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4F8461CC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651F8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DOSTAW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5C448E98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zamówienie publiczne pn. 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651F8D" w:rsidRPr="00651F8D">
        <w:rPr>
          <w:rFonts w:asciiTheme="minorHAnsi" w:hAnsiTheme="minorHAnsi" w:cstheme="minorHAnsi"/>
          <w:b/>
          <w:bCs/>
          <w:snapToGrid w:val="0"/>
          <w:sz w:val="24"/>
          <w:szCs w:val="24"/>
        </w:rPr>
        <w:t>Dostawa soli drogowej luzem do zwalczania śliskości na drogach powiatowych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”, znak PZD.I.252.1.2</w:t>
      </w:r>
      <w:r w:rsidR="00651F8D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4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.2021</w:t>
      </w:r>
      <w:r w:rsidR="0034516A" w:rsidRPr="0034516A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</w:t>
      </w:r>
      <w:r w:rsidR="00651F8D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651F8D">
        <w:rPr>
          <w:rFonts w:ascii="Calibri" w:hAnsi="Calibri" w:cs="Calibri"/>
          <w:sz w:val="22"/>
          <w:szCs w:val="22"/>
          <w:lang w:val="pl-PL"/>
        </w:rPr>
        <w:t>3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651F8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651F8D">
        <w:rPr>
          <w:rFonts w:ascii="Calibri" w:hAnsi="Calibri" w:cs="Calibri"/>
          <w:sz w:val="22"/>
          <w:szCs w:val="22"/>
          <w:lang w:val="pl-PL"/>
        </w:rPr>
        <w:t>DOSTAWY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2334DC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podmiotu na rzecz którego </w:t>
            </w:r>
            <w:r w:rsidR="00651F8D">
              <w:rPr>
                <w:rFonts w:ascii="Calibri" w:hAnsi="Calibri" w:cs="Calibri"/>
                <w:sz w:val="20"/>
                <w:szCs w:val="20"/>
              </w:rPr>
              <w:t>dostawy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7B477998" w:rsidR="001D2DAB" w:rsidRPr="00651F8D" w:rsidRDefault="00747EEB" w:rsidP="00651F8D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1366D86F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651F8D">
        <w:rPr>
          <w:rFonts w:ascii="Calibri" w:hAnsi="Calibri" w:cs="Calibri"/>
        </w:rPr>
        <w:t>dostawy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2E6AB83C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</w:t>
      </w:r>
      <w:r w:rsidR="00651F8D" w:rsidRPr="00651F8D">
        <w:rPr>
          <w:rFonts w:asciiTheme="minorHAnsi" w:hAnsiTheme="minorHAnsi" w:cstheme="minorHAnsi"/>
          <w:i/>
          <w:iCs/>
          <w:sz w:val="18"/>
          <w:szCs w:val="18"/>
        </w:rPr>
        <w:t xml:space="preserve">wykonał (a w przypadku świadczeń okresowych lub ciągłych wykonuje) w okresie ostatnich 3 lat przed upływem terminu składania ofert, a jeżeli okres prowadzenia działalności jest krótszy – w tym okresie, co najmniej jedno zamówienie polegające na dostawie soli drogowej do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zwalczania śliskości</w:t>
      </w:r>
      <w:r w:rsidR="00651F8D" w:rsidRPr="00651F8D">
        <w:rPr>
          <w:rFonts w:asciiTheme="minorHAnsi" w:hAnsiTheme="minorHAnsi" w:cstheme="minorHAnsi"/>
          <w:i/>
          <w:iCs/>
          <w:sz w:val="18"/>
          <w:szCs w:val="18"/>
        </w:rPr>
        <w:t xml:space="preserve"> w ilości minimum 100 ton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>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2593C177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dostawy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 xml:space="preserve">lub są wykonywane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należycie, przy czym dowodami, o których mowa, są referencje bądź inne dokumenty sporządzone przez podmiot, na rzecz którego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dostawy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6QDnSYGwM0Tf0HaV+qx2UhrVapm0jeGyzhWi6VyOSC4+c1Hp1faXvy4stBLvDsWVvAR/vusdf+FrEbKP5PWwQ==" w:salt="nUhQM4Ngm3gs0zVOU7SW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1F8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1629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46</cp:revision>
  <cp:lastPrinted>2021-03-30T06:47:00Z</cp:lastPrinted>
  <dcterms:created xsi:type="dcterms:W3CDTF">2020-03-31T10:04:00Z</dcterms:created>
  <dcterms:modified xsi:type="dcterms:W3CDTF">2021-10-15T08:58:00Z</dcterms:modified>
</cp:coreProperties>
</file>