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F89C4FB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r w:rsidR="00D33F05" w:rsidRPr="00D33F05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D33F05">
        <w:rPr>
          <w:rFonts w:asciiTheme="minorHAnsi" w:hAnsiTheme="minorHAnsi" w:cstheme="minorHAnsi"/>
          <w:snapToGrid w:val="0"/>
          <w:spacing w:val="-2"/>
        </w:rPr>
        <w:t>8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09D419D8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33F05" w:rsidRPr="00D33F05">
        <w:rPr>
          <w:rFonts w:asciiTheme="minorHAnsi" w:hAnsiTheme="minorHAnsi" w:cstheme="minorHAnsi"/>
          <w:b/>
          <w:bCs/>
        </w:rPr>
        <w:t xml:space="preserve">Części </w:t>
      </w:r>
      <w:r w:rsidR="00BB3E41">
        <w:rPr>
          <w:rFonts w:asciiTheme="minorHAnsi" w:hAnsiTheme="minorHAnsi" w:cstheme="minorHAnsi"/>
          <w:b/>
          <w:bCs/>
        </w:rPr>
        <w:t>2</w:t>
      </w:r>
      <w:r w:rsid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zamówienia </w:t>
      </w:r>
      <w:r w:rsidR="00D33F05">
        <w:rPr>
          <w:rFonts w:asciiTheme="minorHAnsi" w:hAnsiTheme="minorHAnsi" w:cstheme="minorHAnsi"/>
        </w:rPr>
        <w:t>„</w:t>
      </w:r>
      <w:r w:rsidR="00BB3E41" w:rsidRPr="00BB3E41">
        <w:rPr>
          <w:rFonts w:asciiTheme="minorHAnsi" w:hAnsiTheme="minorHAnsi" w:cstheme="minorHAnsi"/>
          <w:b/>
          <w:bCs/>
        </w:rPr>
        <w:t>Przebudowa drogi powiatowej nr</w:t>
      </w:r>
      <w:r w:rsidR="00BB3E41">
        <w:rPr>
          <w:rFonts w:asciiTheme="minorHAnsi" w:hAnsiTheme="minorHAnsi" w:cstheme="minorHAnsi"/>
          <w:b/>
          <w:bCs/>
        </w:rPr>
        <w:t> </w:t>
      </w:r>
      <w:r w:rsidR="00BB3E41" w:rsidRPr="00BB3E41">
        <w:rPr>
          <w:rFonts w:asciiTheme="minorHAnsi" w:hAnsiTheme="minorHAnsi" w:cstheme="minorHAnsi"/>
          <w:b/>
          <w:bCs/>
        </w:rPr>
        <w:t>3553W gr. woj. – Jasieniec Iłżecki Górny – Pastwiska w celu poprawy bezpieczeństwa ruchu drogowego na przejściu dla pieszych w m. Jasieniec Iłżecki Górny</w:t>
      </w:r>
      <w:r w:rsidR="00D33F05">
        <w:rPr>
          <w:rFonts w:asciiTheme="minorHAnsi" w:hAnsiTheme="minorHAnsi" w:cstheme="minorHAnsi"/>
        </w:rPr>
        <w:t>”</w:t>
      </w:r>
      <w:r w:rsidR="00D33F05" w:rsidRP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 łącznym wynagrodzeniem </w:t>
      </w:r>
      <w:r w:rsidR="008816C9">
        <w:rPr>
          <w:rFonts w:asciiTheme="minorHAnsi" w:hAnsiTheme="minorHAnsi" w:cstheme="minorHAnsi"/>
        </w:rPr>
        <w:t>ryczałtowym</w:t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</w:t>
      </w:r>
      <w:r w:rsidR="008816C9">
        <w:rPr>
          <w:rFonts w:ascii="Calibri" w:hAnsi="Calibri" w:cs="Calibri"/>
        </w:rPr>
        <w:t>j Tabeli elementów rozliczeniowych</w:t>
      </w:r>
      <w:r w:rsidRPr="003F5137">
        <w:rPr>
          <w:rFonts w:ascii="Calibri" w:hAnsi="Calibri" w:cs="Calibri"/>
        </w:rPr>
        <w:t xml:space="preserve"> (Formularz nr 2</w:t>
      </w:r>
      <w:r w:rsidR="00D33F05">
        <w:rPr>
          <w:rFonts w:ascii="Calibri" w:hAnsi="Calibri" w:cs="Calibri"/>
        </w:rPr>
        <w:t>.</w:t>
      </w:r>
      <w:r w:rsidR="00BB3E41">
        <w:rPr>
          <w:rFonts w:ascii="Calibri" w:hAnsi="Calibri" w:cs="Calibri"/>
        </w:rPr>
        <w:t>2</w:t>
      </w:r>
      <w:r w:rsidRPr="003F5137">
        <w:rPr>
          <w:rFonts w:ascii="Calibri" w:hAnsi="Calibri" w:cs="Calibri"/>
        </w:rPr>
        <w:t>).</w:t>
      </w:r>
    </w:p>
    <w:p w14:paraId="5D4CDC06" w14:textId="4DDBCC0B" w:rsidR="008153C4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0654283E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</w:t>
      </w:r>
      <w:r w:rsidR="00D447C6">
        <w:rPr>
          <w:rFonts w:ascii="Calibri" w:hAnsi="Calibri" w:cs="Calibri"/>
        </w:rPr>
        <w:t> </w:t>
      </w:r>
      <w:r w:rsidRPr="001D25D8">
        <w:rPr>
          <w:rFonts w:ascii="Calibri" w:hAnsi="Calibri" w:cs="Calibri"/>
        </w:rPr>
        <w:t>V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B3E41">
        <w:rPr>
          <w:rFonts w:ascii="Calibri" w:hAnsi="Calibri" w:cs="Calibri"/>
          <w:bCs/>
        </w:rPr>
      </w:r>
      <w:r w:rsidR="00BB3E4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67086E5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</w:t>
      </w:r>
      <w:r w:rsidR="00D447C6">
        <w:rPr>
          <w:rFonts w:ascii="Calibri" w:hAnsi="Calibri" w:cs="Calibri"/>
        </w:rPr>
        <w:t> 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3E35D0C3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>
        <w:rPr>
          <w:rFonts w:asciiTheme="minorHAnsi" w:hAnsiTheme="minorHAnsi" w:cstheme="minorHAnsi"/>
          <w:i/>
          <w:iCs/>
        </w:rPr>
        <w:t xml:space="preserve"> miesięcy, maksymalny możliwy do zaoferowania okres to </w:t>
      </w:r>
      <w:r w:rsidR="00D447C6">
        <w:rPr>
          <w:rFonts w:asciiTheme="minorHAnsi" w:hAnsiTheme="minorHAnsi" w:cstheme="minorHAnsi"/>
          <w:i/>
          <w:iCs/>
        </w:rPr>
        <w:t>84</w:t>
      </w:r>
      <w:r>
        <w:rPr>
          <w:rFonts w:asciiTheme="minorHAnsi" w:hAnsiTheme="minorHAnsi" w:cstheme="minorHAnsi"/>
          <w:i/>
          <w:iCs/>
        </w:rPr>
        <w:t xml:space="preserve">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DC1801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33F05">
      <w:rPr>
        <w:rFonts w:ascii="Calibri" w:hAnsi="Calibri" w:cs="Calibri"/>
        <w:b/>
        <w:bCs/>
        <w:sz w:val="22"/>
        <w:szCs w:val="22"/>
        <w:lang w:val="pl-PL"/>
      </w:rPr>
      <w:t>.</w:t>
    </w:r>
    <w:r w:rsidR="00BB3E41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Ij97SkNXlxxXWBds0MrHY/3nWg7uwbYdEE0oGO+Wc46hrxbRD6vtgoeu/4Ca+r42rE4V4F5asodFG4/3nqdQ==" w:salt="nxGAf5p2T/8gHzB1oVjKQ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16C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3E41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33F05"/>
    <w:rsid w:val="00D4130F"/>
    <w:rsid w:val="00D415C4"/>
    <w:rsid w:val="00D4288A"/>
    <w:rsid w:val="00D42D6C"/>
    <w:rsid w:val="00D433C3"/>
    <w:rsid w:val="00D43E07"/>
    <w:rsid w:val="00D447C6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4835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52</cp:revision>
  <cp:lastPrinted>2021-03-30T06:09:00Z</cp:lastPrinted>
  <dcterms:created xsi:type="dcterms:W3CDTF">2020-04-02T05:49:00Z</dcterms:created>
  <dcterms:modified xsi:type="dcterms:W3CDTF">2021-09-02T11:58:00Z</dcterms:modified>
</cp:coreProperties>
</file>