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529EE" w14:textId="57CC997F" w:rsidR="003D04EF" w:rsidRPr="00407F3E" w:rsidRDefault="00C937E2" w:rsidP="00407F3E">
      <w:pPr>
        <w:ind w:firstLine="0"/>
        <w:jc w:val="center"/>
        <w:rPr>
          <w:b/>
          <w:bCs/>
        </w:rPr>
      </w:pPr>
      <w:r w:rsidRPr="00407F3E">
        <w:rPr>
          <w:b/>
          <w:bCs/>
        </w:rPr>
        <w:t>SST - SZCZEGŁOWA SPECYFIKACJE TECHNICZNE WYKONANIA I ODBIORU ROBÓT</w:t>
      </w:r>
    </w:p>
    <w:p w14:paraId="5F2975ED" w14:textId="6262D13A" w:rsidR="00623807" w:rsidRPr="00407F3E" w:rsidRDefault="00623807" w:rsidP="00407F3E">
      <w:pPr>
        <w:spacing w:before="120" w:after="240"/>
        <w:ind w:firstLine="0"/>
        <w:jc w:val="center"/>
        <w:rPr>
          <w:b/>
          <w:bCs/>
        </w:rPr>
      </w:pPr>
      <w:r w:rsidRPr="00407F3E">
        <w:rPr>
          <w:b/>
          <w:bCs/>
        </w:rPr>
        <w:t>Remont drogi powiatowej nr 3334W Wir – Goszczewice – Przytyk</w:t>
      </w:r>
    </w:p>
    <w:p w14:paraId="11E6779D" w14:textId="57055B0C" w:rsidR="003D04EF" w:rsidRPr="00407F3E" w:rsidRDefault="00C937E2" w:rsidP="00407F3E">
      <w:pPr>
        <w:keepNext/>
        <w:ind w:firstLine="0"/>
        <w:rPr>
          <w:b/>
          <w:bCs/>
        </w:rPr>
      </w:pPr>
      <w:r w:rsidRPr="00407F3E">
        <w:rPr>
          <w:b/>
          <w:bCs/>
        </w:rPr>
        <w:t>Spis treści</w:t>
      </w:r>
    </w:p>
    <w:p w14:paraId="566794CE" w14:textId="324461A8" w:rsidR="004C50A9" w:rsidRPr="00407F3E" w:rsidRDefault="004C50A9" w:rsidP="004C50A9">
      <w:pPr>
        <w:pStyle w:val="Spistreci1"/>
        <w:tabs>
          <w:tab w:val="right" w:leader="dot" w:pos="9345"/>
        </w:tabs>
        <w:ind w:left="851" w:hanging="425"/>
        <w:jc w:val="left"/>
        <w:rPr>
          <w:noProof/>
        </w:rPr>
      </w:pPr>
      <w:r w:rsidRPr="00407F3E">
        <w:rPr>
          <w:noProof/>
        </w:rPr>
        <w:fldChar w:fldCharType="begin"/>
      </w:r>
      <w:r w:rsidRPr="00407F3E">
        <w:rPr>
          <w:noProof/>
        </w:rPr>
        <w:instrText xml:space="preserve"> TOC \o "1-1" \h \z \u </w:instrText>
      </w:r>
      <w:r w:rsidRPr="00407F3E">
        <w:rPr>
          <w:noProof/>
        </w:rPr>
        <w:fldChar w:fldCharType="separate"/>
      </w:r>
      <w:hyperlink w:anchor="_Toc72759281" w:history="1">
        <w:r w:rsidRPr="00407F3E">
          <w:t>D-00.00.00 WYMAGANIA OGÓLNE</w:t>
        </w:r>
        <w:r>
          <w:rPr>
            <w:noProof/>
            <w:webHidden/>
          </w:rPr>
          <w:tab/>
        </w:r>
        <w:r>
          <w:rPr>
            <w:noProof/>
            <w:webHidden/>
          </w:rPr>
          <w:fldChar w:fldCharType="begin"/>
        </w:r>
        <w:r>
          <w:rPr>
            <w:noProof/>
            <w:webHidden/>
          </w:rPr>
          <w:instrText xml:space="preserve"> PAGEREF _Toc72759281 \h </w:instrText>
        </w:r>
        <w:r>
          <w:rPr>
            <w:noProof/>
            <w:webHidden/>
          </w:rPr>
        </w:r>
        <w:r>
          <w:rPr>
            <w:noProof/>
            <w:webHidden/>
          </w:rPr>
          <w:fldChar w:fldCharType="separate"/>
        </w:r>
        <w:r w:rsidR="00407F3E">
          <w:rPr>
            <w:noProof/>
            <w:webHidden/>
          </w:rPr>
          <w:t>2</w:t>
        </w:r>
        <w:r>
          <w:rPr>
            <w:noProof/>
            <w:webHidden/>
          </w:rPr>
          <w:fldChar w:fldCharType="end"/>
        </w:r>
      </w:hyperlink>
    </w:p>
    <w:p w14:paraId="5EC4752E" w14:textId="6FE4AB89" w:rsidR="004C50A9" w:rsidRPr="00407F3E" w:rsidRDefault="004C50A9" w:rsidP="004C50A9">
      <w:pPr>
        <w:pStyle w:val="Spistreci1"/>
        <w:tabs>
          <w:tab w:val="right" w:leader="dot" w:pos="9345"/>
        </w:tabs>
        <w:ind w:left="851" w:hanging="425"/>
        <w:jc w:val="left"/>
        <w:rPr>
          <w:noProof/>
        </w:rPr>
      </w:pPr>
      <w:hyperlink w:anchor="_Toc72759282" w:history="1">
        <w:r w:rsidRPr="00407F3E">
          <w:t>D-01.01.01 ODTWORZENIE TRASY I PUNKTÓW WYSOKOŚCIOWYCH</w:t>
        </w:r>
        <w:r>
          <w:rPr>
            <w:noProof/>
            <w:webHidden/>
          </w:rPr>
          <w:tab/>
        </w:r>
        <w:r>
          <w:rPr>
            <w:noProof/>
            <w:webHidden/>
          </w:rPr>
          <w:fldChar w:fldCharType="begin"/>
        </w:r>
        <w:r>
          <w:rPr>
            <w:noProof/>
            <w:webHidden/>
          </w:rPr>
          <w:instrText xml:space="preserve"> PAGEREF _Toc72759282 \h </w:instrText>
        </w:r>
        <w:r>
          <w:rPr>
            <w:noProof/>
            <w:webHidden/>
          </w:rPr>
        </w:r>
        <w:r>
          <w:rPr>
            <w:noProof/>
            <w:webHidden/>
          </w:rPr>
          <w:fldChar w:fldCharType="separate"/>
        </w:r>
        <w:r w:rsidR="00407F3E">
          <w:rPr>
            <w:noProof/>
            <w:webHidden/>
          </w:rPr>
          <w:t>13</w:t>
        </w:r>
        <w:r>
          <w:rPr>
            <w:noProof/>
            <w:webHidden/>
          </w:rPr>
          <w:fldChar w:fldCharType="end"/>
        </w:r>
      </w:hyperlink>
    </w:p>
    <w:p w14:paraId="31D05774" w14:textId="2DB883BB" w:rsidR="004C50A9" w:rsidRPr="00407F3E" w:rsidRDefault="004C50A9" w:rsidP="004C50A9">
      <w:pPr>
        <w:pStyle w:val="Spistreci1"/>
        <w:tabs>
          <w:tab w:val="right" w:leader="dot" w:pos="9345"/>
        </w:tabs>
        <w:ind w:left="851" w:hanging="425"/>
        <w:jc w:val="left"/>
        <w:rPr>
          <w:noProof/>
        </w:rPr>
      </w:pPr>
      <w:hyperlink w:anchor="_Toc72759283" w:history="1">
        <w:r w:rsidRPr="00407F3E">
          <w:t>D-01.02.01 USUNIĘCIE DRZEW I KRZEWÓW</w:t>
        </w:r>
        <w:r>
          <w:rPr>
            <w:noProof/>
            <w:webHidden/>
          </w:rPr>
          <w:tab/>
        </w:r>
        <w:r>
          <w:rPr>
            <w:noProof/>
            <w:webHidden/>
          </w:rPr>
          <w:fldChar w:fldCharType="begin"/>
        </w:r>
        <w:r>
          <w:rPr>
            <w:noProof/>
            <w:webHidden/>
          </w:rPr>
          <w:instrText xml:space="preserve"> PAGEREF _Toc72759283 \h </w:instrText>
        </w:r>
        <w:r>
          <w:rPr>
            <w:noProof/>
            <w:webHidden/>
          </w:rPr>
        </w:r>
        <w:r>
          <w:rPr>
            <w:noProof/>
            <w:webHidden/>
          </w:rPr>
          <w:fldChar w:fldCharType="separate"/>
        </w:r>
        <w:r w:rsidR="00407F3E">
          <w:rPr>
            <w:noProof/>
            <w:webHidden/>
          </w:rPr>
          <w:t>16</w:t>
        </w:r>
        <w:r>
          <w:rPr>
            <w:noProof/>
            <w:webHidden/>
          </w:rPr>
          <w:fldChar w:fldCharType="end"/>
        </w:r>
      </w:hyperlink>
    </w:p>
    <w:p w14:paraId="20B7CCA4" w14:textId="64D6058F" w:rsidR="004C50A9" w:rsidRPr="00407F3E" w:rsidRDefault="004C50A9" w:rsidP="004C50A9">
      <w:pPr>
        <w:pStyle w:val="Spistreci1"/>
        <w:tabs>
          <w:tab w:val="right" w:leader="dot" w:pos="9345"/>
        </w:tabs>
        <w:ind w:left="851" w:hanging="425"/>
        <w:jc w:val="left"/>
        <w:rPr>
          <w:noProof/>
        </w:rPr>
      </w:pPr>
      <w:hyperlink w:anchor="_Toc72759284" w:history="1">
        <w:r w:rsidRPr="00407F3E">
          <w:t>D-01.02.04 ROZBIÓRKA ELEMENTÓW DRÓG</w:t>
        </w:r>
        <w:r>
          <w:rPr>
            <w:noProof/>
            <w:webHidden/>
          </w:rPr>
          <w:tab/>
        </w:r>
        <w:r>
          <w:rPr>
            <w:noProof/>
            <w:webHidden/>
          </w:rPr>
          <w:fldChar w:fldCharType="begin"/>
        </w:r>
        <w:r>
          <w:rPr>
            <w:noProof/>
            <w:webHidden/>
          </w:rPr>
          <w:instrText xml:space="preserve"> PAGEREF _Toc72759284 \h </w:instrText>
        </w:r>
        <w:r>
          <w:rPr>
            <w:noProof/>
            <w:webHidden/>
          </w:rPr>
        </w:r>
        <w:r>
          <w:rPr>
            <w:noProof/>
            <w:webHidden/>
          </w:rPr>
          <w:fldChar w:fldCharType="separate"/>
        </w:r>
        <w:r w:rsidR="00407F3E">
          <w:rPr>
            <w:noProof/>
            <w:webHidden/>
          </w:rPr>
          <w:t>19</w:t>
        </w:r>
        <w:r>
          <w:rPr>
            <w:noProof/>
            <w:webHidden/>
          </w:rPr>
          <w:fldChar w:fldCharType="end"/>
        </w:r>
      </w:hyperlink>
    </w:p>
    <w:p w14:paraId="46327EB4" w14:textId="77621DDA" w:rsidR="004C50A9" w:rsidRPr="00407F3E" w:rsidRDefault="004C50A9" w:rsidP="004C50A9">
      <w:pPr>
        <w:pStyle w:val="Spistreci1"/>
        <w:tabs>
          <w:tab w:val="right" w:leader="dot" w:pos="9345"/>
        </w:tabs>
        <w:ind w:left="851" w:hanging="425"/>
        <w:jc w:val="left"/>
        <w:rPr>
          <w:noProof/>
        </w:rPr>
      </w:pPr>
      <w:hyperlink w:anchor="_Toc72759285" w:history="1">
        <w:r w:rsidRPr="00407F3E">
          <w:t>D-01.02.02 ZDJĘCIE WARSTWY HUMUSU</w:t>
        </w:r>
        <w:r>
          <w:rPr>
            <w:noProof/>
            <w:webHidden/>
          </w:rPr>
          <w:tab/>
        </w:r>
        <w:r>
          <w:rPr>
            <w:noProof/>
            <w:webHidden/>
          </w:rPr>
          <w:fldChar w:fldCharType="begin"/>
        </w:r>
        <w:r>
          <w:rPr>
            <w:noProof/>
            <w:webHidden/>
          </w:rPr>
          <w:instrText xml:space="preserve"> PAGEREF _Toc72759285 \h </w:instrText>
        </w:r>
        <w:r>
          <w:rPr>
            <w:noProof/>
            <w:webHidden/>
          </w:rPr>
        </w:r>
        <w:r>
          <w:rPr>
            <w:noProof/>
            <w:webHidden/>
          </w:rPr>
          <w:fldChar w:fldCharType="separate"/>
        </w:r>
        <w:r w:rsidR="00407F3E">
          <w:rPr>
            <w:noProof/>
            <w:webHidden/>
          </w:rPr>
          <w:t>20</w:t>
        </w:r>
        <w:r>
          <w:rPr>
            <w:noProof/>
            <w:webHidden/>
          </w:rPr>
          <w:fldChar w:fldCharType="end"/>
        </w:r>
      </w:hyperlink>
    </w:p>
    <w:p w14:paraId="1A33920A" w14:textId="0ECF3E0E" w:rsidR="004C50A9" w:rsidRPr="00407F3E" w:rsidRDefault="004C50A9" w:rsidP="004C50A9">
      <w:pPr>
        <w:pStyle w:val="Spistreci1"/>
        <w:tabs>
          <w:tab w:val="right" w:leader="dot" w:pos="9345"/>
        </w:tabs>
        <w:ind w:left="851" w:hanging="425"/>
        <w:jc w:val="left"/>
        <w:rPr>
          <w:noProof/>
        </w:rPr>
      </w:pPr>
      <w:hyperlink w:anchor="_Toc72759286" w:history="1">
        <w:r w:rsidRPr="00407F3E">
          <w:t>D-02.01.01 WYKONANIE WYKOPÓW</w:t>
        </w:r>
        <w:r>
          <w:rPr>
            <w:noProof/>
            <w:webHidden/>
          </w:rPr>
          <w:tab/>
        </w:r>
        <w:r>
          <w:rPr>
            <w:noProof/>
            <w:webHidden/>
          </w:rPr>
          <w:fldChar w:fldCharType="begin"/>
        </w:r>
        <w:r>
          <w:rPr>
            <w:noProof/>
            <w:webHidden/>
          </w:rPr>
          <w:instrText xml:space="preserve"> PAGEREF _Toc72759286 \h </w:instrText>
        </w:r>
        <w:r>
          <w:rPr>
            <w:noProof/>
            <w:webHidden/>
          </w:rPr>
        </w:r>
        <w:r>
          <w:rPr>
            <w:noProof/>
            <w:webHidden/>
          </w:rPr>
          <w:fldChar w:fldCharType="separate"/>
        </w:r>
        <w:r w:rsidR="00407F3E">
          <w:rPr>
            <w:noProof/>
            <w:webHidden/>
          </w:rPr>
          <w:t>21</w:t>
        </w:r>
        <w:r>
          <w:rPr>
            <w:noProof/>
            <w:webHidden/>
          </w:rPr>
          <w:fldChar w:fldCharType="end"/>
        </w:r>
      </w:hyperlink>
    </w:p>
    <w:p w14:paraId="47764A85" w14:textId="078FB5BC" w:rsidR="004C50A9" w:rsidRPr="00407F3E" w:rsidRDefault="004C50A9" w:rsidP="004C50A9">
      <w:pPr>
        <w:pStyle w:val="Spistreci1"/>
        <w:tabs>
          <w:tab w:val="right" w:leader="dot" w:pos="9345"/>
        </w:tabs>
        <w:ind w:left="851" w:hanging="425"/>
        <w:jc w:val="left"/>
        <w:rPr>
          <w:noProof/>
        </w:rPr>
      </w:pPr>
      <w:hyperlink w:anchor="_Toc72759287" w:history="1">
        <w:r w:rsidRPr="00407F3E">
          <w:t>D-02.03.01 WYKONANIE NASYPÓW</w:t>
        </w:r>
        <w:r>
          <w:rPr>
            <w:noProof/>
            <w:webHidden/>
          </w:rPr>
          <w:tab/>
        </w:r>
        <w:r>
          <w:rPr>
            <w:noProof/>
            <w:webHidden/>
          </w:rPr>
          <w:fldChar w:fldCharType="begin"/>
        </w:r>
        <w:r>
          <w:rPr>
            <w:noProof/>
            <w:webHidden/>
          </w:rPr>
          <w:instrText xml:space="preserve"> PAGEREF _Toc72759287 \h </w:instrText>
        </w:r>
        <w:r>
          <w:rPr>
            <w:noProof/>
            <w:webHidden/>
          </w:rPr>
        </w:r>
        <w:r>
          <w:rPr>
            <w:noProof/>
            <w:webHidden/>
          </w:rPr>
          <w:fldChar w:fldCharType="separate"/>
        </w:r>
        <w:r w:rsidR="00407F3E">
          <w:rPr>
            <w:noProof/>
            <w:webHidden/>
          </w:rPr>
          <w:t>25</w:t>
        </w:r>
        <w:r>
          <w:rPr>
            <w:noProof/>
            <w:webHidden/>
          </w:rPr>
          <w:fldChar w:fldCharType="end"/>
        </w:r>
      </w:hyperlink>
    </w:p>
    <w:p w14:paraId="2015B5B2" w14:textId="1E9EF194" w:rsidR="004C50A9" w:rsidRPr="00407F3E" w:rsidRDefault="004C50A9" w:rsidP="004C50A9">
      <w:pPr>
        <w:pStyle w:val="Spistreci1"/>
        <w:tabs>
          <w:tab w:val="right" w:leader="dot" w:pos="9345"/>
        </w:tabs>
        <w:ind w:left="851" w:hanging="425"/>
        <w:jc w:val="left"/>
        <w:rPr>
          <w:rFonts w:eastAsiaTheme="minorEastAsia"/>
        </w:rPr>
      </w:pPr>
      <w:hyperlink w:anchor="_Toc72759288" w:history="1">
        <w:r w:rsidRPr="00407F3E">
          <w:t>D-03.01.03A PRZEPUST PO</w:t>
        </w:r>
        <w:r w:rsidRPr="00407F3E">
          <w:t>D</w:t>
        </w:r>
        <w:r w:rsidRPr="00407F3E">
          <w:t xml:space="preserve"> KORONĄ DROGI Z RUR POLIETYLENOWYCH HDPE SPIRALNIE KARBOWANYCH</w:t>
        </w:r>
        <w:r w:rsidRPr="00407F3E">
          <w:rPr>
            <w:webHidden/>
          </w:rPr>
          <w:tab/>
        </w:r>
        <w:r w:rsidRPr="00407F3E">
          <w:rPr>
            <w:webHidden/>
          </w:rPr>
          <w:fldChar w:fldCharType="begin"/>
        </w:r>
        <w:r w:rsidRPr="00407F3E">
          <w:rPr>
            <w:webHidden/>
          </w:rPr>
          <w:instrText xml:space="preserve"> PAGEREF _Toc72759288 \h </w:instrText>
        </w:r>
        <w:r w:rsidRPr="00407F3E">
          <w:rPr>
            <w:webHidden/>
          </w:rPr>
        </w:r>
        <w:r w:rsidRPr="00407F3E">
          <w:rPr>
            <w:webHidden/>
          </w:rPr>
          <w:fldChar w:fldCharType="separate"/>
        </w:r>
        <w:r w:rsidR="00407F3E" w:rsidRPr="00407F3E">
          <w:rPr>
            <w:webHidden/>
          </w:rPr>
          <w:t>31</w:t>
        </w:r>
        <w:r w:rsidRPr="00407F3E">
          <w:rPr>
            <w:webHidden/>
          </w:rPr>
          <w:fldChar w:fldCharType="end"/>
        </w:r>
      </w:hyperlink>
    </w:p>
    <w:p w14:paraId="7BE83E49" w14:textId="55DD3253" w:rsidR="004C50A9" w:rsidRPr="00407F3E" w:rsidRDefault="004C50A9" w:rsidP="004C50A9">
      <w:pPr>
        <w:pStyle w:val="Spistreci1"/>
        <w:tabs>
          <w:tab w:val="right" w:leader="dot" w:pos="9345"/>
        </w:tabs>
        <w:ind w:left="851" w:hanging="425"/>
        <w:jc w:val="left"/>
        <w:rPr>
          <w:rFonts w:eastAsiaTheme="minorEastAsia"/>
          <w:noProof/>
        </w:rPr>
      </w:pPr>
      <w:hyperlink w:anchor="_Toc72759289" w:history="1">
        <w:r w:rsidRPr="00407F3E">
          <w:t>D-03.0</w:t>
        </w:r>
        <w:r w:rsidRPr="00407F3E">
          <w:t>2</w:t>
        </w:r>
        <w:r w:rsidRPr="00407F3E">
          <w:t>.01 ODWODNIENIE JEZDNI</w:t>
        </w:r>
        <w:r w:rsidRPr="00407F3E">
          <w:rPr>
            <w:noProof/>
            <w:webHidden/>
          </w:rPr>
          <w:tab/>
        </w:r>
        <w:r w:rsidRPr="00407F3E">
          <w:rPr>
            <w:noProof/>
            <w:webHidden/>
          </w:rPr>
          <w:fldChar w:fldCharType="begin"/>
        </w:r>
        <w:r w:rsidRPr="00407F3E">
          <w:rPr>
            <w:noProof/>
            <w:webHidden/>
          </w:rPr>
          <w:instrText xml:space="preserve"> PAGEREF _Toc72759289 \h </w:instrText>
        </w:r>
        <w:r w:rsidRPr="00407F3E">
          <w:rPr>
            <w:noProof/>
            <w:webHidden/>
          </w:rPr>
        </w:r>
        <w:r w:rsidRPr="00407F3E">
          <w:rPr>
            <w:noProof/>
            <w:webHidden/>
          </w:rPr>
          <w:fldChar w:fldCharType="separate"/>
        </w:r>
        <w:r w:rsidR="00407F3E" w:rsidRPr="00407F3E">
          <w:rPr>
            <w:noProof/>
            <w:webHidden/>
          </w:rPr>
          <w:t>37</w:t>
        </w:r>
        <w:r w:rsidRPr="00407F3E">
          <w:rPr>
            <w:noProof/>
            <w:webHidden/>
          </w:rPr>
          <w:fldChar w:fldCharType="end"/>
        </w:r>
      </w:hyperlink>
    </w:p>
    <w:p w14:paraId="17AA6172" w14:textId="3B5B829C" w:rsidR="004C50A9" w:rsidRPr="00407F3E" w:rsidRDefault="004C50A9" w:rsidP="004C50A9">
      <w:pPr>
        <w:pStyle w:val="Spistreci1"/>
        <w:tabs>
          <w:tab w:val="right" w:leader="dot" w:pos="9345"/>
        </w:tabs>
        <w:ind w:left="851" w:hanging="425"/>
        <w:jc w:val="left"/>
        <w:rPr>
          <w:noProof/>
        </w:rPr>
      </w:pPr>
      <w:hyperlink w:anchor="_Toc72759290" w:history="1">
        <w:r w:rsidRPr="00407F3E">
          <w:t>D-04.01.01 KORYTO WRAZ Z PROFILOWANIEM I ZAGĘSZCZENIEM PODŁOŻA</w:t>
        </w:r>
        <w:r>
          <w:rPr>
            <w:noProof/>
            <w:webHidden/>
          </w:rPr>
          <w:tab/>
        </w:r>
        <w:r>
          <w:rPr>
            <w:noProof/>
            <w:webHidden/>
          </w:rPr>
          <w:fldChar w:fldCharType="begin"/>
        </w:r>
        <w:r>
          <w:rPr>
            <w:noProof/>
            <w:webHidden/>
          </w:rPr>
          <w:instrText xml:space="preserve"> PAGEREF _Toc72759290 \h </w:instrText>
        </w:r>
        <w:r>
          <w:rPr>
            <w:noProof/>
            <w:webHidden/>
          </w:rPr>
        </w:r>
        <w:r>
          <w:rPr>
            <w:noProof/>
            <w:webHidden/>
          </w:rPr>
          <w:fldChar w:fldCharType="separate"/>
        </w:r>
        <w:r w:rsidR="00407F3E">
          <w:rPr>
            <w:noProof/>
            <w:webHidden/>
          </w:rPr>
          <w:t>51</w:t>
        </w:r>
        <w:r>
          <w:rPr>
            <w:noProof/>
            <w:webHidden/>
          </w:rPr>
          <w:fldChar w:fldCharType="end"/>
        </w:r>
      </w:hyperlink>
    </w:p>
    <w:p w14:paraId="7E690DAE" w14:textId="7E23497E" w:rsidR="004C50A9" w:rsidRPr="00407F3E" w:rsidRDefault="004C50A9" w:rsidP="004C50A9">
      <w:pPr>
        <w:pStyle w:val="Spistreci1"/>
        <w:tabs>
          <w:tab w:val="right" w:leader="dot" w:pos="9345"/>
        </w:tabs>
        <w:ind w:left="851" w:hanging="425"/>
        <w:jc w:val="left"/>
        <w:rPr>
          <w:noProof/>
        </w:rPr>
      </w:pPr>
      <w:hyperlink w:anchor="_Toc72759291" w:history="1">
        <w:r w:rsidRPr="00407F3E">
          <w:t>D-04.02.02 WARSTWA MROZOOCHRONNA</w:t>
        </w:r>
        <w:r>
          <w:rPr>
            <w:noProof/>
            <w:webHidden/>
          </w:rPr>
          <w:tab/>
        </w:r>
        <w:r>
          <w:rPr>
            <w:noProof/>
            <w:webHidden/>
          </w:rPr>
          <w:fldChar w:fldCharType="begin"/>
        </w:r>
        <w:r>
          <w:rPr>
            <w:noProof/>
            <w:webHidden/>
          </w:rPr>
          <w:instrText xml:space="preserve"> PAGEREF _Toc72759291 \h </w:instrText>
        </w:r>
        <w:r>
          <w:rPr>
            <w:noProof/>
            <w:webHidden/>
          </w:rPr>
        </w:r>
        <w:r>
          <w:rPr>
            <w:noProof/>
            <w:webHidden/>
          </w:rPr>
          <w:fldChar w:fldCharType="separate"/>
        </w:r>
        <w:r w:rsidR="00407F3E">
          <w:rPr>
            <w:noProof/>
            <w:webHidden/>
          </w:rPr>
          <w:t>55</w:t>
        </w:r>
        <w:r>
          <w:rPr>
            <w:noProof/>
            <w:webHidden/>
          </w:rPr>
          <w:fldChar w:fldCharType="end"/>
        </w:r>
      </w:hyperlink>
    </w:p>
    <w:p w14:paraId="1F3EC00D" w14:textId="3F8CAD92" w:rsidR="004C50A9" w:rsidRPr="00407F3E" w:rsidRDefault="004C50A9" w:rsidP="004C50A9">
      <w:pPr>
        <w:pStyle w:val="Spistreci1"/>
        <w:tabs>
          <w:tab w:val="right" w:leader="dot" w:pos="9345"/>
        </w:tabs>
        <w:ind w:left="851" w:hanging="425"/>
        <w:jc w:val="left"/>
        <w:rPr>
          <w:noProof/>
        </w:rPr>
      </w:pPr>
      <w:hyperlink w:anchor="_Toc72759292" w:history="1">
        <w:r w:rsidRPr="00407F3E">
          <w:t>D-04.03.01 OCZYSZCZENIE I SKROPIENIE WARSTW KONSTRUKCYJNYCH</w:t>
        </w:r>
        <w:r>
          <w:rPr>
            <w:noProof/>
            <w:webHidden/>
          </w:rPr>
          <w:tab/>
        </w:r>
        <w:r>
          <w:rPr>
            <w:noProof/>
            <w:webHidden/>
          </w:rPr>
          <w:fldChar w:fldCharType="begin"/>
        </w:r>
        <w:r>
          <w:rPr>
            <w:noProof/>
            <w:webHidden/>
          </w:rPr>
          <w:instrText xml:space="preserve"> PAGEREF _Toc72759292 \h </w:instrText>
        </w:r>
        <w:r>
          <w:rPr>
            <w:noProof/>
            <w:webHidden/>
          </w:rPr>
        </w:r>
        <w:r>
          <w:rPr>
            <w:noProof/>
            <w:webHidden/>
          </w:rPr>
          <w:fldChar w:fldCharType="separate"/>
        </w:r>
        <w:r w:rsidR="00407F3E">
          <w:rPr>
            <w:noProof/>
            <w:webHidden/>
          </w:rPr>
          <w:t>60</w:t>
        </w:r>
        <w:r>
          <w:rPr>
            <w:noProof/>
            <w:webHidden/>
          </w:rPr>
          <w:fldChar w:fldCharType="end"/>
        </w:r>
      </w:hyperlink>
    </w:p>
    <w:p w14:paraId="455A85AB" w14:textId="70252C79" w:rsidR="004C50A9" w:rsidRPr="00407F3E" w:rsidRDefault="004C50A9" w:rsidP="004C50A9">
      <w:pPr>
        <w:pStyle w:val="Spistreci1"/>
        <w:tabs>
          <w:tab w:val="right" w:leader="dot" w:pos="9345"/>
        </w:tabs>
        <w:ind w:left="851" w:hanging="425"/>
        <w:jc w:val="left"/>
        <w:rPr>
          <w:noProof/>
        </w:rPr>
      </w:pPr>
      <w:hyperlink w:anchor="_Toc72759293" w:history="1">
        <w:r w:rsidRPr="00407F3E">
          <w:t>D-04.04.02 PODBUDOWA Z KRUSZYWA ŁAMANEGO STABILIZOWANEGO MECHANICZNIE.</w:t>
        </w:r>
        <w:r>
          <w:rPr>
            <w:noProof/>
            <w:webHidden/>
          </w:rPr>
          <w:tab/>
        </w:r>
        <w:r>
          <w:rPr>
            <w:noProof/>
            <w:webHidden/>
          </w:rPr>
          <w:fldChar w:fldCharType="begin"/>
        </w:r>
        <w:r>
          <w:rPr>
            <w:noProof/>
            <w:webHidden/>
          </w:rPr>
          <w:instrText xml:space="preserve"> PAGEREF _Toc72759293 \h </w:instrText>
        </w:r>
        <w:r>
          <w:rPr>
            <w:noProof/>
            <w:webHidden/>
          </w:rPr>
        </w:r>
        <w:r>
          <w:rPr>
            <w:noProof/>
            <w:webHidden/>
          </w:rPr>
          <w:fldChar w:fldCharType="separate"/>
        </w:r>
        <w:r w:rsidR="00407F3E">
          <w:rPr>
            <w:noProof/>
            <w:webHidden/>
          </w:rPr>
          <w:t>67</w:t>
        </w:r>
        <w:r>
          <w:rPr>
            <w:noProof/>
            <w:webHidden/>
          </w:rPr>
          <w:fldChar w:fldCharType="end"/>
        </w:r>
      </w:hyperlink>
    </w:p>
    <w:p w14:paraId="3CC6CDE2" w14:textId="6311EAFE" w:rsidR="004C50A9" w:rsidRPr="00407F3E" w:rsidRDefault="004C50A9" w:rsidP="004C50A9">
      <w:pPr>
        <w:pStyle w:val="Spistreci1"/>
        <w:tabs>
          <w:tab w:val="right" w:leader="dot" w:pos="9345"/>
        </w:tabs>
        <w:ind w:left="851" w:hanging="425"/>
        <w:jc w:val="left"/>
        <w:rPr>
          <w:noProof/>
        </w:rPr>
      </w:pPr>
      <w:hyperlink w:anchor="_Toc72759294" w:history="1">
        <w:r w:rsidRPr="00407F3E">
          <w:t>D-05.02.01 NAWIERZCHNIA Z KRUSZYWA STABILIZOWANEGO MECHANICZNIE</w:t>
        </w:r>
        <w:r>
          <w:rPr>
            <w:noProof/>
            <w:webHidden/>
          </w:rPr>
          <w:tab/>
        </w:r>
        <w:r>
          <w:rPr>
            <w:noProof/>
            <w:webHidden/>
          </w:rPr>
          <w:fldChar w:fldCharType="begin"/>
        </w:r>
        <w:r>
          <w:rPr>
            <w:noProof/>
            <w:webHidden/>
          </w:rPr>
          <w:instrText xml:space="preserve"> PAGEREF _Toc72759294 \h </w:instrText>
        </w:r>
        <w:r>
          <w:rPr>
            <w:noProof/>
            <w:webHidden/>
          </w:rPr>
        </w:r>
        <w:r>
          <w:rPr>
            <w:noProof/>
            <w:webHidden/>
          </w:rPr>
          <w:fldChar w:fldCharType="separate"/>
        </w:r>
        <w:r w:rsidR="00407F3E">
          <w:rPr>
            <w:noProof/>
            <w:webHidden/>
          </w:rPr>
          <w:t>74</w:t>
        </w:r>
        <w:r>
          <w:rPr>
            <w:noProof/>
            <w:webHidden/>
          </w:rPr>
          <w:fldChar w:fldCharType="end"/>
        </w:r>
      </w:hyperlink>
    </w:p>
    <w:p w14:paraId="31D52BFF" w14:textId="274C619C" w:rsidR="004C50A9" w:rsidRPr="00407F3E" w:rsidRDefault="004C50A9" w:rsidP="004C50A9">
      <w:pPr>
        <w:pStyle w:val="Spistreci1"/>
        <w:tabs>
          <w:tab w:val="right" w:leader="dot" w:pos="9345"/>
        </w:tabs>
        <w:ind w:left="851" w:hanging="425"/>
        <w:jc w:val="left"/>
        <w:rPr>
          <w:noProof/>
        </w:rPr>
      </w:pPr>
      <w:hyperlink w:anchor="_Toc72759295" w:history="1">
        <w:r w:rsidRPr="00407F3E">
          <w:t>D-05.03.05. NAWIERZCHNIA Z BETONU ASFALTOWEGO</w:t>
        </w:r>
        <w:r>
          <w:rPr>
            <w:noProof/>
            <w:webHidden/>
          </w:rPr>
          <w:tab/>
        </w:r>
        <w:r>
          <w:rPr>
            <w:noProof/>
            <w:webHidden/>
          </w:rPr>
          <w:fldChar w:fldCharType="begin"/>
        </w:r>
        <w:r>
          <w:rPr>
            <w:noProof/>
            <w:webHidden/>
          </w:rPr>
          <w:instrText xml:space="preserve"> PAGEREF _Toc72759295 \h </w:instrText>
        </w:r>
        <w:r>
          <w:rPr>
            <w:noProof/>
            <w:webHidden/>
          </w:rPr>
        </w:r>
        <w:r>
          <w:rPr>
            <w:noProof/>
            <w:webHidden/>
          </w:rPr>
          <w:fldChar w:fldCharType="separate"/>
        </w:r>
        <w:r w:rsidR="00407F3E">
          <w:rPr>
            <w:noProof/>
            <w:webHidden/>
          </w:rPr>
          <w:t>80</w:t>
        </w:r>
        <w:r>
          <w:rPr>
            <w:noProof/>
            <w:webHidden/>
          </w:rPr>
          <w:fldChar w:fldCharType="end"/>
        </w:r>
      </w:hyperlink>
    </w:p>
    <w:p w14:paraId="5A05A7C2" w14:textId="731C298C" w:rsidR="004C50A9" w:rsidRPr="00407F3E" w:rsidRDefault="004C50A9" w:rsidP="004C50A9">
      <w:pPr>
        <w:pStyle w:val="Spistreci1"/>
        <w:tabs>
          <w:tab w:val="right" w:leader="dot" w:pos="9345"/>
        </w:tabs>
        <w:ind w:left="851" w:hanging="425"/>
        <w:jc w:val="left"/>
        <w:rPr>
          <w:noProof/>
        </w:rPr>
      </w:pPr>
      <w:hyperlink w:anchor="_Toc72759296" w:history="1">
        <w:r w:rsidRPr="00407F3E">
          <w:t>D-05.03.11 FREZOWANIE NAWIERZCHNI ASFALTOWYCH NA ZIMNO</w:t>
        </w:r>
        <w:r>
          <w:rPr>
            <w:noProof/>
            <w:webHidden/>
          </w:rPr>
          <w:tab/>
        </w:r>
        <w:r>
          <w:rPr>
            <w:noProof/>
            <w:webHidden/>
          </w:rPr>
          <w:fldChar w:fldCharType="begin"/>
        </w:r>
        <w:r>
          <w:rPr>
            <w:noProof/>
            <w:webHidden/>
          </w:rPr>
          <w:instrText xml:space="preserve"> PAGEREF _Toc72759296 \h </w:instrText>
        </w:r>
        <w:r>
          <w:rPr>
            <w:noProof/>
            <w:webHidden/>
          </w:rPr>
        </w:r>
        <w:r>
          <w:rPr>
            <w:noProof/>
            <w:webHidden/>
          </w:rPr>
          <w:fldChar w:fldCharType="separate"/>
        </w:r>
        <w:r w:rsidR="00407F3E">
          <w:rPr>
            <w:noProof/>
            <w:webHidden/>
          </w:rPr>
          <w:t>90</w:t>
        </w:r>
        <w:r>
          <w:rPr>
            <w:noProof/>
            <w:webHidden/>
          </w:rPr>
          <w:fldChar w:fldCharType="end"/>
        </w:r>
      </w:hyperlink>
    </w:p>
    <w:p w14:paraId="26019A51" w14:textId="420DCE86" w:rsidR="004C50A9" w:rsidRPr="00407F3E" w:rsidRDefault="004C50A9" w:rsidP="004C50A9">
      <w:pPr>
        <w:pStyle w:val="Spistreci1"/>
        <w:tabs>
          <w:tab w:val="right" w:leader="dot" w:pos="9345"/>
        </w:tabs>
        <w:ind w:left="851" w:hanging="425"/>
        <w:jc w:val="left"/>
        <w:rPr>
          <w:noProof/>
        </w:rPr>
      </w:pPr>
      <w:hyperlink w:anchor="_Toc72759297" w:history="1">
        <w:r w:rsidRPr="00407F3E">
          <w:t>D-05.03.23 NAWIERZCHNIA Z KOSTKI BETONOWEJ BRUKOWEJ</w:t>
        </w:r>
        <w:r>
          <w:rPr>
            <w:noProof/>
            <w:webHidden/>
          </w:rPr>
          <w:tab/>
        </w:r>
        <w:r>
          <w:rPr>
            <w:noProof/>
            <w:webHidden/>
          </w:rPr>
          <w:fldChar w:fldCharType="begin"/>
        </w:r>
        <w:r>
          <w:rPr>
            <w:noProof/>
            <w:webHidden/>
          </w:rPr>
          <w:instrText xml:space="preserve"> PAGEREF _Toc72759297 \h </w:instrText>
        </w:r>
        <w:r>
          <w:rPr>
            <w:noProof/>
            <w:webHidden/>
          </w:rPr>
        </w:r>
        <w:r>
          <w:rPr>
            <w:noProof/>
            <w:webHidden/>
          </w:rPr>
          <w:fldChar w:fldCharType="separate"/>
        </w:r>
        <w:r w:rsidR="00407F3E">
          <w:rPr>
            <w:noProof/>
            <w:webHidden/>
          </w:rPr>
          <w:t>93</w:t>
        </w:r>
        <w:r>
          <w:rPr>
            <w:noProof/>
            <w:webHidden/>
          </w:rPr>
          <w:fldChar w:fldCharType="end"/>
        </w:r>
      </w:hyperlink>
    </w:p>
    <w:p w14:paraId="2689CAED" w14:textId="1B717BCF" w:rsidR="004C50A9" w:rsidRPr="00407F3E" w:rsidRDefault="004C50A9" w:rsidP="004C50A9">
      <w:pPr>
        <w:pStyle w:val="Spistreci1"/>
        <w:tabs>
          <w:tab w:val="right" w:leader="dot" w:pos="9345"/>
        </w:tabs>
        <w:ind w:left="851" w:hanging="425"/>
        <w:jc w:val="left"/>
        <w:rPr>
          <w:noProof/>
        </w:rPr>
      </w:pPr>
      <w:hyperlink w:anchor="_Toc72759298" w:history="1">
        <w:r w:rsidRPr="00407F3E">
          <w:t>D-08.01.01 KRAWĘŻNIKI BETONOWE</w:t>
        </w:r>
        <w:r>
          <w:rPr>
            <w:noProof/>
            <w:webHidden/>
          </w:rPr>
          <w:tab/>
        </w:r>
        <w:r>
          <w:rPr>
            <w:noProof/>
            <w:webHidden/>
          </w:rPr>
          <w:fldChar w:fldCharType="begin"/>
        </w:r>
        <w:r>
          <w:rPr>
            <w:noProof/>
            <w:webHidden/>
          </w:rPr>
          <w:instrText xml:space="preserve"> PAGEREF _Toc72759298 \h </w:instrText>
        </w:r>
        <w:r>
          <w:rPr>
            <w:noProof/>
            <w:webHidden/>
          </w:rPr>
        </w:r>
        <w:r>
          <w:rPr>
            <w:noProof/>
            <w:webHidden/>
          </w:rPr>
          <w:fldChar w:fldCharType="separate"/>
        </w:r>
        <w:r w:rsidR="00407F3E">
          <w:rPr>
            <w:noProof/>
            <w:webHidden/>
          </w:rPr>
          <w:t>98</w:t>
        </w:r>
        <w:r>
          <w:rPr>
            <w:noProof/>
            <w:webHidden/>
          </w:rPr>
          <w:fldChar w:fldCharType="end"/>
        </w:r>
      </w:hyperlink>
    </w:p>
    <w:p w14:paraId="0F3AB41A" w14:textId="0FAE901E" w:rsidR="004C50A9" w:rsidRPr="00407F3E" w:rsidRDefault="004C50A9" w:rsidP="004C50A9">
      <w:pPr>
        <w:pStyle w:val="Spistreci1"/>
        <w:tabs>
          <w:tab w:val="right" w:leader="dot" w:pos="9345"/>
        </w:tabs>
        <w:ind w:left="851" w:hanging="425"/>
        <w:jc w:val="left"/>
        <w:rPr>
          <w:noProof/>
        </w:rPr>
      </w:pPr>
      <w:hyperlink w:anchor="_Toc72759299" w:history="1">
        <w:r w:rsidRPr="00407F3E">
          <w:t>D- 08.03.01. OBRZEŻA BETONOWE</w:t>
        </w:r>
        <w:r>
          <w:rPr>
            <w:noProof/>
            <w:webHidden/>
          </w:rPr>
          <w:tab/>
        </w:r>
        <w:r>
          <w:rPr>
            <w:noProof/>
            <w:webHidden/>
          </w:rPr>
          <w:fldChar w:fldCharType="begin"/>
        </w:r>
        <w:r>
          <w:rPr>
            <w:noProof/>
            <w:webHidden/>
          </w:rPr>
          <w:instrText xml:space="preserve"> PAGEREF _Toc72759299 \h </w:instrText>
        </w:r>
        <w:r>
          <w:rPr>
            <w:noProof/>
            <w:webHidden/>
          </w:rPr>
        </w:r>
        <w:r>
          <w:rPr>
            <w:noProof/>
            <w:webHidden/>
          </w:rPr>
          <w:fldChar w:fldCharType="separate"/>
        </w:r>
        <w:r w:rsidR="00407F3E">
          <w:rPr>
            <w:noProof/>
            <w:webHidden/>
          </w:rPr>
          <w:t>104</w:t>
        </w:r>
        <w:r>
          <w:rPr>
            <w:noProof/>
            <w:webHidden/>
          </w:rPr>
          <w:fldChar w:fldCharType="end"/>
        </w:r>
      </w:hyperlink>
    </w:p>
    <w:p w14:paraId="5A1C004B" w14:textId="20D74F83" w:rsidR="004C50A9" w:rsidRPr="00407F3E" w:rsidRDefault="004C50A9" w:rsidP="004C50A9">
      <w:pPr>
        <w:pStyle w:val="Spistreci1"/>
        <w:tabs>
          <w:tab w:val="right" w:leader="dot" w:pos="9345"/>
        </w:tabs>
        <w:ind w:left="851" w:hanging="425"/>
        <w:jc w:val="left"/>
        <w:rPr>
          <w:noProof/>
        </w:rPr>
      </w:pPr>
      <w:hyperlink w:anchor="_Toc72759300" w:history="1">
        <w:r w:rsidRPr="00407F3E">
          <w:t>D-06.01.01 UMOCNIENIE POWIERZCHNIOWE SKARP</w:t>
        </w:r>
        <w:r>
          <w:rPr>
            <w:noProof/>
            <w:webHidden/>
          </w:rPr>
          <w:tab/>
        </w:r>
        <w:r>
          <w:rPr>
            <w:noProof/>
            <w:webHidden/>
          </w:rPr>
          <w:fldChar w:fldCharType="begin"/>
        </w:r>
        <w:r>
          <w:rPr>
            <w:noProof/>
            <w:webHidden/>
          </w:rPr>
          <w:instrText xml:space="preserve"> PAGEREF _Toc72759300 \h </w:instrText>
        </w:r>
        <w:r>
          <w:rPr>
            <w:noProof/>
            <w:webHidden/>
          </w:rPr>
        </w:r>
        <w:r>
          <w:rPr>
            <w:noProof/>
            <w:webHidden/>
          </w:rPr>
          <w:fldChar w:fldCharType="separate"/>
        </w:r>
        <w:r w:rsidR="00407F3E">
          <w:rPr>
            <w:noProof/>
            <w:webHidden/>
          </w:rPr>
          <w:t>108</w:t>
        </w:r>
        <w:r>
          <w:rPr>
            <w:noProof/>
            <w:webHidden/>
          </w:rPr>
          <w:fldChar w:fldCharType="end"/>
        </w:r>
      </w:hyperlink>
    </w:p>
    <w:p w14:paraId="7F441595" w14:textId="72FCF823" w:rsidR="004C50A9" w:rsidRPr="00407F3E" w:rsidRDefault="004C50A9" w:rsidP="004C50A9">
      <w:pPr>
        <w:pStyle w:val="Spistreci1"/>
        <w:tabs>
          <w:tab w:val="right" w:leader="dot" w:pos="9345"/>
        </w:tabs>
        <w:ind w:left="851" w:hanging="425"/>
        <w:jc w:val="left"/>
        <w:rPr>
          <w:noProof/>
        </w:rPr>
      </w:pPr>
      <w:hyperlink w:anchor="_Toc72759301" w:history="1">
        <w:r w:rsidRPr="00407F3E">
          <w:t>D-06.03.01a POBOCZE UTWARDZONE KRUSZYWEM ŁAMANYM</w:t>
        </w:r>
        <w:r>
          <w:rPr>
            <w:noProof/>
            <w:webHidden/>
          </w:rPr>
          <w:tab/>
        </w:r>
        <w:r>
          <w:rPr>
            <w:noProof/>
            <w:webHidden/>
          </w:rPr>
          <w:fldChar w:fldCharType="begin"/>
        </w:r>
        <w:r>
          <w:rPr>
            <w:noProof/>
            <w:webHidden/>
          </w:rPr>
          <w:instrText xml:space="preserve"> PAGEREF _Toc72759301 \h </w:instrText>
        </w:r>
        <w:r>
          <w:rPr>
            <w:noProof/>
            <w:webHidden/>
          </w:rPr>
        </w:r>
        <w:r>
          <w:rPr>
            <w:noProof/>
            <w:webHidden/>
          </w:rPr>
          <w:fldChar w:fldCharType="separate"/>
        </w:r>
        <w:r w:rsidR="00407F3E">
          <w:rPr>
            <w:noProof/>
            <w:webHidden/>
          </w:rPr>
          <w:t>112</w:t>
        </w:r>
        <w:r>
          <w:rPr>
            <w:noProof/>
            <w:webHidden/>
          </w:rPr>
          <w:fldChar w:fldCharType="end"/>
        </w:r>
      </w:hyperlink>
    </w:p>
    <w:p w14:paraId="71FCFB3F" w14:textId="3770E180" w:rsidR="004C50A9" w:rsidRPr="00407F3E" w:rsidRDefault="004C50A9" w:rsidP="004C50A9">
      <w:pPr>
        <w:pStyle w:val="Spistreci1"/>
        <w:tabs>
          <w:tab w:val="right" w:leader="dot" w:pos="9345"/>
        </w:tabs>
        <w:ind w:left="851" w:hanging="425"/>
        <w:jc w:val="left"/>
        <w:rPr>
          <w:noProof/>
        </w:rPr>
      </w:pPr>
      <w:hyperlink w:anchor="_Toc72759302" w:history="1">
        <w:r w:rsidRPr="00407F3E">
          <w:t>SST-03</w:t>
        </w:r>
        <w:r w:rsidRPr="00407F3E">
          <w:t>.</w:t>
        </w:r>
        <w:r w:rsidRPr="00407F3E">
          <w:t>0</w:t>
        </w:r>
        <w:r w:rsidRPr="00407F3E">
          <w:t>1.01 PRZEPUSTY POD KORONĄ DROGI</w:t>
        </w:r>
        <w:r>
          <w:rPr>
            <w:noProof/>
            <w:webHidden/>
          </w:rPr>
          <w:tab/>
        </w:r>
        <w:r>
          <w:rPr>
            <w:noProof/>
            <w:webHidden/>
          </w:rPr>
          <w:fldChar w:fldCharType="begin"/>
        </w:r>
        <w:r>
          <w:rPr>
            <w:noProof/>
            <w:webHidden/>
          </w:rPr>
          <w:instrText xml:space="preserve"> PAGEREF _Toc72759302 \h </w:instrText>
        </w:r>
        <w:r>
          <w:rPr>
            <w:noProof/>
            <w:webHidden/>
          </w:rPr>
        </w:r>
        <w:r>
          <w:rPr>
            <w:noProof/>
            <w:webHidden/>
          </w:rPr>
          <w:fldChar w:fldCharType="separate"/>
        </w:r>
        <w:r w:rsidR="00407F3E">
          <w:rPr>
            <w:noProof/>
            <w:webHidden/>
          </w:rPr>
          <w:t>117</w:t>
        </w:r>
        <w:r>
          <w:rPr>
            <w:noProof/>
            <w:webHidden/>
          </w:rPr>
          <w:fldChar w:fldCharType="end"/>
        </w:r>
      </w:hyperlink>
    </w:p>
    <w:p w14:paraId="113FA57D" w14:textId="7428E696" w:rsidR="004C50A9" w:rsidRPr="00407F3E" w:rsidRDefault="004C50A9" w:rsidP="004C50A9">
      <w:pPr>
        <w:pStyle w:val="Spistreci1"/>
        <w:tabs>
          <w:tab w:val="right" w:leader="dot" w:pos="9345"/>
        </w:tabs>
        <w:ind w:left="851" w:hanging="425"/>
        <w:jc w:val="left"/>
        <w:rPr>
          <w:noProof/>
        </w:rPr>
      </w:pPr>
      <w:hyperlink w:anchor="_Toc72759303" w:history="1">
        <w:r w:rsidRPr="00407F3E">
          <w:t>D-04.05.01 PODBUDOWA I ULEPSZONE PODŁOŻE Z GRUNTU LUB KRUSZYWA STABILIZOWANEGO CEMENTEM</w:t>
        </w:r>
        <w:r>
          <w:rPr>
            <w:noProof/>
            <w:webHidden/>
          </w:rPr>
          <w:tab/>
        </w:r>
        <w:r>
          <w:rPr>
            <w:noProof/>
            <w:webHidden/>
          </w:rPr>
          <w:fldChar w:fldCharType="begin"/>
        </w:r>
        <w:r>
          <w:rPr>
            <w:noProof/>
            <w:webHidden/>
          </w:rPr>
          <w:instrText xml:space="preserve"> PAGEREF _Toc72759303 \h </w:instrText>
        </w:r>
        <w:r>
          <w:rPr>
            <w:noProof/>
            <w:webHidden/>
          </w:rPr>
        </w:r>
        <w:r>
          <w:rPr>
            <w:noProof/>
            <w:webHidden/>
          </w:rPr>
          <w:fldChar w:fldCharType="separate"/>
        </w:r>
        <w:r w:rsidR="00407F3E">
          <w:rPr>
            <w:noProof/>
            <w:webHidden/>
          </w:rPr>
          <w:t>136</w:t>
        </w:r>
        <w:r>
          <w:rPr>
            <w:noProof/>
            <w:webHidden/>
          </w:rPr>
          <w:fldChar w:fldCharType="end"/>
        </w:r>
      </w:hyperlink>
    </w:p>
    <w:p w14:paraId="51BC5ACA" w14:textId="36D2E2D6" w:rsidR="004C50A9" w:rsidRPr="00407F3E" w:rsidRDefault="004C50A9" w:rsidP="004C50A9">
      <w:pPr>
        <w:pStyle w:val="Spistreci1"/>
        <w:tabs>
          <w:tab w:val="right" w:leader="dot" w:pos="9345"/>
        </w:tabs>
        <w:ind w:left="851" w:hanging="425"/>
        <w:jc w:val="left"/>
        <w:rPr>
          <w:noProof/>
        </w:rPr>
      </w:pPr>
      <w:hyperlink w:anchor="_Toc72759304" w:history="1">
        <w:r w:rsidRPr="00407F3E">
          <w:t>SST</w:t>
        </w:r>
        <w:r w:rsidRPr="00407F3E">
          <w:t>-</w:t>
        </w:r>
        <w:r w:rsidRPr="00407F3E">
          <w:t>06.02.01 PRZEPUSTY POD ZJAZDAMI</w:t>
        </w:r>
        <w:r>
          <w:rPr>
            <w:noProof/>
            <w:webHidden/>
          </w:rPr>
          <w:tab/>
        </w:r>
        <w:r>
          <w:rPr>
            <w:noProof/>
            <w:webHidden/>
          </w:rPr>
          <w:fldChar w:fldCharType="begin"/>
        </w:r>
        <w:r>
          <w:rPr>
            <w:noProof/>
            <w:webHidden/>
          </w:rPr>
          <w:instrText xml:space="preserve"> PAGEREF _Toc72759304 \h </w:instrText>
        </w:r>
        <w:r>
          <w:rPr>
            <w:noProof/>
            <w:webHidden/>
          </w:rPr>
        </w:r>
        <w:r>
          <w:rPr>
            <w:noProof/>
            <w:webHidden/>
          </w:rPr>
          <w:fldChar w:fldCharType="separate"/>
        </w:r>
        <w:r w:rsidR="00407F3E">
          <w:rPr>
            <w:noProof/>
            <w:webHidden/>
          </w:rPr>
          <w:t>145</w:t>
        </w:r>
        <w:r>
          <w:rPr>
            <w:noProof/>
            <w:webHidden/>
          </w:rPr>
          <w:fldChar w:fldCharType="end"/>
        </w:r>
      </w:hyperlink>
    </w:p>
    <w:p w14:paraId="41F3E1EE" w14:textId="7E51277B" w:rsidR="004C50A9" w:rsidRPr="00407F3E" w:rsidRDefault="004C50A9" w:rsidP="004C50A9">
      <w:pPr>
        <w:pStyle w:val="Spistreci1"/>
        <w:tabs>
          <w:tab w:val="right" w:leader="dot" w:pos="9345"/>
        </w:tabs>
        <w:ind w:left="851" w:hanging="425"/>
        <w:jc w:val="left"/>
        <w:rPr>
          <w:noProof/>
        </w:rPr>
      </w:pPr>
      <w:hyperlink w:anchor="_Toc72759305" w:history="1">
        <w:r w:rsidRPr="00407F3E">
          <w:t>D-06.0</w:t>
        </w:r>
        <w:r w:rsidRPr="00407F3E">
          <w:t>4</w:t>
        </w:r>
        <w:r w:rsidRPr="00407F3E">
          <w:t>.01 O</w:t>
        </w:r>
        <w:r w:rsidRPr="00407F3E">
          <w:t>D</w:t>
        </w:r>
        <w:r w:rsidRPr="00407F3E">
          <w:t>MULENIE ROWÓW</w:t>
        </w:r>
        <w:r>
          <w:rPr>
            <w:noProof/>
            <w:webHidden/>
          </w:rPr>
          <w:tab/>
        </w:r>
        <w:r>
          <w:rPr>
            <w:noProof/>
            <w:webHidden/>
          </w:rPr>
          <w:fldChar w:fldCharType="begin"/>
        </w:r>
        <w:r>
          <w:rPr>
            <w:noProof/>
            <w:webHidden/>
          </w:rPr>
          <w:instrText xml:space="preserve"> PAGEREF _Toc72759305 \h </w:instrText>
        </w:r>
        <w:r>
          <w:rPr>
            <w:noProof/>
            <w:webHidden/>
          </w:rPr>
        </w:r>
        <w:r>
          <w:rPr>
            <w:noProof/>
            <w:webHidden/>
          </w:rPr>
          <w:fldChar w:fldCharType="separate"/>
        </w:r>
        <w:r w:rsidR="00407F3E">
          <w:rPr>
            <w:noProof/>
            <w:webHidden/>
          </w:rPr>
          <w:t>150</w:t>
        </w:r>
        <w:r>
          <w:rPr>
            <w:noProof/>
            <w:webHidden/>
          </w:rPr>
          <w:fldChar w:fldCharType="end"/>
        </w:r>
      </w:hyperlink>
    </w:p>
    <w:p w14:paraId="442F4C8A" w14:textId="4F8D555A" w:rsidR="004C50A9" w:rsidRPr="00407F3E" w:rsidRDefault="004C50A9" w:rsidP="004C50A9">
      <w:pPr>
        <w:pStyle w:val="Spistreci1"/>
        <w:tabs>
          <w:tab w:val="right" w:leader="dot" w:pos="9345"/>
        </w:tabs>
        <w:ind w:left="851" w:hanging="425"/>
        <w:jc w:val="left"/>
        <w:rPr>
          <w:noProof/>
        </w:rPr>
      </w:pPr>
      <w:hyperlink w:anchor="_Toc72759306" w:history="1">
        <w:r w:rsidRPr="00407F3E">
          <w:t>D-08.0</w:t>
        </w:r>
        <w:r w:rsidRPr="00407F3E">
          <w:t>2</w:t>
        </w:r>
        <w:r w:rsidRPr="00407F3E">
          <w:t>.02 CHODNIK Z BRUKOWEJ KOSTKI BETONOWEJ</w:t>
        </w:r>
        <w:r>
          <w:rPr>
            <w:noProof/>
            <w:webHidden/>
          </w:rPr>
          <w:tab/>
        </w:r>
        <w:r>
          <w:rPr>
            <w:noProof/>
            <w:webHidden/>
          </w:rPr>
          <w:fldChar w:fldCharType="begin"/>
        </w:r>
        <w:r>
          <w:rPr>
            <w:noProof/>
            <w:webHidden/>
          </w:rPr>
          <w:instrText xml:space="preserve"> PAGEREF _Toc72759306 \h </w:instrText>
        </w:r>
        <w:r>
          <w:rPr>
            <w:noProof/>
            <w:webHidden/>
          </w:rPr>
        </w:r>
        <w:r>
          <w:rPr>
            <w:noProof/>
            <w:webHidden/>
          </w:rPr>
          <w:fldChar w:fldCharType="separate"/>
        </w:r>
        <w:r w:rsidR="00407F3E">
          <w:rPr>
            <w:noProof/>
            <w:webHidden/>
          </w:rPr>
          <w:t>153</w:t>
        </w:r>
        <w:r>
          <w:rPr>
            <w:noProof/>
            <w:webHidden/>
          </w:rPr>
          <w:fldChar w:fldCharType="end"/>
        </w:r>
      </w:hyperlink>
    </w:p>
    <w:p w14:paraId="0382C157" w14:textId="6598253E" w:rsidR="00334570" w:rsidRPr="00EC6EE9" w:rsidRDefault="004C50A9" w:rsidP="00407F3E">
      <w:pPr>
        <w:pStyle w:val="Spistreci1"/>
        <w:tabs>
          <w:tab w:val="right" w:leader="dot" w:pos="9345"/>
        </w:tabs>
        <w:ind w:left="0" w:firstLine="0"/>
        <w:jc w:val="left"/>
      </w:pPr>
      <w:r>
        <w:rPr>
          <w:noProof/>
        </w:rPr>
        <w:fldChar w:fldCharType="end"/>
      </w:r>
    </w:p>
    <w:p w14:paraId="7B3EF4D6" w14:textId="77777777" w:rsidR="00F059DE" w:rsidRPr="00EC6EE9" w:rsidRDefault="00F059DE" w:rsidP="00525AFB">
      <w:pPr>
        <w:rPr>
          <w:rFonts w:cstheme="minorHAnsi"/>
          <w:b/>
          <w:bCs/>
          <w:color w:val="4E6127"/>
          <w:szCs w:val="24"/>
        </w:rPr>
      </w:pPr>
      <w:bookmarkStart w:id="0" w:name="_TOC_250023"/>
      <w:bookmarkEnd w:id="0"/>
      <w:r w:rsidRPr="00EC6EE9">
        <w:rPr>
          <w:rFonts w:cstheme="minorHAnsi"/>
          <w:color w:val="4E6127"/>
          <w:szCs w:val="24"/>
        </w:rPr>
        <w:br w:type="page"/>
      </w:r>
    </w:p>
    <w:p w14:paraId="6252BAED" w14:textId="7656CE8D" w:rsidR="003D04EF" w:rsidRPr="00EC6EE9" w:rsidRDefault="00C937E2" w:rsidP="00B61033">
      <w:pPr>
        <w:pStyle w:val="Nagwek1"/>
        <w:ind w:left="425" w:hanging="425"/>
        <w:rPr>
          <w:rFonts w:cstheme="minorHAnsi"/>
        </w:rPr>
      </w:pPr>
      <w:bookmarkStart w:id="1" w:name="_Toc72759281"/>
      <w:r w:rsidRPr="00EC6EE9">
        <w:rPr>
          <w:rFonts w:cstheme="minorHAnsi"/>
        </w:rPr>
        <w:lastRenderedPageBreak/>
        <w:t>D-00.00.00 WYMAGANIA OGÓLNE</w:t>
      </w:r>
      <w:bookmarkEnd w:id="1"/>
    </w:p>
    <w:p w14:paraId="39C1CEBA" w14:textId="3F145C15" w:rsidR="003D04EF" w:rsidRPr="0094515B" w:rsidRDefault="00C937E2" w:rsidP="00407F3E">
      <w:pPr>
        <w:pStyle w:val="Nagwek2"/>
        <w:numPr>
          <w:ilvl w:val="0"/>
          <w:numId w:val="134"/>
        </w:numPr>
      </w:pPr>
      <w:r w:rsidRPr="00274214">
        <w:t>Wstęp</w:t>
      </w:r>
    </w:p>
    <w:p w14:paraId="5B247C27" w14:textId="77777777" w:rsidR="003D04EF" w:rsidRPr="00EC6EE9" w:rsidRDefault="00C937E2" w:rsidP="00407F3E">
      <w:pPr>
        <w:pStyle w:val="Akapitzlist"/>
        <w:numPr>
          <w:ilvl w:val="1"/>
          <w:numId w:val="130"/>
        </w:numPr>
        <w:tabs>
          <w:tab w:val="left" w:pos="836"/>
        </w:tabs>
        <w:ind w:hanging="577"/>
        <w:rPr>
          <w:rFonts w:cstheme="minorHAnsi"/>
          <w:b/>
          <w:szCs w:val="24"/>
        </w:rPr>
      </w:pPr>
      <w:r w:rsidRPr="00EC6EE9">
        <w:rPr>
          <w:rFonts w:cstheme="minorHAnsi"/>
          <w:b/>
          <w:szCs w:val="24"/>
        </w:rPr>
        <w:t>Przedmiot i zakres stosowania SST</w:t>
      </w:r>
    </w:p>
    <w:p w14:paraId="21BBC20E" w14:textId="6170C33F" w:rsidR="003D04EF" w:rsidRPr="00EC6EE9" w:rsidRDefault="00C937E2" w:rsidP="00EC6EE9">
      <w:pPr>
        <w:spacing w:before="56"/>
        <w:ind w:firstLine="720"/>
        <w:rPr>
          <w:rFonts w:cstheme="minorHAnsi"/>
          <w:szCs w:val="24"/>
        </w:rPr>
      </w:pPr>
      <w:r w:rsidRPr="00EC6EE9">
        <w:rPr>
          <w:rFonts w:cstheme="minorHAnsi"/>
          <w:szCs w:val="24"/>
        </w:rPr>
        <w:t>Przedmiotem niniejszych Specyfikacji Technicznych są wymagania dotyczące wykonania i odbioru robót budowlanych dla inwestycji pn. „</w:t>
      </w:r>
      <w:r w:rsidR="002C14A2" w:rsidRPr="002C14A2">
        <w:rPr>
          <w:rFonts w:cstheme="minorHAnsi"/>
          <w:b/>
          <w:bCs/>
          <w:szCs w:val="24"/>
        </w:rPr>
        <w:t>Remont drogi powiatowej nr</w:t>
      </w:r>
      <w:r w:rsidR="002C14A2">
        <w:rPr>
          <w:rFonts w:cstheme="minorHAnsi"/>
          <w:szCs w:val="24"/>
        </w:rPr>
        <w:t xml:space="preserve"> </w:t>
      </w:r>
      <w:r w:rsidR="002C14A2" w:rsidRPr="00D438C1">
        <w:rPr>
          <w:rFonts w:cstheme="minorHAnsi"/>
          <w:b/>
          <w:bCs/>
          <w:szCs w:val="24"/>
        </w:rPr>
        <w:t>3</w:t>
      </w:r>
      <w:r w:rsidR="00D438C1" w:rsidRPr="00D438C1">
        <w:rPr>
          <w:rFonts w:cstheme="minorHAnsi"/>
          <w:b/>
          <w:bCs/>
          <w:szCs w:val="24"/>
        </w:rPr>
        <w:t>334</w:t>
      </w:r>
      <w:r w:rsidRPr="00EC6EE9">
        <w:rPr>
          <w:rFonts w:cstheme="minorHAnsi"/>
          <w:b/>
          <w:szCs w:val="24"/>
        </w:rPr>
        <w:t xml:space="preserve">W </w:t>
      </w:r>
      <w:r w:rsidR="00D438C1">
        <w:rPr>
          <w:rFonts w:cstheme="minorHAnsi"/>
          <w:b/>
          <w:szCs w:val="24"/>
        </w:rPr>
        <w:t xml:space="preserve">Wir – Goszczewice </w:t>
      </w:r>
      <w:r w:rsidR="00334570">
        <w:rPr>
          <w:rFonts w:cstheme="minorHAnsi"/>
          <w:b/>
          <w:szCs w:val="24"/>
        </w:rPr>
        <w:t>–</w:t>
      </w:r>
      <w:r w:rsidR="00D438C1">
        <w:rPr>
          <w:rFonts w:cstheme="minorHAnsi"/>
          <w:b/>
          <w:szCs w:val="24"/>
        </w:rPr>
        <w:t xml:space="preserve"> Przytyk</w:t>
      </w:r>
      <w:r w:rsidRPr="00EC6EE9">
        <w:rPr>
          <w:rFonts w:cstheme="minorHAnsi"/>
          <w:szCs w:val="24"/>
        </w:rPr>
        <w:t>”.</w:t>
      </w:r>
    </w:p>
    <w:p w14:paraId="7DDC8C89" w14:textId="11F2CECA" w:rsidR="003D04EF" w:rsidRPr="00EC6EE9" w:rsidRDefault="00C937E2" w:rsidP="0094515B">
      <w:pPr>
        <w:pStyle w:val="Tekstpodstawowy"/>
        <w:spacing w:before="1"/>
        <w:ind w:left="260" w:firstLine="720"/>
        <w:rPr>
          <w:rFonts w:ascii="Calibri" w:hAnsi="Calibri" w:cstheme="minorHAnsi"/>
          <w:sz w:val="24"/>
          <w:szCs w:val="24"/>
        </w:rPr>
      </w:pPr>
      <w:r w:rsidRPr="00EC6EE9">
        <w:rPr>
          <w:rFonts w:ascii="Calibri" w:hAnsi="Calibri" w:cstheme="minorHAnsi"/>
          <w:sz w:val="24"/>
          <w:szCs w:val="24"/>
        </w:rPr>
        <w:t>Specyfikacja techniczna stanowi dokument przetargowy i kontraktowy przy zlecaniu i realizacji robót dla wymienionej inwestycji.</w:t>
      </w:r>
    </w:p>
    <w:p w14:paraId="11086C97" w14:textId="77777777" w:rsidR="003D04EF" w:rsidRPr="00EC6EE9" w:rsidRDefault="00C937E2" w:rsidP="00A273A2">
      <w:pPr>
        <w:pStyle w:val="Nagwek3"/>
      </w:pPr>
      <w:r w:rsidRPr="00EC6EE9">
        <w:t>Zakres robót objętych ST</w:t>
      </w:r>
    </w:p>
    <w:p w14:paraId="0B3AAA69" w14:textId="77777777" w:rsidR="003D04EF" w:rsidRPr="00EC6EE9" w:rsidRDefault="00C937E2" w:rsidP="00525AFB">
      <w:pPr>
        <w:pStyle w:val="Tekstpodstawowy"/>
        <w:spacing w:before="56"/>
        <w:ind w:left="836"/>
        <w:rPr>
          <w:rFonts w:ascii="Calibri" w:hAnsi="Calibri" w:cstheme="minorHAnsi"/>
          <w:sz w:val="24"/>
          <w:szCs w:val="24"/>
        </w:rPr>
      </w:pPr>
      <w:r w:rsidRPr="00EC6EE9">
        <w:rPr>
          <w:rFonts w:ascii="Calibri" w:hAnsi="Calibri" w:cstheme="minorHAnsi"/>
          <w:sz w:val="24"/>
          <w:szCs w:val="24"/>
        </w:rPr>
        <w:t>Specyfikacja techniczna określa następujący zakres robót:</w:t>
      </w:r>
    </w:p>
    <w:p w14:paraId="64A8318B" w14:textId="77777777" w:rsidR="003D04EF" w:rsidRPr="00EC6EE9" w:rsidRDefault="00C937E2" w:rsidP="00407F3E">
      <w:pPr>
        <w:pStyle w:val="Akapitzlist"/>
        <w:numPr>
          <w:ilvl w:val="0"/>
          <w:numId w:val="129"/>
        </w:numPr>
        <w:tabs>
          <w:tab w:val="left" w:pos="376"/>
        </w:tabs>
        <w:ind w:left="375"/>
        <w:rPr>
          <w:rFonts w:cstheme="minorHAnsi"/>
          <w:szCs w:val="24"/>
        </w:rPr>
      </w:pPr>
      <w:r w:rsidRPr="00EC6EE9">
        <w:rPr>
          <w:rFonts w:cstheme="minorHAnsi"/>
          <w:szCs w:val="24"/>
        </w:rPr>
        <w:t>roboty przygotowawcze,</w:t>
      </w:r>
    </w:p>
    <w:p w14:paraId="23819291" w14:textId="77777777" w:rsidR="003D04EF" w:rsidRPr="00EC6EE9" w:rsidRDefault="00C937E2" w:rsidP="00407F3E">
      <w:pPr>
        <w:pStyle w:val="Akapitzlist"/>
        <w:numPr>
          <w:ilvl w:val="0"/>
          <w:numId w:val="129"/>
        </w:numPr>
        <w:tabs>
          <w:tab w:val="left" w:pos="378"/>
        </w:tabs>
        <w:ind w:left="377" w:hanging="118"/>
        <w:rPr>
          <w:rFonts w:cstheme="minorHAnsi"/>
          <w:szCs w:val="24"/>
        </w:rPr>
      </w:pPr>
      <w:r w:rsidRPr="00EC6EE9">
        <w:rPr>
          <w:rFonts w:cstheme="minorHAnsi"/>
          <w:szCs w:val="24"/>
        </w:rPr>
        <w:t>wytyczenie trasy drogi,</w:t>
      </w:r>
    </w:p>
    <w:p w14:paraId="3CE07BD3" w14:textId="77777777" w:rsidR="003D04EF" w:rsidRPr="00EC6EE9" w:rsidRDefault="00C937E2" w:rsidP="00407F3E">
      <w:pPr>
        <w:pStyle w:val="Akapitzlist"/>
        <w:numPr>
          <w:ilvl w:val="0"/>
          <w:numId w:val="129"/>
        </w:numPr>
        <w:tabs>
          <w:tab w:val="left" w:pos="378"/>
        </w:tabs>
        <w:spacing w:before="1"/>
        <w:ind w:left="377" w:hanging="118"/>
        <w:rPr>
          <w:rFonts w:cstheme="minorHAnsi"/>
          <w:szCs w:val="24"/>
        </w:rPr>
      </w:pPr>
      <w:r w:rsidRPr="00EC6EE9">
        <w:rPr>
          <w:rFonts w:cstheme="minorHAnsi"/>
          <w:szCs w:val="24"/>
        </w:rPr>
        <w:t>wykonanie konstrukcji drogi i pobocza drogi,</w:t>
      </w:r>
    </w:p>
    <w:p w14:paraId="0AFB1B82" w14:textId="77777777" w:rsidR="003D04EF" w:rsidRPr="00EC6EE9" w:rsidRDefault="00C937E2" w:rsidP="00407F3E">
      <w:pPr>
        <w:pStyle w:val="Akapitzlist"/>
        <w:numPr>
          <w:ilvl w:val="0"/>
          <w:numId w:val="129"/>
        </w:numPr>
        <w:tabs>
          <w:tab w:val="left" w:pos="378"/>
        </w:tabs>
        <w:ind w:left="377" w:hanging="118"/>
        <w:rPr>
          <w:rFonts w:cstheme="minorHAnsi"/>
          <w:szCs w:val="24"/>
        </w:rPr>
      </w:pPr>
      <w:r w:rsidRPr="00EC6EE9">
        <w:rPr>
          <w:rFonts w:cstheme="minorHAnsi"/>
          <w:szCs w:val="24"/>
        </w:rPr>
        <w:t>wykonanie rowów odwadniających wzdłuż drogi,</w:t>
      </w:r>
    </w:p>
    <w:p w14:paraId="622E664C" w14:textId="34543166" w:rsidR="003D04EF" w:rsidRPr="0094515B" w:rsidRDefault="00C937E2" w:rsidP="00407F3E">
      <w:pPr>
        <w:pStyle w:val="Akapitzlist"/>
        <w:numPr>
          <w:ilvl w:val="0"/>
          <w:numId w:val="129"/>
        </w:numPr>
        <w:tabs>
          <w:tab w:val="left" w:pos="376"/>
        </w:tabs>
        <w:ind w:left="375" w:hanging="117"/>
        <w:rPr>
          <w:rFonts w:cstheme="minorHAnsi"/>
          <w:szCs w:val="24"/>
        </w:rPr>
      </w:pPr>
      <w:r w:rsidRPr="00EC6EE9">
        <w:rPr>
          <w:rFonts w:cstheme="minorHAnsi"/>
          <w:szCs w:val="24"/>
        </w:rPr>
        <w:t>roboty końcowe.</w:t>
      </w:r>
    </w:p>
    <w:p w14:paraId="2917509F" w14:textId="77777777" w:rsidR="003D04EF" w:rsidRPr="00EC6EE9" w:rsidRDefault="00C937E2" w:rsidP="00A273A2">
      <w:pPr>
        <w:pStyle w:val="Nagwek3"/>
      </w:pPr>
      <w:r w:rsidRPr="00EC6EE9">
        <w:t>Określenia podstawowe</w:t>
      </w:r>
    </w:p>
    <w:p w14:paraId="7E7CA386" w14:textId="77777777" w:rsidR="003D04EF" w:rsidRPr="00EC6EE9" w:rsidRDefault="00C937E2" w:rsidP="00407F3E">
      <w:pPr>
        <w:pStyle w:val="Akapitzlist"/>
        <w:numPr>
          <w:ilvl w:val="2"/>
          <w:numId w:val="130"/>
        </w:numPr>
        <w:tabs>
          <w:tab w:val="left" w:pos="762"/>
        </w:tabs>
        <w:spacing w:before="60"/>
        <w:ind w:hanging="503"/>
        <w:rPr>
          <w:rFonts w:cstheme="minorHAnsi"/>
          <w:b/>
          <w:szCs w:val="24"/>
        </w:rPr>
      </w:pPr>
      <w:r w:rsidRPr="00EC6EE9">
        <w:rPr>
          <w:rFonts w:cstheme="minorHAnsi"/>
          <w:b/>
          <w:szCs w:val="24"/>
        </w:rPr>
        <w:t>Kategorie dróg</w:t>
      </w:r>
    </w:p>
    <w:p w14:paraId="0E9A3BA0"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b/>
          <w:sz w:val="24"/>
          <w:szCs w:val="24"/>
        </w:rPr>
        <w:t xml:space="preserve">Drogi publiczne </w:t>
      </w:r>
      <w:r w:rsidRPr="00EC6EE9">
        <w:rPr>
          <w:rFonts w:ascii="Calibri" w:hAnsi="Calibri" w:cstheme="minorHAnsi"/>
          <w:sz w:val="24"/>
          <w:szCs w:val="24"/>
        </w:rPr>
        <w:t>ze względu na funkcje w sieci drogowej dzielą się na następujące kategorie:</w:t>
      </w:r>
    </w:p>
    <w:p w14:paraId="44F3F8C9" w14:textId="79DE1ABE" w:rsidR="003D04EF" w:rsidRPr="00EC6EE9" w:rsidRDefault="00C937E2" w:rsidP="004C50A9">
      <w:pPr>
        <w:pStyle w:val="Tekstpodstawowy"/>
        <w:ind w:left="259"/>
        <w:rPr>
          <w:rFonts w:ascii="Calibri" w:hAnsi="Calibri" w:cstheme="minorHAnsi"/>
          <w:sz w:val="24"/>
          <w:szCs w:val="24"/>
        </w:rPr>
      </w:pPr>
      <w:r w:rsidRPr="00EC6EE9">
        <w:rPr>
          <w:rFonts w:ascii="Calibri" w:hAnsi="Calibri" w:cstheme="minorHAnsi"/>
          <w:sz w:val="24"/>
          <w:szCs w:val="24"/>
        </w:rPr>
        <w:t>drogi krajowe, wojewódzkie, powiatowe i gminne. Drogi niezaliczone do żadnej kategorii dróg publicznych, w szczególności drogi w osiedlach mieszkaniowych, dojazdowe do gruntów rolnych i leśnych, dojazdowe do obiektów użytkowane przez przedsiębiorców, itp. są drogami wewnętrznymi.</w:t>
      </w:r>
    </w:p>
    <w:p w14:paraId="5E9C1ECB" w14:textId="77777777" w:rsidR="003D04EF" w:rsidRPr="00EC6EE9" w:rsidRDefault="00C937E2" w:rsidP="00407F3E">
      <w:pPr>
        <w:pStyle w:val="Nagwek3"/>
        <w:numPr>
          <w:ilvl w:val="2"/>
          <w:numId w:val="130"/>
        </w:numPr>
      </w:pPr>
      <w:r w:rsidRPr="00EC6EE9">
        <w:t>Elementy dróg</w:t>
      </w:r>
    </w:p>
    <w:p w14:paraId="2656418A"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b/>
          <w:sz w:val="24"/>
          <w:szCs w:val="24"/>
        </w:rPr>
        <w:t>Pas drogow</w:t>
      </w:r>
      <w:r w:rsidRPr="00EC6EE9">
        <w:rPr>
          <w:rFonts w:ascii="Calibri" w:hAnsi="Calibri" w:cstheme="minorHAnsi"/>
          <w:sz w:val="24"/>
          <w:szCs w:val="24"/>
        </w:rPr>
        <w:t xml:space="preserve">y - pas terenu, na którym znajdują się jezdnia z poboczami tworząca koronę drogi, skarpy wykopów i nasypów, rowy, ścieki i inne urządzenia odwadniające, zjazdy na szlaki zrywkowe i składnice </w:t>
      </w:r>
      <w:proofErr w:type="spellStart"/>
      <w:r w:rsidRPr="00EC6EE9">
        <w:rPr>
          <w:rFonts w:ascii="Calibri" w:hAnsi="Calibri" w:cstheme="minorHAnsi"/>
          <w:sz w:val="24"/>
          <w:szCs w:val="24"/>
        </w:rPr>
        <w:t>przyzrębowe</w:t>
      </w:r>
      <w:proofErr w:type="spellEnd"/>
      <w:r w:rsidRPr="00EC6EE9">
        <w:rPr>
          <w:rFonts w:ascii="Calibri" w:hAnsi="Calibri" w:cstheme="minorHAnsi"/>
          <w:sz w:val="24"/>
          <w:szCs w:val="24"/>
        </w:rPr>
        <w:t xml:space="preserve"> oraz pola widoczności na łukach i skrzyżowaniach.</w:t>
      </w:r>
    </w:p>
    <w:p w14:paraId="561D2545"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b/>
          <w:sz w:val="24"/>
          <w:szCs w:val="24"/>
        </w:rPr>
        <w:t xml:space="preserve">Jezdnia </w:t>
      </w:r>
      <w:r w:rsidRPr="00EC6EE9">
        <w:rPr>
          <w:rFonts w:ascii="Calibri" w:hAnsi="Calibri" w:cstheme="minorHAnsi"/>
          <w:sz w:val="24"/>
          <w:szCs w:val="24"/>
        </w:rPr>
        <w:t>- część korony drogi przeznaczona do ruchu pojazdów.</w:t>
      </w:r>
    </w:p>
    <w:p w14:paraId="372BB59D"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b/>
          <w:sz w:val="24"/>
          <w:szCs w:val="24"/>
        </w:rPr>
        <w:t xml:space="preserve">Korona drogi </w:t>
      </w:r>
      <w:r w:rsidRPr="00EC6EE9">
        <w:rPr>
          <w:rFonts w:ascii="Calibri" w:hAnsi="Calibri" w:cstheme="minorHAnsi"/>
          <w:sz w:val="24"/>
          <w:szCs w:val="24"/>
        </w:rPr>
        <w:t>- jezdnia (jezdnie) z poboczami lub chodnikami, zatokami, pasami awaryjnego postoju i pasami dzielącymi jezdnie</w:t>
      </w:r>
    </w:p>
    <w:p w14:paraId="22E310F1"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b/>
          <w:sz w:val="24"/>
          <w:szCs w:val="24"/>
        </w:rPr>
        <w:t xml:space="preserve">Pas ruchu </w:t>
      </w:r>
      <w:r w:rsidRPr="00EC6EE9">
        <w:rPr>
          <w:rFonts w:ascii="Calibri" w:hAnsi="Calibri" w:cstheme="minorHAnsi"/>
          <w:sz w:val="24"/>
          <w:szCs w:val="24"/>
        </w:rPr>
        <w:t>- podłużny pas jezdni wystarczający dla ruchu jednej kolumny pojazdów wielośladowych.</w:t>
      </w:r>
    </w:p>
    <w:p w14:paraId="7C0DBD45"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b/>
          <w:sz w:val="24"/>
          <w:szCs w:val="24"/>
        </w:rPr>
        <w:t xml:space="preserve">Korpus drogowy </w:t>
      </w:r>
      <w:r w:rsidRPr="00EC6EE9">
        <w:rPr>
          <w:rFonts w:ascii="Calibri" w:hAnsi="Calibri" w:cstheme="minorHAnsi"/>
          <w:sz w:val="24"/>
          <w:szCs w:val="24"/>
        </w:rPr>
        <w:t>- nasyp lub ta część wykopu, która jest ograniczona koroną i skarpami drogi.</w:t>
      </w:r>
    </w:p>
    <w:p w14:paraId="36230A76" w14:textId="77777777" w:rsidR="003D04EF" w:rsidRPr="00EC6EE9" w:rsidRDefault="00C937E2" w:rsidP="00525AFB">
      <w:pPr>
        <w:pStyle w:val="Tekstpodstawowy"/>
        <w:ind w:left="260" w:hanging="1"/>
        <w:rPr>
          <w:rFonts w:ascii="Calibri" w:hAnsi="Calibri" w:cstheme="minorHAnsi"/>
          <w:sz w:val="24"/>
          <w:szCs w:val="24"/>
        </w:rPr>
      </w:pPr>
      <w:r w:rsidRPr="00EC6EE9">
        <w:rPr>
          <w:rFonts w:ascii="Calibri" w:hAnsi="Calibri" w:cstheme="minorHAnsi"/>
          <w:b/>
          <w:sz w:val="24"/>
          <w:szCs w:val="24"/>
        </w:rPr>
        <w:t xml:space="preserve">Skrzyżowanie </w:t>
      </w:r>
      <w:r w:rsidRPr="00EC6EE9">
        <w:rPr>
          <w:rFonts w:ascii="Calibri" w:hAnsi="Calibri" w:cstheme="minorHAnsi"/>
          <w:sz w:val="24"/>
          <w:szCs w:val="24"/>
        </w:rPr>
        <w:t>- przecięcie, połączenie lub rozwidlenie dróg, łącznie z powierzchniami utworzonymi przez takie przecięcia, połączenia lub rozwidlenia.</w:t>
      </w:r>
    </w:p>
    <w:p w14:paraId="79551739"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b/>
          <w:sz w:val="24"/>
          <w:szCs w:val="24"/>
        </w:rPr>
        <w:t xml:space="preserve">Obiekt mostowy </w:t>
      </w:r>
      <w:r w:rsidRPr="00EC6EE9">
        <w:rPr>
          <w:rFonts w:ascii="Calibri" w:hAnsi="Calibri" w:cstheme="minorHAnsi"/>
          <w:sz w:val="24"/>
          <w:szCs w:val="24"/>
        </w:rPr>
        <w:t>- budowla przeznaczona do przeprowadzenia drogi, ciągu rowerowego lub pieszego, szlaku wędrówek zwierząt dziko żyjących lub innego rodzaju komunikacji nad przeszkodą terenową. Zalicza się tu: most, wiadukt, estakadę, kładkę, przepust.</w:t>
      </w:r>
    </w:p>
    <w:p w14:paraId="5068D50D"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b/>
          <w:sz w:val="24"/>
          <w:szCs w:val="24"/>
        </w:rPr>
        <w:t xml:space="preserve">Przepust </w:t>
      </w:r>
      <w:r w:rsidRPr="00EC6EE9">
        <w:rPr>
          <w:rFonts w:ascii="Calibri" w:hAnsi="Calibri" w:cstheme="minorHAnsi"/>
          <w:sz w:val="24"/>
          <w:szCs w:val="24"/>
        </w:rPr>
        <w:t>- budowla o przekroju poprzecznym zamkniętym, przeznaczona do przeprowadzenia cieków, szlaków wędrówek zwierząt dziko żyjących lub urządzeń technicznych przez nasyp drogi.</w:t>
      </w:r>
    </w:p>
    <w:p w14:paraId="60C22A90"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b/>
          <w:sz w:val="24"/>
          <w:szCs w:val="24"/>
        </w:rPr>
        <w:t xml:space="preserve">Nawierzchnia </w:t>
      </w:r>
      <w:r w:rsidRPr="00EC6EE9">
        <w:rPr>
          <w:rFonts w:ascii="Calibri" w:hAnsi="Calibri" w:cstheme="minorHAnsi"/>
          <w:sz w:val="24"/>
          <w:szCs w:val="24"/>
        </w:rPr>
        <w:t>- warstwa lub zespół warstw służących do przejmowania i rozkładania obciążeń od ruchu na podłoże gruntowe i zapewniających dogodne warunki dla ruchu.</w:t>
      </w:r>
    </w:p>
    <w:p w14:paraId="13E7C429" w14:textId="77777777" w:rsidR="003D04EF" w:rsidRPr="00EC6EE9" w:rsidRDefault="00C937E2" w:rsidP="00525AFB">
      <w:pPr>
        <w:pStyle w:val="Tekstpodstawowy"/>
        <w:spacing w:before="1"/>
        <w:ind w:left="259"/>
        <w:rPr>
          <w:rFonts w:ascii="Calibri" w:hAnsi="Calibri" w:cstheme="minorHAnsi"/>
          <w:sz w:val="24"/>
          <w:szCs w:val="24"/>
        </w:rPr>
      </w:pPr>
      <w:r w:rsidRPr="00EC6EE9">
        <w:rPr>
          <w:rFonts w:ascii="Calibri" w:hAnsi="Calibri" w:cstheme="minorHAnsi"/>
          <w:sz w:val="24"/>
          <w:szCs w:val="24"/>
        </w:rPr>
        <w:lastRenderedPageBreak/>
        <w:t>a) Warstwa ścieralna - górna warstwa nawierzchni poddana bezpośrednio oddziaływaniu ruchu i czynników atmosferycznych.</w:t>
      </w:r>
    </w:p>
    <w:p w14:paraId="3D5D174F" w14:textId="77777777" w:rsidR="003D04EF" w:rsidRPr="00EC6EE9" w:rsidRDefault="00C937E2" w:rsidP="00407F3E">
      <w:pPr>
        <w:pStyle w:val="Akapitzlist"/>
        <w:numPr>
          <w:ilvl w:val="0"/>
          <w:numId w:val="128"/>
        </w:numPr>
        <w:tabs>
          <w:tab w:val="left" w:pos="979"/>
          <w:tab w:val="left" w:pos="980"/>
        </w:tabs>
        <w:ind w:left="259" w:firstLine="0"/>
        <w:rPr>
          <w:rFonts w:cstheme="minorHAnsi"/>
          <w:szCs w:val="24"/>
        </w:rPr>
      </w:pPr>
      <w:r w:rsidRPr="00EC6EE9">
        <w:rPr>
          <w:rFonts w:cstheme="minorHAnsi"/>
          <w:szCs w:val="24"/>
        </w:rPr>
        <w:t>Warstwa wiążąca - warstwa znajdująca się między warstwą ścieralną a podbudową, zapewniająca lepsze rozłożenie naprężeń w nawierzchni i przekazywanie ich na podbudowę.</w:t>
      </w:r>
    </w:p>
    <w:p w14:paraId="3754174E" w14:textId="77777777" w:rsidR="003D04EF" w:rsidRPr="00EC6EE9" w:rsidRDefault="00C937E2" w:rsidP="00407F3E">
      <w:pPr>
        <w:pStyle w:val="Akapitzlist"/>
        <w:numPr>
          <w:ilvl w:val="0"/>
          <w:numId w:val="128"/>
        </w:numPr>
        <w:tabs>
          <w:tab w:val="left" w:pos="979"/>
          <w:tab w:val="left" w:pos="980"/>
        </w:tabs>
        <w:ind w:left="259" w:firstLine="0"/>
        <w:rPr>
          <w:rFonts w:cstheme="minorHAnsi"/>
          <w:szCs w:val="24"/>
        </w:rPr>
      </w:pPr>
      <w:r w:rsidRPr="00EC6EE9">
        <w:rPr>
          <w:rFonts w:cstheme="minorHAnsi"/>
          <w:szCs w:val="24"/>
        </w:rPr>
        <w:t>Warstwa wyrównawcza - warstwa służąca do wyrównania nierówności podbudowy lub profilu istniejącej nawierzchni.</w:t>
      </w:r>
    </w:p>
    <w:p w14:paraId="300ECA80" w14:textId="77777777" w:rsidR="003D04EF" w:rsidRPr="00EC6EE9" w:rsidRDefault="00C937E2" w:rsidP="00407F3E">
      <w:pPr>
        <w:pStyle w:val="Akapitzlist"/>
        <w:numPr>
          <w:ilvl w:val="0"/>
          <w:numId w:val="128"/>
        </w:numPr>
        <w:tabs>
          <w:tab w:val="left" w:pos="979"/>
          <w:tab w:val="left" w:pos="980"/>
        </w:tabs>
        <w:ind w:left="259" w:firstLine="0"/>
        <w:rPr>
          <w:rFonts w:cstheme="minorHAnsi"/>
          <w:szCs w:val="24"/>
        </w:rPr>
      </w:pPr>
      <w:r w:rsidRPr="00EC6EE9">
        <w:rPr>
          <w:rFonts w:cstheme="minorHAnsi"/>
          <w:szCs w:val="24"/>
        </w:rPr>
        <w:t>Podbudowa - dolna część nawierzchni służąca do przenoszenia obciążeń od ruchu na podłoże. Podbudowa może składać się z podbudowy zasadniczej i podbudowy pomocniczej.</w:t>
      </w:r>
    </w:p>
    <w:p w14:paraId="427B6F0F" w14:textId="77777777" w:rsidR="003D04EF" w:rsidRPr="00EC6EE9" w:rsidRDefault="00C937E2" w:rsidP="00525AFB">
      <w:pPr>
        <w:pStyle w:val="Tekstpodstawowy"/>
        <w:tabs>
          <w:tab w:val="left" w:pos="979"/>
        </w:tabs>
        <w:ind w:left="259"/>
        <w:rPr>
          <w:rFonts w:ascii="Calibri" w:hAnsi="Calibri" w:cstheme="minorHAnsi"/>
          <w:sz w:val="24"/>
          <w:szCs w:val="24"/>
        </w:rPr>
      </w:pPr>
      <w:r w:rsidRPr="00EC6EE9">
        <w:rPr>
          <w:rFonts w:ascii="Calibri" w:hAnsi="Calibri" w:cstheme="minorHAnsi"/>
          <w:sz w:val="24"/>
          <w:szCs w:val="24"/>
        </w:rPr>
        <w:t>D-</w:t>
      </w:r>
      <w:r w:rsidRPr="00EC6EE9">
        <w:rPr>
          <w:rFonts w:ascii="Calibri" w:hAnsi="Calibri" w:cstheme="minorHAnsi"/>
          <w:sz w:val="24"/>
          <w:szCs w:val="24"/>
        </w:rPr>
        <w:tab/>
        <w:t>Podbudowa zasadnicza - górna część podbudowy spełniająca funkcje nośne w konstrukcji nawierzchni. Może ona składać się z jednej lub dwóch warstw.</w:t>
      </w:r>
    </w:p>
    <w:p w14:paraId="14607522" w14:textId="77777777" w:rsidR="003D04EF" w:rsidRPr="00EC6EE9" w:rsidRDefault="00C937E2" w:rsidP="00407F3E">
      <w:pPr>
        <w:pStyle w:val="Akapitzlist"/>
        <w:numPr>
          <w:ilvl w:val="0"/>
          <w:numId w:val="127"/>
        </w:numPr>
        <w:tabs>
          <w:tab w:val="left" w:pos="979"/>
          <w:tab w:val="left" w:pos="980"/>
        </w:tabs>
        <w:ind w:firstLine="0"/>
        <w:rPr>
          <w:rFonts w:cstheme="minorHAnsi"/>
          <w:szCs w:val="24"/>
        </w:rPr>
      </w:pPr>
      <w:r w:rsidRPr="00EC6EE9">
        <w:rPr>
          <w:rFonts w:cstheme="minorHAnsi"/>
          <w:szCs w:val="24"/>
        </w:rPr>
        <w:t>Podbudowa pomocnicza - dolna część podbudowy spełniająca, obok funkcji nośnych, funkcje zabezpieczenia nawierzchni przed działaniem wody, mrozu i przenikaniem cząstek podłoża. Może zawierać warstwę mrozoochronną, odsączającą lub odcinającą.</w:t>
      </w:r>
    </w:p>
    <w:p w14:paraId="537A554B" w14:textId="77777777" w:rsidR="003D04EF" w:rsidRPr="00EC6EE9" w:rsidRDefault="00C937E2" w:rsidP="00407F3E">
      <w:pPr>
        <w:pStyle w:val="Akapitzlist"/>
        <w:numPr>
          <w:ilvl w:val="0"/>
          <w:numId w:val="127"/>
        </w:numPr>
        <w:tabs>
          <w:tab w:val="left" w:pos="979"/>
          <w:tab w:val="left" w:pos="980"/>
        </w:tabs>
        <w:ind w:firstLine="0"/>
        <w:rPr>
          <w:rFonts w:cstheme="minorHAnsi"/>
          <w:szCs w:val="24"/>
        </w:rPr>
      </w:pPr>
      <w:r w:rsidRPr="00EC6EE9">
        <w:rPr>
          <w:rFonts w:cstheme="minorHAnsi"/>
          <w:szCs w:val="24"/>
        </w:rPr>
        <w:t>Warstwa mrozoochronna - warstwa, której głównym zadaniem jest ochrona nawierzchni przed skutkami działania mrozu</w:t>
      </w:r>
    </w:p>
    <w:p w14:paraId="773C4DB2" w14:textId="322CA8DC"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b/>
          <w:sz w:val="24"/>
          <w:szCs w:val="24"/>
        </w:rPr>
        <w:t xml:space="preserve">Niweleta </w:t>
      </w:r>
      <w:r w:rsidRPr="00EC6EE9">
        <w:rPr>
          <w:rFonts w:ascii="Calibri" w:hAnsi="Calibri" w:cstheme="minorHAnsi"/>
          <w:sz w:val="24"/>
          <w:szCs w:val="24"/>
        </w:rPr>
        <w:t>- wysokościowe i geometryczne rozwinięcie na płaszczyźnie pionowego przekroju w osi drogi lub obiektu</w:t>
      </w:r>
      <w:r w:rsidR="00F059DE" w:rsidRPr="00EC6EE9">
        <w:rPr>
          <w:rFonts w:ascii="Calibri" w:hAnsi="Calibri" w:cstheme="minorHAnsi"/>
          <w:sz w:val="24"/>
          <w:szCs w:val="24"/>
        </w:rPr>
        <w:t xml:space="preserve"> </w:t>
      </w:r>
      <w:r w:rsidRPr="00EC6EE9">
        <w:rPr>
          <w:rFonts w:ascii="Calibri" w:hAnsi="Calibri" w:cstheme="minorHAnsi"/>
          <w:sz w:val="24"/>
          <w:szCs w:val="24"/>
        </w:rPr>
        <w:t>mostowego.</w:t>
      </w:r>
    </w:p>
    <w:p w14:paraId="5F7D9A67"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b/>
          <w:sz w:val="24"/>
          <w:szCs w:val="24"/>
        </w:rPr>
        <w:t xml:space="preserve">Pobocze </w:t>
      </w:r>
      <w:r w:rsidRPr="00EC6EE9">
        <w:rPr>
          <w:rFonts w:ascii="Calibri" w:hAnsi="Calibri" w:cstheme="minorHAnsi"/>
          <w:sz w:val="24"/>
          <w:szCs w:val="24"/>
        </w:rPr>
        <w:t>- część korony drogi przeznaczona do chwilowego postoju pojazdów, umieszczenia urządzeń organizacji i bezpieczeństwa ruchu oraz do ruchu pieszych, służąca jednocześnie do bocznego oparcia konstrukcji nawierzchni.</w:t>
      </w:r>
    </w:p>
    <w:p w14:paraId="70993B41"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b/>
          <w:sz w:val="24"/>
          <w:szCs w:val="24"/>
        </w:rPr>
        <w:t xml:space="preserve">Podłoże nawierzchni </w:t>
      </w:r>
      <w:r w:rsidRPr="00EC6EE9">
        <w:rPr>
          <w:rFonts w:ascii="Calibri" w:hAnsi="Calibri" w:cstheme="minorHAnsi"/>
          <w:sz w:val="24"/>
          <w:szCs w:val="24"/>
        </w:rPr>
        <w:t>- grunt rodzimy lub nasypowy, leżący pod nawierzchnią do głębokości przemarzania.</w:t>
      </w:r>
    </w:p>
    <w:p w14:paraId="2EE2B3A2" w14:textId="58B4E395" w:rsidR="003D04EF" w:rsidRPr="00EC6EE9" w:rsidRDefault="00C937E2" w:rsidP="004C50A9">
      <w:pPr>
        <w:pStyle w:val="Tekstpodstawowy"/>
        <w:spacing w:before="1"/>
        <w:ind w:left="259"/>
        <w:rPr>
          <w:rFonts w:ascii="Calibri" w:hAnsi="Calibri" w:cstheme="minorHAnsi"/>
          <w:sz w:val="24"/>
          <w:szCs w:val="24"/>
        </w:rPr>
      </w:pPr>
      <w:r w:rsidRPr="00EC6EE9">
        <w:rPr>
          <w:rFonts w:ascii="Calibri" w:hAnsi="Calibri" w:cstheme="minorHAnsi"/>
          <w:b/>
          <w:sz w:val="24"/>
          <w:szCs w:val="24"/>
        </w:rPr>
        <w:t xml:space="preserve">Podłoże ulepszone nawierzchni </w:t>
      </w:r>
      <w:r w:rsidRPr="00EC6EE9">
        <w:rPr>
          <w:rFonts w:ascii="Calibri" w:hAnsi="Calibri" w:cstheme="minorHAnsi"/>
          <w:sz w:val="24"/>
          <w:szCs w:val="24"/>
        </w:rPr>
        <w:t>- górna warstwa podłoża, leżąca bezpośrednio pod nawierzchnią, ulepszona w celu umożliwienia przejęcia ruchu budowlanego i właściwego wykonania nawierzchni.</w:t>
      </w:r>
    </w:p>
    <w:p w14:paraId="4A12115D" w14:textId="77777777" w:rsidR="003D04EF" w:rsidRPr="00EC6EE9" w:rsidRDefault="00C937E2" w:rsidP="00407F3E">
      <w:pPr>
        <w:pStyle w:val="Nagwek3"/>
        <w:numPr>
          <w:ilvl w:val="2"/>
          <w:numId w:val="130"/>
        </w:numPr>
      </w:pPr>
      <w:r w:rsidRPr="00EC6EE9">
        <w:t>Klasyfikacja prac drogowych</w:t>
      </w:r>
    </w:p>
    <w:p w14:paraId="3230E983" w14:textId="77777777" w:rsidR="003D04EF" w:rsidRPr="00EC6EE9" w:rsidRDefault="00C937E2" w:rsidP="00525AFB">
      <w:pPr>
        <w:ind w:left="259"/>
        <w:rPr>
          <w:rFonts w:cstheme="minorHAnsi"/>
          <w:szCs w:val="24"/>
        </w:rPr>
      </w:pPr>
      <w:r w:rsidRPr="00EC6EE9">
        <w:rPr>
          <w:rFonts w:cstheme="minorHAnsi"/>
          <w:b/>
          <w:szCs w:val="24"/>
        </w:rPr>
        <w:t xml:space="preserve">Budowa drogi </w:t>
      </w:r>
      <w:r w:rsidRPr="00EC6EE9">
        <w:rPr>
          <w:rFonts w:cstheme="minorHAnsi"/>
          <w:szCs w:val="24"/>
        </w:rPr>
        <w:t>- wykonywanie nowej trasy drogowej.</w:t>
      </w:r>
    </w:p>
    <w:p w14:paraId="197B206E" w14:textId="77777777" w:rsidR="003D04EF" w:rsidRPr="00EC6EE9" w:rsidRDefault="00C937E2" w:rsidP="00525AFB">
      <w:pPr>
        <w:pStyle w:val="Tekstpodstawowy"/>
        <w:spacing w:before="1"/>
        <w:ind w:left="259"/>
        <w:rPr>
          <w:rFonts w:ascii="Calibri" w:hAnsi="Calibri" w:cstheme="minorHAnsi"/>
          <w:sz w:val="24"/>
          <w:szCs w:val="24"/>
        </w:rPr>
      </w:pPr>
      <w:r w:rsidRPr="00EC6EE9">
        <w:rPr>
          <w:rFonts w:ascii="Calibri" w:hAnsi="Calibri" w:cstheme="minorHAnsi"/>
          <w:b/>
          <w:sz w:val="24"/>
          <w:szCs w:val="24"/>
        </w:rPr>
        <w:t xml:space="preserve">Przebudowa drogi </w:t>
      </w:r>
      <w:r w:rsidRPr="00EC6EE9">
        <w:rPr>
          <w:rFonts w:ascii="Calibri" w:hAnsi="Calibri" w:cstheme="minorHAnsi"/>
          <w:sz w:val="24"/>
          <w:szCs w:val="24"/>
        </w:rPr>
        <w:t>- wykonywanie robót, w których wyniku następuje podwyższenie parametrów technicznych i eksploatacyjnych istniejącej drogi, niewymagających zmiany pasa drogowego.</w:t>
      </w:r>
    </w:p>
    <w:p w14:paraId="2397EDA3" w14:textId="77777777" w:rsidR="003D04EF" w:rsidRPr="00EC6EE9" w:rsidRDefault="00C937E2" w:rsidP="00525AFB">
      <w:pPr>
        <w:pStyle w:val="Tekstpodstawowy"/>
        <w:spacing w:before="1"/>
        <w:ind w:left="259"/>
        <w:rPr>
          <w:rFonts w:ascii="Calibri" w:hAnsi="Calibri" w:cstheme="minorHAnsi"/>
          <w:sz w:val="24"/>
          <w:szCs w:val="24"/>
        </w:rPr>
      </w:pPr>
      <w:r w:rsidRPr="00EC6EE9">
        <w:rPr>
          <w:rFonts w:ascii="Calibri" w:hAnsi="Calibri" w:cstheme="minorHAnsi"/>
          <w:b/>
          <w:sz w:val="24"/>
          <w:szCs w:val="24"/>
        </w:rPr>
        <w:t xml:space="preserve">Remont drogi </w:t>
      </w:r>
      <w:r w:rsidRPr="00EC6EE9">
        <w:rPr>
          <w:rFonts w:ascii="Calibri" w:hAnsi="Calibri" w:cstheme="minorHAnsi"/>
          <w:sz w:val="24"/>
          <w:szCs w:val="24"/>
        </w:rPr>
        <w:t>- wykonywanie robót przywracających pierwotny stan drogi, także przy użyciu wyrobów budowlanych innych niż użyte w stanie pierwotnym.</w:t>
      </w:r>
    </w:p>
    <w:p w14:paraId="0CA60A82" w14:textId="202798F2" w:rsidR="003D04EF" w:rsidRPr="00EC6EE9" w:rsidRDefault="00C937E2" w:rsidP="004C50A9">
      <w:pPr>
        <w:pStyle w:val="Tekstpodstawowy"/>
        <w:ind w:left="259"/>
        <w:rPr>
          <w:rFonts w:ascii="Calibri" w:hAnsi="Calibri" w:cstheme="minorHAnsi"/>
          <w:sz w:val="24"/>
          <w:szCs w:val="24"/>
        </w:rPr>
      </w:pPr>
      <w:r w:rsidRPr="00EC6EE9">
        <w:rPr>
          <w:rFonts w:ascii="Calibri" w:hAnsi="Calibri" w:cstheme="minorHAnsi"/>
          <w:sz w:val="24"/>
          <w:szCs w:val="24"/>
        </w:rPr>
        <w:t>Utrzymanie drogi - wykonywanie robót konserwacyjnych, porządkowych i innych zmierzających do zwiększenia bezpieczeństwa i wygody ruchu, w tym także odśnieżanie i zwalczanie</w:t>
      </w:r>
      <w:r w:rsidR="004C50A9">
        <w:rPr>
          <w:rFonts w:ascii="Calibri" w:hAnsi="Calibri" w:cstheme="minorHAnsi"/>
          <w:sz w:val="24"/>
          <w:szCs w:val="24"/>
        </w:rPr>
        <w:t xml:space="preserve"> </w:t>
      </w:r>
      <w:r w:rsidRPr="00EC6EE9">
        <w:rPr>
          <w:rFonts w:ascii="Calibri" w:hAnsi="Calibri" w:cstheme="minorHAnsi"/>
          <w:sz w:val="24"/>
          <w:szCs w:val="24"/>
        </w:rPr>
        <w:t>śliskości zimowej.</w:t>
      </w:r>
    </w:p>
    <w:p w14:paraId="58EDC2D7" w14:textId="77777777" w:rsidR="003D04EF" w:rsidRPr="00EC6EE9" w:rsidRDefault="00C937E2" w:rsidP="00407F3E">
      <w:pPr>
        <w:pStyle w:val="Nagwek3"/>
        <w:numPr>
          <w:ilvl w:val="2"/>
          <w:numId w:val="130"/>
        </w:numPr>
      </w:pPr>
      <w:r w:rsidRPr="00EC6EE9">
        <w:t>Elementy konstrukcji nawierzchni</w:t>
      </w:r>
    </w:p>
    <w:p w14:paraId="345892FD"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b/>
          <w:sz w:val="24"/>
          <w:szCs w:val="24"/>
        </w:rPr>
        <w:t xml:space="preserve">Nawierzchnia </w:t>
      </w:r>
      <w:r w:rsidRPr="00EC6EE9">
        <w:rPr>
          <w:rFonts w:ascii="Calibri" w:hAnsi="Calibri" w:cstheme="minorHAnsi"/>
          <w:sz w:val="24"/>
          <w:szCs w:val="24"/>
        </w:rPr>
        <w:t>- warstwa lub zespół warstw służących do przyjmowania i rozkładania obciążeń od ruchu na podłoże i do zapewnienia dogodnych warunków dla ruchu.</w:t>
      </w:r>
    </w:p>
    <w:p w14:paraId="7014F99A" w14:textId="22E6809D"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Konstrukcja nawierzchni - układ warstw nawierzchni wraz ze sposobem ich połączenia, służących do przejmowania i rozkładania obciążeń i zapewniająca dogodne warunki do</w:t>
      </w:r>
      <w:r w:rsidR="004C50A9">
        <w:rPr>
          <w:rFonts w:ascii="Calibri" w:hAnsi="Calibri" w:cstheme="minorHAnsi"/>
          <w:sz w:val="24"/>
          <w:szCs w:val="24"/>
        </w:rPr>
        <w:t xml:space="preserve"> </w:t>
      </w:r>
      <w:r w:rsidRPr="00EC6EE9">
        <w:rPr>
          <w:rFonts w:ascii="Calibri" w:hAnsi="Calibri" w:cstheme="minorHAnsi"/>
          <w:sz w:val="24"/>
          <w:szCs w:val="24"/>
        </w:rPr>
        <w:t>ruchu pojazdów.</w:t>
      </w:r>
    </w:p>
    <w:p w14:paraId="6FB87A62" w14:textId="77777777" w:rsidR="003D04EF" w:rsidRPr="00EC6EE9" w:rsidRDefault="00C937E2" w:rsidP="00525AFB">
      <w:pPr>
        <w:pStyle w:val="Tekstpodstawowy"/>
        <w:ind w:left="259" w:hanging="1"/>
        <w:rPr>
          <w:rFonts w:ascii="Calibri" w:hAnsi="Calibri" w:cstheme="minorHAnsi"/>
          <w:sz w:val="24"/>
          <w:szCs w:val="24"/>
        </w:rPr>
      </w:pPr>
      <w:r w:rsidRPr="00EC6EE9">
        <w:rPr>
          <w:rFonts w:ascii="Calibri" w:hAnsi="Calibri" w:cstheme="minorHAnsi"/>
          <w:b/>
          <w:sz w:val="24"/>
          <w:szCs w:val="24"/>
        </w:rPr>
        <w:t xml:space="preserve">Warstwa ścieralna </w:t>
      </w:r>
      <w:r w:rsidRPr="00EC6EE9">
        <w:rPr>
          <w:rFonts w:ascii="Calibri" w:hAnsi="Calibri" w:cstheme="minorHAnsi"/>
          <w:sz w:val="24"/>
          <w:szCs w:val="24"/>
        </w:rPr>
        <w:t>- wierzchnia warstwa nawierzchni poddana bezpośredniemu oddziaływaniu ruchu i czynników atmosferycznych.</w:t>
      </w:r>
    </w:p>
    <w:p w14:paraId="133C021B" w14:textId="77777777" w:rsidR="003D04EF" w:rsidRPr="00EC6EE9" w:rsidRDefault="00C937E2" w:rsidP="00525AFB">
      <w:pPr>
        <w:pStyle w:val="Tekstpodstawowy"/>
        <w:ind w:left="259" w:hanging="1"/>
        <w:rPr>
          <w:rFonts w:ascii="Calibri" w:hAnsi="Calibri" w:cstheme="minorHAnsi"/>
          <w:sz w:val="24"/>
          <w:szCs w:val="24"/>
        </w:rPr>
      </w:pPr>
      <w:r w:rsidRPr="00EC6EE9">
        <w:rPr>
          <w:rFonts w:ascii="Calibri" w:hAnsi="Calibri" w:cstheme="minorHAnsi"/>
          <w:b/>
          <w:sz w:val="24"/>
          <w:szCs w:val="24"/>
        </w:rPr>
        <w:t xml:space="preserve">Podbudowa </w:t>
      </w:r>
      <w:r w:rsidRPr="00EC6EE9">
        <w:rPr>
          <w:rFonts w:ascii="Calibri" w:hAnsi="Calibri" w:cstheme="minorHAnsi"/>
          <w:sz w:val="24"/>
          <w:szCs w:val="24"/>
        </w:rPr>
        <w:t>- dolna część nawierzchni służąca do przenoszenia obciążeń od ruchu na podłoże. W przypadkach wzmacniania istniejącą nawierzchnię uważa się za podbudowę.</w:t>
      </w:r>
    </w:p>
    <w:p w14:paraId="5515950C" w14:textId="6F343929"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b/>
          <w:sz w:val="24"/>
          <w:szCs w:val="24"/>
        </w:rPr>
        <w:t xml:space="preserve">Podłoże </w:t>
      </w:r>
      <w:r w:rsidRPr="00EC6EE9">
        <w:rPr>
          <w:rFonts w:ascii="Calibri" w:hAnsi="Calibri" w:cstheme="minorHAnsi"/>
          <w:sz w:val="24"/>
          <w:szCs w:val="24"/>
        </w:rPr>
        <w:t>- grunt rodzimy lub nasypowy leżący pod nawierzchnią do głębokości przemarzania lub do głębokości, na której występują naprężenia równe 0,1 naprężeń istniejących</w:t>
      </w:r>
      <w:r w:rsidR="004C50A9">
        <w:rPr>
          <w:rFonts w:ascii="Calibri" w:hAnsi="Calibri" w:cstheme="minorHAnsi"/>
          <w:sz w:val="24"/>
          <w:szCs w:val="24"/>
        </w:rPr>
        <w:t xml:space="preserve"> </w:t>
      </w:r>
      <w:r w:rsidRPr="00EC6EE9">
        <w:rPr>
          <w:rFonts w:ascii="Calibri" w:hAnsi="Calibri" w:cstheme="minorHAnsi"/>
          <w:sz w:val="24"/>
          <w:szCs w:val="24"/>
        </w:rPr>
        <w:t>na styku podłoża z nawierzchnią.</w:t>
      </w:r>
    </w:p>
    <w:p w14:paraId="079B65F2" w14:textId="4181C185" w:rsidR="003D04EF" w:rsidRPr="00EC6EE9" w:rsidRDefault="00C937E2" w:rsidP="004C50A9">
      <w:pPr>
        <w:pStyle w:val="Tekstpodstawowy"/>
        <w:ind w:left="259"/>
        <w:rPr>
          <w:rFonts w:ascii="Calibri" w:hAnsi="Calibri" w:cstheme="minorHAnsi"/>
          <w:sz w:val="24"/>
          <w:szCs w:val="24"/>
        </w:rPr>
      </w:pPr>
      <w:r w:rsidRPr="00EC6EE9">
        <w:rPr>
          <w:rFonts w:ascii="Calibri" w:hAnsi="Calibri" w:cstheme="minorHAnsi"/>
          <w:b/>
          <w:sz w:val="24"/>
          <w:szCs w:val="24"/>
        </w:rPr>
        <w:lastRenderedPageBreak/>
        <w:t xml:space="preserve">Podłoże ulepszone </w:t>
      </w:r>
      <w:r w:rsidRPr="00EC6EE9">
        <w:rPr>
          <w:rFonts w:ascii="Calibri" w:hAnsi="Calibri" w:cstheme="minorHAnsi"/>
          <w:sz w:val="24"/>
          <w:szCs w:val="24"/>
        </w:rPr>
        <w:t xml:space="preserve">- wierzchnia warstwa podłoża wykonana z gruntu lub materiału spełniającego wymagania dotyczące podłoża nie </w:t>
      </w:r>
      <w:proofErr w:type="spellStart"/>
      <w:r w:rsidRPr="00EC6EE9">
        <w:rPr>
          <w:rFonts w:ascii="Calibri" w:hAnsi="Calibri" w:cstheme="minorHAnsi"/>
          <w:sz w:val="24"/>
          <w:szCs w:val="24"/>
        </w:rPr>
        <w:t>wysadzinowego</w:t>
      </w:r>
      <w:proofErr w:type="spellEnd"/>
      <w:r w:rsidRPr="00EC6EE9">
        <w:rPr>
          <w:rFonts w:ascii="Calibri" w:hAnsi="Calibri" w:cstheme="minorHAnsi"/>
          <w:sz w:val="24"/>
          <w:szCs w:val="24"/>
        </w:rPr>
        <w:t>.</w:t>
      </w:r>
    </w:p>
    <w:p w14:paraId="6FA2B2E1" w14:textId="77777777" w:rsidR="003D04EF" w:rsidRPr="00EC6EE9" w:rsidRDefault="00C937E2" w:rsidP="00A273A2">
      <w:pPr>
        <w:pStyle w:val="Nagwek3"/>
      </w:pPr>
      <w:r w:rsidRPr="00EC6EE9">
        <w:t>Prace towarzyszące i Roboty tymczasowe</w:t>
      </w:r>
    </w:p>
    <w:p w14:paraId="4FB543E5" w14:textId="77777777" w:rsidR="003D04EF" w:rsidRPr="00EC6EE9" w:rsidRDefault="00C937E2" w:rsidP="00525AFB">
      <w:pPr>
        <w:spacing w:before="60"/>
        <w:ind w:left="259"/>
        <w:rPr>
          <w:rFonts w:cstheme="minorHAnsi"/>
          <w:b/>
          <w:szCs w:val="24"/>
        </w:rPr>
      </w:pPr>
      <w:r w:rsidRPr="00EC6EE9">
        <w:rPr>
          <w:rFonts w:cstheme="minorHAnsi"/>
          <w:b/>
          <w:szCs w:val="24"/>
        </w:rPr>
        <w:t>1.4.1 Prace towarzyszące</w:t>
      </w:r>
    </w:p>
    <w:p w14:paraId="77FA803B" w14:textId="77777777" w:rsidR="003D04EF" w:rsidRPr="00EC6EE9" w:rsidRDefault="00C937E2" w:rsidP="00407F3E">
      <w:pPr>
        <w:pStyle w:val="Akapitzlist"/>
        <w:numPr>
          <w:ilvl w:val="0"/>
          <w:numId w:val="129"/>
        </w:numPr>
        <w:tabs>
          <w:tab w:val="left" w:pos="376"/>
        </w:tabs>
        <w:ind w:left="375" w:hanging="117"/>
        <w:rPr>
          <w:rFonts w:cstheme="minorHAnsi"/>
          <w:szCs w:val="24"/>
        </w:rPr>
      </w:pPr>
      <w:r w:rsidRPr="00EC6EE9">
        <w:rPr>
          <w:rFonts w:cstheme="minorHAnsi"/>
          <w:szCs w:val="24"/>
        </w:rPr>
        <w:t>geodezyjne wytyczanie,</w:t>
      </w:r>
    </w:p>
    <w:p w14:paraId="601641AE" w14:textId="77777777" w:rsidR="003D04EF" w:rsidRPr="00EC6EE9" w:rsidRDefault="00C937E2" w:rsidP="00407F3E">
      <w:pPr>
        <w:pStyle w:val="Akapitzlist"/>
        <w:numPr>
          <w:ilvl w:val="0"/>
          <w:numId w:val="129"/>
        </w:numPr>
        <w:tabs>
          <w:tab w:val="left" w:pos="376"/>
        </w:tabs>
        <w:spacing w:before="1"/>
        <w:ind w:left="375" w:hanging="117"/>
        <w:rPr>
          <w:rFonts w:cstheme="minorHAnsi"/>
          <w:szCs w:val="24"/>
        </w:rPr>
      </w:pPr>
      <w:r w:rsidRPr="00EC6EE9">
        <w:rPr>
          <w:rFonts w:cstheme="minorHAnsi"/>
          <w:szCs w:val="24"/>
        </w:rPr>
        <w:t>inwentaryzacja powykonawcza,</w:t>
      </w:r>
    </w:p>
    <w:p w14:paraId="211E40A2" w14:textId="6382B4EE" w:rsidR="003D04EF" w:rsidRPr="004C50A9" w:rsidRDefault="00C937E2" w:rsidP="00407F3E">
      <w:pPr>
        <w:pStyle w:val="Akapitzlist"/>
        <w:numPr>
          <w:ilvl w:val="0"/>
          <w:numId w:val="129"/>
        </w:numPr>
        <w:tabs>
          <w:tab w:val="left" w:pos="376"/>
        </w:tabs>
        <w:ind w:left="375" w:hanging="117"/>
        <w:rPr>
          <w:rFonts w:cstheme="minorHAnsi"/>
          <w:szCs w:val="24"/>
        </w:rPr>
      </w:pPr>
      <w:r w:rsidRPr="00EC6EE9">
        <w:rPr>
          <w:rFonts w:cstheme="minorHAnsi"/>
          <w:szCs w:val="24"/>
        </w:rPr>
        <w:t>niezbędne uzgodnienia dodatkowe.</w:t>
      </w:r>
    </w:p>
    <w:p w14:paraId="20A25228" w14:textId="77777777" w:rsidR="003D04EF" w:rsidRPr="00EC6EE9" w:rsidRDefault="00C937E2" w:rsidP="00A273A2">
      <w:pPr>
        <w:pStyle w:val="Nagwek3"/>
      </w:pPr>
      <w:r w:rsidRPr="00EC6EE9">
        <w:t>1.4.2. Roboty tymczasowe</w:t>
      </w:r>
    </w:p>
    <w:p w14:paraId="0E369111" w14:textId="77777777" w:rsidR="003D04EF" w:rsidRPr="00EC6EE9" w:rsidRDefault="00C937E2" w:rsidP="00407F3E">
      <w:pPr>
        <w:pStyle w:val="Akapitzlist"/>
        <w:numPr>
          <w:ilvl w:val="0"/>
          <w:numId w:val="129"/>
        </w:numPr>
        <w:tabs>
          <w:tab w:val="left" w:pos="376"/>
        </w:tabs>
        <w:ind w:left="375" w:hanging="117"/>
        <w:rPr>
          <w:rFonts w:cstheme="minorHAnsi"/>
          <w:szCs w:val="24"/>
        </w:rPr>
      </w:pPr>
      <w:r w:rsidRPr="00EC6EE9">
        <w:rPr>
          <w:rFonts w:cstheme="minorHAnsi"/>
          <w:szCs w:val="24"/>
        </w:rPr>
        <w:t>organizacja, utrzymanie i likwidacja placu budowy,</w:t>
      </w:r>
    </w:p>
    <w:p w14:paraId="52F19FB8" w14:textId="3F477823" w:rsidR="003D04EF" w:rsidRPr="004C50A9" w:rsidRDefault="00C937E2" w:rsidP="00407F3E">
      <w:pPr>
        <w:pStyle w:val="Akapitzlist"/>
        <w:numPr>
          <w:ilvl w:val="0"/>
          <w:numId w:val="129"/>
        </w:numPr>
        <w:tabs>
          <w:tab w:val="left" w:pos="450"/>
        </w:tabs>
        <w:spacing w:before="1"/>
        <w:ind w:hanging="1"/>
        <w:rPr>
          <w:rFonts w:cstheme="minorHAnsi"/>
          <w:szCs w:val="24"/>
        </w:rPr>
      </w:pPr>
      <w:r w:rsidRPr="00EC6EE9">
        <w:rPr>
          <w:rFonts w:cstheme="minorHAnsi"/>
          <w:szCs w:val="24"/>
        </w:rPr>
        <w:t>inne roboty tymczasowe, które są potrzebne do wykonania robót podstawowych, ale nie są przekazywane Zamawiającemu i są usuwane po wykonaniu robót podstawowych.</w:t>
      </w:r>
    </w:p>
    <w:p w14:paraId="1A89409F" w14:textId="77777777" w:rsidR="003D04EF" w:rsidRPr="00EC6EE9" w:rsidRDefault="00C937E2" w:rsidP="00A273A2">
      <w:pPr>
        <w:pStyle w:val="Nagwek3"/>
      </w:pPr>
      <w:r w:rsidRPr="00EC6EE9">
        <w:t>Informacje o Terenie Budowy</w:t>
      </w:r>
    </w:p>
    <w:p w14:paraId="4C79AB91" w14:textId="33D8BFB1" w:rsidR="003D04EF" w:rsidRPr="00EC6EE9" w:rsidRDefault="00C937E2" w:rsidP="004C50A9">
      <w:pPr>
        <w:pStyle w:val="Tekstpodstawowy"/>
        <w:spacing w:before="53"/>
        <w:ind w:left="979"/>
        <w:rPr>
          <w:rFonts w:ascii="Calibri" w:hAnsi="Calibri" w:cstheme="minorHAnsi"/>
          <w:sz w:val="24"/>
          <w:szCs w:val="24"/>
        </w:rPr>
      </w:pPr>
      <w:r w:rsidRPr="00EC6EE9">
        <w:rPr>
          <w:rFonts w:ascii="Calibri" w:hAnsi="Calibri" w:cstheme="minorHAnsi"/>
          <w:sz w:val="24"/>
          <w:szCs w:val="24"/>
        </w:rPr>
        <w:t>Teren budowy położony jest na drodze powiatowej 3527W w powiecie Radomskim</w:t>
      </w:r>
    </w:p>
    <w:p w14:paraId="72B7AFD7" w14:textId="77777777" w:rsidR="003D04EF" w:rsidRPr="00EC6EE9" w:rsidRDefault="00C937E2" w:rsidP="00A273A2">
      <w:pPr>
        <w:pStyle w:val="Nagwek3"/>
      </w:pPr>
      <w:r w:rsidRPr="00EC6EE9">
        <w:t>Ogólne zasady wykonania robót</w:t>
      </w:r>
    </w:p>
    <w:p w14:paraId="6F9AAEF2" w14:textId="1D3EAF23" w:rsidR="003D04EF" w:rsidRPr="00EC6EE9" w:rsidRDefault="00C937E2" w:rsidP="004C50A9">
      <w:pPr>
        <w:pStyle w:val="Tekstpodstawowy"/>
        <w:spacing w:before="116"/>
        <w:ind w:left="259" w:firstLine="720"/>
        <w:rPr>
          <w:rFonts w:ascii="Calibri" w:hAnsi="Calibri" w:cstheme="minorHAnsi"/>
          <w:sz w:val="24"/>
          <w:szCs w:val="24"/>
        </w:rPr>
      </w:pPr>
      <w:r w:rsidRPr="00EC6EE9">
        <w:rPr>
          <w:rFonts w:ascii="Calibri" w:hAnsi="Calibri" w:cstheme="minorHAnsi"/>
          <w:sz w:val="24"/>
          <w:szCs w:val="24"/>
        </w:rPr>
        <w:t>Wykonawca jest odpowiedzialny za jakość wykonanych robót, bezpieczeństwo wszelkich czynności na terenie budowy, metody użyte przy budowie oraz za ich zgodność z dokumentacją projektową, ST i poleceniami Inspektora Nadzoru. Osobą odpowiedzialną w zakresie m. in. organizacji robót budowlanych będzie delegowany przez Wykonawcę Kierownik budowy/robót.</w:t>
      </w:r>
    </w:p>
    <w:p w14:paraId="1C36631E" w14:textId="77777777" w:rsidR="003D04EF" w:rsidRPr="00EC6EE9" w:rsidRDefault="00C937E2" w:rsidP="00407F3E">
      <w:pPr>
        <w:pStyle w:val="Nagwek3"/>
        <w:numPr>
          <w:ilvl w:val="2"/>
          <w:numId w:val="130"/>
        </w:numPr>
      </w:pPr>
      <w:r w:rsidRPr="00EC6EE9">
        <w:t>Przekazanie terenu budowy</w:t>
      </w:r>
    </w:p>
    <w:p w14:paraId="76A98629" w14:textId="08D19049" w:rsidR="003D04EF" w:rsidRPr="00EC6EE9" w:rsidRDefault="00C937E2" w:rsidP="004C50A9">
      <w:pPr>
        <w:pStyle w:val="Tekstpodstawowy"/>
        <w:spacing w:before="56"/>
        <w:ind w:left="260" w:firstLine="719"/>
        <w:rPr>
          <w:rFonts w:ascii="Calibri" w:hAnsi="Calibri" w:cstheme="minorHAnsi"/>
          <w:sz w:val="24"/>
          <w:szCs w:val="24"/>
        </w:rPr>
      </w:pPr>
      <w:r w:rsidRPr="00EC6EE9">
        <w:rPr>
          <w:rFonts w:ascii="Calibri" w:hAnsi="Calibri" w:cstheme="minorHAnsi"/>
          <w:sz w:val="24"/>
          <w:szCs w:val="24"/>
        </w:rPr>
        <w:t>Zamawiający w terminie określonym w dokumentach kontraktowych przekaże Wykonawcy teren budowy wraz ze wszystkimi wymaganymi uzgodnieniami prawnymi i administracyjnymi, lokalizację i współrzędne punktów głównych trasy oraz reperów, dziennik budowy dokumentację projektową i specyfikację techniczną. Na Wykonawcy spoczywa odpowiedzialność za ochronę przekazanych mu punktów pomiarowych do chwili odbioru ostatecznego</w:t>
      </w:r>
      <w:r w:rsidR="00865B9E" w:rsidRPr="00EC6EE9">
        <w:rPr>
          <w:rFonts w:ascii="Calibri" w:hAnsi="Calibri" w:cstheme="minorHAnsi"/>
          <w:sz w:val="24"/>
          <w:szCs w:val="24"/>
        </w:rPr>
        <w:t xml:space="preserve"> </w:t>
      </w:r>
      <w:r w:rsidRPr="00EC6EE9">
        <w:rPr>
          <w:rFonts w:ascii="Calibri" w:hAnsi="Calibri" w:cstheme="minorHAnsi"/>
          <w:sz w:val="24"/>
          <w:szCs w:val="24"/>
        </w:rPr>
        <w:t>robót. Uszkodzone lub zniszczone znaki geodezyjne Wykonawca odtworzy i utrwali na własny koszt.</w:t>
      </w:r>
    </w:p>
    <w:p w14:paraId="608CC336" w14:textId="77777777" w:rsidR="003D04EF" w:rsidRPr="00EC6EE9" w:rsidRDefault="00C937E2" w:rsidP="00407F3E">
      <w:pPr>
        <w:pStyle w:val="Nagwek3"/>
        <w:numPr>
          <w:ilvl w:val="2"/>
          <w:numId w:val="130"/>
        </w:numPr>
      </w:pPr>
      <w:r w:rsidRPr="00EC6EE9">
        <w:t>Dokumentacja projektowa</w:t>
      </w:r>
    </w:p>
    <w:p w14:paraId="4699EF8E" w14:textId="6A98E755" w:rsidR="003D04EF" w:rsidRPr="00EC6EE9" w:rsidRDefault="00C937E2" w:rsidP="004C50A9">
      <w:pPr>
        <w:pStyle w:val="Tekstpodstawowy"/>
        <w:ind w:left="259" w:firstLine="720"/>
        <w:rPr>
          <w:rFonts w:ascii="Calibri" w:hAnsi="Calibri" w:cstheme="minorHAnsi"/>
          <w:sz w:val="24"/>
          <w:szCs w:val="24"/>
        </w:rPr>
      </w:pPr>
      <w:r w:rsidRPr="00EC6EE9">
        <w:rPr>
          <w:rFonts w:ascii="Calibri" w:hAnsi="Calibri" w:cstheme="minorHAnsi"/>
          <w:sz w:val="24"/>
          <w:szCs w:val="24"/>
        </w:rPr>
        <w:t>Dokumentacja projektowa będzie zawierać rysunki, obliczenia i dokumenty, zgodne z wykazem podanym w szczegółowych warunkach umowy.</w:t>
      </w:r>
    </w:p>
    <w:p w14:paraId="1A87E1FF" w14:textId="77777777" w:rsidR="003D04EF" w:rsidRPr="00EC6EE9" w:rsidRDefault="00C937E2" w:rsidP="00407F3E">
      <w:pPr>
        <w:pStyle w:val="Nagwek3"/>
        <w:numPr>
          <w:ilvl w:val="2"/>
          <w:numId w:val="130"/>
        </w:numPr>
      </w:pPr>
      <w:r w:rsidRPr="00EC6EE9">
        <w:t>Zgodność robót z Dokumentacją Projektową i ST</w:t>
      </w:r>
    </w:p>
    <w:p w14:paraId="69F5AB15"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Dokumentacja Projektowa, ST oraz dodatkowe dokumenty przekazane przez Zamawiającego Wykonawcy stanowią część umowy, a wymagania wyszczególnione w choćby jednym z nich są obowiązujące dla Wykonawcy tak, jakby zawarte były w całej dokumentacji.</w:t>
      </w:r>
    </w:p>
    <w:p w14:paraId="10B12E5B"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Wykonawca nie może wykorzystywać błędów lub opuszczeń w dokumentach, a o ich wykryciu winien natychmiast powiadomić Inspektora Nadzoru, który dokona, w tym pośrednio, odpowiednich zmian, uzupełnień lub poprawek.</w:t>
      </w:r>
    </w:p>
    <w:p w14:paraId="784C17D8"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W przypadku rozbieżności, opis wymiarów ważniejszy jest od odczytu ze skali rysunków. Wszystkie wykonane roboty i dostarczone materiały będą zgodne z Dokumentacją Projektową i ST. Dane określone w Dokumentacji Projektowej i w 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w:t>
      </w:r>
    </w:p>
    <w:p w14:paraId="018AFF02" w14:textId="06EF852B" w:rsidR="003D04EF" w:rsidRPr="00EC6EE9" w:rsidRDefault="00C937E2" w:rsidP="004C50A9">
      <w:pPr>
        <w:pStyle w:val="Tekstpodstawowy"/>
        <w:ind w:left="260" w:firstLine="719"/>
        <w:rPr>
          <w:rFonts w:ascii="Calibri" w:hAnsi="Calibri" w:cstheme="minorHAnsi"/>
          <w:sz w:val="24"/>
          <w:szCs w:val="24"/>
        </w:rPr>
      </w:pPr>
      <w:r w:rsidRPr="00EC6EE9">
        <w:rPr>
          <w:rFonts w:ascii="Calibri" w:hAnsi="Calibri" w:cstheme="minorHAnsi"/>
          <w:sz w:val="24"/>
          <w:szCs w:val="24"/>
        </w:rPr>
        <w:lastRenderedPageBreak/>
        <w:t>W przypadku, gdy materiały lub roboty nie będą w pełni zgodne z Dokumentacją Projektową lub ST i wpłynie to na niezadowalającą jakość elementu budowli, to takie materiały zostaną zastąpione innymi, a roboty, elementy rozebrane i wykonane ponownie na koszt Wykonawcy.</w:t>
      </w:r>
    </w:p>
    <w:p w14:paraId="4C65B0C4" w14:textId="77777777" w:rsidR="003D04EF" w:rsidRPr="00EC6EE9" w:rsidRDefault="00C937E2" w:rsidP="00407F3E">
      <w:pPr>
        <w:pStyle w:val="Nagwek3"/>
        <w:numPr>
          <w:ilvl w:val="2"/>
          <w:numId w:val="130"/>
        </w:numPr>
      </w:pPr>
      <w:r w:rsidRPr="00EC6EE9">
        <w:t>Zabezpieczenie interesów osób trzecich</w:t>
      </w:r>
    </w:p>
    <w:p w14:paraId="743B1C27" w14:textId="77777777" w:rsidR="003D04EF" w:rsidRPr="00EC6EE9" w:rsidRDefault="00C937E2" w:rsidP="00525AFB">
      <w:pPr>
        <w:pStyle w:val="Tekstpodstawowy"/>
        <w:ind w:left="260" w:firstLine="720"/>
        <w:rPr>
          <w:rFonts w:ascii="Calibri" w:hAnsi="Calibri" w:cstheme="minorHAnsi"/>
          <w:sz w:val="24"/>
          <w:szCs w:val="24"/>
        </w:rPr>
      </w:pPr>
      <w:r w:rsidRPr="00EC6EE9">
        <w:rPr>
          <w:rFonts w:ascii="Calibri" w:hAnsi="Calibri" w:cstheme="minorHAnsi"/>
          <w:sz w:val="24"/>
          <w:szCs w:val="24"/>
        </w:rPr>
        <w:t>Wykonawca odpowiada za ochronę instalacji na powierzchni ziemi i za urządzenia podziemne, takie jak rurociągi, kable itp. O fakcie przypadkowego uszkodzenia ww. instalacji Wykonawca bezzwłocznie powiadamia Inspektora Nadzoru i zainteresowane władze oraz będzie z nimi współpracował dostarczając wszelkiej pomocy potrzebnej przy dokonaniu napraw.</w:t>
      </w:r>
    </w:p>
    <w:p w14:paraId="06328C9C" w14:textId="2DD47B91" w:rsidR="003D04EF" w:rsidRPr="00EC6EE9" w:rsidRDefault="00C937E2" w:rsidP="004C50A9">
      <w:pPr>
        <w:pStyle w:val="Tekstpodstawowy"/>
        <w:ind w:left="260" w:firstLine="720"/>
        <w:rPr>
          <w:rFonts w:ascii="Calibri" w:hAnsi="Calibri" w:cstheme="minorHAnsi"/>
          <w:sz w:val="24"/>
          <w:szCs w:val="24"/>
        </w:rPr>
      </w:pPr>
      <w:r w:rsidRPr="00EC6EE9">
        <w:rPr>
          <w:rFonts w:ascii="Calibri" w:hAnsi="Calibri" w:cstheme="minorHAnsi"/>
          <w:sz w:val="24"/>
          <w:szCs w:val="24"/>
        </w:rPr>
        <w:t>Wykonawca odpowiadać będzie za wszelkie spowodowane przez jego działania uszkodzenia instalacji na powierzchni ziemi i za urządzenia podziemne.</w:t>
      </w:r>
    </w:p>
    <w:p w14:paraId="5C48E714" w14:textId="77777777" w:rsidR="003D04EF" w:rsidRPr="00EC6EE9" w:rsidRDefault="00C937E2" w:rsidP="00407F3E">
      <w:pPr>
        <w:pStyle w:val="Nagwek3"/>
        <w:numPr>
          <w:ilvl w:val="2"/>
          <w:numId w:val="130"/>
        </w:numPr>
      </w:pPr>
      <w:r w:rsidRPr="00EC6EE9">
        <w:t>Ochrona środowiska</w:t>
      </w:r>
    </w:p>
    <w:p w14:paraId="73D5E31F" w14:textId="77777777" w:rsidR="003D04EF" w:rsidRPr="00EC6EE9" w:rsidRDefault="00C937E2" w:rsidP="00525AFB">
      <w:pPr>
        <w:pStyle w:val="Tekstpodstawowy"/>
        <w:ind w:left="260" w:firstLine="720"/>
        <w:rPr>
          <w:rFonts w:ascii="Calibri" w:hAnsi="Calibri" w:cstheme="minorHAnsi"/>
          <w:sz w:val="24"/>
          <w:szCs w:val="24"/>
        </w:rPr>
      </w:pPr>
      <w:r w:rsidRPr="00EC6EE9">
        <w:rPr>
          <w:rFonts w:ascii="Calibri" w:hAnsi="Calibri" w:cstheme="minorHAnsi"/>
          <w:sz w:val="24"/>
          <w:szCs w:val="24"/>
        </w:rPr>
        <w:t>Wykonawca ma obowiązek znać i stosować w czasie wykonywania robót wszelkie przepisy dotyczące ochrony środowiska naturalnego. W okresie trwania budowy i robót Wykonawca będzie:</w:t>
      </w:r>
    </w:p>
    <w:p w14:paraId="6F771BF0" w14:textId="77777777" w:rsidR="003D04EF" w:rsidRPr="00EC6EE9" w:rsidRDefault="00C937E2" w:rsidP="00407F3E">
      <w:pPr>
        <w:pStyle w:val="Akapitzlist"/>
        <w:numPr>
          <w:ilvl w:val="0"/>
          <w:numId w:val="126"/>
        </w:numPr>
        <w:tabs>
          <w:tab w:val="left" w:pos="467"/>
        </w:tabs>
        <w:rPr>
          <w:rFonts w:cstheme="minorHAnsi"/>
          <w:szCs w:val="24"/>
        </w:rPr>
      </w:pPr>
      <w:r w:rsidRPr="00EC6EE9">
        <w:rPr>
          <w:rFonts w:cstheme="minorHAnsi"/>
          <w:szCs w:val="24"/>
        </w:rPr>
        <w:t>utrzymywać teren budowy w stanie bez wody stojącej,</w:t>
      </w:r>
    </w:p>
    <w:p w14:paraId="4777B3CF" w14:textId="77777777" w:rsidR="003D04EF" w:rsidRPr="00EC6EE9" w:rsidRDefault="00C937E2" w:rsidP="00407F3E">
      <w:pPr>
        <w:pStyle w:val="Akapitzlist"/>
        <w:numPr>
          <w:ilvl w:val="0"/>
          <w:numId w:val="126"/>
        </w:numPr>
        <w:tabs>
          <w:tab w:val="left" w:pos="493"/>
        </w:tabs>
        <w:ind w:left="260" w:firstLine="0"/>
        <w:rPr>
          <w:rFonts w:cstheme="minorHAnsi"/>
          <w:szCs w:val="24"/>
        </w:rPr>
      </w:pPr>
      <w:r w:rsidRPr="00EC6EE9">
        <w:rPr>
          <w:rFonts w:cstheme="minorHAnsi"/>
          <w:szCs w:val="24"/>
        </w:rPr>
        <w:t>podejmować wszelkie uzasadnione kroki mające na celu stosowanie się do przepisów i norm dotyczących ochrony środowiska na terenie i wokół terenu robót, oraz będzie unikać uszkodzeń lub uciążliwości dla osób lub własności społecznej lub innych, a wynikających ze skażenia, hałasu lub innych przyczyn powstałych w następstwie jego sposobu działania. Stosując się do tych wymagań będzie miał szczególny wgląd na:</w:t>
      </w:r>
    </w:p>
    <w:p w14:paraId="5639DC26" w14:textId="77777777" w:rsidR="003D04EF" w:rsidRPr="00EC6EE9" w:rsidRDefault="00C937E2" w:rsidP="00407F3E">
      <w:pPr>
        <w:pStyle w:val="Akapitzlist"/>
        <w:numPr>
          <w:ilvl w:val="0"/>
          <w:numId w:val="125"/>
        </w:numPr>
        <w:tabs>
          <w:tab w:val="left" w:pos="412"/>
        </w:tabs>
        <w:ind w:left="411"/>
        <w:rPr>
          <w:rFonts w:cstheme="minorHAnsi"/>
          <w:szCs w:val="24"/>
        </w:rPr>
      </w:pPr>
      <w:r w:rsidRPr="00EC6EE9">
        <w:rPr>
          <w:rFonts w:cstheme="minorHAnsi"/>
          <w:szCs w:val="24"/>
        </w:rPr>
        <w:t>lokalizację baz, warsztatów, magazynów, składowisk,</w:t>
      </w:r>
    </w:p>
    <w:p w14:paraId="04BF7061" w14:textId="77777777" w:rsidR="003D04EF" w:rsidRPr="00EC6EE9" w:rsidRDefault="00C937E2" w:rsidP="00407F3E">
      <w:pPr>
        <w:pStyle w:val="Akapitzlist"/>
        <w:numPr>
          <w:ilvl w:val="0"/>
          <w:numId w:val="125"/>
        </w:numPr>
        <w:tabs>
          <w:tab w:val="left" w:pos="412"/>
        </w:tabs>
        <w:ind w:left="411"/>
        <w:rPr>
          <w:rFonts w:cstheme="minorHAnsi"/>
          <w:szCs w:val="24"/>
        </w:rPr>
      </w:pPr>
      <w:r w:rsidRPr="00EC6EE9">
        <w:rPr>
          <w:rFonts w:cstheme="minorHAnsi"/>
          <w:szCs w:val="24"/>
        </w:rPr>
        <w:t>środki ostrożności i zabezpieczenia przed:</w:t>
      </w:r>
    </w:p>
    <w:p w14:paraId="3F46F329" w14:textId="77777777" w:rsidR="003D04EF" w:rsidRPr="00EC6EE9" w:rsidRDefault="00C937E2" w:rsidP="00407F3E">
      <w:pPr>
        <w:pStyle w:val="Akapitzlist"/>
        <w:numPr>
          <w:ilvl w:val="0"/>
          <w:numId w:val="125"/>
        </w:numPr>
        <w:tabs>
          <w:tab w:val="left" w:pos="412"/>
        </w:tabs>
        <w:ind w:left="411"/>
        <w:rPr>
          <w:rFonts w:cstheme="minorHAnsi"/>
          <w:szCs w:val="24"/>
        </w:rPr>
      </w:pPr>
      <w:r w:rsidRPr="00EC6EE9">
        <w:rPr>
          <w:rFonts w:cstheme="minorHAnsi"/>
          <w:szCs w:val="24"/>
        </w:rPr>
        <w:t>zanieczyszczeniem zbiorników i cieków wodnych pyłami lub substancjami toksycznymi,</w:t>
      </w:r>
    </w:p>
    <w:p w14:paraId="1FEB2F08" w14:textId="77777777" w:rsidR="003D04EF" w:rsidRPr="00EC6EE9" w:rsidRDefault="00C937E2" w:rsidP="00407F3E">
      <w:pPr>
        <w:pStyle w:val="Akapitzlist"/>
        <w:numPr>
          <w:ilvl w:val="0"/>
          <w:numId w:val="125"/>
        </w:numPr>
        <w:tabs>
          <w:tab w:val="left" w:pos="412"/>
        </w:tabs>
        <w:ind w:left="411"/>
        <w:rPr>
          <w:rFonts w:cstheme="minorHAnsi"/>
          <w:szCs w:val="24"/>
        </w:rPr>
      </w:pPr>
      <w:r w:rsidRPr="00EC6EE9">
        <w:rPr>
          <w:rFonts w:cstheme="minorHAnsi"/>
          <w:szCs w:val="24"/>
        </w:rPr>
        <w:t>zanieczyszczeniem powietrza pyłami i gazami,</w:t>
      </w:r>
    </w:p>
    <w:p w14:paraId="45F6C49D" w14:textId="256EABF7" w:rsidR="003D04EF" w:rsidRPr="004C50A9" w:rsidRDefault="00C937E2" w:rsidP="00407F3E">
      <w:pPr>
        <w:pStyle w:val="Akapitzlist"/>
        <w:numPr>
          <w:ilvl w:val="0"/>
          <w:numId w:val="125"/>
        </w:numPr>
        <w:tabs>
          <w:tab w:val="left" w:pos="412"/>
        </w:tabs>
        <w:ind w:left="411"/>
        <w:rPr>
          <w:rFonts w:cstheme="minorHAnsi"/>
          <w:szCs w:val="24"/>
        </w:rPr>
      </w:pPr>
      <w:r w:rsidRPr="00EC6EE9">
        <w:rPr>
          <w:rFonts w:cstheme="minorHAnsi"/>
          <w:szCs w:val="24"/>
        </w:rPr>
        <w:t>możliwością powstania pożaru.</w:t>
      </w:r>
    </w:p>
    <w:p w14:paraId="26E18AD6" w14:textId="77777777" w:rsidR="003D04EF" w:rsidRPr="00EC6EE9" w:rsidRDefault="00C937E2" w:rsidP="00407F3E">
      <w:pPr>
        <w:pStyle w:val="Nagwek3"/>
        <w:numPr>
          <w:ilvl w:val="2"/>
          <w:numId w:val="130"/>
        </w:numPr>
      </w:pPr>
      <w:r w:rsidRPr="00EC6EE9">
        <w:t>Ochrona przeciwpożarowa</w:t>
      </w:r>
    </w:p>
    <w:p w14:paraId="3597F861" w14:textId="77777777" w:rsidR="003D04EF" w:rsidRPr="00EC6EE9" w:rsidRDefault="00C937E2" w:rsidP="00525AFB">
      <w:pPr>
        <w:pStyle w:val="Tekstpodstawowy"/>
        <w:ind w:left="260" w:firstLine="720"/>
        <w:rPr>
          <w:rFonts w:ascii="Calibri" w:hAnsi="Calibri" w:cstheme="minorHAnsi"/>
          <w:sz w:val="24"/>
          <w:szCs w:val="24"/>
        </w:rPr>
      </w:pPr>
      <w:r w:rsidRPr="00EC6EE9">
        <w:rPr>
          <w:rFonts w:ascii="Calibri" w:hAnsi="Calibri" w:cstheme="minorHAnsi"/>
          <w:sz w:val="24"/>
          <w:szCs w:val="24"/>
        </w:rPr>
        <w:t>Wykonawca będzie przestrzegać przepisów ochrony przeciwpożarowej. Wykonawca będzie utrzymywać sprawny sprzęt przeciwpożarowy, wymagany przez odpowiednie przepisy.</w:t>
      </w:r>
    </w:p>
    <w:p w14:paraId="35343E21" w14:textId="21C7E3D8" w:rsidR="003D04EF" w:rsidRPr="00EC6EE9" w:rsidRDefault="00C937E2" w:rsidP="004C50A9">
      <w:pPr>
        <w:pStyle w:val="Tekstpodstawowy"/>
        <w:ind w:left="260" w:firstLine="720"/>
        <w:rPr>
          <w:rFonts w:ascii="Calibri" w:hAnsi="Calibri" w:cstheme="minorHAnsi"/>
          <w:sz w:val="24"/>
          <w:szCs w:val="24"/>
        </w:rPr>
      </w:pPr>
      <w:r w:rsidRPr="00EC6EE9">
        <w:rPr>
          <w:rFonts w:ascii="Calibri" w:hAnsi="Calibri" w:cstheme="minorHAnsi"/>
          <w:sz w:val="24"/>
          <w:szCs w:val="24"/>
        </w:rPr>
        <w:t>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304042EB" w14:textId="77777777" w:rsidR="003D04EF" w:rsidRPr="00EC6EE9" w:rsidRDefault="00C937E2" w:rsidP="00407F3E">
      <w:pPr>
        <w:pStyle w:val="Nagwek3"/>
        <w:numPr>
          <w:ilvl w:val="2"/>
          <w:numId w:val="130"/>
        </w:numPr>
      </w:pPr>
      <w:r w:rsidRPr="00EC6EE9">
        <w:t>Materiały szkodliwe dla otoczenia</w:t>
      </w:r>
    </w:p>
    <w:p w14:paraId="2C53FD6D" w14:textId="77777777" w:rsidR="003D04EF" w:rsidRPr="00EC6EE9" w:rsidRDefault="00C937E2" w:rsidP="00525AFB">
      <w:pPr>
        <w:pStyle w:val="Tekstpodstawowy"/>
        <w:ind w:left="260" w:firstLine="720"/>
        <w:rPr>
          <w:rFonts w:ascii="Calibri" w:hAnsi="Calibri" w:cstheme="minorHAnsi"/>
          <w:sz w:val="24"/>
          <w:szCs w:val="24"/>
        </w:rPr>
      </w:pPr>
      <w:r w:rsidRPr="00EC6EE9">
        <w:rPr>
          <w:rFonts w:ascii="Calibri" w:hAnsi="Calibri" w:cstheme="minorHAnsi"/>
          <w:sz w:val="24"/>
          <w:szCs w:val="24"/>
        </w:rPr>
        <w:t>Materiały, które w sposób trwały są szkodliwe dla otoczenia nie będą do użycia. Nie dopuszcza się użycia materiałów wywołujących szkodliwe promieniowanie o stężeniu większym od dopuszczalnego, określonego odpowiednimi przepisami.</w:t>
      </w:r>
    </w:p>
    <w:p w14:paraId="2D47E440" w14:textId="0C7CA964" w:rsidR="003D04EF" w:rsidRPr="00EC6EE9" w:rsidRDefault="00C937E2" w:rsidP="004C50A9">
      <w:pPr>
        <w:pStyle w:val="Tekstpodstawowy"/>
        <w:ind w:left="260" w:firstLine="720"/>
        <w:rPr>
          <w:rFonts w:ascii="Calibri" w:hAnsi="Calibri" w:cstheme="minorHAnsi"/>
          <w:sz w:val="24"/>
          <w:szCs w:val="24"/>
        </w:rPr>
      </w:pPr>
      <w:r w:rsidRPr="00EC6EE9">
        <w:rPr>
          <w:rFonts w:ascii="Calibri" w:hAnsi="Calibri" w:cstheme="minorHAnsi"/>
          <w:sz w:val="24"/>
          <w:szCs w:val="24"/>
        </w:rPr>
        <w:t>Wszelkie materiały odpadowe użyte do robót będą miały aprobatę techniczną wydaną przez odpowiednią jednostkę, jednoznacznie określającą brak szkodliwego oddziaływania na środowisko. Materiały, które w sposób trwały są szkodliwe dla otoczenia tylko w czasie robót, a po zakończeniu robót ich szkodliwość zanika (np. materiały pylaste) mogą być użyte pod warunkiem przestrzegania wymagań technologicznych wbudowania.</w:t>
      </w:r>
    </w:p>
    <w:p w14:paraId="3A0C38BA" w14:textId="77777777" w:rsidR="003D04EF" w:rsidRPr="00EC6EE9" w:rsidRDefault="00C937E2" w:rsidP="00407F3E">
      <w:pPr>
        <w:pStyle w:val="Nagwek3"/>
        <w:numPr>
          <w:ilvl w:val="2"/>
          <w:numId w:val="130"/>
        </w:numPr>
      </w:pPr>
      <w:r w:rsidRPr="00EC6EE9">
        <w:lastRenderedPageBreak/>
        <w:t>Ograniczenia obciążeń pojazdów</w:t>
      </w:r>
    </w:p>
    <w:p w14:paraId="01E90A5F"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Wykonawca stosować się będzie do ustawowych ograniczeń obciążenia na oś przy transporcie materiałów i wyposażenia na i z terenu robót. Wykonawca uzyska wszelkie zezwolenia od władz, co do nietypowo wagowo ładunków i w sposób ciągły będzie o każdym takim przewozie powiadamiał Inspektora Nadzoru.</w:t>
      </w:r>
    </w:p>
    <w:p w14:paraId="7429DB98" w14:textId="257B2597" w:rsidR="003D04EF" w:rsidRPr="00EC6EE9" w:rsidRDefault="00C937E2" w:rsidP="004C50A9">
      <w:pPr>
        <w:pStyle w:val="Tekstpodstawowy"/>
        <w:ind w:left="259" w:firstLine="720"/>
        <w:rPr>
          <w:rFonts w:ascii="Calibri" w:hAnsi="Calibri" w:cstheme="minorHAnsi"/>
          <w:sz w:val="24"/>
          <w:szCs w:val="24"/>
        </w:rPr>
      </w:pPr>
      <w:r w:rsidRPr="00EC6EE9">
        <w:rPr>
          <w:rFonts w:ascii="Calibri" w:hAnsi="Calibri" w:cstheme="minorHAnsi"/>
          <w:sz w:val="24"/>
          <w:szCs w:val="24"/>
        </w:rPr>
        <w:t>Pojazdy lub ładunki powodujące nadmierne obciążenie osiowe nie będą dopuszczone na teren robót, a w przypadku ich dopuszczenia Wykonawca będzie odpowiedzialny za naprawę wszelkich robót, elementów w ten sposób uszkodzonych, zgodnie z poleceniami Inspektora Nadzoru.</w:t>
      </w:r>
    </w:p>
    <w:p w14:paraId="04DA3E99" w14:textId="77777777" w:rsidR="003D04EF" w:rsidRPr="00EC6EE9" w:rsidRDefault="00C937E2" w:rsidP="00407F3E">
      <w:pPr>
        <w:pStyle w:val="Nagwek3"/>
        <w:numPr>
          <w:ilvl w:val="2"/>
          <w:numId w:val="130"/>
        </w:numPr>
      </w:pPr>
      <w:r w:rsidRPr="00EC6EE9">
        <w:t>Warunki bezpieczeństwa pracy</w:t>
      </w:r>
    </w:p>
    <w:p w14:paraId="43A0281B"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Przed rozpoczęciem robót budowlanych Kierownik budowy/robót, powinien sporządzić Plan bezpieczeństwa i ochrony zdrowia. Podczas realizacji robót Wykonawca będzie przestrzegał przepisów dotyczących bezpieczeństwa i higieny pracy. W szczególności Wykonawca ma obowiązek zadbać, aby personel nie wykonywał pracy w warunkach niebezpiecznych, szkodliwych dla zdrowia oraz niespełniających odpowiednich wymagań sanitarnych. Wykonawca zapewni i będzie utrzymywał wszelkie urządzenia zabezpieczające, socjalne oraz sprzęt i odpowiednią odzież dla ochrony życia i zdrowia osób zatrudnionych na budowie oraz zapewnienia bezpieczeństwa publicznego. Uznaje się, że wszelkie koszty związane z wypełnieniem wymagań określonych powyżej nie podlegają odrębnej zapłacie i są uwzględnione w cenie Umowy.</w:t>
      </w:r>
    </w:p>
    <w:p w14:paraId="2274151F" w14:textId="005DD78B" w:rsidR="003D04EF" w:rsidRPr="00EC6EE9" w:rsidRDefault="00C937E2" w:rsidP="004C50A9">
      <w:pPr>
        <w:pStyle w:val="Tekstpodstawowy"/>
        <w:ind w:left="259" w:firstLine="720"/>
        <w:rPr>
          <w:rFonts w:ascii="Calibri" w:hAnsi="Calibri" w:cstheme="minorHAnsi"/>
          <w:sz w:val="24"/>
          <w:szCs w:val="24"/>
        </w:rPr>
      </w:pPr>
      <w:r w:rsidRPr="00EC6EE9">
        <w:rPr>
          <w:rFonts w:ascii="Calibri" w:hAnsi="Calibri" w:cstheme="minorHAnsi"/>
          <w:sz w:val="24"/>
          <w:szCs w:val="24"/>
        </w:rPr>
        <w:t>Wykonawca jest zobowiązany do utrzymania ruchu oraz utrzymania istniejących obiektów na terenie budowy, w okresie trwania realizacji kontraktu, aż do zakończenia i odbioru ostatecznego robót. Koszt zabezpieczenia terenu budowy nie podlega odrębnej zapłacie i przyjmuje się, że jest włączony w cenę kontraktową.</w:t>
      </w:r>
    </w:p>
    <w:p w14:paraId="5A5B19CE" w14:textId="77777777" w:rsidR="003D04EF" w:rsidRPr="00EC6EE9" w:rsidRDefault="00C937E2" w:rsidP="00407F3E">
      <w:pPr>
        <w:pStyle w:val="Nagwek3"/>
        <w:numPr>
          <w:ilvl w:val="2"/>
          <w:numId w:val="130"/>
        </w:numPr>
      </w:pPr>
      <w:r w:rsidRPr="00EC6EE9">
        <w:t>Zaplecze dla potrzeb Wykonawcy</w:t>
      </w:r>
    </w:p>
    <w:p w14:paraId="73F9E1FA" w14:textId="77777777" w:rsidR="003D04EF" w:rsidRPr="00EC6EE9" w:rsidRDefault="00C937E2" w:rsidP="00525AFB">
      <w:pPr>
        <w:pStyle w:val="Tekstpodstawowy"/>
        <w:ind w:left="260" w:firstLine="720"/>
        <w:rPr>
          <w:rFonts w:ascii="Calibri" w:hAnsi="Calibri" w:cstheme="minorHAnsi"/>
          <w:sz w:val="24"/>
          <w:szCs w:val="24"/>
        </w:rPr>
      </w:pPr>
      <w:r w:rsidRPr="00EC6EE9">
        <w:rPr>
          <w:rFonts w:ascii="Calibri" w:hAnsi="Calibri" w:cstheme="minorHAnsi"/>
          <w:sz w:val="24"/>
          <w:szCs w:val="24"/>
        </w:rPr>
        <w:t>Sprawę zapewnienia zaplecza dla potrzeb Wykonawcy należy uzgodnić bezpośrednio z Zamawiającym oraz Inspektorem Nadzoru.</w:t>
      </w:r>
    </w:p>
    <w:p w14:paraId="636CDB26" w14:textId="2B22A020" w:rsidR="003D04EF" w:rsidRPr="00EC6EE9" w:rsidRDefault="00C937E2" w:rsidP="004C50A9">
      <w:pPr>
        <w:pStyle w:val="Tekstpodstawowy"/>
        <w:ind w:left="259" w:firstLine="720"/>
        <w:rPr>
          <w:rFonts w:ascii="Calibri" w:hAnsi="Calibri" w:cstheme="minorHAnsi"/>
          <w:sz w:val="24"/>
          <w:szCs w:val="24"/>
        </w:rPr>
      </w:pPr>
      <w:r w:rsidRPr="00EC6EE9">
        <w:rPr>
          <w:rFonts w:ascii="Calibri" w:hAnsi="Calibri" w:cstheme="minorHAnsi"/>
          <w:sz w:val="24"/>
          <w:szCs w:val="24"/>
        </w:rPr>
        <w:t>Wykonawca ponosi wszelkie koszty związane z technologią wykonywania robót m.in. pobór energii elektrycznej, wody, wywóz lub odprowadzenie ścieków.</w:t>
      </w:r>
    </w:p>
    <w:p w14:paraId="62202ECC" w14:textId="77777777" w:rsidR="003D04EF" w:rsidRPr="00EC6EE9" w:rsidRDefault="00C937E2" w:rsidP="00407F3E">
      <w:pPr>
        <w:pStyle w:val="Nagwek3"/>
        <w:numPr>
          <w:ilvl w:val="2"/>
          <w:numId w:val="130"/>
        </w:numPr>
      </w:pPr>
      <w:r w:rsidRPr="00EC6EE9">
        <w:t>Warunki dotyczące zabezpieczenia terenu robót</w:t>
      </w:r>
    </w:p>
    <w:p w14:paraId="07B03AD4"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Wykonawca jest zobowiązany do zabezpieczenia terenu budowy / robót w okresie trwania realizacji Umowy, aż do zakończenia i odbioru ostatecznego robót. Wykonawca dostarczy, zainstaluje i będzie utrzymywać tymczasowe urządzenia zabezpieczające w tym: ogrodzenia, poręcze, oświetlenie, wszelkie inne środki niezbędne do ochrony robót, wygody społeczności i innych.</w:t>
      </w:r>
    </w:p>
    <w:p w14:paraId="3D64C0AA" w14:textId="6A65C10B" w:rsidR="003D04EF" w:rsidRPr="00EC6EE9" w:rsidRDefault="00C937E2" w:rsidP="004C50A9">
      <w:pPr>
        <w:pStyle w:val="Tekstpodstawowy"/>
        <w:ind w:left="259" w:firstLine="720"/>
        <w:rPr>
          <w:rFonts w:ascii="Calibri" w:hAnsi="Calibri" w:cstheme="minorHAnsi"/>
          <w:sz w:val="24"/>
          <w:szCs w:val="24"/>
        </w:rPr>
      </w:pPr>
      <w:r w:rsidRPr="00EC6EE9">
        <w:rPr>
          <w:rFonts w:ascii="Calibri" w:hAnsi="Calibri" w:cstheme="minorHAnsi"/>
          <w:sz w:val="24"/>
          <w:szCs w:val="24"/>
        </w:rPr>
        <w:t>Koszt zabezpieczenia terenu budowy nie podlega odrębnej zapłacie i przyjmuje się, że jest wliczony w cenę</w:t>
      </w:r>
      <w:r w:rsidR="00865B9E" w:rsidRPr="00EC6EE9">
        <w:rPr>
          <w:rFonts w:ascii="Calibri" w:hAnsi="Calibri" w:cstheme="minorHAnsi"/>
          <w:sz w:val="24"/>
          <w:szCs w:val="24"/>
        </w:rPr>
        <w:t xml:space="preserve"> </w:t>
      </w:r>
      <w:r w:rsidRPr="00EC6EE9">
        <w:rPr>
          <w:rFonts w:ascii="Calibri" w:hAnsi="Calibri" w:cstheme="minorHAnsi"/>
          <w:sz w:val="24"/>
          <w:szCs w:val="24"/>
        </w:rPr>
        <w:t>Umowy.</w:t>
      </w:r>
    </w:p>
    <w:p w14:paraId="5D401997" w14:textId="77777777" w:rsidR="003D04EF" w:rsidRPr="00EC6EE9" w:rsidRDefault="00C937E2" w:rsidP="00407F3E">
      <w:pPr>
        <w:pStyle w:val="Nagwek3"/>
        <w:numPr>
          <w:ilvl w:val="2"/>
          <w:numId w:val="130"/>
        </w:numPr>
      </w:pPr>
      <w:r w:rsidRPr="00EC6EE9">
        <w:t>Ochrona i utrzymanie robót</w:t>
      </w:r>
    </w:p>
    <w:p w14:paraId="6DC3FC41" w14:textId="5CABADEB" w:rsidR="003D04EF" w:rsidRPr="00EC6EE9" w:rsidRDefault="00C937E2" w:rsidP="004C50A9">
      <w:pPr>
        <w:pStyle w:val="Tekstpodstawowy"/>
        <w:ind w:left="259" w:firstLine="720"/>
        <w:rPr>
          <w:rFonts w:ascii="Calibri" w:hAnsi="Calibri" w:cstheme="minorHAnsi"/>
          <w:sz w:val="24"/>
          <w:szCs w:val="24"/>
        </w:rPr>
      </w:pPr>
      <w:r w:rsidRPr="00EC6EE9">
        <w:rPr>
          <w:rFonts w:ascii="Calibri" w:hAnsi="Calibri" w:cstheme="minorHAnsi"/>
          <w:sz w:val="24"/>
          <w:szCs w:val="24"/>
        </w:rPr>
        <w:t>Wykonawca będzie odpowiedzialny za ochronę i za wszelkie materiały i urządzenia używane do robót do daty zakończenia robót (wydanie potwierdzenia zakończenia przez Inspektora Nadzoru). Wykonawca będzie utrzymywać roboty do czasu odbioru ostatecznego. Utrzymanie powinno być prowadzone w taki sposób, aby budowa lub jej roboty były w zadowalającym stanie przez cały czas, do momentu odbioru ostatecznego. Jeżeli Wykonawca w jakimkolwiek czasie zaniedba utrzymanie, to na polecenie Inspektora Nadzoru powinien rozpocząć roboty utrzymaniowe nie później niż 24 godziny po otrzymaniu tego polecenia.</w:t>
      </w:r>
    </w:p>
    <w:p w14:paraId="12B135E3" w14:textId="77777777" w:rsidR="003D04EF" w:rsidRPr="00EC6EE9" w:rsidRDefault="00C937E2" w:rsidP="00407F3E">
      <w:pPr>
        <w:pStyle w:val="Nagwek3"/>
        <w:numPr>
          <w:ilvl w:val="2"/>
          <w:numId w:val="130"/>
        </w:numPr>
      </w:pPr>
      <w:r w:rsidRPr="00EC6EE9">
        <w:lastRenderedPageBreak/>
        <w:t>Stosowanie się do prawa i innych przepisów</w:t>
      </w:r>
    </w:p>
    <w:p w14:paraId="336D0B13"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Wykonawca zobowiązany jest znać wszystkie przepisy wydane przez władze centralne i miejscowe oraz inne przepisy i wytyczne, które są w jakiś sposób związane z robotami i będzie w pełni odpowiedzialny za przestrzeganie tych praw, przepisów i wytycznych podczas prowadzenia robót.</w:t>
      </w:r>
    </w:p>
    <w:p w14:paraId="598D08A3" w14:textId="413BF1EE" w:rsidR="003D04EF" w:rsidRPr="00EC6EE9" w:rsidRDefault="00C937E2" w:rsidP="004C50A9">
      <w:pPr>
        <w:pStyle w:val="Tekstpodstawowy"/>
        <w:ind w:left="259" w:firstLine="720"/>
        <w:rPr>
          <w:rFonts w:ascii="Calibri" w:hAnsi="Calibri" w:cstheme="minorHAnsi"/>
          <w:sz w:val="24"/>
          <w:szCs w:val="24"/>
        </w:rPr>
      </w:pPr>
      <w:r w:rsidRPr="00EC6EE9">
        <w:rPr>
          <w:rFonts w:ascii="Calibri" w:hAnsi="Calibri" w:cstheme="minorHAnsi"/>
          <w:sz w:val="24"/>
          <w:szCs w:val="24"/>
        </w:rPr>
        <w:t>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14:paraId="12913174" w14:textId="77777777" w:rsidR="003D04EF" w:rsidRPr="00EC6EE9" w:rsidRDefault="00C937E2" w:rsidP="00407F3E">
      <w:pPr>
        <w:pStyle w:val="Nagwek3"/>
        <w:numPr>
          <w:ilvl w:val="2"/>
          <w:numId w:val="130"/>
        </w:numPr>
      </w:pPr>
      <w:r w:rsidRPr="00EC6EE9">
        <w:t>Równoważność norm i przepisów prawnych</w:t>
      </w:r>
    </w:p>
    <w:p w14:paraId="429A62FC" w14:textId="33BCFDF8" w:rsidR="003D04EF" w:rsidRPr="00EC6EE9" w:rsidRDefault="00C937E2" w:rsidP="004C50A9">
      <w:pPr>
        <w:pStyle w:val="Tekstpodstawowy"/>
        <w:ind w:left="259" w:firstLine="720"/>
        <w:rPr>
          <w:rFonts w:ascii="Calibri" w:hAnsi="Calibri" w:cstheme="minorHAnsi"/>
          <w:sz w:val="24"/>
          <w:szCs w:val="24"/>
        </w:rPr>
      </w:pPr>
      <w:r w:rsidRPr="00EC6EE9">
        <w:rPr>
          <w:rFonts w:ascii="Calibri" w:hAnsi="Calibri" w:cstheme="minorHAnsi"/>
          <w:sz w:val="24"/>
          <w:szCs w:val="24"/>
        </w:rPr>
        <w:t>Gdziekolwiek w Dokumentacji Projektowej i niniejszej ST oraz umowie powoływane są konkretne normy lub zbiory przepisów, które spełniać mają materiały, wytwornie i inne zapasy będące przedmiotem dostaw, oraz roboty do wykonania i zbadania, stosować się będą obowiązujące przepisy najnowszego wydania poprawione odnośnie norm i zbiorów przepisów, chyba, że w umowie stwierdza się wyraźnie co innego. W przypadku gdy powołane normy i przepisy są państwowe lub odnoszą się do konkretnego kraju lub regionu, mogą być również stosowane inne odpowiednie normy lub przepisy, pod warunkiem ich sprawdzenia i pisemnego zatwierdzenia przez Inspektora Nadzoru. Różnice pomiędzy powołanymi normami a ich proponowanymi zamiennikami muszą być dokładnie opisane</w:t>
      </w:r>
      <w:r w:rsidR="00865B9E" w:rsidRPr="00EC6EE9">
        <w:rPr>
          <w:rFonts w:ascii="Calibri" w:hAnsi="Calibri" w:cstheme="minorHAnsi"/>
          <w:sz w:val="24"/>
          <w:szCs w:val="24"/>
        </w:rPr>
        <w:t xml:space="preserve"> </w:t>
      </w:r>
      <w:r w:rsidRPr="00EC6EE9">
        <w:rPr>
          <w:rFonts w:ascii="Calibri" w:hAnsi="Calibri" w:cstheme="minorHAnsi"/>
          <w:sz w:val="24"/>
          <w:szCs w:val="24"/>
        </w:rPr>
        <w:t>przez Wykonawcę i przedłożone Inspektorowi nadzoru do zatwierdzenia.</w:t>
      </w:r>
    </w:p>
    <w:p w14:paraId="6329E4F6" w14:textId="28BBF11F" w:rsidR="003D04EF" w:rsidRPr="004C50A9" w:rsidRDefault="00C937E2" w:rsidP="00407F3E">
      <w:pPr>
        <w:pStyle w:val="Nagwek2"/>
        <w:numPr>
          <w:ilvl w:val="0"/>
          <w:numId w:val="134"/>
        </w:numPr>
      </w:pPr>
      <w:r w:rsidRPr="00EC6EE9">
        <w:t>MATERIAŁY</w:t>
      </w:r>
    </w:p>
    <w:p w14:paraId="5941AE92" w14:textId="77777777" w:rsidR="003D04EF" w:rsidRPr="00EC6EE9" w:rsidRDefault="00C937E2" w:rsidP="00407F3E">
      <w:pPr>
        <w:pStyle w:val="Akapitzlist"/>
        <w:numPr>
          <w:ilvl w:val="1"/>
          <w:numId w:val="130"/>
        </w:numPr>
        <w:tabs>
          <w:tab w:val="left" w:pos="613"/>
        </w:tabs>
        <w:ind w:left="612" w:hanging="354"/>
        <w:rPr>
          <w:rFonts w:cstheme="minorHAnsi"/>
          <w:b/>
          <w:szCs w:val="24"/>
        </w:rPr>
      </w:pPr>
      <w:r w:rsidRPr="00EC6EE9">
        <w:rPr>
          <w:rFonts w:cstheme="minorHAnsi"/>
          <w:b/>
          <w:szCs w:val="24"/>
        </w:rPr>
        <w:t>Źródła uzyskania materiałów</w:t>
      </w:r>
    </w:p>
    <w:p w14:paraId="47D304E2" w14:textId="77777777" w:rsidR="003D04EF" w:rsidRPr="00EC6EE9" w:rsidRDefault="00C937E2" w:rsidP="00525AFB">
      <w:pPr>
        <w:pStyle w:val="Tekstpodstawowy"/>
        <w:spacing w:before="56"/>
        <w:ind w:left="259" w:firstLine="720"/>
        <w:rPr>
          <w:rFonts w:ascii="Calibri" w:hAnsi="Calibri" w:cstheme="minorHAnsi"/>
          <w:sz w:val="24"/>
          <w:szCs w:val="24"/>
        </w:rPr>
      </w:pPr>
      <w:r w:rsidRPr="00EC6EE9">
        <w:rPr>
          <w:rFonts w:ascii="Calibri" w:hAnsi="Calibri" w:cstheme="minorHAnsi"/>
          <w:sz w:val="24"/>
          <w:szCs w:val="24"/>
        </w:rPr>
        <w:t>Co najmniej na trzy tygodnie przed zaplanowanym wykorzystaniem jakichkolwiek materiałów przeznaczonych do robót, Wykonawca przedstawi Inspektorowi Nadzoru do zatwierdzenia, szczegółowe informacje dotyczące proponowanego źródła wytwarzania, zamawiania lub wydobywania tych materiałów jak również odpowiednie świadectwa badań laboratoryjnych oraz próbki materiałów.</w:t>
      </w:r>
    </w:p>
    <w:p w14:paraId="16993B58" w14:textId="1A1FD6F7" w:rsidR="003D04EF" w:rsidRPr="00EC6EE9" w:rsidRDefault="00C937E2" w:rsidP="00525AFB">
      <w:pPr>
        <w:pStyle w:val="Tekstpodstawowy"/>
        <w:spacing w:before="56"/>
        <w:ind w:left="259" w:firstLine="720"/>
        <w:rPr>
          <w:rFonts w:ascii="Calibri" w:hAnsi="Calibri" w:cstheme="minorHAnsi"/>
          <w:sz w:val="24"/>
          <w:szCs w:val="24"/>
        </w:rPr>
      </w:pPr>
      <w:r w:rsidRPr="00EC6EE9">
        <w:rPr>
          <w:rFonts w:ascii="Calibri" w:hAnsi="Calibri" w:cstheme="minorHAnsi"/>
          <w:sz w:val="24"/>
          <w:szCs w:val="24"/>
        </w:rPr>
        <w:t>Zatwierdzenie partii materiałów z danego źródła nie oznacza automatycznie, że wszelkie materiały z danego</w:t>
      </w:r>
      <w:r w:rsidR="00865B9E" w:rsidRPr="00EC6EE9">
        <w:rPr>
          <w:rFonts w:ascii="Calibri" w:hAnsi="Calibri" w:cstheme="minorHAnsi"/>
          <w:sz w:val="24"/>
          <w:szCs w:val="24"/>
        </w:rPr>
        <w:t xml:space="preserve"> </w:t>
      </w:r>
      <w:r w:rsidRPr="00EC6EE9">
        <w:rPr>
          <w:rFonts w:ascii="Calibri" w:hAnsi="Calibri" w:cstheme="minorHAnsi"/>
          <w:sz w:val="24"/>
          <w:szCs w:val="24"/>
        </w:rPr>
        <w:t>źródła uzyskają zatwierdzenie.</w:t>
      </w:r>
    </w:p>
    <w:p w14:paraId="30D61CEA" w14:textId="4D1DECEE" w:rsidR="003D04EF" w:rsidRPr="00EC6EE9" w:rsidRDefault="00C937E2" w:rsidP="004C50A9">
      <w:pPr>
        <w:pStyle w:val="Tekstpodstawowy"/>
        <w:spacing w:before="56"/>
        <w:ind w:left="259" w:firstLine="720"/>
        <w:rPr>
          <w:rFonts w:ascii="Calibri" w:hAnsi="Calibri" w:cstheme="minorHAnsi"/>
          <w:sz w:val="24"/>
          <w:szCs w:val="24"/>
        </w:rPr>
      </w:pPr>
      <w:r w:rsidRPr="00EC6EE9">
        <w:rPr>
          <w:rFonts w:ascii="Calibri" w:hAnsi="Calibri" w:cstheme="minorHAnsi"/>
          <w:sz w:val="24"/>
          <w:szCs w:val="24"/>
        </w:rPr>
        <w:t>Wykonawca zobowiązany jest do prowadzenia badań w celu wykazania, że materiały uzyskane z dopuszczonego źródła w sposób ciągły spełniają wymagania ST w czasie realizacji robót.</w:t>
      </w:r>
    </w:p>
    <w:p w14:paraId="211FF954" w14:textId="77777777" w:rsidR="003D04EF" w:rsidRPr="00EC6EE9" w:rsidRDefault="00C937E2" w:rsidP="00A273A2">
      <w:pPr>
        <w:pStyle w:val="Nagwek3"/>
      </w:pPr>
      <w:r w:rsidRPr="00EC6EE9">
        <w:t>Pozyskiwanie materiałów miejscowych</w:t>
      </w:r>
    </w:p>
    <w:p w14:paraId="62ACC775" w14:textId="77777777" w:rsidR="003D04EF" w:rsidRPr="00EC6EE9" w:rsidRDefault="00C937E2" w:rsidP="00525AFB">
      <w:pPr>
        <w:pStyle w:val="Tekstpodstawowy"/>
        <w:spacing w:before="1"/>
        <w:ind w:left="259" w:firstLine="720"/>
        <w:rPr>
          <w:rFonts w:ascii="Calibri" w:hAnsi="Calibri" w:cstheme="minorHAnsi"/>
          <w:sz w:val="24"/>
          <w:szCs w:val="24"/>
        </w:rPr>
      </w:pPr>
      <w:r w:rsidRPr="00EC6EE9">
        <w:rPr>
          <w:rFonts w:ascii="Calibri" w:hAnsi="Calibri" w:cstheme="minorHAnsi"/>
          <w:sz w:val="24"/>
          <w:szCs w:val="24"/>
        </w:rPr>
        <w:t>Wykonawca odpowiada za uzyskanie pozwoleń od właścicieli i odnośnych władz na pozyskanie materiałów ze</w:t>
      </w:r>
    </w:p>
    <w:p w14:paraId="196CB956" w14:textId="77777777" w:rsidR="003D04EF" w:rsidRPr="00EC6EE9" w:rsidRDefault="00C937E2" w:rsidP="00525AFB">
      <w:pPr>
        <w:pStyle w:val="Tekstpodstawowy"/>
        <w:spacing w:before="1"/>
        <w:ind w:left="259" w:firstLine="720"/>
        <w:rPr>
          <w:rFonts w:ascii="Calibri" w:hAnsi="Calibri" w:cstheme="minorHAnsi"/>
          <w:sz w:val="24"/>
          <w:szCs w:val="24"/>
        </w:rPr>
      </w:pPr>
      <w:r w:rsidRPr="00EC6EE9">
        <w:rPr>
          <w:rFonts w:ascii="Calibri" w:hAnsi="Calibri" w:cstheme="minorHAnsi"/>
          <w:sz w:val="24"/>
          <w:szCs w:val="24"/>
        </w:rPr>
        <w:t>źródeł miejscowych włączając w to źródła wskazane przez Zamawiającego.</w:t>
      </w:r>
    </w:p>
    <w:p w14:paraId="7B0EC5F2" w14:textId="4D385AC3" w:rsidR="003D04EF" w:rsidRPr="00EC6EE9" w:rsidRDefault="00C937E2" w:rsidP="00525AFB">
      <w:pPr>
        <w:pStyle w:val="Tekstpodstawowy"/>
        <w:spacing w:before="1"/>
        <w:ind w:left="259" w:firstLine="720"/>
        <w:rPr>
          <w:rFonts w:ascii="Calibri" w:hAnsi="Calibri" w:cstheme="minorHAnsi"/>
          <w:sz w:val="24"/>
          <w:szCs w:val="24"/>
        </w:rPr>
      </w:pPr>
      <w:r w:rsidRPr="00EC6EE9">
        <w:rPr>
          <w:rFonts w:ascii="Calibri" w:hAnsi="Calibri" w:cstheme="minorHAnsi"/>
          <w:sz w:val="24"/>
          <w:szCs w:val="24"/>
        </w:rPr>
        <w:t>Wykonawca ponosi odpowiedzialność za spełnienie wymagań ilościowych i jakościowych materiałów pochodzących ze źródeł miejscowych. Wykonawca ponosi wszystkie koszty, z tytułu wydobycia materiałów,</w:t>
      </w:r>
      <w:r w:rsidR="00EC6EE9" w:rsidRPr="00EC6EE9">
        <w:rPr>
          <w:rFonts w:ascii="Calibri" w:hAnsi="Calibri" w:cstheme="minorHAnsi"/>
          <w:sz w:val="24"/>
          <w:szCs w:val="24"/>
        </w:rPr>
        <w:t xml:space="preserve"> </w:t>
      </w:r>
      <w:r w:rsidRPr="00EC6EE9">
        <w:rPr>
          <w:rFonts w:ascii="Calibri" w:hAnsi="Calibri" w:cstheme="minorHAnsi"/>
          <w:sz w:val="24"/>
          <w:szCs w:val="24"/>
        </w:rPr>
        <w:t>dzierżawy i inne jakie okażą się potrzebne w związku z dostarczeniem materiałów do robót.</w:t>
      </w:r>
    </w:p>
    <w:p w14:paraId="4BF37ED6" w14:textId="101748EC" w:rsidR="003D04EF" w:rsidRPr="00EC6EE9" w:rsidRDefault="00C937E2" w:rsidP="004C50A9">
      <w:pPr>
        <w:pStyle w:val="Tekstpodstawowy"/>
        <w:spacing w:before="1"/>
        <w:ind w:left="259" w:firstLine="720"/>
        <w:rPr>
          <w:rFonts w:ascii="Calibri" w:hAnsi="Calibri" w:cstheme="minorHAnsi"/>
          <w:sz w:val="24"/>
          <w:szCs w:val="24"/>
        </w:rPr>
      </w:pPr>
      <w:r w:rsidRPr="00EC6EE9">
        <w:rPr>
          <w:rFonts w:ascii="Calibri" w:hAnsi="Calibri" w:cstheme="minorHAnsi"/>
          <w:sz w:val="24"/>
          <w:szCs w:val="24"/>
        </w:rPr>
        <w:t>Eksploatacja źródeł materiałów będzie zgodna z wszelkimi regulacjami prawnymi obowiązującymi na danym obszarze.</w:t>
      </w:r>
    </w:p>
    <w:p w14:paraId="5755B674" w14:textId="77777777" w:rsidR="003D04EF" w:rsidRPr="00EC6EE9" w:rsidRDefault="00C937E2" w:rsidP="00A273A2">
      <w:pPr>
        <w:pStyle w:val="Nagwek3"/>
      </w:pPr>
      <w:r w:rsidRPr="00EC6EE9">
        <w:t>Materiały nie odpowiadające wymaganiom</w:t>
      </w:r>
    </w:p>
    <w:p w14:paraId="14FBAAF9" w14:textId="68552CC5" w:rsidR="003D04EF" w:rsidRPr="00EC6EE9" w:rsidRDefault="00C937E2" w:rsidP="004C50A9">
      <w:pPr>
        <w:pStyle w:val="Tekstpodstawowy"/>
        <w:spacing w:before="55"/>
        <w:ind w:left="259" w:firstLine="720"/>
        <w:rPr>
          <w:rFonts w:ascii="Calibri" w:hAnsi="Calibri" w:cstheme="minorHAnsi"/>
          <w:sz w:val="24"/>
          <w:szCs w:val="24"/>
        </w:rPr>
      </w:pPr>
      <w:r w:rsidRPr="00EC6EE9">
        <w:rPr>
          <w:rFonts w:ascii="Calibri" w:hAnsi="Calibri" w:cstheme="minorHAnsi"/>
          <w:sz w:val="24"/>
          <w:szCs w:val="24"/>
        </w:rPr>
        <w:t xml:space="preserve">Materiały nie odpowiadające wymaganiom zostaną przez Wykonawcę wywiezione z terenu budowy i złożone w miejscu wskazanym przez Inspektora Nadzoru. Jeśli Inspektor Nadzoru zezwoli Wykonawcy na użycie tych materiałów do innych robót, niż te dla których </w:t>
      </w:r>
      <w:r w:rsidRPr="00EC6EE9">
        <w:rPr>
          <w:rFonts w:ascii="Calibri" w:hAnsi="Calibri" w:cstheme="minorHAnsi"/>
          <w:sz w:val="24"/>
          <w:szCs w:val="24"/>
        </w:rPr>
        <w:lastRenderedPageBreak/>
        <w:t>zostały zakupione, to koszt tych materiałów zostanie odpowiednio przewartościowany (skorygowany) przez Inspektora Nadzoru/Kierownika Projektu.</w:t>
      </w:r>
    </w:p>
    <w:p w14:paraId="15DAC1F7" w14:textId="77777777" w:rsidR="003D04EF" w:rsidRPr="00EC6EE9" w:rsidRDefault="00C937E2" w:rsidP="00A273A2">
      <w:pPr>
        <w:pStyle w:val="Nagwek3"/>
      </w:pPr>
      <w:r w:rsidRPr="00EC6EE9">
        <w:t>2.5. Przechowywanie i składowanie materiałów</w:t>
      </w:r>
    </w:p>
    <w:p w14:paraId="06787C53" w14:textId="26A373C2" w:rsidR="003D04EF" w:rsidRPr="00EC6EE9" w:rsidRDefault="00C937E2" w:rsidP="004C50A9">
      <w:pPr>
        <w:pStyle w:val="Tekstpodstawowy"/>
        <w:spacing w:before="56"/>
        <w:ind w:left="259" w:firstLine="720"/>
        <w:rPr>
          <w:rFonts w:ascii="Calibri" w:hAnsi="Calibri" w:cstheme="minorHAnsi"/>
          <w:sz w:val="24"/>
          <w:szCs w:val="24"/>
        </w:rPr>
      </w:pPr>
      <w:r w:rsidRPr="00EC6EE9">
        <w:rPr>
          <w:rFonts w:ascii="Calibri" w:hAnsi="Calibri" w:cstheme="minorHAnsi"/>
          <w:sz w:val="24"/>
          <w:szCs w:val="24"/>
        </w:rPr>
        <w:t>Wykonawca zapewni, aby tymczasowo składowane materiały, do czasu gdy będą one użyte do robót, były zabezpieczone przed zanieczyszczeniami, zachowały swoją jakość i właściwości i były dostępne do kontroli przez Inspektora Nadzoru.</w:t>
      </w:r>
    </w:p>
    <w:p w14:paraId="57463685" w14:textId="77777777" w:rsidR="003D04EF" w:rsidRPr="00EC6EE9" w:rsidRDefault="00C937E2" w:rsidP="00407F3E">
      <w:pPr>
        <w:pStyle w:val="Nagwek2"/>
        <w:numPr>
          <w:ilvl w:val="0"/>
          <w:numId w:val="134"/>
        </w:numPr>
      </w:pPr>
      <w:r w:rsidRPr="00EC6EE9">
        <w:t>SPRZĘT</w:t>
      </w:r>
    </w:p>
    <w:p w14:paraId="3BA67943" w14:textId="77777777" w:rsidR="003D04EF" w:rsidRPr="00EC6EE9" w:rsidRDefault="00C937E2" w:rsidP="00525AFB">
      <w:pPr>
        <w:pStyle w:val="Tekstpodstawowy"/>
        <w:spacing w:before="56"/>
        <w:ind w:left="259" w:firstLine="720"/>
        <w:rPr>
          <w:rFonts w:ascii="Calibri" w:hAnsi="Calibri" w:cstheme="minorHAnsi"/>
          <w:sz w:val="24"/>
          <w:szCs w:val="24"/>
        </w:rPr>
      </w:pPr>
      <w:r w:rsidRPr="00EC6EE9">
        <w:rPr>
          <w:rFonts w:ascii="Calibri" w:hAnsi="Calibri" w:cstheme="minorHAnsi"/>
          <w:sz w:val="24"/>
          <w:szCs w:val="24"/>
        </w:rPr>
        <w:t>Wykonawca jest zobowiązany do używania jedynie takiego sprzętu, który nie spowoduje niekorzystnego wpływu na jakość wykonywanych robót. Powinien być zgodny z normami ochrony środowiska i przepisami dotyczącymi jego użytkowania.</w:t>
      </w:r>
    </w:p>
    <w:p w14:paraId="5CE1C466" w14:textId="679CAC6C" w:rsidR="003D04EF" w:rsidRPr="00EC6EE9" w:rsidRDefault="00C937E2" w:rsidP="004C50A9">
      <w:pPr>
        <w:pStyle w:val="Tekstpodstawowy"/>
        <w:ind w:left="259" w:firstLine="720"/>
        <w:rPr>
          <w:rFonts w:ascii="Calibri" w:hAnsi="Calibri" w:cstheme="minorHAnsi"/>
          <w:sz w:val="24"/>
          <w:szCs w:val="24"/>
        </w:rPr>
      </w:pPr>
      <w:r w:rsidRPr="00EC6EE9">
        <w:rPr>
          <w:rFonts w:ascii="Calibri" w:hAnsi="Calibri" w:cstheme="minorHAnsi"/>
          <w:sz w:val="24"/>
          <w:szCs w:val="24"/>
        </w:rPr>
        <w:t>Sprzęt używany do robót powinien być zgodny z ofertą Wykonawcy i powinien odpowiadać pod względem typów i ilości wskazaniom zawartym w ST. Jakikolwiek sprzęt, maszyny, urządzenia i narzędzia nie gwarantujące zachowania warunków umowy, zostaną przez Inspektora Nadzoru zdyskwalifikowane i nie dopuszczone do robót.</w:t>
      </w:r>
    </w:p>
    <w:p w14:paraId="5C385E16" w14:textId="6B2C881F" w:rsidR="003D04EF" w:rsidRPr="00EC6EE9" w:rsidRDefault="00C937E2" w:rsidP="00407F3E">
      <w:pPr>
        <w:pStyle w:val="Nagwek2"/>
        <w:numPr>
          <w:ilvl w:val="0"/>
          <w:numId w:val="134"/>
        </w:numPr>
      </w:pPr>
      <w:r w:rsidRPr="00EC6EE9">
        <w:t>TRANSPORT</w:t>
      </w:r>
    </w:p>
    <w:p w14:paraId="797E5472" w14:textId="77777777" w:rsidR="003D04EF" w:rsidRPr="00EC6EE9" w:rsidRDefault="00C937E2" w:rsidP="00525AFB">
      <w:pPr>
        <w:pStyle w:val="Tekstpodstawowy"/>
        <w:spacing w:before="54"/>
        <w:ind w:left="259" w:firstLine="720"/>
        <w:rPr>
          <w:rFonts w:ascii="Calibri" w:hAnsi="Calibri" w:cstheme="minorHAnsi"/>
          <w:sz w:val="24"/>
          <w:szCs w:val="24"/>
        </w:rPr>
      </w:pPr>
      <w:r w:rsidRPr="00EC6EE9">
        <w:rPr>
          <w:rFonts w:ascii="Calibri" w:hAnsi="Calibri" w:cstheme="minorHAnsi"/>
          <w:sz w:val="24"/>
          <w:szCs w:val="24"/>
        </w:rPr>
        <w:t>Wykonawca jest zobowiązany do stosowania jedynie takich środków transportu, które nie wpłyną niekorzystnie na jakość wykonywanych robót i właściwości przewożonych materiałów.</w:t>
      </w:r>
    </w:p>
    <w:p w14:paraId="7E7A8D2D"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Liczba środków transportu powinna zapewniać prowadzenie robót zgodnie z zasadami określonymi w dokumentacji projektowej, ST i wskazaniach Inspektora Nadzoru, w terminie przewidzianym umową.</w:t>
      </w:r>
    </w:p>
    <w:p w14:paraId="3E86E99D" w14:textId="77777777" w:rsidR="003D04EF" w:rsidRPr="00EC6EE9" w:rsidRDefault="00C937E2" w:rsidP="00525AFB">
      <w:pPr>
        <w:pStyle w:val="Tekstpodstawowy"/>
        <w:spacing w:before="1"/>
        <w:ind w:left="259" w:firstLine="720"/>
        <w:rPr>
          <w:rFonts w:ascii="Calibri" w:hAnsi="Calibri" w:cstheme="minorHAnsi"/>
          <w:sz w:val="24"/>
          <w:szCs w:val="24"/>
        </w:rPr>
      </w:pPr>
      <w:r w:rsidRPr="00EC6EE9">
        <w:rPr>
          <w:rFonts w:ascii="Calibri" w:hAnsi="Calibri" w:cstheme="minorHAnsi"/>
          <w:sz w:val="24"/>
          <w:szCs w:val="24"/>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Inspektora Nadzoru, pod warunkiem przywrócenia stanu pierwotnego użytkowanych odcinków dróg na koszt Wykonawcy.</w:t>
      </w:r>
    </w:p>
    <w:p w14:paraId="669CF3C9" w14:textId="008F8800" w:rsidR="003D04EF" w:rsidRPr="00EC6EE9" w:rsidRDefault="00C937E2" w:rsidP="004C50A9">
      <w:pPr>
        <w:pStyle w:val="Tekstpodstawowy"/>
        <w:ind w:left="259" w:firstLine="720"/>
        <w:rPr>
          <w:rFonts w:ascii="Calibri" w:hAnsi="Calibri" w:cstheme="minorHAnsi"/>
          <w:sz w:val="24"/>
          <w:szCs w:val="24"/>
        </w:rPr>
      </w:pPr>
      <w:r w:rsidRPr="00EC6EE9">
        <w:rPr>
          <w:rFonts w:ascii="Calibri" w:hAnsi="Calibri" w:cstheme="minorHAnsi"/>
          <w:sz w:val="24"/>
          <w:szCs w:val="24"/>
        </w:rPr>
        <w:t>Wykonawca będzie usuwać na bieżąco, na własny koszt, wszelkie zanieczyszczenia, uszkodzenia spowodowane jego pojazdami na drogach publicznych oraz dojazdach do terenu budowy.</w:t>
      </w:r>
    </w:p>
    <w:p w14:paraId="2E415D88" w14:textId="77777777" w:rsidR="003D04EF" w:rsidRPr="00EC6EE9" w:rsidRDefault="00C937E2" w:rsidP="00407F3E">
      <w:pPr>
        <w:pStyle w:val="Nagwek2"/>
        <w:numPr>
          <w:ilvl w:val="0"/>
          <w:numId w:val="134"/>
        </w:numPr>
      </w:pPr>
      <w:r w:rsidRPr="00EC6EE9">
        <w:t>WYKONANIE ROBÓT</w:t>
      </w:r>
    </w:p>
    <w:p w14:paraId="1CADF962" w14:textId="77777777" w:rsidR="003D04EF" w:rsidRPr="00EC6EE9" w:rsidRDefault="00C937E2" w:rsidP="00525AFB">
      <w:pPr>
        <w:pStyle w:val="Tekstpodstawowy"/>
        <w:spacing w:before="53"/>
        <w:ind w:left="260" w:firstLine="719"/>
        <w:rPr>
          <w:rFonts w:ascii="Calibri" w:hAnsi="Calibri" w:cstheme="minorHAnsi"/>
          <w:sz w:val="24"/>
          <w:szCs w:val="24"/>
        </w:rPr>
      </w:pPr>
      <w:r w:rsidRPr="00EC6EE9">
        <w:rPr>
          <w:rFonts w:ascii="Calibri" w:hAnsi="Calibri" w:cstheme="minorHAnsi"/>
          <w:sz w:val="24"/>
          <w:szCs w:val="24"/>
        </w:rPr>
        <w:t>Wykonawca jest odpowiedzialny za prowadzenie robót zgodnie z warunkami umowy oraz za jakość zastosowanych materiałów i wykonywanych robót, za ich zgodność z dokumentacją projektową, wymaganiami ST oraz poleceniami Inspektora Nadzoru.</w:t>
      </w:r>
    </w:p>
    <w:p w14:paraId="5C6122A0" w14:textId="77777777" w:rsidR="003D04EF" w:rsidRPr="00EC6EE9" w:rsidRDefault="00C937E2" w:rsidP="00525AFB">
      <w:pPr>
        <w:pStyle w:val="Tekstpodstawowy"/>
        <w:spacing w:before="91"/>
        <w:ind w:left="259" w:firstLine="720"/>
        <w:rPr>
          <w:rFonts w:ascii="Calibri" w:hAnsi="Calibri" w:cstheme="minorHAnsi"/>
          <w:sz w:val="24"/>
          <w:szCs w:val="24"/>
        </w:rPr>
      </w:pPr>
      <w:r w:rsidRPr="00EC6EE9">
        <w:rPr>
          <w:rFonts w:ascii="Calibri" w:hAnsi="Calibri" w:cstheme="minorHAnsi"/>
          <w:sz w:val="24"/>
          <w:szCs w:val="24"/>
        </w:rPr>
        <w:t>Błędy popełnione przez Wykonawcę w wytyczeniu i wyznaczaniu robót zostaną, usunięte przez Wykonawcę na własny koszt, z wyjątkiem, kiedy dany błąd okaże się skutkiem błędu zawartego w danych dostarczonych Wykonawcy na piśmie przez Inspektora Nadzoru. Sprawdzenie robót przez Inspektora Nadzoru nie zwalnia Wykonawcy od odpowiedzialności za ich dokładność.</w:t>
      </w:r>
    </w:p>
    <w:p w14:paraId="157A420C"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Decyzje Inspektora Nadzoru dotyczące akceptacji lub odrzucenia materiałów i elementów robót będą oparte na wymaganiach określonych w dokumentach umowy, dokumentacji projektowej i w ST,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w:t>
      </w:r>
    </w:p>
    <w:p w14:paraId="0E448BBF"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lastRenderedPageBreak/>
        <w:t>Polecenia Inspektora Nadzoru powinny być wykonywane przez Wykonawcę w czasie określonym przez Inspektora Nadzoru, pod groźbą zatrzymania robót. Skutki finansowe z tego tytułu poniesie Wykonawca.</w:t>
      </w:r>
    </w:p>
    <w:p w14:paraId="76B1D981" w14:textId="77777777" w:rsidR="003D04EF" w:rsidRPr="00EC6EE9" w:rsidRDefault="00C937E2" w:rsidP="00407F3E">
      <w:pPr>
        <w:pStyle w:val="Nagwek2"/>
        <w:numPr>
          <w:ilvl w:val="0"/>
          <w:numId w:val="134"/>
        </w:numPr>
      </w:pPr>
      <w:r w:rsidRPr="00EC6EE9">
        <w:t>KONTROLA JAKOŚCI ROBÓT</w:t>
      </w:r>
    </w:p>
    <w:p w14:paraId="1FF20FC5" w14:textId="77777777" w:rsidR="003D04EF" w:rsidRPr="00EC6EE9" w:rsidRDefault="00C937E2" w:rsidP="00407F3E">
      <w:pPr>
        <w:pStyle w:val="Akapitzlist"/>
        <w:keepNext/>
        <w:numPr>
          <w:ilvl w:val="1"/>
          <w:numId w:val="130"/>
        </w:numPr>
        <w:tabs>
          <w:tab w:val="left" w:pos="426"/>
        </w:tabs>
        <w:spacing w:before="120" w:after="60"/>
        <w:ind w:left="426" w:hanging="426"/>
        <w:rPr>
          <w:rFonts w:cstheme="minorHAnsi"/>
          <w:b/>
          <w:szCs w:val="24"/>
        </w:rPr>
      </w:pPr>
      <w:r w:rsidRPr="00EC6EE9">
        <w:rPr>
          <w:rFonts w:cstheme="minorHAnsi"/>
          <w:b/>
          <w:szCs w:val="24"/>
        </w:rPr>
        <w:t>Zasady kontroli jakości robót</w:t>
      </w:r>
    </w:p>
    <w:p w14:paraId="2453AD3E"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3929F199"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Wykonawca będzie przeprowadzać pomiary i badania materiałów oraz robót z częstotliwością zapewniającą stwierdzenie, że roboty wykonano zgodnie z wymaganiami zawartymi w dokumentacji projektowej i ST. Minimalne wymagania co do zakresu badań i ich częstotliwość są określone w ST, normach i wytycznych.</w:t>
      </w:r>
    </w:p>
    <w:p w14:paraId="19265EC4"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W przypadku, gdy nie zostały one tam określone, Inspektor Nadzoru ustali jaki zakres kontroli jest konieczny, aby zapewnić wykonanie robót zgodnie z umową.</w:t>
      </w:r>
    </w:p>
    <w:p w14:paraId="6BC9A694" w14:textId="1D611688" w:rsidR="003D04EF" w:rsidRPr="00EC6EE9" w:rsidRDefault="00C937E2" w:rsidP="004C50A9">
      <w:pPr>
        <w:pStyle w:val="Tekstpodstawowy"/>
        <w:ind w:left="259" w:firstLine="720"/>
        <w:rPr>
          <w:rFonts w:ascii="Calibri" w:hAnsi="Calibri" w:cstheme="minorHAnsi"/>
          <w:sz w:val="24"/>
          <w:szCs w:val="24"/>
        </w:rPr>
      </w:pPr>
      <w:r w:rsidRPr="00EC6EE9">
        <w:rPr>
          <w:rFonts w:ascii="Calibri" w:hAnsi="Calibri" w:cstheme="minorHAnsi"/>
          <w:sz w:val="24"/>
          <w:szCs w:val="24"/>
        </w:rPr>
        <w:t>Wszystkie koszty związane z organizowaniem i prowadzeniem badań materiałów ponosi Wykonawca.</w:t>
      </w:r>
    </w:p>
    <w:p w14:paraId="32087DC4" w14:textId="77777777" w:rsidR="003D04EF" w:rsidRPr="00A273A2" w:rsidRDefault="00C937E2" w:rsidP="00407F3E">
      <w:pPr>
        <w:pStyle w:val="Akapitzlist"/>
        <w:keepNext/>
        <w:numPr>
          <w:ilvl w:val="1"/>
          <w:numId w:val="130"/>
        </w:numPr>
        <w:tabs>
          <w:tab w:val="left" w:pos="426"/>
        </w:tabs>
        <w:spacing w:before="120" w:after="60"/>
        <w:ind w:left="426" w:hanging="426"/>
        <w:rPr>
          <w:rFonts w:cstheme="minorHAnsi"/>
          <w:b/>
          <w:szCs w:val="24"/>
        </w:rPr>
      </w:pPr>
      <w:r w:rsidRPr="00A273A2">
        <w:rPr>
          <w:rFonts w:cstheme="minorHAnsi"/>
          <w:b/>
          <w:szCs w:val="24"/>
        </w:rPr>
        <w:t>Pobieranie próbek</w:t>
      </w:r>
    </w:p>
    <w:p w14:paraId="0ACDA7BE"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Próbki będą pobierane losowo. Zaleca się stosowanie statystycznych metod pobierania próbek, opartych na zasadzie, że wszystkie jednostkowe elementy produkcji mogą być z jednakowym prawdopodobieństwem wytypowane do badań. Inspektor Nadzoru będzie mieć zapewnioną możliwość udziału w pobieraniu próbek.</w:t>
      </w:r>
    </w:p>
    <w:p w14:paraId="0EA8C7D8"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Pojemniki do pobierania próbek będą dostarczone przez Wykonawcę i zatwierdzone przez Inspektora Nadzoru. Próbki dostarczone przez Wykonawcę do badań wykonywanych przez Inspektora Nadzoru będą odpowiednio opisane i oznakowane, w sposób zaakceptowany przez Inspektora Nadzoru.</w:t>
      </w:r>
    </w:p>
    <w:p w14:paraId="4082CD3A" w14:textId="30AA3188" w:rsidR="003D04EF" w:rsidRPr="00EC6EE9" w:rsidRDefault="00C937E2" w:rsidP="004C50A9">
      <w:pPr>
        <w:pStyle w:val="Tekstpodstawowy"/>
        <w:ind w:left="259" w:firstLine="720"/>
        <w:rPr>
          <w:rFonts w:ascii="Calibri" w:hAnsi="Calibri" w:cstheme="minorHAnsi"/>
          <w:sz w:val="24"/>
          <w:szCs w:val="24"/>
        </w:rPr>
      </w:pPr>
      <w:r w:rsidRPr="00EC6EE9">
        <w:rPr>
          <w:rFonts w:ascii="Calibri" w:hAnsi="Calibri" w:cstheme="minorHAnsi"/>
          <w:sz w:val="24"/>
          <w:szCs w:val="24"/>
        </w:rPr>
        <w:t>Na zlecenie Inspektora Nadzoru Wykonawca będzie przeprowadzać dodatkowe badania tych materiałów, które budzą wątpliwości co do jakości, o ile kwestionowane materiały nie zostaną przez Wykonawcę usunięte lub ulepszone</w:t>
      </w:r>
      <w:r w:rsidR="00EC6EE9" w:rsidRPr="00EC6EE9">
        <w:rPr>
          <w:rFonts w:ascii="Calibri" w:hAnsi="Calibri" w:cstheme="minorHAnsi"/>
          <w:sz w:val="24"/>
          <w:szCs w:val="24"/>
        </w:rPr>
        <w:t xml:space="preserve"> </w:t>
      </w:r>
      <w:r w:rsidRPr="00EC6EE9">
        <w:rPr>
          <w:rFonts w:ascii="Calibri" w:hAnsi="Calibri" w:cstheme="minorHAnsi"/>
          <w:sz w:val="24"/>
          <w:szCs w:val="24"/>
        </w:rPr>
        <w:t>z własnej woli. Koszty tych dodatkowych badań pokrywa Wykonawca tylko w przypadku stwierdzenia usterek; w przeciwnym przypadku koszty te pokrywa Zamawiający.</w:t>
      </w:r>
    </w:p>
    <w:p w14:paraId="7507F6B8" w14:textId="77777777" w:rsidR="003D04EF" w:rsidRPr="00A273A2" w:rsidRDefault="00C937E2" w:rsidP="00407F3E">
      <w:pPr>
        <w:pStyle w:val="Akapitzlist"/>
        <w:keepNext/>
        <w:numPr>
          <w:ilvl w:val="1"/>
          <w:numId w:val="130"/>
        </w:numPr>
        <w:tabs>
          <w:tab w:val="left" w:pos="426"/>
        </w:tabs>
        <w:spacing w:before="120" w:after="60"/>
        <w:ind w:left="426" w:hanging="426"/>
        <w:rPr>
          <w:rFonts w:cstheme="minorHAnsi"/>
          <w:b/>
          <w:szCs w:val="24"/>
        </w:rPr>
      </w:pPr>
      <w:r w:rsidRPr="00A273A2">
        <w:rPr>
          <w:rFonts w:cstheme="minorHAnsi"/>
          <w:b/>
          <w:szCs w:val="24"/>
        </w:rPr>
        <w:t>Badania i pomiary</w:t>
      </w:r>
    </w:p>
    <w:p w14:paraId="4D90EA14"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Wszystkie badania i pomiary będą przeprowadzone zgodnie z wymaganiami norm. W przypadku, gdy normy nie obejmują jakiegokolwiek badania wymaganego w ST, stosować można wytyczne krajowe, albo inne procedury, zaakceptowane przez Inspektora Nadzoru.</w:t>
      </w:r>
    </w:p>
    <w:p w14:paraId="42FCF335" w14:textId="0C3AF062" w:rsidR="003D04EF" w:rsidRPr="00EC6EE9" w:rsidRDefault="00C937E2" w:rsidP="004C50A9">
      <w:pPr>
        <w:pStyle w:val="Tekstpodstawowy"/>
        <w:ind w:left="259" w:firstLine="720"/>
        <w:rPr>
          <w:rFonts w:ascii="Calibri" w:hAnsi="Calibri" w:cstheme="minorHAnsi"/>
          <w:sz w:val="24"/>
          <w:szCs w:val="24"/>
        </w:rPr>
      </w:pPr>
      <w:r w:rsidRPr="00EC6EE9">
        <w:rPr>
          <w:rFonts w:ascii="Calibri" w:hAnsi="Calibri" w:cstheme="minorHAnsi"/>
          <w:sz w:val="24"/>
          <w:szCs w:val="24"/>
        </w:rPr>
        <w:t>Przed przystąpieniem do pomiarów lub badań, Wykonawca powiadomi Inspektora Nadzoru o rodzaju, miejscu i terminie pomiaru lub badania. Po wykonaniu pomiaru lub badania, Wykonawca przedstawi na piśmie ich wyniki do akceptacji Inspektora Nadzoru.</w:t>
      </w:r>
    </w:p>
    <w:p w14:paraId="7D0B01C1" w14:textId="77777777" w:rsidR="003D04EF" w:rsidRPr="00A273A2" w:rsidRDefault="00C937E2" w:rsidP="00407F3E">
      <w:pPr>
        <w:pStyle w:val="Akapitzlist"/>
        <w:keepNext/>
        <w:numPr>
          <w:ilvl w:val="1"/>
          <w:numId w:val="130"/>
        </w:numPr>
        <w:tabs>
          <w:tab w:val="left" w:pos="426"/>
        </w:tabs>
        <w:spacing w:before="120" w:after="60"/>
        <w:ind w:left="426" w:hanging="426"/>
        <w:rPr>
          <w:rFonts w:cstheme="minorHAnsi"/>
          <w:b/>
          <w:szCs w:val="24"/>
        </w:rPr>
      </w:pPr>
      <w:r w:rsidRPr="00A273A2">
        <w:rPr>
          <w:rFonts w:cstheme="minorHAnsi"/>
          <w:b/>
          <w:szCs w:val="24"/>
        </w:rPr>
        <w:t>Raporty z badań</w:t>
      </w:r>
    </w:p>
    <w:p w14:paraId="3FD34D8E" w14:textId="4C24A3C0" w:rsidR="003D04EF" w:rsidRPr="00EC6EE9" w:rsidRDefault="00C937E2" w:rsidP="004C50A9">
      <w:pPr>
        <w:pStyle w:val="Tekstpodstawowy"/>
        <w:ind w:left="259" w:firstLine="720"/>
        <w:rPr>
          <w:rFonts w:ascii="Calibri" w:hAnsi="Calibri" w:cstheme="minorHAnsi"/>
          <w:sz w:val="24"/>
          <w:szCs w:val="24"/>
        </w:rPr>
      </w:pPr>
      <w:r w:rsidRPr="00EC6EE9">
        <w:rPr>
          <w:rFonts w:ascii="Calibri" w:hAnsi="Calibri" w:cstheme="minorHAnsi"/>
          <w:sz w:val="24"/>
          <w:szCs w:val="24"/>
        </w:rPr>
        <w:t>Wyniki badań (kopie) będą przekazywane Inspektorowi Nadzoru na formularzach według dostarczonego przez niego wzoru lub innych, przez niego zaaprobowanych.</w:t>
      </w:r>
    </w:p>
    <w:p w14:paraId="285309DE" w14:textId="77777777" w:rsidR="003D04EF" w:rsidRPr="00A273A2" w:rsidRDefault="00C937E2" w:rsidP="00407F3E">
      <w:pPr>
        <w:pStyle w:val="Akapitzlist"/>
        <w:keepNext/>
        <w:numPr>
          <w:ilvl w:val="1"/>
          <w:numId w:val="130"/>
        </w:numPr>
        <w:tabs>
          <w:tab w:val="left" w:pos="426"/>
        </w:tabs>
        <w:spacing w:before="120" w:after="60"/>
        <w:ind w:left="426" w:hanging="426"/>
        <w:rPr>
          <w:rFonts w:cstheme="minorHAnsi"/>
          <w:b/>
          <w:szCs w:val="24"/>
        </w:rPr>
      </w:pPr>
      <w:r w:rsidRPr="00A273A2">
        <w:rPr>
          <w:rFonts w:cstheme="minorHAnsi"/>
          <w:b/>
          <w:szCs w:val="24"/>
        </w:rPr>
        <w:t>Badania prowadzone przez Inspektora Nadzoru</w:t>
      </w:r>
    </w:p>
    <w:p w14:paraId="14AE55DA"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Inspektor Nadzoru jest uprawniony do dokonywania kontroli, pobierania próbek i badania materiałów w miejscu ich wytwarzania/pozyskiwania, a Wykonawca i producent materiałów powinien udzielić mu niezbędnej pomocy.</w:t>
      </w:r>
    </w:p>
    <w:p w14:paraId="1767AAEC" w14:textId="34AACB2A" w:rsidR="003D04EF" w:rsidRPr="00EC6EE9" w:rsidRDefault="00C937E2" w:rsidP="004C50A9">
      <w:pPr>
        <w:pStyle w:val="Tekstpodstawowy"/>
        <w:ind w:left="259" w:firstLine="720"/>
        <w:rPr>
          <w:rFonts w:ascii="Calibri" w:hAnsi="Calibri" w:cstheme="minorHAnsi"/>
          <w:sz w:val="24"/>
          <w:szCs w:val="24"/>
        </w:rPr>
      </w:pPr>
      <w:r w:rsidRPr="00EC6EE9">
        <w:rPr>
          <w:rFonts w:ascii="Calibri" w:hAnsi="Calibri" w:cstheme="minorHAnsi"/>
          <w:sz w:val="24"/>
          <w:szCs w:val="24"/>
        </w:rPr>
        <w:lastRenderedPageBreak/>
        <w:t>Inspektor Nadzoru, dokonując weryfikacji systemu kontroli robót prowadzonego przez Wykonawcę, poprzez między innymi swoje badania, będzie oceniać zgodność materiałów i robót z wymaganiami ST na podstawie wyników własnych badań kontrolnych jak i wyników badań dostarczonych przez Wykonawcę.</w:t>
      </w:r>
    </w:p>
    <w:p w14:paraId="7F14D036" w14:textId="77777777" w:rsidR="003D04EF" w:rsidRPr="00A273A2" w:rsidRDefault="00C937E2" w:rsidP="00407F3E">
      <w:pPr>
        <w:pStyle w:val="Akapitzlist"/>
        <w:keepNext/>
        <w:numPr>
          <w:ilvl w:val="1"/>
          <w:numId w:val="130"/>
        </w:numPr>
        <w:tabs>
          <w:tab w:val="left" w:pos="426"/>
        </w:tabs>
        <w:spacing w:before="120" w:after="60"/>
        <w:ind w:left="426" w:hanging="426"/>
        <w:rPr>
          <w:rFonts w:cstheme="minorHAnsi"/>
          <w:b/>
          <w:szCs w:val="24"/>
        </w:rPr>
      </w:pPr>
      <w:r w:rsidRPr="00A273A2">
        <w:rPr>
          <w:rFonts w:cstheme="minorHAnsi"/>
          <w:b/>
          <w:szCs w:val="24"/>
        </w:rPr>
        <w:t>Certyfikaty i deklaracje</w:t>
      </w:r>
    </w:p>
    <w:p w14:paraId="5C849576" w14:textId="77777777" w:rsidR="003D04EF" w:rsidRPr="00EC6EE9" w:rsidRDefault="00C937E2" w:rsidP="00EC6EE9">
      <w:pPr>
        <w:pStyle w:val="Tekstpodstawowy"/>
        <w:rPr>
          <w:rFonts w:ascii="Calibri" w:hAnsi="Calibri" w:cstheme="minorHAnsi"/>
          <w:sz w:val="24"/>
          <w:szCs w:val="24"/>
        </w:rPr>
      </w:pPr>
      <w:r w:rsidRPr="00EC6EE9">
        <w:rPr>
          <w:rFonts w:ascii="Calibri" w:hAnsi="Calibri" w:cstheme="minorHAnsi"/>
          <w:sz w:val="24"/>
          <w:szCs w:val="24"/>
        </w:rPr>
        <w:t>Inspektor Nadzoru może dopuścić do użycia tylko te materiały, które posiadają:</w:t>
      </w:r>
    </w:p>
    <w:p w14:paraId="6566B4CB" w14:textId="77777777" w:rsidR="003D04EF" w:rsidRPr="00EC6EE9" w:rsidRDefault="00C937E2" w:rsidP="00525AFB">
      <w:pPr>
        <w:pStyle w:val="Tekstpodstawowy"/>
        <w:tabs>
          <w:tab w:val="left" w:pos="703"/>
        </w:tabs>
        <w:ind w:left="259" w:firstLine="43"/>
        <w:rPr>
          <w:rFonts w:ascii="Calibri" w:hAnsi="Calibri" w:cstheme="minorHAnsi"/>
          <w:sz w:val="24"/>
          <w:szCs w:val="24"/>
        </w:rPr>
      </w:pPr>
      <w:r w:rsidRPr="00EC6EE9">
        <w:rPr>
          <w:rFonts w:ascii="Calibri" w:hAnsi="Calibri" w:cstheme="minorHAnsi"/>
          <w:sz w:val="24"/>
          <w:szCs w:val="24"/>
        </w:rPr>
        <w:t>a)</w:t>
      </w:r>
      <w:r w:rsidRPr="00EC6EE9">
        <w:rPr>
          <w:rFonts w:ascii="Calibri" w:hAnsi="Calibri" w:cstheme="minorHAnsi"/>
          <w:sz w:val="24"/>
          <w:szCs w:val="24"/>
        </w:rPr>
        <w:tab/>
        <w:t>certyfikat na znak bezpieczeństwa wykazujący, że zapewniono zgodność z kryteriami technicznymi określonymi na podstawie Polskich Norm, aprobat technicznych oraz właściwych przepisów i dokumentów technicznych,</w:t>
      </w:r>
    </w:p>
    <w:p w14:paraId="3032C349" w14:textId="77777777" w:rsidR="003D04EF" w:rsidRPr="00EC6EE9" w:rsidRDefault="00C937E2" w:rsidP="00525AFB">
      <w:pPr>
        <w:pStyle w:val="Tekstpodstawowy"/>
        <w:tabs>
          <w:tab w:val="left" w:pos="703"/>
        </w:tabs>
        <w:spacing w:before="1"/>
        <w:ind w:left="259"/>
        <w:rPr>
          <w:rFonts w:ascii="Calibri" w:hAnsi="Calibri" w:cstheme="minorHAnsi"/>
          <w:sz w:val="24"/>
          <w:szCs w:val="24"/>
        </w:rPr>
      </w:pPr>
      <w:r w:rsidRPr="00EC6EE9">
        <w:rPr>
          <w:rFonts w:ascii="Calibri" w:hAnsi="Calibri" w:cstheme="minorHAnsi"/>
          <w:sz w:val="24"/>
          <w:szCs w:val="24"/>
        </w:rPr>
        <w:t>a)</w:t>
      </w:r>
      <w:r w:rsidRPr="00EC6EE9">
        <w:rPr>
          <w:rFonts w:ascii="Calibri" w:hAnsi="Calibri" w:cstheme="minorHAnsi"/>
          <w:sz w:val="24"/>
          <w:szCs w:val="24"/>
        </w:rPr>
        <w:tab/>
        <w:t>deklarację zgodności lub certyfikat zgodności z:</w:t>
      </w:r>
    </w:p>
    <w:p w14:paraId="4B2CABB9" w14:textId="77777777" w:rsidR="003D04EF" w:rsidRPr="00EC6EE9" w:rsidRDefault="00C937E2" w:rsidP="00407F3E">
      <w:pPr>
        <w:pStyle w:val="Akapitzlist"/>
        <w:numPr>
          <w:ilvl w:val="0"/>
          <w:numId w:val="129"/>
        </w:numPr>
        <w:tabs>
          <w:tab w:val="left" w:pos="376"/>
        </w:tabs>
        <w:spacing w:before="91"/>
        <w:ind w:left="375" w:hanging="117"/>
        <w:rPr>
          <w:rFonts w:cstheme="minorHAnsi"/>
          <w:szCs w:val="24"/>
        </w:rPr>
      </w:pPr>
      <w:r w:rsidRPr="00EC6EE9">
        <w:rPr>
          <w:rFonts w:cstheme="minorHAnsi"/>
          <w:szCs w:val="24"/>
        </w:rPr>
        <w:t>Polską Normą (PN) lub Europejską Normą (EN)</w:t>
      </w:r>
    </w:p>
    <w:p w14:paraId="0BC4C1C9" w14:textId="77777777" w:rsidR="003D04EF" w:rsidRPr="00EC6EE9" w:rsidRDefault="00C937E2" w:rsidP="00407F3E">
      <w:pPr>
        <w:pStyle w:val="Akapitzlist"/>
        <w:numPr>
          <w:ilvl w:val="0"/>
          <w:numId w:val="129"/>
        </w:numPr>
        <w:tabs>
          <w:tab w:val="left" w:pos="424"/>
        </w:tabs>
        <w:ind w:firstLine="0"/>
        <w:rPr>
          <w:rFonts w:cstheme="minorHAnsi"/>
          <w:szCs w:val="24"/>
        </w:rPr>
      </w:pPr>
      <w:r w:rsidRPr="00EC6EE9">
        <w:rPr>
          <w:rFonts w:cstheme="minorHAnsi"/>
          <w:szCs w:val="24"/>
        </w:rPr>
        <w:t>aprobatą techniczną, w przypadku wyrobów, dla których nie ustanowiono Polskiej Normy, jeżeli nie są objęte certyfikacją określoną w pkt 1 i które spełniają wymogi ST.</w:t>
      </w:r>
    </w:p>
    <w:p w14:paraId="164AECE0"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W przypadku materiałów, dla których ww. dokumenty są wymagane przez ST, każda partia dostarczona do robót będzie posiadać te dokumenty, określające w sposób jednoznaczny jej cechy. Produkty przemysłowe muszą posiadać ww. dokumenty wydane przez producenta, a w razie potrzeby poparte wynikami badań wykonanych przez niego. Kopie wyników tych badań będą dostarczone przez Wykonawcę, Inspektorowi nadzoru.</w:t>
      </w:r>
    </w:p>
    <w:p w14:paraId="409BE06A" w14:textId="1740D44A" w:rsidR="003D04EF" w:rsidRPr="00EC6EE9" w:rsidRDefault="00C937E2" w:rsidP="004C50A9">
      <w:pPr>
        <w:pStyle w:val="Tekstpodstawowy"/>
        <w:spacing w:before="1"/>
        <w:ind w:left="979"/>
        <w:rPr>
          <w:rFonts w:ascii="Calibri" w:hAnsi="Calibri" w:cstheme="minorHAnsi"/>
          <w:sz w:val="24"/>
          <w:szCs w:val="24"/>
        </w:rPr>
      </w:pPr>
      <w:r w:rsidRPr="00EC6EE9">
        <w:rPr>
          <w:rFonts w:ascii="Calibri" w:hAnsi="Calibri" w:cstheme="minorHAnsi"/>
          <w:sz w:val="24"/>
          <w:szCs w:val="24"/>
        </w:rPr>
        <w:t>Jakiekolwiek materiały, które nie spełniają tych wymagań będą odrzucone.</w:t>
      </w:r>
    </w:p>
    <w:p w14:paraId="36FD29FC" w14:textId="77777777" w:rsidR="003D04EF" w:rsidRPr="00A273A2" w:rsidRDefault="00C937E2" w:rsidP="00407F3E">
      <w:pPr>
        <w:pStyle w:val="Akapitzlist"/>
        <w:keepNext/>
        <w:numPr>
          <w:ilvl w:val="1"/>
          <w:numId w:val="130"/>
        </w:numPr>
        <w:tabs>
          <w:tab w:val="left" w:pos="426"/>
        </w:tabs>
        <w:spacing w:before="120" w:after="60"/>
        <w:ind w:left="426" w:hanging="426"/>
        <w:rPr>
          <w:rFonts w:cstheme="minorHAnsi"/>
          <w:b/>
          <w:szCs w:val="24"/>
        </w:rPr>
      </w:pPr>
      <w:r w:rsidRPr="00A273A2">
        <w:rPr>
          <w:rFonts w:cstheme="minorHAnsi"/>
          <w:b/>
          <w:szCs w:val="24"/>
        </w:rPr>
        <w:t>Dokumenty budowy</w:t>
      </w:r>
    </w:p>
    <w:p w14:paraId="29407C78" w14:textId="77777777" w:rsidR="003D04EF" w:rsidRPr="00EC6EE9" w:rsidRDefault="00C937E2" w:rsidP="00407F3E">
      <w:pPr>
        <w:pStyle w:val="Akapitzlist"/>
        <w:numPr>
          <w:ilvl w:val="2"/>
          <w:numId w:val="124"/>
        </w:numPr>
        <w:tabs>
          <w:tab w:val="left" w:pos="762"/>
        </w:tabs>
        <w:ind w:hanging="503"/>
        <w:rPr>
          <w:rFonts w:cstheme="minorHAnsi"/>
          <w:b/>
          <w:szCs w:val="24"/>
        </w:rPr>
      </w:pPr>
      <w:r w:rsidRPr="00EC6EE9">
        <w:rPr>
          <w:rFonts w:cstheme="minorHAnsi"/>
          <w:b/>
          <w:szCs w:val="24"/>
        </w:rPr>
        <w:t>Dziennik budowy</w:t>
      </w:r>
    </w:p>
    <w:p w14:paraId="29F3CBDB"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Dziennik budowy jest wymaganym dokumentem prawnym obowiązującym Zamawiającego i Wykonawcę w okresie od przekazania Wykonawcy terenu budowy do końca okresu gwarancyjnego. Odpowiedzialność za prowadzenie dziennika budowy spoczywa na Wykonawcy. Zapisy w dzienniku budowy będą dokonywane na bieżąco i będą dotyczyć przebiegu robót, stanu bezpieczeństwa ludzi i mienia oraz technicznej i gospodarczej strony budowy. 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 Załączone do dziennika budowy protokoły i inne dokumenty będą oznaczone kolejnym numerem załącznika i opatrzone datą i podpisem Wykonawcy i Inspektora Nadzoru.</w:t>
      </w:r>
    </w:p>
    <w:p w14:paraId="08E0563F" w14:textId="77777777" w:rsidR="003D04EF" w:rsidRPr="00EC6EE9" w:rsidRDefault="00C937E2" w:rsidP="00407F3E">
      <w:pPr>
        <w:pStyle w:val="Nagwek3"/>
        <w:numPr>
          <w:ilvl w:val="2"/>
          <w:numId w:val="124"/>
        </w:numPr>
      </w:pPr>
      <w:r w:rsidRPr="00EC6EE9">
        <w:t>Książka obmiarów</w:t>
      </w:r>
    </w:p>
    <w:p w14:paraId="21595F84"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Książka obmiarów stanowi dokument pozwalający na rozliczenie faktycznego postępu każdego z elementów robót. Obmiary wykonanych robót przeprowadza się w sposób ciągły w jednostkach przyjętych w kosztorysie i wpisuje do książki obmiarów.</w:t>
      </w:r>
    </w:p>
    <w:p w14:paraId="7CB2205E" w14:textId="77777777" w:rsidR="003D04EF" w:rsidRPr="00EC6EE9" w:rsidRDefault="00C937E2" w:rsidP="00407F3E">
      <w:pPr>
        <w:pStyle w:val="Nagwek3"/>
        <w:numPr>
          <w:ilvl w:val="2"/>
          <w:numId w:val="124"/>
        </w:numPr>
      </w:pPr>
      <w:r w:rsidRPr="00EC6EE9">
        <w:t>Dokumenty laboratoryjne</w:t>
      </w:r>
    </w:p>
    <w:p w14:paraId="5890B90C"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Dzienniki laboratoryjne, deklaracje zgodności lub certyfikaty zgodności materiałów, orzeczenia o jakości materiałów, recepty robocze i kontrolne wyniki badań Wykonawcy będą gromadzone przez Wykonawcę. Dokumenty te stanowią załączniki do odbioru robót. Winny być udostępnione na każde życzenie Inspektora Nadzoru.</w:t>
      </w:r>
    </w:p>
    <w:p w14:paraId="4317E7C9" w14:textId="77777777" w:rsidR="003D04EF" w:rsidRPr="00EC6EE9" w:rsidRDefault="00C937E2" w:rsidP="00407F3E">
      <w:pPr>
        <w:pStyle w:val="Nagwek3"/>
        <w:numPr>
          <w:ilvl w:val="2"/>
          <w:numId w:val="124"/>
        </w:numPr>
      </w:pPr>
      <w:r w:rsidRPr="00EC6EE9">
        <w:t>Pozostałe dokumenty budowy</w:t>
      </w:r>
    </w:p>
    <w:p w14:paraId="0723EF7A" w14:textId="77777777" w:rsidR="003D04EF" w:rsidRPr="00EC6EE9" w:rsidRDefault="00C937E2" w:rsidP="00EC6EE9">
      <w:pPr>
        <w:pStyle w:val="Tekstpodstawowy"/>
        <w:rPr>
          <w:rFonts w:ascii="Calibri" w:hAnsi="Calibri" w:cstheme="minorHAnsi"/>
          <w:sz w:val="24"/>
          <w:szCs w:val="24"/>
        </w:rPr>
      </w:pPr>
      <w:r w:rsidRPr="00EC6EE9">
        <w:rPr>
          <w:rFonts w:ascii="Calibri" w:hAnsi="Calibri" w:cstheme="minorHAnsi"/>
          <w:sz w:val="24"/>
          <w:szCs w:val="24"/>
        </w:rPr>
        <w:t>Do dokumentów budowy zalicza się także następujące dokumenty:</w:t>
      </w:r>
    </w:p>
    <w:p w14:paraId="08A6CC8D" w14:textId="77777777" w:rsidR="003D04EF" w:rsidRPr="00EC6EE9" w:rsidRDefault="00C937E2" w:rsidP="00407F3E">
      <w:pPr>
        <w:pStyle w:val="Akapitzlist"/>
        <w:numPr>
          <w:ilvl w:val="0"/>
          <w:numId w:val="129"/>
        </w:numPr>
        <w:tabs>
          <w:tab w:val="left" w:pos="376"/>
        </w:tabs>
        <w:spacing w:before="1"/>
        <w:ind w:left="375" w:hanging="117"/>
        <w:rPr>
          <w:rFonts w:cstheme="minorHAnsi"/>
          <w:szCs w:val="24"/>
        </w:rPr>
      </w:pPr>
      <w:r w:rsidRPr="00EC6EE9">
        <w:rPr>
          <w:rFonts w:cstheme="minorHAnsi"/>
          <w:szCs w:val="24"/>
        </w:rPr>
        <w:t>protokoły przekazania terenu budowy,</w:t>
      </w:r>
    </w:p>
    <w:p w14:paraId="0201FDAA" w14:textId="77777777" w:rsidR="003D04EF" w:rsidRPr="00EC6EE9" w:rsidRDefault="00C937E2" w:rsidP="00407F3E">
      <w:pPr>
        <w:pStyle w:val="Akapitzlist"/>
        <w:numPr>
          <w:ilvl w:val="0"/>
          <w:numId w:val="129"/>
        </w:numPr>
        <w:tabs>
          <w:tab w:val="left" w:pos="376"/>
        </w:tabs>
        <w:ind w:left="375" w:hanging="117"/>
        <w:rPr>
          <w:rFonts w:cstheme="minorHAnsi"/>
          <w:szCs w:val="24"/>
        </w:rPr>
      </w:pPr>
      <w:r w:rsidRPr="00EC6EE9">
        <w:rPr>
          <w:rFonts w:cstheme="minorHAnsi"/>
          <w:szCs w:val="24"/>
        </w:rPr>
        <w:t>protokoły odbioru robót,</w:t>
      </w:r>
    </w:p>
    <w:p w14:paraId="216D1E54" w14:textId="77777777" w:rsidR="003D04EF" w:rsidRPr="00EC6EE9" w:rsidRDefault="00C937E2" w:rsidP="00407F3E">
      <w:pPr>
        <w:pStyle w:val="Akapitzlist"/>
        <w:numPr>
          <w:ilvl w:val="0"/>
          <w:numId w:val="129"/>
        </w:numPr>
        <w:tabs>
          <w:tab w:val="left" w:pos="376"/>
        </w:tabs>
        <w:ind w:left="375" w:hanging="117"/>
        <w:rPr>
          <w:rFonts w:cstheme="minorHAnsi"/>
          <w:szCs w:val="24"/>
        </w:rPr>
      </w:pPr>
      <w:r w:rsidRPr="00EC6EE9">
        <w:rPr>
          <w:rFonts w:cstheme="minorHAnsi"/>
          <w:szCs w:val="24"/>
        </w:rPr>
        <w:t>protokoły z narad i ustaleń,</w:t>
      </w:r>
    </w:p>
    <w:p w14:paraId="72313F80" w14:textId="77777777" w:rsidR="003D04EF" w:rsidRPr="00EC6EE9" w:rsidRDefault="00C937E2" w:rsidP="00407F3E">
      <w:pPr>
        <w:pStyle w:val="Akapitzlist"/>
        <w:numPr>
          <w:ilvl w:val="0"/>
          <w:numId w:val="129"/>
        </w:numPr>
        <w:tabs>
          <w:tab w:val="left" w:pos="376"/>
        </w:tabs>
        <w:spacing w:before="1"/>
        <w:ind w:left="375" w:hanging="117"/>
        <w:rPr>
          <w:rFonts w:cstheme="minorHAnsi"/>
          <w:szCs w:val="24"/>
        </w:rPr>
      </w:pPr>
      <w:r w:rsidRPr="00EC6EE9">
        <w:rPr>
          <w:rFonts w:cstheme="minorHAnsi"/>
          <w:szCs w:val="24"/>
        </w:rPr>
        <w:lastRenderedPageBreak/>
        <w:t>korespondencję na budowie.</w:t>
      </w:r>
    </w:p>
    <w:p w14:paraId="665E112D" w14:textId="5BF17927" w:rsidR="003D04EF" w:rsidRPr="00EC6EE9" w:rsidRDefault="00C937E2" w:rsidP="00407F3E">
      <w:pPr>
        <w:pStyle w:val="Nagwek3"/>
        <w:numPr>
          <w:ilvl w:val="2"/>
          <w:numId w:val="124"/>
        </w:numPr>
      </w:pPr>
      <w:r w:rsidRPr="00EC6EE9">
        <w:t>Przechowywanie dokumentów budowy</w:t>
      </w:r>
    </w:p>
    <w:p w14:paraId="41C5D8F8"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Dokumenty budowy będą przechowywane na terenie budowy w miejscu odpowiednio zabezpieczonym. Zaginięcie któregokolwiek z dokumentów budowy spowoduje jego natychmiastowe odtworzenie w formie przewidzianej prawem.</w:t>
      </w:r>
    </w:p>
    <w:p w14:paraId="4E5A4B11" w14:textId="2D1CE00B" w:rsidR="003D04EF" w:rsidRPr="00EC6EE9" w:rsidRDefault="00C937E2" w:rsidP="004C50A9">
      <w:pPr>
        <w:pStyle w:val="Tekstpodstawowy"/>
        <w:rPr>
          <w:rFonts w:ascii="Calibri" w:hAnsi="Calibri" w:cstheme="minorHAnsi"/>
          <w:sz w:val="24"/>
          <w:szCs w:val="24"/>
        </w:rPr>
      </w:pPr>
      <w:r w:rsidRPr="00EC6EE9">
        <w:rPr>
          <w:rFonts w:ascii="Calibri" w:hAnsi="Calibri" w:cstheme="minorHAnsi"/>
          <w:sz w:val="24"/>
          <w:szCs w:val="24"/>
        </w:rPr>
        <w:t>Wszelkie dokumenty budowy będą zawsze dostępne dla Inspektora Nadzoru i przedstawiane do wglądu na</w:t>
      </w:r>
      <w:r w:rsidR="00EC6EE9" w:rsidRPr="00EC6EE9">
        <w:rPr>
          <w:rFonts w:ascii="Calibri" w:hAnsi="Calibri" w:cstheme="minorHAnsi"/>
          <w:sz w:val="24"/>
          <w:szCs w:val="24"/>
        </w:rPr>
        <w:t xml:space="preserve"> </w:t>
      </w:r>
      <w:r w:rsidRPr="00EC6EE9">
        <w:rPr>
          <w:rFonts w:ascii="Calibri" w:hAnsi="Calibri" w:cstheme="minorHAnsi"/>
          <w:sz w:val="24"/>
          <w:szCs w:val="24"/>
        </w:rPr>
        <w:t>życzenie Zamawiającego.</w:t>
      </w:r>
    </w:p>
    <w:p w14:paraId="78FEB44C" w14:textId="77777777" w:rsidR="003D04EF" w:rsidRPr="00EC6EE9" w:rsidRDefault="00C937E2" w:rsidP="00407F3E">
      <w:pPr>
        <w:pStyle w:val="Nagwek2"/>
        <w:numPr>
          <w:ilvl w:val="0"/>
          <w:numId w:val="134"/>
        </w:numPr>
      </w:pPr>
      <w:r w:rsidRPr="00EC6EE9">
        <w:t>OBMIAR ROBÓT</w:t>
      </w:r>
    </w:p>
    <w:p w14:paraId="5E57C1BE" w14:textId="77777777" w:rsidR="003D04EF" w:rsidRPr="00A273A2" w:rsidRDefault="00C937E2" w:rsidP="00A273A2">
      <w:pPr>
        <w:pStyle w:val="Nagwek3"/>
      </w:pPr>
      <w:r w:rsidRPr="00EC6EE9">
        <w:t>Ogólne zasady obmiaru robót</w:t>
      </w:r>
    </w:p>
    <w:p w14:paraId="67B072DC" w14:textId="77777777" w:rsidR="003D04EF" w:rsidRPr="00EC6EE9" w:rsidRDefault="00C937E2" w:rsidP="00525AFB">
      <w:pPr>
        <w:pStyle w:val="Tekstpodstawowy"/>
        <w:ind w:left="259" w:firstLine="719"/>
        <w:rPr>
          <w:rFonts w:ascii="Calibri" w:hAnsi="Calibri" w:cstheme="minorHAnsi"/>
          <w:sz w:val="24"/>
          <w:szCs w:val="24"/>
        </w:rPr>
      </w:pPr>
      <w:r w:rsidRPr="00EC6EE9">
        <w:rPr>
          <w:rFonts w:ascii="Calibri" w:hAnsi="Calibri" w:cstheme="minorHAnsi"/>
          <w:sz w:val="24"/>
          <w:szCs w:val="24"/>
        </w:rPr>
        <w:t>Obmiar robót będzie określać faktyczny zakres wykonywanych robót zgodnie z dokumentacją projektową i ST, w jednostkach ustalonych w kosztorysie. Obmiaru robót dokonuje Wykonawca po pisemnym powiadomieniu Inspektora Nadzoru o zakresie obmierzanych robót i terminie obmiaru, co najmniej na 3 dni przed tym terminem.</w:t>
      </w:r>
    </w:p>
    <w:p w14:paraId="77333DC8"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Wyniki obmiaru będą wpisane do książki obmiarów. Jakikolwiek błąd lub przeoczenie (opuszczenie) w ilościach podanych w ślepym kosztorysie lub gdzie indziej w ST nie zwalnia Wykonawcy od obowiązku ukończenia wszystkich robót. Błędne dane zostaną poprawione wg instrukcji Inspektora Nadzoru na piśmie.</w:t>
      </w:r>
    </w:p>
    <w:p w14:paraId="03D61606"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Obmiary będą przeprowadzone przed częściowym lub ostatecznym odbiorem odcinków robót, a także w przypadku występowania dłuższej przerwy w robotach. Obmiar robót zanikających przeprowadza się w czasie ich wykonywania. Obmiar robót podlegających zakryciu przeprowadza się przed ich zakryciem.</w:t>
      </w:r>
    </w:p>
    <w:p w14:paraId="6FA613C0" w14:textId="47CBD293" w:rsidR="003D04EF" w:rsidRPr="00EC6EE9" w:rsidRDefault="00C937E2" w:rsidP="004C50A9">
      <w:pPr>
        <w:pStyle w:val="Tekstpodstawowy"/>
        <w:ind w:left="259" w:firstLine="720"/>
        <w:rPr>
          <w:rFonts w:ascii="Calibri" w:hAnsi="Calibri" w:cstheme="minorHAnsi"/>
          <w:sz w:val="24"/>
          <w:szCs w:val="24"/>
        </w:rPr>
      </w:pPr>
      <w:r w:rsidRPr="00EC6EE9">
        <w:rPr>
          <w:rFonts w:ascii="Calibri" w:hAnsi="Calibri" w:cstheme="minorHAnsi"/>
          <w:sz w:val="24"/>
          <w:szCs w:val="24"/>
        </w:rPr>
        <w:t>Roboty pomiarowe do obmiaru oraz nieodzowne obliczenia będą wykonane w sposób zrozumiały i jednoznaczny. 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Inspektorem nadzoru.</w:t>
      </w:r>
    </w:p>
    <w:p w14:paraId="5150AEC0" w14:textId="77777777" w:rsidR="003D04EF" w:rsidRPr="00EC6EE9" w:rsidRDefault="00C937E2" w:rsidP="00407F3E">
      <w:pPr>
        <w:pStyle w:val="Nagwek2"/>
        <w:numPr>
          <w:ilvl w:val="0"/>
          <w:numId w:val="134"/>
        </w:numPr>
      </w:pPr>
      <w:r w:rsidRPr="00EC6EE9">
        <w:t>ODBIÓR ROBÓT</w:t>
      </w:r>
    </w:p>
    <w:p w14:paraId="1F4CDB49" w14:textId="77777777" w:rsidR="003D04EF" w:rsidRPr="00A273A2" w:rsidRDefault="00C937E2" w:rsidP="00A273A2">
      <w:pPr>
        <w:pStyle w:val="Nagwek3"/>
      </w:pPr>
      <w:r w:rsidRPr="00EC6EE9">
        <w:t>Rodzaje odbiorów robót</w:t>
      </w:r>
    </w:p>
    <w:p w14:paraId="628549B2" w14:textId="77777777" w:rsidR="003D04EF" w:rsidRPr="00EC6EE9" w:rsidRDefault="00C937E2" w:rsidP="00525AFB">
      <w:pPr>
        <w:pStyle w:val="Tekstpodstawowy"/>
        <w:ind w:left="979"/>
        <w:rPr>
          <w:rFonts w:ascii="Calibri" w:hAnsi="Calibri" w:cstheme="minorHAnsi"/>
          <w:sz w:val="24"/>
          <w:szCs w:val="24"/>
        </w:rPr>
      </w:pPr>
      <w:r w:rsidRPr="00EC6EE9">
        <w:rPr>
          <w:rFonts w:ascii="Calibri" w:hAnsi="Calibri" w:cstheme="minorHAnsi"/>
          <w:sz w:val="24"/>
          <w:szCs w:val="24"/>
        </w:rPr>
        <w:t>W zależności od ustaleń odpowiednich ST, roboty podlegają następującym etapom odbioru:</w:t>
      </w:r>
    </w:p>
    <w:p w14:paraId="2E692B20" w14:textId="77777777" w:rsidR="003D04EF" w:rsidRPr="00EC6EE9" w:rsidRDefault="00C937E2" w:rsidP="00407F3E">
      <w:pPr>
        <w:pStyle w:val="Akapitzlist"/>
        <w:numPr>
          <w:ilvl w:val="0"/>
          <w:numId w:val="123"/>
        </w:numPr>
        <w:tabs>
          <w:tab w:val="left" w:pos="467"/>
        </w:tabs>
        <w:ind w:hanging="208"/>
        <w:rPr>
          <w:rFonts w:cstheme="minorHAnsi"/>
          <w:szCs w:val="24"/>
        </w:rPr>
      </w:pPr>
      <w:r w:rsidRPr="00EC6EE9">
        <w:rPr>
          <w:rFonts w:cstheme="minorHAnsi"/>
          <w:szCs w:val="24"/>
        </w:rPr>
        <w:t>odbiorowi robót zanikających i ulegających zakryciu,</w:t>
      </w:r>
    </w:p>
    <w:p w14:paraId="7D7A9FBA" w14:textId="77777777" w:rsidR="003D04EF" w:rsidRPr="00EC6EE9" w:rsidRDefault="00C937E2" w:rsidP="00407F3E">
      <w:pPr>
        <w:pStyle w:val="Akapitzlist"/>
        <w:numPr>
          <w:ilvl w:val="0"/>
          <w:numId w:val="123"/>
        </w:numPr>
        <w:tabs>
          <w:tab w:val="left" w:pos="479"/>
        </w:tabs>
        <w:spacing w:before="91"/>
        <w:ind w:left="478" w:hanging="220"/>
        <w:rPr>
          <w:rFonts w:cstheme="minorHAnsi"/>
          <w:szCs w:val="24"/>
        </w:rPr>
      </w:pPr>
      <w:r w:rsidRPr="00EC6EE9">
        <w:rPr>
          <w:rFonts w:cstheme="minorHAnsi"/>
          <w:szCs w:val="24"/>
        </w:rPr>
        <w:t>odbiorowi częściowemu,</w:t>
      </w:r>
    </w:p>
    <w:p w14:paraId="644EA1F2" w14:textId="77777777" w:rsidR="003D04EF" w:rsidRPr="00EC6EE9" w:rsidRDefault="00C937E2" w:rsidP="00407F3E">
      <w:pPr>
        <w:pStyle w:val="Akapitzlist"/>
        <w:numPr>
          <w:ilvl w:val="0"/>
          <w:numId w:val="123"/>
        </w:numPr>
        <w:tabs>
          <w:tab w:val="left" w:pos="467"/>
        </w:tabs>
        <w:ind w:hanging="208"/>
        <w:rPr>
          <w:rFonts w:cstheme="minorHAnsi"/>
          <w:szCs w:val="24"/>
        </w:rPr>
      </w:pPr>
      <w:r w:rsidRPr="00EC6EE9">
        <w:rPr>
          <w:rFonts w:cstheme="minorHAnsi"/>
          <w:szCs w:val="24"/>
        </w:rPr>
        <w:t>odbiorowi ostatecznemu,</w:t>
      </w:r>
    </w:p>
    <w:p w14:paraId="37A7B906" w14:textId="77777777" w:rsidR="003D04EF" w:rsidRPr="00EC6EE9" w:rsidRDefault="00C937E2" w:rsidP="00407F3E">
      <w:pPr>
        <w:pStyle w:val="Akapitzlist"/>
        <w:numPr>
          <w:ilvl w:val="0"/>
          <w:numId w:val="123"/>
        </w:numPr>
        <w:tabs>
          <w:tab w:val="left" w:pos="479"/>
        </w:tabs>
        <w:spacing w:before="1"/>
        <w:ind w:left="478" w:hanging="220"/>
        <w:rPr>
          <w:rFonts w:cstheme="minorHAnsi"/>
          <w:szCs w:val="24"/>
        </w:rPr>
      </w:pPr>
      <w:r w:rsidRPr="00EC6EE9">
        <w:rPr>
          <w:rFonts w:cstheme="minorHAnsi"/>
          <w:szCs w:val="24"/>
        </w:rPr>
        <w:t>odbiorowi pogwarancyjnemu.</w:t>
      </w:r>
    </w:p>
    <w:p w14:paraId="3871FB8A" w14:textId="77777777" w:rsidR="003D04EF" w:rsidRPr="00EC6EE9" w:rsidRDefault="00C937E2" w:rsidP="00A273A2">
      <w:pPr>
        <w:pStyle w:val="Nagwek3"/>
      </w:pPr>
      <w:r w:rsidRPr="00EC6EE9">
        <w:t>Odbiór robót zanikających i ulegających zakryciu</w:t>
      </w:r>
    </w:p>
    <w:p w14:paraId="07CBA73E" w14:textId="77777777" w:rsidR="003D04EF" w:rsidRPr="00EC6EE9" w:rsidRDefault="00C937E2" w:rsidP="00525AFB">
      <w:pPr>
        <w:pStyle w:val="Tekstpodstawowy"/>
        <w:ind w:left="260" w:firstLine="719"/>
        <w:rPr>
          <w:rFonts w:ascii="Calibri" w:hAnsi="Calibri" w:cstheme="minorHAnsi"/>
          <w:sz w:val="24"/>
          <w:szCs w:val="24"/>
        </w:rPr>
      </w:pPr>
      <w:r w:rsidRPr="00EC6EE9">
        <w:rPr>
          <w:rFonts w:ascii="Calibri" w:hAnsi="Calibri" w:cstheme="minorHAnsi"/>
          <w:sz w:val="24"/>
          <w:szCs w:val="24"/>
        </w:rPr>
        <w:t>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w:t>
      </w:r>
    </w:p>
    <w:p w14:paraId="2ADB9B4A" w14:textId="77777777" w:rsidR="003D04EF" w:rsidRPr="00EC6EE9" w:rsidRDefault="00C937E2" w:rsidP="00525AFB">
      <w:pPr>
        <w:pStyle w:val="Tekstpodstawowy"/>
        <w:ind w:left="260"/>
        <w:rPr>
          <w:rFonts w:ascii="Calibri" w:hAnsi="Calibri" w:cstheme="minorHAnsi"/>
          <w:sz w:val="24"/>
          <w:szCs w:val="24"/>
        </w:rPr>
      </w:pPr>
      <w:r w:rsidRPr="00EC6EE9">
        <w:rPr>
          <w:rFonts w:ascii="Calibri" w:hAnsi="Calibri" w:cstheme="minorHAnsi"/>
          <w:sz w:val="24"/>
          <w:szCs w:val="24"/>
        </w:rPr>
        <w:t>Odbioru robót wg p.8.1. a), b) dokonuje Inspektor Nadzoru a wg p. 8.1. c), d) dokonuje Komisja odbioru wyznaczona przez Zamawiającego.</w:t>
      </w:r>
    </w:p>
    <w:p w14:paraId="45E12E57" w14:textId="77777777" w:rsidR="003D04EF" w:rsidRPr="00EC6EE9" w:rsidRDefault="00C937E2" w:rsidP="00525AFB">
      <w:pPr>
        <w:pStyle w:val="Tekstpodstawowy"/>
        <w:ind w:left="260" w:firstLine="720"/>
        <w:rPr>
          <w:rFonts w:ascii="Calibri" w:hAnsi="Calibri" w:cstheme="minorHAnsi"/>
          <w:sz w:val="24"/>
          <w:szCs w:val="24"/>
        </w:rPr>
      </w:pPr>
      <w:r w:rsidRPr="00EC6EE9">
        <w:rPr>
          <w:rFonts w:ascii="Calibri" w:hAnsi="Calibri" w:cstheme="minorHAnsi"/>
          <w:sz w:val="24"/>
          <w:szCs w:val="24"/>
        </w:rPr>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14:paraId="6ABB8BE1"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lastRenderedPageBreak/>
        <w:t>Jakość i ilość robót ulegających zakryciu ocenia Inspektor Nadzoru na podstawie dokumentów zawierających komplet wyników badań laboratoryjnych i w oparciu o przeprowadzone pomiary, w konfrontacji z dokumentacją projektową, ST i uprzednimi ustaleniami.</w:t>
      </w:r>
    </w:p>
    <w:p w14:paraId="37F2337F" w14:textId="77777777" w:rsidR="003D04EF" w:rsidRPr="00EC6EE9" w:rsidRDefault="00C937E2" w:rsidP="00A273A2">
      <w:pPr>
        <w:pStyle w:val="Nagwek3"/>
      </w:pPr>
      <w:r w:rsidRPr="00EC6EE9">
        <w:t>Odbiór częściowy</w:t>
      </w:r>
    </w:p>
    <w:p w14:paraId="61AE532B"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Odbiór częściowy polega na ocenie ilości i jakości wykonanych części robót. Odbioru częściowego robót dokonuje się wg zasad jak przy odbiorze ostatecznym robót. Odbioru robót dokonuje Inspektor Nadzoru.</w:t>
      </w:r>
    </w:p>
    <w:p w14:paraId="77B9961F" w14:textId="77777777" w:rsidR="003D04EF" w:rsidRPr="00EC6EE9" w:rsidRDefault="00C937E2" w:rsidP="00A273A2">
      <w:pPr>
        <w:pStyle w:val="Nagwek3"/>
      </w:pPr>
      <w:r w:rsidRPr="00EC6EE9">
        <w:t>Odbiór ostateczny robót</w:t>
      </w:r>
    </w:p>
    <w:p w14:paraId="25C12CFB" w14:textId="77777777" w:rsidR="003D04EF" w:rsidRPr="00A273A2" w:rsidRDefault="00C937E2" w:rsidP="00407F3E">
      <w:pPr>
        <w:pStyle w:val="Nagwek2"/>
        <w:numPr>
          <w:ilvl w:val="2"/>
          <w:numId w:val="134"/>
        </w:numPr>
      </w:pPr>
      <w:r w:rsidRPr="00EC6EE9">
        <w:t>Zasady odbioru ostatecznego robót</w:t>
      </w:r>
    </w:p>
    <w:p w14:paraId="7EE76DA0" w14:textId="77777777" w:rsidR="003D04EF" w:rsidRPr="00EC6EE9" w:rsidRDefault="00C937E2" w:rsidP="00525AFB">
      <w:pPr>
        <w:pStyle w:val="Tekstpodstawowy"/>
        <w:ind w:left="260" w:firstLine="720"/>
        <w:rPr>
          <w:rFonts w:ascii="Calibri" w:hAnsi="Calibri" w:cstheme="minorHAnsi"/>
          <w:sz w:val="24"/>
          <w:szCs w:val="24"/>
        </w:rPr>
      </w:pPr>
      <w:r w:rsidRPr="00EC6EE9">
        <w:rPr>
          <w:rFonts w:ascii="Calibri" w:hAnsi="Calibri" w:cstheme="minorHAnsi"/>
          <w:sz w:val="24"/>
          <w:szCs w:val="24"/>
        </w:rPr>
        <w:t>Odbiór ostateczny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Inspektora Nadzoru.</w:t>
      </w:r>
    </w:p>
    <w:p w14:paraId="0F65882B"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Odbiór ostateczny robót nastąpi w terminie ustalonym w dokumentach umowy, licząc od dnia potwierdzenia przez Inspektora Nadzoru zakończenia robót i przyjęcia dokumentów, o których mowa w punkcie 8.4.2.</w:t>
      </w:r>
    </w:p>
    <w:p w14:paraId="4525829B"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ST. W toku odbioru ostatecznego robót komisja zapozna się z realizacją ustaleń przyjętych w trakcie odbiorów robót zanikających i ulegających zakryciu, zwłaszcza w zakresie wykonania robót uzupełniających i robót poprawkowych.</w:t>
      </w:r>
    </w:p>
    <w:p w14:paraId="4B105BDC"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W przypadkach niewykonania wyznaczonych robót poprawkowych lub robót uzupełniających w warstwie ścieralnej lub robotach wykończeniowych, komisja przerwie swoje czynności i ustali nowy termin odbioru ostatecznego.</w:t>
      </w:r>
    </w:p>
    <w:p w14:paraId="4DA0E1CF"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W przypadku stwierdzenia przez komisję, że jakość wykonywanych robót w poszczególnych asortymentach nieznacznie odbiega od wymaganej dokumentacją projektową i ST z uwzględnieniem tolerancji i nie ma większego wpływu na cechy eksploatacyjne obiektu i bezpieczeństwo ruchu, komisja dokona potrąceń, oceniając pomniejszoną wartość wykonywanych robót w stosunku do wymagań przyjętych w dokumentach umowy.</w:t>
      </w:r>
    </w:p>
    <w:p w14:paraId="3003A8B4" w14:textId="77777777" w:rsidR="003D04EF" w:rsidRPr="00EC6EE9" w:rsidRDefault="00C937E2" w:rsidP="00407F3E">
      <w:pPr>
        <w:pStyle w:val="Nagwek2"/>
        <w:numPr>
          <w:ilvl w:val="2"/>
          <w:numId w:val="134"/>
        </w:numPr>
      </w:pPr>
      <w:r w:rsidRPr="00EC6EE9">
        <w:t>Dokumenty do odbioru ostatecznego</w:t>
      </w:r>
    </w:p>
    <w:p w14:paraId="176BC774" w14:textId="550764DF"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Podstawowym dokumentem do dokonania odbioru ostatecznego robót jest protokół odbioru ostatecznego</w:t>
      </w:r>
      <w:r w:rsidR="00EC6EE9" w:rsidRPr="00EC6EE9">
        <w:rPr>
          <w:rFonts w:ascii="Calibri" w:hAnsi="Calibri" w:cstheme="minorHAnsi"/>
          <w:sz w:val="24"/>
          <w:szCs w:val="24"/>
        </w:rPr>
        <w:t xml:space="preserve"> </w:t>
      </w:r>
      <w:r w:rsidRPr="00EC6EE9">
        <w:rPr>
          <w:rFonts w:ascii="Calibri" w:hAnsi="Calibri" w:cstheme="minorHAnsi"/>
          <w:sz w:val="24"/>
          <w:szCs w:val="24"/>
        </w:rPr>
        <w:t>robót sporządzony wg wzoru ustalonego przez Zamawiającego. Do odbioru ostatecznego Wykonawca jest zobowiązany przygotować następujące dokumenty:</w:t>
      </w:r>
    </w:p>
    <w:p w14:paraId="1CCF5A40" w14:textId="77777777" w:rsidR="003D04EF" w:rsidRPr="00EC6EE9" w:rsidRDefault="00C937E2" w:rsidP="00407F3E">
      <w:pPr>
        <w:pStyle w:val="Akapitzlist"/>
        <w:numPr>
          <w:ilvl w:val="0"/>
          <w:numId w:val="122"/>
        </w:numPr>
        <w:tabs>
          <w:tab w:val="left" w:pos="462"/>
        </w:tabs>
        <w:ind w:firstLine="0"/>
        <w:rPr>
          <w:rFonts w:cstheme="minorHAnsi"/>
          <w:szCs w:val="24"/>
        </w:rPr>
      </w:pPr>
      <w:r w:rsidRPr="00EC6EE9">
        <w:rPr>
          <w:rFonts w:cstheme="minorHAnsi"/>
          <w:szCs w:val="24"/>
        </w:rPr>
        <w:t>dokumentację projektową podstawową z naniesionymi zmianami oraz dodatkową, jeśli została sporządzona w trakcie realizacji umowy,</w:t>
      </w:r>
    </w:p>
    <w:p w14:paraId="59C60A10" w14:textId="77777777" w:rsidR="003D04EF" w:rsidRPr="00EC6EE9" w:rsidRDefault="00C937E2" w:rsidP="00407F3E">
      <w:pPr>
        <w:pStyle w:val="Akapitzlist"/>
        <w:numPr>
          <w:ilvl w:val="0"/>
          <w:numId w:val="122"/>
        </w:numPr>
        <w:tabs>
          <w:tab w:val="left" w:pos="462"/>
        </w:tabs>
        <w:ind w:left="461"/>
        <w:rPr>
          <w:rFonts w:cstheme="minorHAnsi"/>
          <w:szCs w:val="24"/>
        </w:rPr>
      </w:pPr>
      <w:r w:rsidRPr="00EC6EE9">
        <w:rPr>
          <w:rFonts w:cstheme="minorHAnsi"/>
          <w:szCs w:val="24"/>
        </w:rPr>
        <w:t>specyfikacje techniczne (podstawowe z dokumentów umowy i ew. uzupełniające lub zamienne),</w:t>
      </w:r>
    </w:p>
    <w:p w14:paraId="1D7CE639" w14:textId="77777777" w:rsidR="003D04EF" w:rsidRPr="00EC6EE9" w:rsidRDefault="00C937E2" w:rsidP="00407F3E">
      <w:pPr>
        <w:pStyle w:val="Akapitzlist"/>
        <w:numPr>
          <w:ilvl w:val="0"/>
          <w:numId w:val="122"/>
        </w:numPr>
        <w:tabs>
          <w:tab w:val="left" w:pos="462"/>
        </w:tabs>
        <w:ind w:left="461"/>
        <w:rPr>
          <w:rFonts w:cstheme="minorHAnsi"/>
          <w:szCs w:val="24"/>
        </w:rPr>
      </w:pPr>
      <w:r w:rsidRPr="00EC6EE9">
        <w:rPr>
          <w:rFonts w:cstheme="minorHAnsi"/>
          <w:szCs w:val="24"/>
        </w:rPr>
        <w:t>recepty i ustalenia technologiczne,</w:t>
      </w:r>
    </w:p>
    <w:p w14:paraId="5B98ED73" w14:textId="77777777" w:rsidR="003D04EF" w:rsidRPr="00EC6EE9" w:rsidRDefault="00C937E2" w:rsidP="00407F3E">
      <w:pPr>
        <w:pStyle w:val="Akapitzlist"/>
        <w:numPr>
          <w:ilvl w:val="0"/>
          <w:numId w:val="122"/>
        </w:numPr>
        <w:tabs>
          <w:tab w:val="left" w:pos="462"/>
        </w:tabs>
        <w:ind w:left="461"/>
        <w:rPr>
          <w:rFonts w:cstheme="minorHAnsi"/>
          <w:szCs w:val="24"/>
        </w:rPr>
      </w:pPr>
      <w:r w:rsidRPr="00EC6EE9">
        <w:rPr>
          <w:rFonts w:cstheme="minorHAnsi"/>
          <w:szCs w:val="24"/>
        </w:rPr>
        <w:t>dzienniki budowy i książki obmiarów (oryginały),</w:t>
      </w:r>
    </w:p>
    <w:p w14:paraId="14DA3F54" w14:textId="77777777" w:rsidR="003D04EF" w:rsidRPr="00EC6EE9" w:rsidRDefault="00C937E2" w:rsidP="00407F3E">
      <w:pPr>
        <w:pStyle w:val="Akapitzlist"/>
        <w:numPr>
          <w:ilvl w:val="0"/>
          <w:numId w:val="122"/>
        </w:numPr>
        <w:tabs>
          <w:tab w:val="left" w:pos="464"/>
        </w:tabs>
        <w:ind w:left="464" w:hanging="205"/>
        <w:rPr>
          <w:rFonts w:cstheme="minorHAnsi"/>
          <w:szCs w:val="24"/>
        </w:rPr>
      </w:pPr>
      <w:r w:rsidRPr="00EC6EE9">
        <w:rPr>
          <w:rFonts w:cstheme="minorHAnsi"/>
          <w:szCs w:val="24"/>
        </w:rPr>
        <w:t>wyniki pomiarów kontrolnych oraz badań i oznaczeń laboratoryjnych, zgodne z ST</w:t>
      </w:r>
    </w:p>
    <w:p w14:paraId="13BC383C" w14:textId="77777777" w:rsidR="003D04EF" w:rsidRPr="00EC6EE9" w:rsidRDefault="00C937E2" w:rsidP="00407F3E">
      <w:pPr>
        <w:pStyle w:val="Akapitzlist"/>
        <w:numPr>
          <w:ilvl w:val="0"/>
          <w:numId w:val="122"/>
        </w:numPr>
        <w:tabs>
          <w:tab w:val="left" w:pos="462"/>
        </w:tabs>
        <w:ind w:left="461" w:hanging="203"/>
        <w:rPr>
          <w:rFonts w:cstheme="minorHAnsi"/>
          <w:szCs w:val="24"/>
        </w:rPr>
      </w:pPr>
      <w:r w:rsidRPr="00EC6EE9">
        <w:rPr>
          <w:rFonts w:cstheme="minorHAnsi"/>
          <w:szCs w:val="24"/>
        </w:rPr>
        <w:t>deklaracje zgodności lub certyfikaty zgodności wbudowanych materiałów zgodnie z ST</w:t>
      </w:r>
    </w:p>
    <w:p w14:paraId="36C60A8C" w14:textId="77777777" w:rsidR="003D04EF" w:rsidRPr="00EC6EE9" w:rsidRDefault="00C937E2" w:rsidP="00407F3E">
      <w:pPr>
        <w:pStyle w:val="Akapitzlist"/>
        <w:numPr>
          <w:ilvl w:val="0"/>
          <w:numId w:val="122"/>
        </w:numPr>
        <w:tabs>
          <w:tab w:val="left" w:pos="546"/>
        </w:tabs>
        <w:ind w:firstLine="0"/>
        <w:rPr>
          <w:rFonts w:cstheme="minorHAnsi"/>
          <w:szCs w:val="24"/>
        </w:rPr>
      </w:pPr>
      <w:r w:rsidRPr="00EC6EE9">
        <w:rPr>
          <w:rFonts w:cstheme="minorHAnsi"/>
          <w:szCs w:val="24"/>
        </w:rPr>
        <w:t>opinię technologiczną sporządzoną na podstawie wszystkich wyników badań i pomiarów załączonych do dokumentów odbioru.</w:t>
      </w:r>
    </w:p>
    <w:p w14:paraId="668F71E7" w14:textId="77777777" w:rsidR="003D04EF" w:rsidRPr="00EC6EE9" w:rsidRDefault="00C937E2" w:rsidP="00525AFB">
      <w:pPr>
        <w:pStyle w:val="Tekstpodstawowy"/>
        <w:ind w:left="260" w:firstLine="720"/>
        <w:rPr>
          <w:rFonts w:ascii="Calibri" w:hAnsi="Calibri" w:cstheme="minorHAnsi"/>
          <w:sz w:val="24"/>
          <w:szCs w:val="24"/>
        </w:rPr>
      </w:pPr>
      <w:r w:rsidRPr="00EC6EE9">
        <w:rPr>
          <w:rFonts w:ascii="Calibri" w:hAnsi="Calibri" w:cstheme="minorHAnsi"/>
          <w:sz w:val="24"/>
          <w:szCs w:val="24"/>
        </w:rPr>
        <w:lastRenderedPageBreak/>
        <w:t>W przypadku, gdy wg komisji, roboty pod względem przygotowania dokumentacyjnego nie będą gotowe do odbioru ostatecznego, komisja w porozumieniu z Wykonawcą wyznaczy ponowny termin odbioru ostatecznego robót.</w:t>
      </w:r>
    </w:p>
    <w:p w14:paraId="28118AFA" w14:textId="77777777" w:rsidR="003D04EF" w:rsidRPr="00EC6EE9" w:rsidRDefault="00C937E2" w:rsidP="00525AFB">
      <w:pPr>
        <w:pStyle w:val="Tekstpodstawowy"/>
        <w:ind w:left="260" w:firstLine="720"/>
        <w:rPr>
          <w:rFonts w:ascii="Calibri" w:hAnsi="Calibri" w:cstheme="minorHAnsi"/>
          <w:sz w:val="24"/>
          <w:szCs w:val="24"/>
        </w:rPr>
      </w:pPr>
      <w:r w:rsidRPr="00EC6EE9">
        <w:rPr>
          <w:rFonts w:ascii="Calibri" w:hAnsi="Calibri" w:cstheme="minorHAnsi"/>
          <w:sz w:val="24"/>
          <w:szCs w:val="24"/>
        </w:rPr>
        <w:t>Wszystkie zarządzone przez komisję roboty poprawkowe lub uzupełniające będą zestawione wg wzoru ustalonego przez Zamawiającego.</w:t>
      </w:r>
    </w:p>
    <w:p w14:paraId="327192B5" w14:textId="715A1D4D" w:rsidR="003D04EF" w:rsidRPr="00EC6EE9" w:rsidRDefault="00C937E2" w:rsidP="004C50A9">
      <w:pPr>
        <w:pStyle w:val="Tekstpodstawowy"/>
        <w:spacing w:before="119"/>
        <w:ind w:left="692"/>
        <w:rPr>
          <w:rFonts w:ascii="Calibri" w:hAnsi="Calibri" w:cstheme="minorHAnsi"/>
          <w:sz w:val="24"/>
          <w:szCs w:val="24"/>
        </w:rPr>
      </w:pPr>
      <w:r w:rsidRPr="00EC6EE9">
        <w:rPr>
          <w:rFonts w:ascii="Calibri" w:hAnsi="Calibri" w:cstheme="minorHAnsi"/>
          <w:sz w:val="24"/>
          <w:szCs w:val="24"/>
        </w:rPr>
        <w:t>Termin wykonania robót poprawkowych i robót uzupełniających wyznaczy Zamawiający</w:t>
      </w:r>
    </w:p>
    <w:p w14:paraId="49EAEC03" w14:textId="29231340" w:rsidR="003D04EF" w:rsidRPr="004C50A9" w:rsidRDefault="00C937E2" w:rsidP="004C50A9">
      <w:pPr>
        <w:pStyle w:val="Nagwek1"/>
        <w:ind w:left="425" w:hanging="425"/>
        <w:rPr>
          <w:rFonts w:cstheme="minorHAnsi"/>
        </w:rPr>
      </w:pPr>
      <w:bookmarkStart w:id="2" w:name="_TOC_250022"/>
      <w:bookmarkStart w:id="3" w:name="_Toc72759282"/>
      <w:bookmarkEnd w:id="2"/>
      <w:r w:rsidRPr="00EC6EE9">
        <w:rPr>
          <w:rFonts w:cstheme="minorHAnsi"/>
        </w:rPr>
        <w:t>D-01.01.01 ODTWORZENIE TRASY I PUNKTÓW WYSOKOŚCIOWYCH</w:t>
      </w:r>
      <w:bookmarkEnd w:id="3"/>
    </w:p>
    <w:p w14:paraId="74A373A6" w14:textId="7D4A37CB" w:rsidR="003D04EF" w:rsidRPr="004C50A9" w:rsidRDefault="00C937E2" w:rsidP="00407F3E">
      <w:pPr>
        <w:pStyle w:val="Nagwek2"/>
        <w:numPr>
          <w:ilvl w:val="0"/>
          <w:numId w:val="135"/>
        </w:numPr>
      </w:pPr>
      <w:r w:rsidRPr="00EC6EE9">
        <w:t>WSTĘP</w:t>
      </w:r>
    </w:p>
    <w:p w14:paraId="3D98A2DD" w14:textId="77777777" w:rsidR="003D04EF" w:rsidRPr="00EC6EE9" w:rsidRDefault="00C937E2" w:rsidP="00407F3E">
      <w:pPr>
        <w:pStyle w:val="Akapitzlist"/>
        <w:numPr>
          <w:ilvl w:val="1"/>
          <w:numId w:val="121"/>
        </w:numPr>
        <w:tabs>
          <w:tab w:val="left" w:pos="613"/>
        </w:tabs>
        <w:rPr>
          <w:rFonts w:cstheme="minorHAnsi"/>
          <w:b/>
          <w:szCs w:val="24"/>
        </w:rPr>
      </w:pPr>
      <w:r w:rsidRPr="00EC6EE9">
        <w:rPr>
          <w:rFonts w:cstheme="minorHAnsi"/>
          <w:b/>
          <w:szCs w:val="24"/>
        </w:rPr>
        <w:t>Zakres robót objętych ST</w:t>
      </w:r>
    </w:p>
    <w:p w14:paraId="23ACBFFE" w14:textId="148D71E0" w:rsidR="003D04EF" w:rsidRPr="00EC6EE9" w:rsidRDefault="00C937E2" w:rsidP="00525AFB">
      <w:pPr>
        <w:pStyle w:val="Tekstpodstawowy"/>
        <w:spacing w:before="116"/>
        <w:ind w:left="259" w:firstLine="720"/>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wszystkimi czynnościami umożliwiającymi i mającymi na celu odtworzenie w terenie przebiegu trasy drogowej</w:t>
      </w:r>
      <w:r w:rsidR="00D438C1">
        <w:rPr>
          <w:rFonts w:ascii="Calibri" w:hAnsi="Calibri" w:cstheme="minorHAnsi"/>
          <w:sz w:val="24"/>
          <w:szCs w:val="24"/>
        </w:rPr>
        <w:t xml:space="preserve"> oraz wykonanie inwentaryzacji powykonawczej</w:t>
      </w:r>
      <w:r w:rsidRPr="00EC6EE9">
        <w:rPr>
          <w:rFonts w:ascii="Calibri" w:hAnsi="Calibri" w:cstheme="minorHAnsi"/>
          <w:sz w:val="24"/>
          <w:szCs w:val="24"/>
        </w:rPr>
        <w:t>.</w:t>
      </w:r>
    </w:p>
    <w:p w14:paraId="354E4698" w14:textId="77777777" w:rsidR="003D04EF" w:rsidRPr="00EC6EE9" w:rsidRDefault="00C937E2" w:rsidP="00407F3E">
      <w:pPr>
        <w:pStyle w:val="Akapitzlist"/>
        <w:numPr>
          <w:ilvl w:val="1"/>
          <w:numId w:val="121"/>
        </w:numPr>
        <w:tabs>
          <w:tab w:val="left" w:pos="613"/>
        </w:tabs>
        <w:spacing w:before="121"/>
        <w:ind w:hanging="354"/>
        <w:rPr>
          <w:rFonts w:cstheme="minorHAnsi"/>
          <w:szCs w:val="24"/>
        </w:rPr>
      </w:pPr>
      <w:r w:rsidRPr="00EC6EE9">
        <w:rPr>
          <w:rFonts w:cstheme="minorHAnsi"/>
          <w:szCs w:val="24"/>
        </w:rPr>
        <w:t>Odtworzenie trasy i punktów wysokościowych</w:t>
      </w:r>
    </w:p>
    <w:p w14:paraId="16F70E76" w14:textId="77777777" w:rsidR="003D04EF" w:rsidRPr="00EC6EE9" w:rsidRDefault="00C937E2" w:rsidP="00525AFB">
      <w:pPr>
        <w:pStyle w:val="Tekstpodstawowy"/>
        <w:spacing w:before="120"/>
        <w:ind w:left="979"/>
        <w:rPr>
          <w:rFonts w:ascii="Calibri" w:hAnsi="Calibri" w:cstheme="minorHAnsi"/>
          <w:sz w:val="24"/>
          <w:szCs w:val="24"/>
        </w:rPr>
      </w:pPr>
      <w:r w:rsidRPr="00EC6EE9">
        <w:rPr>
          <w:rFonts w:ascii="Calibri" w:hAnsi="Calibri" w:cstheme="minorHAnsi"/>
          <w:sz w:val="24"/>
          <w:szCs w:val="24"/>
        </w:rPr>
        <w:t>W zakres robót pomiarowych, związanych z odtworzeniem trasy i punktów wysokościowych wchodzą:</w:t>
      </w:r>
    </w:p>
    <w:p w14:paraId="1EF28528" w14:textId="77777777" w:rsidR="003D04EF" w:rsidRPr="00EC6EE9" w:rsidRDefault="00C937E2" w:rsidP="00407F3E">
      <w:pPr>
        <w:pStyle w:val="Akapitzlist"/>
        <w:numPr>
          <w:ilvl w:val="0"/>
          <w:numId w:val="120"/>
        </w:numPr>
        <w:tabs>
          <w:tab w:val="left" w:pos="544"/>
        </w:tabs>
        <w:rPr>
          <w:rFonts w:cstheme="minorHAnsi"/>
          <w:szCs w:val="24"/>
        </w:rPr>
      </w:pPr>
      <w:r w:rsidRPr="00EC6EE9">
        <w:rPr>
          <w:rFonts w:cstheme="minorHAnsi"/>
          <w:szCs w:val="24"/>
        </w:rPr>
        <w:t>sprawdzenie wyznaczenia sytuacyjnego i wysokościowego punktów głównych osi trasy i punktów wysokościowych,</w:t>
      </w:r>
    </w:p>
    <w:p w14:paraId="58EB2386" w14:textId="77777777" w:rsidR="003D04EF" w:rsidRPr="00EC6EE9" w:rsidRDefault="00C937E2" w:rsidP="00407F3E">
      <w:pPr>
        <w:pStyle w:val="Akapitzlist"/>
        <w:numPr>
          <w:ilvl w:val="0"/>
          <w:numId w:val="120"/>
        </w:numPr>
        <w:tabs>
          <w:tab w:val="left" w:pos="544"/>
        </w:tabs>
        <w:ind w:hanging="285"/>
        <w:rPr>
          <w:rFonts w:cstheme="minorHAnsi"/>
          <w:szCs w:val="24"/>
        </w:rPr>
      </w:pPr>
      <w:r w:rsidRPr="00EC6EE9">
        <w:rPr>
          <w:rFonts w:cstheme="minorHAnsi"/>
          <w:szCs w:val="24"/>
        </w:rPr>
        <w:t>uzupełnienie osi trasy dodatkowymi punktami (wyznaczenie osi),</w:t>
      </w:r>
    </w:p>
    <w:p w14:paraId="4FBEBD45" w14:textId="77777777" w:rsidR="003D04EF" w:rsidRPr="00EC6EE9" w:rsidRDefault="00C937E2" w:rsidP="00407F3E">
      <w:pPr>
        <w:pStyle w:val="Akapitzlist"/>
        <w:numPr>
          <w:ilvl w:val="0"/>
          <w:numId w:val="120"/>
        </w:numPr>
        <w:tabs>
          <w:tab w:val="left" w:pos="544"/>
        </w:tabs>
        <w:spacing w:before="1"/>
        <w:ind w:hanging="285"/>
        <w:rPr>
          <w:rFonts w:cstheme="minorHAnsi"/>
          <w:szCs w:val="24"/>
        </w:rPr>
      </w:pPr>
      <w:r w:rsidRPr="00EC6EE9">
        <w:rPr>
          <w:rFonts w:cstheme="minorHAnsi"/>
          <w:szCs w:val="24"/>
        </w:rPr>
        <w:t>wyznaczenie dodatkowych punktów wysokościowych (reperów roboczych),</w:t>
      </w:r>
    </w:p>
    <w:p w14:paraId="636FE7FD" w14:textId="77777777" w:rsidR="003D04EF" w:rsidRPr="00EC6EE9" w:rsidRDefault="00C937E2" w:rsidP="00407F3E">
      <w:pPr>
        <w:pStyle w:val="Akapitzlist"/>
        <w:numPr>
          <w:ilvl w:val="0"/>
          <w:numId w:val="120"/>
        </w:numPr>
        <w:tabs>
          <w:tab w:val="left" w:pos="544"/>
        </w:tabs>
        <w:ind w:hanging="285"/>
        <w:rPr>
          <w:rFonts w:cstheme="minorHAnsi"/>
          <w:szCs w:val="24"/>
        </w:rPr>
      </w:pPr>
      <w:r w:rsidRPr="00EC6EE9">
        <w:rPr>
          <w:rFonts w:cstheme="minorHAnsi"/>
          <w:szCs w:val="24"/>
        </w:rPr>
        <w:t>wyznaczenie przekrojów poprzecznych,</w:t>
      </w:r>
    </w:p>
    <w:p w14:paraId="5723D2A4" w14:textId="77777777" w:rsidR="003D04EF" w:rsidRPr="00EC6EE9" w:rsidRDefault="00C937E2" w:rsidP="00407F3E">
      <w:pPr>
        <w:pStyle w:val="Akapitzlist"/>
        <w:numPr>
          <w:ilvl w:val="0"/>
          <w:numId w:val="120"/>
        </w:numPr>
        <w:tabs>
          <w:tab w:val="left" w:pos="544"/>
        </w:tabs>
        <w:rPr>
          <w:rFonts w:cstheme="minorHAnsi"/>
          <w:szCs w:val="24"/>
        </w:rPr>
      </w:pPr>
      <w:proofErr w:type="spellStart"/>
      <w:r w:rsidRPr="00EC6EE9">
        <w:rPr>
          <w:rFonts w:cstheme="minorHAnsi"/>
          <w:szCs w:val="24"/>
        </w:rPr>
        <w:t>zastabilizowanie</w:t>
      </w:r>
      <w:proofErr w:type="spellEnd"/>
      <w:r w:rsidRPr="00EC6EE9">
        <w:rPr>
          <w:rFonts w:cstheme="minorHAnsi"/>
          <w:szCs w:val="24"/>
        </w:rPr>
        <w:t xml:space="preserve"> punktów w sposób trwały, ochrona ich przed zniszczeniem oraz oznakowanie w sposób ułatwiający odszukanie i ewentualne odtworzenie.</w:t>
      </w:r>
    </w:p>
    <w:p w14:paraId="0FDCA341" w14:textId="23201BC8" w:rsidR="003D04EF" w:rsidRPr="004C50A9" w:rsidRDefault="00C937E2" w:rsidP="00407F3E">
      <w:pPr>
        <w:pStyle w:val="Akapitzlist"/>
        <w:numPr>
          <w:ilvl w:val="1"/>
          <w:numId w:val="121"/>
        </w:numPr>
        <w:tabs>
          <w:tab w:val="left" w:pos="611"/>
        </w:tabs>
        <w:ind w:left="610" w:hanging="352"/>
        <w:rPr>
          <w:rFonts w:cstheme="minorHAnsi"/>
          <w:szCs w:val="24"/>
        </w:rPr>
      </w:pPr>
      <w:r w:rsidRPr="00EC6EE9">
        <w:rPr>
          <w:rFonts w:cstheme="minorHAnsi"/>
          <w:szCs w:val="24"/>
        </w:rPr>
        <w:t>Punkty główne trasy - punkty załamania osi trasy, punkty kierunkowe oraz początkowy i końcowy punkt trasy.</w:t>
      </w:r>
    </w:p>
    <w:p w14:paraId="1E6FB67A" w14:textId="77777777" w:rsidR="003D04EF" w:rsidRPr="00EC6EE9" w:rsidRDefault="00C937E2" w:rsidP="00407F3E">
      <w:pPr>
        <w:pStyle w:val="Nagwek2"/>
        <w:numPr>
          <w:ilvl w:val="0"/>
          <w:numId w:val="135"/>
        </w:numPr>
      </w:pPr>
      <w:r w:rsidRPr="00EC6EE9">
        <w:t>MATERIAŁY</w:t>
      </w:r>
    </w:p>
    <w:p w14:paraId="3EB83332" w14:textId="77777777" w:rsidR="003D04EF" w:rsidRPr="00EC6EE9" w:rsidRDefault="00C937E2" w:rsidP="00525AFB">
      <w:pPr>
        <w:pStyle w:val="Tekstpodstawowy"/>
        <w:spacing w:before="56"/>
        <w:ind w:left="260" w:firstLine="719"/>
        <w:rPr>
          <w:rFonts w:ascii="Calibri" w:hAnsi="Calibri" w:cstheme="minorHAnsi"/>
          <w:sz w:val="24"/>
          <w:szCs w:val="24"/>
        </w:rPr>
      </w:pPr>
      <w:r w:rsidRPr="00EC6EE9">
        <w:rPr>
          <w:rFonts w:ascii="Calibri" w:hAnsi="Calibri" w:cstheme="minorHAnsi"/>
          <w:sz w:val="24"/>
          <w:szCs w:val="24"/>
        </w:rPr>
        <w:t>Do utrwalenia punktów głównych trasy należy stosować pale drewniane z gwoździem lub prętem stalowym, słupki betonowe albo rury metalowe o długości około 0,50 metra.</w:t>
      </w:r>
    </w:p>
    <w:p w14:paraId="3B90ECF1" w14:textId="77777777" w:rsidR="003D04EF" w:rsidRPr="00EC6EE9" w:rsidRDefault="00C937E2" w:rsidP="00525AFB">
      <w:pPr>
        <w:pStyle w:val="Tekstpodstawowy"/>
        <w:ind w:left="260" w:firstLine="720"/>
        <w:rPr>
          <w:rFonts w:ascii="Calibri" w:hAnsi="Calibri" w:cstheme="minorHAnsi"/>
          <w:sz w:val="24"/>
          <w:szCs w:val="24"/>
        </w:rPr>
      </w:pPr>
      <w:r w:rsidRPr="00EC6EE9">
        <w:rPr>
          <w:rFonts w:ascii="Calibri" w:hAnsi="Calibri" w:cstheme="minorHAnsi"/>
          <w:sz w:val="24"/>
          <w:szCs w:val="24"/>
        </w:rPr>
        <w:t>Pale drewniane umieszczone poza granicą robót ziemnych, w sąsiedztwie punktów załamania trasy, powinny mieć średnicę od 0,15 do 0,20 m i długość od 1,5 do 1,7 m.</w:t>
      </w:r>
    </w:p>
    <w:p w14:paraId="41DEA2FB"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Do stabilizacji pozostałych punktów należy stosować paliki drewniane średnicy od 0,05 do 0,08 m i długości około 0,30 m, a dla punktów utrwalanych w istniejącej nawierzchni bolce stalowe średnicy 5 mm i długości od 0,04 do 0,05 m.</w:t>
      </w:r>
    </w:p>
    <w:p w14:paraId="6D7FA455" w14:textId="21D699EE" w:rsidR="003D04EF" w:rsidRPr="00EC6EE9" w:rsidRDefault="00C937E2" w:rsidP="004C50A9">
      <w:pPr>
        <w:pStyle w:val="Tekstpodstawowy"/>
        <w:ind w:left="979"/>
        <w:rPr>
          <w:rFonts w:ascii="Calibri" w:hAnsi="Calibri" w:cstheme="minorHAnsi"/>
          <w:sz w:val="24"/>
          <w:szCs w:val="24"/>
        </w:rPr>
      </w:pPr>
      <w:r w:rsidRPr="00EC6EE9">
        <w:rPr>
          <w:rFonts w:ascii="Calibri" w:hAnsi="Calibri" w:cstheme="minorHAnsi"/>
          <w:sz w:val="24"/>
          <w:szCs w:val="24"/>
        </w:rPr>
        <w:t>„Świadki” powinny mieć długość około 0,50 m i przekrój prostokątny.</w:t>
      </w:r>
    </w:p>
    <w:p w14:paraId="54D04025" w14:textId="77777777" w:rsidR="003D04EF" w:rsidRPr="00EC6EE9" w:rsidRDefault="00C937E2" w:rsidP="00407F3E">
      <w:pPr>
        <w:pStyle w:val="Nagwek2"/>
        <w:numPr>
          <w:ilvl w:val="0"/>
          <w:numId w:val="135"/>
        </w:numPr>
      </w:pPr>
      <w:r w:rsidRPr="00EC6EE9">
        <w:t>SPRZĘT</w:t>
      </w:r>
    </w:p>
    <w:p w14:paraId="5439C19A" w14:textId="77777777" w:rsidR="003D04EF" w:rsidRPr="00EC6EE9" w:rsidRDefault="00C937E2" w:rsidP="00525AFB">
      <w:pPr>
        <w:pStyle w:val="Tekstpodstawowy"/>
        <w:spacing w:before="55"/>
        <w:ind w:left="979"/>
        <w:rPr>
          <w:rFonts w:ascii="Calibri" w:hAnsi="Calibri" w:cstheme="minorHAnsi"/>
          <w:sz w:val="24"/>
          <w:szCs w:val="24"/>
        </w:rPr>
      </w:pPr>
      <w:r w:rsidRPr="00EC6EE9">
        <w:rPr>
          <w:rFonts w:ascii="Calibri" w:hAnsi="Calibri" w:cstheme="minorHAnsi"/>
          <w:sz w:val="24"/>
          <w:szCs w:val="24"/>
        </w:rPr>
        <w:t>Do odtworzenia sytuacyjnego trasy i punktów wysokościowych należy stosować następujący sprzęt:</w:t>
      </w:r>
    </w:p>
    <w:p w14:paraId="46C51BF1" w14:textId="77777777" w:rsidR="003D04EF" w:rsidRPr="00EC6EE9" w:rsidRDefault="00C937E2" w:rsidP="00407F3E">
      <w:pPr>
        <w:pStyle w:val="Akapitzlist"/>
        <w:numPr>
          <w:ilvl w:val="0"/>
          <w:numId w:val="119"/>
        </w:numPr>
        <w:tabs>
          <w:tab w:val="left" w:pos="543"/>
          <w:tab w:val="left" w:pos="544"/>
        </w:tabs>
        <w:spacing w:before="1"/>
        <w:ind w:hanging="285"/>
        <w:rPr>
          <w:rFonts w:cstheme="minorHAnsi"/>
          <w:color w:val="75923B"/>
          <w:szCs w:val="24"/>
        </w:rPr>
      </w:pPr>
      <w:r w:rsidRPr="00EC6EE9">
        <w:rPr>
          <w:rFonts w:cstheme="minorHAnsi"/>
          <w:szCs w:val="24"/>
        </w:rPr>
        <w:t>teodolity lub tachimetry,</w:t>
      </w:r>
    </w:p>
    <w:p w14:paraId="12CDD514" w14:textId="77777777" w:rsidR="003D04EF" w:rsidRPr="00EC6EE9" w:rsidRDefault="00C937E2" w:rsidP="00407F3E">
      <w:pPr>
        <w:pStyle w:val="Akapitzlist"/>
        <w:numPr>
          <w:ilvl w:val="0"/>
          <w:numId w:val="119"/>
        </w:numPr>
        <w:tabs>
          <w:tab w:val="left" w:pos="543"/>
          <w:tab w:val="left" w:pos="544"/>
        </w:tabs>
        <w:ind w:hanging="285"/>
        <w:rPr>
          <w:rFonts w:cstheme="minorHAnsi"/>
          <w:color w:val="75923B"/>
          <w:szCs w:val="24"/>
        </w:rPr>
      </w:pPr>
      <w:r w:rsidRPr="00EC6EE9">
        <w:rPr>
          <w:rFonts w:cstheme="minorHAnsi"/>
          <w:szCs w:val="24"/>
        </w:rPr>
        <w:t>niwelatory,</w:t>
      </w:r>
    </w:p>
    <w:p w14:paraId="7D7422A6" w14:textId="77777777" w:rsidR="003D04EF" w:rsidRPr="00EC6EE9" w:rsidRDefault="00C937E2" w:rsidP="00407F3E">
      <w:pPr>
        <w:pStyle w:val="Akapitzlist"/>
        <w:numPr>
          <w:ilvl w:val="0"/>
          <w:numId w:val="119"/>
        </w:numPr>
        <w:tabs>
          <w:tab w:val="left" w:pos="543"/>
          <w:tab w:val="left" w:pos="544"/>
        </w:tabs>
        <w:ind w:hanging="285"/>
        <w:rPr>
          <w:rFonts w:cstheme="minorHAnsi"/>
          <w:color w:val="75923B"/>
          <w:szCs w:val="24"/>
        </w:rPr>
      </w:pPr>
      <w:r w:rsidRPr="00EC6EE9">
        <w:rPr>
          <w:rFonts w:cstheme="minorHAnsi"/>
          <w:szCs w:val="24"/>
        </w:rPr>
        <w:t>dalmierze,</w:t>
      </w:r>
    </w:p>
    <w:p w14:paraId="6B6237F5" w14:textId="77777777" w:rsidR="003D04EF" w:rsidRPr="00EC6EE9" w:rsidRDefault="00C937E2" w:rsidP="00407F3E">
      <w:pPr>
        <w:pStyle w:val="Akapitzlist"/>
        <w:numPr>
          <w:ilvl w:val="0"/>
          <w:numId w:val="119"/>
        </w:numPr>
        <w:tabs>
          <w:tab w:val="left" w:pos="543"/>
          <w:tab w:val="left" w:pos="544"/>
        </w:tabs>
        <w:spacing w:before="1"/>
        <w:ind w:hanging="285"/>
        <w:rPr>
          <w:rFonts w:cstheme="minorHAnsi"/>
          <w:color w:val="75923B"/>
          <w:szCs w:val="24"/>
        </w:rPr>
      </w:pPr>
      <w:r w:rsidRPr="00EC6EE9">
        <w:rPr>
          <w:rFonts w:cstheme="minorHAnsi"/>
          <w:szCs w:val="24"/>
        </w:rPr>
        <w:t>tyczki,</w:t>
      </w:r>
    </w:p>
    <w:p w14:paraId="3209A35F" w14:textId="77777777" w:rsidR="003D04EF" w:rsidRPr="00EC6EE9" w:rsidRDefault="00C937E2" w:rsidP="00407F3E">
      <w:pPr>
        <w:pStyle w:val="Akapitzlist"/>
        <w:numPr>
          <w:ilvl w:val="0"/>
          <w:numId w:val="119"/>
        </w:numPr>
        <w:tabs>
          <w:tab w:val="left" w:pos="543"/>
          <w:tab w:val="left" w:pos="544"/>
        </w:tabs>
        <w:ind w:hanging="285"/>
        <w:rPr>
          <w:rFonts w:cstheme="minorHAnsi"/>
          <w:color w:val="75923B"/>
          <w:szCs w:val="24"/>
        </w:rPr>
      </w:pPr>
      <w:r w:rsidRPr="00EC6EE9">
        <w:rPr>
          <w:rFonts w:cstheme="minorHAnsi"/>
          <w:szCs w:val="24"/>
        </w:rPr>
        <w:t>łaty,</w:t>
      </w:r>
    </w:p>
    <w:p w14:paraId="36CD469C" w14:textId="77777777" w:rsidR="003D04EF" w:rsidRPr="00EC6EE9" w:rsidRDefault="00C937E2" w:rsidP="00407F3E">
      <w:pPr>
        <w:pStyle w:val="Akapitzlist"/>
        <w:numPr>
          <w:ilvl w:val="0"/>
          <w:numId w:val="119"/>
        </w:numPr>
        <w:tabs>
          <w:tab w:val="left" w:pos="543"/>
          <w:tab w:val="left" w:pos="544"/>
        </w:tabs>
        <w:ind w:hanging="285"/>
        <w:rPr>
          <w:rFonts w:cstheme="minorHAnsi"/>
          <w:color w:val="75923B"/>
          <w:szCs w:val="24"/>
        </w:rPr>
      </w:pPr>
      <w:r w:rsidRPr="00EC6EE9">
        <w:rPr>
          <w:rFonts w:cstheme="minorHAnsi"/>
          <w:szCs w:val="24"/>
        </w:rPr>
        <w:t>taśmy stalowe, szpilki.</w:t>
      </w:r>
    </w:p>
    <w:p w14:paraId="22868061" w14:textId="40DC03DF" w:rsidR="003D04EF" w:rsidRPr="00EC6EE9" w:rsidRDefault="00C937E2" w:rsidP="004C50A9">
      <w:pPr>
        <w:pStyle w:val="Tekstpodstawowy"/>
        <w:spacing w:before="1"/>
        <w:ind w:left="260" w:firstLine="719"/>
        <w:rPr>
          <w:rFonts w:ascii="Calibri" w:hAnsi="Calibri" w:cstheme="minorHAnsi"/>
          <w:sz w:val="24"/>
          <w:szCs w:val="24"/>
        </w:rPr>
      </w:pPr>
      <w:r w:rsidRPr="00EC6EE9">
        <w:rPr>
          <w:rFonts w:ascii="Calibri" w:hAnsi="Calibri" w:cstheme="minorHAnsi"/>
          <w:sz w:val="24"/>
          <w:szCs w:val="24"/>
        </w:rPr>
        <w:t>Sprzęt stosowany do odtworzenia trasy drogowej i jej punktów wysokościowych powinien gwarantować uzyskanie wymaganej dokładności pomiaru.</w:t>
      </w:r>
    </w:p>
    <w:p w14:paraId="1CF7DC30" w14:textId="77777777" w:rsidR="003D04EF" w:rsidRPr="00EC6EE9" w:rsidRDefault="00C937E2" w:rsidP="00407F3E">
      <w:pPr>
        <w:pStyle w:val="Nagwek2"/>
        <w:numPr>
          <w:ilvl w:val="0"/>
          <w:numId w:val="135"/>
        </w:numPr>
      </w:pPr>
      <w:r w:rsidRPr="00EC6EE9">
        <w:lastRenderedPageBreak/>
        <w:t>TRANSPORT</w:t>
      </w:r>
    </w:p>
    <w:p w14:paraId="45B98DA3" w14:textId="538D55A1" w:rsidR="003D04EF" w:rsidRPr="00EC6EE9" w:rsidRDefault="00C937E2" w:rsidP="004C50A9">
      <w:pPr>
        <w:pStyle w:val="Tekstpodstawowy"/>
        <w:spacing w:before="53"/>
        <w:ind w:left="979"/>
        <w:rPr>
          <w:rFonts w:ascii="Calibri" w:hAnsi="Calibri" w:cstheme="minorHAnsi"/>
          <w:sz w:val="24"/>
          <w:szCs w:val="24"/>
        </w:rPr>
      </w:pPr>
      <w:r w:rsidRPr="00EC6EE9">
        <w:rPr>
          <w:rFonts w:ascii="Calibri" w:hAnsi="Calibri" w:cstheme="minorHAnsi"/>
          <w:sz w:val="24"/>
          <w:szCs w:val="24"/>
        </w:rPr>
        <w:t>Sprzęt i materiały do odtworzenia trasy można przewozić dowolnymi środkami transportu.</w:t>
      </w:r>
    </w:p>
    <w:p w14:paraId="6DC737F2" w14:textId="3E62741F" w:rsidR="003D04EF" w:rsidRPr="004C50A9" w:rsidRDefault="00C937E2" w:rsidP="00407F3E">
      <w:pPr>
        <w:pStyle w:val="Nagwek2"/>
        <w:numPr>
          <w:ilvl w:val="0"/>
          <w:numId w:val="135"/>
        </w:numPr>
      </w:pPr>
      <w:r w:rsidRPr="00EC6EE9">
        <w:t>WYKONANIE ROBÓT</w:t>
      </w:r>
    </w:p>
    <w:p w14:paraId="0EBA3D06" w14:textId="77777777" w:rsidR="003D04EF" w:rsidRPr="00A273A2" w:rsidRDefault="00C937E2" w:rsidP="00A273A2">
      <w:pPr>
        <w:pStyle w:val="Nagwek3"/>
      </w:pPr>
      <w:r w:rsidRPr="00EC6EE9">
        <w:t>Zasady wykonywania prac pomiarowych</w:t>
      </w:r>
    </w:p>
    <w:p w14:paraId="19C3B745" w14:textId="77777777" w:rsidR="003D04EF" w:rsidRPr="00EC6EE9" w:rsidRDefault="00C937E2" w:rsidP="00525AFB">
      <w:pPr>
        <w:pStyle w:val="Tekstpodstawowy"/>
        <w:spacing w:before="116"/>
        <w:ind w:left="979"/>
        <w:rPr>
          <w:rFonts w:ascii="Calibri" w:hAnsi="Calibri" w:cstheme="minorHAnsi"/>
          <w:sz w:val="24"/>
          <w:szCs w:val="24"/>
        </w:rPr>
      </w:pPr>
      <w:r w:rsidRPr="00EC6EE9">
        <w:rPr>
          <w:rFonts w:ascii="Calibri" w:hAnsi="Calibri" w:cstheme="minorHAnsi"/>
          <w:sz w:val="24"/>
          <w:szCs w:val="24"/>
        </w:rPr>
        <w:t xml:space="preserve">Prace pomiarowe powinny być wykonane zgodnie z obowiązującymi Instrukcjami </w:t>
      </w:r>
      <w:proofErr w:type="spellStart"/>
      <w:r w:rsidRPr="00EC6EE9">
        <w:rPr>
          <w:rFonts w:ascii="Calibri" w:hAnsi="Calibri" w:cstheme="minorHAnsi"/>
          <w:sz w:val="24"/>
          <w:szCs w:val="24"/>
        </w:rPr>
        <w:t>GUGiK</w:t>
      </w:r>
      <w:proofErr w:type="spellEnd"/>
      <w:r w:rsidRPr="00EC6EE9">
        <w:rPr>
          <w:rFonts w:ascii="Calibri" w:hAnsi="Calibri" w:cstheme="minorHAnsi"/>
          <w:sz w:val="24"/>
          <w:szCs w:val="24"/>
        </w:rPr>
        <w:t xml:space="preserve"> (od 1 do 7).</w:t>
      </w:r>
    </w:p>
    <w:p w14:paraId="045A8C5D" w14:textId="77777777" w:rsidR="003D04EF" w:rsidRPr="00EC6EE9" w:rsidRDefault="00C937E2" w:rsidP="00525AFB">
      <w:pPr>
        <w:pStyle w:val="Tekstpodstawowy"/>
        <w:ind w:left="260" w:firstLine="720"/>
        <w:rPr>
          <w:rFonts w:ascii="Calibri" w:hAnsi="Calibri" w:cstheme="minorHAnsi"/>
          <w:sz w:val="24"/>
          <w:szCs w:val="24"/>
        </w:rPr>
      </w:pPr>
      <w:r w:rsidRPr="00EC6EE9">
        <w:rPr>
          <w:rFonts w:ascii="Calibri" w:hAnsi="Calibri" w:cstheme="minorHAnsi"/>
          <w:sz w:val="24"/>
          <w:szCs w:val="24"/>
        </w:rPr>
        <w:t>Przed przystąpieniem do robót Wykonawca powinien przejąć od Zamawiającego dane zawierające lokalizację i współrzędne punktów głównych trasy oraz reperów.</w:t>
      </w:r>
    </w:p>
    <w:p w14:paraId="20C78B67" w14:textId="77777777" w:rsidR="003D04EF" w:rsidRPr="00EC6EE9" w:rsidRDefault="00C937E2" w:rsidP="00525AFB">
      <w:pPr>
        <w:pStyle w:val="Tekstpodstawowy"/>
        <w:ind w:left="260" w:firstLine="720"/>
        <w:rPr>
          <w:rFonts w:ascii="Calibri" w:hAnsi="Calibri" w:cstheme="minorHAnsi"/>
          <w:sz w:val="24"/>
          <w:szCs w:val="24"/>
        </w:rPr>
      </w:pPr>
      <w:r w:rsidRPr="00EC6EE9">
        <w:rPr>
          <w:rFonts w:ascii="Calibri" w:hAnsi="Calibri" w:cstheme="minorHAnsi"/>
          <w:sz w:val="24"/>
          <w:szCs w:val="24"/>
        </w:rPr>
        <w:t>W oparciu o materiały dostarczone przez Zamawiającego, Wykonawca powinien przeprowadzić obliczenia i pomiary geodezyjne niezbędne do szczegółowego wytyczenia robót.</w:t>
      </w:r>
    </w:p>
    <w:p w14:paraId="223BAA10" w14:textId="77777777" w:rsidR="003D04EF" w:rsidRPr="00EC6EE9" w:rsidRDefault="00C937E2" w:rsidP="00525AFB">
      <w:pPr>
        <w:pStyle w:val="Tekstpodstawowy"/>
        <w:ind w:left="980"/>
        <w:rPr>
          <w:rFonts w:ascii="Calibri" w:hAnsi="Calibri" w:cstheme="minorHAnsi"/>
          <w:sz w:val="24"/>
          <w:szCs w:val="24"/>
        </w:rPr>
      </w:pPr>
      <w:r w:rsidRPr="00EC6EE9">
        <w:rPr>
          <w:rFonts w:ascii="Calibri" w:hAnsi="Calibri" w:cstheme="minorHAnsi"/>
          <w:sz w:val="24"/>
          <w:szCs w:val="24"/>
        </w:rPr>
        <w:t>Prace pomiarowe powinny być wykonane przez osoby posiadające odpowiednie kwalifikacje i uprawnienia.</w:t>
      </w:r>
    </w:p>
    <w:p w14:paraId="65F7F1C4" w14:textId="77777777" w:rsidR="003D04EF" w:rsidRPr="00EC6EE9" w:rsidRDefault="00C937E2" w:rsidP="00525AFB">
      <w:pPr>
        <w:pStyle w:val="Tekstpodstawowy"/>
        <w:ind w:left="260" w:firstLine="720"/>
        <w:rPr>
          <w:rFonts w:ascii="Calibri" w:hAnsi="Calibri" w:cstheme="minorHAnsi"/>
          <w:sz w:val="24"/>
          <w:szCs w:val="24"/>
        </w:rPr>
      </w:pPr>
      <w:r w:rsidRPr="00EC6EE9">
        <w:rPr>
          <w:rFonts w:ascii="Calibri" w:hAnsi="Calibri" w:cstheme="minorHAnsi"/>
          <w:sz w:val="24"/>
          <w:szCs w:val="24"/>
        </w:rPr>
        <w:t>Wykonawca powinien natychmiast poinformować Inspektora Nadzoru o wszelkich błędach wykrytych w wytyczeniu punktów głównych trasy i (lub) reperów roboczych. Błędy te powinny być usunięte na koszt Zamawiającego.</w:t>
      </w:r>
    </w:p>
    <w:p w14:paraId="7402D0C1" w14:textId="77777777" w:rsidR="003D04EF" w:rsidRPr="00EC6EE9" w:rsidRDefault="00C937E2" w:rsidP="00525AFB">
      <w:pPr>
        <w:pStyle w:val="Tekstpodstawowy"/>
        <w:ind w:left="260" w:firstLine="720"/>
        <w:rPr>
          <w:rFonts w:ascii="Calibri" w:hAnsi="Calibri" w:cstheme="minorHAnsi"/>
          <w:sz w:val="24"/>
          <w:szCs w:val="24"/>
        </w:rPr>
      </w:pPr>
      <w:r w:rsidRPr="00EC6EE9">
        <w:rPr>
          <w:rFonts w:ascii="Calibri" w:hAnsi="Calibri" w:cstheme="minorHAnsi"/>
          <w:sz w:val="24"/>
          <w:szCs w:val="24"/>
        </w:rPr>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Inspektora Nadzoru.</w:t>
      </w:r>
    </w:p>
    <w:p w14:paraId="65452255" w14:textId="77777777" w:rsidR="003D04EF" w:rsidRPr="00EC6EE9" w:rsidRDefault="00C937E2" w:rsidP="00525AFB">
      <w:pPr>
        <w:pStyle w:val="Tekstpodstawowy"/>
        <w:spacing w:before="91"/>
        <w:ind w:left="260"/>
        <w:rPr>
          <w:rFonts w:ascii="Calibri" w:hAnsi="Calibri" w:cstheme="minorHAnsi"/>
          <w:sz w:val="24"/>
          <w:szCs w:val="24"/>
        </w:rPr>
      </w:pPr>
      <w:r w:rsidRPr="00EC6EE9">
        <w:rPr>
          <w:rFonts w:ascii="Calibri" w:hAnsi="Calibri" w:cstheme="minorHAnsi"/>
          <w:sz w:val="24"/>
          <w:szCs w:val="24"/>
        </w:rPr>
        <w:t>Ukształtowanie terenu w takim rejonie nie powinno być zmieniane przed podjęciem odpowiedniej decyzji przez Inspektora Nadzoru. Wszystkie roboty dodatkowe, wynikające z różnic rzędnych terenu podanych w dokumentacji projektowej i rzędnych rzeczywistych, akceptowane przez Inspektora Nadzoru, zostaną wykonane na koszt Zamawiającego. Zaniechanie powiadomienia Inspektora Nadzoru oznacza, że roboty dodatkowe w takim przypadku obciążą Wykonawcę.</w:t>
      </w:r>
    </w:p>
    <w:p w14:paraId="28431104"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Wszystkie roboty, które bazują na pomiarach Wykonawcy, nie mogą być rozpoczęte przed zaakceptowaniem wyników pomiarów przez Inspektora Nadzoru.</w:t>
      </w:r>
    </w:p>
    <w:p w14:paraId="2FF07CC7" w14:textId="77777777" w:rsidR="003D04EF" w:rsidRPr="00EC6EE9" w:rsidRDefault="00C937E2" w:rsidP="00525AFB">
      <w:pPr>
        <w:pStyle w:val="Tekstpodstawowy"/>
        <w:spacing w:before="1"/>
        <w:ind w:left="259" w:firstLine="720"/>
        <w:rPr>
          <w:rFonts w:ascii="Calibri" w:hAnsi="Calibri" w:cstheme="minorHAnsi"/>
          <w:sz w:val="24"/>
          <w:szCs w:val="24"/>
        </w:rPr>
      </w:pPr>
      <w:r w:rsidRPr="00EC6EE9">
        <w:rPr>
          <w:rFonts w:ascii="Calibri" w:hAnsi="Calibri" w:cstheme="minorHAnsi"/>
          <w:sz w:val="24"/>
          <w:szCs w:val="24"/>
        </w:rPr>
        <w:t>Punkty wierzchołkowe, punkty główne trasy i punkty pośrednie osi trasy muszą być zaopatrzone w oznaczenia określające w sposób wyraźny i jednoznaczny charakterystykę i położenie tych punktów. Forma i wzór tych oznaczeń powinny być zaakceptowane przez Inspektora Nadzoru.</w:t>
      </w:r>
    </w:p>
    <w:p w14:paraId="37EFAC38"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14:paraId="499F74F4" w14:textId="620D9A68" w:rsidR="003D04EF" w:rsidRPr="00EC6EE9" w:rsidRDefault="00C937E2" w:rsidP="004C50A9">
      <w:pPr>
        <w:pStyle w:val="Tekstpodstawowy"/>
        <w:ind w:left="259" w:firstLine="720"/>
        <w:rPr>
          <w:rFonts w:ascii="Calibri" w:hAnsi="Calibri" w:cstheme="minorHAnsi"/>
          <w:sz w:val="24"/>
          <w:szCs w:val="24"/>
        </w:rPr>
      </w:pPr>
      <w:r w:rsidRPr="00EC6EE9">
        <w:rPr>
          <w:rFonts w:ascii="Calibri" w:hAnsi="Calibri" w:cstheme="minorHAnsi"/>
          <w:sz w:val="24"/>
          <w:szCs w:val="24"/>
        </w:rPr>
        <w:t>Wszystkie pozostałe prace pomiarowe konieczne dla prawidłowej realizacji robót należą do obowiązków Wykonawcy.</w:t>
      </w:r>
    </w:p>
    <w:p w14:paraId="05569408" w14:textId="77777777" w:rsidR="003D04EF" w:rsidRPr="00EC6EE9" w:rsidRDefault="00C937E2" w:rsidP="00A273A2">
      <w:pPr>
        <w:pStyle w:val="Nagwek3"/>
      </w:pPr>
      <w:r w:rsidRPr="00EC6EE9">
        <w:t>Sprawdzenie wyznaczenia punktów głównych osi trasy i punktów wysokościowych</w:t>
      </w:r>
    </w:p>
    <w:p w14:paraId="6579983F" w14:textId="77777777" w:rsidR="003D04EF" w:rsidRPr="00EC6EE9" w:rsidRDefault="00C937E2" w:rsidP="00525AFB">
      <w:pPr>
        <w:pStyle w:val="Tekstpodstawowy"/>
        <w:spacing w:before="116"/>
        <w:ind w:left="259" w:firstLine="720"/>
        <w:rPr>
          <w:rFonts w:ascii="Calibri" w:hAnsi="Calibri" w:cstheme="minorHAnsi"/>
          <w:sz w:val="24"/>
          <w:szCs w:val="24"/>
        </w:rPr>
      </w:pPr>
      <w:r w:rsidRPr="00EC6EE9">
        <w:rPr>
          <w:rFonts w:ascii="Calibri" w:hAnsi="Calibri" w:cstheme="minorHAnsi"/>
          <w:sz w:val="24"/>
          <w:szCs w:val="24"/>
        </w:rPr>
        <w:t xml:space="preserve">Punkty wierzchołkowe trasy i inne punkty główne powinny być </w:t>
      </w:r>
      <w:proofErr w:type="spellStart"/>
      <w:r w:rsidRPr="00EC6EE9">
        <w:rPr>
          <w:rFonts w:ascii="Calibri" w:hAnsi="Calibri" w:cstheme="minorHAnsi"/>
          <w:sz w:val="24"/>
          <w:szCs w:val="24"/>
        </w:rPr>
        <w:t>zastabilizowane</w:t>
      </w:r>
      <w:proofErr w:type="spellEnd"/>
      <w:r w:rsidRPr="00EC6EE9">
        <w:rPr>
          <w:rFonts w:ascii="Calibri" w:hAnsi="Calibri" w:cstheme="minorHAnsi"/>
          <w:sz w:val="24"/>
          <w:szCs w:val="24"/>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w:t>
      </w:r>
    </w:p>
    <w:p w14:paraId="04D2A293" w14:textId="77777777" w:rsidR="003D04EF" w:rsidRPr="00EC6EE9" w:rsidRDefault="00C937E2" w:rsidP="00525AFB">
      <w:pPr>
        <w:pStyle w:val="Tekstpodstawowy"/>
        <w:ind w:left="260" w:firstLine="720"/>
        <w:rPr>
          <w:rFonts w:ascii="Calibri" w:hAnsi="Calibri" w:cstheme="minorHAnsi"/>
          <w:sz w:val="24"/>
          <w:szCs w:val="24"/>
        </w:rPr>
      </w:pPr>
      <w:r w:rsidRPr="00EC6EE9">
        <w:rPr>
          <w:rFonts w:ascii="Calibri" w:hAnsi="Calibri" w:cstheme="minorHAnsi"/>
          <w:sz w:val="24"/>
          <w:szCs w:val="24"/>
        </w:rPr>
        <w:lastRenderedPageBreak/>
        <w:t>Zamawiający powinien założyć robocze punkty wysokościowe (repery robocze) wzdłuż osi trasy drogowej, a także przy każdym obiekcie wyznaczonym przez Inspektora Nadzoru.</w:t>
      </w:r>
    </w:p>
    <w:p w14:paraId="1FB39448" w14:textId="77777777" w:rsidR="003D04EF" w:rsidRPr="00EC6EE9" w:rsidRDefault="00C937E2" w:rsidP="00525AFB">
      <w:pPr>
        <w:pStyle w:val="Tekstpodstawowy"/>
        <w:ind w:left="260" w:firstLine="720"/>
        <w:rPr>
          <w:rFonts w:ascii="Calibri" w:hAnsi="Calibri" w:cstheme="minorHAnsi"/>
          <w:sz w:val="24"/>
          <w:szCs w:val="24"/>
        </w:rPr>
      </w:pPr>
      <w:r w:rsidRPr="00EC6EE9">
        <w:rPr>
          <w:rFonts w:ascii="Calibri" w:hAnsi="Calibri" w:cstheme="minorHAnsi"/>
          <w:sz w:val="24"/>
          <w:szCs w:val="24"/>
        </w:rPr>
        <w:t>Maksymalna odległość między reperami roboczymi wzdłuż trasy drogowej w terenie płaskim powinna wynosić 500 metrów, natomiast w terenie falistym i górskim powinna być odpowiednio zmniejszona, zależnie od jego konfiguracji.</w:t>
      </w:r>
    </w:p>
    <w:p w14:paraId="474C4E72"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Inspektora Nadzoru.</w:t>
      </w:r>
    </w:p>
    <w:p w14:paraId="556A3F68" w14:textId="77777777" w:rsidR="003D04EF" w:rsidRPr="00EC6EE9" w:rsidRDefault="00C937E2" w:rsidP="00525AFB">
      <w:pPr>
        <w:pStyle w:val="Tekstpodstawowy"/>
        <w:spacing w:before="1"/>
        <w:ind w:left="259" w:firstLine="720"/>
        <w:rPr>
          <w:rFonts w:ascii="Calibri" w:hAnsi="Calibri" w:cstheme="minorHAnsi"/>
          <w:sz w:val="24"/>
          <w:szCs w:val="24"/>
        </w:rPr>
      </w:pPr>
      <w:r w:rsidRPr="00EC6EE9">
        <w:rPr>
          <w:rFonts w:ascii="Calibri" w:hAnsi="Calibri" w:cstheme="minorHAnsi"/>
          <w:sz w:val="24"/>
          <w:szCs w:val="24"/>
        </w:rPr>
        <w:t>Rzędne reperów roboczych należy określać z taką dokładnością, aby średni błąd niwelacji po wyrównaniu był mniejszy od 4 mm/km, stosując niwelację podwójną w nawiązaniu do reperów państwowych.</w:t>
      </w:r>
    </w:p>
    <w:p w14:paraId="3270A670" w14:textId="3EE97D1F" w:rsidR="003D04EF" w:rsidRPr="00EC6EE9" w:rsidRDefault="00C937E2" w:rsidP="004C50A9">
      <w:pPr>
        <w:pStyle w:val="Tekstpodstawowy"/>
        <w:ind w:left="259" w:firstLine="720"/>
        <w:rPr>
          <w:rFonts w:ascii="Calibri" w:hAnsi="Calibri" w:cstheme="minorHAnsi"/>
          <w:sz w:val="24"/>
          <w:szCs w:val="24"/>
        </w:rPr>
      </w:pPr>
      <w:r w:rsidRPr="00EC6EE9">
        <w:rPr>
          <w:rFonts w:ascii="Calibri" w:hAnsi="Calibri" w:cstheme="minorHAnsi"/>
          <w:sz w:val="24"/>
          <w:szCs w:val="24"/>
        </w:rPr>
        <w:t xml:space="preserve">Repery robocze powinny być wyposażone w dodatkowe oznaczenia, zawierające wyraźne i jednoznaczne określenie nazwy </w:t>
      </w:r>
      <w:proofErr w:type="spellStart"/>
      <w:r w:rsidRPr="00EC6EE9">
        <w:rPr>
          <w:rFonts w:ascii="Calibri" w:hAnsi="Calibri" w:cstheme="minorHAnsi"/>
          <w:sz w:val="24"/>
          <w:szCs w:val="24"/>
        </w:rPr>
        <w:t>reperu</w:t>
      </w:r>
      <w:proofErr w:type="spellEnd"/>
      <w:r w:rsidRPr="00EC6EE9">
        <w:rPr>
          <w:rFonts w:ascii="Calibri" w:hAnsi="Calibri" w:cstheme="minorHAnsi"/>
          <w:sz w:val="24"/>
          <w:szCs w:val="24"/>
        </w:rPr>
        <w:t xml:space="preserve"> i jego rzędnej.</w:t>
      </w:r>
    </w:p>
    <w:p w14:paraId="26ADEE0E" w14:textId="77777777" w:rsidR="003D04EF" w:rsidRPr="00EC6EE9" w:rsidRDefault="00C937E2" w:rsidP="00A273A2">
      <w:pPr>
        <w:pStyle w:val="Nagwek3"/>
      </w:pPr>
      <w:r w:rsidRPr="00EC6EE9">
        <w:t>Odtworzenie osi trasy</w:t>
      </w:r>
    </w:p>
    <w:p w14:paraId="799260FB" w14:textId="77777777" w:rsidR="003D04EF" w:rsidRPr="00EC6EE9" w:rsidRDefault="00C937E2" w:rsidP="00525AFB">
      <w:pPr>
        <w:pStyle w:val="Tekstpodstawowy"/>
        <w:spacing w:before="116"/>
        <w:ind w:left="260" w:firstLine="720"/>
        <w:rPr>
          <w:rFonts w:ascii="Calibri" w:hAnsi="Calibri" w:cstheme="minorHAnsi"/>
          <w:sz w:val="24"/>
          <w:szCs w:val="24"/>
        </w:rPr>
      </w:pPr>
      <w:r w:rsidRPr="00EC6EE9">
        <w:rPr>
          <w:rFonts w:ascii="Calibri" w:hAnsi="Calibri" w:cstheme="minorHAnsi"/>
          <w:sz w:val="24"/>
          <w:szCs w:val="24"/>
        </w:rPr>
        <w:t>Tyczenie osi trasy należy wykonać w oparciu o dokumentację projektową oraz inne dane geodezyjne przekazane przez Zamawiającego, przy wykorzystaniu sieci poligonizacji państwowej albo innej osnowy geodezyjnej, określonej w dokumentacji projektowej.</w:t>
      </w:r>
    </w:p>
    <w:p w14:paraId="7F9F6B79" w14:textId="77777777" w:rsidR="003D04EF" w:rsidRPr="00EC6EE9" w:rsidRDefault="00C937E2" w:rsidP="00525AFB">
      <w:pPr>
        <w:pStyle w:val="Tekstpodstawowy"/>
        <w:ind w:left="260" w:firstLine="719"/>
        <w:rPr>
          <w:rFonts w:ascii="Calibri" w:hAnsi="Calibri" w:cstheme="minorHAnsi"/>
          <w:sz w:val="24"/>
          <w:szCs w:val="24"/>
        </w:rPr>
      </w:pPr>
      <w:r w:rsidRPr="00EC6EE9">
        <w:rPr>
          <w:rFonts w:ascii="Calibri" w:hAnsi="Calibri" w:cstheme="minorHAnsi"/>
          <w:sz w:val="24"/>
          <w:szCs w:val="24"/>
        </w:rPr>
        <w:t>Oś trasy powinna być wyznaczona w punktach głównych i w punktach pośrednich w odległości zależnej od charakterystyki terenu i ukształtowania trasy, lecz nie rzadziej niż co 50 metrów.</w:t>
      </w:r>
    </w:p>
    <w:p w14:paraId="21EB0F8C" w14:textId="77777777" w:rsidR="003D04EF" w:rsidRPr="00EC6EE9" w:rsidRDefault="00C937E2" w:rsidP="00525AFB">
      <w:pPr>
        <w:pStyle w:val="Tekstpodstawowy"/>
        <w:ind w:left="260" w:firstLine="719"/>
        <w:rPr>
          <w:rFonts w:ascii="Calibri" w:hAnsi="Calibri" w:cstheme="minorHAnsi"/>
          <w:sz w:val="24"/>
          <w:szCs w:val="24"/>
        </w:rPr>
      </w:pPr>
      <w:r w:rsidRPr="00EC6EE9">
        <w:rPr>
          <w:rFonts w:ascii="Calibri" w:hAnsi="Calibri" w:cstheme="minorHAnsi"/>
          <w:sz w:val="24"/>
          <w:szCs w:val="24"/>
        </w:rPr>
        <w:t>Dopuszczalne odchylenie sytuacyjne wytyczonej osi trasy w stosunku do dokumentacji projektowej nie może być większe niż 5 cm. Rzędne niwelety punktów osi trasy należy wyznaczyć z dokładnością do 1 cm w stosunku do rzędnych niwelety określonych w dokumentacji projektowej.</w:t>
      </w:r>
    </w:p>
    <w:p w14:paraId="51C03ACF" w14:textId="77777777" w:rsidR="003D04EF" w:rsidRPr="00EC6EE9" w:rsidRDefault="00C937E2" w:rsidP="00EC6EE9">
      <w:pPr>
        <w:pStyle w:val="Tekstpodstawowy"/>
        <w:rPr>
          <w:rFonts w:ascii="Calibri" w:hAnsi="Calibri" w:cstheme="minorHAnsi"/>
          <w:sz w:val="24"/>
          <w:szCs w:val="24"/>
        </w:rPr>
      </w:pPr>
      <w:r w:rsidRPr="00EC6EE9">
        <w:rPr>
          <w:rFonts w:ascii="Calibri" w:hAnsi="Calibri" w:cstheme="minorHAnsi"/>
          <w:sz w:val="24"/>
          <w:szCs w:val="24"/>
        </w:rPr>
        <w:t>Do utrwalenia osi trasy w terenie należy użyć materiałów wymienionych w pkt 2.2.</w:t>
      </w:r>
    </w:p>
    <w:p w14:paraId="60F9DA39" w14:textId="71347DA0" w:rsidR="003D04EF" w:rsidRPr="00EC6EE9" w:rsidRDefault="00C937E2" w:rsidP="00A273A2">
      <w:pPr>
        <w:pStyle w:val="Tekstpodstawowy"/>
        <w:ind w:left="260" w:firstLine="720"/>
        <w:rPr>
          <w:rFonts w:ascii="Calibri" w:hAnsi="Calibri" w:cstheme="minorHAnsi"/>
          <w:sz w:val="24"/>
          <w:szCs w:val="24"/>
        </w:rPr>
      </w:pPr>
      <w:r w:rsidRPr="00EC6EE9">
        <w:rPr>
          <w:rFonts w:ascii="Calibri" w:hAnsi="Calibri" w:cstheme="minorHAnsi"/>
          <w:sz w:val="24"/>
          <w:szCs w:val="24"/>
        </w:rPr>
        <w:t>Usunięcie pali z osi trasy jest dopuszczalne tylko wówczas, gdy Wykonawca robót zastąpi je odpowiednimi palami po obu stronach osi, umieszczonych poza granicą robót.</w:t>
      </w:r>
    </w:p>
    <w:p w14:paraId="6C359738" w14:textId="77777777" w:rsidR="003D04EF" w:rsidRPr="00EC6EE9" w:rsidRDefault="00C937E2" w:rsidP="00A273A2">
      <w:pPr>
        <w:pStyle w:val="Nagwek3"/>
      </w:pPr>
      <w:r w:rsidRPr="00EC6EE9">
        <w:t>Wyznaczenie przekrojów poprzecznych</w:t>
      </w:r>
    </w:p>
    <w:p w14:paraId="5EF7295E" w14:textId="77777777" w:rsidR="003D04EF" w:rsidRPr="00EC6EE9" w:rsidRDefault="00C937E2" w:rsidP="00525AFB">
      <w:pPr>
        <w:pStyle w:val="Tekstpodstawowy"/>
        <w:spacing w:before="116"/>
        <w:ind w:left="259" w:firstLine="720"/>
        <w:rPr>
          <w:rFonts w:ascii="Calibri" w:hAnsi="Calibri" w:cstheme="minorHAnsi"/>
          <w:sz w:val="24"/>
          <w:szCs w:val="24"/>
        </w:rPr>
      </w:pPr>
      <w:r w:rsidRPr="00EC6EE9">
        <w:rPr>
          <w:rFonts w:ascii="Calibri" w:hAnsi="Calibri" w:cstheme="minorHAnsi"/>
          <w:sz w:val="24"/>
          <w:szCs w:val="24"/>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Inspektora Nadzoru.</w:t>
      </w:r>
    </w:p>
    <w:p w14:paraId="4AFAD5E3"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Do wyznaczania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14:paraId="53C966CE" w14:textId="1E71D2F9" w:rsidR="003D04EF" w:rsidRPr="00EC6EE9" w:rsidRDefault="00C937E2" w:rsidP="004C50A9">
      <w:pPr>
        <w:pStyle w:val="Tekstpodstawowy"/>
        <w:rPr>
          <w:rFonts w:ascii="Calibri" w:hAnsi="Calibri" w:cstheme="minorHAnsi"/>
          <w:sz w:val="24"/>
          <w:szCs w:val="24"/>
        </w:rPr>
      </w:pPr>
      <w:r w:rsidRPr="00EC6EE9">
        <w:rPr>
          <w:rFonts w:ascii="Calibri" w:hAnsi="Calibri" w:cstheme="minorHAnsi"/>
          <w:sz w:val="24"/>
          <w:szCs w:val="24"/>
        </w:rPr>
        <w:t>Profilowanie przekrojów poprzecznych musi umożliwiać wykonanie nasypów i wykopów o kształcie zgodnym</w:t>
      </w:r>
      <w:r w:rsidR="00EC6EE9" w:rsidRPr="00EC6EE9">
        <w:rPr>
          <w:rFonts w:ascii="Calibri" w:hAnsi="Calibri" w:cstheme="minorHAnsi"/>
          <w:sz w:val="24"/>
          <w:szCs w:val="24"/>
        </w:rPr>
        <w:t xml:space="preserve"> </w:t>
      </w:r>
      <w:r w:rsidRPr="00EC6EE9">
        <w:rPr>
          <w:rFonts w:ascii="Calibri" w:hAnsi="Calibri" w:cstheme="minorHAnsi"/>
          <w:sz w:val="24"/>
          <w:szCs w:val="24"/>
        </w:rPr>
        <w:t>z dokumentacją projektową.</w:t>
      </w:r>
    </w:p>
    <w:p w14:paraId="7079D43C" w14:textId="77777777" w:rsidR="003D04EF" w:rsidRPr="00EC6EE9" w:rsidRDefault="00C937E2" w:rsidP="00407F3E">
      <w:pPr>
        <w:pStyle w:val="Nagwek2"/>
        <w:numPr>
          <w:ilvl w:val="0"/>
          <w:numId w:val="135"/>
        </w:numPr>
      </w:pPr>
      <w:r w:rsidRPr="00EC6EE9">
        <w:t>KONTROLA JAKOŚCI ROBÓT</w:t>
      </w:r>
    </w:p>
    <w:p w14:paraId="20FB21FE" w14:textId="0FB76397" w:rsidR="003D04EF" w:rsidRPr="00EC6EE9" w:rsidRDefault="00C937E2" w:rsidP="004C50A9">
      <w:pPr>
        <w:pStyle w:val="Tekstpodstawowy"/>
        <w:spacing w:before="55"/>
        <w:ind w:left="260" w:firstLine="720"/>
        <w:rPr>
          <w:rFonts w:ascii="Calibri" w:hAnsi="Calibri" w:cstheme="minorHAnsi"/>
          <w:sz w:val="24"/>
          <w:szCs w:val="24"/>
        </w:rPr>
      </w:pPr>
      <w:r w:rsidRPr="00EC6EE9">
        <w:rPr>
          <w:rFonts w:ascii="Calibri" w:hAnsi="Calibri" w:cstheme="minorHAnsi"/>
          <w:sz w:val="24"/>
          <w:szCs w:val="24"/>
        </w:rPr>
        <w:t xml:space="preserve">Kontrolę jakości prac pomiarowych związanych z odtworzeniem trasy i punktów wysokościowych należy prowadzić według ogólnych zasad określonych w instrukcjach i wytycznych </w:t>
      </w:r>
      <w:proofErr w:type="spellStart"/>
      <w:r w:rsidRPr="00EC6EE9">
        <w:rPr>
          <w:rFonts w:ascii="Calibri" w:hAnsi="Calibri" w:cstheme="minorHAnsi"/>
          <w:sz w:val="24"/>
          <w:szCs w:val="24"/>
        </w:rPr>
        <w:t>GUGiK</w:t>
      </w:r>
      <w:proofErr w:type="spellEnd"/>
      <w:r w:rsidRPr="00EC6EE9">
        <w:rPr>
          <w:rFonts w:ascii="Calibri" w:hAnsi="Calibri" w:cstheme="minorHAnsi"/>
          <w:sz w:val="24"/>
          <w:szCs w:val="24"/>
        </w:rPr>
        <w:t xml:space="preserve"> (1,2,3,4,5,6,7) zgodnie z wymaganiami podanymi w pkt 5.3.</w:t>
      </w:r>
    </w:p>
    <w:p w14:paraId="5D53D98D" w14:textId="77777777" w:rsidR="003D04EF" w:rsidRPr="00EC6EE9" w:rsidRDefault="00C937E2" w:rsidP="00407F3E">
      <w:pPr>
        <w:pStyle w:val="Nagwek2"/>
        <w:numPr>
          <w:ilvl w:val="0"/>
          <w:numId w:val="135"/>
        </w:numPr>
      </w:pPr>
      <w:r w:rsidRPr="00EC6EE9">
        <w:lastRenderedPageBreak/>
        <w:t>OBMIAR ROBÓT</w:t>
      </w:r>
    </w:p>
    <w:p w14:paraId="74CDCC9D" w14:textId="77777777" w:rsidR="003D04EF" w:rsidRPr="00EC6EE9" w:rsidRDefault="00C937E2" w:rsidP="00525AFB">
      <w:pPr>
        <w:spacing w:before="55"/>
        <w:ind w:left="979"/>
        <w:rPr>
          <w:rFonts w:cstheme="minorHAnsi"/>
          <w:szCs w:val="24"/>
        </w:rPr>
      </w:pPr>
      <w:r w:rsidRPr="00EC6EE9">
        <w:rPr>
          <w:rFonts w:cstheme="minorHAnsi"/>
          <w:b/>
          <w:szCs w:val="24"/>
        </w:rPr>
        <w:t xml:space="preserve">Jednostką obmiarową </w:t>
      </w:r>
      <w:r w:rsidRPr="00EC6EE9">
        <w:rPr>
          <w:rFonts w:cstheme="minorHAnsi"/>
          <w:szCs w:val="24"/>
        </w:rPr>
        <w:t>jest km (kilometr) odtworzonej trasy w terenie.</w:t>
      </w:r>
    </w:p>
    <w:p w14:paraId="3951B277" w14:textId="09745620" w:rsidR="003D04EF" w:rsidRPr="00EC6EE9" w:rsidRDefault="00C937E2" w:rsidP="004C50A9">
      <w:pPr>
        <w:pStyle w:val="Tekstpodstawowy"/>
        <w:spacing w:before="1"/>
        <w:ind w:left="980"/>
        <w:rPr>
          <w:rFonts w:ascii="Calibri" w:hAnsi="Calibri" w:cstheme="minorHAnsi"/>
          <w:sz w:val="24"/>
          <w:szCs w:val="24"/>
        </w:rPr>
      </w:pPr>
      <w:r w:rsidRPr="00EC6EE9">
        <w:rPr>
          <w:rFonts w:ascii="Calibri" w:hAnsi="Calibri" w:cstheme="minorHAnsi"/>
          <w:sz w:val="24"/>
          <w:szCs w:val="24"/>
        </w:rPr>
        <w:t>Obmiar robót związanych z wyznaczeniem obiektów jest częścią obmiaru robót mostowych.</w:t>
      </w:r>
    </w:p>
    <w:p w14:paraId="0E386297" w14:textId="77777777" w:rsidR="003D04EF" w:rsidRPr="00EC6EE9" w:rsidRDefault="00C937E2" w:rsidP="00407F3E">
      <w:pPr>
        <w:pStyle w:val="Nagwek2"/>
        <w:numPr>
          <w:ilvl w:val="0"/>
          <w:numId w:val="135"/>
        </w:numPr>
      </w:pPr>
      <w:r w:rsidRPr="00EC6EE9">
        <w:t>ODBIÓR ROBÓT</w:t>
      </w:r>
    </w:p>
    <w:p w14:paraId="1D314E20" w14:textId="4F18BAED" w:rsidR="003D04EF" w:rsidRPr="00EC6EE9" w:rsidRDefault="00C937E2" w:rsidP="004C50A9">
      <w:pPr>
        <w:pStyle w:val="Tekstpodstawowy"/>
        <w:spacing w:before="54"/>
        <w:ind w:left="259" w:firstLine="720"/>
        <w:rPr>
          <w:rFonts w:ascii="Calibri" w:hAnsi="Calibri" w:cstheme="minorHAnsi"/>
          <w:sz w:val="24"/>
          <w:szCs w:val="24"/>
        </w:rPr>
      </w:pPr>
      <w:r w:rsidRPr="00EC6EE9">
        <w:rPr>
          <w:rFonts w:ascii="Calibri" w:hAnsi="Calibri" w:cstheme="minorHAnsi"/>
          <w:sz w:val="24"/>
          <w:szCs w:val="24"/>
        </w:rPr>
        <w:t xml:space="preserve">Odbiór robót związanych z odtworzeniem trasy w terenie następuje na podstawie szkiców i dzienników pomiarów geodezyjnych lub </w:t>
      </w:r>
      <w:proofErr w:type="spellStart"/>
      <w:r w:rsidRPr="00EC6EE9">
        <w:rPr>
          <w:rFonts w:ascii="Calibri" w:hAnsi="Calibri" w:cstheme="minorHAnsi"/>
          <w:sz w:val="24"/>
          <w:szCs w:val="24"/>
        </w:rPr>
        <w:t>protokółu</w:t>
      </w:r>
      <w:proofErr w:type="spellEnd"/>
      <w:r w:rsidRPr="00EC6EE9">
        <w:rPr>
          <w:rFonts w:ascii="Calibri" w:hAnsi="Calibri" w:cstheme="minorHAnsi"/>
          <w:sz w:val="24"/>
          <w:szCs w:val="24"/>
        </w:rPr>
        <w:t xml:space="preserve"> z kontroli geodezyjnej, które Wykonawca przedkłada Inspektorowi nadzoru.</w:t>
      </w:r>
    </w:p>
    <w:p w14:paraId="0D361C42" w14:textId="427BD7BD" w:rsidR="003D04EF" w:rsidRPr="004C50A9" w:rsidRDefault="00C937E2" w:rsidP="00407F3E">
      <w:pPr>
        <w:pStyle w:val="Nagwek2"/>
        <w:numPr>
          <w:ilvl w:val="0"/>
          <w:numId w:val="135"/>
        </w:numPr>
      </w:pPr>
      <w:r w:rsidRPr="00EC6EE9">
        <w:t>PODSTAWA PŁATNOŚCI</w:t>
      </w:r>
    </w:p>
    <w:p w14:paraId="6FE6D3C9" w14:textId="77777777" w:rsidR="003D04EF" w:rsidRPr="00A273A2" w:rsidRDefault="00C937E2" w:rsidP="00A273A2">
      <w:pPr>
        <w:pStyle w:val="Nagwek3"/>
      </w:pPr>
      <w:r w:rsidRPr="00EC6EE9">
        <w:t>Cena jednostki obmiarowej</w:t>
      </w:r>
    </w:p>
    <w:p w14:paraId="0557AEA0" w14:textId="77777777" w:rsidR="003D04EF" w:rsidRPr="00EC6EE9" w:rsidRDefault="00C937E2" w:rsidP="00525AFB">
      <w:pPr>
        <w:pStyle w:val="Tekstpodstawowy"/>
        <w:spacing w:before="116"/>
        <w:ind w:left="980"/>
        <w:rPr>
          <w:rFonts w:ascii="Calibri" w:hAnsi="Calibri" w:cstheme="minorHAnsi"/>
          <w:sz w:val="24"/>
          <w:szCs w:val="24"/>
        </w:rPr>
      </w:pPr>
      <w:r w:rsidRPr="00EC6EE9">
        <w:rPr>
          <w:rFonts w:ascii="Calibri" w:hAnsi="Calibri" w:cstheme="minorHAnsi"/>
          <w:sz w:val="24"/>
          <w:szCs w:val="24"/>
        </w:rPr>
        <w:t>Cena 1 km wykonania robót obejmuje:</w:t>
      </w:r>
    </w:p>
    <w:p w14:paraId="0FD2D31F" w14:textId="77777777" w:rsidR="003D04EF" w:rsidRPr="00EC6EE9" w:rsidRDefault="00C937E2" w:rsidP="00407F3E">
      <w:pPr>
        <w:pStyle w:val="Akapitzlist"/>
        <w:numPr>
          <w:ilvl w:val="0"/>
          <w:numId w:val="119"/>
        </w:numPr>
        <w:tabs>
          <w:tab w:val="left" w:pos="543"/>
          <w:tab w:val="left" w:pos="544"/>
        </w:tabs>
        <w:ind w:hanging="285"/>
        <w:rPr>
          <w:rFonts w:cstheme="minorHAnsi"/>
          <w:color w:val="75923B"/>
          <w:szCs w:val="24"/>
        </w:rPr>
      </w:pPr>
      <w:r w:rsidRPr="00EC6EE9">
        <w:rPr>
          <w:rFonts w:cstheme="minorHAnsi"/>
          <w:szCs w:val="24"/>
        </w:rPr>
        <w:t>sprawdzenie wyznaczenia punktów głównych osi trasy i punktów wysokościowych,</w:t>
      </w:r>
    </w:p>
    <w:p w14:paraId="25F9F912" w14:textId="77777777" w:rsidR="003D04EF" w:rsidRPr="00EC6EE9" w:rsidRDefault="00C937E2" w:rsidP="00407F3E">
      <w:pPr>
        <w:pStyle w:val="Akapitzlist"/>
        <w:numPr>
          <w:ilvl w:val="0"/>
          <w:numId w:val="119"/>
        </w:numPr>
        <w:tabs>
          <w:tab w:val="left" w:pos="543"/>
          <w:tab w:val="left" w:pos="544"/>
        </w:tabs>
        <w:ind w:hanging="285"/>
        <w:rPr>
          <w:rFonts w:cstheme="minorHAnsi"/>
          <w:color w:val="75923B"/>
          <w:szCs w:val="24"/>
        </w:rPr>
      </w:pPr>
      <w:r w:rsidRPr="00EC6EE9">
        <w:rPr>
          <w:rFonts w:cstheme="minorHAnsi"/>
          <w:szCs w:val="24"/>
        </w:rPr>
        <w:t>uzupełnienie osi trasy dodatkowymi punktami,</w:t>
      </w:r>
    </w:p>
    <w:p w14:paraId="01D4F2D9" w14:textId="77777777" w:rsidR="003D04EF" w:rsidRPr="00EC6EE9" w:rsidRDefault="00C937E2" w:rsidP="00407F3E">
      <w:pPr>
        <w:pStyle w:val="Akapitzlist"/>
        <w:numPr>
          <w:ilvl w:val="0"/>
          <w:numId w:val="119"/>
        </w:numPr>
        <w:tabs>
          <w:tab w:val="left" w:pos="543"/>
          <w:tab w:val="left" w:pos="544"/>
        </w:tabs>
        <w:spacing w:before="1"/>
        <w:ind w:hanging="285"/>
        <w:rPr>
          <w:rFonts w:cstheme="minorHAnsi"/>
          <w:color w:val="75923B"/>
          <w:szCs w:val="24"/>
        </w:rPr>
      </w:pPr>
      <w:r w:rsidRPr="00EC6EE9">
        <w:rPr>
          <w:rFonts w:cstheme="minorHAnsi"/>
          <w:szCs w:val="24"/>
        </w:rPr>
        <w:t>wyznaczenie dodatkowych punktów wysokościowych,</w:t>
      </w:r>
    </w:p>
    <w:p w14:paraId="617510FF" w14:textId="77777777" w:rsidR="003D04EF" w:rsidRPr="00EC6EE9" w:rsidRDefault="00C937E2" w:rsidP="00407F3E">
      <w:pPr>
        <w:pStyle w:val="Akapitzlist"/>
        <w:numPr>
          <w:ilvl w:val="0"/>
          <w:numId w:val="119"/>
        </w:numPr>
        <w:tabs>
          <w:tab w:val="left" w:pos="543"/>
          <w:tab w:val="left" w:pos="544"/>
        </w:tabs>
        <w:ind w:hanging="285"/>
        <w:rPr>
          <w:rFonts w:cstheme="minorHAnsi"/>
          <w:color w:val="75923B"/>
          <w:szCs w:val="24"/>
        </w:rPr>
      </w:pPr>
      <w:r w:rsidRPr="00EC6EE9">
        <w:rPr>
          <w:rFonts w:cstheme="minorHAnsi"/>
          <w:szCs w:val="24"/>
        </w:rPr>
        <w:t>wyznaczenie przekrojów poprzecznych z ewentualnym wytyczeniem dodatkowych przekrojów,</w:t>
      </w:r>
    </w:p>
    <w:p w14:paraId="1CB67B57" w14:textId="68B3C33C" w:rsidR="00380E7C" w:rsidRPr="004C50A9" w:rsidRDefault="00C937E2" w:rsidP="00407F3E">
      <w:pPr>
        <w:pStyle w:val="Akapitzlist"/>
        <w:numPr>
          <w:ilvl w:val="0"/>
          <w:numId w:val="119"/>
        </w:numPr>
        <w:tabs>
          <w:tab w:val="left" w:pos="543"/>
          <w:tab w:val="left" w:pos="544"/>
        </w:tabs>
        <w:rPr>
          <w:rFonts w:cstheme="minorHAnsi"/>
          <w:color w:val="75923B"/>
          <w:szCs w:val="24"/>
        </w:rPr>
      </w:pPr>
      <w:proofErr w:type="spellStart"/>
      <w:r w:rsidRPr="00EC6EE9">
        <w:rPr>
          <w:rFonts w:cstheme="minorHAnsi"/>
          <w:szCs w:val="24"/>
        </w:rPr>
        <w:t>zastabilizowanie</w:t>
      </w:r>
      <w:proofErr w:type="spellEnd"/>
      <w:r w:rsidRPr="00EC6EE9">
        <w:rPr>
          <w:rFonts w:cstheme="minorHAnsi"/>
          <w:szCs w:val="24"/>
        </w:rPr>
        <w:t xml:space="preserve"> punktów w sposób trwały, ochrona ich przed zniszczeniem i oznakowanie ułatwiające odszukanie i ewentualne odtworzenie.</w:t>
      </w:r>
    </w:p>
    <w:p w14:paraId="065774B7" w14:textId="5355BB13" w:rsidR="003D04EF" w:rsidRPr="004C50A9" w:rsidRDefault="00C937E2" w:rsidP="004C50A9">
      <w:pPr>
        <w:pStyle w:val="Nagwek1"/>
        <w:ind w:left="425" w:hanging="425"/>
        <w:rPr>
          <w:rFonts w:cstheme="minorHAnsi"/>
        </w:rPr>
      </w:pPr>
      <w:bookmarkStart w:id="4" w:name="_TOC_250021"/>
      <w:bookmarkStart w:id="5" w:name="_Toc72759283"/>
      <w:bookmarkEnd w:id="4"/>
      <w:r w:rsidRPr="00EC6EE9">
        <w:rPr>
          <w:rFonts w:cstheme="minorHAnsi"/>
        </w:rPr>
        <w:t>D-01.02.01 USUNIĘCIE DRZEW I KRZEWÓW</w:t>
      </w:r>
      <w:bookmarkEnd w:id="5"/>
    </w:p>
    <w:p w14:paraId="06BAE803" w14:textId="5EAB9819" w:rsidR="003D04EF" w:rsidRPr="004C50A9" w:rsidRDefault="00C937E2" w:rsidP="00407F3E">
      <w:pPr>
        <w:pStyle w:val="Nagwek2"/>
        <w:numPr>
          <w:ilvl w:val="0"/>
          <w:numId w:val="136"/>
        </w:numPr>
      </w:pPr>
      <w:r w:rsidRPr="00EC6EE9">
        <w:t>WSTĘP</w:t>
      </w:r>
    </w:p>
    <w:p w14:paraId="4B637B3A" w14:textId="77777777" w:rsidR="003D04EF" w:rsidRPr="00EC6EE9" w:rsidRDefault="00C937E2" w:rsidP="00407F3E">
      <w:pPr>
        <w:pStyle w:val="Akapitzlist"/>
        <w:numPr>
          <w:ilvl w:val="1"/>
          <w:numId w:val="118"/>
        </w:numPr>
        <w:tabs>
          <w:tab w:val="left" w:pos="661"/>
        </w:tabs>
        <w:spacing w:before="1"/>
        <w:ind w:hanging="402"/>
        <w:rPr>
          <w:rFonts w:cstheme="minorHAnsi"/>
          <w:b/>
          <w:szCs w:val="24"/>
        </w:rPr>
      </w:pPr>
      <w:r w:rsidRPr="00EC6EE9">
        <w:rPr>
          <w:rFonts w:cstheme="minorHAnsi"/>
          <w:b/>
          <w:szCs w:val="24"/>
        </w:rPr>
        <w:t>Przedmiot ST</w:t>
      </w:r>
    </w:p>
    <w:p w14:paraId="0F32513F" w14:textId="77F6EB98" w:rsidR="003D04EF" w:rsidRPr="00EC6EE9" w:rsidRDefault="00C937E2" w:rsidP="004C50A9">
      <w:pPr>
        <w:pStyle w:val="Tekstpodstawowy"/>
        <w:spacing w:before="115"/>
        <w:ind w:left="259"/>
        <w:rPr>
          <w:rFonts w:ascii="Calibri" w:hAnsi="Calibri" w:cstheme="minorHAnsi"/>
          <w:sz w:val="24"/>
          <w:szCs w:val="24"/>
        </w:rPr>
      </w:pPr>
      <w:r w:rsidRPr="00EC6EE9">
        <w:rPr>
          <w:rFonts w:ascii="Calibri" w:hAnsi="Calibri" w:cstheme="minorHAnsi"/>
          <w:sz w:val="24"/>
          <w:szCs w:val="24"/>
        </w:rPr>
        <w:t>Przedmiotem niniejszej Specyfikacji Technicznej Wykonania i Odbioru Robót (ST) są wymagania dotyczące wykonania i odbioru robót związanych z usunięciem drzew, krzewów i karpin,</w:t>
      </w:r>
    </w:p>
    <w:p w14:paraId="18639EB4" w14:textId="77777777" w:rsidR="003D04EF" w:rsidRPr="00EC6EE9" w:rsidRDefault="00C937E2" w:rsidP="00407F3E">
      <w:pPr>
        <w:pStyle w:val="Nagwek3"/>
        <w:numPr>
          <w:ilvl w:val="1"/>
          <w:numId w:val="118"/>
        </w:numPr>
      </w:pPr>
      <w:r w:rsidRPr="00EC6EE9">
        <w:t>Zakres stosowania ST</w:t>
      </w:r>
    </w:p>
    <w:p w14:paraId="70ABF86E" w14:textId="56B9115D" w:rsidR="003D04EF" w:rsidRPr="00EC6EE9" w:rsidRDefault="00C937E2" w:rsidP="004C50A9">
      <w:pPr>
        <w:pStyle w:val="Tekstpodstawowy"/>
        <w:spacing w:before="114"/>
        <w:ind w:left="259"/>
        <w:rPr>
          <w:rFonts w:ascii="Calibri" w:hAnsi="Calibri" w:cstheme="minorHAnsi"/>
          <w:sz w:val="24"/>
          <w:szCs w:val="24"/>
        </w:rPr>
      </w:pPr>
      <w:r w:rsidRPr="00EC6EE9">
        <w:rPr>
          <w:rFonts w:ascii="Calibri" w:hAnsi="Calibri" w:cstheme="minorHAnsi"/>
          <w:sz w:val="24"/>
          <w:szCs w:val="24"/>
        </w:rPr>
        <w:t>Specyfikacja techniczna (ST) stanowi dokument przetargowy i kontraktowy przy zlecaniu i realizacji robót na drogach.</w:t>
      </w:r>
    </w:p>
    <w:p w14:paraId="10667E83" w14:textId="77777777" w:rsidR="003D04EF" w:rsidRPr="00EC6EE9" w:rsidRDefault="00C937E2" w:rsidP="00407F3E">
      <w:pPr>
        <w:pStyle w:val="Nagwek3"/>
        <w:numPr>
          <w:ilvl w:val="1"/>
          <w:numId w:val="118"/>
        </w:numPr>
      </w:pPr>
      <w:r w:rsidRPr="00EC6EE9">
        <w:t>Zakres robót objętych ST</w:t>
      </w:r>
    </w:p>
    <w:p w14:paraId="47102674" w14:textId="77777777" w:rsidR="003D04EF" w:rsidRPr="00EC6EE9" w:rsidRDefault="00C937E2" w:rsidP="00525AFB">
      <w:pPr>
        <w:spacing w:before="116"/>
        <w:ind w:left="259"/>
        <w:rPr>
          <w:rFonts w:cstheme="minorHAnsi"/>
          <w:szCs w:val="24"/>
        </w:rPr>
      </w:pPr>
      <w:r w:rsidRPr="00EC6EE9">
        <w:rPr>
          <w:rFonts w:cstheme="minorHAnsi"/>
          <w:szCs w:val="24"/>
        </w:rPr>
        <w:t xml:space="preserve">Ustalenia zawarte w niniejszej specyfikacji dotyczą zasad prowadzenia robót związanych z </w:t>
      </w:r>
      <w:r w:rsidRPr="00EC6EE9">
        <w:rPr>
          <w:rFonts w:cstheme="minorHAnsi"/>
          <w:i/>
          <w:szCs w:val="24"/>
        </w:rPr>
        <w:t xml:space="preserve">usunięciem karpin i krzewów </w:t>
      </w:r>
      <w:r w:rsidRPr="00EC6EE9">
        <w:rPr>
          <w:rFonts w:cstheme="minorHAnsi"/>
          <w:szCs w:val="24"/>
        </w:rPr>
        <w:t>obejmują:</w:t>
      </w:r>
    </w:p>
    <w:p w14:paraId="51A01930" w14:textId="77777777" w:rsidR="003D04EF" w:rsidRPr="00EC6EE9" w:rsidRDefault="00C937E2" w:rsidP="00407F3E">
      <w:pPr>
        <w:pStyle w:val="Akapitzlist"/>
        <w:numPr>
          <w:ilvl w:val="0"/>
          <w:numId w:val="117"/>
        </w:numPr>
        <w:tabs>
          <w:tab w:val="left" w:pos="479"/>
        </w:tabs>
        <w:spacing w:before="1"/>
        <w:ind w:left="478" w:hanging="220"/>
        <w:rPr>
          <w:rFonts w:cstheme="minorHAnsi"/>
          <w:szCs w:val="24"/>
        </w:rPr>
      </w:pPr>
      <w:r w:rsidRPr="00EC6EE9">
        <w:rPr>
          <w:rFonts w:cstheme="minorHAnsi"/>
          <w:szCs w:val="24"/>
        </w:rPr>
        <w:t>karczowanie krzewów z wywozem materiałów na składowisko Wykonawcy wraz z utylizacją,</w:t>
      </w:r>
    </w:p>
    <w:p w14:paraId="5EF5A9C0" w14:textId="10412335" w:rsidR="003D04EF" w:rsidRPr="004C50A9" w:rsidRDefault="00C937E2" w:rsidP="00407F3E">
      <w:pPr>
        <w:pStyle w:val="Akapitzlist"/>
        <w:numPr>
          <w:ilvl w:val="0"/>
          <w:numId w:val="117"/>
        </w:numPr>
        <w:tabs>
          <w:tab w:val="left" w:pos="479"/>
        </w:tabs>
        <w:ind w:left="478" w:hanging="220"/>
        <w:rPr>
          <w:rFonts w:cstheme="minorHAnsi"/>
          <w:szCs w:val="24"/>
        </w:rPr>
      </w:pPr>
      <w:r w:rsidRPr="00EC6EE9">
        <w:rPr>
          <w:rFonts w:cstheme="minorHAnsi"/>
          <w:szCs w:val="24"/>
        </w:rPr>
        <w:t>usunięcie karpin po ściętych drzewach.</w:t>
      </w:r>
    </w:p>
    <w:p w14:paraId="117E1EAB" w14:textId="77777777" w:rsidR="003D04EF" w:rsidRPr="00EC6EE9" w:rsidRDefault="00C937E2" w:rsidP="00407F3E">
      <w:pPr>
        <w:pStyle w:val="Nagwek3"/>
        <w:numPr>
          <w:ilvl w:val="1"/>
          <w:numId w:val="118"/>
        </w:numPr>
      </w:pPr>
      <w:r w:rsidRPr="00EC6EE9">
        <w:t>Określenia podstawowe</w:t>
      </w:r>
    </w:p>
    <w:p w14:paraId="628A9462" w14:textId="2DF0592F" w:rsidR="003D04EF" w:rsidRPr="00EC6EE9" w:rsidRDefault="00C937E2" w:rsidP="004C50A9">
      <w:pPr>
        <w:pStyle w:val="Tekstpodstawowy"/>
        <w:spacing w:before="115"/>
        <w:ind w:left="259"/>
        <w:rPr>
          <w:rFonts w:ascii="Calibri" w:hAnsi="Calibri" w:cstheme="minorHAnsi"/>
          <w:sz w:val="24"/>
          <w:szCs w:val="24"/>
        </w:rPr>
      </w:pPr>
      <w:r w:rsidRPr="00EC6EE9">
        <w:rPr>
          <w:rFonts w:ascii="Calibri" w:hAnsi="Calibri" w:cstheme="minorHAnsi"/>
          <w:sz w:val="24"/>
          <w:szCs w:val="24"/>
        </w:rPr>
        <w:t>Stosowane określenia podstawowe są zgodne z obowiązującymi, odpowiednimi polskimi normami.</w:t>
      </w:r>
    </w:p>
    <w:p w14:paraId="796B511C" w14:textId="77777777" w:rsidR="003D04EF" w:rsidRPr="00EC6EE9" w:rsidRDefault="00C937E2" w:rsidP="00407F3E">
      <w:pPr>
        <w:pStyle w:val="Nagwek2"/>
        <w:numPr>
          <w:ilvl w:val="0"/>
          <w:numId w:val="136"/>
        </w:numPr>
      </w:pPr>
      <w:r w:rsidRPr="00EC6EE9">
        <w:t>MATERIAŁY</w:t>
      </w:r>
    </w:p>
    <w:p w14:paraId="7B0A0C50" w14:textId="789A2B00" w:rsidR="003D04EF" w:rsidRPr="00EC6EE9" w:rsidRDefault="00C937E2" w:rsidP="004C50A9">
      <w:pPr>
        <w:pStyle w:val="Tekstpodstawowy"/>
        <w:spacing w:before="116"/>
        <w:ind w:left="259"/>
        <w:rPr>
          <w:rFonts w:ascii="Calibri" w:hAnsi="Calibri" w:cstheme="minorHAnsi"/>
          <w:sz w:val="24"/>
          <w:szCs w:val="24"/>
        </w:rPr>
      </w:pPr>
      <w:r w:rsidRPr="00EC6EE9">
        <w:rPr>
          <w:rFonts w:ascii="Calibri" w:hAnsi="Calibri" w:cstheme="minorHAnsi"/>
          <w:sz w:val="24"/>
          <w:szCs w:val="24"/>
        </w:rPr>
        <w:t>Nie występują.</w:t>
      </w:r>
    </w:p>
    <w:p w14:paraId="4B87409D" w14:textId="77777777" w:rsidR="003D04EF" w:rsidRPr="00EC6EE9" w:rsidRDefault="00C937E2" w:rsidP="00407F3E">
      <w:pPr>
        <w:pStyle w:val="Nagwek2"/>
        <w:numPr>
          <w:ilvl w:val="0"/>
          <w:numId w:val="136"/>
        </w:numPr>
      </w:pPr>
      <w:r w:rsidRPr="00EC6EE9">
        <w:t>SPRZĘT</w:t>
      </w:r>
    </w:p>
    <w:p w14:paraId="1EC6A213" w14:textId="77777777" w:rsidR="003D04EF" w:rsidRPr="00EC6EE9" w:rsidRDefault="00C937E2" w:rsidP="00525AFB">
      <w:pPr>
        <w:pStyle w:val="Tekstpodstawowy"/>
        <w:spacing w:before="116"/>
        <w:ind w:left="259"/>
        <w:rPr>
          <w:rFonts w:ascii="Calibri" w:hAnsi="Calibri" w:cstheme="minorHAnsi"/>
          <w:sz w:val="24"/>
          <w:szCs w:val="24"/>
        </w:rPr>
      </w:pPr>
      <w:r w:rsidRPr="00EC6EE9">
        <w:rPr>
          <w:rFonts w:ascii="Calibri" w:hAnsi="Calibri" w:cstheme="minorHAnsi"/>
          <w:sz w:val="24"/>
          <w:szCs w:val="24"/>
        </w:rPr>
        <w:t>Do wykonywania robót związanych z usunięciem karpin, drzew i krzaków należy stosować:</w:t>
      </w:r>
    </w:p>
    <w:p w14:paraId="454480FA" w14:textId="77777777" w:rsidR="003D04EF" w:rsidRPr="00EC6EE9" w:rsidRDefault="00C937E2" w:rsidP="00407F3E">
      <w:pPr>
        <w:pStyle w:val="Akapitzlist"/>
        <w:numPr>
          <w:ilvl w:val="0"/>
          <w:numId w:val="117"/>
        </w:numPr>
        <w:tabs>
          <w:tab w:val="left" w:pos="378"/>
        </w:tabs>
        <w:ind w:left="377" w:hanging="119"/>
        <w:rPr>
          <w:rFonts w:cstheme="minorHAnsi"/>
          <w:szCs w:val="24"/>
        </w:rPr>
      </w:pPr>
      <w:r w:rsidRPr="00EC6EE9">
        <w:rPr>
          <w:rFonts w:cstheme="minorHAnsi"/>
          <w:szCs w:val="24"/>
        </w:rPr>
        <w:lastRenderedPageBreak/>
        <w:t>piły mechaniczne,</w:t>
      </w:r>
    </w:p>
    <w:p w14:paraId="7014DAFF" w14:textId="77777777" w:rsidR="003D04EF" w:rsidRPr="00EC6EE9" w:rsidRDefault="00C937E2" w:rsidP="00407F3E">
      <w:pPr>
        <w:pStyle w:val="Akapitzlist"/>
        <w:numPr>
          <w:ilvl w:val="0"/>
          <w:numId w:val="117"/>
        </w:numPr>
        <w:tabs>
          <w:tab w:val="left" w:pos="378"/>
        </w:tabs>
        <w:ind w:left="377" w:hanging="119"/>
        <w:rPr>
          <w:rFonts w:cstheme="minorHAnsi"/>
          <w:szCs w:val="24"/>
        </w:rPr>
      </w:pPr>
      <w:r w:rsidRPr="00EC6EE9">
        <w:rPr>
          <w:rFonts w:cstheme="minorHAnsi"/>
          <w:szCs w:val="24"/>
        </w:rPr>
        <w:t>specjalne maszyny przeznaczone do karczowania pni oraz ich usunięcia z pasa drogowego,</w:t>
      </w:r>
    </w:p>
    <w:p w14:paraId="1B21B898" w14:textId="7255A138" w:rsidR="003D04EF" w:rsidRPr="00EC6EE9" w:rsidRDefault="00C937E2" w:rsidP="00407F3E">
      <w:pPr>
        <w:pStyle w:val="Akapitzlist"/>
        <w:numPr>
          <w:ilvl w:val="0"/>
          <w:numId w:val="117"/>
        </w:numPr>
        <w:tabs>
          <w:tab w:val="left" w:pos="381"/>
        </w:tabs>
        <w:spacing w:before="91"/>
        <w:ind w:left="380" w:hanging="122"/>
        <w:rPr>
          <w:rFonts w:cstheme="minorHAnsi"/>
          <w:szCs w:val="24"/>
        </w:rPr>
      </w:pPr>
      <w:r w:rsidRPr="00EC6EE9">
        <w:rPr>
          <w:rFonts w:cstheme="minorHAnsi"/>
          <w:szCs w:val="24"/>
        </w:rPr>
        <w:t>karczowniki</w:t>
      </w:r>
      <w:r w:rsidR="00EC6EE9" w:rsidRPr="00EC6EE9">
        <w:rPr>
          <w:rFonts w:cstheme="minorHAnsi"/>
          <w:szCs w:val="24"/>
        </w:rPr>
        <w:t xml:space="preserve"> </w:t>
      </w:r>
      <w:r w:rsidRPr="00EC6EE9">
        <w:rPr>
          <w:rFonts w:cstheme="minorHAnsi"/>
          <w:szCs w:val="24"/>
        </w:rPr>
        <w:t>koparki lub ciągniki ze specjalnym osprzętem do prowadzenia prac związanych z wyrębem drzew i krzewów.</w:t>
      </w:r>
    </w:p>
    <w:p w14:paraId="77B35E01"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Roboty związane z wycięciem drzewa oraz pocięciem drewna na kloce należy wykonać łańcuchową piłą spalinową lub inną do tego typu prac. Powyższy sprzęt musi być sprawny technicznie.</w:t>
      </w:r>
    </w:p>
    <w:p w14:paraId="372A54CF"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Roboty ziemne związane z odkopaniem korzeni wyciętego drzewa oraz z zasypaniem dołu po wyciągniętym pniu, można wykonać ręcznie lub przy użyciu dowolnego sprzętu mechanicznego, zaakceptowanego przez Inżyniera.</w:t>
      </w:r>
    </w:p>
    <w:p w14:paraId="38051791" w14:textId="4D70916A" w:rsidR="003D04EF" w:rsidRPr="00EC6EE9" w:rsidRDefault="00C937E2" w:rsidP="004C50A9">
      <w:pPr>
        <w:pStyle w:val="Tekstpodstawowy"/>
        <w:ind w:left="259"/>
        <w:rPr>
          <w:rFonts w:ascii="Calibri" w:hAnsi="Calibri" w:cstheme="minorHAnsi"/>
          <w:sz w:val="24"/>
          <w:szCs w:val="24"/>
        </w:rPr>
      </w:pPr>
      <w:r w:rsidRPr="00EC6EE9">
        <w:rPr>
          <w:rFonts w:ascii="Calibri" w:hAnsi="Calibri" w:cstheme="minorHAnsi"/>
          <w:sz w:val="24"/>
          <w:szCs w:val="24"/>
        </w:rPr>
        <w:t>Roboty związane z przewróceniem odciętego drzewa, odciągnięciem go oraz wyrwaniem odciętej części pnia wraz z korzeniami, można wykonać dowolnym typem ciągnika sprawnego technicznie i zaakceptowanego przez Inżyniera.</w:t>
      </w:r>
    </w:p>
    <w:p w14:paraId="3665E2A1" w14:textId="77777777" w:rsidR="003D04EF" w:rsidRPr="00EC6EE9" w:rsidRDefault="00C937E2" w:rsidP="00407F3E">
      <w:pPr>
        <w:pStyle w:val="Nagwek2"/>
        <w:numPr>
          <w:ilvl w:val="0"/>
          <w:numId w:val="136"/>
        </w:numPr>
      </w:pPr>
      <w:r w:rsidRPr="00EC6EE9">
        <w:t>TRANSPORT</w:t>
      </w:r>
    </w:p>
    <w:p w14:paraId="7DDEEA51" w14:textId="7287776E" w:rsidR="003D04EF" w:rsidRPr="00EC6EE9" w:rsidRDefault="00C937E2" w:rsidP="004C50A9">
      <w:pPr>
        <w:pStyle w:val="Tekstpodstawowy"/>
        <w:spacing w:before="116"/>
        <w:ind w:left="260"/>
        <w:rPr>
          <w:rFonts w:ascii="Calibri" w:hAnsi="Calibri" w:cstheme="minorHAnsi"/>
          <w:sz w:val="24"/>
          <w:szCs w:val="24"/>
        </w:rPr>
      </w:pPr>
      <w:r w:rsidRPr="00EC6EE9">
        <w:rPr>
          <w:rFonts w:ascii="Calibri" w:hAnsi="Calibri" w:cstheme="minorHAnsi"/>
          <w:sz w:val="24"/>
          <w:szCs w:val="24"/>
        </w:rPr>
        <w:t>Pnie, karpinę oraz gałęzie należy przewozić transportem samochodowym.</w:t>
      </w:r>
    </w:p>
    <w:p w14:paraId="2B5D21F2" w14:textId="78606DB6" w:rsidR="003D04EF" w:rsidRPr="004C50A9" w:rsidRDefault="00C937E2" w:rsidP="00407F3E">
      <w:pPr>
        <w:pStyle w:val="Nagwek2"/>
        <w:numPr>
          <w:ilvl w:val="0"/>
          <w:numId w:val="136"/>
        </w:numPr>
      </w:pPr>
      <w:r w:rsidRPr="00EC6EE9">
        <w:t>WYKONANIE ROBÓT</w:t>
      </w:r>
    </w:p>
    <w:p w14:paraId="2EEBF823" w14:textId="77777777" w:rsidR="003D04EF" w:rsidRPr="00A273A2" w:rsidRDefault="00C937E2" w:rsidP="00A273A2">
      <w:pPr>
        <w:pStyle w:val="Nagwek3"/>
      </w:pPr>
      <w:r w:rsidRPr="00EC6EE9">
        <w:t>Usunięcie drzew i krzewów</w:t>
      </w:r>
    </w:p>
    <w:p w14:paraId="2D9B2B89" w14:textId="77777777" w:rsidR="003D04EF" w:rsidRPr="00EC6EE9" w:rsidRDefault="00C937E2" w:rsidP="00525AFB">
      <w:pPr>
        <w:pStyle w:val="Tekstpodstawowy"/>
        <w:spacing w:before="116"/>
        <w:ind w:left="260"/>
        <w:rPr>
          <w:rFonts w:ascii="Calibri" w:hAnsi="Calibri" w:cstheme="minorHAnsi"/>
          <w:sz w:val="24"/>
          <w:szCs w:val="24"/>
        </w:rPr>
      </w:pPr>
      <w:r w:rsidRPr="00EC6EE9">
        <w:rPr>
          <w:rFonts w:ascii="Calibri" w:hAnsi="Calibri" w:cstheme="minorHAnsi"/>
          <w:sz w:val="24"/>
          <w:szCs w:val="24"/>
        </w:rPr>
        <w:t>Pnie drzew i krzaków znajdujące się w pasie robót ziemnych, powinny być wykarczowane.</w:t>
      </w:r>
    </w:p>
    <w:p w14:paraId="5B0ACBB1" w14:textId="265DCC11" w:rsidR="003D04EF" w:rsidRPr="00EC6EE9" w:rsidRDefault="00C937E2" w:rsidP="004C50A9">
      <w:pPr>
        <w:pStyle w:val="Tekstpodstawowy"/>
        <w:ind w:left="259"/>
        <w:rPr>
          <w:rFonts w:ascii="Calibri" w:hAnsi="Calibri" w:cstheme="minorHAnsi"/>
          <w:sz w:val="24"/>
          <w:szCs w:val="24"/>
        </w:rPr>
      </w:pPr>
      <w:r w:rsidRPr="00EC6EE9">
        <w:rPr>
          <w:rFonts w:ascii="Calibri" w:hAnsi="Calibri" w:cstheme="minorHAnsi"/>
          <w:sz w:val="24"/>
          <w:szCs w:val="24"/>
        </w:rPr>
        <w:t>Doły w obrębie przewidywanych wykopów, należy tymczasowo zabezpieczyć przed gromadzeniem się w nich wody.</w:t>
      </w:r>
    </w:p>
    <w:p w14:paraId="483520CA" w14:textId="77777777" w:rsidR="003D04EF" w:rsidRPr="00EC6EE9" w:rsidRDefault="00C937E2" w:rsidP="00A273A2">
      <w:pPr>
        <w:pStyle w:val="Nagwek3"/>
      </w:pPr>
      <w:r w:rsidRPr="00EC6EE9">
        <w:t>Zniszczenie pozostałości po usuniętej roślinności</w:t>
      </w:r>
    </w:p>
    <w:p w14:paraId="3937B6E8" w14:textId="77777777" w:rsidR="003D04EF" w:rsidRPr="00EC6EE9" w:rsidRDefault="00C937E2" w:rsidP="00525AFB">
      <w:pPr>
        <w:pStyle w:val="Tekstpodstawowy"/>
        <w:spacing w:before="116"/>
        <w:ind w:left="259" w:hanging="1"/>
        <w:rPr>
          <w:rFonts w:ascii="Calibri" w:hAnsi="Calibri" w:cstheme="minorHAnsi"/>
          <w:sz w:val="24"/>
          <w:szCs w:val="24"/>
        </w:rPr>
      </w:pPr>
      <w:r w:rsidRPr="00EC6EE9">
        <w:rPr>
          <w:rFonts w:ascii="Calibri" w:hAnsi="Calibri" w:cstheme="minorHAnsi"/>
          <w:sz w:val="24"/>
          <w:szCs w:val="24"/>
        </w:rPr>
        <w:t>Sposób zniszczenia pozostałości po usuniętej roślinności powinien być zgodny z ustaleniami ST lub wskazaniami Inżyniera.</w:t>
      </w:r>
    </w:p>
    <w:p w14:paraId="2970ADBC"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Jeżeli dopuszczono przerobienie gałęzi na korę drzewną za pomocą specjalistycznego sprzętu, to sposób wykonania powinien odpowiadać zaleceniom producenta sprzętu. Nieużyteczne pozostałości po przeróbce powinny być usunięte przez Wykonawcę z terenu budowy.</w:t>
      </w:r>
    </w:p>
    <w:p w14:paraId="62C5DBC3"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Jeżeli dopuszczono spalanie roślinności usuniętej w czasie robót przygotowawczych, Wykonawca ma obowiązek zadbać, aby odbyło się ono z zachowaniem wszystkich wymogów bezpieczeństwa i odpowiednich przepisów.</w:t>
      </w:r>
    </w:p>
    <w:p w14:paraId="5B8CB934"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Zaleca się stosowanie technologii, umożliwiających intensywne spalanie, z powstawaniem małej ilości dymu, to jest spalanie w wysokich stosach albo spalanie w dołach z wymuszonym dopływem powietrza. Po zakończeniu spalania ogień powinien być całkowicie wygaszony, bez pozostawienia tlących się części.</w:t>
      </w:r>
    </w:p>
    <w:p w14:paraId="40A9F946"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Jeżeli warunki atmosferyczne lub inne względy zmusiły Wykonawcę do odstąpienia od spalania lub jego przerwania, a nagromadzony materiał do spalenia stanowi przeszkodę w prowadzeniu innych prac, Wykonawca powinien usunąć go w miejsce tymczasowego składowania lub w inne miejsce zaakceptowane przez Inżyniera, w którym będzie możliwe dalsze spalanie.</w:t>
      </w:r>
    </w:p>
    <w:p w14:paraId="7139799D" w14:textId="776A5FD8" w:rsidR="003D04EF" w:rsidRPr="00EC6EE9" w:rsidRDefault="00C937E2" w:rsidP="004C50A9">
      <w:pPr>
        <w:pStyle w:val="Tekstpodstawowy"/>
        <w:ind w:left="260"/>
        <w:rPr>
          <w:rFonts w:ascii="Calibri" w:hAnsi="Calibri" w:cstheme="minorHAnsi"/>
          <w:sz w:val="24"/>
          <w:szCs w:val="24"/>
        </w:rPr>
      </w:pPr>
      <w:r w:rsidRPr="00EC6EE9">
        <w:rPr>
          <w:rFonts w:ascii="Calibri" w:hAnsi="Calibri" w:cstheme="minorHAnsi"/>
          <w:sz w:val="24"/>
          <w:szCs w:val="24"/>
        </w:rPr>
        <w:t xml:space="preserve">Pozostałości po spaleniu powinny być usunięte przez Wykonawcę z terenu budowy. Jeśli pozostałości po spaleniu, za zgodą Inżyniera, są zakopywane na terenie budowy, to powinny być one układane w warstwach. Każda warstwa powinna być przykryta warstwą gruntu. Ostatnia warstwa powinna być przykryta warstwą gruntu o grubości co najmniej 30 cm i powinna być odpowiednio wyrównana i zagęszczona. Pozostałości po spaleniu nie mogą </w:t>
      </w:r>
      <w:r w:rsidRPr="00EC6EE9">
        <w:rPr>
          <w:rFonts w:ascii="Calibri" w:hAnsi="Calibri" w:cstheme="minorHAnsi"/>
          <w:sz w:val="24"/>
          <w:szCs w:val="24"/>
        </w:rPr>
        <w:lastRenderedPageBreak/>
        <w:t>być zakopywane pod rowami odwadniającymi ani pod jakimikolwiek obszarami, na których odbywa się przepływ wód powierzchniowych.</w:t>
      </w:r>
    </w:p>
    <w:p w14:paraId="44FB7BCA" w14:textId="77777777" w:rsidR="003D04EF" w:rsidRPr="00EC6EE9" w:rsidRDefault="00C937E2" w:rsidP="00A273A2">
      <w:pPr>
        <w:pStyle w:val="Nagwek3"/>
      </w:pPr>
      <w:r w:rsidRPr="00EC6EE9">
        <w:t>Zakres wykonywanych prac</w:t>
      </w:r>
    </w:p>
    <w:p w14:paraId="7EC8C2AE" w14:textId="77777777" w:rsidR="003D04EF" w:rsidRPr="00EC6EE9" w:rsidRDefault="00C937E2" w:rsidP="00407F3E">
      <w:pPr>
        <w:pStyle w:val="Akapitzlist"/>
        <w:numPr>
          <w:ilvl w:val="2"/>
          <w:numId w:val="118"/>
        </w:numPr>
        <w:tabs>
          <w:tab w:val="left" w:pos="762"/>
        </w:tabs>
        <w:spacing w:before="115"/>
        <w:ind w:hanging="503"/>
        <w:rPr>
          <w:rFonts w:cstheme="minorHAnsi"/>
          <w:szCs w:val="24"/>
        </w:rPr>
      </w:pPr>
      <w:r w:rsidRPr="00EC6EE9">
        <w:rPr>
          <w:rFonts w:cstheme="minorHAnsi"/>
          <w:szCs w:val="24"/>
        </w:rPr>
        <w:t>Usunięcie karpin za pomocą sprzętu mechanicznego jw.</w:t>
      </w:r>
    </w:p>
    <w:p w14:paraId="76E1864B" w14:textId="77777777" w:rsidR="003D04EF" w:rsidRPr="00EC6EE9" w:rsidRDefault="00C937E2" w:rsidP="00407F3E">
      <w:pPr>
        <w:pStyle w:val="Akapitzlist"/>
        <w:numPr>
          <w:ilvl w:val="2"/>
          <w:numId w:val="118"/>
        </w:numPr>
        <w:tabs>
          <w:tab w:val="left" w:pos="776"/>
        </w:tabs>
        <w:spacing w:before="1"/>
        <w:ind w:left="259" w:firstLine="0"/>
        <w:rPr>
          <w:rFonts w:cstheme="minorHAnsi"/>
          <w:szCs w:val="24"/>
        </w:rPr>
      </w:pPr>
      <w:r w:rsidRPr="00EC6EE9">
        <w:rPr>
          <w:rFonts w:cstheme="minorHAnsi"/>
          <w:szCs w:val="24"/>
        </w:rPr>
        <w:t>Zamocowanie na pniu drzewa stalowej liny odciągającej, możliwie wysoko tak, aby kontrolowany był kierunek przewrócenia się odciętego drzewa.</w:t>
      </w:r>
    </w:p>
    <w:p w14:paraId="44E9D977" w14:textId="77777777" w:rsidR="003D04EF" w:rsidRPr="00EC6EE9" w:rsidRDefault="00C937E2" w:rsidP="00407F3E">
      <w:pPr>
        <w:pStyle w:val="Akapitzlist"/>
        <w:numPr>
          <w:ilvl w:val="2"/>
          <w:numId w:val="118"/>
        </w:numPr>
        <w:tabs>
          <w:tab w:val="left" w:pos="784"/>
        </w:tabs>
        <w:ind w:left="260" w:hanging="1"/>
        <w:rPr>
          <w:rFonts w:cstheme="minorHAnsi"/>
          <w:szCs w:val="24"/>
        </w:rPr>
      </w:pPr>
      <w:r w:rsidRPr="00EC6EE9">
        <w:rPr>
          <w:rFonts w:cstheme="minorHAnsi"/>
          <w:szCs w:val="24"/>
        </w:rPr>
        <w:t>Odcięcie drzewa przeznaczonego do usunięcia, za pomocą łańcuchowej piły do drewna. Odcięcie pnia drzewa należy wykonać nisko przy ziemi z zachowaniem szczególnej uwagi.</w:t>
      </w:r>
    </w:p>
    <w:p w14:paraId="5A488B90" w14:textId="77777777" w:rsidR="003D04EF" w:rsidRPr="00EC6EE9" w:rsidRDefault="00C937E2" w:rsidP="00407F3E">
      <w:pPr>
        <w:pStyle w:val="Akapitzlist"/>
        <w:numPr>
          <w:ilvl w:val="2"/>
          <w:numId w:val="118"/>
        </w:numPr>
        <w:tabs>
          <w:tab w:val="left" w:pos="772"/>
        </w:tabs>
        <w:ind w:left="260" w:firstLine="0"/>
        <w:rPr>
          <w:rFonts w:cstheme="minorHAnsi"/>
          <w:szCs w:val="24"/>
        </w:rPr>
      </w:pPr>
      <w:r w:rsidRPr="00EC6EE9">
        <w:rPr>
          <w:rFonts w:cstheme="minorHAnsi"/>
          <w:szCs w:val="24"/>
        </w:rPr>
        <w:t>Odciągnięcie przewróconego drzewa na linie odciągającej na miejsce, gdzie zostaną odcięte gałęzie oraz odcięte drzewo pocięte będzie na kloce o wymiarach zapewniających dogodny załadunek i transport.</w:t>
      </w:r>
    </w:p>
    <w:p w14:paraId="2C1EEB48" w14:textId="77777777" w:rsidR="003D04EF" w:rsidRPr="00EC6EE9" w:rsidRDefault="00C937E2" w:rsidP="00407F3E">
      <w:pPr>
        <w:pStyle w:val="Akapitzlist"/>
        <w:numPr>
          <w:ilvl w:val="2"/>
          <w:numId w:val="118"/>
        </w:numPr>
        <w:tabs>
          <w:tab w:val="left" w:pos="812"/>
        </w:tabs>
        <w:ind w:left="260" w:firstLine="0"/>
        <w:rPr>
          <w:rFonts w:cstheme="minorHAnsi"/>
          <w:szCs w:val="24"/>
        </w:rPr>
      </w:pPr>
      <w:r w:rsidRPr="00EC6EE9">
        <w:rPr>
          <w:rFonts w:cstheme="minorHAnsi"/>
          <w:szCs w:val="24"/>
        </w:rPr>
        <w:t>Załadunek i transport pociętego drewna - pocięte kloce załadowane zostaną na środki transportu, którymi dysponuje Wykonawca. Drewno i pozostałe materiały zostają własnością Wykonawcy z wyjątkiem drewna tartacznego.</w:t>
      </w:r>
    </w:p>
    <w:p w14:paraId="54BF804B" w14:textId="6B3C62F0" w:rsidR="003D04EF" w:rsidRPr="004C50A9" w:rsidRDefault="00C937E2" w:rsidP="00407F3E">
      <w:pPr>
        <w:pStyle w:val="Akapitzlist"/>
        <w:numPr>
          <w:ilvl w:val="2"/>
          <w:numId w:val="118"/>
        </w:numPr>
        <w:tabs>
          <w:tab w:val="left" w:pos="781"/>
        </w:tabs>
        <w:ind w:left="259" w:firstLine="0"/>
        <w:rPr>
          <w:rFonts w:cstheme="minorHAnsi"/>
          <w:szCs w:val="24"/>
        </w:rPr>
      </w:pPr>
      <w:r w:rsidRPr="00EC6EE9">
        <w:rPr>
          <w:rFonts w:cstheme="minorHAnsi"/>
          <w:szCs w:val="24"/>
        </w:rPr>
        <w:t>Usunięcie pozostałej części pnia wraz z korzeniami polega na odkopaniu ręcznym lub mechanicznym odcięciu korzeni oraz wyciągnięciu ciągnikiem na linie stalowej.</w:t>
      </w:r>
    </w:p>
    <w:p w14:paraId="51A99450" w14:textId="77777777" w:rsidR="003D04EF" w:rsidRPr="00EC6EE9" w:rsidRDefault="00C937E2" w:rsidP="00407F3E">
      <w:pPr>
        <w:pStyle w:val="Nagwek2"/>
        <w:numPr>
          <w:ilvl w:val="0"/>
          <w:numId w:val="136"/>
        </w:numPr>
      </w:pPr>
      <w:r w:rsidRPr="00EC6EE9">
        <w:t>KONTROLA JAKOŚCI ROBÓT</w:t>
      </w:r>
    </w:p>
    <w:p w14:paraId="71AB9D72" w14:textId="77777777" w:rsidR="003D04EF" w:rsidRPr="00EC6EE9" w:rsidRDefault="00C937E2" w:rsidP="00525AFB">
      <w:pPr>
        <w:pStyle w:val="Tekstpodstawowy"/>
        <w:spacing w:before="115"/>
        <w:ind w:left="260"/>
        <w:rPr>
          <w:rFonts w:ascii="Calibri" w:hAnsi="Calibri" w:cstheme="minorHAnsi"/>
          <w:sz w:val="24"/>
          <w:szCs w:val="24"/>
        </w:rPr>
      </w:pPr>
      <w:r w:rsidRPr="00EC6EE9">
        <w:rPr>
          <w:rFonts w:ascii="Calibri" w:hAnsi="Calibri" w:cstheme="minorHAnsi"/>
          <w:sz w:val="24"/>
          <w:szCs w:val="24"/>
        </w:rPr>
        <w:t>Sprawdzenie jakości robót polega na wizualnej ocenie kompletności usunięcia roślinności, wykarczowania korzeni i zasypania dołów.</w:t>
      </w:r>
    </w:p>
    <w:p w14:paraId="527D50D5" w14:textId="77777777" w:rsidR="003D04EF" w:rsidRPr="00EC6EE9" w:rsidRDefault="00C937E2" w:rsidP="00525AFB">
      <w:pPr>
        <w:pStyle w:val="Tekstpodstawowy"/>
        <w:spacing w:before="91"/>
        <w:ind w:left="259"/>
        <w:rPr>
          <w:rFonts w:ascii="Calibri" w:hAnsi="Calibri" w:cstheme="minorHAnsi"/>
          <w:sz w:val="24"/>
          <w:szCs w:val="24"/>
        </w:rPr>
      </w:pPr>
      <w:r w:rsidRPr="00EC6EE9">
        <w:rPr>
          <w:rFonts w:ascii="Calibri" w:hAnsi="Calibri" w:cstheme="minorHAnsi"/>
          <w:sz w:val="24"/>
          <w:szCs w:val="24"/>
        </w:rPr>
        <w:t>Prawidłowość wykonania prac związanych z usunięciem karpin, drzew i krzewów z terenu budowy podlega wizualnej ocenie Inżyniera i powinna być potwierdzona wpisem do dziennika budowy.</w:t>
      </w:r>
    </w:p>
    <w:p w14:paraId="1BEE9A2B" w14:textId="06AC949E" w:rsidR="003D04EF" w:rsidRPr="00EC6EE9" w:rsidRDefault="00C937E2" w:rsidP="004C50A9">
      <w:pPr>
        <w:pStyle w:val="Tekstpodstawowy"/>
        <w:spacing w:before="1"/>
        <w:ind w:left="259"/>
        <w:rPr>
          <w:rFonts w:ascii="Calibri" w:hAnsi="Calibri" w:cstheme="minorHAnsi"/>
          <w:sz w:val="24"/>
          <w:szCs w:val="24"/>
        </w:rPr>
      </w:pPr>
      <w:r w:rsidRPr="00EC6EE9">
        <w:rPr>
          <w:rFonts w:ascii="Calibri" w:hAnsi="Calibri" w:cstheme="minorHAnsi"/>
          <w:sz w:val="24"/>
          <w:szCs w:val="24"/>
        </w:rPr>
        <w:t>Kontroli podlega również prawidłowość składowania pociętego drewna na składowisku. Drewno powinno być składowane w miejscu wskazanym przez Inżyniera w sposób uporządkowany.</w:t>
      </w:r>
    </w:p>
    <w:p w14:paraId="2B9D3106" w14:textId="77777777" w:rsidR="003D04EF" w:rsidRPr="00EC6EE9" w:rsidRDefault="00C937E2" w:rsidP="00407F3E">
      <w:pPr>
        <w:pStyle w:val="Nagwek2"/>
        <w:numPr>
          <w:ilvl w:val="0"/>
          <w:numId w:val="136"/>
        </w:numPr>
      </w:pPr>
      <w:r w:rsidRPr="00EC6EE9">
        <w:t>OBMIAR ROBÓT</w:t>
      </w:r>
    </w:p>
    <w:p w14:paraId="486E7F02" w14:textId="77777777" w:rsidR="003D04EF" w:rsidRPr="00EC6EE9" w:rsidRDefault="00C937E2" w:rsidP="00525AFB">
      <w:pPr>
        <w:pStyle w:val="Tekstpodstawowy"/>
        <w:spacing w:before="115"/>
        <w:ind w:left="260"/>
        <w:rPr>
          <w:rFonts w:ascii="Calibri" w:hAnsi="Calibri" w:cstheme="minorHAnsi"/>
          <w:sz w:val="24"/>
          <w:szCs w:val="24"/>
        </w:rPr>
      </w:pPr>
      <w:r w:rsidRPr="00EC6EE9">
        <w:rPr>
          <w:rFonts w:ascii="Calibri" w:hAnsi="Calibri" w:cstheme="minorHAnsi"/>
          <w:sz w:val="24"/>
          <w:szCs w:val="24"/>
        </w:rPr>
        <w:t>Jednostką obmiaru są:</w:t>
      </w:r>
    </w:p>
    <w:p w14:paraId="520B42AC" w14:textId="77777777" w:rsidR="003D04EF" w:rsidRPr="00EC6EE9" w:rsidRDefault="00C937E2" w:rsidP="00407F3E">
      <w:pPr>
        <w:pStyle w:val="Akapitzlist"/>
        <w:numPr>
          <w:ilvl w:val="0"/>
          <w:numId w:val="116"/>
        </w:numPr>
        <w:tabs>
          <w:tab w:val="left" w:pos="469"/>
        </w:tabs>
        <w:spacing w:before="1"/>
        <w:rPr>
          <w:rFonts w:cstheme="minorHAnsi"/>
          <w:szCs w:val="24"/>
        </w:rPr>
      </w:pPr>
      <w:r w:rsidRPr="00EC6EE9">
        <w:rPr>
          <w:rFonts w:cstheme="minorHAnsi"/>
          <w:szCs w:val="24"/>
        </w:rPr>
        <w:t>w przypadku usunięcia karpin i drzew- sztuki,</w:t>
      </w:r>
    </w:p>
    <w:p w14:paraId="00F520C8" w14:textId="6D51B15B" w:rsidR="003D04EF" w:rsidRPr="004C50A9" w:rsidRDefault="00C937E2" w:rsidP="00407F3E">
      <w:pPr>
        <w:pStyle w:val="Akapitzlist"/>
        <w:numPr>
          <w:ilvl w:val="0"/>
          <w:numId w:val="116"/>
        </w:numPr>
        <w:tabs>
          <w:tab w:val="left" w:pos="479"/>
        </w:tabs>
        <w:ind w:left="478" w:hanging="219"/>
        <w:rPr>
          <w:rFonts w:cstheme="minorHAnsi"/>
          <w:szCs w:val="24"/>
        </w:rPr>
      </w:pPr>
      <w:r w:rsidRPr="00EC6EE9">
        <w:rPr>
          <w:rFonts w:cstheme="minorHAnsi"/>
          <w:szCs w:val="24"/>
        </w:rPr>
        <w:t>w przypadku karczowania krzewów i poszycia – hektary lub m2</w:t>
      </w:r>
    </w:p>
    <w:p w14:paraId="56F74F21" w14:textId="77777777" w:rsidR="003D04EF" w:rsidRPr="00EC6EE9" w:rsidRDefault="00C937E2" w:rsidP="00407F3E">
      <w:pPr>
        <w:pStyle w:val="Nagwek2"/>
        <w:numPr>
          <w:ilvl w:val="0"/>
          <w:numId w:val="136"/>
        </w:numPr>
      </w:pPr>
      <w:r w:rsidRPr="00EC6EE9">
        <w:t>ODBIÓR ROBÓT</w:t>
      </w:r>
    </w:p>
    <w:p w14:paraId="639304A8" w14:textId="720DD2D0" w:rsidR="003D04EF" w:rsidRPr="00EC6EE9" w:rsidRDefault="00C937E2" w:rsidP="004C50A9">
      <w:pPr>
        <w:pStyle w:val="Tekstpodstawowy"/>
        <w:spacing w:before="113"/>
        <w:ind w:left="260"/>
        <w:rPr>
          <w:rFonts w:ascii="Calibri" w:hAnsi="Calibri" w:cstheme="minorHAnsi"/>
          <w:sz w:val="24"/>
          <w:szCs w:val="24"/>
        </w:rPr>
      </w:pPr>
      <w:r w:rsidRPr="00EC6EE9">
        <w:rPr>
          <w:rFonts w:ascii="Calibri" w:hAnsi="Calibri" w:cstheme="minorHAnsi"/>
          <w:sz w:val="24"/>
          <w:szCs w:val="24"/>
        </w:rPr>
        <w:t>Odbiorowi robót zanikających i ulegających zakryciu podlega sprawdzenie dołów po wykarczowanych pniach, przed ich zasypaniem.</w:t>
      </w:r>
    </w:p>
    <w:p w14:paraId="1A269C97" w14:textId="77777777" w:rsidR="003D04EF" w:rsidRPr="00EC6EE9" w:rsidRDefault="00C937E2" w:rsidP="00407F3E">
      <w:pPr>
        <w:pStyle w:val="Nagwek2"/>
        <w:numPr>
          <w:ilvl w:val="0"/>
          <w:numId w:val="136"/>
        </w:numPr>
      </w:pPr>
      <w:r w:rsidRPr="00EC6EE9">
        <w:t>PODSTAWA PŁATNOŚCI</w:t>
      </w:r>
    </w:p>
    <w:p w14:paraId="5652147C" w14:textId="77777777" w:rsidR="003D04EF" w:rsidRPr="00EC6EE9" w:rsidRDefault="00C937E2" w:rsidP="00525AFB">
      <w:pPr>
        <w:pStyle w:val="Tekstpodstawowy"/>
        <w:spacing w:before="116"/>
        <w:ind w:left="260"/>
        <w:rPr>
          <w:rFonts w:ascii="Calibri" w:hAnsi="Calibri" w:cstheme="minorHAnsi"/>
          <w:sz w:val="24"/>
          <w:szCs w:val="24"/>
        </w:rPr>
      </w:pPr>
      <w:r w:rsidRPr="00EC6EE9">
        <w:rPr>
          <w:rFonts w:ascii="Calibri" w:hAnsi="Calibri" w:cstheme="minorHAnsi"/>
          <w:sz w:val="24"/>
          <w:szCs w:val="24"/>
        </w:rPr>
        <w:t>Cena wykonania ścinki krzewów obejmuje:</w:t>
      </w:r>
    </w:p>
    <w:p w14:paraId="25E8CBC4" w14:textId="77777777" w:rsidR="003D04EF" w:rsidRPr="00EC6EE9" w:rsidRDefault="00C937E2" w:rsidP="00407F3E">
      <w:pPr>
        <w:pStyle w:val="Akapitzlist"/>
        <w:numPr>
          <w:ilvl w:val="0"/>
          <w:numId w:val="129"/>
        </w:numPr>
        <w:tabs>
          <w:tab w:val="left" w:pos="376"/>
        </w:tabs>
        <w:ind w:left="375"/>
        <w:rPr>
          <w:rFonts w:cstheme="minorHAnsi"/>
          <w:szCs w:val="24"/>
        </w:rPr>
      </w:pPr>
      <w:r w:rsidRPr="00EC6EE9">
        <w:rPr>
          <w:rFonts w:cstheme="minorHAnsi"/>
          <w:szCs w:val="24"/>
        </w:rPr>
        <w:t>oznakowanie robót,</w:t>
      </w:r>
    </w:p>
    <w:p w14:paraId="6EDDD533" w14:textId="77777777" w:rsidR="003D04EF" w:rsidRPr="00EC6EE9" w:rsidRDefault="00C937E2" w:rsidP="00407F3E">
      <w:pPr>
        <w:pStyle w:val="Akapitzlist"/>
        <w:numPr>
          <w:ilvl w:val="0"/>
          <w:numId w:val="129"/>
        </w:numPr>
        <w:tabs>
          <w:tab w:val="left" w:pos="378"/>
        </w:tabs>
        <w:spacing w:before="1"/>
        <w:ind w:left="377" w:hanging="118"/>
        <w:rPr>
          <w:rFonts w:cstheme="minorHAnsi"/>
          <w:szCs w:val="24"/>
        </w:rPr>
      </w:pPr>
      <w:r w:rsidRPr="00EC6EE9">
        <w:rPr>
          <w:rFonts w:cstheme="minorHAnsi"/>
          <w:szCs w:val="24"/>
        </w:rPr>
        <w:t>wycinkę krzewów,</w:t>
      </w:r>
    </w:p>
    <w:p w14:paraId="4F48EBCE" w14:textId="77777777" w:rsidR="003D04EF" w:rsidRPr="00EC6EE9" w:rsidRDefault="00C937E2" w:rsidP="00407F3E">
      <w:pPr>
        <w:pStyle w:val="Akapitzlist"/>
        <w:numPr>
          <w:ilvl w:val="0"/>
          <w:numId w:val="129"/>
        </w:numPr>
        <w:tabs>
          <w:tab w:val="left" w:pos="376"/>
        </w:tabs>
        <w:ind w:left="375"/>
        <w:rPr>
          <w:rFonts w:cstheme="minorHAnsi"/>
          <w:szCs w:val="24"/>
        </w:rPr>
      </w:pPr>
      <w:r w:rsidRPr="00EC6EE9">
        <w:rPr>
          <w:rFonts w:cstheme="minorHAnsi"/>
          <w:szCs w:val="24"/>
        </w:rPr>
        <w:t>karczowanie pni,</w:t>
      </w:r>
    </w:p>
    <w:p w14:paraId="3B8B156D" w14:textId="77777777" w:rsidR="003D04EF" w:rsidRPr="00EC6EE9" w:rsidRDefault="00C937E2" w:rsidP="00407F3E">
      <w:pPr>
        <w:pStyle w:val="Akapitzlist"/>
        <w:numPr>
          <w:ilvl w:val="0"/>
          <w:numId w:val="129"/>
        </w:numPr>
        <w:tabs>
          <w:tab w:val="left" w:pos="376"/>
        </w:tabs>
        <w:ind w:left="375"/>
        <w:rPr>
          <w:rFonts w:cstheme="minorHAnsi"/>
          <w:szCs w:val="24"/>
        </w:rPr>
      </w:pPr>
      <w:r w:rsidRPr="00EC6EE9">
        <w:rPr>
          <w:rFonts w:cstheme="minorHAnsi"/>
          <w:szCs w:val="24"/>
        </w:rPr>
        <w:t>odcięcie gałęzi od dłużyc.</w:t>
      </w:r>
    </w:p>
    <w:p w14:paraId="61C1DD66" w14:textId="77777777" w:rsidR="003D04EF" w:rsidRPr="00EC6EE9" w:rsidRDefault="00C937E2" w:rsidP="00525AFB">
      <w:pPr>
        <w:pStyle w:val="Tekstpodstawowy"/>
        <w:spacing w:before="1"/>
        <w:ind w:left="260"/>
        <w:rPr>
          <w:rFonts w:ascii="Calibri" w:hAnsi="Calibri" w:cstheme="minorHAnsi"/>
          <w:sz w:val="24"/>
          <w:szCs w:val="24"/>
        </w:rPr>
      </w:pPr>
      <w:r w:rsidRPr="00EC6EE9">
        <w:rPr>
          <w:rFonts w:ascii="Calibri" w:hAnsi="Calibri" w:cstheme="minorHAnsi"/>
          <w:sz w:val="24"/>
          <w:szCs w:val="24"/>
        </w:rPr>
        <w:t>Cena wykonania wywozu materiałów obejmuje:</w:t>
      </w:r>
    </w:p>
    <w:p w14:paraId="655773FC" w14:textId="77777777" w:rsidR="003D04EF" w:rsidRPr="00EC6EE9" w:rsidRDefault="00C937E2" w:rsidP="00407F3E">
      <w:pPr>
        <w:pStyle w:val="Akapitzlist"/>
        <w:numPr>
          <w:ilvl w:val="0"/>
          <w:numId w:val="129"/>
        </w:numPr>
        <w:tabs>
          <w:tab w:val="left" w:pos="376"/>
        </w:tabs>
        <w:ind w:left="375"/>
        <w:rPr>
          <w:rFonts w:cstheme="minorHAnsi"/>
          <w:szCs w:val="24"/>
        </w:rPr>
      </w:pPr>
      <w:r w:rsidRPr="00EC6EE9">
        <w:rPr>
          <w:rFonts w:cstheme="minorHAnsi"/>
          <w:szCs w:val="24"/>
        </w:rPr>
        <w:t>załadunek materiałów z wycinki i karczowania na środki transportu,</w:t>
      </w:r>
    </w:p>
    <w:p w14:paraId="670973E5" w14:textId="77777777" w:rsidR="003D04EF" w:rsidRPr="00EC6EE9" w:rsidRDefault="00C937E2" w:rsidP="00407F3E">
      <w:pPr>
        <w:pStyle w:val="Akapitzlist"/>
        <w:numPr>
          <w:ilvl w:val="0"/>
          <w:numId w:val="129"/>
        </w:numPr>
        <w:tabs>
          <w:tab w:val="left" w:pos="378"/>
        </w:tabs>
        <w:ind w:firstLine="0"/>
        <w:rPr>
          <w:rFonts w:cstheme="minorHAnsi"/>
          <w:szCs w:val="24"/>
        </w:rPr>
      </w:pPr>
      <w:r w:rsidRPr="00EC6EE9">
        <w:rPr>
          <w:rFonts w:cstheme="minorHAnsi"/>
          <w:szCs w:val="24"/>
        </w:rPr>
        <w:t>wywóz na składowisko Wykonawcy z rozładunkiem i zagospodarowaniem zgodnie z Ustawą o odpadach. Cena wykonania karczowania krzaków obejmuje:</w:t>
      </w:r>
    </w:p>
    <w:p w14:paraId="70B000DD" w14:textId="77777777" w:rsidR="003D04EF" w:rsidRPr="00EC6EE9" w:rsidRDefault="00C937E2" w:rsidP="00407F3E">
      <w:pPr>
        <w:pStyle w:val="Akapitzlist"/>
        <w:numPr>
          <w:ilvl w:val="0"/>
          <w:numId w:val="129"/>
        </w:numPr>
        <w:tabs>
          <w:tab w:val="left" w:pos="376"/>
        </w:tabs>
        <w:ind w:left="375"/>
        <w:rPr>
          <w:rFonts w:cstheme="minorHAnsi"/>
          <w:szCs w:val="24"/>
        </w:rPr>
      </w:pPr>
      <w:r w:rsidRPr="00EC6EE9">
        <w:rPr>
          <w:rFonts w:cstheme="minorHAnsi"/>
          <w:szCs w:val="24"/>
        </w:rPr>
        <w:t>oznakowanie robót,</w:t>
      </w:r>
    </w:p>
    <w:p w14:paraId="3C176382" w14:textId="5A5702EB" w:rsidR="003D04EF" w:rsidRPr="004C50A9" w:rsidRDefault="00C937E2" w:rsidP="00407F3E">
      <w:pPr>
        <w:pStyle w:val="Akapitzlist"/>
        <w:numPr>
          <w:ilvl w:val="0"/>
          <w:numId w:val="129"/>
        </w:numPr>
        <w:tabs>
          <w:tab w:val="left" w:pos="376"/>
        </w:tabs>
        <w:spacing w:before="1"/>
        <w:ind w:left="375"/>
        <w:rPr>
          <w:rFonts w:cstheme="minorHAnsi"/>
          <w:szCs w:val="24"/>
        </w:rPr>
      </w:pPr>
      <w:r w:rsidRPr="00EC6EE9">
        <w:rPr>
          <w:rFonts w:cstheme="minorHAnsi"/>
          <w:szCs w:val="24"/>
        </w:rPr>
        <w:t>karczowanie krzaków.</w:t>
      </w:r>
    </w:p>
    <w:p w14:paraId="68513DE7" w14:textId="77777777" w:rsidR="003D04EF" w:rsidRPr="00EC6EE9" w:rsidRDefault="00C937E2" w:rsidP="00407F3E">
      <w:pPr>
        <w:pStyle w:val="Nagwek2"/>
        <w:numPr>
          <w:ilvl w:val="0"/>
          <w:numId w:val="136"/>
        </w:numPr>
      </w:pPr>
      <w:r w:rsidRPr="00EC6EE9">
        <w:lastRenderedPageBreak/>
        <w:t>PRZEPISY ZWIĄZANE</w:t>
      </w:r>
    </w:p>
    <w:p w14:paraId="6E84A5E2" w14:textId="14CB86C8" w:rsidR="003D04EF" w:rsidRPr="00EC6EE9" w:rsidRDefault="000E2031" w:rsidP="004C50A9">
      <w:pPr>
        <w:pStyle w:val="Tekstpodstawowy"/>
        <w:spacing w:before="115"/>
        <w:ind w:left="260"/>
        <w:rPr>
          <w:rFonts w:ascii="Calibri" w:hAnsi="Calibri" w:cstheme="minorHAnsi"/>
          <w:sz w:val="24"/>
          <w:szCs w:val="24"/>
        </w:rPr>
      </w:pPr>
      <w:r w:rsidRPr="000E2031">
        <w:rPr>
          <w:rFonts w:ascii="Calibri" w:hAnsi="Calibri" w:cstheme="minorHAnsi"/>
          <w:sz w:val="24"/>
          <w:szCs w:val="24"/>
        </w:rPr>
        <w:t>Ustawa z dnia 14 grudnia 2012 r. o odpadach (tekst jedn. Dz.U.2021.779).</w:t>
      </w:r>
    </w:p>
    <w:p w14:paraId="3E2F3EE9" w14:textId="4AFD78B2" w:rsidR="003D04EF" w:rsidRPr="004C50A9" w:rsidRDefault="00C937E2" w:rsidP="004C50A9">
      <w:pPr>
        <w:pStyle w:val="Nagwek1"/>
        <w:ind w:left="425" w:hanging="425"/>
        <w:rPr>
          <w:rFonts w:cstheme="minorHAnsi"/>
        </w:rPr>
      </w:pPr>
      <w:bookmarkStart w:id="6" w:name="_TOC_250020"/>
      <w:bookmarkStart w:id="7" w:name="_Toc72759284"/>
      <w:bookmarkEnd w:id="6"/>
      <w:r w:rsidRPr="00EC6EE9">
        <w:rPr>
          <w:rFonts w:cstheme="minorHAnsi"/>
        </w:rPr>
        <w:t>D-01.02.04 ROZBIÓRKA ELEMENTÓW DRÓG</w:t>
      </w:r>
      <w:bookmarkEnd w:id="7"/>
    </w:p>
    <w:p w14:paraId="0A5DB27A" w14:textId="7E221689" w:rsidR="003D04EF" w:rsidRPr="004C50A9" w:rsidRDefault="00C937E2" w:rsidP="00407F3E">
      <w:pPr>
        <w:pStyle w:val="Nagwek2"/>
        <w:numPr>
          <w:ilvl w:val="0"/>
          <w:numId w:val="137"/>
        </w:numPr>
      </w:pPr>
      <w:r w:rsidRPr="00EC6EE9">
        <w:t>WSTĘP</w:t>
      </w:r>
    </w:p>
    <w:p w14:paraId="4794B96D" w14:textId="77777777" w:rsidR="003D04EF" w:rsidRPr="00A273A2" w:rsidRDefault="00C937E2" w:rsidP="00A273A2">
      <w:pPr>
        <w:pStyle w:val="Nagwek3"/>
      </w:pPr>
      <w:r w:rsidRPr="00EC6EE9">
        <w:t>Zakres robót objętych ST</w:t>
      </w:r>
    </w:p>
    <w:p w14:paraId="5336B566" w14:textId="5DCC27EB" w:rsidR="003D04EF" w:rsidRPr="00EC6EE9" w:rsidRDefault="00C937E2" w:rsidP="000E2031">
      <w:pPr>
        <w:pStyle w:val="Tekstpodstawowy"/>
        <w:spacing w:before="113"/>
        <w:ind w:left="260" w:firstLine="427"/>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rozbiórką elementów dróg, między innymi: warstw nawierzchni,</w:t>
      </w:r>
      <w:r w:rsidR="00D438C1">
        <w:rPr>
          <w:rFonts w:ascii="Calibri" w:hAnsi="Calibri" w:cstheme="minorHAnsi"/>
          <w:sz w:val="24"/>
          <w:szCs w:val="24"/>
        </w:rPr>
        <w:t xml:space="preserve"> krawężników chodników obrzeży,</w:t>
      </w:r>
      <w:r w:rsidRPr="00EC6EE9">
        <w:rPr>
          <w:rFonts w:ascii="Calibri" w:hAnsi="Calibri" w:cstheme="minorHAnsi"/>
          <w:sz w:val="24"/>
          <w:szCs w:val="24"/>
        </w:rPr>
        <w:t xml:space="preserve"> przepustów betonowych.</w:t>
      </w:r>
    </w:p>
    <w:p w14:paraId="74D9EDB5" w14:textId="77777777" w:rsidR="003D04EF" w:rsidRPr="00EC6EE9" w:rsidRDefault="00C937E2" w:rsidP="00407F3E">
      <w:pPr>
        <w:pStyle w:val="Nagwek2"/>
        <w:numPr>
          <w:ilvl w:val="0"/>
          <w:numId w:val="137"/>
        </w:numPr>
      </w:pPr>
      <w:r w:rsidRPr="00EC6EE9">
        <w:t>MATERIAŁY</w:t>
      </w:r>
    </w:p>
    <w:p w14:paraId="610BBC6D" w14:textId="7C245DA0" w:rsidR="003D04EF" w:rsidRPr="00EC6EE9" w:rsidRDefault="00C937E2" w:rsidP="000E2031">
      <w:pPr>
        <w:pStyle w:val="Tekstpodstawowy"/>
        <w:spacing w:before="56"/>
        <w:ind w:left="979"/>
        <w:rPr>
          <w:rFonts w:ascii="Calibri" w:hAnsi="Calibri" w:cstheme="minorHAnsi"/>
          <w:sz w:val="24"/>
          <w:szCs w:val="24"/>
        </w:rPr>
      </w:pPr>
      <w:r w:rsidRPr="00EC6EE9">
        <w:rPr>
          <w:rFonts w:ascii="Calibri" w:hAnsi="Calibri" w:cstheme="minorHAnsi"/>
          <w:sz w:val="24"/>
          <w:szCs w:val="24"/>
        </w:rPr>
        <w:t>Nie występują.</w:t>
      </w:r>
    </w:p>
    <w:p w14:paraId="1A488182" w14:textId="77777777" w:rsidR="003D04EF" w:rsidRPr="00EC6EE9" w:rsidRDefault="00C937E2" w:rsidP="00407F3E">
      <w:pPr>
        <w:pStyle w:val="Nagwek2"/>
        <w:numPr>
          <w:ilvl w:val="0"/>
          <w:numId w:val="137"/>
        </w:numPr>
      </w:pPr>
      <w:r w:rsidRPr="00EC6EE9">
        <w:t>SPRZĘT</w:t>
      </w:r>
    </w:p>
    <w:p w14:paraId="6A9D1EE2" w14:textId="77777777" w:rsidR="003D04EF" w:rsidRPr="00EC6EE9" w:rsidRDefault="00C937E2" w:rsidP="00525AFB">
      <w:pPr>
        <w:pStyle w:val="Tekstpodstawowy"/>
        <w:spacing w:before="54"/>
        <w:ind w:left="259" w:firstLine="427"/>
        <w:rPr>
          <w:rFonts w:ascii="Calibri" w:hAnsi="Calibri" w:cstheme="minorHAnsi"/>
          <w:sz w:val="24"/>
          <w:szCs w:val="24"/>
        </w:rPr>
      </w:pPr>
      <w:r w:rsidRPr="00EC6EE9">
        <w:rPr>
          <w:rFonts w:ascii="Calibri" w:hAnsi="Calibri" w:cstheme="minorHAnsi"/>
          <w:sz w:val="24"/>
          <w:szCs w:val="24"/>
        </w:rPr>
        <w:t>Do wykonania robót związanych z rozbiórką elementów dróg może być wykorzystany sprzęt podany poniżej, lub inny zaakceptowany przez Inspektora Nadzoru:</w:t>
      </w:r>
    </w:p>
    <w:p w14:paraId="28B6A8F5" w14:textId="77777777" w:rsidR="003D04EF" w:rsidRPr="00EC6EE9" w:rsidRDefault="00C937E2" w:rsidP="00407F3E">
      <w:pPr>
        <w:pStyle w:val="Akapitzlist"/>
        <w:numPr>
          <w:ilvl w:val="0"/>
          <w:numId w:val="119"/>
        </w:numPr>
        <w:tabs>
          <w:tab w:val="left" w:pos="687"/>
          <w:tab w:val="left" w:pos="688"/>
        </w:tabs>
        <w:ind w:left="687" w:hanging="429"/>
        <w:rPr>
          <w:rFonts w:cstheme="minorHAnsi"/>
          <w:color w:val="75923B"/>
          <w:szCs w:val="24"/>
        </w:rPr>
      </w:pPr>
      <w:r w:rsidRPr="00EC6EE9">
        <w:rPr>
          <w:rFonts w:cstheme="minorHAnsi"/>
          <w:szCs w:val="24"/>
        </w:rPr>
        <w:t>spycharki,</w:t>
      </w:r>
    </w:p>
    <w:p w14:paraId="027C8537" w14:textId="77777777" w:rsidR="003D04EF" w:rsidRPr="00EC6EE9" w:rsidRDefault="00C937E2" w:rsidP="00407F3E">
      <w:pPr>
        <w:pStyle w:val="Akapitzlist"/>
        <w:numPr>
          <w:ilvl w:val="0"/>
          <w:numId w:val="119"/>
        </w:numPr>
        <w:tabs>
          <w:tab w:val="left" w:pos="687"/>
          <w:tab w:val="left" w:pos="688"/>
        </w:tabs>
        <w:spacing w:before="1"/>
        <w:ind w:left="687" w:hanging="429"/>
        <w:rPr>
          <w:rFonts w:cstheme="minorHAnsi"/>
          <w:color w:val="75923B"/>
          <w:szCs w:val="24"/>
        </w:rPr>
      </w:pPr>
      <w:r w:rsidRPr="00EC6EE9">
        <w:rPr>
          <w:rFonts w:cstheme="minorHAnsi"/>
          <w:szCs w:val="24"/>
        </w:rPr>
        <w:t>ładowarki,</w:t>
      </w:r>
    </w:p>
    <w:p w14:paraId="7E0F4A05" w14:textId="77777777" w:rsidR="003D04EF" w:rsidRPr="00EC6EE9" w:rsidRDefault="00C937E2" w:rsidP="00407F3E">
      <w:pPr>
        <w:pStyle w:val="Akapitzlist"/>
        <w:numPr>
          <w:ilvl w:val="0"/>
          <w:numId w:val="119"/>
        </w:numPr>
        <w:tabs>
          <w:tab w:val="left" w:pos="687"/>
          <w:tab w:val="left" w:pos="688"/>
        </w:tabs>
        <w:ind w:left="687" w:hanging="429"/>
        <w:rPr>
          <w:rFonts w:cstheme="minorHAnsi"/>
          <w:color w:val="75923B"/>
          <w:szCs w:val="24"/>
        </w:rPr>
      </w:pPr>
      <w:r w:rsidRPr="00EC6EE9">
        <w:rPr>
          <w:rFonts w:cstheme="minorHAnsi"/>
          <w:szCs w:val="24"/>
        </w:rPr>
        <w:t>samochody ciężarowe,</w:t>
      </w:r>
    </w:p>
    <w:p w14:paraId="2B97A71E" w14:textId="77777777" w:rsidR="003D04EF" w:rsidRPr="00EC6EE9" w:rsidRDefault="00C937E2" w:rsidP="00407F3E">
      <w:pPr>
        <w:pStyle w:val="Akapitzlist"/>
        <w:numPr>
          <w:ilvl w:val="0"/>
          <w:numId w:val="119"/>
        </w:numPr>
        <w:tabs>
          <w:tab w:val="left" w:pos="687"/>
          <w:tab w:val="left" w:pos="688"/>
        </w:tabs>
        <w:spacing w:before="1"/>
        <w:ind w:left="687" w:hanging="429"/>
        <w:rPr>
          <w:rFonts w:cstheme="minorHAnsi"/>
          <w:color w:val="75923B"/>
          <w:szCs w:val="24"/>
        </w:rPr>
      </w:pPr>
      <w:r w:rsidRPr="00EC6EE9">
        <w:rPr>
          <w:rFonts w:cstheme="minorHAnsi"/>
          <w:szCs w:val="24"/>
        </w:rPr>
        <w:t>zrywarki,</w:t>
      </w:r>
    </w:p>
    <w:p w14:paraId="73F2F9B2" w14:textId="77777777" w:rsidR="003D04EF" w:rsidRPr="00EC6EE9" w:rsidRDefault="00C937E2" w:rsidP="00407F3E">
      <w:pPr>
        <w:pStyle w:val="Akapitzlist"/>
        <w:numPr>
          <w:ilvl w:val="0"/>
          <w:numId w:val="119"/>
        </w:numPr>
        <w:tabs>
          <w:tab w:val="left" w:pos="687"/>
          <w:tab w:val="left" w:pos="688"/>
        </w:tabs>
        <w:ind w:left="687" w:hanging="429"/>
        <w:rPr>
          <w:rFonts w:cstheme="minorHAnsi"/>
          <w:color w:val="75923B"/>
          <w:szCs w:val="24"/>
        </w:rPr>
      </w:pPr>
      <w:r w:rsidRPr="00EC6EE9">
        <w:rPr>
          <w:rFonts w:cstheme="minorHAnsi"/>
          <w:szCs w:val="24"/>
        </w:rPr>
        <w:t>młoty pneumatyczne,</w:t>
      </w:r>
    </w:p>
    <w:p w14:paraId="0B8C97EC" w14:textId="7A806E46" w:rsidR="003D04EF" w:rsidRPr="000E2031" w:rsidRDefault="00C937E2" w:rsidP="00407F3E">
      <w:pPr>
        <w:pStyle w:val="Akapitzlist"/>
        <w:numPr>
          <w:ilvl w:val="0"/>
          <w:numId w:val="119"/>
        </w:numPr>
        <w:tabs>
          <w:tab w:val="left" w:pos="687"/>
          <w:tab w:val="left" w:pos="688"/>
        </w:tabs>
        <w:ind w:left="687" w:hanging="429"/>
        <w:rPr>
          <w:rFonts w:cstheme="minorHAnsi"/>
          <w:color w:val="75923B"/>
          <w:szCs w:val="24"/>
        </w:rPr>
      </w:pPr>
      <w:r w:rsidRPr="00EC6EE9">
        <w:rPr>
          <w:rFonts w:cstheme="minorHAnsi"/>
          <w:szCs w:val="24"/>
        </w:rPr>
        <w:t>koparki.</w:t>
      </w:r>
    </w:p>
    <w:p w14:paraId="2BACFB1F" w14:textId="77777777" w:rsidR="003D04EF" w:rsidRPr="00EC6EE9" w:rsidRDefault="00C937E2" w:rsidP="00407F3E">
      <w:pPr>
        <w:pStyle w:val="Nagwek2"/>
        <w:numPr>
          <w:ilvl w:val="0"/>
          <w:numId w:val="137"/>
        </w:numPr>
      </w:pPr>
      <w:r w:rsidRPr="00EC6EE9">
        <w:t>TRANSPORT</w:t>
      </w:r>
    </w:p>
    <w:p w14:paraId="34524B37" w14:textId="2C13756F" w:rsidR="003D04EF" w:rsidRPr="00EC6EE9" w:rsidRDefault="00C937E2" w:rsidP="000E2031">
      <w:pPr>
        <w:pStyle w:val="Tekstpodstawowy"/>
        <w:spacing w:before="56"/>
        <w:ind w:left="687"/>
        <w:rPr>
          <w:rFonts w:ascii="Calibri" w:hAnsi="Calibri" w:cstheme="minorHAnsi"/>
          <w:sz w:val="24"/>
          <w:szCs w:val="24"/>
        </w:rPr>
      </w:pPr>
      <w:r w:rsidRPr="00EC6EE9">
        <w:rPr>
          <w:rFonts w:ascii="Calibri" w:hAnsi="Calibri" w:cstheme="minorHAnsi"/>
          <w:sz w:val="24"/>
          <w:szCs w:val="24"/>
        </w:rPr>
        <w:t>Materiał z rozbiórki można przewozić dowolnym środkiem transportu.</w:t>
      </w:r>
    </w:p>
    <w:p w14:paraId="5CD15841" w14:textId="6467B7E5" w:rsidR="003D04EF" w:rsidRPr="000E2031" w:rsidRDefault="00C937E2" w:rsidP="00407F3E">
      <w:pPr>
        <w:pStyle w:val="Nagwek2"/>
        <w:numPr>
          <w:ilvl w:val="0"/>
          <w:numId w:val="137"/>
        </w:numPr>
      </w:pPr>
      <w:r w:rsidRPr="00EC6EE9">
        <w:t>WYKONANIE ROBÓT</w:t>
      </w:r>
    </w:p>
    <w:p w14:paraId="6633A388" w14:textId="77777777" w:rsidR="003D04EF" w:rsidRPr="00A273A2" w:rsidRDefault="00C937E2" w:rsidP="00A273A2">
      <w:pPr>
        <w:pStyle w:val="Nagwek3"/>
      </w:pPr>
      <w:r w:rsidRPr="00EC6EE9">
        <w:t>Wykonanie robót rozbiórkowych</w:t>
      </w:r>
    </w:p>
    <w:p w14:paraId="66158427" w14:textId="77777777" w:rsidR="003D04EF" w:rsidRPr="00EC6EE9" w:rsidRDefault="00C937E2" w:rsidP="00525AFB">
      <w:pPr>
        <w:pStyle w:val="Tekstpodstawowy"/>
        <w:spacing w:before="56"/>
        <w:ind w:left="260" w:firstLine="427"/>
        <w:rPr>
          <w:rFonts w:ascii="Calibri" w:hAnsi="Calibri" w:cstheme="minorHAnsi"/>
          <w:sz w:val="24"/>
          <w:szCs w:val="24"/>
        </w:rPr>
      </w:pPr>
      <w:r w:rsidRPr="00EC6EE9">
        <w:rPr>
          <w:rFonts w:ascii="Calibri" w:hAnsi="Calibri" w:cstheme="minorHAnsi"/>
          <w:sz w:val="24"/>
          <w:szCs w:val="24"/>
        </w:rPr>
        <w:t>Roboty rozbiórkowe obejmują usunięcie warstw nawierzchni drogowej zgodnie z dokumentacją projektową, ST lub wskazanych przez Inspektora Nadzoru.</w:t>
      </w:r>
    </w:p>
    <w:p w14:paraId="627BADA6" w14:textId="2BB020A3" w:rsidR="003D04EF" w:rsidRPr="00EC6EE9" w:rsidRDefault="00C937E2" w:rsidP="00525AFB">
      <w:pPr>
        <w:pStyle w:val="Tekstpodstawowy"/>
        <w:ind w:left="260" w:firstLine="427"/>
        <w:rPr>
          <w:rFonts w:ascii="Calibri" w:hAnsi="Calibri" w:cstheme="minorHAnsi"/>
          <w:sz w:val="24"/>
          <w:szCs w:val="24"/>
        </w:rPr>
      </w:pPr>
      <w:r w:rsidRPr="00EC6EE9">
        <w:rPr>
          <w:rFonts w:ascii="Calibri" w:hAnsi="Calibri" w:cstheme="minorHAnsi"/>
          <w:sz w:val="24"/>
          <w:szCs w:val="24"/>
        </w:rPr>
        <w:t>Jeśli dokumentacja projektowa nie zawiera dokumentacji inwentaryzacyjnej lub/i rozbiórkowej, Inspektor Nadzoru może polecić Wykonawcy sporządzenie takiej dokumentacji, w której zostanie określony</w:t>
      </w:r>
      <w:r w:rsidR="00EC6EE9" w:rsidRPr="00EC6EE9">
        <w:rPr>
          <w:rFonts w:ascii="Calibri" w:hAnsi="Calibri" w:cstheme="minorHAnsi"/>
          <w:sz w:val="24"/>
          <w:szCs w:val="24"/>
        </w:rPr>
        <w:t xml:space="preserve"> </w:t>
      </w:r>
      <w:r w:rsidRPr="00EC6EE9">
        <w:rPr>
          <w:rFonts w:ascii="Calibri" w:hAnsi="Calibri" w:cstheme="minorHAnsi"/>
          <w:sz w:val="24"/>
          <w:szCs w:val="24"/>
        </w:rPr>
        <w:t>przewidziany odzysk materiałów.</w:t>
      </w:r>
    </w:p>
    <w:p w14:paraId="3DC19F35" w14:textId="77777777" w:rsidR="003D04EF" w:rsidRPr="00EC6EE9" w:rsidRDefault="00C937E2" w:rsidP="00525AFB">
      <w:pPr>
        <w:pStyle w:val="Tekstpodstawowy"/>
        <w:ind w:left="260" w:firstLine="427"/>
        <w:rPr>
          <w:rFonts w:ascii="Calibri" w:hAnsi="Calibri" w:cstheme="minorHAnsi"/>
          <w:sz w:val="24"/>
          <w:szCs w:val="24"/>
        </w:rPr>
      </w:pPr>
      <w:r w:rsidRPr="00EC6EE9">
        <w:rPr>
          <w:rFonts w:ascii="Calibri" w:hAnsi="Calibri" w:cstheme="minorHAnsi"/>
          <w:sz w:val="24"/>
          <w:szCs w:val="24"/>
        </w:rPr>
        <w:t>Roboty rozbiórkowe można wykonywać mechanicznie lub ręcznie w sposób określony w ST lub przez Inspektora Nadzoru.</w:t>
      </w:r>
    </w:p>
    <w:p w14:paraId="48058F4B" w14:textId="77777777" w:rsidR="003D04EF" w:rsidRPr="00EC6EE9" w:rsidRDefault="00C937E2" w:rsidP="00525AFB">
      <w:pPr>
        <w:pStyle w:val="Tekstpodstawowy"/>
        <w:ind w:left="259" w:firstLine="427"/>
        <w:rPr>
          <w:rFonts w:ascii="Calibri" w:hAnsi="Calibri" w:cstheme="minorHAnsi"/>
          <w:sz w:val="24"/>
          <w:szCs w:val="24"/>
        </w:rPr>
      </w:pPr>
      <w:r w:rsidRPr="00EC6EE9">
        <w:rPr>
          <w:rFonts w:ascii="Calibri" w:hAnsi="Calibri" w:cstheme="minorHAnsi"/>
          <w:sz w:val="24"/>
          <w:szCs w:val="24"/>
        </w:rPr>
        <w:t>Wszystkie elementy możliwe do powtórnego wykorzystania powinny być usuwane bez powodowania zbędnych uszkodzeń. O ile uzyskane elementy nie stają się własnością Wykonawcy, powinien on przewieźć je na miejsce określone w ST lub wskazane przez Inspektora Nadzoru.</w:t>
      </w:r>
    </w:p>
    <w:p w14:paraId="1856FE53" w14:textId="77777777" w:rsidR="003D04EF" w:rsidRPr="00EC6EE9" w:rsidRDefault="00C937E2" w:rsidP="00525AFB">
      <w:pPr>
        <w:pStyle w:val="Tekstpodstawowy"/>
        <w:ind w:left="687"/>
        <w:rPr>
          <w:rFonts w:ascii="Calibri" w:hAnsi="Calibri" w:cstheme="minorHAnsi"/>
          <w:sz w:val="24"/>
          <w:szCs w:val="24"/>
        </w:rPr>
      </w:pPr>
      <w:r w:rsidRPr="00EC6EE9">
        <w:rPr>
          <w:rFonts w:ascii="Calibri" w:hAnsi="Calibri" w:cstheme="minorHAnsi"/>
          <w:sz w:val="24"/>
          <w:szCs w:val="24"/>
        </w:rPr>
        <w:t>Elementy i materiały, które stają się własnością Wykonawcy, powinny być usunięte z terenu budowy.</w:t>
      </w:r>
    </w:p>
    <w:p w14:paraId="07D8C551" w14:textId="7A06B520" w:rsidR="003D04EF" w:rsidRPr="00EC6EE9" w:rsidRDefault="00C937E2" w:rsidP="000E2031">
      <w:pPr>
        <w:pStyle w:val="Tekstpodstawowy"/>
        <w:ind w:left="259" w:firstLine="427"/>
        <w:rPr>
          <w:rFonts w:ascii="Calibri" w:hAnsi="Calibri" w:cstheme="minorHAnsi"/>
          <w:sz w:val="24"/>
          <w:szCs w:val="24"/>
        </w:rPr>
      </w:pPr>
      <w:r w:rsidRPr="00EC6EE9">
        <w:rPr>
          <w:rFonts w:ascii="Calibri" w:hAnsi="Calibri" w:cstheme="minorHAnsi"/>
          <w:sz w:val="24"/>
          <w:szCs w:val="24"/>
        </w:rPr>
        <w:t>Doły (wykopy) powstałe po rozbiórce elementów dróg, znajdujące się w miejscach, gdzie zgodnie z dokumentacją projektową będą wykonane wykopy drogowe, powinny być tymczasowo zabezpieczone. W szczególności należy zapobiec gromadzeniu się w nich wody opadowej.</w:t>
      </w:r>
    </w:p>
    <w:p w14:paraId="22166E33" w14:textId="77777777" w:rsidR="003D04EF" w:rsidRPr="00EC6EE9" w:rsidRDefault="00C937E2" w:rsidP="00407F3E">
      <w:pPr>
        <w:pStyle w:val="Nagwek2"/>
        <w:numPr>
          <w:ilvl w:val="0"/>
          <w:numId w:val="137"/>
        </w:numPr>
      </w:pPr>
      <w:r w:rsidRPr="00EC6EE9">
        <w:lastRenderedPageBreak/>
        <w:t>KONTROLA JAKOŚCI ROBÓT</w:t>
      </w:r>
    </w:p>
    <w:p w14:paraId="5B956B0F" w14:textId="6E5F96DD" w:rsidR="003D04EF" w:rsidRPr="00EC6EE9" w:rsidRDefault="00C937E2" w:rsidP="000E2031">
      <w:pPr>
        <w:pStyle w:val="Tekstpodstawowy"/>
        <w:spacing w:before="56"/>
        <w:ind w:left="260" w:firstLine="427"/>
        <w:rPr>
          <w:rFonts w:ascii="Calibri" w:hAnsi="Calibri" w:cstheme="minorHAnsi"/>
          <w:sz w:val="24"/>
          <w:szCs w:val="24"/>
        </w:rPr>
      </w:pPr>
      <w:r w:rsidRPr="00EC6EE9">
        <w:rPr>
          <w:rFonts w:ascii="Calibri" w:hAnsi="Calibri" w:cstheme="minorHAnsi"/>
          <w:sz w:val="24"/>
          <w:szCs w:val="24"/>
        </w:rPr>
        <w:t>Kontrola jakości robót polega na wizualnej ocenie kompletności wykonanych robót rozbiórkowych oraz sprawdzeniu stopnia uszkodzenia elementów przewidzianych do powtórnego wykorzystania.</w:t>
      </w:r>
    </w:p>
    <w:p w14:paraId="0E390C26" w14:textId="77777777" w:rsidR="003D04EF" w:rsidRPr="00EC6EE9" w:rsidRDefault="00C937E2" w:rsidP="00407F3E">
      <w:pPr>
        <w:pStyle w:val="Nagwek2"/>
        <w:numPr>
          <w:ilvl w:val="0"/>
          <w:numId w:val="137"/>
        </w:numPr>
      </w:pPr>
      <w:r w:rsidRPr="00EC6EE9">
        <w:t>OBMIAR ROBÓT</w:t>
      </w:r>
    </w:p>
    <w:p w14:paraId="3D93BE49" w14:textId="6B4132EC" w:rsidR="003D04EF" w:rsidRPr="00EC6EE9" w:rsidRDefault="00C937E2" w:rsidP="00525AFB">
      <w:pPr>
        <w:spacing w:before="55"/>
        <w:ind w:left="687"/>
        <w:rPr>
          <w:rFonts w:cstheme="minorHAnsi"/>
          <w:szCs w:val="24"/>
        </w:rPr>
      </w:pPr>
      <w:r w:rsidRPr="00EC6EE9">
        <w:rPr>
          <w:rFonts w:cstheme="minorHAnsi"/>
          <w:b/>
          <w:szCs w:val="24"/>
        </w:rPr>
        <w:t xml:space="preserve">Jednostką obmiarową </w:t>
      </w:r>
      <w:r w:rsidRPr="00EC6EE9">
        <w:rPr>
          <w:rFonts w:cstheme="minorHAnsi"/>
          <w:szCs w:val="24"/>
        </w:rPr>
        <w:t>robót związanych z rozbiórką jest</w:t>
      </w:r>
    </w:p>
    <w:p w14:paraId="2640EAC8" w14:textId="6B9BB812" w:rsidR="003D04EF" w:rsidRPr="000E2031" w:rsidRDefault="00C937E2" w:rsidP="00407F3E">
      <w:pPr>
        <w:pStyle w:val="Akapitzlist"/>
        <w:numPr>
          <w:ilvl w:val="0"/>
          <w:numId w:val="119"/>
        </w:numPr>
        <w:tabs>
          <w:tab w:val="left" w:pos="739"/>
          <w:tab w:val="left" w:pos="740"/>
        </w:tabs>
        <w:ind w:left="740" w:hanging="481"/>
        <w:rPr>
          <w:rFonts w:cstheme="minorHAnsi"/>
          <w:color w:val="75923B"/>
          <w:szCs w:val="24"/>
        </w:rPr>
      </w:pPr>
      <w:r w:rsidRPr="00EC6EE9">
        <w:rPr>
          <w:rFonts w:cstheme="minorHAnsi"/>
          <w:szCs w:val="24"/>
        </w:rPr>
        <w:t>m</w:t>
      </w:r>
      <w:r w:rsidRPr="00EC6EE9">
        <w:rPr>
          <w:rFonts w:cstheme="minorHAnsi"/>
          <w:szCs w:val="24"/>
          <w:vertAlign w:val="superscript"/>
        </w:rPr>
        <w:t>2</w:t>
      </w:r>
      <w:r w:rsidRPr="00EC6EE9">
        <w:rPr>
          <w:rFonts w:cstheme="minorHAnsi"/>
          <w:szCs w:val="24"/>
        </w:rPr>
        <w:t xml:space="preserve"> (metr kwadratowy).</w:t>
      </w:r>
      <w:r w:rsidR="00D438C1">
        <w:rPr>
          <w:rFonts w:cstheme="minorHAnsi"/>
          <w:szCs w:val="24"/>
        </w:rPr>
        <w:t xml:space="preserve"> Lub m (metr)</w:t>
      </w:r>
    </w:p>
    <w:p w14:paraId="237BB9E6" w14:textId="77777777" w:rsidR="003D04EF" w:rsidRPr="00EC6EE9" w:rsidRDefault="00C937E2" w:rsidP="00407F3E">
      <w:pPr>
        <w:pStyle w:val="Nagwek2"/>
        <w:numPr>
          <w:ilvl w:val="0"/>
          <w:numId w:val="137"/>
        </w:numPr>
      </w:pPr>
      <w:r w:rsidRPr="00EC6EE9">
        <w:t>ODBIÓR ROBÓT</w:t>
      </w:r>
    </w:p>
    <w:p w14:paraId="380C5067" w14:textId="4FF16D4B" w:rsidR="003D04EF" w:rsidRPr="00EC6EE9" w:rsidRDefault="00C937E2" w:rsidP="000E2031">
      <w:pPr>
        <w:pStyle w:val="Tekstpodstawowy"/>
        <w:spacing w:before="56"/>
        <w:ind w:left="259"/>
        <w:rPr>
          <w:rFonts w:ascii="Calibri" w:hAnsi="Calibri" w:cstheme="minorHAnsi"/>
          <w:sz w:val="24"/>
          <w:szCs w:val="24"/>
        </w:rPr>
      </w:pPr>
      <w:r w:rsidRPr="00EC6EE9">
        <w:rPr>
          <w:rFonts w:ascii="Calibri" w:hAnsi="Calibri" w:cstheme="minorHAnsi"/>
          <w:sz w:val="24"/>
          <w:szCs w:val="24"/>
        </w:rPr>
        <w:t>Roboty uznaje się za wykonane jeśli są zgodnie z dokumentacją projektową, ST i wymaganiami Inspektora Nadzoru.</w:t>
      </w:r>
    </w:p>
    <w:p w14:paraId="71413B63" w14:textId="5C641E64" w:rsidR="003D04EF" w:rsidRPr="000E2031" w:rsidRDefault="00C937E2" w:rsidP="00407F3E">
      <w:pPr>
        <w:pStyle w:val="Nagwek2"/>
        <w:numPr>
          <w:ilvl w:val="0"/>
          <w:numId w:val="137"/>
        </w:numPr>
      </w:pPr>
      <w:r w:rsidRPr="00EC6EE9">
        <w:t>PODSTAWA PŁATNOŚCI</w:t>
      </w:r>
    </w:p>
    <w:p w14:paraId="6E902ACA" w14:textId="77777777" w:rsidR="003D04EF" w:rsidRPr="00A273A2" w:rsidRDefault="00C937E2" w:rsidP="00A273A2">
      <w:pPr>
        <w:pStyle w:val="Nagwek3"/>
      </w:pPr>
      <w:r w:rsidRPr="00EC6EE9">
        <w:t>Cena jednostki obmiarowej</w:t>
      </w:r>
    </w:p>
    <w:p w14:paraId="2BC681E4" w14:textId="77777777" w:rsidR="003D04EF" w:rsidRPr="00EC6EE9" w:rsidRDefault="00C937E2" w:rsidP="00525AFB">
      <w:pPr>
        <w:pStyle w:val="Tekstpodstawowy"/>
        <w:spacing w:before="113"/>
        <w:ind w:left="687"/>
        <w:rPr>
          <w:rFonts w:ascii="Calibri" w:hAnsi="Calibri" w:cstheme="minorHAnsi"/>
          <w:sz w:val="24"/>
          <w:szCs w:val="24"/>
        </w:rPr>
      </w:pPr>
      <w:r w:rsidRPr="00EC6EE9">
        <w:rPr>
          <w:rFonts w:ascii="Calibri" w:hAnsi="Calibri" w:cstheme="minorHAnsi"/>
          <w:sz w:val="24"/>
          <w:szCs w:val="24"/>
        </w:rPr>
        <w:t>Cena wykonania robót obejmuje dla rozbiórki warstw nawierzchni:</w:t>
      </w:r>
    </w:p>
    <w:p w14:paraId="7971E111" w14:textId="77777777" w:rsidR="003D04EF" w:rsidRPr="00EC6EE9" w:rsidRDefault="00C937E2" w:rsidP="00407F3E">
      <w:pPr>
        <w:pStyle w:val="Akapitzlist"/>
        <w:numPr>
          <w:ilvl w:val="0"/>
          <w:numId w:val="119"/>
        </w:numPr>
        <w:tabs>
          <w:tab w:val="left" w:pos="687"/>
          <w:tab w:val="left" w:pos="688"/>
        </w:tabs>
        <w:ind w:left="687" w:hanging="429"/>
        <w:rPr>
          <w:rFonts w:cstheme="minorHAnsi"/>
          <w:color w:val="75923B"/>
          <w:szCs w:val="24"/>
        </w:rPr>
      </w:pPr>
      <w:r w:rsidRPr="00EC6EE9">
        <w:rPr>
          <w:rFonts w:cstheme="minorHAnsi"/>
          <w:szCs w:val="24"/>
        </w:rPr>
        <w:t>wyznaczenie powierzchni przeznaczonej do rozbiórki,</w:t>
      </w:r>
    </w:p>
    <w:p w14:paraId="20D42FD4" w14:textId="77777777" w:rsidR="003D04EF" w:rsidRPr="00EC6EE9" w:rsidRDefault="00C937E2" w:rsidP="00407F3E">
      <w:pPr>
        <w:pStyle w:val="Akapitzlist"/>
        <w:numPr>
          <w:ilvl w:val="0"/>
          <w:numId w:val="119"/>
        </w:numPr>
        <w:tabs>
          <w:tab w:val="left" w:pos="687"/>
          <w:tab w:val="left" w:pos="688"/>
        </w:tabs>
        <w:spacing w:before="1"/>
        <w:ind w:left="687" w:hanging="429"/>
        <w:rPr>
          <w:rFonts w:cstheme="minorHAnsi"/>
          <w:color w:val="75923B"/>
          <w:szCs w:val="24"/>
        </w:rPr>
      </w:pPr>
      <w:r w:rsidRPr="00EC6EE9">
        <w:rPr>
          <w:rFonts w:cstheme="minorHAnsi"/>
          <w:szCs w:val="24"/>
        </w:rPr>
        <w:t>zerwanie nawierzchni,</w:t>
      </w:r>
    </w:p>
    <w:p w14:paraId="073BAC2A" w14:textId="77777777" w:rsidR="003D04EF" w:rsidRPr="00EC6EE9" w:rsidRDefault="00C937E2" w:rsidP="00407F3E">
      <w:pPr>
        <w:pStyle w:val="Akapitzlist"/>
        <w:numPr>
          <w:ilvl w:val="0"/>
          <w:numId w:val="119"/>
        </w:numPr>
        <w:tabs>
          <w:tab w:val="left" w:pos="687"/>
          <w:tab w:val="left" w:pos="688"/>
        </w:tabs>
        <w:ind w:left="687" w:hanging="429"/>
        <w:rPr>
          <w:rFonts w:cstheme="minorHAnsi"/>
          <w:color w:val="75923B"/>
          <w:szCs w:val="24"/>
        </w:rPr>
      </w:pPr>
      <w:r w:rsidRPr="00EC6EE9">
        <w:rPr>
          <w:rFonts w:cstheme="minorHAnsi"/>
          <w:szCs w:val="24"/>
        </w:rPr>
        <w:t>ew. przesortowanie materiału uzyskanego z rozbiórki, w celu ponownego jej użycia, z ułożeniem na poboczu,</w:t>
      </w:r>
    </w:p>
    <w:p w14:paraId="17487A10" w14:textId="77777777" w:rsidR="003D04EF" w:rsidRPr="00EC6EE9" w:rsidRDefault="00C937E2" w:rsidP="00407F3E">
      <w:pPr>
        <w:pStyle w:val="Akapitzlist"/>
        <w:numPr>
          <w:ilvl w:val="0"/>
          <w:numId w:val="119"/>
        </w:numPr>
        <w:tabs>
          <w:tab w:val="left" w:pos="687"/>
          <w:tab w:val="left" w:pos="688"/>
        </w:tabs>
        <w:spacing w:before="1"/>
        <w:ind w:left="687" w:hanging="429"/>
        <w:rPr>
          <w:rFonts w:cstheme="minorHAnsi"/>
          <w:color w:val="75923B"/>
          <w:szCs w:val="24"/>
        </w:rPr>
      </w:pPr>
      <w:r w:rsidRPr="00EC6EE9">
        <w:rPr>
          <w:rFonts w:cstheme="minorHAnsi"/>
          <w:szCs w:val="24"/>
        </w:rPr>
        <w:t>załadunek i wywiezienie materiałów z rozbiórki,</w:t>
      </w:r>
    </w:p>
    <w:p w14:paraId="45BFAF72" w14:textId="2171C769" w:rsidR="003D04EF" w:rsidRPr="000E2031" w:rsidRDefault="00C937E2" w:rsidP="00407F3E">
      <w:pPr>
        <w:pStyle w:val="Akapitzlist"/>
        <w:numPr>
          <w:ilvl w:val="0"/>
          <w:numId w:val="119"/>
        </w:numPr>
        <w:tabs>
          <w:tab w:val="left" w:pos="687"/>
          <w:tab w:val="left" w:pos="688"/>
        </w:tabs>
        <w:ind w:left="687" w:hanging="429"/>
        <w:rPr>
          <w:rFonts w:cstheme="minorHAnsi"/>
          <w:color w:val="75923B"/>
          <w:szCs w:val="24"/>
        </w:rPr>
      </w:pPr>
      <w:r w:rsidRPr="00EC6EE9">
        <w:rPr>
          <w:rFonts w:cstheme="minorHAnsi"/>
          <w:szCs w:val="24"/>
        </w:rPr>
        <w:t>wyrównanie podłoża i uporządkowanie terenu rozbiórki;</w:t>
      </w:r>
    </w:p>
    <w:p w14:paraId="41CA2AC4" w14:textId="24FBD393" w:rsidR="003D04EF" w:rsidRPr="000E2031" w:rsidRDefault="00C937E2" w:rsidP="000E2031">
      <w:pPr>
        <w:pStyle w:val="Nagwek1"/>
        <w:ind w:left="425" w:hanging="425"/>
        <w:rPr>
          <w:rFonts w:cstheme="minorHAnsi"/>
        </w:rPr>
      </w:pPr>
      <w:bookmarkStart w:id="8" w:name="_Toc72759285"/>
      <w:r w:rsidRPr="00EC6EE9">
        <w:rPr>
          <w:rFonts w:cstheme="minorHAnsi"/>
        </w:rPr>
        <w:t>D-01.02.02 ZDJĘCIE WARSTWY HUMUSU</w:t>
      </w:r>
      <w:bookmarkEnd w:id="8"/>
    </w:p>
    <w:p w14:paraId="7A817EB8" w14:textId="1AF2D1D4" w:rsidR="003D04EF" w:rsidRPr="000E2031" w:rsidRDefault="00C937E2" w:rsidP="00407F3E">
      <w:pPr>
        <w:pStyle w:val="Nagwek2"/>
        <w:numPr>
          <w:ilvl w:val="0"/>
          <w:numId w:val="138"/>
        </w:numPr>
      </w:pPr>
      <w:r w:rsidRPr="00EC6EE9">
        <w:t>WSTĘP</w:t>
      </w:r>
    </w:p>
    <w:p w14:paraId="54E757D9" w14:textId="77777777" w:rsidR="003D04EF" w:rsidRPr="00EC6EE9" w:rsidRDefault="00C937E2" w:rsidP="00407F3E">
      <w:pPr>
        <w:pStyle w:val="Akapitzlist"/>
        <w:numPr>
          <w:ilvl w:val="1"/>
          <w:numId w:val="115"/>
        </w:numPr>
        <w:tabs>
          <w:tab w:val="left" w:pos="613"/>
        </w:tabs>
        <w:rPr>
          <w:rFonts w:cstheme="minorHAnsi"/>
          <w:b/>
          <w:szCs w:val="24"/>
        </w:rPr>
      </w:pPr>
      <w:r w:rsidRPr="00EC6EE9">
        <w:rPr>
          <w:rFonts w:cstheme="minorHAnsi"/>
          <w:b/>
          <w:szCs w:val="24"/>
        </w:rPr>
        <w:t>Zakres robót objętych ST</w:t>
      </w:r>
    </w:p>
    <w:p w14:paraId="13C794EB" w14:textId="706874D9" w:rsidR="003D04EF" w:rsidRPr="00EC6EE9" w:rsidRDefault="00C937E2" w:rsidP="000E2031">
      <w:pPr>
        <w:pStyle w:val="Tekstpodstawowy"/>
        <w:spacing w:before="116"/>
        <w:ind w:left="259" w:firstLine="427"/>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ze zdjęciem warstwy humusu do całkowitej głębokości jego występowania, wykonywanych w ramach robót przygotowawczych.</w:t>
      </w:r>
    </w:p>
    <w:p w14:paraId="6AA8BF7B" w14:textId="77777777" w:rsidR="003D04EF" w:rsidRPr="00EC6EE9" w:rsidRDefault="00C937E2" w:rsidP="00407F3E">
      <w:pPr>
        <w:pStyle w:val="Nagwek2"/>
        <w:numPr>
          <w:ilvl w:val="0"/>
          <w:numId w:val="138"/>
        </w:numPr>
      </w:pPr>
      <w:r w:rsidRPr="00EC6EE9">
        <w:t>MATERIAŁY</w:t>
      </w:r>
    </w:p>
    <w:p w14:paraId="6F52DDFA" w14:textId="7257A9EE" w:rsidR="003D04EF" w:rsidRPr="00EC6EE9" w:rsidRDefault="00C937E2" w:rsidP="000E2031">
      <w:pPr>
        <w:pStyle w:val="Tekstpodstawowy"/>
        <w:spacing w:before="55"/>
        <w:ind w:left="979"/>
        <w:rPr>
          <w:rFonts w:ascii="Calibri" w:hAnsi="Calibri" w:cstheme="minorHAnsi"/>
          <w:sz w:val="24"/>
          <w:szCs w:val="24"/>
        </w:rPr>
      </w:pPr>
      <w:r w:rsidRPr="00EC6EE9">
        <w:rPr>
          <w:rFonts w:ascii="Calibri" w:hAnsi="Calibri" w:cstheme="minorHAnsi"/>
          <w:sz w:val="24"/>
          <w:szCs w:val="24"/>
        </w:rPr>
        <w:t>Nie występują.</w:t>
      </w:r>
    </w:p>
    <w:p w14:paraId="591ABADA" w14:textId="77777777" w:rsidR="003D04EF" w:rsidRPr="00EC6EE9" w:rsidRDefault="00C937E2" w:rsidP="00407F3E">
      <w:pPr>
        <w:pStyle w:val="Nagwek2"/>
        <w:numPr>
          <w:ilvl w:val="0"/>
          <w:numId w:val="138"/>
        </w:numPr>
      </w:pPr>
      <w:r w:rsidRPr="00EC6EE9">
        <w:t>SPRZĘT</w:t>
      </w:r>
    </w:p>
    <w:p w14:paraId="717F20EC" w14:textId="77777777" w:rsidR="003D04EF" w:rsidRPr="00EC6EE9" w:rsidRDefault="00C937E2" w:rsidP="00525AFB">
      <w:pPr>
        <w:pStyle w:val="Tekstpodstawowy"/>
        <w:spacing w:before="53"/>
        <w:ind w:left="687"/>
        <w:rPr>
          <w:rFonts w:ascii="Calibri" w:hAnsi="Calibri" w:cstheme="minorHAnsi"/>
          <w:sz w:val="24"/>
          <w:szCs w:val="24"/>
        </w:rPr>
      </w:pPr>
      <w:r w:rsidRPr="00EC6EE9">
        <w:rPr>
          <w:rFonts w:ascii="Calibri" w:hAnsi="Calibri" w:cstheme="minorHAnsi"/>
          <w:sz w:val="24"/>
          <w:szCs w:val="24"/>
        </w:rPr>
        <w:t>Do wykonania robót związanych ze zdjęciem warstwy humusu należy stosować:</w:t>
      </w:r>
    </w:p>
    <w:p w14:paraId="351EF4DF" w14:textId="77777777" w:rsidR="003D04EF" w:rsidRPr="00EC6EE9" w:rsidRDefault="00C937E2" w:rsidP="00407F3E">
      <w:pPr>
        <w:pStyle w:val="Akapitzlist"/>
        <w:numPr>
          <w:ilvl w:val="0"/>
          <w:numId w:val="114"/>
        </w:numPr>
        <w:tabs>
          <w:tab w:val="left" w:pos="687"/>
          <w:tab w:val="left" w:pos="688"/>
        </w:tabs>
        <w:spacing w:before="1"/>
        <w:ind w:hanging="429"/>
        <w:rPr>
          <w:rFonts w:cstheme="minorHAnsi"/>
          <w:szCs w:val="24"/>
        </w:rPr>
      </w:pPr>
      <w:r w:rsidRPr="00EC6EE9">
        <w:rPr>
          <w:rFonts w:cstheme="minorHAnsi"/>
          <w:szCs w:val="24"/>
        </w:rPr>
        <w:t>równiarki,</w:t>
      </w:r>
    </w:p>
    <w:p w14:paraId="7FA4E1A7" w14:textId="77777777" w:rsidR="003D04EF" w:rsidRPr="00EC6EE9" w:rsidRDefault="00C937E2" w:rsidP="00407F3E">
      <w:pPr>
        <w:pStyle w:val="Akapitzlist"/>
        <w:numPr>
          <w:ilvl w:val="0"/>
          <w:numId w:val="114"/>
        </w:numPr>
        <w:tabs>
          <w:tab w:val="left" w:pos="687"/>
          <w:tab w:val="left" w:pos="688"/>
        </w:tabs>
        <w:ind w:hanging="429"/>
        <w:rPr>
          <w:rFonts w:cstheme="minorHAnsi"/>
          <w:szCs w:val="24"/>
        </w:rPr>
      </w:pPr>
      <w:r w:rsidRPr="00EC6EE9">
        <w:rPr>
          <w:rFonts w:cstheme="minorHAnsi"/>
          <w:szCs w:val="24"/>
        </w:rPr>
        <w:t>spycharki,</w:t>
      </w:r>
    </w:p>
    <w:p w14:paraId="7371D148" w14:textId="77777777" w:rsidR="003D04EF" w:rsidRPr="00EC6EE9" w:rsidRDefault="00C937E2" w:rsidP="00407F3E">
      <w:pPr>
        <w:pStyle w:val="Akapitzlist"/>
        <w:numPr>
          <w:ilvl w:val="0"/>
          <w:numId w:val="114"/>
        </w:numPr>
        <w:tabs>
          <w:tab w:val="left" w:pos="687"/>
          <w:tab w:val="left" w:pos="688"/>
        </w:tabs>
        <w:spacing w:before="1"/>
        <w:ind w:left="543" w:hanging="284"/>
        <w:rPr>
          <w:rFonts w:cstheme="minorHAnsi"/>
          <w:szCs w:val="24"/>
        </w:rPr>
      </w:pPr>
      <w:r w:rsidRPr="00EC6EE9">
        <w:rPr>
          <w:rFonts w:cstheme="minorHAnsi"/>
          <w:szCs w:val="24"/>
        </w:rPr>
        <w:tab/>
        <w:t>łopaty, szpadle i inny sprzęt do ręcznego wykonywania robót ziemnych - w miejscach, gdzie prawidłowe wykonanie robót sprzętem zmechanizowanym nie jest możliwe,</w:t>
      </w:r>
    </w:p>
    <w:p w14:paraId="286D3F8A" w14:textId="2166F641" w:rsidR="003D04EF" w:rsidRPr="000E2031" w:rsidRDefault="00C937E2" w:rsidP="00407F3E">
      <w:pPr>
        <w:pStyle w:val="Akapitzlist"/>
        <w:numPr>
          <w:ilvl w:val="0"/>
          <w:numId w:val="114"/>
        </w:numPr>
        <w:tabs>
          <w:tab w:val="left" w:pos="687"/>
          <w:tab w:val="left" w:pos="688"/>
        </w:tabs>
        <w:spacing w:before="91"/>
        <w:ind w:left="543" w:hanging="284"/>
        <w:rPr>
          <w:rFonts w:cstheme="minorHAnsi"/>
          <w:szCs w:val="24"/>
        </w:rPr>
      </w:pPr>
      <w:r w:rsidRPr="00EC6EE9">
        <w:rPr>
          <w:rFonts w:cstheme="minorHAnsi"/>
          <w:szCs w:val="24"/>
        </w:rPr>
        <w:tab/>
        <w:t>koparki i samochody samowyładowcze - w przypadku transportu na odległość wymagającą zastosowania takiego sprzętu.</w:t>
      </w:r>
    </w:p>
    <w:p w14:paraId="022B620F" w14:textId="77777777" w:rsidR="003D04EF" w:rsidRPr="00EC6EE9" w:rsidRDefault="00C937E2" w:rsidP="00407F3E">
      <w:pPr>
        <w:pStyle w:val="Nagwek2"/>
        <w:numPr>
          <w:ilvl w:val="0"/>
          <w:numId w:val="138"/>
        </w:numPr>
      </w:pPr>
      <w:r w:rsidRPr="00EC6EE9">
        <w:t>TRANSPORT</w:t>
      </w:r>
    </w:p>
    <w:p w14:paraId="01F12665" w14:textId="0601F049" w:rsidR="003D04EF" w:rsidRPr="00EC6EE9" w:rsidRDefault="00C937E2" w:rsidP="000E2031">
      <w:pPr>
        <w:pStyle w:val="Tekstpodstawowy"/>
        <w:spacing w:before="53"/>
        <w:ind w:left="260" w:firstLine="427"/>
        <w:rPr>
          <w:rFonts w:ascii="Calibri" w:hAnsi="Calibri" w:cstheme="minorHAnsi"/>
          <w:sz w:val="24"/>
          <w:szCs w:val="24"/>
        </w:rPr>
      </w:pPr>
      <w:r w:rsidRPr="00EC6EE9">
        <w:rPr>
          <w:rFonts w:ascii="Calibri" w:hAnsi="Calibri" w:cstheme="minorHAnsi"/>
          <w:sz w:val="24"/>
          <w:szCs w:val="24"/>
        </w:rPr>
        <w:t>Humus należy przemieszczać z zastosowaniem równiarek lub spycharek albo przewozić transportem samochodowym. Wybór środka transportu zależy od odległości, warunków lokalnych i przeznaczenia humusu.</w:t>
      </w:r>
    </w:p>
    <w:p w14:paraId="1B5AA957" w14:textId="77777777" w:rsidR="003D04EF" w:rsidRPr="00EC6EE9" w:rsidRDefault="00C937E2" w:rsidP="00407F3E">
      <w:pPr>
        <w:pStyle w:val="Nagwek2"/>
        <w:numPr>
          <w:ilvl w:val="0"/>
          <w:numId w:val="138"/>
        </w:numPr>
      </w:pPr>
      <w:r w:rsidRPr="00EC6EE9">
        <w:t>WYKONANIE ROBÓT</w:t>
      </w:r>
    </w:p>
    <w:p w14:paraId="001F2E60" w14:textId="77777777" w:rsidR="003D04EF" w:rsidRPr="00EC6EE9" w:rsidRDefault="00C937E2" w:rsidP="00525AFB">
      <w:pPr>
        <w:pStyle w:val="Tekstpodstawowy"/>
        <w:spacing w:before="55"/>
        <w:ind w:left="259" w:firstLine="427"/>
        <w:rPr>
          <w:rFonts w:ascii="Calibri" w:hAnsi="Calibri" w:cstheme="minorHAnsi"/>
          <w:sz w:val="24"/>
          <w:szCs w:val="24"/>
        </w:rPr>
      </w:pPr>
      <w:r w:rsidRPr="00EC6EE9">
        <w:rPr>
          <w:rFonts w:ascii="Calibri" w:hAnsi="Calibri" w:cstheme="minorHAnsi"/>
          <w:sz w:val="24"/>
          <w:szCs w:val="24"/>
        </w:rPr>
        <w:t xml:space="preserve">Warstwa humusu powinna być zdjęta z przeznaczeniem do późniejszego użycia przy umacnianiu skarp, zakładaniu trawników, sadzeniu drzew i krzewów oraz do innych </w:t>
      </w:r>
      <w:r w:rsidRPr="00EC6EE9">
        <w:rPr>
          <w:rFonts w:ascii="Calibri" w:hAnsi="Calibri" w:cstheme="minorHAnsi"/>
          <w:sz w:val="24"/>
          <w:szCs w:val="24"/>
        </w:rPr>
        <w:lastRenderedPageBreak/>
        <w:t>czynności określonych w dokumentacji projektowej. Zagospodarowanie nadmiaru humusu powinno być wykonane zgodnie z ustaleniami ST lub wskazaniami Inspektora Nadzoru.</w:t>
      </w:r>
    </w:p>
    <w:p w14:paraId="4742D318" w14:textId="77777777" w:rsidR="003D04EF" w:rsidRPr="00EC6EE9" w:rsidRDefault="00C937E2" w:rsidP="00525AFB">
      <w:pPr>
        <w:pStyle w:val="Tekstpodstawowy"/>
        <w:ind w:left="259" w:firstLine="427"/>
        <w:rPr>
          <w:rFonts w:ascii="Calibri" w:hAnsi="Calibri" w:cstheme="minorHAnsi"/>
          <w:sz w:val="24"/>
          <w:szCs w:val="24"/>
        </w:rPr>
      </w:pPr>
      <w:r w:rsidRPr="00EC6EE9">
        <w:rPr>
          <w:rFonts w:ascii="Calibri" w:hAnsi="Calibri" w:cstheme="minorHAnsi"/>
          <w:sz w:val="24"/>
          <w:szCs w:val="24"/>
        </w:rPr>
        <w:t>Humus należy zdejmować mechanicznie z zastosowaniem równiarek lub spycharek. 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14:paraId="69A91EBA" w14:textId="77777777" w:rsidR="003D04EF" w:rsidRPr="00EC6EE9" w:rsidRDefault="00C937E2" w:rsidP="00525AFB">
      <w:pPr>
        <w:pStyle w:val="Tekstpodstawowy"/>
        <w:spacing w:before="1"/>
        <w:ind w:left="260" w:firstLine="427"/>
        <w:rPr>
          <w:rFonts w:ascii="Calibri" w:hAnsi="Calibri" w:cstheme="minorHAnsi"/>
          <w:sz w:val="24"/>
          <w:szCs w:val="24"/>
        </w:rPr>
      </w:pPr>
      <w:r w:rsidRPr="00EC6EE9">
        <w:rPr>
          <w:rFonts w:ascii="Calibri" w:hAnsi="Calibri" w:cstheme="minorHAnsi"/>
          <w:sz w:val="24"/>
          <w:szCs w:val="24"/>
        </w:rPr>
        <w:t>Warstwę humusu należy zdjąć z powierzchni całego pasa robót ziemnych oraz w innych miejscach określonych w dokumentacji projektowej lub wskazanych przez Inspektora Nadzoru.</w:t>
      </w:r>
    </w:p>
    <w:p w14:paraId="180CBA16" w14:textId="77777777" w:rsidR="003D04EF" w:rsidRPr="00EC6EE9" w:rsidRDefault="00C937E2" w:rsidP="00525AFB">
      <w:pPr>
        <w:pStyle w:val="Tekstpodstawowy"/>
        <w:ind w:left="260" w:firstLine="427"/>
        <w:rPr>
          <w:rFonts w:ascii="Calibri" w:hAnsi="Calibri" w:cstheme="minorHAnsi"/>
          <w:sz w:val="24"/>
          <w:szCs w:val="24"/>
        </w:rPr>
      </w:pPr>
      <w:r w:rsidRPr="00EC6EE9">
        <w:rPr>
          <w:rFonts w:ascii="Calibri" w:hAnsi="Calibri" w:cstheme="minorHAnsi"/>
          <w:sz w:val="24"/>
          <w:szCs w:val="24"/>
        </w:rPr>
        <w:t>Grubość zdejmowanej warstwy humusu (zależna od głębokości jego zalegania, wysokości nasypu, potrzeb jego wykorzystania na budowie itp.) powinna być zgodna z ustaleniami dokumentacji projektowej, ST lub wskazana przez Inspektora Nadzoru, według faktycznego stanu występowania. Stan faktyczny będzie stanowił podstawę do rozliczenia czynności związanych ze zdjęciem warstwy humusu.</w:t>
      </w:r>
    </w:p>
    <w:p w14:paraId="5FB07C64" w14:textId="136BDDBD" w:rsidR="003D04EF" w:rsidRPr="00EC6EE9" w:rsidRDefault="00C937E2" w:rsidP="000E2031">
      <w:pPr>
        <w:pStyle w:val="Tekstpodstawowy"/>
        <w:ind w:left="260" w:firstLine="427"/>
        <w:rPr>
          <w:rFonts w:ascii="Calibri" w:hAnsi="Calibri" w:cstheme="minorHAnsi"/>
          <w:sz w:val="24"/>
          <w:szCs w:val="24"/>
        </w:rPr>
      </w:pPr>
      <w:r w:rsidRPr="00EC6EE9">
        <w:rPr>
          <w:rFonts w:ascii="Calibri" w:hAnsi="Calibri" w:cstheme="minorHAnsi"/>
          <w:sz w:val="24"/>
          <w:szCs w:val="24"/>
        </w:rPr>
        <w:t>Zdjęty humus należy składować w regularnych pryzmach. Miejsca składowania humusu powinny być przez Wykonawcę tak dobrane, aby humus był zabezpieczony przed zanieczyszczeniem, a także najeżdżaniem przez pojazdy. Nie należy zdejmować humusu w czasie intensywnych opadów i bezpośrednio po nich, aby uniknąć zanieczyszczenia gliną lub innym gruntem nieorganicznym.</w:t>
      </w:r>
    </w:p>
    <w:p w14:paraId="10A0E8D7" w14:textId="77777777" w:rsidR="003D04EF" w:rsidRPr="00EC6EE9" w:rsidRDefault="00C937E2" w:rsidP="00407F3E">
      <w:pPr>
        <w:pStyle w:val="Nagwek2"/>
        <w:numPr>
          <w:ilvl w:val="0"/>
          <w:numId w:val="138"/>
        </w:numPr>
      </w:pPr>
      <w:r w:rsidRPr="00EC6EE9">
        <w:t>KONTROLA JAKOŚCI ROBÓT</w:t>
      </w:r>
    </w:p>
    <w:p w14:paraId="16AFAFE8" w14:textId="2C265E7F" w:rsidR="003D04EF" w:rsidRPr="00EC6EE9" w:rsidRDefault="00C937E2" w:rsidP="000E2031">
      <w:pPr>
        <w:pStyle w:val="Tekstpodstawowy"/>
        <w:spacing w:before="56"/>
        <w:ind w:left="260" w:firstLine="427"/>
        <w:rPr>
          <w:rFonts w:ascii="Calibri" w:hAnsi="Calibri" w:cstheme="minorHAnsi"/>
          <w:sz w:val="24"/>
          <w:szCs w:val="24"/>
        </w:rPr>
      </w:pPr>
      <w:r w:rsidRPr="00EC6EE9">
        <w:rPr>
          <w:rFonts w:ascii="Calibri" w:hAnsi="Calibri" w:cstheme="minorHAnsi"/>
          <w:sz w:val="24"/>
          <w:szCs w:val="24"/>
        </w:rPr>
        <w:t>Sprawdzenie jakości robót polega na ocenie kompletności usunięcia humusu do całkowitej głębokości jego występowania.</w:t>
      </w:r>
    </w:p>
    <w:p w14:paraId="6CFC207C" w14:textId="77777777" w:rsidR="003D04EF" w:rsidRPr="00EC6EE9" w:rsidRDefault="00C937E2" w:rsidP="00407F3E">
      <w:pPr>
        <w:pStyle w:val="Nagwek2"/>
        <w:numPr>
          <w:ilvl w:val="0"/>
          <w:numId w:val="138"/>
        </w:numPr>
      </w:pPr>
      <w:r w:rsidRPr="00EC6EE9">
        <w:t>OBMIAR ROBÓT</w:t>
      </w:r>
    </w:p>
    <w:p w14:paraId="382C2D7D" w14:textId="570408E0" w:rsidR="003D04EF" w:rsidRPr="00EC6EE9" w:rsidRDefault="00C937E2" w:rsidP="000E2031">
      <w:pPr>
        <w:spacing w:before="56"/>
        <w:ind w:left="687"/>
        <w:rPr>
          <w:rFonts w:cstheme="minorHAnsi"/>
          <w:szCs w:val="24"/>
        </w:rPr>
      </w:pPr>
      <w:r w:rsidRPr="00EC6EE9">
        <w:rPr>
          <w:rFonts w:cstheme="minorHAnsi"/>
          <w:b/>
          <w:szCs w:val="24"/>
        </w:rPr>
        <w:t xml:space="preserve">Jednostką obmiarową </w:t>
      </w:r>
      <w:r w:rsidRPr="00EC6EE9">
        <w:rPr>
          <w:rFonts w:cstheme="minorHAnsi"/>
          <w:szCs w:val="24"/>
        </w:rPr>
        <w:t>jest m</w:t>
      </w:r>
      <w:r w:rsidRPr="00EC6EE9">
        <w:rPr>
          <w:rFonts w:cstheme="minorHAnsi"/>
          <w:szCs w:val="24"/>
          <w:vertAlign w:val="superscript"/>
        </w:rPr>
        <w:t>2</w:t>
      </w:r>
      <w:r w:rsidRPr="00EC6EE9">
        <w:rPr>
          <w:rFonts w:cstheme="minorHAnsi"/>
          <w:szCs w:val="24"/>
        </w:rPr>
        <w:t xml:space="preserve"> (metr kwadratowy) zdjętej warstwy humusu.</w:t>
      </w:r>
    </w:p>
    <w:p w14:paraId="11D9DC32" w14:textId="77777777" w:rsidR="003D04EF" w:rsidRPr="00EC6EE9" w:rsidRDefault="00C937E2" w:rsidP="00407F3E">
      <w:pPr>
        <w:pStyle w:val="Nagwek2"/>
        <w:numPr>
          <w:ilvl w:val="0"/>
          <w:numId w:val="138"/>
        </w:numPr>
      </w:pPr>
      <w:r w:rsidRPr="00EC6EE9">
        <w:t>ODBIÓR ROBÓT</w:t>
      </w:r>
    </w:p>
    <w:p w14:paraId="704C2D79" w14:textId="50D551F1" w:rsidR="003D04EF" w:rsidRPr="00EC6EE9" w:rsidRDefault="00C937E2" w:rsidP="000E2031">
      <w:pPr>
        <w:pStyle w:val="Tekstpodstawowy"/>
        <w:spacing w:before="55"/>
        <w:ind w:left="259"/>
        <w:rPr>
          <w:rFonts w:ascii="Calibri" w:hAnsi="Calibri" w:cstheme="minorHAnsi"/>
          <w:sz w:val="24"/>
          <w:szCs w:val="24"/>
        </w:rPr>
      </w:pPr>
      <w:r w:rsidRPr="00EC6EE9">
        <w:rPr>
          <w:rFonts w:ascii="Calibri" w:hAnsi="Calibri" w:cstheme="minorHAnsi"/>
          <w:sz w:val="24"/>
          <w:szCs w:val="24"/>
        </w:rPr>
        <w:t>Roboty uznaje się za wykonane jeśli są zgodnie z dokumentacją projektową, ST i wymaganiami Inspektora Nadzoru.</w:t>
      </w:r>
    </w:p>
    <w:p w14:paraId="0CB0D119" w14:textId="477715FE" w:rsidR="003D04EF" w:rsidRPr="000E2031" w:rsidRDefault="00C937E2" w:rsidP="00407F3E">
      <w:pPr>
        <w:pStyle w:val="Nagwek2"/>
        <w:numPr>
          <w:ilvl w:val="0"/>
          <w:numId w:val="138"/>
        </w:numPr>
      </w:pPr>
      <w:r w:rsidRPr="00EC6EE9">
        <w:t>PODSTAWA PŁATNOŚCI</w:t>
      </w:r>
    </w:p>
    <w:p w14:paraId="765269AC" w14:textId="77777777" w:rsidR="003D04EF" w:rsidRPr="00A273A2" w:rsidRDefault="00C937E2" w:rsidP="00A273A2">
      <w:pPr>
        <w:pStyle w:val="Nagwek3"/>
      </w:pPr>
      <w:r w:rsidRPr="00A273A2">
        <w:t>Cena</w:t>
      </w:r>
      <w:r w:rsidRPr="00EC6EE9">
        <w:t xml:space="preserve"> jednostki obmiarowej</w:t>
      </w:r>
    </w:p>
    <w:p w14:paraId="53641B8F" w14:textId="3E937E3A" w:rsidR="00380E7C" w:rsidRPr="000E2031" w:rsidRDefault="00C937E2" w:rsidP="000E2031">
      <w:pPr>
        <w:pStyle w:val="Tekstpodstawowy"/>
        <w:spacing w:before="116"/>
        <w:ind w:left="259" w:firstLine="427"/>
        <w:rPr>
          <w:rFonts w:ascii="Calibri" w:hAnsi="Calibri" w:cstheme="minorHAnsi"/>
          <w:sz w:val="24"/>
          <w:szCs w:val="24"/>
        </w:rPr>
      </w:pPr>
      <w:r w:rsidRPr="00EC6EE9">
        <w:rPr>
          <w:rFonts w:ascii="Calibri" w:hAnsi="Calibri" w:cstheme="minorHAnsi"/>
          <w:sz w:val="24"/>
          <w:szCs w:val="24"/>
        </w:rPr>
        <w:t>Cena 1 m</w:t>
      </w:r>
      <w:r w:rsidRPr="00EC6EE9">
        <w:rPr>
          <w:rFonts w:ascii="Calibri" w:hAnsi="Calibri" w:cstheme="minorHAnsi"/>
          <w:sz w:val="24"/>
          <w:szCs w:val="24"/>
          <w:vertAlign w:val="superscript"/>
        </w:rPr>
        <w:t>2</w:t>
      </w:r>
      <w:r w:rsidRPr="00EC6EE9">
        <w:rPr>
          <w:rFonts w:ascii="Calibri" w:hAnsi="Calibri" w:cstheme="minorHAnsi"/>
          <w:sz w:val="24"/>
          <w:szCs w:val="24"/>
        </w:rPr>
        <w:t xml:space="preserve"> wykonania robót obejmuje zdjęcie humusu wraz z hałdowaniem w pryzmy wzdłuż drogi lub odwiezieniem na odkład.</w:t>
      </w:r>
      <w:bookmarkStart w:id="9" w:name="_TOC_250018"/>
      <w:bookmarkEnd w:id="9"/>
    </w:p>
    <w:p w14:paraId="49CA8AF7" w14:textId="3B5E3F74" w:rsidR="003D04EF" w:rsidRPr="000E2031" w:rsidRDefault="00C937E2" w:rsidP="000E2031">
      <w:pPr>
        <w:pStyle w:val="Nagwek1"/>
        <w:ind w:left="425" w:hanging="425"/>
        <w:rPr>
          <w:rFonts w:cstheme="minorHAnsi"/>
        </w:rPr>
      </w:pPr>
      <w:bookmarkStart w:id="10" w:name="_Toc72759286"/>
      <w:r w:rsidRPr="00EC6EE9">
        <w:rPr>
          <w:rFonts w:cstheme="minorHAnsi"/>
        </w:rPr>
        <w:t>D-02.01.01 WYKONANIE WYKOPÓW</w:t>
      </w:r>
      <w:bookmarkEnd w:id="10"/>
    </w:p>
    <w:p w14:paraId="509D39B8" w14:textId="48F05B16" w:rsidR="003D04EF" w:rsidRPr="000E2031" w:rsidRDefault="00C937E2" w:rsidP="00407F3E">
      <w:pPr>
        <w:pStyle w:val="Nagwek2"/>
        <w:numPr>
          <w:ilvl w:val="0"/>
          <w:numId w:val="139"/>
        </w:numPr>
      </w:pPr>
      <w:r w:rsidRPr="00EC6EE9">
        <w:t>WSTĘP</w:t>
      </w:r>
    </w:p>
    <w:p w14:paraId="3ABC2DF9" w14:textId="77777777" w:rsidR="003D04EF" w:rsidRPr="00EC6EE9" w:rsidRDefault="00C937E2" w:rsidP="00407F3E">
      <w:pPr>
        <w:pStyle w:val="Akapitzlist"/>
        <w:numPr>
          <w:ilvl w:val="1"/>
          <w:numId w:val="113"/>
        </w:numPr>
        <w:tabs>
          <w:tab w:val="left" w:pos="613"/>
        </w:tabs>
        <w:rPr>
          <w:rFonts w:cstheme="minorHAnsi"/>
          <w:b/>
          <w:szCs w:val="24"/>
        </w:rPr>
      </w:pPr>
      <w:r w:rsidRPr="00EC6EE9">
        <w:rPr>
          <w:rFonts w:cstheme="minorHAnsi"/>
          <w:b/>
          <w:szCs w:val="24"/>
        </w:rPr>
        <w:t>Zakres robót objętych ST</w:t>
      </w:r>
    </w:p>
    <w:p w14:paraId="10C69BD2" w14:textId="47E3344E" w:rsidR="003D04EF" w:rsidRPr="00EC6EE9" w:rsidRDefault="00C937E2" w:rsidP="000E2031">
      <w:pPr>
        <w:pStyle w:val="Tekstpodstawowy"/>
        <w:spacing w:before="116"/>
        <w:ind w:left="980"/>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ziemnych związanych z</w:t>
      </w:r>
      <w:r w:rsidR="00EC6EE9" w:rsidRPr="00EC6EE9">
        <w:rPr>
          <w:rFonts w:ascii="Calibri" w:hAnsi="Calibri" w:cstheme="minorHAnsi"/>
          <w:sz w:val="24"/>
          <w:szCs w:val="24"/>
        </w:rPr>
        <w:t xml:space="preserve"> </w:t>
      </w:r>
      <w:r w:rsidRPr="00EC6EE9">
        <w:rPr>
          <w:rFonts w:ascii="Calibri" w:hAnsi="Calibri" w:cstheme="minorHAnsi"/>
          <w:sz w:val="24"/>
          <w:szCs w:val="24"/>
        </w:rPr>
        <w:t>wykonaniem wykopów wzdłuż projektowanego zadania.</w:t>
      </w:r>
    </w:p>
    <w:p w14:paraId="2E5478E5" w14:textId="77777777" w:rsidR="003D04EF" w:rsidRPr="00EC6EE9" w:rsidRDefault="00C937E2" w:rsidP="00407F3E">
      <w:pPr>
        <w:pStyle w:val="Nagwek3"/>
        <w:numPr>
          <w:ilvl w:val="1"/>
          <w:numId w:val="113"/>
        </w:numPr>
      </w:pPr>
      <w:r w:rsidRPr="00EC6EE9">
        <w:t>Określenia podstawowe</w:t>
      </w:r>
    </w:p>
    <w:p w14:paraId="79AEA61B" w14:textId="77777777" w:rsidR="003D04EF" w:rsidRPr="00EC6EE9" w:rsidRDefault="00C937E2" w:rsidP="00407F3E">
      <w:pPr>
        <w:pStyle w:val="Akapitzlist"/>
        <w:numPr>
          <w:ilvl w:val="2"/>
          <w:numId w:val="113"/>
        </w:numPr>
        <w:tabs>
          <w:tab w:val="left" w:pos="979"/>
          <w:tab w:val="left" w:pos="980"/>
        </w:tabs>
        <w:spacing w:before="115"/>
        <w:ind w:firstLine="0"/>
        <w:rPr>
          <w:rFonts w:cstheme="minorHAnsi"/>
          <w:szCs w:val="24"/>
        </w:rPr>
      </w:pPr>
      <w:r w:rsidRPr="00EC6EE9">
        <w:rPr>
          <w:rFonts w:cstheme="minorHAnsi"/>
          <w:szCs w:val="24"/>
        </w:rPr>
        <w:t>Budowla ziemna - budowla wykonana w gruncie lub z gruntu naturalnego lub z gruntu antropogenicznego spełniająca warunki stateczności i odwodnienia.</w:t>
      </w:r>
    </w:p>
    <w:p w14:paraId="3C274D80" w14:textId="77777777" w:rsidR="003D04EF" w:rsidRPr="00EC6EE9" w:rsidRDefault="00C937E2" w:rsidP="00407F3E">
      <w:pPr>
        <w:pStyle w:val="Akapitzlist"/>
        <w:numPr>
          <w:ilvl w:val="2"/>
          <w:numId w:val="113"/>
        </w:numPr>
        <w:tabs>
          <w:tab w:val="left" w:pos="979"/>
          <w:tab w:val="left" w:pos="980"/>
        </w:tabs>
        <w:ind w:left="980"/>
        <w:rPr>
          <w:rFonts w:cstheme="minorHAnsi"/>
          <w:szCs w:val="24"/>
        </w:rPr>
      </w:pPr>
      <w:r w:rsidRPr="00EC6EE9">
        <w:rPr>
          <w:rFonts w:cstheme="minorHAnsi"/>
          <w:szCs w:val="24"/>
        </w:rPr>
        <w:t>Głębokość wykopu - różnica rzędnej terenu i rzędnej robót ziemnych, wyznaczonych w osi wykopu.</w:t>
      </w:r>
    </w:p>
    <w:p w14:paraId="4AD4EC5C" w14:textId="77777777" w:rsidR="003D04EF" w:rsidRPr="00EC6EE9" w:rsidRDefault="00C937E2" w:rsidP="00407F3E">
      <w:pPr>
        <w:pStyle w:val="Akapitzlist"/>
        <w:numPr>
          <w:ilvl w:val="2"/>
          <w:numId w:val="113"/>
        </w:numPr>
        <w:tabs>
          <w:tab w:val="left" w:pos="979"/>
          <w:tab w:val="left" w:pos="980"/>
        </w:tabs>
        <w:spacing w:before="1"/>
        <w:ind w:left="980"/>
        <w:rPr>
          <w:rFonts w:cstheme="minorHAnsi"/>
          <w:szCs w:val="24"/>
        </w:rPr>
      </w:pPr>
      <w:r w:rsidRPr="00EC6EE9">
        <w:rPr>
          <w:rFonts w:cstheme="minorHAnsi"/>
          <w:szCs w:val="24"/>
        </w:rPr>
        <w:t>Wykop płytki - wykop, którego głębokość jest mniejsza niż 1 m.</w:t>
      </w:r>
    </w:p>
    <w:p w14:paraId="657C5C7D" w14:textId="77777777" w:rsidR="003D04EF" w:rsidRPr="00EC6EE9" w:rsidRDefault="00C937E2" w:rsidP="00407F3E">
      <w:pPr>
        <w:pStyle w:val="Akapitzlist"/>
        <w:numPr>
          <w:ilvl w:val="2"/>
          <w:numId w:val="113"/>
        </w:numPr>
        <w:tabs>
          <w:tab w:val="left" w:pos="979"/>
          <w:tab w:val="left" w:pos="980"/>
        </w:tabs>
        <w:ind w:left="980"/>
        <w:rPr>
          <w:rFonts w:cstheme="minorHAnsi"/>
          <w:szCs w:val="24"/>
        </w:rPr>
      </w:pPr>
      <w:r w:rsidRPr="00EC6EE9">
        <w:rPr>
          <w:rFonts w:cstheme="minorHAnsi"/>
          <w:szCs w:val="24"/>
        </w:rPr>
        <w:t>Wykop średni - wykop, którego głębokość jest zawarta w granicach od 1 do 3 m.</w:t>
      </w:r>
    </w:p>
    <w:p w14:paraId="6EF503CB" w14:textId="77777777" w:rsidR="003D04EF" w:rsidRPr="00EC6EE9" w:rsidRDefault="00C937E2" w:rsidP="00407F3E">
      <w:pPr>
        <w:pStyle w:val="Akapitzlist"/>
        <w:numPr>
          <w:ilvl w:val="2"/>
          <w:numId w:val="113"/>
        </w:numPr>
        <w:tabs>
          <w:tab w:val="left" w:pos="979"/>
          <w:tab w:val="left" w:pos="981"/>
        </w:tabs>
        <w:spacing w:before="1"/>
        <w:ind w:left="980" w:hanging="721"/>
        <w:rPr>
          <w:rFonts w:cstheme="minorHAnsi"/>
          <w:szCs w:val="24"/>
        </w:rPr>
      </w:pPr>
      <w:r w:rsidRPr="00EC6EE9">
        <w:rPr>
          <w:rFonts w:cstheme="minorHAnsi"/>
          <w:szCs w:val="24"/>
        </w:rPr>
        <w:lastRenderedPageBreak/>
        <w:t>Wykop głęboki - wykop, którego głębokość przekracza 3 m.</w:t>
      </w:r>
    </w:p>
    <w:p w14:paraId="489F8186" w14:textId="77777777" w:rsidR="003D04EF" w:rsidRPr="00EC6EE9" w:rsidRDefault="00C937E2" w:rsidP="00407F3E">
      <w:pPr>
        <w:pStyle w:val="Akapitzlist"/>
        <w:numPr>
          <w:ilvl w:val="2"/>
          <w:numId w:val="113"/>
        </w:numPr>
        <w:tabs>
          <w:tab w:val="left" w:pos="979"/>
          <w:tab w:val="left" w:pos="980"/>
        </w:tabs>
        <w:ind w:left="980"/>
        <w:rPr>
          <w:rFonts w:cstheme="minorHAnsi"/>
          <w:szCs w:val="24"/>
        </w:rPr>
      </w:pPr>
      <w:r w:rsidRPr="00EC6EE9">
        <w:rPr>
          <w:rFonts w:cstheme="minorHAnsi"/>
          <w:szCs w:val="24"/>
        </w:rPr>
        <w:t>Ukop - miejsce pozyskania gruntu do wykonania nasypów, położone w obrębie pasa robót drogowych.</w:t>
      </w:r>
    </w:p>
    <w:p w14:paraId="2A38D868" w14:textId="77777777" w:rsidR="003D04EF" w:rsidRPr="00EC6EE9" w:rsidRDefault="00C937E2" w:rsidP="00407F3E">
      <w:pPr>
        <w:pStyle w:val="Akapitzlist"/>
        <w:numPr>
          <w:ilvl w:val="2"/>
          <w:numId w:val="113"/>
        </w:numPr>
        <w:tabs>
          <w:tab w:val="left" w:pos="979"/>
          <w:tab w:val="left" w:pos="980"/>
        </w:tabs>
        <w:ind w:left="980"/>
        <w:rPr>
          <w:rFonts w:cstheme="minorHAnsi"/>
          <w:szCs w:val="24"/>
        </w:rPr>
      </w:pPr>
      <w:r w:rsidRPr="00EC6EE9">
        <w:rPr>
          <w:rFonts w:cstheme="minorHAnsi"/>
          <w:szCs w:val="24"/>
        </w:rPr>
        <w:t>Dokop - miejsce pozyskania gruntu do wykonania nasypów, położone poza pasem robót drogowych.</w:t>
      </w:r>
    </w:p>
    <w:p w14:paraId="7337AE7E" w14:textId="23A0A05F" w:rsidR="003D04EF" w:rsidRPr="000E2031" w:rsidRDefault="00C937E2" w:rsidP="00407F3E">
      <w:pPr>
        <w:pStyle w:val="Akapitzlist"/>
        <w:numPr>
          <w:ilvl w:val="2"/>
          <w:numId w:val="113"/>
        </w:numPr>
        <w:tabs>
          <w:tab w:val="left" w:pos="979"/>
          <w:tab w:val="left" w:pos="980"/>
        </w:tabs>
        <w:spacing w:before="1"/>
        <w:ind w:firstLine="0"/>
        <w:rPr>
          <w:rFonts w:cstheme="minorHAnsi"/>
          <w:szCs w:val="24"/>
        </w:rPr>
      </w:pPr>
      <w:r w:rsidRPr="00EC6EE9">
        <w:rPr>
          <w:rFonts w:cstheme="minorHAnsi"/>
          <w:szCs w:val="24"/>
        </w:rPr>
        <w:t>Odkład - miejsce wbudowania lub składowania (odwiezienia) gruntów pozyskanych w czasie wykonywania wykopów, a nie wykorzystanych do budowy nasypów oraz innych prac związanych z trasą drogową.</w:t>
      </w:r>
    </w:p>
    <w:p w14:paraId="3A2E0013" w14:textId="77777777" w:rsidR="003D04EF" w:rsidRPr="00EC6EE9" w:rsidRDefault="00C937E2" w:rsidP="00407F3E">
      <w:pPr>
        <w:pStyle w:val="Nagwek3"/>
        <w:numPr>
          <w:ilvl w:val="0"/>
          <w:numId w:val="113"/>
        </w:numPr>
      </w:pPr>
      <w:r w:rsidRPr="00EC6EE9">
        <w:t>MATERIAŁY (GRUNTY)</w:t>
      </w:r>
    </w:p>
    <w:p w14:paraId="6780FF0A" w14:textId="64353227" w:rsidR="003D04EF" w:rsidRPr="00EC6EE9" w:rsidRDefault="00C937E2" w:rsidP="000E2031">
      <w:pPr>
        <w:pStyle w:val="Tekstpodstawowy"/>
        <w:spacing w:before="55"/>
        <w:ind w:left="259" w:firstLine="720"/>
        <w:rPr>
          <w:rFonts w:ascii="Calibri" w:hAnsi="Calibri" w:cstheme="minorHAnsi"/>
          <w:sz w:val="24"/>
          <w:szCs w:val="24"/>
        </w:rPr>
      </w:pPr>
      <w:r w:rsidRPr="00EC6EE9">
        <w:rPr>
          <w:rFonts w:ascii="Calibri" w:hAnsi="Calibri" w:cstheme="minorHAnsi"/>
          <w:sz w:val="24"/>
          <w:szCs w:val="24"/>
        </w:rPr>
        <w:t>Materiał występujący w podłożu wykopu jest gruntem rodzimym, który będzie stanowił podłoże nawierzchni. Zgodnie z Katalogiem typowych konstrukcji nawierzchni podatnych i półsztywnych powinien charakteryzować się grupą nośności G1. Gdy podłoże nawierzchni zaklasyfikowano do innej grupy nośności, należy podłoże doprowadzić do grupy nośności G1 zgodnie z dokumentacja projektową i ST.</w:t>
      </w:r>
    </w:p>
    <w:p w14:paraId="5AC512CD" w14:textId="77777777" w:rsidR="003D04EF" w:rsidRPr="00EC6EE9" w:rsidRDefault="00C937E2" w:rsidP="00407F3E">
      <w:pPr>
        <w:pStyle w:val="Nagwek3"/>
        <w:numPr>
          <w:ilvl w:val="0"/>
          <w:numId w:val="113"/>
        </w:numPr>
      </w:pPr>
      <w:r w:rsidRPr="00EC6EE9">
        <w:t>SPRZĘT</w:t>
      </w:r>
    </w:p>
    <w:p w14:paraId="2222604C" w14:textId="67D1F39B" w:rsidR="003D04EF" w:rsidRPr="00EC6EE9" w:rsidRDefault="00C937E2" w:rsidP="000E2031">
      <w:pPr>
        <w:pStyle w:val="Tekstpodstawowy"/>
        <w:spacing w:before="56"/>
        <w:ind w:left="259" w:firstLine="720"/>
        <w:rPr>
          <w:rFonts w:ascii="Calibri" w:hAnsi="Calibri" w:cstheme="minorHAnsi"/>
          <w:sz w:val="24"/>
          <w:szCs w:val="24"/>
        </w:rPr>
      </w:pPr>
      <w:r w:rsidRPr="00EC6EE9">
        <w:rPr>
          <w:rFonts w:ascii="Calibri" w:hAnsi="Calibri" w:cstheme="minorHAnsi"/>
          <w:sz w:val="24"/>
          <w:szCs w:val="24"/>
        </w:rPr>
        <w:t>Wykonawca jest zobowiązany do używania jedynie takiego rodzaju sprzętu, który nie spowoduje niekorzystnego wpływu na właściwości gruntu zarówno w miejscu jego naturalnego zalegania, jak też w czasie odspajania, transportu, wbudowania i zagęszczania. Sprzęt używany w robotach ziemnych powinien być zgodny z ofertą Wykonawcy i uzyskać akceptację Inspektora Nadzoru.</w:t>
      </w:r>
    </w:p>
    <w:p w14:paraId="1BD50E64" w14:textId="77777777" w:rsidR="003D04EF" w:rsidRPr="00EC6EE9" w:rsidRDefault="00C937E2" w:rsidP="00407F3E">
      <w:pPr>
        <w:pStyle w:val="Nagwek3"/>
        <w:numPr>
          <w:ilvl w:val="0"/>
          <w:numId w:val="113"/>
        </w:numPr>
      </w:pPr>
      <w:r w:rsidRPr="00EC6EE9">
        <w:t>TRANSPORT</w:t>
      </w:r>
    </w:p>
    <w:p w14:paraId="296A6F25" w14:textId="7C7B81A8" w:rsidR="003D04EF" w:rsidRPr="00EC6EE9" w:rsidRDefault="00C937E2" w:rsidP="000E2031">
      <w:pPr>
        <w:pStyle w:val="Tekstpodstawowy"/>
        <w:spacing w:before="56"/>
        <w:ind w:left="259" w:firstLine="720"/>
        <w:rPr>
          <w:rFonts w:ascii="Calibri" w:hAnsi="Calibri" w:cstheme="minorHAnsi"/>
          <w:sz w:val="24"/>
          <w:szCs w:val="24"/>
        </w:rPr>
      </w:pPr>
      <w:r w:rsidRPr="00EC6EE9">
        <w:rPr>
          <w:rFonts w:ascii="Calibri" w:hAnsi="Calibri" w:cstheme="minorHAnsi"/>
          <w:sz w:val="24"/>
          <w:szCs w:val="24"/>
        </w:rPr>
        <w:t>Wybór środków transportu oraz metod transportu powinien być dostosowany do kategorii gruntu (materiału), jego objętości, technologii odspajania i załadunku oraz od odległości transportu. Wykonawca ma obowiązek zorganizowania transportu z uwzględnieniem wymogów bezpieczeństwa zarówno w obrębie pasa drogowego, jak i poza nim.</w:t>
      </w:r>
    </w:p>
    <w:p w14:paraId="13C1856B" w14:textId="50559E59" w:rsidR="003D04EF" w:rsidRPr="000E2031" w:rsidRDefault="00C937E2" w:rsidP="00407F3E">
      <w:pPr>
        <w:pStyle w:val="Nagwek3"/>
        <w:numPr>
          <w:ilvl w:val="0"/>
          <w:numId w:val="113"/>
        </w:numPr>
      </w:pPr>
      <w:r w:rsidRPr="00EC6EE9">
        <w:t>WYKONANIE ROBÓT</w:t>
      </w:r>
    </w:p>
    <w:p w14:paraId="0228246E" w14:textId="77777777" w:rsidR="003D04EF" w:rsidRPr="00EC6EE9" w:rsidRDefault="00C937E2" w:rsidP="00407F3E">
      <w:pPr>
        <w:pStyle w:val="Akapitzlist"/>
        <w:numPr>
          <w:ilvl w:val="1"/>
          <w:numId w:val="113"/>
        </w:numPr>
        <w:tabs>
          <w:tab w:val="left" w:pos="613"/>
        </w:tabs>
        <w:ind w:hanging="354"/>
        <w:rPr>
          <w:rFonts w:cstheme="minorHAnsi"/>
          <w:b/>
          <w:szCs w:val="24"/>
        </w:rPr>
      </w:pPr>
      <w:r w:rsidRPr="00EC6EE9">
        <w:rPr>
          <w:rFonts w:cstheme="minorHAnsi"/>
          <w:b/>
          <w:szCs w:val="24"/>
        </w:rPr>
        <w:t>Zasady prowadzenia robót</w:t>
      </w:r>
    </w:p>
    <w:p w14:paraId="590A392C" w14:textId="77777777" w:rsidR="003D04EF" w:rsidRPr="00EC6EE9" w:rsidRDefault="00C937E2" w:rsidP="00525AFB">
      <w:pPr>
        <w:pStyle w:val="Tekstpodstawowy"/>
        <w:spacing w:before="115"/>
        <w:ind w:left="259" w:firstLine="720"/>
        <w:rPr>
          <w:rFonts w:ascii="Calibri" w:hAnsi="Calibri" w:cstheme="minorHAnsi"/>
          <w:sz w:val="24"/>
          <w:szCs w:val="24"/>
        </w:rPr>
      </w:pPr>
      <w:r w:rsidRPr="00EC6EE9">
        <w:rPr>
          <w:rFonts w:ascii="Calibri" w:hAnsi="Calibri" w:cstheme="minorHAnsi"/>
          <w:sz w:val="24"/>
          <w:szCs w:val="24"/>
        </w:rPr>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14:paraId="78402314"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Inspektora Nadzoru.</w:t>
      </w:r>
    </w:p>
    <w:p w14:paraId="2CFB9962" w14:textId="7FA893FF" w:rsidR="003D04EF" w:rsidRPr="00EC6EE9" w:rsidRDefault="00C937E2" w:rsidP="000E2031">
      <w:pPr>
        <w:pStyle w:val="Tekstpodstawowy"/>
        <w:spacing w:before="1"/>
        <w:ind w:left="260" w:firstLine="719"/>
        <w:rPr>
          <w:rFonts w:ascii="Calibri" w:hAnsi="Calibri" w:cstheme="minorHAnsi"/>
          <w:sz w:val="24"/>
          <w:szCs w:val="24"/>
        </w:rPr>
      </w:pPr>
      <w:r w:rsidRPr="00EC6EE9">
        <w:rPr>
          <w:rFonts w:ascii="Calibri" w:hAnsi="Calibri" w:cstheme="minorHAnsi"/>
          <w:sz w:val="24"/>
          <w:szCs w:val="24"/>
        </w:rPr>
        <w:t>Odspojone grunty przydatne do wykonania nasypów powinny być bezpośrednio wbudowane w nasyp lub przewiezione na odkład- O ile Inspektor Nadzoru dopuści czasowe składowanie odspojonych gruntów, należy je odpowiednio zabezpieczyć przed nadmiernym zawilgoceniem.</w:t>
      </w:r>
    </w:p>
    <w:p w14:paraId="4B3807E3" w14:textId="77777777" w:rsidR="003D04EF" w:rsidRPr="00EC6EE9" w:rsidRDefault="00C937E2" w:rsidP="00407F3E">
      <w:pPr>
        <w:pStyle w:val="Nagwek3"/>
        <w:numPr>
          <w:ilvl w:val="1"/>
          <w:numId w:val="113"/>
        </w:numPr>
      </w:pPr>
      <w:r w:rsidRPr="00EC6EE9">
        <w:t>Odwodnienie wykopów</w:t>
      </w:r>
    </w:p>
    <w:p w14:paraId="783C74C7" w14:textId="74E21E66" w:rsidR="003D04EF" w:rsidRPr="00EC6EE9" w:rsidRDefault="00C937E2" w:rsidP="00EC6EE9">
      <w:pPr>
        <w:pStyle w:val="Tekstpodstawowy"/>
        <w:spacing w:before="115"/>
        <w:ind w:left="259"/>
        <w:rPr>
          <w:rFonts w:ascii="Calibri" w:hAnsi="Calibri" w:cstheme="minorHAnsi"/>
          <w:sz w:val="24"/>
          <w:szCs w:val="24"/>
        </w:rPr>
      </w:pPr>
      <w:r w:rsidRPr="00EC6EE9">
        <w:rPr>
          <w:rFonts w:ascii="Calibri" w:hAnsi="Calibri" w:cstheme="minorHAnsi"/>
          <w:sz w:val="24"/>
          <w:szCs w:val="24"/>
        </w:rPr>
        <w:t xml:space="preserve">Technologia wykonywania wykopu musi umożliwiać jego prawidłowe odwodnienie w całym okresie trwania robót ziemnych. Wykonanie wykopów powinno postępować w kierunku podnoszenia się niwelety. W czasie robót ziemnych należy zachować odpowiedni spadek podłużny i nadać przekrojom poprzecznym spadki umożliwiające szybki odpływ wód z wykopu. Spadek poprzeczny nie powinien być mniejszy niż 4% w przypadku gruntów </w:t>
      </w:r>
      <w:r w:rsidRPr="00EC6EE9">
        <w:rPr>
          <w:rFonts w:ascii="Calibri" w:hAnsi="Calibri" w:cstheme="minorHAnsi"/>
          <w:sz w:val="24"/>
          <w:szCs w:val="24"/>
        </w:rPr>
        <w:lastRenderedPageBreak/>
        <w:t>spoistych i 2% w przypadku gruntów niespoistych. Należy uwzględnić ewentualny wpływ kolejności i sposobu odspajania gruntów oraz terminów wykonywania innych robót na spełnienie wymagań dotyczących prawidłowego odwodnienia wykopu w czasie postępu robót. Niezależnie od budowy urządzeń stanowiących elementy systemów odwadniających ujętych w Dokumentacji Projektowej, Wykonawca powinien, wykonać urządzenia, które umożliwiają odprowadzenie wód gruntowych i opadowych poza obszar robót ziemnych oraz uniemożliwiają napływ wody do wykopów tak, aby zabezpieczyć grunty przed zawilgoceniem i nawodnieniem. Wykonawca projektując i wykonując urządzenia służące do odwodnienia placu budowy powinien zwrócić uwagę na szczególnie trudne warunki gruntowe. Szczególną uwagę należy zwrócić na odcinki, na których przewiduje się wybranie gruntów plastycznych lub torfów, gdzie roboty</w:t>
      </w:r>
      <w:r w:rsidR="00EC6EE9" w:rsidRPr="00EC6EE9">
        <w:rPr>
          <w:rFonts w:ascii="Calibri" w:hAnsi="Calibri" w:cstheme="minorHAnsi"/>
          <w:sz w:val="24"/>
          <w:szCs w:val="24"/>
        </w:rPr>
        <w:t xml:space="preserve"> </w:t>
      </w:r>
      <w:r w:rsidRPr="00EC6EE9">
        <w:rPr>
          <w:rFonts w:ascii="Calibri" w:hAnsi="Calibri" w:cstheme="minorHAnsi"/>
          <w:sz w:val="24"/>
          <w:szCs w:val="24"/>
        </w:rPr>
        <w:t>związane z ich usunięciem należy prowadzić przy obniżonym zwierciadle wody gruntowej oraz na konieczność czasowego obniżenia poziomu wody gruntowej w miejscach, gdzie zwierciadło wody występuje powyżej poziomu robót ziemnych. W okresach mokrych wykopy należy prowadzić po uprzednim obniżeniu zwierciadła wody na głębokość 0,5m poniżej dna wykopu.</w:t>
      </w:r>
    </w:p>
    <w:p w14:paraId="4258E2DD"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Odprowadzenie wód do istniejących zbiorników naturalnych i urządzeń odwadniających musi być poprzedzone uzgodnieniem z odpowiednimi instytucjami. Wykonawca jest zobowiązany do prowadzenia monitoringu wód gruntowych. 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14:paraId="235D5A1C" w14:textId="01428B69" w:rsidR="003D04EF" w:rsidRPr="00EC6EE9" w:rsidRDefault="00C937E2" w:rsidP="000E2031">
      <w:pPr>
        <w:pStyle w:val="Tekstpodstawowy"/>
        <w:ind w:left="259"/>
        <w:rPr>
          <w:rFonts w:ascii="Calibri" w:hAnsi="Calibri" w:cstheme="minorHAnsi"/>
          <w:sz w:val="24"/>
          <w:szCs w:val="24"/>
        </w:rPr>
      </w:pPr>
      <w:r w:rsidRPr="00EC6EE9">
        <w:rPr>
          <w:rFonts w:ascii="Calibri" w:hAnsi="Calibri" w:cstheme="minorHAnsi"/>
          <w:sz w:val="24"/>
          <w:szCs w:val="24"/>
        </w:rPr>
        <w:t>Odprowadzenie wód do istniejących zbiorników naturalnych i urządzeń odwadniających musi być poprzedzone uzgodnieniem z odpowiednimi instytucjami.</w:t>
      </w:r>
    </w:p>
    <w:p w14:paraId="4F5698D9" w14:textId="77777777" w:rsidR="003D04EF" w:rsidRPr="00EC6EE9" w:rsidRDefault="00C937E2" w:rsidP="00407F3E">
      <w:pPr>
        <w:pStyle w:val="Nagwek3"/>
        <w:numPr>
          <w:ilvl w:val="1"/>
          <w:numId w:val="113"/>
        </w:numPr>
      </w:pPr>
      <w:r w:rsidRPr="00EC6EE9">
        <w:t>Wymagania dotyczące zagęszczenia i nośności gruntu</w:t>
      </w:r>
    </w:p>
    <w:p w14:paraId="48328AE8" w14:textId="77777777" w:rsidR="003D04EF" w:rsidRPr="00EC6EE9" w:rsidRDefault="00C937E2" w:rsidP="00525AFB">
      <w:pPr>
        <w:pStyle w:val="Tekstpodstawowy"/>
        <w:spacing w:before="115"/>
        <w:ind w:left="259" w:firstLine="720"/>
        <w:rPr>
          <w:rFonts w:ascii="Calibri" w:hAnsi="Calibri" w:cstheme="minorHAnsi"/>
          <w:sz w:val="24"/>
          <w:szCs w:val="24"/>
        </w:rPr>
      </w:pPr>
      <w:r w:rsidRPr="00EC6EE9">
        <w:rPr>
          <w:rFonts w:ascii="Calibri" w:hAnsi="Calibri" w:cstheme="minorHAnsi"/>
          <w:sz w:val="24"/>
          <w:szCs w:val="24"/>
        </w:rPr>
        <w:t>Zagęszczenie gruntu w wykopach i miejscach zerowych robót ziemnych powinno spełniać wymagania, dotyczące minimalnej wartości wskaźnika zagęszczenia (</w:t>
      </w:r>
      <w:proofErr w:type="spellStart"/>
      <w:r w:rsidRPr="00EC6EE9">
        <w:rPr>
          <w:rFonts w:ascii="Calibri" w:hAnsi="Calibri" w:cstheme="minorHAnsi"/>
          <w:sz w:val="24"/>
          <w:szCs w:val="24"/>
        </w:rPr>
        <w:t>I</w:t>
      </w:r>
      <w:r w:rsidRPr="00EC6EE9">
        <w:rPr>
          <w:rFonts w:ascii="Calibri" w:hAnsi="Calibri" w:cstheme="minorHAnsi"/>
          <w:sz w:val="24"/>
          <w:szCs w:val="24"/>
          <w:vertAlign w:val="subscript"/>
        </w:rPr>
        <w:t>s</w:t>
      </w:r>
      <w:proofErr w:type="spellEnd"/>
      <w:r w:rsidRPr="00EC6EE9">
        <w:rPr>
          <w:rFonts w:ascii="Calibri" w:hAnsi="Calibri" w:cstheme="minorHAnsi"/>
          <w:sz w:val="24"/>
          <w:szCs w:val="24"/>
        </w:rPr>
        <w:t>), podanego w tablicy 1.</w:t>
      </w:r>
    </w:p>
    <w:p w14:paraId="5607CA76" w14:textId="77777777" w:rsidR="003D04EF" w:rsidRPr="00EC6EE9" w:rsidRDefault="00C937E2" w:rsidP="00525AFB">
      <w:pPr>
        <w:pStyle w:val="Tekstpodstawowy"/>
        <w:spacing w:after="8"/>
        <w:ind w:left="259"/>
        <w:rPr>
          <w:rFonts w:ascii="Calibri" w:hAnsi="Calibri" w:cstheme="minorHAnsi"/>
          <w:sz w:val="24"/>
          <w:szCs w:val="24"/>
        </w:rPr>
      </w:pPr>
      <w:r w:rsidRPr="00EC6EE9">
        <w:rPr>
          <w:rFonts w:ascii="Calibri" w:hAnsi="Calibri" w:cstheme="minorHAnsi"/>
          <w:sz w:val="24"/>
          <w:szCs w:val="24"/>
        </w:rPr>
        <w:t>Tablica 1. Minimalne wartości wskaźnika zagęszczenia w wykopach i miejscach zerowych robót ziemnych</w:t>
      </w:r>
    </w:p>
    <w:tbl>
      <w:tblPr>
        <w:tblStyle w:val="TableNormal"/>
        <w:tblW w:w="0" w:type="auto"/>
        <w:tblInd w:w="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60"/>
        <w:gridCol w:w="4051"/>
      </w:tblGrid>
      <w:tr w:rsidR="003D04EF" w:rsidRPr="00EC6EE9" w14:paraId="271C7030" w14:textId="77777777">
        <w:trPr>
          <w:trHeight w:val="230"/>
        </w:trPr>
        <w:tc>
          <w:tcPr>
            <w:tcW w:w="5160" w:type="dxa"/>
          </w:tcPr>
          <w:p w14:paraId="03EEE517" w14:textId="77777777" w:rsidR="003D04EF" w:rsidRPr="00EC6EE9" w:rsidRDefault="00C937E2" w:rsidP="00525AFB">
            <w:pPr>
              <w:pStyle w:val="TableParagraph"/>
              <w:ind w:left="71"/>
              <w:rPr>
                <w:rFonts w:ascii="Calibri" w:hAnsi="Calibri" w:cstheme="minorHAnsi"/>
                <w:szCs w:val="24"/>
              </w:rPr>
            </w:pPr>
            <w:r w:rsidRPr="00EC6EE9">
              <w:rPr>
                <w:rFonts w:ascii="Calibri" w:hAnsi="Calibri" w:cstheme="minorHAnsi"/>
                <w:szCs w:val="24"/>
              </w:rPr>
              <w:t>Strefa korpusu</w:t>
            </w:r>
          </w:p>
        </w:tc>
        <w:tc>
          <w:tcPr>
            <w:tcW w:w="4051" w:type="dxa"/>
          </w:tcPr>
          <w:p w14:paraId="7ED75D1F"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kategoria ruchu KR1-KR2</w:t>
            </w:r>
          </w:p>
        </w:tc>
      </w:tr>
      <w:tr w:rsidR="003D04EF" w:rsidRPr="00EC6EE9" w14:paraId="1885645F" w14:textId="77777777">
        <w:trPr>
          <w:trHeight w:val="230"/>
        </w:trPr>
        <w:tc>
          <w:tcPr>
            <w:tcW w:w="5160" w:type="dxa"/>
          </w:tcPr>
          <w:p w14:paraId="0908BA15" w14:textId="77777777" w:rsidR="003D04EF" w:rsidRPr="00EC6EE9" w:rsidRDefault="00C937E2" w:rsidP="00525AFB">
            <w:pPr>
              <w:pStyle w:val="TableParagraph"/>
              <w:ind w:left="71"/>
              <w:rPr>
                <w:rFonts w:ascii="Calibri" w:hAnsi="Calibri" w:cstheme="minorHAnsi"/>
                <w:szCs w:val="24"/>
              </w:rPr>
            </w:pPr>
            <w:r w:rsidRPr="00EC6EE9">
              <w:rPr>
                <w:rFonts w:ascii="Calibri" w:hAnsi="Calibri" w:cstheme="minorHAnsi"/>
                <w:szCs w:val="24"/>
              </w:rPr>
              <w:t>Górna warstwa o grubości 20 cm</w:t>
            </w:r>
          </w:p>
        </w:tc>
        <w:tc>
          <w:tcPr>
            <w:tcW w:w="4051" w:type="dxa"/>
          </w:tcPr>
          <w:p w14:paraId="2ED76689"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1,00</w:t>
            </w:r>
          </w:p>
        </w:tc>
      </w:tr>
      <w:tr w:rsidR="003D04EF" w:rsidRPr="00EC6EE9" w14:paraId="546DFFB5" w14:textId="77777777">
        <w:trPr>
          <w:trHeight w:val="460"/>
        </w:trPr>
        <w:tc>
          <w:tcPr>
            <w:tcW w:w="5160" w:type="dxa"/>
          </w:tcPr>
          <w:p w14:paraId="506858BE" w14:textId="77777777" w:rsidR="003D04EF" w:rsidRPr="00EC6EE9" w:rsidRDefault="00C937E2" w:rsidP="00525AFB">
            <w:pPr>
              <w:pStyle w:val="TableParagraph"/>
              <w:ind w:left="71"/>
              <w:rPr>
                <w:rFonts w:ascii="Calibri" w:hAnsi="Calibri" w:cstheme="minorHAnsi"/>
                <w:szCs w:val="24"/>
              </w:rPr>
            </w:pPr>
            <w:r w:rsidRPr="00EC6EE9">
              <w:rPr>
                <w:rFonts w:ascii="Calibri" w:hAnsi="Calibri" w:cstheme="minorHAnsi"/>
                <w:szCs w:val="24"/>
              </w:rPr>
              <w:t>Na głębokości od 20 do 50 cm od powierzchni robót</w:t>
            </w:r>
          </w:p>
          <w:p w14:paraId="4E214EC2" w14:textId="77777777" w:rsidR="003D04EF" w:rsidRPr="00EC6EE9" w:rsidRDefault="00C937E2" w:rsidP="00525AFB">
            <w:pPr>
              <w:pStyle w:val="TableParagraph"/>
              <w:ind w:left="71"/>
              <w:rPr>
                <w:rFonts w:ascii="Calibri" w:hAnsi="Calibri" w:cstheme="minorHAnsi"/>
                <w:szCs w:val="24"/>
              </w:rPr>
            </w:pPr>
            <w:r w:rsidRPr="00EC6EE9">
              <w:rPr>
                <w:rFonts w:ascii="Calibri" w:hAnsi="Calibri" w:cstheme="minorHAnsi"/>
                <w:szCs w:val="24"/>
              </w:rPr>
              <w:t>ziemnych</w:t>
            </w:r>
          </w:p>
        </w:tc>
        <w:tc>
          <w:tcPr>
            <w:tcW w:w="4051" w:type="dxa"/>
          </w:tcPr>
          <w:p w14:paraId="6ED74B3B"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0,97</w:t>
            </w:r>
          </w:p>
        </w:tc>
      </w:tr>
    </w:tbl>
    <w:p w14:paraId="296FF72F" w14:textId="77777777" w:rsidR="003D04EF" w:rsidRPr="00EC6EE9" w:rsidRDefault="00C937E2" w:rsidP="00525AFB">
      <w:pPr>
        <w:pStyle w:val="Tekstpodstawowy"/>
        <w:spacing w:before="1"/>
        <w:ind w:left="259" w:firstLine="720"/>
        <w:rPr>
          <w:rFonts w:ascii="Calibri" w:hAnsi="Calibri" w:cstheme="minorHAnsi"/>
          <w:sz w:val="24"/>
          <w:szCs w:val="24"/>
        </w:rPr>
      </w:pPr>
      <w:r w:rsidRPr="00EC6EE9">
        <w:rPr>
          <w:rFonts w:ascii="Calibri" w:hAnsi="Calibri" w:cstheme="minorHAnsi"/>
          <w:sz w:val="24"/>
          <w:szCs w:val="24"/>
        </w:rPr>
        <w:t xml:space="preserve">Jeżeli grunty rodzime w wykopach i miejscach zerowych nie spełniają wymaganego wskaźnika zagęszczenia, to przed ułożeniem konstrukcji nawierzchni należy je dogęścić do wartości </w:t>
      </w:r>
      <w:proofErr w:type="spellStart"/>
      <w:r w:rsidRPr="00EC6EE9">
        <w:rPr>
          <w:rFonts w:ascii="Calibri" w:hAnsi="Calibri" w:cstheme="minorHAnsi"/>
          <w:sz w:val="24"/>
          <w:szCs w:val="24"/>
        </w:rPr>
        <w:t>I</w:t>
      </w:r>
      <w:r w:rsidRPr="00EC6EE9">
        <w:rPr>
          <w:rFonts w:ascii="Calibri" w:hAnsi="Calibri" w:cstheme="minorHAnsi"/>
          <w:sz w:val="24"/>
          <w:szCs w:val="24"/>
          <w:vertAlign w:val="subscript"/>
        </w:rPr>
        <w:t>s</w:t>
      </w:r>
      <w:proofErr w:type="spellEnd"/>
      <w:r w:rsidRPr="00EC6EE9">
        <w:rPr>
          <w:rFonts w:ascii="Calibri" w:hAnsi="Calibri" w:cstheme="minorHAnsi"/>
          <w:sz w:val="24"/>
          <w:szCs w:val="24"/>
        </w:rPr>
        <w:t>, podanych w tablicy 1.</w:t>
      </w:r>
    </w:p>
    <w:p w14:paraId="476A90A1"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ST, proponuje Wykonawca i przedstawia do akceptacji Inspektorowi nadzoru.</w:t>
      </w:r>
    </w:p>
    <w:p w14:paraId="22157BE8" w14:textId="70EAF2AA" w:rsidR="003D04EF" w:rsidRPr="00EC6EE9" w:rsidRDefault="00C937E2" w:rsidP="000E2031">
      <w:pPr>
        <w:pStyle w:val="Tekstpodstawowy"/>
        <w:ind w:left="259" w:firstLine="720"/>
        <w:rPr>
          <w:rFonts w:ascii="Calibri" w:hAnsi="Calibri" w:cstheme="minorHAnsi"/>
          <w:sz w:val="24"/>
          <w:szCs w:val="24"/>
        </w:rPr>
      </w:pPr>
      <w:r w:rsidRPr="00EC6EE9">
        <w:rPr>
          <w:rFonts w:ascii="Calibri" w:hAnsi="Calibri" w:cstheme="minorHAnsi"/>
          <w:sz w:val="24"/>
          <w:szCs w:val="24"/>
        </w:rPr>
        <w:t>Dodatkowo można sprawdzić nośność warstwy gruntu na powierzchni robót ziemnych na podstawie pomiaru wtórnego modułu odkształcenia E</w:t>
      </w:r>
      <w:r w:rsidRPr="00EC6EE9">
        <w:rPr>
          <w:rFonts w:ascii="Calibri" w:hAnsi="Calibri" w:cstheme="minorHAnsi"/>
          <w:sz w:val="24"/>
          <w:szCs w:val="24"/>
          <w:vertAlign w:val="subscript"/>
        </w:rPr>
        <w:t>2</w:t>
      </w:r>
      <w:r w:rsidRPr="00EC6EE9">
        <w:rPr>
          <w:rFonts w:ascii="Calibri" w:hAnsi="Calibri" w:cstheme="minorHAnsi"/>
          <w:sz w:val="24"/>
          <w:szCs w:val="24"/>
        </w:rPr>
        <w:t xml:space="preserve"> zgodnie z PN-02205:1998 rysunek 4.</w:t>
      </w:r>
    </w:p>
    <w:p w14:paraId="2D3F41CF" w14:textId="77777777" w:rsidR="003D04EF" w:rsidRPr="00EC6EE9" w:rsidRDefault="00C937E2" w:rsidP="00407F3E">
      <w:pPr>
        <w:pStyle w:val="Nagwek3"/>
        <w:numPr>
          <w:ilvl w:val="1"/>
          <w:numId w:val="113"/>
        </w:numPr>
      </w:pPr>
      <w:r w:rsidRPr="00EC6EE9">
        <w:lastRenderedPageBreak/>
        <w:t>Ruch budowlany</w:t>
      </w:r>
    </w:p>
    <w:p w14:paraId="6ECC6376" w14:textId="77777777" w:rsidR="003D04EF" w:rsidRPr="00EC6EE9" w:rsidRDefault="00C937E2" w:rsidP="00525AFB">
      <w:pPr>
        <w:pStyle w:val="Tekstpodstawowy"/>
        <w:spacing w:before="115"/>
        <w:ind w:left="259" w:firstLine="720"/>
        <w:rPr>
          <w:rFonts w:ascii="Calibri" w:hAnsi="Calibri" w:cstheme="minorHAnsi"/>
          <w:sz w:val="24"/>
          <w:szCs w:val="24"/>
        </w:rPr>
      </w:pPr>
      <w:r w:rsidRPr="00EC6EE9">
        <w:rPr>
          <w:rFonts w:ascii="Calibri" w:hAnsi="Calibri" w:cstheme="minorHAnsi"/>
          <w:sz w:val="24"/>
          <w:szCs w:val="24"/>
        </w:rPr>
        <w:t>Nie należy dopuszczać ruchu budowlanego po dnie wykopu o ile grubość warstwy gruntu (nadkładu) powyżej rzędnych robót ziemnych jest mniejsza niż 0,3 m.</w:t>
      </w:r>
    </w:p>
    <w:p w14:paraId="321087BA"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Z chwilą przystąpienia do ostatecznego profilowania dna wykopu dopuszcza się po nim jedynie ruch maszyn wykonujących tę czynność budowlaną. Może odbywać się jedynie sporadyczny ruch pojazdów, które nie spowodują uszkodzeń powierzchni korpusu.</w:t>
      </w:r>
    </w:p>
    <w:p w14:paraId="3B907508" w14:textId="006C5475" w:rsidR="003D04EF" w:rsidRPr="00EC6EE9" w:rsidRDefault="00C937E2" w:rsidP="000E2031">
      <w:pPr>
        <w:pStyle w:val="Tekstpodstawowy"/>
        <w:ind w:left="259" w:firstLine="720"/>
        <w:rPr>
          <w:rFonts w:ascii="Calibri" w:hAnsi="Calibri" w:cstheme="minorHAnsi"/>
          <w:sz w:val="24"/>
          <w:szCs w:val="24"/>
        </w:rPr>
      </w:pPr>
      <w:r w:rsidRPr="00EC6EE9">
        <w:rPr>
          <w:rFonts w:ascii="Calibri" w:hAnsi="Calibri" w:cstheme="minorHAnsi"/>
          <w:sz w:val="24"/>
          <w:szCs w:val="24"/>
        </w:rPr>
        <w:t>Naprawa uszkodzeń powierzchni robót ziemnych, wynikających z niedotrzymania podanych powyżej warunków obciąża Wykonawcę robót ziemnych.</w:t>
      </w:r>
    </w:p>
    <w:p w14:paraId="2FE67B9D" w14:textId="77777777" w:rsidR="003D04EF" w:rsidRPr="00EC6EE9" w:rsidRDefault="00C937E2" w:rsidP="00407F3E">
      <w:pPr>
        <w:pStyle w:val="Nagwek3"/>
        <w:numPr>
          <w:ilvl w:val="0"/>
          <w:numId w:val="113"/>
        </w:numPr>
      </w:pPr>
      <w:r w:rsidRPr="00EC6EE9">
        <w:t>KONTROLA JAKOŚCI ROBÓT</w:t>
      </w:r>
    </w:p>
    <w:p w14:paraId="3821095B" w14:textId="77777777" w:rsidR="003D04EF" w:rsidRPr="00EC6EE9" w:rsidRDefault="00C937E2" w:rsidP="00525AFB">
      <w:pPr>
        <w:pStyle w:val="Tekstpodstawowy"/>
        <w:spacing w:before="55"/>
        <w:ind w:left="260" w:firstLine="720"/>
        <w:rPr>
          <w:rFonts w:ascii="Calibri" w:hAnsi="Calibri" w:cstheme="minorHAnsi"/>
          <w:sz w:val="24"/>
          <w:szCs w:val="24"/>
        </w:rPr>
      </w:pPr>
      <w:r w:rsidRPr="00EC6EE9">
        <w:rPr>
          <w:rFonts w:ascii="Calibri" w:hAnsi="Calibri" w:cstheme="minorHAnsi"/>
          <w:sz w:val="24"/>
          <w:szCs w:val="24"/>
        </w:rPr>
        <w:t>Kontrola wykonania wykopów polega na sprawdzeniu zgodności z wymaganiami określonymi w dokumentacji projektowej i ST. W czasie kontroli szczególną uwagę należy zwrócić na:</w:t>
      </w:r>
    </w:p>
    <w:p w14:paraId="6670C14C" w14:textId="77777777" w:rsidR="003D04EF" w:rsidRPr="00EC6EE9" w:rsidRDefault="00C937E2" w:rsidP="00407F3E">
      <w:pPr>
        <w:pStyle w:val="Akapitzlist"/>
        <w:numPr>
          <w:ilvl w:val="0"/>
          <w:numId w:val="129"/>
        </w:numPr>
        <w:tabs>
          <w:tab w:val="left" w:pos="376"/>
        </w:tabs>
        <w:spacing w:before="1"/>
        <w:ind w:left="375" w:hanging="117"/>
        <w:rPr>
          <w:rFonts w:cstheme="minorHAnsi"/>
          <w:szCs w:val="24"/>
        </w:rPr>
      </w:pPr>
      <w:r w:rsidRPr="00EC6EE9">
        <w:rPr>
          <w:rFonts w:cstheme="minorHAnsi"/>
          <w:szCs w:val="24"/>
        </w:rPr>
        <w:t>sposób odspajania gruntów nie pogarszający ich właściwości,</w:t>
      </w:r>
    </w:p>
    <w:p w14:paraId="0EB46744" w14:textId="77777777" w:rsidR="003D04EF" w:rsidRPr="00EC6EE9" w:rsidRDefault="00C937E2" w:rsidP="00407F3E">
      <w:pPr>
        <w:pStyle w:val="Akapitzlist"/>
        <w:numPr>
          <w:ilvl w:val="0"/>
          <w:numId w:val="129"/>
        </w:numPr>
        <w:tabs>
          <w:tab w:val="left" w:pos="376"/>
        </w:tabs>
        <w:spacing w:before="1"/>
        <w:ind w:left="375"/>
        <w:rPr>
          <w:rFonts w:cstheme="minorHAnsi"/>
          <w:szCs w:val="24"/>
        </w:rPr>
      </w:pPr>
      <w:r w:rsidRPr="00EC6EE9">
        <w:rPr>
          <w:rFonts w:cstheme="minorHAnsi"/>
          <w:szCs w:val="24"/>
        </w:rPr>
        <w:t>zapewnienie stateczności skarp,</w:t>
      </w:r>
    </w:p>
    <w:p w14:paraId="39EA4956" w14:textId="77777777" w:rsidR="003D04EF" w:rsidRPr="00EC6EE9" w:rsidRDefault="00C937E2" w:rsidP="00407F3E">
      <w:pPr>
        <w:pStyle w:val="Akapitzlist"/>
        <w:numPr>
          <w:ilvl w:val="0"/>
          <w:numId w:val="129"/>
        </w:numPr>
        <w:tabs>
          <w:tab w:val="left" w:pos="376"/>
        </w:tabs>
        <w:ind w:left="375"/>
        <w:rPr>
          <w:rFonts w:cstheme="minorHAnsi"/>
          <w:szCs w:val="24"/>
        </w:rPr>
      </w:pPr>
      <w:r w:rsidRPr="00EC6EE9">
        <w:rPr>
          <w:rFonts w:cstheme="minorHAnsi"/>
          <w:szCs w:val="24"/>
        </w:rPr>
        <w:t>odwodnienie wykopów w czasie wykonywania robót i po ich zakończeniu,</w:t>
      </w:r>
    </w:p>
    <w:p w14:paraId="6C0C3378" w14:textId="77777777" w:rsidR="003D04EF" w:rsidRPr="00EC6EE9" w:rsidRDefault="00C937E2" w:rsidP="00407F3E">
      <w:pPr>
        <w:pStyle w:val="Akapitzlist"/>
        <w:numPr>
          <w:ilvl w:val="0"/>
          <w:numId w:val="129"/>
        </w:numPr>
        <w:tabs>
          <w:tab w:val="left" w:pos="376"/>
        </w:tabs>
        <w:ind w:left="375"/>
        <w:rPr>
          <w:rFonts w:cstheme="minorHAnsi"/>
          <w:szCs w:val="24"/>
        </w:rPr>
      </w:pPr>
      <w:r w:rsidRPr="00EC6EE9">
        <w:rPr>
          <w:rFonts w:cstheme="minorHAnsi"/>
          <w:szCs w:val="24"/>
        </w:rPr>
        <w:t>dokładność wykonania wykopów (usytuowanie i wykończenie),</w:t>
      </w:r>
    </w:p>
    <w:p w14:paraId="6F4647C1" w14:textId="3EC779E9" w:rsidR="003D04EF" w:rsidRPr="000E2031" w:rsidRDefault="00C937E2" w:rsidP="00407F3E">
      <w:pPr>
        <w:pStyle w:val="Akapitzlist"/>
        <w:numPr>
          <w:ilvl w:val="0"/>
          <w:numId w:val="129"/>
        </w:numPr>
        <w:tabs>
          <w:tab w:val="left" w:pos="376"/>
        </w:tabs>
        <w:spacing w:before="1"/>
        <w:ind w:left="375"/>
        <w:rPr>
          <w:rFonts w:cstheme="minorHAnsi"/>
          <w:szCs w:val="24"/>
        </w:rPr>
      </w:pPr>
      <w:r w:rsidRPr="00EC6EE9">
        <w:rPr>
          <w:rFonts w:cstheme="minorHAnsi"/>
          <w:szCs w:val="24"/>
        </w:rPr>
        <w:t xml:space="preserve">zagęszczenie górnej strefy korpusu w wykopie według wymagań określonych w </w:t>
      </w:r>
      <w:proofErr w:type="spellStart"/>
      <w:r w:rsidRPr="00EC6EE9">
        <w:rPr>
          <w:rFonts w:cstheme="minorHAnsi"/>
          <w:szCs w:val="24"/>
        </w:rPr>
        <w:t>pkcie</w:t>
      </w:r>
      <w:proofErr w:type="spellEnd"/>
      <w:r w:rsidRPr="00EC6EE9">
        <w:rPr>
          <w:rFonts w:cstheme="minorHAnsi"/>
          <w:szCs w:val="24"/>
        </w:rPr>
        <w:t xml:space="preserve"> 5.2.</w:t>
      </w:r>
    </w:p>
    <w:p w14:paraId="763BB657" w14:textId="77777777" w:rsidR="003D04EF" w:rsidRPr="00EC6EE9" w:rsidRDefault="00C937E2" w:rsidP="00407F3E">
      <w:pPr>
        <w:pStyle w:val="Nagwek3"/>
        <w:numPr>
          <w:ilvl w:val="0"/>
          <w:numId w:val="113"/>
        </w:numPr>
      </w:pPr>
      <w:r w:rsidRPr="00EC6EE9">
        <w:t>OBMIAR ROBÓT</w:t>
      </w:r>
    </w:p>
    <w:p w14:paraId="01EFA7B7" w14:textId="059CC6C0" w:rsidR="003D04EF" w:rsidRPr="00EC6EE9" w:rsidRDefault="00C937E2" w:rsidP="000E2031">
      <w:pPr>
        <w:spacing w:before="56"/>
        <w:ind w:left="979"/>
        <w:rPr>
          <w:rFonts w:cstheme="minorHAnsi"/>
          <w:szCs w:val="24"/>
        </w:rPr>
      </w:pPr>
      <w:r w:rsidRPr="00EC6EE9">
        <w:rPr>
          <w:rFonts w:cstheme="minorHAnsi"/>
          <w:b/>
          <w:szCs w:val="24"/>
        </w:rPr>
        <w:t xml:space="preserve">Jednostką obmiarową </w:t>
      </w:r>
      <w:r w:rsidRPr="00EC6EE9">
        <w:rPr>
          <w:rFonts w:cstheme="minorHAnsi"/>
          <w:szCs w:val="24"/>
        </w:rPr>
        <w:t>jest m</w:t>
      </w:r>
      <w:r w:rsidRPr="00EC6EE9">
        <w:rPr>
          <w:rFonts w:cstheme="minorHAnsi"/>
          <w:szCs w:val="24"/>
          <w:vertAlign w:val="superscript"/>
        </w:rPr>
        <w:t>3</w:t>
      </w:r>
      <w:r w:rsidRPr="00EC6EE9">
        <w:rPr>
          <w:rFonts w:cstheme="minorHAnsi"/>
          <w:szCs w:val="24"/>
        </w:rPr>
        <w:t xml:space="preserve"> (metr sześcienny) wykonanego wykopu.</w:t>
      </w:r>
    </w:p>
    <w:p w14:paraId="6201B945" w14:textId="77777777" w:rsidR="003D04EF" w:rsidRPr="00EC6EE9" w:rsidRDefault="00C937E2" w:rsidP="00407F3E">
      <w:pPr>
        <w:pStyle w:val="Nagwek3"/>
        <w:numPr>
          <w:ilvl w:val="0"/>
          <w:numId w:val="113"/>
        </w:numPr>
      </w:pPr>
      <w:r w:rsidRPr="00EC6EE9">
        <w:t>ODBIÓR ROBÓT</w:t>
      </w:r>
    </w:p>
    <w:p w14:paraId="4FBE0511" w14:textId="6A8164D3" w:rsidR="003D04EF" w:rsidRPr="00EC6EE9" w:rsidRDefault="00C937E2" w:rsidP="000E2031">
      <w:pPr>
        <w:pStyle w:val="Tekstpodstawowy"/>
        <w:spacing w:before="53"/>
        <w:ind w:left="259" w:firstLine="720"/>
        <w:rPr>
          <w:rFonts w:ascii="Calibri" w:hAnsi="Calibri" w:cstheme="minorHAnsi"/>
          <w:sz w:val="24"/>
          <w:szCs w:val="24"/>
        </w:rPr>
      </w:pPr>
      <w:r w:rsidRPr="00EC6EE9">
        <w:rPr>
          <w:rFonts w:ascii="Calibri" w:hAnsi="Calibri" w:cstheme="minorHAnsi"/>
          <w:sz w:val="24"/>
          <w:szCs w:val="24"/>
        </w:rPr>
        <w:t>Roboty ziemne uznaje się za wykonane zgodnie z Dokumentacją Projektową, jeżeli wszystkie wyniki badań przeprowadzonych przy odbiorach okazały się zgodne z wymaganiami. Do odbioru Wykonawca powinien przedstawić wszystkie dokumenty z bieżącej kontroli jakości robót. Zestawienia powinny zawierać daty badań i miejsca pobrania próbek.</w:t>
      </w:r>
    </w:p>
    <w:p w14:paraId="5BF10C00" w14:textId="14F4813E" w:rsidR="003D04EF" w:rsidRPr="000E2031" w:rsidRDefault="00C937E2" w:rsidP="00407F3E">
      <w:pPr>
        <w:pStyle w:val="Nagwek3"/>
        <w:numPr>
          <w:ilvl w:val="0"/>
          <w:numId w:val="113"/>
        </w:numPr>
      </w:pPr>
      <w:r w:rsidRPr="00EC6EE9">
        <w:t>PODSTAWA PŁATNOŚCI</w:t>
      </w:r>
    </w:p>
    <w:p w14:paraId="496640EE" w14:textId="77777777" w:rsidR="003D04EF" w:rsidRPr="00EC6EE9" w:rsidRDefault="00C937E2" w:rsidP="00407F3E">
      <w:pPr>
        <w:pStyle w:val="Akapitzlist"/>
        <w:numPr>
          <w:ilvl w:val="1"/>
          <w:numId w:val="113"/>
        </w:numPr>
        <w:tabs>
          <w:tab w:val="left" w:pos="613"/>
        </w:tabs>
        <w:rPr>
          <w:rFonts w:cstheme="minorHAnsi"/>
          <w:b/>
          <w:szCs w:val="24"/>
        </w:rPr>
      </w:pPr>
      <w:r w:rsidRPr="00EC6EE9">
        <w:rPr>
          <w:rFonts w:cstheme="minorHAnsi"/>
          <w:b/>
          <w:szCs w:val="24"/>
        </w:rPr>
        <w:t>Cena jednostki obmiarowej</w:t>
      </w:r>
    </w:p>
    <w:p w14:paraId="72D5B7A2" w14:textId="77777777" w:rsidR="003D04EF" w:rsidRPr="00EC6EE9" w:rsidRDefault="00C937E2" w:rsidP="00525AFB">
      <w:pPr>
        <w:pStyle w:val="Tekstpodstawowy"/>
        <w:spacing w:before="116"/>
        <w:ind w:left="980"/>
        <w:rPr>
          <w:rFonts w:ascii="Calibri" w:hAnsi="Calibri" w:cstheme="minorHAnsi"/>
          <w:sz w:val="24"/>
          <w:szCs w:val="24"/>
        </w:rPr>
      </w:pPr>
      <w:r w:rsidRPr="00EC6EE9">
        <w:rPr>
          <w:rFonts w:ascii="Calibri" w:hAnsi="Calibri" w:cstheme="minorHAnsi"/>
          <w:sz w:val="24"/>
          <w:szCs w:val="24"/>
        </w:rPr>
        <w:t>Cena wykonania 1 m</w:t>
      </w:r>
      <w:r w:rsidRPr="00EC6EE9">
        <w:rPr>
          <w:rFonts w:ascii="Calibri" w:hAnsi="Calibri" w:cstheme="minorHAnsi"/>
          <w:sz w:val="24"/>
          <w:szCs w:val="24"/>
          <w:vertAlign w:val="superscript"/>
        </w:rPr>
        <w:t>3</w:t>
      </w:r>
      <w:r w:rsidRPr="00EC6EE9">
        <w:rPr>
          <w:rFonts w:ascii="Calibri" w:hAnsi="Calibri" w:cstheme="minorHAnsi"/>
          <w:sz w:val="24"/>
          <w:szCs w:val="24"/>
        </w:rPr>
        <w:t xml:space="preserve"> wykopów w gruntach nieskalistych obejmuje:</w:t>
      </w:r>
    </w:p>
    <w:p w14:paraId="0BF2C581" w14:textId="77777777" w:rsidR="003D04EF" w:rsidRPr="00EC6EE9" w:rsidRDefault="00C937E2" w:rsidP="00407F3E">
      <w:pPr>
        <w:pStyle w:val="Akapitzlist"/>
        <w:numPr>
          <w:ilvl w:val="0"/>
          <w:numId w:val="129"/>
        </w:numPr>
        <w:tabs>
          <w:tab w:val="left" w:pos="376"/>
        </w:tabs>
        <w:ind w:left="375"/>
        <w:rPr>
          <w:rFonts w:cstheme="minorHAnsi"/>
          <w:szCs w:val="24"/>
        </w:rPr>
      </w:pPr>
      <w:r w:rsidRPr="00EC6EE9">
        <w:rPr>
          <w:rFonts w:cstheme="minorHAnsi"/>
          <w:szCs w:val="24"/>
        </w:rPr>
        <w:t>prace pomiarowe i roboty przygotowawcze,</w:t>
      </w:r>
    </w:p>
    <w:p w14:paraId="7B8F9EE1" w14:textId="77777777" w:rsidR="003D04EF" w:rsidRPr="00EC6EE9" w:rsidRDefault="00C937E2" w:rsidP="00407F3E">
      <w:pPr>
        <w:pStyle w:val="Akapitzlist"/>
        <w:numPr>
          <w:ilvl w:val="0"/>
          <w:numId w:val="129"/>
        </w:numPr>
        <w:tabs>
          <w:tab w:val="left" w:pos="376"/>
        </w:tabs>
        <w:ind w:left="375"/>
        <w:rPr>
          <w:rFonts w:cstheme="minorHAnsi"/>
          <w:szCs w:val="24"/>
        </w:rPr>
      </w:pPr>
      <w:r w:rsidRPr="00EC6EE9">
        <w:rPr>
          <w:rFonts w:cstheme="minorHAnsi"/>
          <w:szCs w:val="24"/>
        </w:rPr>
        <w:t>oznakowanie robót,</w:t>
      </w:r>
    </w:p>
    <w:p w14:paraId="4FCF26B5" w14:textId="77777777" w:rsidR="003D04EF" w:rsidRPr="00EC6EE9" w:rsidRDefault="00C937E2" w:rsidP="00407F3E">
      <w:pPr>
        <w:pStyle w:val="Akapitzlist"/>
        <w:numPr>
          <w:ilvl w:val="0"/>
          <w:numId w:val="129"/>
        </w:numPr>
        <w:tabs>
          <w:tab w:val="left" w:pos="390"/>
        </w:tabs>
        <w:spacing w:before="1"/>
        <w:ind w:left="259" w:firstLine="0"/>
        <w:rPr>
          <w:rFonts w:cstheme="minorHAnsi"/>
          <w:szCs w:val="24"/>
        </w:rPr>
      </w:pPr>
      <w:r w:rsidRPr="00EC6EE9">
        <w:rPr>
          <w:rFonts w:cstheme="minorHAnsi"/>
          <w:szCs w:val="24"/>
        </w:rPr>
        <w:t>wykonanie wykopu z transportem urobku na nasyp lub odkład, obejmujące: odspojenie, przemieszczenie, załadunek, przewiezienie i wyładunek,</w:t>
      </w:r>
    </w:p>
    <w:p w14:paraId="590CC917" w14:textId="77777777" w:rsidR="003D04EF" w:rsidRPr="00EC6EE9" w:rsidRDefault="00C937E2" w:rsidP="00407F3E">
      <w:pPr>
        <w:pStyle w:val="Akapitzlist"/>
        <w:numPr>
          <w:ilvl w:val="0"/>
          <w:numId w:val="129"/>
        </w:numPr>
        <w:tabs>
          <w:tab w:val="left" w:pos="376"/>
        </w:tabs>
        <w:spacing w:before="1"/>
        <w:ind w:left="375" w:hanging="117"/>
        <w:rPr>
          <w:rFonts w:cstheme="minorHAnsi"/>
          <w:szCs w:val="24"/>
        </w:rPr>
      </w:pPr>
      <w:r w:rsidRPr="00EC6EE9">
        <w:rPr>
          <w:rFonts w:cstheme="minorHAnsi"/>
          <w:szCs w:val="24"/>
        </w:rPr>
        <w:t>odwodnienie wykopu na czas jego wykonywania,</w:t>
      </w:r>
    </w:p>
    <w:p w14:paraId="5A8B614E" w14:textId="77777777" w:rsidR="003D04EF" w:rsidRPr="00EC6EE9" w:rsidRDefault="00C937E2" w:rsidP="00407F3E">
      <w:pPr>
        <w:pStyle w:val="Akapitzlist"/>
        <w:numPr>
          <w:ilvl w:val="0"/>
          <w:numId w:val="129"/>
        </w:numPr>
        <w:tabs>
          <w:tab w:val="left" w:pos="376"/>
        </w:tabs>
        <w:ind w:left="375" w:hanging="117"/>
        <w:rPr>
          <w:rFonts w:cstheme="minorHAnsi"/>
          <w:szCs w:val="24"/>
        </w:rPr>
      </w:pPr>
      <w:r w:rsidRPr="00EC6EE9">
        <w:rPr>
          <w:rFonts w:cstheme="minorHAnsi"/>
          <w:szCs w:val="24"/>
        </w:rPr>
        <w:t>profilowanie dna wykopu, rowów, skarp,</w:t>
      </w:r>
    </w:p>
    <w:p w14:paraId="3020C108" w14:textId="77777777" w:rsidR="003D04EF" w:rsidRPr="00EC6EE9" w:rsidRDefault="00C937E2" w:rsidP="00407F3E">
      <w:pPr>
        <w:pStyle w:val="Akapitzlist"/>
        <w:numPr>
          <w:ilvl w:val="0"/>
          <w:numId w:val="129"/>
        </w:numPr>
        <w:tabs>
          <w:tab w:val="left" w:pos="376"/>
        </w:tabs>
        <w:ind w:left="375" w:hanging="117"/>
        <w:rPr>
          <w:rFonts w:cstheme="minorHAnsi"/>
          <w:szCs w:val="24"/>
        </w:rPr>
      </w:pPr>
      <w:r w:rsidRPr="00EC6EE9">
        <w:rPr>
          <w:rFonts w:cstheme="minorHAnsi"/>
          <w:szCs w:val="24"/>
        </w:rPr>
        <w:t>zagęszczenie powierzchni wykopu,</w:t>
      </w:r>
    </w:p>
    <w:p w14:paraId="739A259F" w14:textId="77777777" w:rsidR="003D04EF" w:rsidRPr="00EC6EE9" w:rsidRDefault="00C937E2" w:rsidP="00407F3E">
      <w:pPr>
        <w:pStyle w:val="Akapitzlist"/>
        <w:numPr>
          <w:ilvl w:val="0"/>
          <w:numId w:val="129"/>
        </w:numPr>
        <w:tabs>
          <w:tab w:val="left" w:pos="376"/>
        </w:tabs>
        <w:ind w:left="375" w:hanging="117"/>
        <w:rPr>
          <w:rFonts w:cstheme="minorHAnsi"/>
          <w:szCs w:val="24"/>
        </w:rPr>
      </w:pPr>
      <w:r w:rsidRPr="00EC6EE9">
        <w:rPr>
          <w:rFonts w:cstheme="minorHAnsi"/>
          <w:szCs w:val="24"/>
        </w:rPr>
        <w:t>przeprowadzenie pomiarów i badań laboratoryjnych, wymaganych w specyfikacji technicznej,</w:t>
      </w:r>
    </w:p>
    <w:p w14:paraId="7BA23D2B" w14:textId="77777777" w:rsidR="003D04EF" w:rsidRPr="00EC6EE9" w:rsidRDefault="00C937E2" w:rsidP="00407F3E">
      <w:pPr>
        <w:pStyle w:val="Akapitzlist"/>
        <w:numPr>
          <w:ilvl w:val="0"/>
          <w:numId w:val="129"/>
        </w:numPr>
        <w:tabs>
          <w:tab w:val="left" w:pos="376"/>
        </w:tabs>
        <w:spacing w:before="1"/>
        <w:ind w:left="375" w:hanging="117"/>
        <w:rPr>
          <w:rFonts w:cstheme="minorHAnsi"/>
          <w:szCs w:val="24"/>
        </w:rPr>
      </w:pPr>
      <w:r w:rsidRPr="00EC6EE9">
        <w:rPr>
          <w:rFonts w:cstheme="minorHAnsi"/>
          <w:szCs w:val="24"/>
        </w:rPr>
        <w:t>rozplantowanie urobku na odkładzie,</w:t>
      </w:r>
    </w:p>
    <w:p w14:paraId="1A1196EE" w14:textId="77777777" w:rsidR="003D04EF" w:rsidRPr="00EC6EE9" w:rsidRDefault="00C937E2" w:rsidP="00407F3E">
      <w:pPr>
        <w:pStyle w:val="Akapitzlist"/>
        <w:numPr>
          <w:ilvl w:val="0"/>
          <w:numId w:val="129"/>
        </w:numPr>
        <w:tabs>
          <w:tab w:val="left" w:pos="378"/>
        </w:tabs>
        <w:ind w:left="377" w:hanging="119"/>
        <w:rPr>
          <w:rFonts w:cstheme="minorHAnsi"/>
          <w:szCs w:val="24"/>
        </w:rPr>
      </w:pPr>
      <w:r w:rsidRPr="00EC6EE9">
        <w:rPr>
          <w:rFonts w:cstheme="minorHAnsi"/>
          <w:szCs w:val="24"/>
        </w:rPr>
        <w:t>wykonanie, a następnie rozebranie dróg dojazdowych,</w:t>
      </w:r>
    </w:p>
    <w:p w14:paraId="0917411A" w14:textId="6C2B7061" w:rsidR="003D04EF" w:rsidRPr="000E2031" w:rsidRDefault="00C937E2" w:rsidP="00407F3E">
      <w:pPr>
        <w:pStyle w:val="Akapitzlist"/>
        <w:numPr>
          <w:ilvl w:val="0"/>
          <w:numId w:val="129"/>
        </w:numPr>
        <w:tabs>
          <w:tab w:val="left" w:pos="376"/>
        </w:tabs>
        <w:spacing w:before="1"/>
        <w:ind w:left="375" w:hanging="117"/>
        <w:rPr>
          <w:rFonts w:cstheme="minorHAnsi"/>
          <w:szCs w:val="24"/>
        </w:rPr>
      </w:pPr>
      <w:r w:rsidRPr="00EC6EE9">
        <w:rPr>
          <w:rFonts w:cstheme="minorHAnsi"/>
          <w:szCs w:val="24"/>
        </w:rPr>
        <w:t>rekultywację terenu.</w:t>
      </w:r>
    </w:p>
    <w:p w14:paraId="5C293911" w14:textId="77777777" w:rsidR="003D04EF" w:rsidRPr="00EC6EE9" w:rsidRDefault="00C937E2" w:rsidP="00407F3E">
      <w:pPr>
        <w:pStyle w:val="Akapitzlist"/>
        <w:numPr>
          <w:ilvl w:val="0"/>
          <w:numId w:val="112"/>
        </w:numPr>
        <w:tabs>
          <w:tab w:val="left" w:pos="467"/>
        </w:tabs>
        <w:spacing w:before="1"/>
        <w:ind w:hanging="208"/>
        <w:rPr>
          <w:rFonts w:cstheme="minorHAnsi"/>
          <w:szCs w:val="24"/>
        </w:rPr>
      </w:pPr>
      <w:r w:rsidRPr="00EC6EE9">
        <w:rPr>
          <w:rFonts w:cstheme="minorHAnsi"/>
          <w:szCs w:val="24"/>
        </w:rPr>
        <w:t>dla rozbiórki warstw nawierzchni:</w:t>
      </w:r>
    </w:p>
    <w:p w14:paraId="347F2AFA" w14:textId="77777777" w:rsidR="003D04EF" w:rsidRPr="00EC6EE9" w:rsidRDefault="00C937E2" w:rsidP="00407F3E">
      <w:pPr>
        <w:pStyle w:val="Akapitzlist"/>
        <w:numPr>
          <w:ilvl w:val="0"/>
          <w:numId w:val="129"/>
        </w:numPr>
        <w:tabs>
          <w:tab w:val="left" w:pos="378"/>
        </w:tabs>
        <w:ind w:left="377" w:hanging="119"/>
        <w:rPr>
          <w:rFonts w:cstheme="minorHAnsi"/>
          <w:szCs w:val="24"/>
        </w:rPr>
      </w:pPr>
      <w:r w:rsidRPr="00EC6EE9">
        <w:rPr>
          <w:rFonts w:cstheme="minorHAnsi"/>
          <w:szCs w:val="24"/>
        </w:rPr>
        <w:t>wyznaczenie powierzchni przeznaczonej do rozbiórki,</w:t>
      </w:r>
    </w:p>
    <w:p w14:paraId="0DA07E95" w14:textId="77777777" w:rsidR="003D04EF" w:rsidRPr="00EC6EE9" w:rsidRDefault="00C937E2" w:rsidP="00407F3E">
      <w:pPr>
        <w:pStyle w:val="Akapitzlist"/>
        <w:numPr>
          <w:ilvl w:val="0"/>
          <w:numId w:val="129"/>
        </w:numPr>
        <w:tabs>
          <w:tab w:val="left" w:pos="376"/>
        </w:tabs>
        <w:ind w:left="375" w:hanging="117"/>
        <w:rPr>
          <w:rFonts w:cstheme="minorHAnsi"/>
          <w:szCs w:val="24"/>
        </w:rPr>
      </w:pPr>
      <w:r w:rsidRPr="00EC6EE9">
        <w:rPr>
          <w:rFonts w:cstheme="minorHAnsi"/>
          <w:szCs w:val="24"/>
        </w:rPr>
        <w:t>rozkucie i zerwanie nawierzchni,</w:t>
      </w:r>
    </w:p>
    <w:p w14:paraId="6124D1B9" w14:textId="77777777" w:rsidR="003D04EF" w:rsidRPr="00EC6EE9" w:rsidRDefault="00C937E2" w:rsidP="00407F3E">
      <w:pPr>
        <w:pStyle w:val="Akapitzlist"/>
        <w:numPr>
          <w:ilvl w:val="0"/>
          <w:numId w:val="129"/>
        </w:numPr>
        <w:tabs>
          <w:tab w:val="left" w:pos="376"/>
        </w:tabs>
        <w:spacing w:before="1"/>
        <w:ind w:left="375" w:hanging="117"/>
        <w:rPr>
          <w:rFonts w:cstheme="minorHAnsi"/>
          <w:szCs w:val="24"/>
        </w:rPr>
      </w:pPr>
      <w:r w:rsidRPr="00EC6EE9">
        <w:rPr>
          <w:rFonts w:cstheme="minorHAnsi"/>
          <w:szCs w:val="24"/>
        </w:rPr>
        <w:t>ew. przesortowanie materiału uzyskanego z rozbiórki, w celu ponownego jej użycia, z ułożeniem na poboczu,</w:t>
      </w:r>
    </w:p>
    <w:p w14:paraId="5C8E9DDE" w14:textId="77777777" w:rsidR="003D04EF" w:rsidRPr="00EC6EE9" w:rsidRDefault="00C937E2" w:rsidP="00407F3E">
      <w:pPr>
        <w:pStyle w:val="Akapitzlist"/>
        <w:numPr>
          <w:ilvl w:val="0"/>
          <w:numId w:val="129"/>
        </w:numPr>
        <w:tabs>
          <w:tab w:val="left" w:pos="376"/>
        </w:tabs>
        <w:ind w:left="375" w:hanging="117"/>
        <w:rPr>
          <w:rFonts w:cstheme="minorHAnsi"/>
          <w:szCs w:val="24"/>
        </w:rPr>
      </w:pPr>
      <w:r w:rsidRPr="00EC6EE9">
        <w:rPr>
          <w:rFonts w:cstheme="minorHAnsi"/>
          <w:szCs w:val="24"/>
        </w:rPr>
        <w:t>załadunek i wywiezienie materiałów z rozbiórki,</w:t>
      </w:r>
    </w:p>
    <w:p w14:paraId="664B2A8F" w14:textId="77777777" w:rsidR="003D04EF" w:rsidRPr="00EC6EE9" w:rsidRDefault="00C937E2" w:rsidP="00407F3E">
      <w:pPr>
        <w:pStyle w:val="Akapitzlist"/>
        <w:numPr>
          <w:ilvl w:val="0"/>
          <w:numId w:val="129"/>
        </w:numPr>
        <w:tabs>
          <w:tab w:val="left" w:pos="378"/>
        </w:tabs>
        <w:spacing w:before="1"/>
        <w:ind w:left="377" w:hanging="119"/>
        <w:rPr>
          <w:rFonts w:cstheme="minorHAnsi"/>
          <w:szCs w:val="24"/>
        </w:rPr>
      </w:pPr>
      <w:r w:rsidRPr="00EC6EE9">
        <w:rPr>
          <w:rFonts w:cstheme="minorHAnsi"/>
          <w:szCs w:val="24"/>
        </w:rPr>
        <w:lastRenderedPageBreak/>
        <w:t>wyrównanie podłoża i uporządkowanie terenu rozbiórki;</w:t>
      </w:r>
    </w:p>
    <w:p w14:paraId="6CAC92C7" w14:textId="77777777" w:rsidR="003D04EF" w:rsidRPr="00EC6EE9" w:rsidRDefault="00C937E2" w:rsidP="00407F3E">
      <w:pPr>
        <w:pStyle w:val="Akapitzlist"/>
        <w:numPr>
          <w:ilvl w:val="0"/>
          <w:numId w:val="112"/>
        </w:numPr>
        <w:tabs>
          <w:tab w:val="left" w:pos="479"/>
        </w:tabs>
        <w:ind w:left="478" w:hanging="220"/>
        <w:rPr>
          <w:rFonts w:cstheme="minorHAnsi"/>
          <w:szCs w:val="24"/>
        </w:rPr>
      </w:pPr>
      <w:r w:rsidRPr="00EC6EE9">
        <w:rPr>
          <w:rFonts w:cstheme="minorHAnsi"/>
          <w:szCs w:val="24"/>
        </w:rPr>
        <w:t>dla rozbiórki krawężników, obrzeży i oporników:</w:t>
      </w:r>
    </w:p>
    <w:p w14:paraId="3387CC89" w14:textId="77777777" w:rsidR="003D04EF" w:rsidRPr="00EC6EE9" w:rsidRDefault="00C937E2" w:rsidP="00407F3E">
      <w:pPr>
        <w:pStyle w:val="Akapitzlist"/>
        <w:numPr>
          <w:ilvl w:val="0"/>
          <w:numId w:val="129"/>
        </w:numPr>
        <w:tabs>
          <w:tab w:val="left" w:pos="376"/>
        </w:tabs>
        <w:ind w:left="375" w:hanging="117"/>
        <w:rPr>
          <w:rFonts w:cstheme="minorHAnsi"/>
          <w:szCs w:val="24"/>
        </w:rPr>
      </w:pPr>
      <w:r w:rsidRPr="00EC6EE9">
        <w:rPr>
          <w:rFonts w:cstheme="minorHAnsi"/>
          <w:szCs w:val="24"/>
        </w:rPr>
        <w:t>odkopanie krawężników, obrzeży i oporników wraz z wyjęciem i oczyszczeniem,</w:t>
      </w:r>
    </w:p>
    <w:p w14:paraId="7BBE8180" w14:textId="77777777" w:rsidR="003D04EF" w:rsidRPr="00EC6EE9" w:rsidRDefault="00C937E2" w:rsidP="00407F3E">
      <w:pPr>
        <w:pStyle w:val="Akapitzlist"/>
        <w:numPr>
          <w:ilvl w:val="0"/>
          <w:numId w:val="129"/>
        </w:numPr>
        <w:tabs>
          <w:tab w:val="left" w:pos="376"/>
        </w:tabs>
        <w:spacing w:before="1"/>
        <w:ind w:left="375" w:hanging="117"/>
        <w:rPr>
          <w:rFonts w:cstheme="minorHAnsi"/>
          <w:szCs w:val="24"/>
        </w:rPr>
      </w:pPr>
      <w:r w:rsidRPr="00EC6EE9">
        <w:rPr>
          <w:rFonts w:cstheme="minorHAnsi"/>
          <w:szCs w:val="24"/>
        </w:rPr>
        <w:t>zerwanie podsypki cementowo-piaskowej i ew. ław,</w:t>
      </w:r>
    </w:p>
    <w:p w14:paraId="567B149E" w14:textId="77777777" w:rsidR="003D04EF" w:rsidRPr="00EC6EE9" w:rsidRDefault="00C937E2" w:rsidP="00407F3E">
      <w:pPr>
        <w:pStyle w:val="Akapitzlist"/>
        <w:numPr>
          <w:ilvl w:val="0"/>
          <w:numId w:val="129"/>
        </w:numPr>
        <w:tabs>
          <w:tab w:val="left" w:pos="376"/>
        </w:tabs>
        <w:ind w:left="375" w:hanging="117"/>
        <w:rPr>
          <w:rFonts w:cstheme="minorHAnsi"/>
          <w:szCs w:val="24"/>
        </w:rPr>
      </w:pPr>
      <w:r w:rsidRPr="00EC6EE9">
        <w:rPr>
          <w:rFonts w:cstheme="minorHAnsi"/>
          <w:szCs w:val="24"/>
        </w:rPr>
        <w:t>załadunek i wywiezienie materiału z rozbiórki,</w:t>
      </w:r>
    </w:p>
    <w:p w14:paraId="4AD2DAD2" w14:textId="77777777" w:rsidR="003D04EF" w:rsidRPr="00EC6EE9" w:rsidRDefault="00C937E2" w:rsidP="00407F3E">
      <w:pPr>
        <w:pStyle w:val="Akapitzlist"/>
        <w:numPr>
          <w:ilvl w:val="0"/>
          <w:numId w:val="129"/>
        </w:numPr>
        <w:tabs>
          <w:tab w:val="left" w:pos="378"/>
        </w:tabs>
        <w:ind w:left="377" w:hanging="119"/>
        <w:rPr>
          <w:rFonts w:cstheme="minorHAnsi"/>
          <w:szCs w:val="24"/>
        </w:rPr>
      </w:pPr>
      <w:r w:rsidRPr="00EC6EE9">
        <w:rPr>
          <w:rFonts w:cstheme="minorHAnsi"/>
          <w:szCs w:val="24"/>
        </w:rPr>
        <w:t>wyrównanie podłoża i uporządkowanie terenu rozbiórki;</w:t>
      </w:r>
    </w:p>
    <w:p w14:paraId="162199EF" w14:textId="77777777" w:rsidR="003D04EF" w:rsidRPr="00EC6EE9" w:rsidRDefault="00C937E2" w:rsidP="00407F3E">
      <w:pPr>
        <w:pStyle w:val="Akapitzlist"/>
        <w:numPr>
          <w:ilvl w:val="0"/>
          <w:numId w:val="112"/>
        </w:numPr>
        <w:tabs>
          <w:tab w:val="left" w:pos="467"/>
        </w:tabs>
        <w:ind w:hanging="208"/>
        <w:rPr>
          <w:rFonts w:cstheme="minorHAnsi"/>
          <w:szCs w:val="24"/>
        </w:rPr>
      </w:pPr>
      <w:r w:rsidRPr="00EC6EE9">
        <w:rPr>
          <w:rFonts w:cstheme="minorHAnsi"/>
          <w:szCs w:val="24"/>
        </w:rPr>
        <w:t>dla rozbiórki ścieku:</w:t>
      </w:r>
    </w:p>
    <w:p w14:paraId="221B3207" w14:textId="77777777" w:rsidR="003D04EF" w:rsidRPr="00EC6EE9" w:rsidRDefault="00C937E2" w:rsidP="00407F3E">
      <w:pPr>
        <w:pStyle w:val="Akapitzlist"/>
        <w:numPr>
          <w:ilvl w:val="0"/>
          <w:numId w:val="129"/>
        </w:numPr>
        <w:tabs>
          <w:tab w:val="left" w:pos="376"/>
        </w:tabs>
        <w:spacing w:before="1"/>
        <w:ind w:left="375" w:hanging="117"/>
        <w:rPr>
          <w:rFonts w:cstheme="minorHAnsi"/>
          <w:szCs w:val="24"/>
        </w:rPr>
      </w:pPr>
      <w:r w:rsidRPr="00EC6EE9">
        <w:rPr>
          <w:rFonts w:cstheme="minorHAnsi"/>
          <w:szCs w:val="24"/>
        </w:rPr>
        <w:t>odsłonięcie ścieku,</w:t>
      </w:r>
    </w:p>
    <w:p w14:paraId="085B05F8" w14:textId="77777777" w:rsidR="003D04EF" w:rsidRPr="00EC6EE9" w:rsidRDefault="00C937E2" w:rsidP="00407F3E">
      <w:pPr>
        <w:pStyle w:val="Akapitzlist"/>
        <w:numPr>
          <w:ilvl w:val="0"/>
          <w:numId w:val="129"/>
        </w:numPr>
        <w:tabs>
          <w:tab w:val="left" w:pos="376"/>
        </w:tabs>
        <w:ind w:left="375" w:hanging="117"/>
        <w:rPr>
          <w:rFonts w:cstheme="minorHAnsi"/>
          <w:szCs w:val="24"/>
        </w:rPr>
      </w:pPr>
      <w:r w:rsidRPr="00EC6EE9">
        <w:rPr>
          <w:rFonts w:cstheme="minorHAnsi"/>
          <w:szCs w:val="24"/>
        </w:rPr>
        <w:t>ręczne wyjęcie elementów ściekowych wraz z oczyszczeniem,</w:t>
      </w:r>
    </w:p>
    <w:p w14:paraId="2700C340" w14:textId="77777777" w:rsidR="003D04EF" w:rsidRPr="00EC6EE9" w:rsidRDefault="00C937E2" w:rsidP="00407F3E">
      <w:pPr>
        <w:pStyle w:val="Akapitzlist"/>
        <w:numPr>
          <w:ilvl w:val="0"/>
          <w:numId w:val="129"/>
        </w:numPr>
        <w:tabs>
          <w:tab w:val="left" w:pos="376"/>
        </w:tabs>
        <w:spacing w:before="1"/>
        <w:ind w:left="375" w:hanging="117"/>
        <w:rPr>
          <w:rFonts w:cstheme="minorHAnsi"/>
          <w:szCs w:val="24"/>
        </w:rPr>
      </w:pPr>
      <w:r w:rsidRPr="00EC6EE9">
        <w:rPr>
          <w:rFonts w:cstheme="minorHAnsi"/>
          <w:szCs w:val="24"/>
        </w:rPr>
        <w:t>ew. przesortowanie materiału uzyskanego z rozbiórki, w celu ponownego jego użycia, z ułożeniem na poboczu,</w:t>
      </w:r>
    </w:p>
    <w:p w14:paraId="634F4504" w14:textId="77777777" w:rsidR="003D04EF" w:rsidRPr="00EC6EE9" w:rsidRDefault="00C937E2" w:rsidP="00407F3E">
      <w:pPr>
        <w:pStyle w:val="Akapitzlist"/>
        <w:numPr>
          <w:ilvl w:val="0"/>
          <w:numId w:val="129"/>
        </w:numPr>
        <w:tabs>
          <w:tab w:val="left" w:pos="376"/>
        </w:tabs>
        <w:ind w:left="375" w:hanging="117"/>
        <w:rPr>
          <w:rFonts w:cstheme="minorHAnsi"/>
          <w:szCs w:val="24"/>
        </w:rPr>
      </w:pPr>
      <w:r w:rsidRPr="00EC6EE9">
        <w:rPr>
          <w:rFonts w:cstheme="minorHAnsi"/>
          <w:szCs w:val="24"/>
        </w:rPr>
        <w:t>zerwanie podsypki cementowo-piaskowej,</w:t>
      </w:r>
    </w:p>
    <w:p w14:paraId="73179154" w14:textId="77777777" w:rsidR="003D04EF" w:rsidRPr="00EC6EE9" w:rsidRDefault="00C937E2" w:rsidP="00407F3E">
      <w:pPr>
        <w:pStyle w:val="Akapitzlist"/>
        <w:numPr>
          <w:ilvl w:val="0"/>
          <w:numId w:val="129"/>
        </w:numPr>
        <w:tabs>
          <w:tab w:val="left" w:pos="376"/>
        </w:tabs>
        <w:spacing w:before="1"/>
        <w:ind w:left="375" w:hanging="117"/>
        <w:rPr>
          <w:rFonts w:cstheme="minorHAnsi"/>
          <w:szCs w:val="24"/>
        </w:rPr>
      </w:pPr>
      <w:r w:rsidRPr="00EC6EE9">
        <w:rPr>
          <w:rFonts w:cstheme="minorHAnsi"/>
          <w:szCs w:val="24"/>
        </w:rPr>
        <w:t>uzupełnienie i wyrównanie podłoża,</w:t>
      </w:r>
    </w:p>
    <w:p w14:paraId="6A2F2C6A" w14:textId="77777777" w:rsidR="003D04EF" w:rsidRPr="00EC6EE9" w:rsidRDefault="00C937E2" w:rsidP="00407F3E">
      <w:pPr>
        <w:pStyle w:val="Akapitzlist"/>
        <w:numPr>
          <w:ilvl w:val="0"/>
          <w:numId w:val="129"/>
        </w:numPr>
        <w:tabs>
          <w:tab w:val="left" w:pos="376"/>
        </w:tabs>
        <w:ind w:left="375" w:hanging="117"/>
        <w:rPr>
          <w:rFonts w:cstheme="minorHAnsi"/>
          <w:szCs w:val="24"/>
        </w:rPr>
      </w:pPr>
      <w:r w:rsidRPr="00EC6EE9">
        <w:rPr>
          <w:rFonts w:cstheme="minorHAnsi"/>
          <w:szCs w:val="24"/>
        </w:rPr>
        <w:t>załadunek i wywóz materiałów z rozbiórki,</w:t>
      </w:r>
    </w:p>
    <w:p w14:paraId="2EC7C3BD" w14:textId="77777777" w:rsidR="003D04EF" w:rsidRPr="00EC6EE9" w:rsidRDefault="00C937E2" w:rsidP="00407F3E">
      <w:pPr>
        <w:pStyle w:val="Akapitzlist"/>
        <w:numPr>
          <w:ilvl w:val="0"/>
          <w:numId w:val="129"/>
        </w:numPr>
        <w:tabs>
          <w:tab w:val="left" w:pos="376"/>
        </w:tabs>
        <w:ind w:left="375" w:hanging="117"/>
        <w:rPr>
          <w:rFonts w:cstheme="minorHAnsi"/>
          <w:szCs w:val="24"/>
        </w:rPr>
      </w:pPr>
      <w:r w:rsidRPr="00EC6EE9">
        <w:rPr>
          <w:rFonts w:cstheme="minorHAnsi"/>
          <w:szCs w:val="24"/>
        </w:rPr>
        <w:t>uporządkowanie terenu rozbiórki;</w:t>
      </w:r>
    </w:p>
    <w:p w14:paraId="40ACEC59" w14:textId="77777777" w:rsidR="003D04EF" w:rsidRPr="00EC6EE9" w:rsidRDefault="00C937E2" w:rsidP="00407F3E">
      <w:pPr>
        <w:pStyle w:val="Akapitzlist"/>
        <w:numPr>
          <w:ilvl w:val="0"/>
          <w:numId w:val="112"/>
        </w:numPr>
        <w:tabs>
          <w:tab w:val="left" w:pos="479"/>
        </w:tabs>
        <w:ind w:left="478" w:hanging="220"/>
        <w:rPr>
          <w:rFonts w:cstheme="minorHAnsi"/>
          <w:szCs w:val="24"/>
        </w:rPr>
      </w:pPr>
      <w:r w:rsidRPr="00EC6EE9">
        <w:rPr>
          <w:rFonts w:cstheme="minorHAnsi"/>
          <w:szCs w:val="24"/>
        </w:rPr>
        <w:t>dla rozbiórki chodników:</w:t>
      </w:r>
    </w:p>
    <w:p w14:paraId="44F3DF22" w14:textId="77777777" w:rsidR="003D04EF" w:rsidRPr="00EC6EE9" w:rsidRDefault="00C937E2" w:rsidP="00407F3E">
      <w:pPr>
        <w:pStyle w:val="Akapitzlist"/>
        <w:numPr>
          <w:ilvl w:val="0"/>
          <w:numId w:val="129"/>
        </w:numPr>
        <w:tabs>
          <w:tab w:val="left" w:pos="376"/>
        </w:tabs>
        <w:spacing w:before="1"/>
        <w:ind w:left="375" w:hanging="117"/>
        <w:rPr>
          <w:rFonts w:cstheme="minorHAnsi"/>
          <w:szCs w:val="24"/>
        </w:rPr>
      </w:pPr>
      <w:r w:rsidRPr="00EC6EE9">
        <w:rPr>
          <w:rFonts w:cstheme="minorHAnsi"/>
          <w:szCs w:val="24"/>
        </w:rPr>
        <w:t>ręczne wyjęcie płyt chodnikowych, lub rozkucie i zerwanie innych materiałów chodnikowych,</w:t>
      </w:r>
    </w:p>
    <w:p w14:paraId="5AC3FC28" w14:textId="77777777" w:rsidR="003D04EF" w:rsidRPr="00EC6EE9" w:rsidRDefault="00C937E2" w:rsidP="00407F3E">
      <w:pPr>
        <w:pStyle w:val="Akapitzlist"/>
        <w:numPr>
          <w:ilvl w:val="0"/>
          <w:numId w:val="129"/>
        </w:numPr>
        <w:tabs>
          <w:tab w:val="left" w:pos="376"/>
        </w:tabs>
        <w:ind w:left="375" w:hanging="117"/>
        <w:rPr>
          <w:rFonts w:cstheme="minorHAnsi"/>
          <w:szCs w:val="24"/>
        </w:rPr>
      </w:pPr>
      <w:r w:rsidRPr="00EC6EE9">
        <w:rPr>
          <w:rFonts w:cstheme="minorHAnsi"/>
          <w:szCs w:val="24"/>
        </w:rPr>
        <w:t>ew. przesortowanie materiału uzyskanego z rozbiórki w celu ponownego jego użycia, z ułożeniem na poboczu,</w:t>
      </w:r>
    </w:p>
    <w:p w14:paraId="2BAD7E72" w14:textId="77777777" w:rsidR="003D04EF" w:rsidRPr="00EC6EE9" w:rsidRDefault="00C937E2" w:rsidP="00407F3E">
      <w:pPr>
        <w:pStyle w:val="Akapitzlist"/>
        <w:numPr>
          <w:ilvl w:val="0"/>
          <w:numId w:val="129"/>
        </w:numPr>
        <w:tabs>
          <w:tab w:val="left" w:pos="376"/>
        </w:tabs>
        <w:spacing w:before="1"/>
        <w:ind w:left="375" w:hanging="117"/>
        <w:rPr>
          <w:rFonts w:cstheme="minorHAnsi"/>
          <w:szCs w:val="24"/>
        </w:rPr>
      </w:pPr>
      <w:r w:rsidRPr="00EC6EE9">
        <w:rPr>
          <w:rFonts w:cstheme="minorHAnsi"/>
          <w:szCs w:val="24"/>
        </w:rPr>
        <w:t>zerwanie podsypki cementowo-piaskowej,</w:t>
      </w:r>
    </w:p>
    <w:p w14:paraId="39D8B52E" w14:textId="77777777" w:rsidR="003D04EF" w:rsidRPr="00EC6EE9" w:rsidRDefault="00C937E2" w:rsidP="00407F3E">
      <w:pPr>
        <w:pStyle w:val="Akapitzlist"/>
        <w:numPr>
          <w:ilvl w:val="0"/>
          <w:numId w:val="129"/>
        </w:numPr>
        <w:tabs>
          <w:tab w:val="left" w:pos="376"/>
        </w:tabs>
        <w:ind w:left="375" w:hanging="117"/>
        <w:rPr>
          <w:rFonts w:cstheme="minorHAnsi"/>
          <w:szCs w:val="24"/>
        </w:rPr>
      </w:pPr>
      <w:r w:rsidRPr="00EC6EE9">
        <w:rPr>
          <w:rFonts w:cstheme="minorHAnsi"/>
          <w:szCs w:val="24"/>
        </w:rPr>
        <w:t>załadunek i wywiezienie materiałów z rozbiórki,</w:t>
      </w:r>
    </w:p>
    <w:p w14:paraId="49AB706A" w14:textId="77777777" w:rsidR="003D04EF" w:rsidRPr="00EC6EE9" w:rsidRDefault="00C937E2" w:rsidP="00407F3E">
      <w:pPr>
        <w:pStyle w:val="Akapitzlist"/>
        <w:numPr>
          <w:ilvl w:val="0"/>
          <w:numId w:val="129"/>
        </w:numPr>
        <w:tabs>
          <w:tab w:val="left" w:pos="378"/>
        </w:tabs>
        <w:ind w:left="377" w:hanging="119"/>
        <w:rPr>
          <w:rFonts w:cstheme="minorHAnsi"/>
          <w:szCs w:val="24"/>
        </w:rPr>
      </w:pPr>
      <w:r w:rsidRPr="00EC6EE9">
        <w:rPr>
          <w:rFonts w:cstheme="minorHAnsi"/>
          <w:szCs w:val="24"/>
        </w:rPr>
        <w:t>wyrównanie podłoża i uporządkowanie terenu rozbiórki;</w:t>
      </w:r>
    </w:p>
    <w:p w14:paraId="51047005" w14:textId="77777777" w:rsidR="003D04EF" w:rsidRPr="00EC6EE9" w:rsidRDefault="00C937E2" w:rsidP="00407F3E">
      <w:pPr>
        <w:pStyle w:val="Akapitzlist"/>
        <w:numPr>
          <w:ilvl w:val="0"/>
          <w:numId w:val="112"/>
        </w:numPr>
        <w:tabs>
          <w:tab w:val="left" w:pos="467"/>
        </w:tabs>
        <w:ind w:hanging="208"/>
        <w:rPr>
          <w:rFonts w:cstheme="minorHAnsi"/>
          <w:szCs w:val="24"/>
        </w:rPr>
      </w:pPr>
      <w:r w:rsidRPr="00EC6EE9">
        <w:rPr>
          <w:rFonts w:cstheme="minorHAnsi"/>
          <w:szCs w:val="24"/>
        </w:rPr>
        <w:t>dla rozbiórki znaków drogowych:</w:t>
      </w:r>
    </w:p>
    <w:p w14:paraId="324A3DAB" w14:textId="77777777" w:rsidR="003D04EF" w:rsidRPr="00EC6EE9" w:rsidRDefault="00C937E2" w:rsidP="00407F3E">
      <w:pPr>
        <w:pStyle w:val="Akapitzlist"/>
        <w:numPr>
          <w:ilvl w:val="0"/>
          <w:numId w:val="129"/>
        </w:numPr>
        <w:tabs>
          <w:tab w:val="left" w:pos="376"/>
        </w:tabs>
        <w:spacing w:before="1"/>
        <w:ind w:left="375" w:hanging="117"/>
        <w:rPr>
          <w:rFonts w:cstheme="minorHAnsi"/>
          <w:szCs w:val="24"/>
        </w:rPr>
      </w:pPr>
      <w:r w:rsidRPr="00EC6EE9">
        <w:rPr>
          <w:rFonts w:cstheme="minorHAnsi"/>
          <w:szCs w:val="24"/>
        </w:rPr>
        <w:t>demontaż tablic znaków drogowych ze słupków,</w:t>
      </w:r>
    </w:p>
    <w:p w14:paraId="652C9865" w14:textId="77777777" w:rsidR="003D04EF" w:rsidRPr="00EC6EE9" w:rsidRDefault="00C937E2" w:rsidP="00407F3E">
      <w:pPr>
        <w:pStyle w:val="Akapitzlist"/>
        <w:numPr>
          <w:ilvl w:val="0"/>
          <w:numId w:val="129"/>
        </w:numPr>
        <w:tabs>
          <w:tab w:val="left" w:pos="376"/>
        </w:tabs>
        <w:ind w:left="375" w:hanging="117"/>
        <w:rPr>
          <w:rFonts w:cstheme="minorHAnsi"/>
          <w:szCs w:val="24"/>
        </w:rPr>
      </w:pPr>
      <w:r w:rsidRPr="00EC6EE9">
        <w:rPr>
          <w:rFonts w:cstheme="minorHAnsi"/>
          <w:szCs w:val="24"/>
        </w:rPr>
        <w:t>odkopanie i wydobycie słupków,</w:t>
      </w:r>
    </w:p>
    <w:p w14:paraId="7ADF3B45" w14:textId="77777777" w:rsidR="003D04EF" w:rsidRPr="00EC6EE9" w:rsidRDefault="00C937E2" w:rsidP="00407F3E">
      <w:pPr>
        <w:pStyle w:val="Akapitzlist"/>
        <w:numPr>
          <w:ilvl w:val="0"/>
          <w:numId w:val="129"/>
        </w:numPr>
        <w:tabs>
          <w:tab w:val="left" w:pos="376"/>
        </w:tabs>
        <w:spacing w:before="1"/>
        <w:ind w:left="375" w:hanging="117"/>
        <w:rPr>
          <w:rFonts w:cstheme="minorHAnsi"/>
          <w:szCs w:val="24"/>
        </w:rPr>
      </w:pPr>
      <w:r w:rsidRPr="00EC6EE9">
        <w:rPr>
          <w:rFonts w:cstheme="minorHAnsi"/>
          <w:szCs w:val="24"/>
        </w:rPr>
        <w:t xml:space="preserve">zasypanie dołów po słupkach wraz z zagęszczeniem do uzyskania </w:t>
      </w:r>
      <w:proofErr w:type="spellStart"/>
      <w:r w:rsidRPr="00EC6EE9">
        <w:rPr>
          <w:rFonts w:cstheme="minorHAnsi"/>
          <w:szCs w:val="24"/>
        </w:rPr>
        <w:t>Is</w:t>
      </w:r>
      <w:proofErr w:type="spellEnd"/>
      <w:r w:rsidRPr="00EC6EE9">
        <w:rPr>
          <w:rFonts w:cstheme="minorHAnsi"/>
          <w:szCs w:val="24"/>
        </w:rPr>
        <w:t xml:space="preserve"> ³ 1,00 wg BN-77/8931-12</w:t>
      </w:r>
    </w:p>
    <w:p w14:paraId="60F1CB70" w14:textId="77777777" w:rsidR="003D04EF" w:rsidRPr="00EC6EE9" w:rsidRDefault="00C937E2" w:rsidP="00407F3E">
      <w:pPr>
        <w:pStyle w:val="Akapitzlist"/>
        <w:numPr>
          <w:ilvl w:val="0"/>
          <w:numId w:val="129"/>
        </w:numPr>
        <w:tabs>
          <w:tab w:val="left" w:pos="376"/>
        </w:tabs>
        <w:ind w:left="375" w:hanging="117"/>
        <w:rPr>
          <w:rFonts w:cstheme="minorHAnsi"/>
          <w:szCs w:val="24"/>
        </w:rPr>
      </w:pPr>
      <w:r w:rsidRPr="00EC6EE9">
        <w:rPr>
          <w:rFonts w:cstheme="minorHAnsi"/>
          <w:szCs w:val="24"/>
        </w:rPr>
        <w:t>załadunek i wywiezienie materiałów z rozbiórki,</w:t>
      </w:r>
    </w:p>
    <w:p w14:paraId="727FB481" w14:textId="22E819E0" w:rsidR="003D04EF" w:rsidRPr="000E2031" w:rsidRDefault="00C937E2" w:rsidP="00407F3E">
      <w:pPr>
        <w:pStyle w:val="Akapitzlist"/>
        <w:numPr>
          <w:ilvl w:val="0"/>
          <w:numId w:val="129"/>
        </w:numPr>
        <w:tabs>
          <w:tab w:val="left" w:pos="376"/>
        </w:tabs>
        <w:ind w:left="375" w:hanging="117"/>
        <w:rPr>
          <w:rFonts w:cstheme="minorHAnsi"/>
          <w:szCs w:val="24"/>
        </w:rPr>
      </w:pPr>
      <w:r w:rsidRPr="00EC6EE9">
        <w:rPr>
          <w:rFonts w:cstheme="minorHAnsi"/>
          <w:szCs w:val="24"/>
        </w:rPr>
        <w:t>uporządkowanie terenu rozbiórki;</w:t>
      </w:r>
    </w:p>
    <w:p w14:paraId="283CA0F1" w14:textId="77777777" w:rsidR="003D04EF" w:rsidRPr="00EC6EE9" w:rsidRDefault="00C937E2" w:rsidP="00407F3E">
      <w:pPr>
        <w:pStyle w:val="Akapitzlist"/>
        <w:numPr>
          <w:ilvl w:val="0"/>
          <w:numId w:val="112"/>
        </w:numPr>
        <w:tabs>
          <w:tab w:val="left" w:pos="443"/>
        </w:tabs>
        <w:ind w:left="442" w:hanging="184"/>
        <w:rPr>
          <w:rFonts w:cstheme="minorHAnsi"/>
          <w:szCs w:val="24"/>
        </w:rPr>
      </w:pPr>
      <w:r w:rsidRPr="00EC6EE9">
        <w:rPr>
          <w:rFonts w:cstheme="minorHAnsi"/>
          <w:szCs w:val="24"/>
        </w:rPr>
        <w:t>dla rozbiórki przepustu:</w:t>
      </w:r>
    </w:p>
    <w:p w14:paraId="38F6FC91" w14:textId="77777777" w:rsidR="003D04EF" w:rsidRPr="00EC6EE9" w:rsidRDefault="00C937E2" w:rsidP="00407F3E">
      <w:pPr>
        <w:pStyle w:val="Akapitzlist"/>
        <w:numPr>
          <w:ilvl w:val="0"/>
          <w:numId w:val="119"/>
        </w:numPr>
        <w:tabs>
          <w:tab w:val="left" w:pos="687"/>
          <w:tab w:val="left" w:pos="688"/>
        </w:tabs>
        <w:ind w:left="687" w:hanging="429"/>
        <w:rPr>
          <w:rFonts w:cstheme="minorHAnsi"/>
          <w:szCs w:val="24"/>
        </w:rPr>
      </w:pPr>
      <w:r w:rsidRPr="00EC6EE9">
        <w:rPr>
          <w:rFonts w:cstheme="minorHAnsi"/>
          <w:szCs w:val="24"/>
        </w:rPr>
        <w:t>odkopanie przepustu, fundamentów, ław, umocnień itp.,</w:t>
      </w:r>
    </w:p>
    <w:p w14:paraId="7644174C" w14:textId="77777777" w:rsidR="003D04EF" w:rsidRPr="00EC6EE9" w:rsidRDefault="00C937E2" w:rsidP="00407F3E">
      <w:pPr>
        <w:pStyle w:val="Akapitzlist"/>
        <w:numPr>
          <w:ilvl w:val="0"/>
          <w:numId w:val="119"/>
        </w:numPr>
        <w:tabs>
          <w:tab w:val="left" w:pos="687"/>
          <w:tab w:val="left" w:pos="688"/>
        </w:tabs>
        <w:ind w:left="687" w:hanging="429"/>
        <w:rPr>
          <w:rFonts w:cstheme="minorHAnsi"/>
          <w:szCs w:val="24"/>
        </w:rPr>
      </w:pPr>
      <w:r w:rsidRPr="00EC6EE9">
        <w:rPr>
          <w:rFonts w:cstheme="minorHAnsi"/>
          <w:szCs w:val="24"/>
        </w:rPr>
        <w:t>ew. ustawienie rusztowań i ich późniejsze rozebranie,</w:t>
      </w:r>
    </w:p>
    <w:p w14:paraId="2D3EA989" w14:textId="77777777" w:rsidR="003D04EF" w:rsidRPr="00EC6EE9" w:rsidRDefault="00C937E2" w:rsidP="00407F3E">
      <w:pPr>
        <w:pStyle w:val="Akapitzlist"/>
        <w:numPr>
          <w:ilvl w:val="0"/>
          <w:numId w:val="119"/>
        </w:numPr>
        <w:tabs>
          <w:tab w:val="left" w:pos="687"/>
          <w:tab w:val="left" w:pos="688"/>
        </w:tabs>
        <w:ind w:left="687" w:hanging="429"/>
        <w:rPr>
          <w:rFonts w:cstheme="minorHAnsi"/>
          <w:szCs w:val="24"/>
        </w:rPr>
      </w:pPr>
      <w:r w:rsidRPr="00EC6EE9">
        <w:rPr>
          <w:rFonts w:cstheme="minorHAnsi"/>
          <w:szCs w:val="24"/>
        </w:rPr>
        <w:t>rozebranie elementów przepustu,</w:t>
      </w:r>
    </w:p>
    <w:p w14:paraId="3A3129EB" w14:textId="53658CBD" w:rsidR="003D04EF" w:rsidRPr="000E2031" w:rsidRDefault="00C937E2" w:rsidP="00407F3E">
      <w:pPr>
        <w:pStyle w:val="Akapitzlist"/>
        <w:numPr>
          <w:ilvl w:val="0"/>
          <w:numId w:val="119"/>
        </w:numPr>
        <w:tabs>
          <w:tab w:val="left" w:pos="687"/>
          <w:tab w:val="left" w:pos="688"/>
        </w:tabs>
        <w:ind w:left="687" w:hanging="429"/>
        <w:rPr>
          <w:rFonts w:cstheme="minorHAnsi"/>
          <w:szCs w:val="24"/>
        </w:rPr>
      </w:pPr>
      <w:r w:rsidRPr="00EC6EE9">
        <w:rPr>
          <w:rFonts w:cstheme="minorHAnsi"/>
          <w:szCs w:val="24"/>
        </w:rPr>
        <w:t>sortowanie i pryzmowanie odzyskanych materiałów,</w:t>
      </w:r>
    </w:p>
    <w:p w14:paraId="316DC19A" w14:textId="79D50E31" w:rsidR="003D04EF" w:rsidRPr="000E2031" w:rsidRDefault="00C937E2" w:rsidP="000E2031">
      <w:pPr>
        <w:pStyle w:val="Nagwek1"/>
        <w:ind w:left="425" w:hanging="425"/>
        <w:rPr>
          <w:rFonts w:cstheme="minorHAnsi"/>
        </w:rPr>
      </w:pPr>
      <w:bookmarkStart w:id="11" w:name="_TOC_250017"/>
      <w:bookmarkStart w:id="12" w:name="_Toc72759287"/>
      <w:bookmarkEnd w:id="11"/>
      <w:r w:rsidRPr="00EC6EE9">
        <w:rPr>
          <w:rFonts w:cstheme="minorHAnsi"/>
        </w:rPr>
        <w:t>D-02.03.01 WYKONANIE NASYPÓW</w:t>
      </w:r>
      <w:bookmarkEnd w:id="12"/>
    </w:p>
    <w:p w14:paraId="1DD10394" w14:textId="2DBFE780" w:rsidR="003D04EF" w:rsidRPr="000E2031" w:rsidRDefault="00C937E2" w:rsidP="00407F3E">
      <w:pPr>
        <w:pStyle w:val="Nagwek2"/>
        <w:numPr>
          <w:ilvl w:val="0"/>
          <w:numId w:val="140"/>
        </w:numPr>
      </w:pPr>
      <w:r w:rsidRPr="00EC6EE9">
        <w:t>WSTĘP</w:t>
      </w:r>
    </w:p>
    <w:p w14:paraId="76830F04" w14:textId="77777777" w:rsidR="003D04EF" w:rsidRPr="00EC6EE9" w:rsidRDefault="00C937E2" w:rsidP="00407F3E">
      <w:pPr>
        <w:pStyle w:val="Akapitzlist"/>
        <w:numPr>
          <w:ilvl w:val="1"/>
          <w:numId w:val="111"/>
        </w:numPr>
        <w:tabs>
          <w:tab w:val="left" w:pos="613"/>
        </w:tabs>
        <w:rPr>
          <w:rFonts w:cstheme="minorHAnsi"/>
          <w:b/>
          <w:szCs w:val="24"/>
        </w:rPr>
      </w:pPr>
      <w:r w:rsidRPr="00EC6EE9">
        <w:rPr>
          <w:rFonts w:cstheme="minorHAnsi"/>
          <w:b/>
          <w:szCs w:val="24"/>
        </w:rPr>
        <w:t>Zakres robót objętych ST</w:t>
      </w:r>
    </w:p>
    <w:p w14:paraId="73CEFA76" w14:textId="3620F31D" w:rsidR="003D04EF" w:rsidRPr="00EC6EE9" w:rsidRDefault="00C937E2" w:rsidP="000E2031">
      <w:pPr>
        <w:pStyle w:val="Tekstpodstawowy"/>
        <w:spacing w:before="116"/>
        <w:ind w:left="259" w:firstLine="720"/>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ziemnych w czasie budowy lub przebudowy dróg i obejmują wykonanie nasypów.</w:t>
      </w:r>
    </w:p>
    <w:p w14:paraId="666B8231" w14:textId="77777777" w:rsidR="003D04EF" w:rsidRPr="00EC6EE9" w:rsidRDefault="00C937E2" w:rsidP="00407F3E">
      <w:pPr>
        <w:pStyle w:val="Nagwek3"/>
        <w:numPr>
          <w:ilvl w:val="1"/>
          <w:numId w:val="111"/>
        </w:numPr>
      </w:pPr>
      <w:r w:rsidRPr="00EC6EE9">
        <w:t>Określenia podstawowe</w:t>
      </w:r>
    </w:p>
    <w:p w14:paraId="456E7F6C" w14:textId="77777777" w:rsidR="003D04EF" w:rsidRPr="00EC6EE9" w:rsidRDefault="00C937E2" w:rsidP="00407F3E">
      <w:pPr>
        <w:pStyle w:val="Akapitzlist"/>
        <w:numPr>
          <w:ilvl w:val="2"/>
          <w:numId w:val="111"/>
        </w:numPr>
        <w:tabs>
          <w:tab w:val="left" w:pos="827"/>
        </w:tabs>
        <w:spacing w:before="115"/>
        <w:ind w:firstLine="0"/>
        <w:rPr>
          <w:rFonts w:cstheme="minorHAnsi"/>
          <w:szCs w:val="24"/>
        </w:rPr>
      </w:pPr>
      <w:r w:rsidRPr="00EC6EE9">
        <w:rPr>
          <w:rFonts w:cstheme="minorHAnsi"/>
          <w:szCs w:val="24"/>
        </w:rPr>
        <w:t>Budowla ziemna - budowla wykonana w gruncie lub z gruntu naturalnego lub z gruntu antropogenicznego spełniająca warunki stateczności i odwodnienia.</w:t>
      </w:r>
    </w:p>
    <w:p w14:paraId="3B1B221C" w14:textId="77777777" w:rsidR="003D04EF" w:rsidRPr="00EC6EE9" w:rsidRDefault="00C937E2" w:rsidP="00407F3E">
      <w:pPr>
        <w:pStyle w:val="Akapitzlist"/>
        <w:numPr>
          <w:ilvl w:val="2"/>
          <w:numId w:val="111"/>
        </w:numPr>
        <w:tabs>
          <w:tab w:val="left" w:pos="827"/>
        </w:tabs>
        <w:spacing w:before="121"/>
        <w:ind w:left="826"/>
        <w:rPr>
          <w:rFonts w:cstheme="minorHAnsi"/>
          <w:szCs w:val="24"/>
        </w:rPr>
      </w:pPr>
      <w:r w:rsidRPr="00EC6EE9">
        <w:rPr>
          <w:rFonts w:cstheme="minorHAnsi"/>
          <w:szCs w:val="24"/>
        </w:rPr>
        <w:t>Korpus drogowy - nasyp lub ta część wykopu, która jest ograniczona koroną drogi i skarpami rowów.</w:t>
      </w:r>
    </w:p>
    <w:p w14:paraId="1AF857C7" w14:textId="77777777" w:rsidR="003D04EF" w:rsidRPr="00EC6EE9" w:rsidRDefault="00C937E2" w:rsidP="00407F3E">
      <w:pPr>
        <w:pStyle w:val="Akapitzlist"/>
        <w:numPr>
          <w:ilvl w:val="2"/>
          <w:numId w:val="111"/>
        </w:numPr>
        <w:tabs>
          <w:tab w:val="left" w:pos="827"/>
        </w:tabs>
        <w:spacing w:before="121"/>
        <w:ind w:firstLine="0"/>
        <w:rPr>
          <w:rFonts w:cstheme="minorHAnsi"/>
          <w:szCs w:val="24"/>
        </w:rPr>
      </w:pPr>
      <w:r w:rsidRPr="00EC6EE9">
        <w:rPr>
          <w:rFonts w:cstheme="minorHAnsi"/>
          <w:szCs w:val="24"/>
        </w:rPr>
        <w:lastRenderedPageBreak/>
        <w:t>Wysokość nasypu lub głębokość wykopu - różnica rzędnej terenu i rzędnej robót ziemnych, wyznaczonych w osi nasypu lub wykopu.</w:t>
      </w:r>
    </w:p>
    <w:p w14:paraId="444C2B55" w14:textId="77777777" w:rsidR="003D04EF" w:rsidRPr="00EC6EE9" w:rsidRDefault="00C937E2" w:rsidP="00407F3E">
      <w:pPr>
        <w:pStyle w:val="Akapitzlist"/>
        <w:numPr>
          <w:ilvl w:val="2"/>
          <w:numId w:val="111"/>
        </w:numPr>
        <w:tabs>
          <w:tab w:val="left" w:pos="827"/>
        </w:tabs>
        <w:spacing w:before="118"/>
        <w:ind w:left="826"/>
        <w:rPr>
          <w:rFonts w:cstheme="minorHAnsi"/>
          <w:szCs w:val="24"/>
        </w:rPr>
      </w:pPr>
      <w:r w:rsidRPr="00EC6EE9">
        <w:rPr>
          <w:rFonts w:cstheme="minorHAnsi"/>
          <w:szCs w:val="24"/>
        </w:rPr>
        <w:t>Nasyp niski - nasyp, którego wysokość jest mniejsza niż 1 m.</w:t>
      </w:r>
    </w:p>
    <w:p w14:paraId="39274501" w14:textId="77777777" w:rsidR="003D04EF" w:rsidRPr="00EC6EE9" w:rsidRDefault="00C937E2" w:rsidP="00407F3E">
      <w:pPr>
        <w:pStyle w:val="Akapitzlist"/>
        <w:numPr>
          <w:ilvl w:val="2"/>
          <w:numId w:val="111"/>
        </w:numPr>
        <w:tabs>
          <w:tab w:val="left" w:pos="827"/>
        </w:tabs>
        <w:spacing w:before="120"/>
        <w:ind w:left="826"/>
        <w:rPr>
          <w:rFonts w:cstheme="minorHAnsi"/>
          <w:szCs w:val="24"/>
        </w:rPr>
      </w:pPr>
      <w:r w:rsidRPr="00EC6EE9">
        <w:rPr>
          <w:rFonts w:cstheme="minorHAnsi"/>
          <w:szCs w:val="24"/>
        </w:rPr>
        <w:t>Nasyp średni - nasyp, którego wysokość jest zawarta w granicach od 1 do 3 m.</w:t>
      </w:r>
    </w:p>
    <w:p w14:paraId="328F0B22" w14:textId="77777777" w:rsidR="003D04EF" w:rsidRPr="00EC6EE9" w:rsidRDefault="00C937E2" w:rsidP="00407F3E">
      <w:pPr>
        <w:pStyle w:val="Akapitzlist"/>
        <w:numPr>
          <w:ilvl w:val="2"/>
          <w:numId w:val="111"/>
        </w:numPr>
        <w:tabs>
          <w:tab w:val="left" w:pos="827"/>
        </w:tabs>
        <w:spacing w:before="121"/>
        <w:ind w:left="826"/>
        <w:rPr>
          <w:rFonts w:cstheme="minorHAnsi"/>
          <w:szCs w:val="24"/>
        </w:rPr>
      </w:pPr>
      <w:r w:rsidRPr="00EC6EE9">
        <w:rPr>
          <w:rFonts w:cstheme="minorHAnsi"/>
          <w:szCs w:val="24"/>
        </w:rPr>
        <w:t>Nasyp wysoki - nasyp, którego wysokość przekracza 3 m.</w:t>
      </w:r>
    </w:p>
    <w:p w14:paraId="34AAF40A" w14:textId="77777777" w:rsidR="003D04EF" w:rsidRPr="00EC6EE9" w:rsidRDefault="00C937E2" w:rsidP="00407F3E">
      <w:pPr>
        <w:pStyle w:val="Akapitzlist"/>
        <w:numPr>
          <w:ilvl w:val="2"/>
          <w:numId w:val="111"/>
        </w:numPr>
        <w:tabs>
          <w:tab w:val="left" w:pos="979"/>
          <w:tab w:val="left" w:pos="981"/>
        </w:tabs>
        <w:spacing w:before="120"/>
        <w:ind w:left="980" w:hanging="721"/>
        <w:rPr>
          <w:rFonts w:cstheme="minorHAnsi"/>
          <w:szCs w:val="24"/>
        </w:rPr>
      </w:pPr>
      <w:r w:rsidRPr="00EC6EE9">
        <w:rPr>
          <w:rFonts w:cstheme="minorHAnsi"/>
          <w:szCs w:val="24"/>
        </w:rPr>
        <w:t>Ukop - miejsce pozyskania gruntu do wykonania nasypów, położone w obrębie pasa robót drogowych.</w:t>
      </w:r>
    </w:p>
    <w:p w14:paraId="2B1FD131" w14:textId="09B63B48" w:rsidR="003D04EF" w:rsidRPr="000E2031" w:rsidRDefault="00C937E2" w:rsidP="00407F3E">
      <w:pPr>
        <w:pStyle w:val="Akapitzlist"/>
        <w:numPr>
          <w:ilvl w:val="2"/>
          <w:numId w:val="111"/>
        </w:numPr>
        <w:tabs>
          <w:tab w:val="left" w:pos="979"/>
          <w:tab w:val="left" w:pos="981"/>
        </w:tabs>
        <w:spacing w:before="121"/>
        <w:ind w:left="980" w:hanging="721"/>
        <w:rPr>
          <w:rFonts w:cstheme="minorHAnsi"/>
          <w:szCs w:val="24"/>
        </w:rPr>
      </w:pPr>
      <w:r w:rsidRPr="00EC6EE9">
        <w:rPr>
          <w:rFonts w:cstheme="minorHAnsi"/>
          <w:szCs w:val="24"/>
        </w:rPr>
        <w:t>Dokop - miejsce pozyskania gruntu do wykonania nasypów, położone poza pasem robót drogowych.</w:t>
      </w:r>
    </w:p>
    <w:p w14:paraId="396DE6B9" w14:textId="62F1E191" w:rsidR="003D04EF" w:rsidRPr="000E2031" w:rsidRDefault="00C937E2" w:rsidP="00407F3E">
      <w:pPr>
        <w:pStyle w:val="Nagwek3"/>
        <w:numPr>
          <w:ilvl w:val="0"/>
          <w:numId w:val="111"/>
        </w:numPr>
      </w:pPr>
      <w:r w:rsidRPr="00EC6EE9">
        <w:t>MATERIAŁY (GRUNTY)</w:t>
      </w:r>
    </w:p>
    <w:p w14:paraId="483929E3" w14:textId="77777777" w:rsidR="003D04EF" w:rsidRPr="00EC6EE9" w:rsidRDefault="00C937E2" w:rsidP="00407F3E">
      <w:pPr>
        <w:pStyle w:val="Akapitzlist"/>
        <w:numPr>
          <w:ilvl w:val="1"/>
          <w:numId w:val="111"/>
        </w:numPr>
        <w:tabs>
          <w:tab w:val="left" w:pos="613"/>
        </w:tabs>
        <w:rPr>
          <w:rFonts w:cstheme="minorHAnsi"/>
          <w:b/>
          <w:szCs w:val="24"/>
        </w:rPr>
      </w:pPr>
      <w:r w:rsidRPr="00EC6EE9">
        <w:rPr>
          <w:rFonts w:cstheme="minorHAnsi"/>
          <w:b/>
          <w:szCs w:val="24"/>
        </w:rPr>
        <w:t>Grunty i materiały do nasypów</w:t>
      </w:r>
    </w:p>
    <w:p w14:paraId="5408CBC5" w14:textId="77777777" w:rsidR="003D04EF" w:rsidRPr="00EC6EE9" w:rsidRDefault="00C937E2" w:rsidP="00525AFB">
      <w:pPr>
        <w:pStyle w:val="Tekstpodstawowy"/>
        <w:spacing w:before="116"/>
        <w:ind w:left="980"/>
        <w:rPr>
          <w:rFonts w:ascii="Calibri" w:hAnsi="Calibri" w:cstheme="minorHAnsi"/>
          <w:sz w:val="24"/>
          <w:szCs w:val="24"/>
        </w:rPr>
      </w:pPr>
      <w:r w:rsidRPr="00EC6EE9">
        <w:rPr>
          <w:rFonts w:ascii="Calibri" w:hAnsi="Calibri" w:cstheme="minorHAnsi"/>
          <w:sz w:val="24"/>
          <w:szCs w:val="24"/>
        </w:rPr>
        <w:t>Grunty i materiały dopuszczone do budowy nasypów powinny spełniać wymagania określone w PN-S-02205</w:t>
      </w:r>
    </w:p>
    <w:p w14:paraId="332D38C3" w14:textId="746756E8" w:rsidR="003D04EF" w:rsidRPr="00EC6EE9" w:rsidRDefault="00C937E2" w:rsidP="000E2031">
      <w:pPr>
        <w:pStyle w:val="Tekstpodstawowy"/>
        <w:spacing w:before="1"/>
        <w:ind w:left="260"/>
        <w:rPr>
          <w:rFonts w:ascii="Calibri" w:hAnsi="Calibri" w:cstheme="minorHAnsi"/>
          <w:sz w:val="24"/>
          <w:szCs w:val="24"/>
        </w:rPr>
      </w:pPr>
      <w:r w:rsidRPr="00EC6EE9">
        <w:rPr>
          <w:rFonts w:ascii="Calibri" w:hAnsi="Calibri" w:cstheme="minorHAnsi"/>
          <w:sz w:val="24"/>
          <w:szCs w:val="24"/>
        </w:rPr>
        <w:t>:1998 .</w:t>
      </w:r>
    </w:p>
    <w:p w14:paraId="0FD4F3D2" w14:textId="0D5DCBC8" w:rsidR="003D04EF" w:rsidRPr="000E2031" w:rsidRDefault="00C937E2" w:rsidP="00407F3E">
      <w:pPr>
        <w:pStyle w:val="Nagwek3"/>
        <w:numPr>
          <w:ilvl w:val="0"/>
          <w:numId w:val="111"/>
        </w:numPr>
      </w:pPr>
      <w:r w:rsidRPr="00EC6EE9">
        <w:t>SPRZĘT</w:t>
      </w:r>
    </w:p>
    <w:p w14:paraId="779A686C" w14:textId="77777777" w:rsidR="003D04EF" w:rsidRPr="00EC6EE9" w:rsidRDefault="00C937E2" w:rsidP="00407F3E">
      <w:pPr>
        <w:pStyle w:val="Akapitzlist"/>
        <w:numPr>
          <w:ilvl w:val="1"/>
          <w:numId w:val="111"/>
        </w:numPr>
        <w:tabs>
          <w:tab w:val="left" w:pos="613"/>
        </w:tabs>
        <w:ind w:hanging="354"/>
        <w:rPr>
          <w:rFonts w:cstheme="minorHAnsi"/>
          <w:b/>
          <w:szCs w:val="24"/>
        </w:rPr>
      </w:pPr>
      <w:r w:rsidRPr="00EC6EE9">
        <w:rPr>
          <w:rFonts w:cstheme="minorHAnsi"/>
          <w:b/>
          <w:szCs w:val="24"/>
        </w:rPr>
        <w:t>Ogólne wymagania dotyczące sprzętu</w:t>
      </w:r>
    </w:p>
    <w:p w14:paraId="79A4ECB8" w14:textId="77777777" w:rsidR="003D04EF" w:rsidRPr="00EC6EE9" w:rsidRDefault="00C937E2" w:rsidP="00525AFB">
      <w:pPr>
        <w:pStyle w:val="Tekstpodstawowy"/>
        <w:spacing w:before="113"/>
        <w:ind w:left="259" w:firstLine="720"/>
        <w:rPr>
          <w:rFonts w:ascii="Calibri" w:hAnsi="Calibri" w:cstheme="minorHAnsi"/>
          <w:sz w:val="24"/>
          <w:szCs w:val="24"/>
        </w:rPr>
      </w:pPr>
      <w:r w:rsidRPr="00EC6EE9">
        <w:rPr>
          <w:rFonts w:ascii="Calibri" w:hAnsi="Calibri" w:cstheme="minorHAnsi"/>
          <w:sz w:val="24"/>
          <w:szCs w:val="24"/>
        </w:rPr>
        <w:t>Wykonawca jest zobowiązanych do używania jedynie takiego sprzętu, który nie spowoduje niekorzystnego wpływu na właściwości gruntu zarówno w miejscach jego naturalnego zalegania, jak też w czasie odspajania, transportu, wbudowania i zagęszczania.</w:t>
      </w:r>
    </w:p>
    <w:p w14:paraId="471A47DA" w14:textId="77777777" w:rsidR="003D04EF" w:rsidRPr="00EC6EE9" w:rsidRDefault="00C937E2" w:rsidP="00525AFB">
      <w:pPr>
        <w:pStyle w:val="Tekstpodstawowy"/>
        <w:spacing w:before="1"/>
        <w:ind w:left="259" w:firstLine="720"/>
        <w:rPr>
          <w:rFonts w:ascii="Calibri" w:hAnsi="Calibri" w:cstheme="minorHAnsi"/>
          <w:sz w:val="24"/>
          <w:szCs w:val="24"/>
        </w:rPr>
      </w:pPr>
      <w:r w:rsidRPr="00EC6EE9">
        <w:rPr>
          <w:rFonts w:ascii="Calibri" w:hAnsi="Calibri" w:cstheme="minorHAnsi"/>
          <w:sz w:val="24"/>
          <w:szCs w:val="24"/>
        </w:rPr>
        <w:t>Do zagęszczania nasypów należy używać walce gładkie, walce wibracyjne, walce okołkowane lub ubijaki mechaniczne. Dobór sprzętu zagęszczającego zależy od rodzaju gruntu i grubości zagęszczanej warstwy.</w:t>
      </w:r>
    </w:p>
    <w:p w14:paraId="7167A3A9" w14:textId="625F61EA" w:rsidR="003D04EF" w:rsidRPr="00EC6EE9" w:rsidRDefault="00C937E2" w:rsidP="000E2031">
      <w:pPr>
        <w:pStyle w:val="Tekstpodstawowy"/>
        <w:ind w:left="259" w:firstLine="720"/>
        <w:rPr>
          <w:rFonts w:ascii="Calibri" w:hAnsi="Calibri" w:cstheme="minorHAnsi"/>
          <w:sz w:val="24"/>
          <w:szCs w:val="24"/>
        </w:rPr>
      </w:pPr>
      <w:r w:rsidRPr="00EC6EE9">
        <w:rPr>
          <w:rFonts w:ascii="Calibri" w:hAnsi="Calibri" w:cstheme="minorHAnsi"/>
          <w:sz w:val="24"/>
          <w:szCs w:val="24"/>
        </w:rPr>
        <w:t>Do wykonania uzupełnienia poboczy i pasa dzielącego należy tak dobrać sprzęt, aby nie spowodować uszkodzenia wybudowanej nawierzchni lub prowadzić te roboty wyłącznie ręcznie. Używany sprzęt powinien uzyskać akceptację Inspektora Nadzoru</w:t>
      </w:r>
    </w:p>
    <w:p w14:paraId="2FFE7D43" w14:textId="77777777" w:rsidR="003D04EF" w:rsidRPr="00EC6EE9" w:rsidRDefault="00C937E2" w:rsidP="00407F3E">
      <w:pPr>
        <w:pStyle w:val="Nagwek3"/>
        <w:numPr>
          <w:ilvl w:val="0"/>
          <w:numId w:val="111"/>
        </w:numPr>
      </w:pPr>
      <w:r w:rsidRPr="00EC6EE9">
        <w:t>TRANSPORT</w:t>
      </w:r>
    </w:p>
    <w:p w14:paraId="29369356" w14:textId="003C38EF" w:rsidR="003D04EF" w:rsidRPr="00EC6EE9" w:rsidRDefault="00C937E2" w:rsidP="000E2031">
      <w:pPr>
        <w:pStyle w:val="Tekstpodstawowy"/>
        <w:spacing w:before="56"/>
        <w:ind w:left="979"/>
        <w:rPr>
          <w:rFonts w:ascii="Calibri" w:hAnsi="Calibri" w:cstheme="minorHAnsi"/>
          <w:sz w:val="24"/>
          <w:szCs w:val="24"/>
        </w:rPr>
      </w:pPr>
      <w:r w:rsidRPr="00EC6EE9">
        <w:rPr>
          <w:rFonts w:ascii="Calibri" w:hAnsi="Calibri" w:cstheme="minorHAnsi"/>
          <w:sz w:val="24"/>
          <w:szCs w:val="24"/>
        </w:rPr>
        <w:t>Transport gruntu powinien odbywać się samochodami samowyładowczymi.</w:t>
      </w:r>
    </w:p>
    <w:p w14:paraId="17FD9522" w14:textId="49878696" w:rsidR="003D04EF" w:rsidRPr="000E2031" w:rsidRDefault="00C937E2" w:rsidP="00407F3E">
      <w:pPr>
        <w:pStyle w:val="Nagwek3"/>
        <w:numPr>
          <w:ilvl w:val="0"/>
          <w:numId w:val="111"/>
        </w:numPr>
      </w:pPr>
      <w:r w:rsidRPr="00EC6EE9">
        <w:t>WYKONANIE ROBÓT</w:t>
      </w:r>
    </w:p>
    <w:p w14:paraId="764EF2AB" w14:textId="77777777" w:rsidR="003D04EF" w:rsidRPr="00EC6EE9" w:rsidRDefault="00C937E2" w:rsidP="00407F3E">
      <w:pPr>
        <w:pStyle w:val="Akapitzlist"/>
        <w:numPr>
          <w:ilvl w:val="1"/>
          <w:numId w:val="111"/>
        </w:numPr>
        <w:tabs>
          <w:tab w:val="left" w:pos="613"/>
        </w:tabs>
        <w:spacing w:before="1"/>
        <w:ind w:hanging="354"/>
        <w:rPr>
          <w:rFonts w:cstheme="minorHAnsi"/>
          <w:b/>
          <w:szCs w:val="24"/>
        </w:rPr>
      </w:pPr>
      <w:r w:rsidRPr="00EC6EE9">
        <w:rPr>
          <w:rFonts w:cstheme="minorHAnsi"/>
          <w:b/>
          <w:szCs w:val="24"/>
        </w:rPr>
        <w:t>Wykonanie nasypów</w:t>
      </w:r>
    </w:p>
    <w:p w14:paraId="4DC08899" w14:textId="77777777" w:rsidR="003D04EF" w:rsidRPr="00EC6EE9" w:rsidRDefault="00C937E2" w:rsidP="00407F3E">
      <w:pPr>
        <w:pStyle w:val="Akapitzlist"/>
        <w:numPr>
          <w:ilvl w:val="2"/>
          <w:numId w:val="111"/>
        </w:numPr>
        <w:tabs>
          <w:tab w:val="left" w:pos="762"/>
        </w:tabs>
        <w:spacing w:before="115"/>
        <w:ind w:left="761" w:hanging="503"/>
        <w:rPr>
          <w:rFonts w:cstheme="minorHAnsi"/>
          <w:szCs w:val="24"/>
        </w:rPr>
      </w:pPr>
      <w:r w:rsidRPr="00EC6EE9">
        <w:rPr>
          <w:rFonts w:cstheme="minorHAnsi"/>
          <w:szCs w:val="24"/>
        </w:rPr>
        <w:t>Przygotowanie podłoża w obrębie podstawy nasypu</w:t>
      </w:r>
    </w:p>
    <w:p w14:paraId="6E4546CC" w14:textId="77777777" w:rsidR="003D04EF" w:rsidRPr="00EC6EE9" w:rsidRDefault="00C937E2" w:rsidP="00525AFB">
      <w:pPr>
        <w:pStyle w:val="Tekstpodstawowy"/>
        <w:spacing w:before="121"/>
        <w:ind w:left="980" w:hanging="1"/>
        <w:rPr>
          <w:rFonts w:ascii="Calibri" w:hAnsi="Calibri" w:cstheme="minorHAnsi"/>
          <w:sz w:val="24"/>
          <w:szCs w:val="24"/>
        </w:rPr>
      </w:pPr>
      <w:r w:rsidRPr="00EC6EE9">
        <w:rPr>
          <w:rFonts w:ascii="Calibri" w:hAnsi="Calibri" w:cstheme="minorHAnsi"/>
          <w:sz w:val="24"/>
          <w:szCs w:val="24"/>
        </w:rPr>
        <w:t>Przed przystąpieniem do budowy nasypu należy w obrębie jego podstawy zakończyć roboty przygotowawcze.</w:t>
      </w:r>
    </w:p>
    <w:p w14:paraId="72B9EB8E"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Wykonawca powinien skontrolować wskaźnik zagęszczenia gruntów rodzimych, zalegających w strefie podłoża nasypu, do głębokości 0,5 m od powierzchni terenu. Jeżeli wartość wskaźnika zagęszczenia jest mniejsza niż określona w tablicy 3, Wykonawca powinien dogęścić podłoże tak, aby powyższe wymaganie zostało spełnione.</w:t>
      </w:r>
    </w:p>
    <w:p w14:paraId="618E92B5"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Jeżeli wartości wskaźnika zagęszczenia określone w tablicy 3 nie mogą być osiągnięte przez bezpośrednie zagęszczanie podłoża, to należy podjąć środki w celu ulepszenia gruntu podłoża, umożliwiające uzyskanie wymaganych wartości wskaźnika zagęszczenia.</w:t>
      </w:r>
    </w:p>
    <w:p w14:paraId="27E48B90" w14:textId="6F42F285" w:rsidR="003D04EF" w:rsidRPr="00EC6EE9" w:rsidRDefault="00C937E2" w:rsidP="000E2031">
      <w:pPr>
        <w:pStyle w:val="Tekstpodstawowy"/>
        <w:spacing w:before="120"/>
        <w:ind w:left="259"/>
        <w:rPr>
          <w:rFonts w:ascii="Calibri" w:hAnsi="Calibri" w:cstheme="minorHAnsi"/>
          <w:sz w:val="24"/>
          <w:szCs w:val="24"/>
        </w:rPr>
      </w:pPr>
      <w:r w:rsidRPr="00EC6EE9">
        <w:rPr>
          <w:rFonts w:ascii="Calibri" w:hAnsi="Calibri" w:cstheme="minorHAnsi"/>
          <w:sz w:val="24"/>
          <w:szCs w:val="24"/>
        </w:rPr>
        <w:t>Tablica 3. Minimalne wartości wskaźnika zagęszczenia dla podłoża nasypów do głębokości 0,5 m od powierzchni</w:t>
      </w:r>
      <w:r w:rsidR="00EC6EE9" w:rsidRPr="00EC6EE9">
        <w:rPr>
          <w:rFonts w:ascii="Calibri" w:hAnsi="Calibri" w:cstheme="minorHAnsi"/>
          <w:sz w:val="24"/>
          <w:szCs w:val="24"/>
        </w:rPr>
        <w:t xml:space="preserve"> </w:t>
      </w:r>
      <w:r w:rsidRPr="00EC6EE9">
        <w:rPr>
          <w:rFonts w:ascii="Calibri" w:hAnsi="Calibri" w:cstheme="minorHAnsi"/>
          <w:sz w:val="24"/>
          <w:szCs w:val="24"/>
        </w:rPr>
        <w:t>terenu</w:t>
      </w: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69"/>
        <w:gridCol w:w="5657"/>
      </w:tblGrid>
      <w:tr w:rsidR="003D04EF" w:rsidRPr="00EC6EE9" w14:paraId="518ADBE6" w14:textId="77777777">
        <w:trPr>
          <w:trHeight w:val="479"/>
        </w:trPr>
        <w:tc>
          <w:tcPr>
            <w:tcW w:w="3569" w:type="dxa"/>
          </w:tcPr>
          <w:p w14:paraId="05CACA9D"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Nasypy o wysokości, [m]</w:t>
            </w:r>
          </w:p>
        </w:tc>
        <w:tc>
          <w:tcPr>
            <w:tcW w:w="5657" w:type="dxa"/>
          </w:tcPr>
          <w:p w14:paraId="4FCB9E75" w14:textId="77777777" w:rsidR="003D04EF" w:rsidRPr="00EC6EE9" w:rsidRDefault="00C937E2" w:rsidP="00525AFB">
            <w:pPr>
              <w:pStyle w:val="TableParagraph"/>
              <w:ind w:left="71"/>
              <w:rPr>
                <w:rFonts w:ascii="Calibri" w:hAnsi="Calibri" w:cstheme="minorHAnsi"/>
                <w:szCs w:val="24"/>
              </w:rPr>
            </w:pPr>
            <w:r w:rsidRPr="00EC6EE9">
              <w:rPr>
                <w:rFonts w:ascii="Calibri" w:hAnsi="Calibri" w:cstheme="minorHAnsi"/>
                <w:szCs w:val="24"/>
              </w:rPr>
              <w:t xml:space="preserve">Minimalna wartość </w:t>
            </w:r>
            <w:proofErr w:type="spellStart"/>
            <w:r w:rsidRPr="00EC6EE9">
              <w:rPr>
                <w:rFonts w:ascii="Calibri" w:hAnsi="Calibri" w:cstheme="minorHAnsi"/>
                <w:szCs w:val="24"/>
              </w:rPr>
              <w:t>I</w:t>
            </w:r>
            <w:r w:rsidRPr="00EC6EE9">
              <w:rPr>
                <w:rFonts w:ascii="Calibri" w:hAnsi="Calibri" w:cstheme="minorHAnsi"/>
                <w:szCs w:val="24"/>
                <w:vertAlign w:val="subscript"/>
              </w:rPr>
              <w:t>s</w:t>
            </w:r>
            <w:proofErr w:type="spellEnd"/>
            <w:r w:rsidRPr="00EC6EE9">
              <w:rPr>
                <w:rFonts w:ascii="Calibri" w:hAnsi="Calibri" w:cstheme="minorHAnsi"/>
                <w:szCs w:val="24"/>
              </w:rPr>
              <w:t xml:space="preserve"> dla kategoria ruchu KR1-KR2</w:t>
            </w:r>
          </w:p>
        </w:tc>
      </w:tr>
      <w:tr w:rsidR="003D04EF" w:rsidRPr="00EC6EE9" w14:paraId="77BDAA3D" w14:textId="77777777">
        <w:trPr>
          <w:trHeight w:val="350"/>
        </w:trPr>
        <w:tc>
          <w:tcPr>
            <w:tcW w:w="3569" w:type="dxa"/>
          </w:tcPr>
          <w:p w14:paraId="5722E7E3"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lastRenderedPageBreak/>
              <w:t>do 2</w:t>
            </w:r>
          </w:p>
        </w:tc>
        <w:tc>
          <w:tcPr>
            <w:tcW w:w="5657" w:type="dxa"/>
          </w:tcPr>
          <w:p w14:paraId="7126C76E" w14:textId="77777777" w:rsidR="003D04EF" w:rsidRPr="00EC6EE9" w:rsidRDefault="00C937E2" w:rsidP="00525AFB">
            <w:pPr>
              <w:pStyle w:val="TableParagraph"/>
              <w:spacing w:before="53"/>
              <w:ind w:left="71"/>
              <w:rPr>
                <w:rFonts w:ascii="Calibri" w:hAnsi="Calibri" w:cstheme="minorHAnsi"/>
                <w:szCs w:val="24"/>
              </w:rPr>
            </w:pPr>
            <w:r w:rsidRPr="00EC6EE9">
              <w:rPr>
                <w:rFonts w:ascii="Calibri" w:hAnsi="Calibri" w:cstheme="minorHAnsi"/>
                <w:szCs w:val="24"/>
              </w:rPr>
              <w:t>0,95</w:t>
            </w:r>
          </w:p>
        </w:tc>
      </w:tr>
      <w:tr w:rsidR="003D04EF" w:rsidRPr="00EC6EE9" w14:paraId="05514AEB" w14:textId="77777777">
        <w:trPr>
          <w:trHeight w:val="350"/>
        </w:trPr>
        <w:tc>
          <w:tcPr>
            <w:tcW w:w="3569" w:type="dxa"/>
          </w:tcPr>
          <w:p w14:paraId="4238D9ED"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ponad 2</w:t>
            </w:r>
          </w:p>
        </w:tc>
        <w:tc>
          <w:tcPr>
            <w:tcW w:w="5657" w:type="dxa"/>
          </w:tcPr>
          <w:p w14:paraId="1A0D2501" w14:textId="77777777" w:rsidR="003D04EF" w:rsidRPr="00EC6EE9" w:rsidRDefault="00C937E2" w:rsidP="00525AFB">
            <w:pPr>
              <w:pStyle w:val="TableParagraph"/>
              <w:spacing w:before="53"/>
              <w:ind w:left="71"/>
              <w:rPr>
                <w:rFonts w:ascii="Calibri" w:hAnsi="Calibri" w:cstheme="minorHAnsi"/>
                <w:szCs w:val="24"/>
              </w:rPr>
            </w:pPr>
            <w:r w:rsidRPr="00EC6EE9">
              <w:rPr>
                <w:rFonts w:ascii="Calibri" w:hAnsi="Calibri" w:cstheme="minorHAnsi"/>
                <w:szCs w:val="24"/>
              </w:rPr>
              <w:t>0,95</w:t>
            </w:r>
          </w:p>
        </w:tc>
      </w:tr>
    </w:tbl>
    <w:p w14:paraId="7E987492" w14:textId="77777777" w:rsidR="003D04EF" w:rsidRPr="00EC6EE9" w:rsidRDefault="00C937E2" w:rsidP="00525AFB">
      <w:pPr>
        <w:pStyle w:val="Tekstpodstawowy"/>
        <w:ind w:firstLine="708"/>
        <w:rPr>
          <w:rFonts w:ascii="Calibri" w:hAnsi="Calibri" w:cstheme="minorHAnsi"/>
          <w:sz w:val="24"/>
          <w:szCs w:val="24"/>
        </w:rPr>
      </w:pPr>
      <w:r w:rsidRPr="00EC6EE9">
        <w:rPr>
          <w:rFonts w:ascii="Calibri" w:hAnsi="Calibri" w:cstheme="minorHAnsi"/>
          <w:sz w:val="24"/>
          <w:szCs w:val="24"/>
        </w:rPr>
        <w:t>Dodatkowo można sprawdzić nośność warstwy gruntu podłoża nasypu na podstawie pomiaru wtórnego modułu odkształcenia E2 zgodnie z PN-02205:1998 rysunek 3.</w:t>
      </w:r>
    </w:p>
    <w:p w14:paraId="39BCFA01" w14:textId="77777777" w:rsidR="003D04EF" w:rsidRPr="00EC6EE9" w:rsidRDefault="00C937E2" w:rsidP="00525AFB">
      <w:pPr>
        <w:pStyle w:val="Tekstpodstawowy"/>
        <w:ind w:firstLine="708"/>
        <w:rPr>
          <w:rFonts w:ascii="Calibri" w:hAnsi="Calibri" w:cstheme="minorHAnsi"/>
          <w:sz w:val="24"/>
          <w:szCs w:val="24"/>
        </w:rPr>
      </w:pPr>
      <w:r w:rsidRPr="00EC6EE9">
        <w:rPr>
          <w:rFonts w:ascii="Calibri" w:hAnsi="Calibri" w:cstheme="minorHAnsi"/>
          <w:sz w:val="24"/>
          <w:szCs w:val="24"/>
        </w:rPr>
        <w:t>Jeżeli nasyp ma być budowany na powierzchni skały lub na innej gładkiej powierzchni, to przed przystąpieniem do budowy nasypu powinna ona być rozdrobniona lub spulchniona na głębokość co najmniej 15 cm, w celu poprawy jej powiązania z podstawą nasypu.</w:t>
      </w:r>
    </w:p>
    <w:p w14:paraId="21CFC0AC" w14:textId="77777777" w:rsidR="003D04EF" w:rsidRPr="00EC6EE9" w:rsidRDefault="00C937E2" w:rsidP="00525AFB">
      <w:pPr>
        <w:pStyle w:val="Tekstpodstawowy"/>
        <w:ind w:firstLine="708"/>
        <w:rPr>
          <w:rFonts w:ascii="Calibri" w:hAnsi="Calibri" w:cstheme="minorHAnsi"/>
          <w:sz w:val="24"/>
          <w:szCs w:val="24"/>
        </w:rPr>
      </w:pPr>
      <w:r w:rsidRPr="00EC6EE9">
        <w:rPr>
          <w:rFonts w:ascii="Calibri" w:hAnsi="Calibri" w:cstheme="minorHAnsi"/>
          <w:sz w:val="24"/>
          <w:szCs w:val="24"/>
        </w:rPr>
        <w:t>Wybór gruntów i materiałów do wykonania nasypów powinien być dokonany z uwzględnieniem zasad podanych w punkcie 2.</w:t>
      </w:r>
    </w:p>
    <w:p w14:paraId="3A1F44D3" w14:textId="77777777" w:rsidR="003D04EF" w:rsidRPr="00EC6EE9" w:rsidRDefault="00C937E2" w:rsidP="00407F3E">
      <w:pPr>
        <w:pStyle w:val="Akapitzlist"/>
        <w:numPr>
          <w:ilvl w:val="2"/>
          <w:numId w:val="111"/>
        </w:numPr>
        <w:tabs>
          <w:tab w:val="left" w:pos="762"/>
        </w:tabs>
        <w:spacing w:before="118"/>
        <w:ind w:left="761" w:hanging="502"/>
        <w:rPr>
          <w:rFonts w:cstheme="minorHAnsi"/>
          <w:szCs w:val="24"/>
        </w:rPr>
      </w:pPr>
      <w:r w:rsidRPr="00EC6EE9">
        <w:rPr>
          <w:rFonts w:cstheme="minorHAnsi"/>
          <w:szCs w:val="24"/>
        </w:rPr>
        <w:t>Zasady wykonania nasypów</w:t>
      </w:r>
    </w:p>
    <w:p w14:paraId="5CA03149" w14:textId="77777777" w:rsidR="003D04EF" w:rsidRPr="00EC6EE9" w:rsidRDefault="00C937E2" w:rsidP="00525AFB">
      <w:pPr>
        <w:pStyle w:val="Tekstpodstawowy"/>
        <w:ind w:firstLine="708"/>
        <w:rPr>
          <w:rFonts w:ascii="Calibri" w:hAnsi="Calibri" w:cstheme="minorHAnsi"/>
          <w:sz w:val="24"/>
          <w:szCs w:val="24"/>
        </w:rPr>
      </w:pPr>
      <w:r w:rsidRPr="00EC6EE9">
        <w:rPr>
          <w:rFonts w:ascii="Calibri" w:hAnsi="Calibri" w:cstheme="minorHAnsi"/>
          <w:sz w:val="24"/>
          <w:szCs w:val="24"/>
        </w:rPr>
        <w:t>Nasypy powinny być wznoszone przy zachowaniu danych, które określono w dokumentacji projektowej, z uwzględnieniem ewentualnych zmian wprowadzonych zawczasu przez Inspektora Nadzoru.</w:t>
      </w:r>
    </w:p>
    <w:p w14:paraId="088FA72C" w14:textId="77777777" w:rsidR="003D04EF" w:rsidRPr="00EC6EE9" w:rsidRDefault="00C937E2" w:rsidP="00525AFB">
      <w:pPr>
        <w:pStyle w:val="Tekstpodstawowy"/>
        <w:ind w:firstLine="708"/>
        <w:rPr>
          <w:rFonts w:ascii="Calibri" w:hAnsi="Calibri" w:cstheme="minorHAnsi"/>
          <w:sz w:val="24"/>
          <w:szCs w:val="24"/>
        </w:rPr>
      </w:pPr>
      <w:r w:rsidRPr="00EC6EE9">
        <w:rPr>
          <w:rFonts w:ascii="Calibri" w:hAnsi="Calibri" w:cstheme="minorHAnsi"/>
          <w:sz w:val="24"/>
          <w:szCs w:val="24"/>
        </w:rPr>
        <w:t>W celu zapewnienia stateczności nasypu i jego równomiernego osiadania należy przestrzegać następujących</w:t>
      </w:r>
    </w:p>
    <w:p w14:paraId="0A0CFACF" w14:textId="77777777" w:rsidR="003D04EF" w:rsidRPr="00EC6EE9" w:rsidRDefault="00C937E2" w:rsidP="00525AFB">
      <w:pPr>
        <w:pStyle w:val="Tekstpodstawowy"/>
        <w:ind w:firstLine="708"/>
        <w:rPr>
          <w:rFonts w:ascii="Calibri" w:hAnsi="Calibri" w:cstheme="minorHAnsi"/>
          <w:sz w:val="24"/>
          <w:szCs w:val="24"/>
        </w:rPr>
      </w:pPr>
      <w:r w:rsidRPr="00EC6EE9">
        <w:rPr>
          <w:rFonts w:ascii="Calibri" w:hAnsi="Calibri" w:cstheme="minorHAnsi"/>
          <w:sz w:val="24"/>
          <w:szCs w:val="24"/>
        </w:rPr>
        <w:t>zasad:</w:t>
      </w:r>
    </w:p>
    <w:p w14:paraId="2EFE970A" w14:textId="77777777" w:rsidR="003D04EF" w:rsidRPr="00EC6EE9" w:rsidRDefault="00C937E2" w:rsidP="00407F3E">
      <w:pPr>
        <w:pStyle w:val="Akapitzlist"/>
        <w:numPr>
          <w:ilvl w:val="0"/>
          <w:numId w:val="129"/>
        </w:numPr>
        <w:tabs>
          <w:tab w:val="left" w:pos="395"/>
        </w:tabs>
        <w:ind w:left="259" w:firstLine="0"/>
        <w:rPr>
          <w:rFonts w:cstheme="minorHAnsi"/>
          <w:szCs w:val="24"/>
        </w:rPr>
      </w:pPr>
      <w:r w:rsidRPr="00EC6EE9">
        <w:rPr>
          <w:rFonts w:cstheme="minorHAnsi"/>
          <w:szCs w:val="24"/>
        </w:rPr>
        <w:t>Nasypy należy wykonywać metodą warstwową, z gruntów przydatnych do budowy nasypów. Nasypy powinny być wznoszone równomiernie na całej szerokości.</w:t>
      </w:r>
    </w:p>
    <w:p w14:paraId="77F52B2D" w14:textId="77777777" w:rsidR="003D04EF" w:rsidRPr="00EC6EE9" w:rsidRDefault="00C937E2" w:rsidP="00407F3E">
      <w:pPr>
        <w:pStyle w:val="Akapitzlist"/>
        <w:numPr>
          <w:ilvl w:val="0"/>
          <w:numId w:val="129"/>
        </w:numPr>
        <w:tabs>
          <w:tab w:val="left" w:pos="414"/>
        </w:tabs>
        <w:ind w:hanging="1"/>
        <w:rPr>
          <w:rFonts w:cstheme="minorHAnsi"/>
          <w:szCs w:val="24"/>
        </w:rPr>
      </w:pPr>
      <w:r w:rsidRPr="00EC6EE9">
        <w:rPr>
          <w:rFonts w:cstheme="minorHAnsi"/>
          <w:szCs w:val="24"/>
        </w:rPr>
        <w:t>Grubość warstwy w stanie luźnym powinna być odpowiednio dobrana w zależności od rodzaju gruntu i sprzętu używanego do zagęszczania. Przystąpienie do wbudowania kolejnej warstwy nasypu może nastąpić dopiero po stwierdzeniu przez Inspektora Nadzoru prawidłowego wykonania warstwy poprzedniej.</w:t>
      </w:r>
    </w:p>
    <w:p w14:paraId="138667AB" w14:textId="77777777" w:rsidR="003D04EF" w:rsidRPr="00EC6EE9" w:rsidRDefault="00C937E2" w:rsidP="00407F3E">
      <w:pPr>
        <w:pStyle w:val="Akapitzlist"/>
        <w:numPr>
          <w:ilvl w:val="0"/>
          <w:numId w:val="129"/>
        </w:numPr>
        <w:tabs>
          <w:tab w:val="left" w:pos="402"/>
        </w:tabs>
        <w:spacing w:before="1"/>
        <w:ind w:left="259" w:firstLine="0"/>
        <w:rPr>
          <w:rFonts w:cstheme="minorHAnsi"/>
          <w:szCs w:val="24"/>
        </w:rPr>
      </w:pPr>
      <w:r w:rsidRPr="00EC6EE9">
        <w:rPr>
          <w:rFonts w:cstheme="minorHAnsi"/>
          <w:szCs w:val="24"/>
        </w:rPr>
        <w:t>Grunty o różnych właściwościach należy wbudowywać w oddzielnych warstwach, o jednakowej grubości na całej szerokości nasypu. Grunty spoiste należy wbudowywać w dolne, a grunty niespoiste w górne warstwy nasypu.</w:t>
      </w:r>
    </w:p>
    <w:p w14:paraId="2643CA96" w14:textId="77777777" w:rsidR="003D04EF" w:rsidRPr="00EC6EE9" w:rsidRDefault="00C937E2" w:rsidP="00407F3E">
      <w:pPr>
        <w:pStyle w:val="Akapitzlist"/>
        <w:numPr>
          <w:ilvl w:val="0"/>
          <w:numId w:val="129"/>
        </w:numPr>
        <w:tabs>
          <w:tab w:val="left" w:pos="428"/>
        </w:tabs>
        <w:spacing w:before="2"/>
        <w:ind w:left="259" w:firstLine="0"/>
        <w:rPr>
          <w:rFonts w:cstheme="minorHAnsi"/>
          <w:szCs w:val="24"/>
        </w:rPr>
      </w:pPr>
      <w:r w:rsidRPr="00EC6EE9">
        <w:rPr>
          <w:rFonts w:cstheme="minorHAnsi"/>
          <w:szCs w:val="24"/>
        </w:rPr>
        <w:t>Warstwy gruntu przepuszczalnego należy wbudowywać poziomo, a warstwy gruntu mało przepuszczalnego (o współczynniku K</w:t>
      </w:r>
      <w:r w:rsidRPr="00EC6EE9">
        <w:rPr>
          <w:rFonts w:cstheme="minorHAnsi"/>
          <w:szCs w:val="24"/>
          <w:vertAlign w:val="subscript"/>
        </w:rPr>
        <w:t>10</w:t>
      </w:r>
      <w:r w:rsidRPr="00EC6EE9">
        <w:rPr>
          <w:rFonts w:cstheme="minorHAnsi"/>
          <w:szCs w:val="24"/>
        </w:rPr>
        <w:t xml:space="preserve"> </w:t>
      </w:r>
      <w:r w:rsidRPr="00EC6EE9">
        <w:rPr>
          <w:rFonts w:cstheme="minorHAnsi"/>
          <w:position w:val="5"/>
          <w:szCs w:val="24"/>
        </w:rPr>
        <w:t xml:space="preserve"> </w:t>
      </w:r>
      <w:r w:rsidRPr="00EC6EE9">
        <w:rPr>
          <w:rFonts w:cstheme="minorHAnsi"/>
          <w:szCs w:val="24"/>
        </w:rPr>
        <w:t>10</w:t>
      </w:r>
      <w:r w:rsidRPr="00EC6EE9">
        <w:rPr>
          <w:rFonts w:cstheme="minorHAnsi"/>
          <w:szCs w:val="24"/>
          <w:vertAlign w:val="superscript"/>
        </w:rPr>
        <w:t>-5</w:t>
      </w:r>
      <w:r w:rsidRPr="00EC6EE9">
        <w:rPr>
          <w:rFonts w:cstheme="minorHAnsi"/>
          <w:szCs w:val="24"/>
        </w:rPr>
        <w:t xml:space="preserve"> m/s) ze spadkiem górnej powierzchni około 4% </w:t>
      </w:r>
      <w:r w:rsidRPr="00EC6EE9">
        <w:rPr>
          <w:rFonts w:cstheme="minorHAnsi"/>
          <w:szCs w:val="24"/>
        </w:rPr>
        <w:t> 1%. Kiedy nasyp jest budowany w terenie płaskim spadek powinien być obustronny, gdy nasyp jest budowany na zboczu spadek powinien być jednostronny, zgodny z jego pochyleniem. Ukształtowanie powierzchni warstwy powinno uniemożliwiać lokalne gromadzenie się wody.</w:t>
      </w:r>
    </w:p>
    <w:p w14:paraId="11BFB091" w14:textId="77777777" w:rsidR="003D04EF" w:rsidRPr="00EC6EE9" w:rsidRDefault="00C937E2" w:rsidP="00407F3E">
      <w:pPr>
        <w:pStyle w:val="Akapitzlist"/>
        <w:numPr>
          <w:ilvl w:val="0"/>
          <w:numId w:val="129"/>
        </w:numPr>
        <w:tabs>
          <w:tab w:val="left" w:pos="385"/>
        </w:tabs>
        <w:ind w:left="259" w:firstLine="0"/>
        <w:rPr>
          <w:rFonts w:cstheme="minorHAnsi"/>
          <w:szCs w:val="24"/>
        </w:rPr>
      </w:pPr>
      <w:r w:rsidRPr="00EC6EE9">
        <w:rPr>
          <w:rFonts w:cstheme="minorHAnsi"/>
          <w:szCs w:val="24"/>
        </w:rPr>
        <w:t>Jeżeli w okresie zimowym następuje przerwa w wykonywaniu nasypu, a górna powierzchnia jest wykonana z gruntu spoistego, to jej spadki poprzeczne powinny być ukształtowane ku osi nasypu, a woda odprowadzona poza nasyp z zastosowaniem ścieku. Takie ukształtowanie górnej powierzchni gruntu spoistego zapobiega powstaniu potencjalnych powierzchni poślizgu w gruncie tworzącym nasyp.</w:t>
      </w:r>
    </w:p>
    <w:p w14:paraId="56349D08" w14:textId="7286F639" w:rsidR="003D04EF" w:rsidRPr="00EC6EE9" w:rsidRDefault="00C937E2" w:rsidP="00407F3E">
      <w:pPr>
        <w:pStyle w:val="Akapitzlist"/>
        <w:numPr>
          <w:ilvl w:val="0"/>
          <w:numId w:val="129"/>
        </w:numPr>
        <w:tabs>
          <w:tab w:val="left" w:pos="395"/>
        </w:tabs>
        <w:spacing w:before="37"/>
        <w:ind w:left="259" w:firstLine="0"/>
        <w:rPr>
          <w:rFonts w:cstheme="minorHAnsi"/>
          <w:szCs w:val="24"/>
        </w:rPr>
      </w:pPr>
      <w:r w:rsidRPr="00EC6EE9">
        <w:rPr>
          <w:rFonts w:cstheme="minorHAnsi"/>
          <w:szCs w:val="24"/>
        </w:rPr>
        <w:t xml:space="preserve">Górną warstwę nasypu, o grubości co najmniej 0,5 m należy wykonać z gruntów nie </w:t>
      </w:r>
      <w:proofErr w:type="spellStart"/>
      <w:r w:rsidRPr="00EC6EE9">
        <w:rPr>
          <w:rFonts w:cstheme="minorHAnsi"/>
          <w:szCs w:val="24"/>
        </w:rPr>
        <w:t>wysadzinowych</w:t>
      </w:r>
      <w:proofErr w:type="spellEnd"/>
      <w:r w:rsidRPr="00EC6EE9">
        <w:rPr>
          <w:rFonts w:cstheme="minorHAnsi"/>
          <w:szCs w:val="24"/>
        </w:rPr>
        <w:t>, o wskaźniku wodoprzepuszczalności K</w:t>
      </w:r>
      <w:r w:rsidRPr="00EC6EE9">
        <w:rPr>
          <w:rFonts w:cstheme="minorHAnsi"/>
          <w:szCs w:val="24"/>
          <w:vertAlign w:val="subscript"/>
        </w:rPr>
        <w:t>10</w:t>
      </w:r>
      <w:r w:rsidRPr="00EC6EE9">
        <w:rPr>
          <w:rFonts w:cstheme="minorHAnsi"/>
          <w:szCs w:val="24"/>
        </w:rPr>
        <w:t xml:space="preserve"> </w:t>
      </w:r>
      <w:r w:rsidRPr="00EC6EE9">
        <w:rPr>
          <w:rFonts w:cstheme="minorHAnsi"/>
          <w:szCs w:val="24"/>
        </w:rPr>
        <w:t> 6</w:t>
      </w:r>
      <w:r w:rsidRPr="00EC6EE9">
        <w:rPr>
          <w:rFonts w:cstheme="minorHAnsi"/>
          <w:szCs w:val="24"/>
        </w:rPr>
        <w:t></w:t>
      </w:r>
      <w:r w:rsidRPr="00EC6EE9">
        <w:rPr>
          <w:rFonts w:cstheme="minorHAnsi"/>
          <w:position w:val="7"/>
          <w:szCs w:val="24"/>
        </w:rPr>
        <w:t xml:space="preserve"> </w:t>
      </w:r>
      <w:r w:rsidRPr="00EC6EE9">
        <w:rPr>
          <w:rFonts w:cstheme="minorHAnsi"/>
          <w:szCs w:val="24"/>
        </w:rPr>
        <w:t xml:space="preserve">10 </w:t>
      </w:r>
      <w:r w:rsidRPr="00EC6EE9">
        <w:rPr>
          <w:rFonts w:cstheme="minorHAnsi"/>
          <w:szCs w:val="24"/>
          <w:vertAlign w:val="superscript"/>
        </w:rPr>
        <w:t>–5</w:t>
      </w:r>
      <w:r w:rsidRPr="00EC6EE9">
        <w:rPr>
          <w:rFonts w:cstheme="minorHAnsi"/>
          <w:szCs w:val="24"/>
        </w:rPr>
        <w:t xml:space="preserve"> m/s i wskaźniku różnoziarnistości U </w:t>
      </w:r>
      <w:r w:rsidRPr="00EC6EE9">
        <w:rPr>
          <w:rFonts w:cstheme="minorHAnsi"/>
          <w:szCs w:val="24"/>
        </w:rPr>
        <w:t> 5. Jeżeli Wykonawca nie dysponuje</w:t>
      </w:r>
      <w:r w:rsidR="0083751C" w:rsidRPr="00EC6EE9">
        <w:rPr>
          <w:rFonts w:cstheme="minorHAnsi"/>
          <w:szCs w:val="24"/>
        </w:rPr>
        <w:t xml:space="preserve"> </w:t>
      </w:r>
      <w:r w:rsidRPr="00EC6EE9">
        <w:rPr>
          <w:rFonts w:cstheme="minorHAnsi"/>
          <w:szCs w:val="24"/>
        </w:rPr>
        <w:t>gruntem o takich właściwościach, Inspektor Nadzoru może wyrazić zgodę na ulepszenie górnej warstwy nasypu poprzez stabilizację cementem, wapnem lub popiołami lotnymi. W takim przypadku jest konieczne sprawdzenie warunku nośności i mrozoodporności konstrukcji nawierzchni i wprowadzenie korekty, polegającej na rozbudowaniu podbudowy pomocniczej.</w:t>
      </w:r>
    </w:p>
    <w:p w14:paraId="3B7913A6" w14:textId="77777777" w:rsidR="003D04EF" w:rsidRPr="00EC6EE9" w:rsidRDefault="00C937E2" w:rsidP="00407F3E">
      <w:pPr>
        <w:pStyle w:val="Akapitzlist"/>
        <w:numPr>
          <w:ilvl w:val="0"/>
          <w:numId w:val="129"/>
        </w:numPr>
        <w:tabs>
          <w:tab w:val="left" w:pos="392"/>
        </w:tabs>
        <w:ind w:left="259" w:firstLine="0"/>
        <w:rPr>
          <w:rFonts w:cstheme="minorHAnsi"/>
          <w:szCs w:val="24"/>
        </w:rPr>
      </w:pPr>
      <w:r w:rsidRPr="00EC6EE9">
        <w:rPr>
          <w:rFonts w:cstheme="minorHAnsi"/>
          <w:szCs w:val="24"/>
        </w:rPr>
        <w:t>Na terenach o wysokim stanie wód gruntowych oraz na terenach zalewowych dolne warstwy nasypu, o grubości co najmniej 0,5 m powyżej najwyższego poziomu wody, należy wykonać z gruntu przepuszczalnego.</w:t>
      </w:r>
    </w:p>
    <w:p w14:paraId="2EF3ACAF" w14:textId="77777777" w:rsidR="003D04EF" w:rsidRPr="00EC6EE9" w:rsidRDefault="00C937E2" w:rsidP="00407F3E">
      <w:pPr>
        <w:pStyle w:val="Akapitzlist"/>
        <w:numPr>
          <w:ilvl w:val="0"/>
          <w:numId w:val="129"/>
        </w:numPr>
        <w:tabs>
          <w:tab w:val="left" w:pos="390"/>
        </w:tabs>
        <w:ind w:left="259" w:hanging="1"/>
        <w:rPr>
          <w:rFonts w:cstheme="minorHAnsi"/>
          <w:szCs w:val="24"/>
        </w:rPr>
      </w:pPr>
      <w:r w:rsidRPr="00EC6EE9">
        <w:rPr>
          <w:rFonts w:cstheme="minorHAnsi"/>
          <w:szCs w:val="24"/>
        </w:rPr>
        <w:lastRenderedPageBreak/>
        <w:t xml:space="preserve">Przy wykonywaniu nasypów z popiołów lotnych, warstwę pod popiołami, grubości 0,3 do 0,5 m, należy wykonać z gruntu lub materiałów o dużej przepuszczalności. Górnej powierzchni warstwy popiołu należy nadać spadki poprzeczne 4% </w:t>
      </w:r>
      <w:r w:rsidRPr="00EC6EE9">
        <w:rPr>
          <w:rFonts w:cstheme="minorHAnsi"/>
          <w:szCs w:val="24"/>
        </w:rPr>
        <w:t>1% według poz. d).</w:t>
      </w:r>
    </w:p>
    <w:p w14:paraId="55348632" w14:textId="77777777" w:rsidR="003D04EF" w:rsidRPr="00EC6EE9" w:rsidRDefault="00C937E2" w:rsidP="00407F3E">
      <w:pPr>
        <w:pStyle w:val="Akapitzlist"/>
        <w:numPr>
          <w:ilvl w:val="0"/>
          <w:numId w:val="129"/>
        </w:numPr>
        <w:tabs>
          <w:tab w:val="left" w:pos="404"/>
        </w:tabs>
        <w:ind w:left="259" w:firstLine="0"/>
        <w:rPr>
          <w:rFonts w:cstheme="minorHAnsi"/>
          <w:szCs w:val="24"/>
        </w:rPr>
      </w:pPr>
      <w:r w:rsidRPr="00EC6EE9">
        <w:rPr>
          <w:rFonts w:cstheme="minorHAnsi"/>
          <w:szCs w:val="24"/>
        </w:rPr>
        <w:t>Grunt przewieziony w miejsce wbudowania powinien być bezzwłocznie wbudowany w nasyp. Inspektor Nadzoru może dopuścić czasowe składowanie gruntu, pod warunkiem jego zabezpieczenia przed nadmiernym zawilgoceniem.</w:t>
      </w:r>
    </w:p>
    <w:p w14:paraId="203B888D" w14:textId="77777777" w:rsidR="003D04EF" w:rsidRPr="00EC6EE9" w:rsidRDefault="00C937E2" w:rsidP="00525AFB">
      <w:pPr>
        <w:pStyle w:val="Tekstpodstawowy"/>
        <w:rPr>
          <w:rFonts w:ascii="Calibri" w:hAnsi="Calibri" w:cstheme="minorHAnsi"/>
          <w:sz w:val="24"/>
          <w:szCs w:val="24"/>
        </w:rPr>
      </w:pPr>
      <w:r w:rsidRPr="00EC6EE9">
        <w:rPr>
          <w:rFonts w:ascii="Calibri" w:hAnsi="Calibri" w:cstheme="minorHAnsi"/>
          <w:sz w:val="24"/>
          <w:szCs w:val="24"/>
        </w:rPr>
        <w:t>Wykonywanie nasypów należy przerwać, jeżeli wilgotność gruntu przekracza wartość dopuszczalną, to znaczy jest większa od wilgotności optymalnej o więcej niż 10% jej wartości.</w:t>
      </w:r>
    </w:p>
    <w:p w14:paraId="26F24FBB" w14:textId="77777777" w:rsidR="003D04EF" w:rsidRPr="00EC6EE9" w:rsidRDefault="00C937E2" w:rsidP="00525AFB">
      <w:pPr>
        <w:pStyle w:val="Tekstpodstawowy"/>
        <w:rPr>
          <w:rFonts w:ascii="Calibri" w:hAnsi="Calibri" w:cstheme="minorHAnsi"/>
          <w:sz w:val="24"/>
          <w:szCs w:val="24"/>
        </w:rPr>
      </w:pPr>
      <w:r w:rsidRPr="00EC6EE9">
        <w:rPr>
          <w:rFonts w:ascii="Calibri" w:hAnsi="Calibri" w:cstheme="minorHAnsi"/>
          <w:sz w:val="24"/>
          <w:szCs w:val="24"/>
        </w:rPr>
        <w:t>Na warstwie gruntu nadmiernie zawilgoconego nie wolno układać następnej warstwy gruntu.</w:t>
      </w:r>
    </w:p>
    <w:p w14:paraId="38E98FDA" w14:textId="77777777" w:rsidR="003D04EF" w:rsidRPr="00EC6EE9" w:rsidRDefault="00C937E2" w:rsidP="00525AFB">
      <w:pPr>
        <w:pStyle w:val="Tekstpodstawowy"/>
        <w:rPr>
          <w:rFonts w:ascii="Calibri" w:hAnsi="Calibri" w:cstheme="minorHAnsi"/>
          <w:sz w:val="24"/>
          <w:szCs w:val="24"/>
        </w:rPr>
      </w:pPr>
      <w:r w:rsidRPr="00EC6EE9">
        <w:rPr>
          <w:rFonts w:ascii="Calibri" w:hAnsi="Calibri" w:cstheme="minorHAnsi"/>
          <w:sz w:val="24"/>
          <w:szCs w:val="24"/>
        </w:rPr>
        <w:t>Osuszenie można przeprowadzić w sposób mechaniczny lub chemiczny, poprzez wymieszanie z wapnem palonym albo hydratyzowanym.</w:t>
      </w:r>
    </w:p>
    <w:p w14:paraId="73406CA4" w14:textId="77777777" w:rsidR="003D04EF" w:rsidRPr="00EC6EE9" w:rsidRDefault="00C937E2" w:rsidP="00525AFB">
      <w:pPr>
        <w:pStyle w:val="Tekstpodstawowy"/>
        <w:rPr>
          <w:rFonts w:ascii="Calibri" w:hAnsi="Calibri" w:cstheme="minorHAnsi"/>
          <w:sz w:val="24"/>
          <w:szCs w:val="24"/>
        </w:rPr>
      </w:pPr>
      <w:r w:rsidRPr="00EC6EE9">
        <w:rPr>
          <w:rFonts w:ascii="Calibri" w:hAnsi="Calibri" w:cstheme="minorHAnsi"/>
          <w:sz w:val="24"/>
          <w:szCs w:val="24"/>
        </w:rPr>
        <w:t xml:space="preserve">W celu zabezpieczenia nasypu przed nadmiernym zawilgoceniem, poszczególne jego warstwy oraz korona nasypu po zakończeniu robót ziemnych powinny być równe i mieć spadki potrzebne do prawidłowego odwodnienia, według </w:t>
      </w:r>
      <w:proofErr w:type="spellStart"/>
      <w:r w:rsidRPr="00EC6EE9">
        <w:rPr>
          <w:rFonts w:ascii="Calibri" w:hAnsi="Calibri" w:cstheme="minorHAnsi"/>
          <w:sz w:val="24"/>
          <w:szCs w:val="24"/>
        </w:rPr>
        <w:t>pktu</w:t>
      </w:r>
      <w:proofErr w:type="spellEnd"/>
      <w:r w:rsidRPr="00EC6EE9">
        <w:rPr>
          <w:rFonts w:ascii="Calibri" w:hAnsi="Calibri" w:cstheme="minorHAnsi"/>
          <w:sz w:val="24"/>
          <w:szCs w:val="24"/>
        </w:rPr>
        <w:t xml:space="preserve"> 5.3.3.1, poz. d).</w:t>
      </w:r>
    </w:p>
    <w:p w14:paraId="513097F6" w14:textId="08E32CDD" w:rsidR="003D04EF" w:rsidRPr="00EC6EE9" w:rsidRDefault="00C937E2" w:rsidP="00525AFB">
      <w:pPr>
        <w:pStyle w:val="Tekstpodstawowy"/>
        <w:rPr>
          <w:rFonts w:ascii="Calibri" w:hAnsi="Calibri" w:cstheme="minorHAnsi"/>
          <w:sz w:val="24"/>
          <w:szCs w:val="24"/>
        </w:rPr>
      </w:pPr>
      <w:r w:rsidRPr="00EC6EE9">
        <w:rPr>
          <w:rFonts w:ascii="Calibri" w:hAnsi="Calibri" w:cstheme="minorHAnsi"/>
          <w:sz w:val="24"/>
          <w:szCs w:val="24"/>
        </w:rPr>
        <w:t xml:space="preserve">W okresie deszczowym nie należy pozostawiać nie zagęszczonej warstwy do dnia następnego. Jeżeli warstwa gruntu niezagęszczonego uległa </w:t>
      </w:r>
      <w:proofErr w:type="spellStart"/>
      <w:r w:rsidRPr="00EC6EE9">
        <w:rPr>
          <w:rFonts w:ascii="Calibri" w:hAnsi="Calibri" w:cstheme="minorHAnsi"/>
          <w:sz w:val="24"/>
          <w:szCs w:val="24"/>
        </w:rPr>
        <w:t>przewilgoceniu</w:t>
      </w:r>
      <w:proofErr w:type="spellEnd"/>
      <w:r w:rsidRPr="00EC6EE9">
        <w:rPr>
          <w:rFonts w:ascii="Calibri" w:hAnsi="Calibri" w:cstheme="minorHAnsi"/>
          <w:sz w:val="24"/>
          <w:szCs w:val="24"/>
        </w:rPr>
        <w:t>, a Wykonawca nie jest w stanie osuszyć jej i zagęścić w czasie</w:t>
      </w:r>
      <w:r w:rsidR="0083751C" w:rsidRPr="00EC6EE9">
        <w:rPr>
          <w:rFonts w:ascii="Calibri" w:hAnsi="Calibri" w:cstheme="minorHAnsi"/>
          <w:sz w:val="24"/>
          <w:szCs w:val="24"/>
        </w:rPr>
        <w:t xml:space="preserve"> </w:t>
      </w:r>
      <w:r w:rsidRPr="00EC6EE9">
        <w:rPr>
          <w:rFonts w:ascii="Calibri" w:hAnsi="Calibri" w:cstheme="minorHAnsi"/>
          <w:sz w:val="24"/>
          <w:szCs w:val="24"/>
        </w:rPr>
        <w:t>zaakceptowanym przez Inspektora Nadzoru, to może on nakazać Wykonawcy usunięcie wadliwej warstwy.</w:t>
      </w:r>
    </w:p>
    <w:p w14:paraId="2842A6A6" w14:textId="77777777" w:rsidR="003D04EF" w:rsidRPr="00EC6EE9" w:rsidRDefault="00C937E2" w:rsidP="00525AFB">
      <w:pPr>
        <w:pStyle w:val="Tekstpodstawowy"/>
        <w:rPr>
          <w:rFonts w:ascii="Calibri" w:hAnsi="Calibri" w:cstheme="minorHAnsi"/>
          <w:sz w:val="24"/>
          <w:szCs w:val="24"/>
        </w:rPr>
      </w:pPr>
      <w:r w:rsidRPr="00EC6EE9">
        <w:rPr>
          <w:rFonts w:ascii="Calibri" w:hAnsi="Calibri" w:cstheme="minorHAnsi"/>
          <w:sz w:val="24"/>
          <w:szCs w:val="24"/>
        </w:rPr>
        <w:t>Niedopuszczalne jest wykonywanie nasypów w temperaturze przy której nie jest możliwe osiągnięcie w nasypie wymaganego wskaźnika zagęszczenia gruntów. Nie dopuszcza się wbudowania w nasyp gruntów zamarzniętych lub gruntów przemieszanych ze śniegiem lub lodem.</w:t>
      </w:r>
    </w:p>
    <w:p w14:paraId="1FFFE920" w14:textId="77777777" w:rsidR="003D04EF" w:rsidRPr="00EC6EE9" w:rsidRDefault="00C937E2" w:rsidP="00525AFB">
      <w:pPr>
        <w:pStyle w:val="Tekstpodstawowy"/>
        <w:rPr>
          <w:rFonts w:ascii="Calibri" w:hAnsi="Calibri" w:cstheme="minorHAnsi"/>
          <w:sz w:val="24"/>
          <w:szCs w:val="24"/>
        </w:rPr>
      </w:pPr>
      <w:r w:rsidRPr="00EC6EE9">
        <w:rPr>
          <w:rFonts w:ascii="Calibri" w:hAnsi="Calibri" w:cstheme="minorHAnsi"/>
          <w:sz w:val="24"/>
          <w:szCs w:val="24"/>
        </w:rPr>
        <w:t>W czasie dużych opadów śniegu wykonywanie nasypów powinno być przerwane. Przed wznowieniem prac należy usunąć śnieg z powierzchni wznoszonego nasypu.</w:t>
      </w:r>
    </w:p>
    <w:p w14:paraId="379F3AA8" w14:textId="77777777" w:rsidR="003D04EF" w:rsidRPr="00EC6EE9" w:rsidRDefault="00C937E2" w:rsidP="00525AFB">
      <w:pPr>
        <w:pStyle w:val="Tekstpodstawowy"/>
        <w:rPr>
          <w:rFonts w:ascii="Calibri" w:hAnsi="Calibri" w:cstheme="minorHAnsi"/>
          <w:sz w:val="24"/>
          <w:szCs w:val="24"/>
        </w:rPr>
      </w:pPr>
      <w:r w:rsidRPr="00EC6EE9">
        <w:rPr>
          <w:rFonts w:ascii="Calibri" w:hAnsi="Calibri" w:cstheme="minorHAnsi"/>
          <w:sz w:val="24"/>
          <w:szCs w:val="24"/>
        </w:rPr>
        <w:t>Jeżeli warstwa niezagęszczonego gruntu zamarzła, to nie należy jej przed rozmarznięciem zagęszczać ani układać na niej następnych warstw.</w:t>
      </w:r>
    </w:p>
    <w:p w14:paraId="729A0430" w14:textId="77777777" w:rsidR="003D04EF" w:rsidRPr="00EC6EE9" w:rsidRDefault="00C937E2" w:rsidP="00407F3E">
      <w:pPr>
        <w:pStyle w:val="Akapitzlist"/>
        <w:numPr>
          <w:ilvl w:val="2"/>
          <w:numId w:val="111"/>
        </w:numPr>
        <w:tabs>
          <w:tab w:val="left" w:pos="762"/>
        </w:tabs>
        <w:spacing w:before="118"/>
        <w:ind w:left="761" w:hanging="502"/>
        <w:rPr>
          <w:rFonts w:cstheme="minorHAnsi"/>
          <w:szCs w:val="24"/>
        </w:rPr>
      </w:pPr>
      <w:r w:rsidRPr="00EC6EE9">
        <w:rPr>
          <w:rFonts w:cstheme="minorHAnsi"/>
          <w:szCs w:val="24"/>
        </w:rPr>
        <w:t>Zagęszczenie gruntu</w:t>
      </w:r>
    </w:p>
    <w:p w14:paraId="199F9861" w14:textId="77777777" w:rsidR="003D04EF" w:rsidRPr="00EC6EE9" w:rsidRDefault="00C937E2" w:rsidP="00525AFB">
      <w:pPr>
        <w:pStyle w:val="Tekstpodstawowy"/>
        <w:rPr>
          <w:rFonts w:ascii="Calibri" w:hAnsi="Calibri" w:cstheme="minorHAnsi"/>
          <w:sz w:val="24"/>
          <w:szCs w:val="24"/>
        </w:rPr>
      </w:pPr>
      <w:r w:rsidRPr="00EC6EE9">
        <w:rPr>
          <w:rFonts w:ascii="Calibri" w:hAnsi="Calibri" w:cstheme="minorHAnsi"/>
          <w:sz w:val="24"/>
          <w:szCs w:val="24"/>
        </w:rPr>
        <w:t>Każda warstwa gruntu jak najszybciej po jej rozłożeniu, powinna być zagęszczona z zastosowaniem sprzętu odpowiedniego dla danego rodzaju gruntu oraz występujących warunków.</w:t>
      </w:r>
    </w:p>
    <w:p w14:paraId="1AA58D4B" w14:textId="77777777" w:rsidR="003D04EF" w:rsidRPr="00EC6EE9" w:rsidRDefault="00C937E2" w:rsidP="00525AFB">
      <w:pPr>
        <w:pStyle w:val="Tekstpodstawowy"/>
        <w:rPr>
          <w:rFonts w:ascii="Calibri" w:hAnsi="Calibri" w:cstheme="minorHAnsi"/>
          <w:sz w:val="24"/>
          <w:szCs w:val="24"/>
        </w:rPr>
      </w:pPr>
      <w:r w:rsidRPr="00EC6EE9">
        <w:rPr>
          <w:rFonts w:ascii="Calibri" w:hAnsi="Calibri" w:cstheme="minorHAnsi"/>
          <w:sz w:val="24"/>
          <w:szCs w:val="24"/>
        </w:rPr>
        <w:t>Rozłożone warstwy gruntu należy zagęszczać od krawędzi nasypu w kierunku jego osi.</w:t>
      </w:r>
    </w:p>
    <w:p w14:paraId="5C2A37BB" w14:textId="77777777" w:rsidR="003D04EF" w:rsidRPr="00EC6EE9" w:rsidRDefault="00C937E2" w:rsidP="00525AFB">
      <w:pPr>
        <w:pStyle w:val="Tekstpodstawowy"/>
        <w:rPr>
          <w:rFonts w:ascii="Calibri" w:hAnsi="Calibri" w:cstheme="minorHAnsi"/>
          <w:sz w:val="24"/>
          <w:szCs w:val="24"/>
        </w:rPr>
      </w:pPr>
      <w:r w:rsidRPr="00EC6EE9">
        <w:rPr>
          <w:rFonts w:ascii="Calibri" w:hAnsi="Calibri" w:cstheme="minorHAnsi"/>
          <w:sz w:val="24"/>
          <w:szCs w:val="24"/>
        </w:rPr>
        <w:t>Grubość warstwy zagęszczonego gruntu oraz liczbę przejść maszyny zagęszczającej zaleca się określić doświadczalnie dla każdego rodzaju gruntu i typu maszyny.</w:t>
      </w:r>
    </w:p>
    <w:p w14:paraId="5AA8F7B2" w14:textId="77777777" w:rsidR="003D04EF" w:rsidRPr="00EC6EE9" w:rsidRDefault="00C937E2" w:rsidP="00525AFB">
      <w:pPr>
        <w:pStyle w:val="Tekstpodstawowy"/>
        <w:rPr>
          <w:rFonts w:ascii="Calibri" w:hAnsi="Calibri" w:cstheme="minorHAnsi"/>
          <w:sz w:val="24"/>
          <w:szCs w:val="24"/>
        </w:rPr>
      </w:pPr>
      <w:r w:rsidRPr="00EC6EE9">
        <w:rPr>
          <w:rFonts w:ascii="Calibri" w:hAnsi="Calibri" w:cstheme="minorHAnsi"/>
          <w:sz w:val="24"/>
          <w:szCs w:val="24"/>
        </w:rPr>
        <w:t>Wilgotność gruntu w czasie zagęszczania powinna być równa wilgotności optymalnej, z tolerancją:</w:t>
      </w:r>
    </w:p>
    <w:p w14:paraId="1F333DAF" w14:textId="77777777" w:rsidR="003D04EF" w:rsidRPr="00EC6EE9" w:rsidRDefault="00C937E2" w:rsidP="00407F3E">
      <w:pPr>
        <w:pStyle w:val="Akapitzlist"/>
        <w:numPr>
          <w:ilvl w:val="1"/>
          <w:numId w:val="112"/>
        </w:numPr>
        <w:tabs>
          <w:tab w:val="left" w:pos="981"/>
          <w:tab w:val="left" w:pos="4580"/>
        </w:tabs>
        <w:ind w:hanging="361"/>
        <w:rPr>
          <w:rFonts w:cstheme="minorHAnsi"/>
          <w:szCs w:val="24"/>
        </w:rPr>
      </w:pPr>
      <w:r w:rsidRPr="00EC6EE9">
        <w:rPr>
          <w:rFonts w:cstheme="minorHAnsi"/>
          <w:szCs w:val="24"/>
        </w:rPr>
        <w:t>w gruntach niespoistych</w:t>
      </w:r>
      <w:r w:rsidRPr="00EC6EE9">
        <w:rPr>
          <w:rFonts w:cstheme="minorHAnsi"/>
          <w:szCs w:val="24"/>
        </w:rPr>
        <w:tab/>
      </w:r>
      <w:r w:rsidRPr="00EC6EE9">
        <w:rPr>
          <w:rFonts w:cstheme="minorHAnsi"/>
          <w:szCs w:val="24"/>
        </w:rPr>
        <w:t>2 %</w:t>
      </w:r>
    </w:p>
    <w:p w14:paraId="0BD22A22" w14:textId="77777777" w:rsidR="003D04EF" w:rsidRPr="00EC6EE9" w:rsidRDefault="00C937E2" w:rsidP="00407F3E">
      <w:pPr>
        <w:pStyle w:val="Akapitzlist"/>
        <w:numPr>
          <w:ilvl w:val="1"/>
          <w:numId w:val="112"/>
        </w:numPr>
        <w:tabs>
          <w:tab w:val="left" w:pos="980"/>
          <w:tab w:val="left" w:pos="981"/>
          <w:tab w:val="left" w:pos="4579"/>
        </w:tabs>
        <w:spacing w:before="1"/>
        <w:ind w:hanging="361"/>
        <w:rPr>
          <w:rFonts w:cstheme="minorHAnsi"/>
          <w:szCs w:val="24"/>
        </w:rPr>
      </w:pPr>
      <w:r w:rsidRPr="00EC6EE9">
        <w:rPr>
          <w:rFonts w:cstheme="minorHAnsi"/>
          <w:szCs w:val="24"/>
        </w:rPr>
        <w:t>w gruntach mało i średnio spoistych</w:t>
      </w:r>
      <w:r w:rsidRPr="00EC6EE9">
        <w:rPr>
          <w:rFonts w:cstheme="minorHAnsi"/>
          <w:szCs w:val="24"/>
        </w:rPr>
        <w:tab/>
        <w:t xml:space="preserve">+0 %, </w:t>
      </w:r>
      <w:r w:rsidRPr="00EC6EE9">
        <w:rPr>
          <w:rFonts w:cstheme="minorHAnsi"/>
          <w:szCs w:val="24"/>
        </w:rPr>
        <w:t></w:t>
      </w:r>
      <w:r w:rsidRPr="00EC6EE9">
        <w:rPr>
          <w:rFonts w:cstheme="minorHAnsi"/>
          <w:szCs w:val="24"/>
        </w:rPr>
        <w:t>2 %</w:t>
      </w:r>
    </w:p>
    <w:p w14:paraId="18A71FBD" w14:textId="77777777" w:rsidR="003D04EF" w:rsidRPr="00EC6EE9" w:rsidRDefault="00C937E2" w:rsidP="00407F3E">
      <w:pPr>
        <w:pStyle w:val="Akapitzlist"/>
        <w:numPr>
          <w:ilvl w:val="1"/>
          <w:numId w:val="112"/>
        </w:numPr>
        <w:tabs>
          <w:tab w:val="left" w:pos="981"/>
          <w:tab w:val="left" w:pos="4579"/>
        </w:tabs>
        <w:ind w:hanging="361"/>
        <w:rPr>
          <w:rFonts w:cstheme="minorHAnsi"/>
          <w:szCs w:val="24"/>
        </w:rPr>
      </w:pPr>
      <w:r w:rsidRPr="00EC6EE9">
        <w:rPr>
          <w:rFonts w:cstheme="minorHAnsi"/>
          <w:szCs w:val="24"/>
        </w:rPr>
        <w:t>w mieszaninach popiołowo-żużlowych</w:t>
      </w:r>
      <w:r w:rsidRPr="00EC6EE9">
        <w:rPr>
          <w:rFonts w:cstheme="minorHAnsi"/>
          <w:szCs w:val="24"/>
        </w:rPr>
        <w:tab/>
        <w:t xml:space="preserve">+2%, </w:t>
      </w:r>
      <w:r w:rsidRPr="00EC6EE9">
        <w:rPr>
          <w:rFonts w:cstheme="minorHAnsi"/>
          <w:szCs w:val="24"/>
        </w:rPr>
        <w:t>4 %</w:t>
      </w:r>
    </w:p>
    <w:p w14:paraId="6F1CC831" w14:textId="77777777" w:rsidR="003D04EF" w:rsidRPr="00EC6EE9" w:rsidRDefault="00C937E2" w:rsidP="00525AFB">
      <w:pPr>
        <w:pStyle w:val="Tekstpodstawowy"/>
        <w:rPr>
          <w:rFonts w:ascii="Calibri" w:hAnsi="Calibri" w:cstheme="minorHAnsi"/>
          <w:sz w:val="24"/>
          <w:szCs w:val="24"/>
        </w:rPr>
      </w:pPr>
      <w:r w:rsidRPr="00EC6EE9">
        <w:rPr>
          <w:rFonts w:ascii="Calibri" w:hAnsi="Calibri" w:cstheme="minorHAnsi"/>
          <w:sz w:val="24"/>
          <w:szCs w:val="24"/>
        </w:rPr>
        <w:t>W zależności od uziarnienia stosowanych materiałów, zagęszczenie warstwy należy określać za pomocą oznaczenia wskaźnika zagęszczenia lub porównania pierwotnego i wtórnego modułu odkształcenia.</w:t>
      </w:r>
    </w:p>
    <w:p w14:paraId="3E390134" w14:textId="77777777" w:rsidR="003D04EF" w:rsidRPr="00EC6EE9" w:rsidRDefault="00C937E2" w:rsidP="00525AFB">
      <w:pPr>
        <w:pStyle w:val="Tekstpodstawowy"/>
        <w:rPr>
          <w:rFonts w:ascii="Calibri" w:hAnsi="Calibri" w:cstheme="minorHAnsi"/>
          <w:sz w:val="24"/>
          <w:szCs w:val="24"/>
        </w:rPr>
      </w:pPr>
      <w:r w:rsidRPr="00EC6EE9">
        <w:rPr>
          <w:rFonts w:ascii="Calibri" w:hAnsi="Calibri" w:cstheme="minorHAnsi"/>
          <w:sz w:val="24"/>
          <w:szCs w:val="24"/>
        </w:rPr>
        <w:t xml:space="preserve">Kontrolę zagęszczenia na podstawie porównania pierwotnego i wtórnego modułu odkształcenia, określonych zgodnie z normą PN-S-02205:1998 , należy stosować tylko dla gruntów gruboziarnistych, dla których nie jest możliwe określenie wskaźnika zagęszczenia </w:t>
      </w:r>
      <w:proofErr w:type="spellStart"/>
      <w:r w:rsidRPr="00EC6EE9">
        <w:rPr>
          <w:rFonts w:ascii="Calibri" w:hAnsi="Calibri" w:cstheme="minorHAnsi"/>
          <w:sz w:val="24"/>
          <w:szCs w:val="24"/>
        </w:rPr>
        <w:t>Is</w:t>
      </w:r>
      <w:proofErr w:type="spellEnd"/>
      <w:r w:rsidRPr="00EC6EE9">
        <w:rPr>
          <w:rFonts w:ascii="Calibri" w:hAnsi="Calibri" w:cstheme="minorHAnsi"/>
          <w:sz w:val="24"/>
          <w:szCs w:val="24"/>
        </w:rPr>
        <w:t>, według BN-77/8931-12 .</w:t>
      </w:r>
    </w:p>
    <w:p w14:paraId="2BEFF60B" w14:textId="77777777" w:rsidR="003D04EF" w:rsidRPr="00EC6EE9" w:rsidRDefault="00C937E2" w:rsidP="00525AFB">
      <w:pPr>
        <w:pStyle w:val="Tekstpodstawowy"/>
        <w:rPr>
          <w:rFonts w:ascii="Calibri" w:hAnsi="Calibri" w:cstheme="minorHAnsi"/>
          <w:sz w:val="24"/>
          <w:szCs w:val="24"/>
        </w:rPr>
      </w:pPr>
      <w:r w:rsidRPr="00EC6EE9">
        <w:rPr>
          <w:rFonts w:ascii="Calibri" w:hAnsi="Calibri" w:cstheme="minorHAnsi"/>
          <w:sz w:val="24"/>
          <w:szCs w:val="24"/>
        </w:rPr>
        <w:t>Wskaźnik zagęszczenia gruntów w nasypach, określony według normy BN-77/8931-12 , powinien na całej szerokości korpusu spełniać wymagania podane w tablicy 4.</w:t>
      </w:r>
    </w:p>
    <w:p w14:paraId="452970C1" w14:textId="61CA0F78" w:rsidR="003D04EF" w:rsidRPr="00EC6EE9" w:rsidRDefault="00C937E2" w:rsidP="00525AFB">
      <w:pPr>
        <w:pStyle w:val="Tekstpodstawowy"/>
        <w:spacing w:before="118"/>
        <w:ind w:left="260"/>
        <w:rPr>
          <w:rFonts w:ascii="Calibri" w:hAnsi="Calibri" w:cstheme="minorHAnsi"/>
          <w:sz w:val="24"/>
          <w:szCs w:val="24"/>
        </w:rPr>
      </w:pPr>
      <w:r w:rsidRPr="00EC6EE9">
        <w:rPr>
          <w:rFonts w:ascii="Calibri" w:hAnsi="Calibri" w:cstheme="minorHAnsi"/>
          <w:sz w:val="24"/>
          <w:szCs w:val="24"/>
        </w:rPr>
        <w:lastRenderedPageBreak/>
        <w:t>Tablica 4. Minimalne wartości wskaźnika zagęszczenia gruntu w nasypach</w:t>
      </w: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69"/>
        <w:gridCol w:w="3955"/>
      </w:tblGrid>
      <w:tr w:rsidR="003D04EF" w:rsidRPr="00EC6EE9" w14:paraId="559C1DB8" w14:textId="77777777">
        <w:trPr>
          <w:trHeight w:val="575"/>
        </w:trPr>
        <w:tc>
          <w:tcPr>
            <w:tcW w:w="5369" w:type="dxa"/>
          </w:tcPr>
          <w:p w14:paraId="61D77C9F"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Strefa nasypu</w:t>
            </w:r>
          </w:p>
        </w:tc>
        <w:tc>
          <w:tcPr>
            <w:tcW w:w="3955" w:type="dxa"/>
          </w:tcPr>
          <w:p w14:paraId="22D4B7CE" w14:textId="77777777" w:rsidR="003D04EF" w:rsidRPr="00EC6EE9" w:rsidRDefault="00C937E2" w:rsidP="00525AFB">
            <w:pPr>
              <w:pStyle w:val="TableParagraph"/>
              <w:ind w:left="71"/>
              <w:rPr>
                <w:rFonts w:ascii="Calibri" w:hAnsi="Calibri" w:cstheme="minorHAnsi"/>
                <w:szCs w:val="24"/>
              </w:rPr>
            </w:pPr>
            <w:r w:rsidRPr="00EC6EE9">
              <w:rPr>
                <w:rFonts w:ascii="Calibri" w:hAnsi="Calibri" w:cstheme="minorHAnsi"/>
                <w:szCs w:val="24"/>
              </w:rPr>
              <w:t xml:space="preserve">Minimalna wartość </w:t>
            </w:r>
            <w:proofErr w:type="spellStart"/>
            <w:r w:rsidRPr="00EC6EE9">
              <w:rPr>
                <w:rFonts w:ascii="Calibri" w:hAnsi="Calibri" w:cstheme="minorHAnsi"/>
                <w:szCs w:val="24"/>
              </w:rPr>
              <w:t>I</w:t>
            </w:r>
            <w:r w:rsidRPr="00EC6EE9">
              <w:rPr>
                <w:rFonts w:ascii="Calibri" w:hAnsi="Calibri" w:cstheme="minorHAnsi"/>
                <w:szCs w:val="24"/>
                <w:vertAlign w:val="subscript"/>
              </w:rPr>
              <w:t>s</w:t>
            </w:r>
            <w:proofErr w:type="spellEnd"/>
            <w:r w:rsidRPr="00EC6EE9">
              <w:rPr>
                <w:rFonts w:ascii="Calibri" w:hAnsi="Calibri" w:cstheme="minorHAnsi"/>
                <w:szCs w:val="24"/>
              </w:rPr>
              <w:t xml:space="preserve"> dla kategoria ruchu KR1- KR2</w:t>
            </w:r>
          </w:p>
        </w:tc>
      </w:tr>
      <w:tr w:rsidR="003D04EF" w:rsidRPr="00EC6EE9" w14:paraId="77D89A91" w14:textId="77777777">
        <w:trPr>
          <w:trHeight w:val="470"/>
        </w:trPr>
        <w:tc>
          <w:tcPr>
            <w:tcW w:w="5369" w:type="dxa"/>
          </w:tcPr>
          <w:p w14:paraId="612D0B69" w14:textId="77777777" w:rsidR="003D04EF" w:rsidRPr="00EC6EE9" w:rsidRDefault="00C937E2" w:rsidP="00525AFB">
            <w:pPr>
              <w:pStyle w:val="TableParagraph"/>
              <w:spacing w:before="113"/>
              <w:rPr>
                <w:rFonts w:ascii="Calibri" w:hAnsi="Calibri" w:cstheme="minorHAnsi"/>
                <w:szCs w:val="24"/>
              </w:rPr>
            </w:pPr>
            <w:r w:rsidRPr="00EC6EE9">
              <w:rPr>
                <w:rFonts w:ascii="Calibri" w:hAnsi="Calibri" w:cstheme="minorHAnsi"/>
                <w:szCs w:val="24"/>
              </w:rPr>
              <w:t>Górna warstwa o grubości 20 cm</w:t>
            </w:r>
          </w:p>
        </w:tc>
        <w:tc>
          <w:tcPr>
            <w:tcW w:w="3955" w:type="dxa"/>
          </w:tcPr>
          <w:p w14:paraId="181BA6BF" w14:textId="77777777" w:rsidR="003D04EF" w:rsidRPr="00EC6EE9" w:rsidRDefault="00C937E2" w:rsidP="00525AFB">
            <w:pPr>
              <w:pStyle w:val="TableParagraph"/>
              <w:spacing w:before="113"/>
              <w:ind w:left="71"/>
              <w:rPr>
                <w:rFonts w:ascii="Calibri" w:hAnsi="Calibri" w:cstheme="minorHAnsi"/>
                <w:szCs w:val="24"/>
              </w:rPr>
            </w:pPr>
            <w:r w:rsidRPr="00EC6EE9">
              <w:rPr>
                <w:rFonts w:ascii="Calibri" w:hAnsi="Calibri" w:cstheme="minorHAnsi"/>
                <w:szCs w:val="24"/>
              </w:rPr>
              <w:t>1,00</w:t>
            </w:r>
          </w:p>
        </w:tc>
      </w:tr>
      <w:tr w:rsidR="003D04EF" w:rsidRPr="00EC6EE9" w14:paraId="12CEB6EA" w14:textId="77777777">
        <w:trPr>
          <w:trHeight w:val="580"/>
        </w:trPr>
        <w:tc>
          <w:tcPr>
            <w:tcW w:w="5369" w:type="dxa"/>
          </w:tcPr>
          <w:p w14:paraId="4BAE9AD2" w14:textId="77777777" w:rsidR="003D04EF" w:rsidRPr="00EC6EE9" w:rsidRDefault="00C937E2" w:rsidP="00525AFB">
            <w:pPr>
              <w:pStyle w:val="TableParagraph"/>
              <w:spacing w:before="113"/>
              <w:rPr>
                <w:rFonts w:ascii="Calibri" w:hAnsi="Calibri" w:cstheme="minorHAnsi"/>
                <w:szCs w:val="24"/>
              </w:rPr>
            </w:pPr>
            <w:r w:rsidRPr="00EC6EE9">
              <w:rPr>
                <w:rFonts w:ascii="Calibri" w:hAnsi="Calibri" w:cstheme="minorHAnsi"/>
                <w:szCs w:val="24"/>
              </w:rPr>
              <w:t>Niżej leżące warstwy nasypu do głębokości od powierzchni robót ziemnych 0,2 do 1,2 m</w:t>
            </w:r>
          </w:p>
        </w:tc>
        <w:tc>
          <w:tcPr>
            <w:tcW w:w="3955" w:type="dxa"/>
          </w:tcPr>
          <w:p w14:paraId="047644BB" w14:textId="77777777" w:rsidR="003D04EF" w:rsidRPr="00EC6EE9" w:rsidRDefault="003D04EF" w:rsidP="00525AFB">
            <w:pPr>
              <w:pStyle w:val="TableParagraph"/>
              <w:spacing w:before="10"/>
              <w:ind w:left="0"/>
              <w:rPr>
                <w:rFonts w:ascii="Calibri" w:hAnsi="Calibri" w:cstheme="minorHAnsi"/>
                <w:szCs w:val="24"/>
              </w:rPr>
            </w:pPr>
          </w:p>
          <w:p w14:paraId="483776A0" w14:textId="77777777" w:rsidR="003D04EF" w:rsidRPr="00EC6EE9" w:rsidRDefault="00C937E2" w:rsidP="00525AFB">
            <w:pPr>
              <w:pStyle w:val="TableParagraph"/>
              <w:ind w:left="71"/>
              <w:rPr>
                <w:rFonts w:ascii="Calibri" w:hAnsi="Calibri" w:cstheme="minorHAnsi"/>
                <w:szCs w:val="24"/>
              </w:rPr>
            </w:pPr>
            <w:r w:rsidRPr="00EC6EE9">
              <w:rPr>
                <w:rFonts w:ascii="Calibri" w:hAnsi="Calibri" w:cstheme="minorHAnsi"/>
                <w:szCs w:val="24"/>
              </w:rPr>
              <w:t>0,97</w:t>
            </w:r>
          </w:p>
        </w:tc>
      </w:tr>
      <w:tr w:rsidR="003D04EF" w:rsidRPr="00EC6EE9" w14:paraId="3C8580B4" w14:textId="77777777">
        <w:trPr>
          <w:trHeight w:val="580"/>
        </w:trPr>
        <w:tc>
          <w:tcPr>
            <w:tcW w:w="5369" w:type="dxa"/>
          </w:tcPr>
          <w:p w14:paraId="1F4BD9DE"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Warstwy nasypu na głębokości od powierzchni robót ziemnych poniżej 1,2 m</w:t>
            </w:r>
          </w:p>
        </w:tc>
        <w:tc>
          <w:tcPr>
            <w:tcW w:w="3955" w:type="dxa"/>
          </w:tcPr>
          <w:p w14:paraId="3BF1EF97" w14:textId="77777777" w:rsidR="003D04EF" w:rsidRPr="00EC6EE9" w:rsidRDefault="003D04EF" w:rsidP="00525AFB">
            <w:pPr>
              <w:pStyle w:val="TableParagraph"/>
              <w:spacing w:before="10"/>
              <w:ind w:left="0"/>
              <w:rPr>
                <w:rFonts w:ascii="Calibri" w:hAnsi="Calibri" w:cstheme="minorHAnsi"/>
                <w:szCs w:val="24"/>
              </w:rPr>
            </w:pPr>
          </w:p>
          <w:p w14:paraId="4B815ACE" w14:textId="77777777" w:rsidR="003D04EF" w:rsidRPr="00EC6EE9" w:rsidRDefault="00C937E2" w:rsidP="00525AFB">
            <w:pPr>
              <w:pStyle w:val="TableParagraph"/>
              <w:ind w:left="71"/>
              <w:rPr>
                <w:rFonts w:ascii="Calibri" w:hAnsi="Calibri" w:cstheme="minorHAnsi"/>
                <w:szCs w:val="24"/>
              </w:rPr>
            </w:pPr>
            <w:r w:rsidRPr="00EC6EE9">
              <w:rPr>
                <w:rFonts w:ascii="Calibri" w:hAnsi="Calibri" w:cstheme="minorHAnsi"/>
                <w:szCs w:val="24"/>
              </w:rPr>
              <w:t>0,95</w:t>
            </w:r>
          </w:p>
        </w:tc>
      </w:tr>
    </w:tbl>
    <w:p w14:paraId="125A9498" w14:textId="765EC3D6" w:rsidR="003D04EF" w:rsidRPr="00EC6EE9" w:rsidRDefault="00C937E2" w:rsidP="000E2031">
      <w:pPr>
        <w:pStyle w:val="Tekstpodstawowy"/>
        <w:rPr>
          <w:rFonts w:ascii="Calibri" w:hAnsi="Calibri" w:cstheme="minorHAnsi"/>
          <w:sz w:val="24"/>
          <w:szCs w:val="24"/>
        </w:rPr>
      </w:pPr>
      <w:r w:rsidRPr="00EC6EE9">
        <w:rPr>
          <w:rFonts w:ascii="Calibri" w:hAnsi="Calibri" w:cstheme="minorHAnsi"/>
          <w:sz w:val="24"/>
          <w:szCs w:val="24"/>
        </w:rPr>
        <w:t>Jako zastępcze kryterium oceny wymaganego zagęszczenia gruntów, dla których trudne jest pomierzenie wskaźnika zagęszczenia, przyjmuje się wartość wskaźnika odkształcenia I0 określonego zgodnie z normą PN-S- 02205:1998 .</w:t>
      </w:r>
    </w:p>
    <w:p w14:paraId="73435966" w14:textId="2C8BDBC2" w:rsidR="003D04EF" w:rsidRPr="00EC6EE9" w:rsidRDefault="00C937E2" w:rsidP="000E2031">
      <w:pPr>
        <w:pStyle w:val="Tekstpodstawowy"/>
        <w:rPr>
          <w:rFonts w:ascii="Calibri" w:hAnsi="Calibri" w:cstheme="minorHAnsi"/>
          <w:sz w:val="24"/>
          <w:szCs w:val="24"/>
        </w:rPr>
      </w:pPr>
      <w:r w:rsidRPr="00EC6EE9">
        <w:rPr>
          <w:rFonts w:ascii="Calibri" w:hAnsi="Calibri" w:cstheme="minorHAnsi"/>
          <w:sz w:val="24"/>
          <w:szCs w:val="24"/>
        </w:rPr>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Inspektor Nadzoru nie zezwoli na ponowienie próby prawidłowego zagęszczenia warstwy.</w:t>
      </w:r>
    </w:p>
    <w:p w14:paraId="79C98454" w14:textId="77777777" w:rsidR="003D04EF" w:rsidRPr="00EC6EE9" w:rsidRDefault="00C937E2" w:rsidP="00407F3E">
      <w:pPr>
        <w:pStyle w:val="Nagwek3"/>
        <w:numPr>
          <w:ilvl w:val="1"/>
          <w:numId w:val="111"/>
        </w:numPr>
      </w:pPr>
      <w:r w:rsidRPr="00EC6EE9">
        <w:t>Odkłady</w:t>
      </w:r>
    </w:p>
    <w:p w14:paraId="42E68878" w14:textId="77777777" w:rsidR="003D04EF" w:rsidRPr="00EC6EE9" w:rsidRDefault="00C937E2" w:rsidP="00525AFB">
      <w:pPr>
        <w:pStyle w:val="Tekstpodstawowy"/>
        <w:rPr>
          <w:rFonts w:ascii="Calibri" w:hAnsi="Calibri" w:cstheme="minorHAnsi"/>
          <w:sz w:val="24"/>
          <w:szCs w:val="24"/>
        </w:rPr>
      </w:pPr>
      <w:r w:rsidRPr="00EC6EE9">
        <w:rPr>
          <w:rFonts w:ascii="Calibri" w:hAnsi="Calibri" w:cstheme="minorHAnsi"/>
          <w:sz w:val="24"/>
          <w:szCs w:val="24"/>
        </w:rPr>
        <w:t>Grunty lub inne materiały powinny być przewiezione na odkład, jeżeli:</w:t>
      </w:r>
    </w:p>
    <w:p w14:paraId="210E4A79" w14:textId="77777777" w:rsidR="003D04EF" w:rsidRPr="00EC6EE9" w:rsidRDefault="00C937E2" w:rsidP="00407F3E">
      <w:pPr>
        <w:pStyle w:val="Akapitzlist"/>
        <w:numPr>
          <w:ilvl w:val="0"/>
          <w:numId w:val="129"/>
        </w:numPr>
        <w:tabs>
          <w:tab w:val="left" w:pos="376"/>
        </w:tabs>
        <w:ind w:left="375"/>
        <w:rPr>
          <w:rFonts w:cstheme="minorHAnsi"/>
          <w:szCs w:val="24"/>
        </w:rPr>
      </w:pPr>
      <w:r w:rsidRPr="00EC6EE9">
        <w:rPr>
          <w:rFonts w:cstheme="minorHAnsi"/>
          <w:szCs w:val="24"/>
        </w:rPr>
        <w:t>stanowią nadmiar objętości w stosunku do objętości gruntów przewidzianych do wbudowania,</w:t>
      </w:r>
    </w:p>
    <w:p w14:paraId="3C4BC67E" w14:textId="77777777" w:rsidR="003D04EF" w:rsidRPr="00EC6EE9" w:rsidRDefault="00C937E2" w:rsidP="00407F3E">
      <w:pPr>
        <w:pStyle w:val="Akapitzlist"/>
        <w:numPr>
          <w:ilvl w:val="0"/>
          <w:numId w:val="129"/>
        </w:numPr>
        <w:tabs>
          <w:tab w:val="left" w:pos="376"/>
        </w:tabs>
        <w:ind w:left="375"/>
        <w:rPr>
          <w:rFonts w:cstheme="minorHAnsi"/>
          <w:szCs w:val="24"/>
        </w:rPr>
      </w:pPr>
      <w:r w:rsidRPr="00EC6EE9">
        <w:rPr>
          <w:rFonts w:cstheme="minorHAnsi"/>
          <w:szCs w:val="24"/>
        </w:rPr>
        <w:t>są nieprzydatne do budowy nasypów oraz wykorzystania w innych pracach, związanych z budową trasy drogowej,</w:t>
      </w:r>
    </w:p>
    <w:p w14:paraId="420AB500" w14:textId="77777777" w:rsidR="003D04EF" w:rsidRPr="00EC6EE9" w:rsidRDefault="00C937E2" w:rsidP="00407F3E">
      <w:pPr>
        <w:pStyle w:val="Akapitzlist"/>
        <w:numPr>
          <w:ilvl w:val="0"/>
          <w:numId w:val="129"/>
        </w:numPr>
        <w:tabs>
          <w:tab w:val="left" w:pos="421"/>
        </w:tabs>
        <w:spacing w:before="1"/>
        <w:ind w:firstLine="0"/>
        <w:rPr>
          <w:rFonts w:cstheme="minorHAnsi"/>
          <w:szCs w:val="24"/>
        </w:rPr>
      </w:pPr>
      <w:r w:rsidRPr="00EC6EE9">
        <w:rPr>
          <w:rFonts w:cstheme="minorHAnsi"/>
          <w:szCs w:val="24"/>
        </w:rPr>
        <w:t>ze względu na harmonogram robót nie jest ekonomicznie uzasadnione oczekiwanie na wbudowanie materiałów pozyskiwanych z wykopu.</w:t>
      </w:r>
    </w:p>
    <w:p w14:paraId="2FCEAA0D" w14:textId="77777777" w:rsidR="003D04EF" w:rsidRPr="00EC6EE9" w:rsidRDefault="00C937E2" w:rsidP="00525AFB">
      <w:pPr>
        <w:pStyle w:val="Tekstpodstawowy"/>
        <w:ind w:left="260" w:firstLine="720"/>
        <w:rPr>
          <w:rFonts w:ascii="Calibri" w:hAnsi="Calibri" w:cstheme="minorHAnsi"/>
          <w:sz w:val="24"/>
          <w:szCs w:val="24"/>
        </w:rPr>
      </w:pPr>
      <w:r w:rsidRPr="00EC6EE9">
        <w:rPr>
          <w:rFonts w:ascii="Calibri" w:hAnsi="Calibri" w:cstheme="minorHAnsi"/>
          <w:sz w:val="24"/>
          <w:szCs w:val="24"/>
        </w:rPr>
        <w:t>Jeżeli pozwalają na to właściwości materiałów przeznaczonych do przewiezienia na odkład, materiały te powinny być w razie możliwości wykorzystane do wyrównania terenu, zasypania dołów i sztucznych wyrobisk oraz do ewentualnego poszerzenia nasypów. Roboty te powinny być wykonane zgodnie z dokumentacją projektową i odpowiednimi zasadami, dotyczącymi wbudowania i zagęszczania gruntów oraz wskazówkami Inspektora Nadzoru.</w:t>
      </w:r>
    </w:p>
    <w:p w14:paraId="78380121" w14:textId="77777777" w:rsidR="003D04EF" w:rsidRPr="00EC6EE9" w:rsidRDefault="00C937E2" w:rsidP="00525AFB">
      <w:pPr>
        <w:pStyle w:val="Tekstpodstawowy"/>
        <w:spacing w:before="91"/>
        <w:ind w:left="259" w:firstLine="720"/>
        <w:rPr>
          <w:rFonts w:ascii="Calibri" w:hAnsi="Calibri" w:cstheme="minorHAnsi"/>
          <w:sz w:val="24"/>
          <w:szCs w:val="24"/>
        </w:rPr>
      </w:pPr>
      <w:r w:rsidRPr="00EC6EE9">
        <w:rPr>
          <w:rFonts w:ascii="Calibri" w:hAnsi="Calibri" w:cstheme="minorHAnsi"/>
          <w:sz w:val="24"/>
          <w:szCs w:val="24"/>
        </w:rPr>
        <w:t xml:space="preserve">Jeżeli nie przewidziano zagospodarowania nadmiaru objętości w sposób określony powyżej, materiały te należy przewieźć na </w:t>
      </w:r>
      <w:proofErr w:type="spellStart"/>
      <w:r w:rsidRPr="00EC6EE9">
        <w:rPr>
          <w:rFonts w:ascii="Calibri" w:hAnsi="Calibri" w:cstheme="minorHAnsi"/>
          <w:sz w:val="24"/>
          <w:szCs w:val="24"/>
        </w:rPr>
        <w:t>odkłaD</w:t>
      </w:r>
      <w:proofErr w:type="spellEnd"/>
      <w:r w:rsidRPr="00EC6EE9">
        <w:rPr>
          <w:rFonts w:ascii="Calibri" w:hAnsi="Calibri" w:cstheme="minorHAnsi"/>
          <w:sz w:val="24"/>
          <w:szCs w:val="24"/>
        </w:rPr>
        <w:t>-</w:t>
      </w:r>
    </w:p>
    <w:p w14:paraId="13FBF66A" w14:textId="0C7A746D" w:rsidR="003D04EF" w:rsidRPr="00EC6EE9" w:rsidRDefault="00C937E2" w:rsidP="000E2031">
      <w:pPr>
        <w:pStyle w:val="Tekstpodstawowy"/>
        <w:spacing w:before="1"/>
        <w:ind w:left="259" w:firstLine="720"/>
        <w:rPr>
          <w:rFonts w:ascii="Calibri" w:hAnsi="Calibri" w:cstheme="minorHAnsi"/>
          <w:sz w:val="24"/>
          <w:szCs w:val="24"/>
        </w:rPr>
      </w:pPr>
      <w:r w:rsidRPr="00EC6EE9">
        <w:rPr>
          <w:rFonts w:ascii="Calibri" w:hAnsi="Calibri" w:cstheme="minorHAnsi"/>
          <w:sz w:val="24"/>
          <w:szCs w:val="24"/>
        </w:rPr>
        <w:t>Lokalizacja odkładu powinna być wskazana w dokumentacji projektowej lub przez Inspektora Nadzoru. Jeżeli miejsce odkładu zostało wybrane przez Wykonawcę, musi być ono zaakceptowane przez Inspektora Nadzoru. Niezależnie od tego, Wykonawca musi uzyskać zgodę właściciela terenu.</w:t>
      </w:r>
    </w:p>
    <w:p w14:paraId="75E7D0E4" w14:textId="499AD4F2" w:rsidR="003D04EF" w:rsidRPr="000E2031" w:rsidRDefault="00C937E2" w:rsidP="00407F3E">
      <w:pPr>
        <w:pStyle w:val="Nagwek3"/>
        <w:numPr>
          <w:ilvl w:val="0"/>
          <w:numId w:val="111"/>
        </w:numPr>
      </w:pPr>
      <w:r w:rsidRPr="00EC6EE9">
        <w:t>KONTROLA JAKOŚCI ROBÓT</w:t>
      </w:r>
    </w:p>
    <w:p w14:paraId="5945BB1B" w14:textId="77777777" w:rsidR="003D04EF" w:rsidRPr="00EC6EE9" w:rsidRDefault="00C937E2" w:rsidP="00407F3E">
      <w:pPr>
        <w:pStyle w:val="Akapitzlist"/>
        <w:numPr>
          <w:ilvl w:val="1"/>
          <w:numId w:val="111"/>
        </w:numPr>
        <w:tabs>
          <w:tab w:val="left" w:pos="613"/>
        </w:tabs>
        <w:spacing w:before="1"/>
        <w:ind w:hanging="354"/>
        <w:rPr>
          <w:rFonts w:cstheme="minorHAnsi"/>
          <w:b/>
          <w:szCs w:val="24"/>
        </w:rPr>
      </w:pPr>
      <w:r w:rsidRPr="00EC6EE9">
        <w:rPr>
          <w:rFonts w:cstheme="minorHAnsi"/>
          <w:b/>
          <w:szCs w:val="24"/>
        </w:rPr>
        <w:t>Sprawdzenie jakości wykonania nasypów</w:t>
      </w:r>
    </w:p>
    <w:p w14:paraId="6327D372" w14:textId="77777777" w:rsidR="003D04EF" w:rsidRPr="00EC6EE9" w:rsidRDefault="00C937E2" w:rsidP="00407F3E">
      <w:pPr>
        <w:pStyle w:val="Akapitzlist"/>
        <w:numPr>
          <w:ilvl w:val="2"/>
          <w:numId w:val="111"/>
        </w:numPr>
        <w:tabs>
          <w:tab w:val="left" w:pos="762"/>
        </w:tabs>
        <w:spacing w:before="115"/>
        <w:ind w:left="761" w:hanging="503"/>
        <w:rPr>
          <w:rFonts w:cstheme="minorHAnsi"/>
          <w:szCs w:val="24"/>
        </w:rPr>
      </w:pPr>
      <w:r w:rsidRPr="00EC6EE9">
        <w:rPr>
          <w:rFonts w:cstheme="minorHAnsi"/>
          <w:szCs w:val="24"/>
        </w:rPr>
        <w:t>Rodzaje badań i pomiarów</w:t>
      </w:r>
    </w:p>
    <w:p w14:paraId="09E7B80D" w14:textId="77777777" w:rsidR="003D04EF" w:rsidRPr="00EC6EE9" w:rsidRDefault="00C937E2" w:rsidP="00525AFB">
      <w:pPr>
        <w:pStyle w:val="Tekstpodstawowy"/>
        <w:spacing w:before="121"/>
        <w:ind w:left="260" w:firstLine="719"/>
        <w:rPr>
          <w:rFonts w:ascii="Calibri" w:hAnsi="Calibri" w:cstheme="minorHAnsi"/>
          <w:sz w:val="24"/>
          <w:szCs w:val="24"/>
        </w:rPr>
      </w:pPr>
      <w:r w:rsidRPr="00EC6EE9">
        <w:rPr>
          <w:rFonts w:ascii="Calibri" w:hAnsi="Calibri" w:cstheme="minorHAnsi"/>
          <w:sz w:val="24"/>
          <w:szCs w:val="24"/>
        </w:rPr>
        <w:t>Sprawdzenie jakości wykonania nasypów polega na kontrolowaniu zgodności z wymaganiami określonymi w niniejszej specyfikacji, w dokumentacji projektowej i ST.</w:t>
      </w:r>
    </w:p>
    <w:p w14:paraId="198C72F6" w14:textId="77777777" w:rsidR="003D04EF" w:rsidRPr="00EC6EE9" w:rsidRDefault="00C937E2" w:rsidP="00525AFB">
      <w:pPr>
        <w:pStyle w:val="Tekstpodstawowy"/>
        <w:ind w:left="980"/>
        <w:rPr>
          <w:rFonts w:ascii="Calibri" w:hAnsi="Calibri" w:cstheme="minorHAnsi"/>
          <w:sz w:val="24"/>
          <w:szCs w:val="24"/>
        </w:rPr>
      </w:pPr>
      <w:r w:rsidRPr="00EC6EE9">
        <w:rPr>
          <w:rFonts w:ascii="Calibri" w:hAnsi="Calibri" w:cstheme="minorHAnsi"/>
          <w:sz w:val="24"/>
          <w:szCs w:val="24"/>
        </w:rPr>
        <w:t>Szczególną uwagę należy zwrócić na:</w:t>
      </w:r>
    </w:p>
    <w:p w14:paraId="3C230F99" w14:textId="77777777" w:rsidR="003D04EF" w:rsidRPr="00EC6EE9" w:rsidRDefault="00C937E2" w:rsidP="00407F3E">
      <w:pPr>
        <w:pStyle w:val="Akapitzlist"/>
        <w:numPr>
          <w:ilvl w:val="0"/>
          <w:numId w:val="129"/>
        </w:numPr>
        <w:tabs>
          <w:tab w:val="left" w:pos="376"/>
        </w:tabs>
        <w:ind w:left="375"/>
        <w:rPr>
          <w:rFonts w:cstheme="minorHAnsi"/>
          <w:szCs w:val="24"/>
        </w:rPr>
      </w:pPr>
      <w:r w:rsidRPr="00EC6EE9">
        <w:rPr>
          <w:rFonts w:cstheme="minorHAnsi"/>
          <w:szCs w:val="24"/>
        </w:rPr>
        <w:t>badania przydatności gruntów do budowy nasypów,</w:t>
      </w:r>
    </w:p>
    <w:p w14:paraId="281A3E52" w14:textId="77777777" w:rsidR="003D04EF" w:rsidRPr="00EC6EE9" w:rsidRDefault="00C937E2" w:rsidP="00407F3E">
      <w:pPr>
        <w:pStyle w:val="Akapitzlist"/>
        <w:numPr>
          <w:ilvl w:val="0"/>
          <w:numId w:val="129"/>
        </w:numPr>
        <w:tabs>
          <w:tab w:val="left" w:pos="376"/>
        </w:tabs>
        <w:ind w:left="375"/>
        <w:rPr>
          <w:rFonts w:cstheme="minorHAnsi"/>
          <w:szCs w:val="24"/>
        </w:rPr>
      </w:pPr>
      <w:r w:rsidRPr="00EC6EE9">
        <w:rPr>
          <w:rFonts w:cstheme="minorHAnsi"/>
          <w:szCs w:val="24"/>
        </w:rPr>
        <w:t>badania prawidłowości wykonania poszczególnych warstw nasypu,</w:t>
      </w:r>
    </w:p>
    <w:p w14:paraId="11D58C2F" w14:textId="77777777" w:rsidR="003D04EF" w:rsidRPr="00EC6EE9" w:rsidRDefault="00C937E2" w:rsidP="00407F3E">
      <w:pPr>
        <w:pStyle w:val="Akapitzlist"/>
        <w:numPr>
          <w:ilvl w:val="0"/>
          <w:numId w:val="129"/>
        </w:numPr>
        <w:tabs>
          <w:tab w:val="left" w:pos="376"/>
        </w:tabs>
        <w:spacing w:before="1"/>
        <w:ind w:left="375"/>
        <w:rPr>
          <w:rFonts w:cstheme="minorHAnsi"/>
          <w:szCs w:val="24"/>
        </w:rPr>
      </w:pPr>
      <w:r w:rsidRPr="00EC6EE9">
        <w:rPr>
          <w:rFonts w:cstheme="minorHAnsi"/>
          <w:szCs w:val="24"/>
        </w:rPr>
        <w:t>badania zagęszczenia nasypu,</w:t>
      </w:r>
    </w:p>
    <w:p w14:paraId="486FA9FC" w14:textId="77777777" w:rsidR="003D04EF" w:rsidRPr="00EC6EE9" w:rsidRDefault="00C937E2" w:rsidP="00407F3E">
      <w:pPr>
        <w:pStyle w:val="Akapitzlist"/>
        <w:numPr>
          <w:ilvl w:val="0"/>
          <w:numId w:val="129"/>
        </w:numPr>
        <w:tabs>
          <w:tab w:val="left" w:pos="376"/>
        </w:tabs>
        <w:ind w:left="375"/>
        <w:rPr>
          <w:rFonts w:cstheme="minorHAnsi"/>
          <w:szCs w:val="24"/>
        </w:rPr>
      </w:pPr>
      <w:r w:rsidRPr="00EC6EE9">
        <w:rPr>
          <w:rFonts w:cstheme="minorHAnsi"/>
          <w:szCs w:val="24"/>
        </w:rPr>
        <w:t>pomiary kształtu nasypu.</w:t>
      </w:r>
    </w:p>
    <w:p w14:paraId="7ED90A40" w14:textId="77777777" w:rsidR="003D04EF" w:rsidRPr="00EC6EE9" w:rsidRDefault="00C937E2" w:rsidP="00407F3E">
      <w:pPr>
        <w:pStyle w:val="Akapitzlist"/>
        <w:numPr>
          <w:ilvl w:val="0"/>
          <w:numId w:val="129"/>
        </w:numPr>
        <w:tabs>
          <w:tab w:val="left" w:pos="376"/>
        </w:tabs>
        <w:ind w:left="375"/>
        <w:rPr>
          <w:rFonts w:cstheme="minorHAnsi"/>
          <w:szCs w:val="24"/>
        </w:rPr>
      </w:pPr>
      <w:r w:rsidRPr="00EC6EE9">
        <w:rPr>
          <w:rFonts w:cstheme="minorHAnsi"/>
          <w:szCs w:val="24"/>
        </w:rPr>
        <w:t>odwodnienie nasypu</w:t>
      </w:r>
    </w:p>
    <w:p w14:paraId="676B340E" w14:textId="77777777" w:rsidR="003D04EF" w:rsidRPr="00EC6EE9" w:rsidRDefault="00C937E2" w:rsidP="00407F3E">
      <w:pPr>
        <w:pStyle w:val="Akapitzlist"/>
        <w:numPr>
          <w:ilvl w:val="2"/>
          <w:numId w:val="111"/>
        </w:numPr>
        <w:tabs>
          <w:tab w:val="left" w:pos="762"/>
        </w:tabs>
        <w:spacing w:before="121"/>
        <w:ind w:left="761" w:hanging="502"/>
        <w:rPr>
          <w:rFonts w:cstheme="minorHAnsi"/>
          <w:szCs w:val="24"/>
        </w:rPr>
      </w:pPr>
      <w:r w:rsidRPr="00EC6EE9">
        <w:rPr>
          <w:rFonts w:cstheme="minorHAnsi"/>
          <w:szCs w:val="24"/>
        </w:rPr>
        <w:lastRenderedPageBreak/>
        <w:t>Badania przydatności gruntów do budowy nasypów</w:t>
      </w:r>
    </w:p>
    <w:p w14:paraId="16B8F234" w14:textId="77777777" w:rsidR="003D04EF" w:rsidRPr="00EC6EE9" w:rsidRDefault="00C937E2" w:rsidP="00525AFB">
      <w:pPr>
        <w:pStyle w:val="Tekstpodstawowy"/>
        <w:spacing w:before="120"/>
        <w:ind w:left="259" w:firstLine="720"/>
        <w:rPr>
          <w:rFonts w:ascii="Calibri" w:hAnsi="Calibri" w:cstheme="minorHAnsi"/>
          <w:sz w:val="24"/>
          <w:szCs w:val="24"/>
        </w:rPr>
      </w:pPr>
      <w:r w:rsidRPr="00EC6EE9">
        <w:rPr>
          <w:rFonts w:ascii="Calibri" w:hAnsi="Calibri" w:cstheme="minorHAnsi"/>
          <w:sz w:val="24"/>
          <w:szCs w:val="24"/>
        </w:rPr>
        <w:t>Badania przydatności gruntów do budowy nasypu powinny być przeprowadzone na próbkach pobranych z każdej partii przeznaczonej do wbudowania w korpus ziemny, pochodzącej z nowego źródła, jednak nie rzadziej niż jeden raz na 3000 m</w:t>
      </w:r>
      <w:r w:rsidRPr="00EC6EE9">
        <w:rPr>
          <w:rFonts w:ascii="Calibri" w:hAnsi="Calibri" w:cstheme="minorHAnsi"/>
          <w:sz w:val="24"/>
          <w:szCs w:val="24"/>
          <w:vertAlign w:val="superscript"/>
        </w:rPr>
        <w:t>3</w:t>
      </w:r>
      <w:r w:rsidRPr="00EC6EE9">
        <w:rPr>
          <w:rFonts w:ascii="Calibri" w:hAnsi="Calibri" w:cstheme="minorHAnsi"/>
          <w:sz w:val="24"/>
          <w:szCs w:val="24"/>
        </w:rPr>
        <w:t>. W każdym badaniu należy określić następujące właściwości:</w:t>
      </w:r>
    </w:p>
    <w:p w14:paraId="503064B2" w14:textId="77777777" w:rsidR="003D04EF" w:rsidRPr="00EC6EE9" w:rsidRDefault="00C937E2" w:rsidP="00407F3E">
      <w:pPr>
        <w:pStyle w:val="Akapitzlist"/>
        <w:numPr>
          <w:ilvl w:val="0"/>
          <w:numId w:val="119"/>
        </w:numPr>
        <w:tabs>
          <w:tab w:val="left" w:pos="543"/>
          <w:tab w:val="left" w:pos="544"/>
        </w:tabs>
        <w:spacing w:before="1"/>
        <w:ind w:hanging="285"/>
        <w:rPr>
          <w:rFonts w:cstheme="minorHAnsi"/>
          <w:color w:val="75923B"/>
          <w:szCs w:val="24"/>
        </w:rPr>
      </w:pPr>
      <w:r w:rsidRPr="00EC6EE9">
        <w:rPr>
          <w:rFonts w:cstheme="minorHAnsi"/>
          <w:szCs w:val="24"/>
        </w:rPr>
        <w:t>skład granulometryczny, wg PN-B-04481 :1988 ,</w:t>
      </w:r>
    </w:p>
    <w:p w14:paraId="6B93D628" w14:textId="77777777" w:rsidR="003D04EF" w:rsidRPr="00EC6EE9" w:rsidRDefault="00C937E2" w:rsidP="00407F3E">
      <w:pPr>
        <w:pStyle w:val="Akapitzlist"/>
        <w:numPr>
          <w:ilvl w:val="0"/>
          <w:numId w:val="119"/>
        </w:numPr>
        <w:tabs>
          <w:tab w:val="left" w:pos="543"/>
          <w:tab w:val="left" w:pos="544"/>
        </w:tabs>
        <w:ind w:hanging="285"/>
        <w:rPr>
          <w:rFonts w:cstheme="minorHAnsi"/>
          <w:color w:val="75923B"/>
          <w:szCs w:val="24"/>
        </w:rPr>
      </w:pPr>
      <w:r w:rsidRPr="00EC6EE9">
        <w:rPr>
          <w:rFonts w:cstheme="minorHAnsi"/>
          <w:szCs w:val="24"/>
        </w:rPr>
        <w:t>zawartość części organicznych, wg PN-B-04481:1988 ,</w:t>
      </w:r>
    </w:p>
    <w:p w14:paraId="218BA00A" w14:textId="77777777" w:rsidR="003D04EF" w:rsidRPr="00EC6EE9" w:rsidRDefault="00C937E2" w:rsidP="00407F3E">
      <w:pPr>
        <w:pStyle w:val="Akapitzlist"/>
        <w:numPr>
          <w:ilvl w:val="0"/>
          <w:numId w:val="119"/>
        </w:numPr>
        <w:tabs>
          <w:tab w:val="left" w:pos="543"/>
          <w:tab w:val="left" w:pos="544"/>
        </w:tabs>
        <w:spacing w:before="1"/>
        <w:ind w:hanging="285"/>
        <w:rPr>
          <w:rFonts w:cstheme="minorHAnsi"/>
          <w:color w:val="75923B"/>
          <w:szCs w:val="24"/>
        </w:rPr>
      </w:pPr>
      <w:r w:rsidRPr="00EC6EE9">
        <w:rPr>
          <w:rFonts w:cstheme="minorHAnsi"/>
          <w:szCs w:val="24"/>
        </w:rPr>
        <w:t>wilgotność naturalną, wg PN-B-04481:1988 ,</w:t>
      </w:r>
    </w:p>
    <w:p w14:paraId="04875B81" w14:textId="77777777" w:rsidR="003D04EF" w:rsidRPr="00EC6EE9" w:rsidRDefault="00C937E2" w:rsidP="00407F3E">
      <w:pPr>
        <w:pStyle w:val="Akapitzlist"/>
        <w:numPr>
          <w:ilvl w:val="0"/>
          <w:numId w:val="119"/>
        </w:numPr>
        <w:tabs>
          <w:tab w:val="left" w:pos="543"/>
          <w:tab w:val="left" w:pos="544"/>
        </w:tabs>
        <w:ind w:hanging="285"/>
        <w:rPr>
          <w:rFonts w:cstheme="minorHAnsi"/>
          <w:color w:val="75923B"/>
          <w:szCs w:val="24"/>
        </w:rPr>
      </w:pPr>
      <w:r w:rsidRPr="00EC6EE9">
        <w:rPr>
          <w:rFonts w:cstheme="minorHAnsi"/>
          <w:szCs w:val="24"/>
        </w:rPr>
        <w:t>wilgotność optymalną i maksymalną gęstość objętościową szkieletu gruntowego, wg PN-B-04481:1988 ,</w:t>
      </w:r>
    </w:p>
    <w:p w14:paraId="57CE1C5C" w14:textId="77777777" w:rsidR="003D04EF" w:rsidRPr="00EC6EE9" w:rsidRDefault="00C937E2" w:rsidP="00407F3E">
      <w:pPr>
        <w:pStyle w:val="Akapitzlist"/>
        <w:numPr>
          <w:ilvl w:val="0"/>
          <w:numId w:val="119"/>
        </w:numPr>
        <w:tabs>
          <w:tab w:val="left" w:pos="543"/>
          <w:tab w:val="left" w:pos="544"/>
        </w:tabs>
        <w:spacing w:before="1"/>
        <w:ind w:hanging="285"/>
        <w:rPr>
          <w:rFonts w:cstheme="minorHAnsi"/>
          <w:color w:val="75923B"/>
          <w:szCs w:val="24"/>
        </w:rPr>
      </w:pPr>
      <w:r w:rsidRPr="00EC6EE9">
        <w:rPr>
          <w:rFonts w:cstheme="minorHAnsi"/>
          <w:szCs w:val="24"/>
        </w:rPr>
        <w:t>granicę płynności, wg PN-B-04481:1988 ,</w:t>
      </w:r>
    </w:p>
    <w:p w14:paraId="1922CD9D" w14:textId="77777777" w:rsidR="003D04EF" w:rsidRPr="00EC6EE9" w:rsidRDefault="00C937E2" w:rsidP="00407F3E">
      <w:pPr>
        <w:pStyle w:val="Akapitzlist"/>
        <w:numPr>
          <w:ilvl w:val="0"/>
          <w:numId w:val="119"/>
        </w:numPr>
        <w:tabs>
          <w:tab w:val="left" w:pos="543"/>
          <w:tab w:val="left" w:pos="544"/>
        </w:tabs>
        <w:ind w:hanging="285"/>
        <w:rPr>
          <w:rFonts w:cstheme="minorHAnsi"/>
          <w:color w:val="75923B"/>
          <w:szCs w:val="24"/>
        </w:rPr>
      </w:pPr>
      <w:r w:rsidRPr="00EC6EE9">
        <w:rPr>
          <w:rFonts w:cstheme="minorHAnsi"/>
          <w:szCs w:val="24"/>
        </w:rPr>
        <w:t>kapilarność bierną, wg PN-B-04493:1960 ,</w:t>
      </w:r>
    </w:p>
    <w:p w14:paraId="6736D1DB" w14:textId="77777777" w:rsidR="003D04EF" w:rsidRPr="00EC6EE9" w:rsidRDefault="00C937E2" w:rsidP="00407F3E">
      <w:pPr>
        <w:pStyle w:val="Akapitzlist"/>
        <w:numPr>
          <w:ilvl w:val="0"/>
          <w:numId w:val="119"/>
        </w:numPr>
        <w:tabs>
          <w:tab w:val="left" w:pos="543"/>
          <w:tab w:val="left" w:pos="544"/>
        </w:tabs>
        <w:ind w:hanging="285"/>
        <w:rPr>
          <w:rFonts w:cstheme="minorHAnsi"/>
          <w:color w:val="75923B"/>
          <w:szCs w:val="24"/>
        </w:rPr>
      </w:pPr>
      <w:r w:rsidRPr="00EC6EE9">
        <w:rPr>
          <w:rFonts w:cstheme="minorHAnsi"/>
          <w:szCs w:val="24"/>
        </w:rPr>
        <w:t>wskaźnik piaskowy, wg BN-64/8931-01 .</w:t>
      </w:r>
    </w:p>
    <w:p w14:paraId="3D1DA5E3" w14:textId="77777777" w:rsidR="003D04EF" w:rsidRPr="00EC6EE9" w:rsidRDefault="00C937E2" w:rsidP="00407F3E">
      <w:pPr>
        <w:pStyle w:val="Akapitzlist"/>
        <w:numPr>
          <w:ilvl w:val="2"/>
          <w:numId w:val="111"/>
        </w:numPr>
        <w:tabs>
          <w:tab w:val="left" w:pos="762"/>
        </w:tabs>
        <w:spacing w:before="120"/>
        <w:ind w:left="761" w:hanging="503"/>
        <w:rPr>
          <w:rFonts w:cstheme="minorHAnsi"/>
          <w:szCs w:val="24"/>
        </w:rPr>
      </w:pPr>
      <w:r w:rsidRPr="00EC6EE9">
        <w:rPr>
          <w:rFonts w:cstheme="minorHAnsi"/>
          <w:szCs w:val="24"/>
        </w:rPr>
        <w:t>Badania kontrolne prawidłowości wykonania poszczególnych warstw nasypu</w:t>
      </w:r>
    </w:p>
    <w:p w14:paraId="3571BB73" w14:textId="77777777" w:rsidR="003D04EF" w:rsidRPr="00EC6EE9" w:rsidRDefault="00C937E2" w:rsidP="00525AFB">
      <w:pPr>
        <w:pStyle w:val="Tekstpodstawowy"/>
        <w:spacing w:before="121"/>
        <w:ind w:left="979"/>
        <w:rPr>
          <w:rFonts w:ascii="Calibri" w:hAnsi="Calibri" w:cstheme="minorHAnsi"/>
          <w:sz w:val="24"/>
          <w:szCs w:val="24"/>
        </w:rPr>
      </w:pPr>
      <w:r w:rsidRPr="00EC6EE9">
        <w:rPr>
          <w:rFonts w:ascii="Calibri" w:hAnsi="Calibri" w:cstheme="minorHAnsi"/>
          <w:sz w:val="24"/>
          <w:szCs w:val="24"/>
        </w:rPr>
        <w:t>Badania kontrolne prawidłowości wykonania poszczególnych warstw nasypu polegają na sprawdzeniu:</w:t>
      </w:r>
    </w:p>
    <w:p w14:paraId="6730F747" w14:textId="77777777" w:rsidR="003D04EF" w:rsidRPr="00EC6EE9" w:rsidRDefault="00C937E2" w:rsidP="00407F3E">
      <w:pPr>
        <w:pStyle w:val="Akapitzlist"/>
        <w:numPr>
          <w:ilvl w:val="0"/>
          <w:numId w:val="129"/>
        </w:numPr>
        <w:tabs>
          <w:tab w:val="left" w:pos="376"/>
        </w:tabs>
        <w:ind w:left="375" w:hanging="117"/>
        <w:rPr>
          <w:rFonts w:cstheme="minorHAnsi"/>
          <w:szCs w:val="24"/>
        </w:rPr>
      </w:pPr>
      <w:r w:rsidRPr="00EC6EE9">
        <w:rPr>
          <w:rFonts w:cstheme="minorHAnsi"/>
          <w:szCs w:val="24"/>
        </w:rPr>
        <w:t>prawidłowości rozmieszczenia gruntów o różnych właściwościach w nasypie,</w:t>
      </w:r>
    </w:p>
    <w:p w14:paraId="5C8B4A17" w14:textId="77777777" w:rsidR="003D04EF" w:rsidRPr="00EC6EE9" w:rsidRDefault="00C937E2" w:rsidP="00407F3E">
      <w:pPr>
        <w:pStyle w:val="Akapitzlist"/>
        <w:numPr>
          <w:ilvl w:val="0"/>
          <w:numId w:val="129"/>
        </w:numPr>
        <w:tabs>
          <w:tab w:val="left" w:pos="376"/>
        </w:tabs>
        <w:spacing w:before="1"/>
        <w:ind w:left="375" w:hanging="117"/>
        <w:rPr>
          <w:rFonts w:cstheme="minorHAnsi"/>
          <w:szCs w:val="24"/>
        </w:rPr>
      </w:pPr>
      <w:r w:rsidRPr="00EC6EE9">
        <w:rPr>
          <w:rFonts w:cstheme="minorHAnsi"/>
          <w:szCs w:val="24"/>
        </w:rPr>
        <w:t>odwodnienia każdej warstwy,</w:t>
      </w:r>
    </w:p>
    <w:p w14:paraId="66A63263" w14:textId="77777777" w:rsidR="003D04EF" w:rsidRPr="00EC6EE9" w:rsidRDefault="00C937E2" w:rsidP="00407F3E">
      <w:pPr>
        <w:pStyle w:val="Akapitzlist"/>
        <w:numPr>
          <w:ilvl w:val="0"/>
          <w:numId w:val="129"/>
        </w:numPr>
        <w:tabs>
          <w:tab w:val="left" w:pos="383"/>
        </w:tabs>
        <w:ind w:left="259" w:firstLine="0"/>
        <w:rPr>
          <w:rFonts w:cstheme="minorHAnsi"/>
          <w:szCs w:val="24"/>
        </w:rPr>
      </w:pPr>
      <w:r w:rsidRPr="00EC6EE9">
        <w:rPr>
          <w:rFonts w:cstheme="minorHAnsi"/>
          <w:szCs w:val="24"/>
        </w:rPr>
        <w:t>grubości każdej warstwy i jej wilgotności przy zagęszczaniu; badania należy przeprowadzić nie rzadziej niż jeden raz na 500 m</w:t>
      </w:r>
      <w:r w:rsidRPr="00EC6EE9">
        <w:rPr>
          <w:rFonts w:cstheme="minorHAnsi"/>
          <w:szCs w:val="24"/>
          <w:vertAlign w:val="superscript"/>
        </w:rPr>
        <w:t>2</w:t>
      </w:r>
      <w:r w:rsidRPr="00EC6EE9">
        <w:rPr>
          <w:rFonts w:cstheme="minorHAnsi"/>
          <w:szCs w:val="24"/>
        </w:rPr>
        <w:t xml:space="preserve"> warstwy,</w:t>
      </w:r>
    </w:p>
    <w:p w14:paraId="10E7FE99" w14:textId="77777777" w:rsidR="003D04EF" w:rsidRPr="00EC6EE9" w:rsidRDefault="00C937E2" w:rsidP="00407F3E">
      <w:pPr>
        <w:pStyle w:val="Akapitzlist"/>
        <w:numPr>
          <w:ilvl w:val="0"/>
          <w:numId w:val="129"/>
        </w:numPr>
        <w:tabs>
          <w:tab w:val="left" w:pos="376"/>
        </w:tabs>
        <w:ind w:left="375" w:hanging="117"/>
        <w:rPr>
          <w:rFonts w:cstheme="minorHAnsi"/>
          <w:szCs w:val="24"/>
        </w:rPr>
      </w:pPr>
      <w:r w:rsidRPr="00EC6EE9">
        <w:rPr>
          <w:rFonts w:cstheme="minorHAnsi"/>
          <w:szCs w:val="24"/>
        </w:rPr>
        <w:t xml:space="preserve">nadania spadków warstwom z gruntów spoistych według </w:t>
      </w:r>
      <w:proofErr w:type="spellStart"/>
      <w:r w:rsidRPr="00EC6EE9">
        <w:rPr>
          <w:rFonts w:cstheme="minorHAnsi"/>
          <w:szCs w:val="24"/>
        </w:rPr>
        <w:t>pktu</w:t>
      </w:r>
      <w:proofErr w:type="spellEnd"/>
      <w:r w:rsidRPr="00EC6EE9">
        <w:rPr>
          <w:rFonts w:cstheme="minorHAnsi"/>
          <w:szCs w:val="24"/>
        </w:rPr>
        <w:t xml:space="preserve"> 5,</w:t>
      </w:r>
    </w:p>
    <w:p w14:paraId="2F1EE603" w14:textId="77777777" w:rsidR="003D04EF" w:rsidRPr="00EC6EE9" w:rsidRDefault="00C937E2" w:rsidP="00407F3E">
      <w:pPr>
        <w:pStyle w:val="Akapitzlist"/>
        <w:numPr>
          <w:ilvl w:val="0"/>
          <w:numId w:val="129"/>
        </w:numPr>
        <w:tabs>
          <w:tab w:val="left" w:pos="376"/>
        </w:tabs>
        <w:spacing w:before="1"/>
        <w:ind w:left="375" w:hanging="117"/>
        <w:rPr>
          <w:rFonts w:cstheme="minorHAnsi"/>
          <w:szCs w:val="24"/>
        </w:rPr>
      </w:pPr>
      <w:r w:rsidRPr="00EC6EE9">
        <w:rPr>
          <w:rFonts w:cstheme="minorHAnsi"/>
          <w:szCs w:val="24"/>
        </w:rPr>
        <w:t xml:space="preserve">przestrzegania ograniczeń określonych w </w:t>
      </w:r>
      <w:proofErr w:type="spellStart"/>
      <w:r w:rsidRPr="00EC6EE9">
        <w:rPr>
          <w:rFonts w:cstheme="minorHAnsi"/>
          <w:szCs w:val="24"/>
        </w:rPr>
        <w:t>pkcie</w:t>
      </w:r>
      <w:proofErr w:type="spellEnd"/>
      <w:r w:rsidRPr="00EC6EE9">
        <w:rPr>
          <w:rFonts w:cstheme="minorHAnsi"/>
          <w:szCs w:val="24"/>
        </w:rPr>
        <w:t xml:space="preserve"> 5, dotyczących wbudowania gruntów w okresie deszczów i mrozów.</w:t>
      </w:r>
    </w:p>
    <w:p w14:paraId="4F6ABDEE" w14:textId="77777777" w:rsidR="003D04EF" w:rsidRPr="00EC6EE9" w:rsidRDefault="00C937E2" w:rsidP="00407F3E">
      <w:pPr>
        <w:pStyle w:val="Akapitzlist"/>
        <w:numPr>
          <w:ilvl w:val="2"/>
          <w:numId w:val="111"/>
        </w:numPr>
        <w:tabs>
          <w:tab w:val="left" w:pos="762"/>
        </w:tabs>
        <w:spacing w:before="120"/>
        <w:ind w:left="761" w:hanging="503"/>
        <w:rPr>
          <w:rFonts w:cstheme="minorHAnsi"/>
          <w:szCs w:val="24"/>
        </w:rPr>
      </w:pPr>
      <w:r w:rsidRPr="00EC6EE9">
        <w:rPr>
          <w:rFonts w:cstheme="minorHAnsi"/>
          <w:szCs w:val="24"/>
        </w:rPr>
        <w:t>Sprawdzenie zagęszczenia nasypu oraz podłoża nasypu</w:t>
      </w:r>
    </w:p>
    <w:p w14:paraId="4D05402E" w14:textId="77777777" w:rsidR="003D04EF" w:rsidRPr="00EC6EE9" w:rsidRDefault="00C937E2" w:rsidP="00525AFB">
      <w:pPr>
        <w:pStyle w:val="Tekstpodstawowy"/>
        <w:spacing w:before="120"/>
        <w:ind w:left="259" w:firstLine="720"/>
        <w:rPr>
          <w:rFonts w:ascii="Calibri" w:hAnsi="Calibri" w:cstheme="minorHAnsi"/>
          <w:sz w:val="24"/>
          <w:szCs w:val="24"/>
        </w:rPr>
      </w:pPr>
      <w:r w:rsidRPr="00EC6EE9">
        <w:rPr>
          <w:rFonts w:ascii="Calibri" w:hAnsi="Calibri" w:cstheme="minorHAnsi"/>
          <w:sz w:val="24"/>
          <w:szCs w:val="24"/>
        </w:rPr>
        <w:t xml:space="preserve">Sprawdzenie zagęszczenia nasypu oraz podłoża nasypu polega na skontrolowaniu zgodności wartości wskaźnika zagęszczenia </w:t>
      </w:r>
      <w:proofErr w:type="spellStart"/>
      <w:r w:rsidRPr="00EC6EE9">
        <w:rPr>
          <w:rFonts w:ascii="Calibri" w:hAnsi="Calibri" w:cstheme="minorHAnsi"/>
          <w:sz w:val="24"/>
          <w:szCs w:val="24"/>
        </w:rPr>
        <w:t>I</w:t>
      </w:r>
      <w:r w:rsidRPr="00EC6EE9">
        <w:rPr>
          <w:rFonts w:ascii="Calibri" w:hAnsi="Calibri" w:cstheme="minorHAnsi"/>
          <w:sz w:val="24"/>
          <w:szCs w:val="24"/>
          <w:vertAlign w:val="subscript"/>
        </w:rPr>
        <w:t>s</w:t>
      </w:r>
      <w:proofErr w:type="spellEnd"/>
      <w:r w:rsidRPr="00EC6EE9">
        <w:rPr>
          <w:rFonts w:ascii="Calibri" w:hAnsi="Calibri" w:cstheme="minorHAnsi"/>
          <w:sz w:val="24"/>
          <w:szCs w:val="24"/>
        </w:rPr>
        <w:t xml:space="preserve"> lub stosunku modułów odkształcenia z wartościami określonymi w niniejszej specyfikacji. Do bieżącej kontroli zagęszczenia dopuszcza się aparaty izotopowe.</w:t>
      </w:r>
    </w:p>
    <w:p w14:paraId="5D7C140E"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 xml:space="preserve">Oznaczenie wskaźnika zagęszczenia </w:t>
      </w:r>
      <w:proofErr w:type="spellStart"/>
      <w:r w:rsidRPr="00EC6EE9">
        <w:rPr>
          <w:rFonts w:ascii="Calibri" w:hAnsi="Calibri" w:cstheme="minorHAnsi"/>
          <w:sz w:val="24"/>
          <w:szCs w:val="24"/>
        </w:rPr>
        <w:t>I</w:t>
      </w:r>
      <w:r w:rsidRPr="00EC6EE9">
        <w:rPr>
          <w:rFonts w:ascii="Calibri" w:hAnsi="Calibri" w:cstheme="minorHAnsi"/>
          <w:sz w:val="24"/>
          <w:szCs w:val="24"/>
          <w:vertAlign w:val="subscript"/>
        </w:rPr>
        <w:t>s</w:t>
      </w:r>
      <w:proofErr w:type="spellEnd"/>
      <w:r w:rsidRPr="00EC6EE9">
        <w:rPr>
          <w:rFonts w:ascii="Calibri" w:hAnsi="Calibri" w:cstheme="minorHAnsi"/>
          <w:sz w:val="24"/>
          <w:szCs w:val="24"/>
        </w:rPr>
        <w:t xml:space="preserve"> powinno być przeprowadzone według normy BN-77/8931-12 , oznaczenie modułów odkształcenia według normy PN-S-02205:1998 .</w:t>
      </w:r>
    </w:p>
    <w:p w14:paraId="7C1A33C6" w14:textId="77777777" w:rsidR="003D04EF" w:rsidRPr="00EC6EE9" w:rsidRDefault="00C937E2" w:rsidP="00525AFB">
      <w:pPr>
        <w:pStyle w:val="Tekstpodstawowy"/>
        <w:ind w:left="979"/>
        <w:rPr>
          <w:rFonts w:ascii="Calibri" w:hAnsi="Calibri" w:cstheme="minorHAnsi"/>
          <w:sz w:val="24"/>
          <w:szCs w:val="24"/>
        </w:rPr>
      </w:pPr>
      <w:r w:rsidRPr="00EC6EE9">
        <w:rPr>
          <w:rFonts w:ascii="Calibri" w:hAnsi="Calibri" w:cstheme="minorHAnsi"/>
          <w:sz w:val="24"/>
          <w:szCs w:val="24"/>
        </w:rPr>
        <w:t>Zagęszczenie każdej warstwy należy kontrolować nie rzadziej niż:</w:t>
      </w:r>
    </w:p>
    <w:p w14:paraId="14413934" w14:textId="77777777" w:rsidR="003D04EF" w:rsidRPr="00EC6EE9" w:rsidRDefault="00C937E2" w:rsidP="00407F3E">
      <w:pPr>
        <w:pStyle w:val="Akapitzlist"/>
        <w:numPr>
          <w:ilvl w:val="0"/>
          <w:numId w:val="119"/>
        </w:numPr>
        <w:tabs>
          <w:tab w:val="left" w:pos="544"/>
        </w:tabs>
        <w:ind w:hanging="285"/>
        <w:rPr>
          <w:rFonts w:cstheme="minorHAnsi"/>
          <w:color w:val="75923B"/>
          <w:szCs w:val="24"/>
        </w:rPr>
      </w:pPr>
      <w:r w:rsidRPr="00EC6EE9">
        <w:rPr>
          <w:rFonts w:cstheme="minorHAnsi"/>
          <w:szCs w:val="24"/>
        </w:rPr>
        <w:t>jeden raz w trzech punktach na 1000 m</w:t>
      </w:r>
      <w:r w:rsidRPr="00EC6EE9">
        <w:rPr>
          <w:rFonts w:cstheme="minorHAnsi"/>
          <w:szCs w:val="24"/>
          <w:vertAlign w:val="superscript"/>
        </w:rPr>
        <w:t>2</w:t>
      </w:r>
      <w:r w:rsidRPr="00EC6EE9">
        <w:rPr>
          <w:rFonts w:cstheme="minorHAnsi"/>
          <w:szCs w:val="24"/>
        </w:rPr>
        <w:t xml:space="preserve"> warstwy, w przypadku określenia wartości </w:t>
      </w:r>
      <w:proofErr w:type="spellStart"/>
      <w:r w:rsidRPr="00EC6EE9">
        <w:rPr>
          <w:rFonts w:cstheme="minorHAnsi"/>
          <w:szCs w:val="24"/>
        </w:rPr>
        <w:t>I</w:t>
      </w:r>
      <w:r w:rsidRPr="00EC6EE9">
        <w:rPr>
          <w:rFonts w:cstheme="minorHAnsi"/>
          <w:szCs w:val="24"/>
          <w:vertAlign w:val="subscript"/>
        </w:rPr>
        <w:t>s</w:t>
      </w:r>
      <w:proofErr w:type="spellEnd"/>
      <w:r w:rsidRPr="00EC6EE9">
        <w:rPr>
          <w:rFonts w:cstheme="minorHAnsi"/>
          <w:szCs w:val="24"/>
        </w:rPr>
        <w:t>,</w:t>
      </w:r>
    </w:p>
    <w:p w14:paraId="253C468D" w14:textId="77777777" w:rsidR="003D04EF" w:rsidRPr="00EC6EE9" w:rsidRDefault="00C937E2" w:rsidP="00407F3E">
      <w:pPr>
        <w:pStyle w:val="Akapitzlist"/>
        <w:numPr>
          <w:ilvl w:val="0"/>
          <w:numId w:val="119"/>
        </w:numPr>
        <w:tabs>
          <w:tab w:val="left" w:pos="544"/>
        </w:tabs>
        <w:spacing w:before="1"/>
        <w:rPr>
          <w:rFonts w:cstheme="minorHAnsi"/>
          <w:color w:val="75923B"/>
          <w:szCs w:val="24"/>
        </w:rPr>
      </w:pPr>
      <w:r w:rsidRPr="00EC6EE9">
        <w:rPr>
          <w:rFonts w:cstheme="minorHAnsi"/>
          <w:szCs w:val="24"/>
        </w:rPr>
        <w:t>jeden raz w trzech punktach na 2000 m</w:t>
      </w:r>
      <w:r w:rsidRPr="00EC6EE9">
        <w:rPr>
          <w:rFonts w:cstheme="minorHAnsi"/>
          <w:szCs w:val="24"/>
          <w:vertAlign w:val="superscript"/>
        </w:rPr>
        <w:t>2</w:t>
      </w:r>
      <w:r w:rsidRPr="00EC6EE9">
        <w:rPr>
          <w:rFonts w:cstheme="minorHAnsi"/>
          <w:szCs w:val="24"/>
        </w:rPr>
        <w:t xml:space="preserve"> warstwy w przypadku określenia pierwotnego i wtórnego modułu odkształcenia.</w:t>
      </w:r>
    </w:p>
    <w:p w14:paraId="146B4DB7"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Wyniki kontroli zagęszczenia robót Wykonawca powinien wpisywać do dokumentów laboratoryjnych. Prawidłowość zagęszczenia konkretnej warstwy nasypu lub podłoża pod nasypem powinna być potwierdzona przez Inspektora Nadzoru wpisem w dzienniku budowy.</w:t>
      </w:r>
    </w:p>
    <w:p w14:paraId="73912BAF" w14:textId="77777777" w:rsidR="003D04EF" w:rsidRPr="00EC6EE9" w:rsidRDefault="00C937E2" w:rsidP="00407F3E">
      <w:pPr>
        <w:pStyle w:val="Akapitzlist"/>
        <w:numPr>
          <w:ilvl w:val="2"/>
          <w:numId w:val="111"/>
        </w:numPr>
        <w:tabs>
          <w:tab w:val="left" w:pos="762"/>
        </w:tabs>
        <w:spacing w:before="120"/>
        <w:ind w:left="761" w:hanging="502"/>
        <w:rPr>
          <w:rFonts w:cstheme="minorHAnsi"/>
          <w:szCs w:val="24"/>
        </w:rPr>
      </w:pPr>
      <w:r w:rsidRPr="00EC6EE9">
        <w:rPr>
          <w:rFonts w:cstheme="minorHAnsi"/>
          <w:szCs w:val="24"/>
        </w:rPr>
        <w:t>Pomiary kształtu nasypu</w:t>
      </w:r>
    </w:p>
    <w:p w14:paraId="2345E059" w14:textId="77777777" w:rsidR="003D04EF" w:rsidRPr="00EC6EE9" w:rsidRDefault="00C937E2" w:rsidP="00525AFB">
      <w:pPr>
        <w:pStyle w:val="Tekstpodstawowy"/>
        <w:spacing w:before="118"/>
        <w:ind w:left="980"/>
        <w:rPr>
          <w:rFonts w:ascii="Calibri" w:hAnsi="Calibri" w:cstheme="minorHAnsi"/>
          <w:sz w:val="24"/>
          <w:szCs w:val="24"/>
        </w:rPr>
      </w:pPr>
      <w:r w:rsidRPr="00EC6EE9">
        <w:rPr>
          <w:rFonts w:ascii="Calibri" w:hAnsi="Calibri" w:cstheme="minorHAnsi"/>
          <w:sz w:val="24"/>
          <w:szCs w:val="24"/>
        </w:rPr>
        <w:t>Pomiary kształtu nasypu obejmują kontrolę:</w:t>
      </w:r>
    </w:p>
    <w:p w14:paraId="4ABC6EE7" w14:textId="77777777" w:rsidR="003D04EF" w:rsidRPr="00EC6EE9" w:rsidRDefault="00C937E2" w:rsidP="00407F3E">
      <w:pPr>
        <w:pStyle w:val="Akapitzlist"/>
        <w:numPr>
          <w:ilvl w:val="0"/>
          <w:numId w:val="119"/>
        </w:numPr>
        <w:tabs>
          <w:tab w:val="left" w:pos="543"/>
          <w:tab w:val="left" w:pos="544"/>
        </w:tabs>
        <w:ind w:hanging="285"/>
        <w:rPr>
          <w:rFonts w:cstheme="minorHAnsi"/>
          <w:color w:val="75923B"/>
          <w:szCs w:val="24"/>
        </w:rPr>
      </w:pPr>
      <w:r w:rsidRPr="00EC6EE9">
        <w:rPr>
          <w:rFonts w:cstheme="minorHAnsi"/>
          <w:szCs w:val="24"/>
        </w:rPr>
        <w:t>prawidłowości wykonania skarp,</w:t>
      </w:r>
    </w:p>
    <w:p w14:paraId="39F77314" w14:textId="77777777" w:rsidR="003D04EF" w:rsidRPr="00EC6EE9" w:rsidRDefault="00C937E2" w:rsidP="00407F3E">
      <w:pPr>
        <w:pStyle w:val="Akapitzlist"/>
        <w:numPr>
          <w:ilvl w:val="0"/>
          <w:numId w:val="119"/>
        </w:numPr>
        <w:tabs>
          <w:tab w:val="left" w:pos="543"/>
          <w:tab w:val="left" w:pos="544"/>
        </w:tabs>
        <w:ind w:hanging="285"/>
        <w:rPr>
          <w:rFonts w:cstheme="minorHAnsi"/>
          <w:color w:val="75923B"/>
          <w:szCs w:val="24"/>
        </w:rPr>
      </w:pPr>
      <w:r w:rsidRPr="00EC6EE9">
        <w:rPr>
          <w:rFonts w:cstheme="minorHAnsi"/>
          <w:szCs w:val="24"/>
        </w:rPr>
        <w:t>szerokości korony korpusu.</w:t>
      </w:r>
    </w:p>
    <w:p w14:paraId="2C3F97F7" w14:textId="33D57D04" w:rsidR="003D04EF" w:rsidRPr="00EC6EE9" w:rsidRDefault="00C937E2" w:rsidP="00525AFB">
      <w:pPr>
        <w:pStyle w:val="Tekstpodstawowy"/>
        <w:spacing w:before="1"/>
        <w:ind w:left="259" w:firstLine="720"/>
        <w:rPr>
          <w:rFonts w:ascii="Calibri" w:hAnsi="Calibri" w:cstheme="minorHAnsi"/>
          <w:sz w:val="24"/>
          <w:szCs w:val="24"/>
        </w:rPr>
      </w:pPr>
      <w:r w:rsidRPr="00EC6EE9">
        <w:rPr>
          <w:rFonts w:ascii="Calibri" w:hAnsi="Calibri" w:cstheme="minorHAnsi"/>
          <w:sz w:val="24"/>
          <w:szCs w:val="24"/>
        </w:rPr>
        <w:t>Sprawdzenie prawidłowości wykonania skarp polega na skontrolowaniu zgodności z wymaganiami dotyczącymi pochyleń i dokładności wykonania skarp, określonymi w dokumentacji projektowej, oraz w niniejszej</w:t>
      </w:r>
      <w:r w:rsidR="0083751C" w:rsidRPr="00EC6EE9">
        <w:rPr>
          <w:rFonts w:ascii="Calibri" w:hAnsi="Calibri" w:cstheme="minorHAnsi"/>
          <w:sz w:val="24"/>
          <w:szCs w:val="24"/>
        </w:rPr>
        <w:t xml:space="preserve"> </w:t>
      </w:r>
      <w:r w:rsidRPr="00EC6EE9">
        <w:rPr>
          <w:rFonts w:ascii="Calibri" w:hAnsi="Calibri" w:cstheme="minorHAnsi"/>
          <w:sz w:val="24"/>
          <w:szCs w:val="24"/>
        </w:rPr>
        <w:t>specyfikacji.</w:t>
      </w:r>
    </w:p>
    <w:p w14:paraId="3A7401DC" w14:textId="53E82520" w:rsidR="003D04EF" w:rsidRPr="00EC6EE9" w:rsidRDefault="00C937E2" w:rsidP="000E2031">
      <w:pPr>
        <w:pStyle w:val="Tekstpodstawowy"/>
        <w:ind w:left="259" w:firstLine="720"/>
        <w:rPr>
          <w:rFonts w:ascii="Calibri" w:hAnsi="Calibri" w:cstheme="minorHAnsi"/>
          <w:sz w:val="24"/>
          <w:szCs w:val="24"/>
        </w:rPr>
      </w:pPr>
      <w:r w:rsidRPr="00EC6EE9">
        <w:rPr>
          <w:rFonts w:ascii="Calibri" w:hAnsi="Calibri" w:cstheme="minorHAnsi"/>
          <w:sz w:val="24"/>
          <w:szCs w:val="24"/>
        </w:rPr>
        <w:lastRenderedPageBreak/>
        <w:t>Sprawdzenie szerokości korony korpusu polega na porównaniu szerokości korony korpusu na poziomie wykonywanej warstwy nasypu z szerokością wynikającą z wymiarów geometrycznych korpusu, określonych w dokumentacji projektowej.</w:t>
      </w:r>
    </w:p>
    <w:p w14:paraId="0F783715" w14:textId="77777777" w:rsidR="003D04EF" w:rsidRPr="00EC6EE9" w:rsidRDefault="00C937E2" w:rsidP="00407F3E">
      <w:pPr>
        <w:pStyle w:val="Nagwek3"/>
        <w:numPr>
          <w:ilvl w:val="0"/>
          <w:numId w:val="111"/>
        </w:numPr>
      </w:pPr>
      <w:r w:rsidRPr="00EC6EE9">
        <w:t>OBMIAR ROBÓT</w:t>
      </w:r>
    </w:p>
    <w:p w14:paraId="38BC24D8" w14:textId="0BE514F8" w:rsidR="003D04EF" w:rsidRPr="00EC6EE9" w:rsidRDefault="00C937E2" w:rsidP="000E2031">
      <w:pPr>
        <w:spacing w:before="55"/>
        <w:ind w:left="979"/>
        <w:rPr>
          <w:rFonts w:cstheme="minorHAnsi"/>
          <w:szCs w:val="24"/>
        </w:rPr>
      </w:pPr>
      <w:r w:rsidRPr="00EC6EE9">
        <w:rPr>
          <w:rFonts w:cstheme="minorHAnsi"/>
          <w:b/>
          <w:szCs w:val="24"/>
        </w:rPr>
        <w:t xml:space="preserve">Jednostką obmiarową </w:t>
      </w:r>
      <w:r w:rsidRPr="00EC6EE9">
        <w:rPr>
          <w:rFonts w:cstheme="minorHAnsi"/>
          <w:szCs w:val="24"/>
        </w:rPr>
        <w:t>jest m</w:t>
      </w:r>
      <w:r w:rsidRPr="00EC6EE9">
        <w:rPr>
          <w:rFonts w:cstheme="minorHAnsi"/>
          <w:szCs w:val="24"/>
          <w:vertAlign w:val="superscript"/>
        </w:rPr>
        <w:t>3</w:t>
      </w:r>
      <w:r w:rsidRPr="00EC6EE9">
        <w:rPr>
          <w:rFonts w:cstheme="minorHAnsi"/>
          <w:szCs w:val="24"/>
        </w:rPr>
        <w:t xml:space="preserve"> (metr sześcienny).</w:t>
      </w:r>
    </w:p>
    <w:p w14:paraId="24DE43EB" w14:textId="77777777" w:rsidR="003D04EF" w:rsidRPr="00EC6EE9" w:rsidRDefault="00C937E2" w:rsidP="00407F3E">
      <w:pPr>
        <w:pStyle w:val="Nagwek3"/>
        <w:numPr>
          <w:ilvl w:val="0"/>
          <w:numId w:val="111"/>
        </w:numPr>
      </w:pPr>
      <w:r w:rsidRPr="00EC6EE9">
        <w:t>ODBIÓR ROBÓT</w:t>
      </w:r>
    </w:p>
    <w:p w14:paraId="7DE052DA" w14:textId="77777777" w:rsidR="003D04EF" w:rsidRPr="00EC6EE9" w:rsidRDefault="00C937E2" w:rsidP="00525AFB">
      <w:pPr>
        <w:pStyle w:val="Tekstpodstawowy"/>
        <w:spacing w:before="56"/>
        <w:ind w:left="259"/>
        <w:rPr>
          <w:rFonts w:ascii="Calibri" w:hAnsi="Calibri" w:cstheme="minorHAnsi"/>
          <w:sz w:val="24"/>
          <w:szCs w:val="24"/>
        </w:rPr>
      </w:pPr>
      <w:r w:rsidRPr="00EC6EE9">
        <w:rPr>
          <w:rFonts w:ascii="Calibri" w:hAnsi="Calibri" w:cstheme="minorHAnsi"/>
          <w:sz w:val="24"/>
          <w:szCs w:val="24"/>
        </w:rPr>
        <w:t>Roboty uznaje się za wykonane jeśli są zgodnie z dokumentacją projektową, ST i wymaganiami Inspektora Nadzoru.</w:t>
      </w:r>
    </w:p>
    <w:p w14:paraId="21D77626" w14:textId="77777777" w:rsidR="003D04EF" w:rsidRPr="00EC6EE9" w:rsidRDefault="003D04EF" w:rsidP="00525AFB">
      <w:pPr>
        <w:pStyle w:val="Tekstpodstawowy"/>
        <w:spacing w:before="3"/>
        <w:rPr>
          <w:rFonts w:ascii="Calibri" w:hAnsi="Calibri" w:cstheme="minorHAnsi"/>
          <w:sz w:val="24"/>
          <w:szCs w:val="24"/>
        </w:rPr>
      </w:pPr>
    </w:p>
    <w:p w14:paraId="5D890ABC" w14:textId="5CF336FB" w:rsidR="003D04EF" w:rsidRPr="000E2031" w:rsidRDefault="00C937E2" w:rsidP="00407F3E">
      <w:pPr>
        <w:pStyle w:val="Nagwek3"/>
        <w:numPr>
          <w:ilvl w:val="0"/>
          <w:numId w:val="111"/>
        </w:numPr>
      </w:pPr>
      <w:r w:rsidRPr="00EC6EE9">
        <w:t>PODSTAWA PŁATNOŚCI</w:t>
      </w:r>
    </w:p>
    <w:p w14:paraId="6D6DC282" w14:textId="77777777" w:rsidR="003D04EF" w:rsidRPr="00EC6EE9" w:rsidRDefault="00C937E2" w:rsidP="00407F3E">
      <w:pPr>
        <w:pStyle w:val="Akapitzlist"/>
        <w:numPr>
          <w:ilvl w:val="1"/>
          <w:numId w:val="111"/>
        </w:numPr>
        <w:tabs>
          <w:tab w:val="left" w:pos="613"/>
        </w:tabs>
        <w:rPr>
          <w:rFonts w:cstheme="minorHAnsi"/>
          <w:b/>
          <w:szCs w:val="24"/>
        </w:rPr>
      </w:pPr>
      <w:r w:rsidRPr="00EC6EE9">
        <w:rPr>
          <w:rFonts w:cstheme="minorHAnsi"/>
          <w:b/>
          <w:szCs w:val="24"/>
        </w:rPr>
        <w:t>Cena jednostki obmiarowej</w:t>
      </w:r>
    </w:p>
    <w:p w14:paraId="26CBEADE" w14:textId="77777777" w:rsidR="003D04EF" w:rsidRPr="00EC6EE9" w:rsidRDefault="00C937E2" w:rsidP="00525AFB">
      <w:pPr>
        <w:pStyle w:val="Tekstpodstawowy"/>
        <w:spacing w:before="116"/>
        <w:ind w:left="980"/>
        <w:rPr>
          <w:rFonts w:ascii="Calibri" w:hAnsi="Calibri" w:cstheme="minorHAnsi"/>
          <w:sz w:val="24"/>
          <w:szCs w:val="24"/>
        </w:rPr>
      </w:pPr>
      <w:r w:rsidRPr="00EC6EE9">
        <w:rPr>
          <w:rFonts w:ascii="Calibri" w:hAnsi="Calibri" w:cstheme="minorHAnsi"/>
          <w:sz w:val="24"/>
          <w:szCs w:val="24"/>
        </w:rPr>
        <w:t>Cena wykonania 1 m</w:t>
      </w:r>
      <w:r w:rsidRPr="00EC6EE9">
        <w:rPr>
          <w:rFonts w:ascii="Calibri" w:hAnsi="Calibri" w:cstheme="minorHAnsi"/>
          <w:sz w:val="24"/>
          <w:szCs w:val="24"/>
          <w:vertAlign w:val="superscript"/>
        </w:rPr>
        <w:t>3</w:t>
      </w:r>
      <w:r w:rsidRPr="00EC6EE9">
        <w:rPr>
          <w:rFonts w:ascii="Calibri" w:hAnsi="Calibri" w:cstheme="minorHAnsi"/>
          <w:sz w:val="24"/>
          <w:szCs w:val="24"/>
        </w:rPr>
        <w:t xml:space="preserve"> nasypów obejmuje:</w:t>
      </w:r>
    </w:p>
    <w:p w14:paraId="77FE0104" w14:textId="77777777" w:rsidR="003D04EF" w:rsidRPr="00EC6EE9" w:rsidRDefault="00C937E2" w:rsidP="00407F3E">
      <w:pPr>
        <w:pStyle w:val="Akapitzlist"/>
        <w:numPr>
          <w:ilvl w:val="0"/>
          <w:numId w:val="119"/>
        </w:numPr>
        <w:tabs>
          <w:tab w:val="left" w:pos="543"/>
          <w:tab w:val="left" w:pos="544"/>
        </w:tabs>
        <w:ind w:hanging="285"/>
        <w:rPr>
          <w:rFonts w:cstheme="minorHAnsi"/>
          <w:color w:val="75923B"/>
          <w:szCs w:val="24"/>
        </w:rPr>
      </w:pPr>
      <w:r w:rsidRPr="00EC6EE9">
        <w:rPr>
          <w:rFonts w:cstheme="minorHAnsi"/>
          <w:szCs w:val="24"/>
        </w:rPr>
        <w:t>prace pomiarowe,</w:t>
      </w:r>
    </w:p>
    <w:p w14:paraId="6679E366" w14:textId="77777777" w:rsidR="003D04EF" w:rsidRPr="00EC6EE9" w:rsidRDefault="00C937E2" w:rsidP="00407F3E">
      <w:pPr>
        <w:pStyle w:val="Akapitzlist"/>
        <w:numPr>
          <w:ilvl w:val="0"/>
          <w:numId w:val="119"/>
        </w:numPr>
        <w:tabs>
          <w:tab w:val="left" w:pos="543"/>
          <w:tab w:val="left" w:pos="544"/>
        </w:tabs>
        <w:spacing w:before="1"/>
        <w:ind w:hanging="285"/>
        <w:rPr>
          <w:rFonts w:cstheme="minorHAnsi"/>
          <w:color w:val="75923B"/>
          <w:szCs w:val="24"/>
        </w:rPr>
      </w:pPr>
      <w:r w:rsidRPr="00EC6EE9">
        <w:rPr>
          <w:rFonts w:cstheme="minorHAnsi"/>
          <w:szCs w:val="24"/>
        </w:rPr>
        <w:t>oznakowanie robót,</w:t>
      </w:r>
    </w:p>
    <w:p w14:paraId="6D159E16" w14:textId="77777777" w:rsidR="003D04EF" w:rsidRPr="00EC6EE9" w:rsidRDefault="00C937E2" w:rsidP="00407F3E">
      <w:pPr>
        <w:pStyle w:val="Akapitzlist"/>
        <w:numPr>
          <w:ilvl w:val="0"/>
          <w:numId w:val="119"/>
        </w:numPr>
        <w:tabs>
          <w:tab w:val="left" w:pos="543"/>
          <w:tab w:val="left" w:pos="544"/>
        </w:tabs>
        <w:ind w:hanging="285"/>
        <w:rPr>
          <w:rFonts w:cstheme="minorHAnsi"/>
          <w:color w:val="75923B"/>
          <w:szCs w:val="24"/>
        </w:rPr>
      </w:pPr>
      <w:r w:rsidRPr="00EC6EE9">
        <w:rPr>
          <w:rFonts w:cstheme="minorHAnsi"/>
          <w:szCs w:val="24"/>
        </w:rPr>
        <w:t xml:space="preserve">pozyskanie gruntu z ukopu lub/i </w:t>
      </w:r>
      <w:proofErr w:type="spellStart"/>
      <w:r w:rsidRPr="00EC6EE9">
        <w:rPr>
          <w:rFonts w:cstheme="minorHAnsi"/>
          <w:szCs w:val="24"/>
        </w:rPr>
        <w:t>dokopu</w:t>
      </w:r>
      <w:proofErr w:type="spellEnd"/>
      <w:r w:rsidRPr="00EC6EE9">
        <w:rPr>
          <w:rFonts w:cstheme="minorHAnsi"/>
          <w:szCs w:val="24"/>
        </w:rPr>
        <w:t>, jego odspojenie i załadunek na środki transportowe,</w:t>
      </w:r>
    </w:p>
    <w:p w14:paraId="715EB09E" w14:textId="77777777" w:rsidR="003D04EF" w:rsidRPr="00EC6EE9" w:rsidRDefault="00C937E2" w:rsidP="00407F3E">
      <w:pPr>
        <w:pStyle w:val="Akapitzlist"/>
        <w:numPr>
          <w:ilvl w:val="0"/>
          <w:numId w:val="119"/>
        </w:numPr>
        <w:tabs>
          <w:tab w:val="left" w:pos="543"/>
          <w:tab w:val="left" w:pos="544"/>
        </w:tabs>
        <w:spacing w:before="1"/>
        <w:ind w:hanging="285"/>
        <w:rPr>
          <w:rFonts w:cstheme="minorHAnsi"/>
          <w:color w:val="75923B"/>
          <w:szCs w:val="24"/>
        </w:rPr>
      </w:pPr>
      <w:r w:rsidRPr="00EC6EE9">
        <w:rPr>
          <w:rFonts w:cstheme="minorHAnsi"/>
          <w:szCs w:val="24"/>
        </w:rPr>
        <w:t xml:space="preserve">transport urobku z ukopu lub/i </w:t>
      </w:r>
      <w:proofErr w:type="spellStart"/>
      <w:r w:rsidRPr="00EC6EE9">
        <w:rPr>
          <w:rFonts w:cstheme="minorHAnsi"/>
          <w:szCs w:val="24"/>
        </w:rPr>
        <w:t>dokopu</w:t>
      </w:r>
      <w:proofErr w:type="spellEnd"/>
      <w:r w:rsidRPr="00EC6EE9">
        <w:rPr>
          <w:rFonts w:cstheme="minorHAnsi"/>
          <w:szCs w:val="24"/>
        </w:rPr>
        <w:t xml:space="preserve"> na miejsce wbudowania,</w:t>
      </w:r>
    </w:p>
    <w:p w14:paraId="58AA9CB3" w14:textId="77777777" w:rsidR="003D04EF" w:rsidRPr="00EC6EE9" w:rsidRDefault="00C937E2" w:rsidP="00407F3E">
      <w:pPr>
        <w:pStyle w:val="Akapitzlist"/>
        <w:numPr>
          <w:ilvl w:val="0"/>
          <w:numId w:val="119"/>
        </w:numPr>
        <w:tabs>
          <w:tab w:val="left" w:pos="543"/>
          <w:tab w:val="left" w:pos="544"/>
        </w:tabs>
        <w:ind w:hanging="285"/>
        <w:rPr>
          <w:rFonts w:cstheme="minorHAnsi"/>
          <w:color w:val="75923B"/>
          <w:szCs w:val="24"/>
        </w:rPr>
      </w:pPr>
      <w:r w:rsidRPr="00EC6EE9">
        <w:rPr>
          <w:rFonts w:cstheme="minorHAnsi"/>
          <w:szCs w:val="24"/>
        </w:rPr>
        <w:t>wbudowanie dostarczonego gruntu w nasyp,</w:t>
      </w:r>
    </w:p>
    <w:p w14:paraId="244A703F" w14:textId="77777777" w:rsidR="003D04EF" w:rsidRPr="00EC6EE9" w:rsidRDefault="00C937E2" w:rsidP="00407F3E">
      <w:pPr>
        <w:pStyle w:val="Akapitzlist"/>
        <w:numPr>
          <w:ilvl w:val="0"/>
          <w:numId w:val="119"/>
        </w:numPr>
        <w:tabs>
          <w:tab w:val="left" w:pos="543"/>
          <w:tab w:val="left" w:pos="544"/>
        </w:tabs>
        <w:ind w:hanging="285"/>
        <w:rPr>
          <w:rFonts w:cstheme="minorHAnsi"/>
          <w:color w:val="75923B"/>
          <w:szCs w:val="24"/>
        </w:rPr>
      </w:pPr>
      <w:r w:rsidRPr="00EC6EE9">
        <w:rPr>
          <w:rFonts w:cstheme="minorHAnsi"/>
          <w:szCs w:val="24"/>
        </w:rPr>
        <w:t>zagęszczenie gruntu,</w:t>
      </w:r>
    </w:p>
    <w:p w14:paraId="56C0E5F8" w14:textId="77777777" w:rsidR="003D04EF" w:rsidRPr="00EC6EE9" w:rsidRDefault="00C937E2" w:rsidP="00407F3E">
      <w:pPr>
        <w:pStyle w:val="Akapitzlist"/>
        <w:numPr>
          <w:ilvl w:val="0"/>
          <w:numId w:val="119"/>
        </w:numPr>
        <w:tabs>
          <w:tab w:val="left" w:pos="543"/>
          <w:tab w:val="left" w:pos="544"/>
        </w:tabs>
        <w:spacing w:before="1"/>
        <w:ind w:hanging="285"/>
        <w:rPr>
          <w:rFonts w:cstheme="minorHAnsi"/>
          <w:color w:val="75923B"/>
          <w:szCs w:val="24"/>
        </w:rPr>
      </w:pPr>
      <w:r w:rsidRPr="00EC6EE9">
        <w:rPr>
          <w:rFonts w:cstheme="minorHAnsi"/>
          <w:szCs w:val="24"/>
        </w:rPr>
        <w:t>profilowanie powierzchni nasypu, rowów i skarp,</w:t>
      </w:r>
    </w:p>
    <w:p w14:paraId="41434711" w14:textId="77777777" w:rsidR="003D04EF" w:rsidRPr="00EC6EE9" w:rsidRDefault="00C937E2" w:rsidP="00407F3E">
      <w:pPr>
        <w:pStyle w:val="Akapitzlist"/>
        <w:numPr>
          <w:ilvl w:val="0"/>
          <w:numId w:val="119"/>
        </w:numPr>
        <w:tabs>
          <w:tab w:val="left" w:pos="543"/>
          <w:tab w:val="left" w:pos="544"/>
        </w:tabs>
        <w:ind w:hanging="285"/>
        <w:rPr>
          <w:rFonts w:cstheme="minorHAnsi"/>
          <w:color w:val="75923B"/>
          <w:szCs w:val="24"/>
        </w:rPr>
      </w:pPr>
      <w:r w:rsidRPr="00EC6EE9">
        <w:rPr>
          <w:rFonts w:cstheme="minorHAnsi"/>
          <w:szCs w:val="24"/>
        </w:rPr>
        <w:t>odwiezienie gruntu na odkład,</w:t>
      </w:r>
    </w:p>
    <w:p w14:paraId="4D0A2733" w14:textId="77777777" w:rsidR="003D04EF" w:rsidRPr="00EC6EE9" w:rsidRDefault="00C937E2" w:rsidP="00407F3E">
      <w:pPr>
        <w:pStyle w:val="Akapitzlist"/>
        <w:numPr>
          <w:ilvl w:val="0"/>
          <w:numId w:val="119"/>
        </w:numPr>
        <w:tabs>
          <w:tab w:val="left" w:pos="543"/>
          <w:tab w:val="left" w:pos="544"/>
        </w:tabs>
        <w:ind w:hanging="285"/>
        <w:rPr>
          <w:rFonts w:cstheme="minorHAnsi"/>
          <w:color w:val="75923B"/>
          <w:szCs w:val="24"/>
        </w:rPr>
      </w:pPr>
      <w:r w:rsidRPr="00EC6EE9">
        <w:rPr>
          <w:rFonts w:cstheme="minorHAnsi"/>
          <w:szCs w:val="24"/>
        </w:rPr>
        <w:t xml:space="preserve">rekultywację </w:t>
      </w:r>
      <w:proofErr w:type="spellStart"/>
      <w:r w:rsidRPr="00EC6EE9">
        <w:rPr>
          <w:rFonts w:cstheme="minorHAnsi"/>
          <w:szCs w:val="24"/>
        </w:rPr>
        <w:t>dokopu</w:t>
      </w:r>
      <w:proofErr w:type="spellEnd"/>
      <w:r w:rsidRPr="00EC6EE9">
        <w:rPr>
          <w:rFonts w:cstheme="minorHAnsi"/>
          <w:szCs w:val="24"/>
        </w:rPr>
        <w:t xml:space="preserve"> i terenu przyległego do drogi,</w:t>
      </w:r>
    </w:p>
    <w:p w14:paraId="198EA912" w14:textId="77777777" w:rsidR="003D04EF" w:rsidRPr="00EC6EE9" w:rsidRDefault="00C937E2" w:rsidP="00407F3E">
      <w:pPr>
        <w:pStyle w:val="Akapitzlist"/>
        <w:numPr>
          <w:ilvl w:val="0"/>
          <w:numId w:val="119"/>
        </w:numPr>
        <w:tabs>
          <w:tab w:val="left" w:pos="543"/>
          <w:tab w:val="left" w:pos="544"/>
        </w:tabs>
        <w:spacing w:before="1"/>
        <w:ind w:hanging="285"/>
        <w:rPr>
          <w:rFonts w:cstheme="minorHAnsi"/>
          <w:color w:val="75923B"/>
          <w:szCs w:val="24"/>
        </w:rPr>
      </w:pPr>
      <w:r w:rsidRPr="00EC6EE9">
        <w:rPr>
          <w:rFonts w:cstheme="minorHAnsi"/>
          <w:szCs w:val="24"/>
        </w:rPr>
        <w:t>odwodnienie terenu robót,</w:t>
      </w:r>
    </w:p>
    <w:p w14:paraId="10F8CD57" w14:textId="77777777" w:rsidR="003D04EF" w:rsidRPr="00EC6EE9" w:rsidRDefault="00C937E2" w:rsidP="00407F3E">
      <w:pPr>
        <w:pStyle w:val="Akapitzlist"/>
        <w:numPr>
          <w:ilvl w:val="0"/>
          <w:numId w:val="119"/>
        </w:numPr>
        <w:tabs>
          <w:tab w:val="left" w:pos="543"/>
          <w:tab w:val="left" w:pos="544"/>
        </w:tabs>
        <w:ind w:hanging="285"/>
        <w:rPr>
          <w:rFonts w:cstheme="minorHAnsi"/>
          <w:color w:val="75923B"/>
          <w:szCs w:val="24"/>
        </w:rPr>
      </w:pPr>
      <w:r w:rsidRPr="00EC6EE9">
        <w:rPr>
          <w:rFonts w:cstheme="minorHAnsi"/>
          <w:szCs w:val="24"/>
        </w:rPr>
        <w:t>wykonanie dróg dojazdowych na czas budowy, a następnie ich rozebranie,</w:t>
      </w:r>
    </w:p>
    <w:p w14:paraId="742E08F6" w14:textId="6B3F68C6" w:rsidR="003D04EF" w:rsidRPr="004C50A9" w:rsidRDefault="00C937E2" w:rsidP="00407F3E">
      <w:pPr>
        <w:pStyle w:val="Akapitzlist"/>
        <w:numPr>
          <w:ilvl w:val="0"/>
          <w:numId w:val="119"/>
        </w:numPr>
        <w:tabs>
          <w:tab w:val="left" w:pos="543"/>
          <w:tab w:val="left" w:pos="544"/>
        </w:tabs>
        <w:ind w:hanging="285"/>
        <w:rPr>
          <w:rFonts w:cstheme="minorHAnsi"/>
          <w:color w:val="75923B"/>
          <w:szCs w:val="24"/>
        </w:rPr>
      </w:pPr>
      <w:r w:rsidRPr="00EC6EE9">
        <w:rPr>
          <w:rFonts w:cstheme="minorHAnsi"/>
          <w:szCs w:val="24"/>
        </w:rPr>
        <w:t>przeprowadzenie pomiarów i badań laboratoryjnych wymaganych w specyfikacji technicznej.</w:t>
      </w:r>
    </w:p>
    <w:p w14:paraId="0DE0F1F6" w14:textId="1F58D0FC" w:rsidR="003D04EF" w:rsidRPr="004C50A9" w:rsidRDefault="00C937E2" w:rsidP="004C50A9">
      <w:pPr>
        <w:pStyle w:val="Nagwek1"/>
        <w:ind w:left="425" w:hanging="425"/>
        <w:rPr>
          <w:rFonts w:cstheme="minorHAnsi"/>
        </w:rPr>
      </w:pPr>
      <w:bookmarkStart w:id="13" w:name="_Toc72759288"/>
      <w:r w:rsidRPr="00EC6EE9">
        <w:rPr>
          <w:rFonts w:cstheme="minorHAnsi"/>
        </w:rPr>
        <w:t>D-03.01.03A</w:t>
      </w:r>
      <w:r w:rsidR="00EC6EE9" w:rsidRPr="00EC6EE9">
        <w:rPr>
          <w:rFonts w:cstheme="minorHAnsi"/>
        </w:rPr>
        <w:t xml:space="preserve"> </w:t>
      </w:r>
      <w:r w:rsidRPr="00EC6EE9">
        <w:rPr>
          <w:rFonts w:cstheme="minorHAnsi"/>
        </w:rPr>
        <w:t>PRZEPUST</w:t>
      </w:r>
      <w:r w:rsidR="004C50A9">
        <w:rPr>
          <w:rFonts w:cstheme="minorHAnsi"/>
        </w:rPr>
        <w:t xml:space="preserve"> </w:t>
      </w:r>
      <w:r w:rsidRPr="00EC6EE9">
        <w:rPr>
          <w:rFonts w:cstheme="minorHAnsi"/>
        </w:rPr>
        <w:t>POD</w:t>
      </w:r>
      <w:r w:rsidR="004C50A9">
        <w:rPr>
          <w:rFonts w:cstheme="minorHAnsi"/>
        </w:rPr>
        <w:t xml:space="preserve"> </w:t>
      </w:r>
      <w:r w:rsidRPr="00EC6EE9">
        <w:rPr>
          <w:rFonts w:cstheme="minorHAnsi"/>
        </w:rPr>
        <w:t>KORONĄ</w:t>
      </w:r>
      <w:r w:rsidR="004C50A9">
        <w:rPr>
          <w:rFonts w:cstheme="minorHAnsi"/>
        </w:rPr>
        <w:t xml:space="preserve"> </w:t>
      </w:r>
      <w:r w:rsidRPr="00EC6EE9">
        <w:rPr>
          <w:rFonts w:cstheme="minorHAnsi"/>
        </w:rPr>
        <w:t>DROGI</w:t>
      </w:r>
      <w:r w:rsidR="004C50A9">
        <w:rPr>
          <w:rFonts w:cstheme="minorHAnsi"/>
        </w:rPr>
        <w:t xml:space="preserve"> </w:t>
      </w:r>
      <w:r w:rsidRPr="00EC6EE9">
        <w:rPr>
          <w:rFonts w:cstheme="minorHAnsi"/>
        </w:rPr>
        <w:t>Z</w:t>
      </w:r>
      <w:r w:rsidR="004C50A9">
        <w:rPr>
          <w:rFonts w:cstheme="minorHAnsi"/>
        </w:rPr>
        <w:t xml:space="preserve"> </w:t>
      </w:r>
      <w:r w:rsidRPr="00EC6EE9">
        <w:rPr>
          <w:rFonts w:cstheme="minorHAnsi"/>
        </w:rPr>
        <w:t>RUR</w:t>
      </w:r>
      <w:r w:rsidR="004C50A9">
        <w:rPr>
          <w:rFonts w:cstheme="minorHAnsi"/>
        </w:rPr>
        <w:t xml:space="preserve"> </w:t>
      </w:r>
      <w:r w:rsidRPr="00EC6EE9">
        <w:rPr>
          <w:rFonts w:cstheme="minorHAnsi"/>
        </w:rPr>
        <w:t>POLIETYLENOWYCH</w:t>
      </w:r>
      <w:r w:rsidR="004C50A9">
        <w:rPr>
          <w:rFonts w:cstheme="minorHAnsi"/>
        </w:rPr>
        <w:t xml:space="preserve"> </w:t>
      </w:r>
      <w:r w:rsidRPr="00EC6EE9">
        <w:rPr>
          <w:rFonts w:cstheme="minorHAnsi"/>
        </w:rPr>
        <w:t>HDPE</w:t>
      </w:r>
      <w:r w:rsidR="004C50A9">
        <w:rPr>
          <w:rFonts w:cstheme="minorHAnsi"/>
        </w:rPr>
        <w:t xml:space="preserve"> </w:t>
      </w:r>
      <w:r w:rsidRPr="00EC6EE9">
        <w:rPr>
          <w:rFonts w:cstheme="minorHAnsi"/>
        </w:rPr>
        <w:t>SPIRALNIE</w:t>
      </w:r>
      <w:r w:rsidR="004C50A9">
        <w:rPr>
          <w:rFonts w:cstheme="minorHAnsi"/>
        </w:rPr>
        <w:t xml:space="preserve"> </w:t>
      </w:r>
      <w:r w:rsidRPr="00EC6EE9">
        <w:rPr>
          <w:rFonts w:cstheme="minorHAnsi"/>
        </w:rPr>
        <w:t>KARBOWANYCH</w:t>
      </w:r>
      <w:bookmarkEnd w:id="13"/>
    </w:p>
    <w:p w14:paraId="1E71D522" w14:textId="55A10C10" w:rsidR="003D04EF" w:rsidRPr="004C50A9" w:rsidRDefault="00C937E2" w:rsidP="00407F3E">
      <w:pPr>
        <w:pStyle w:val="Nagwek2"/>
        <w:numPr>
          <w:ilvl w:val="0"/>
          <w:numId w:val="141"/>
        </w:numPr>
      </w:pPr>
      <w:r w:rsidRPr="00EC6EE9">
        <w:t>WSTĘP</w:t>
      </w:r>
    </w:p>
    <w:p w14:paraId="100A4615" w14:textId="77777777" w:rsidR="003D04EF" w:rsidRPr="00EC6EE9" w:rsidRDefault="00C937E2" w:rsidP="00407F3E">
      <w:pPr>
        <w:pStyle w:val="Akapitzlist"/>
        <w:numPr>
          <w:ilvl w:val="1"/>
          <w:numId w:val="110"/>
        </w:numPr>
        <w:tabs>
          <w:tab w:val="left" w:pos="613"/>
        </w:tabs>
        <w:rPr>
          <w:rFonts w:cstheme="minorHAnsi"/>
          <w:b/>
          <w:szCs w:val="24"/>
        </w:rPr>
      </w:pPr>
      <w:r w:rsidRPr="00EC6EE9">
        <w:rPr>
          <w:rFonts w:cstheme="minorHAnsi"/>
          <w:b/>
          <w:szCs w:val="24"/>
        </w:rPr>
        <w:t>Zakres robót objętych ST</w:t>
      </w:r>
    </w:p>
    <w:p w14:paraId="31C7A87B" w14:textId="1E589A4E" w:rsidR="003D04EF" w:rsidRPr="00EC6EE9" w:rsidRDefault="00C937E2" w:rsidP="004C50A9">
      <w:pPr>
        <w:pStyle w:val="Tekstpodstawowy"/>
        <w:spacing w:before="116"/>
        <w:ind w:left="259" w:firstLine="720"/>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wykonaniem i odbiorem przepustu rurowego z polietylenu wysokiej gęstości (PEHD), z rur spiralnie karbowanych, budowanego pod koroną drogi.</w:t>
      </w:r>
    </w:p>
    <w:p w14:paraId="53975039" w14:textId="77777777" w:rsidR="003D04EF" w:rsidRPr="00EC6EE9" w:rsidRDefault="00C937E2" w:rsidP="00407F3E">
      <w:pPr>
        <w:pStyle w:val="Nagwek3"/>
        <w:numPr>
          <w:ilvl w:val="1"/>
          <w:numId w:val="110"/>
        </w:numPr>
      </w:pPr>
      <w:r w:rsidRPr="00EC6EE9">
        <w:t>Określenia podstawowe</w:t>
      </w:r>
    </w:p>
    <w:p w14:paraId="6EED76DE" w14:textId="77777777" w:rsidR="003D04EF" w:rsidRPr="00EC6EE9" w:rsidRDefault="00C937E2" w:rsidP="00407F3E">
      <w:pPr>
        <w:pStyle w:val="Akapitzlist"/>
        <w:numPr>
          <w:ilvl w:val="2"/>
          <w:numId w:val="110"/>
        </w:numPr>
        <w:tabs>
          <w:tab w:val="left" w:pos="791"/>
        </w:tabs>
        <w:spacing w:before="114"/>
        <w:ind w:firstLine="0"/>
        <w:rPr>
          <w:rFonts w:cstheme="minorHAnsi"/>
          <w:szCs w:val="24"/>
        </w:rPr>
      </w:pPr>
      <w:r w:rsidRPr="00EC6EE9">
        <w:rPr>
          <w:rFonts w:cstheme="minorHAnsi"/>
          <w:szCs w:val="24"/>
        </w:rPr>
        <w:t>Przepust – obiekt wybudowany w formie zamkniętej obudowy konstrukcyjnej, służący do przepływu małych cieków wodnych pod nasypem korpusu drogowego lub służący do ruchu kołowego i pieszego.</w:t>
      </w:r>
    </w:p>
    <w:p w14:paraId="26F60C86" w14:textId="77777777" w:rsidR="003D04EF" w:rsidRPr="00EC6EE9" w:rsidRDefault="00C937E2" w:rsidP="00407F3E">
      <w:pPr>
        <w:pStyle w:val="Akapitzlist"/>
        <w:numPr>
          <w:ilvl w:val="2"/>
          <w:numId w:val="110"/>
        </w:numPr>
        <w:tabs>
          <w:tab w:val="left" w:pos="762"/>
        </w:tabs>
        <w:spacing w:before="121"/>
        <w:ind w:left="761" w:hanging="503"/>
        <w:rPr>
          <w:rFonts w:cstheme="minorHAnsi"/>
          <w:szCs w:val="24"/>
        </w:rPr>
      </w:pPr>
      <w:r w:rsidRPr="00EC6EE9">
        <w:rPr>
          <w:rFonts w:cstheme="minorHAnsi"/>
          <w:szCs w:val="24"/>
        </w:rPr>
        <w:t>Przepust rurowy – przepust, którego konstrukcja nośna wykonana jest z rur.</w:t>
      </w:r>
    </w:p>
    <w:p w14:paraId="484B3D7B" w14:textId="77777777" w:rsidR="003D04EF" w:rsidRPr="00EC6EE9" w:rsidRDefault="00C937E2" w:rsidP="00407F3E">
      <w:pPr>
        <w:pStyle w:val="Akapitzlist"/>
        <w:numPr>
          <w:ilvl w:val="2"/>
          <w:numId w:val="110"/>
        </w:numPr>
        <w:tabs>
          <w:tab w:val="left" w:pos="839"/>
        </w:tabs>
        <w:spacing w:before="120"/>
        <w:ind w:left="260" w:firstLine="0"/>
        <w:rPr>
          <w:rFonts w:cstheme="minorHAnsi"/>
          <w:szCs w:val="24"/>
        </w:rPr>
      </w:pPr>
      <w:r w:rsidRPr="00EC6EE9">
        <w:rPr>
          <w:rFonts w:cstheme="minorHAnsi"/>
          <w:szCs w:val="24"/>
        </w:rPr>
        <w:t>Polietylen HDPE – wysokoudarowa odmiana polietylenu wysokiej gęstości, charakteryzująca się dobrą odpornością na działanie roztworu soli i olejów mineralnych oraz ograniczoną odpornością na benzynę.</w:t>
      </w:r>
    </w:p>
    <w:p w14:paraId="0982787F" w14:textId="77777777" w:rsidR="003D04EF" w:rsidRPr="00EC6EE9" w:rsidRDefault="00C937E2" w:rsidP="00407F3E">
      <w:pPr>
        <w:pStyle w:val="Akapitzlist"/>
        <w:numPr>
          <w:ilvl w:val="2"/>
          <w:numId w:val="110"/>
        </w:numPr>
        <w:tabs>
          <w:tab w:val="left" w:pos="829"/>
        </w:tabs>
        <w:spacing w:before="121"/>
        <w:ind w:left="260" w:firstLine="0"/>
        <w:rPr>
          <w:rFonts w:cstheme="minorHAnsi"/>
          <w:szCs w:val="24"/>
        </w:rPr>
      </w:pPr>
      <w:r w:rsidRPr="00EC6EE9">
        <w:rPr>
          <w:rFonts w:cstheme="minorHAnsi"/>
          <w:szCs w:val="24"/>
        </w:rPr>
        <w:lastRenderedPageBreak/>
        <w:t>Przepust z rur polietylenowych spiralnie karbowanych – przepust rurowy z polietylenu PEHD, którego zewnętrzna powierzchnia rur jest ukształtowana w formie spiralnego karbu o wielkości i skoku zwoju dostosowanego do średnicy rury.</w:t>
      </w:r>
    </w:p>
    <w:p w14:paraId="6D554752" w14:textId="77777777" w:rsidR="003D04EF" w:rsidRPr="00EC6EE9" w:rsidRDefault="00C937E2" w:rsidP="00407F3E">
      <w:pPr>
        <w:pStyle w:val="Akapitzlist"/>
        <w:numPr>
          <w:ilvl w:val="2"/>
          <w:numId w:val="110"/>
        </w:numPr>
        <w:tabs>
          <w:tab w:val="left" w:pos="762"/>
        </w:tabs>
        <w:spacing w:before="119"/>
        <w:ind w:left="761" w:hanging="502"/>
        <w:rPr>
          <w:rFonts w:cstheme="minorHAnsi"/>
          <w:szCs w:val="24"/>
        </w:rPr>
      </w:pPr>
      <w:r w:rsidRPr="00EC6EE9">
        <w:rPr>
          <w:rFonts w:cstheme="minorHAnsi"/>
          <w:szCs w:val="24"/>
        </w:rPr>
        <w:t>Złączka do rur – element służący do połączenia dwóch odcinków rur, przy montażu przepustu.</w:t>
      </w:r>
    </w:p>
    <w:p w14:paraId="7A954639" w14:textId="1646166F" w:rsidR="003D04EF" w:rsidRPr="004C50A9" w:rsidRDefault="00C937E2" w:rsidP="00407F3E">
      <w:pPr>
        <w:pStyle w:val="Akapitzlist"/>
        <w:numPr>
          <w:ilvl w:val="2"/>
          <w:numId w:val="110"/>
        </w:numPr>
        <w:tabs>
          <w:tab w:val="left" w:pos="762"/>
        </w:tabs>
        <w:spacing w:before="120"/>
        <w:ind w:left="761" w:hanging="502"/>
        <w:rPr>
          <w:rFonts w:cstheme="minorHAnsi"/>
          <w:szCs w:val="24"/>
        </w:rPr>
      </w:pPr>
      <w:r w:rsidRPr="00EC6EE9">
        <w:rPr>
          <w:rFonts w:cstheme="minorHAnsi"/>
          <w:szCs w:val="24"/>
        </w:rPr>
        <w:t>Element zaciskowy – opaska zaciskowa lub śruba zaciskająca złączkę, przy łączeniu dwóch odcinków rur.</w:t>
      </w:r>
    </w:p>
    <w:p w14:paraId="4BB3E43B" w14:textId="77777777" w:rsidR="003D04EF" w:rsidRPr="00EC6EE9" w:rsidRDefault="00C937E2" w:rsidP="00407F3E">
      <w:pPr>
        <w:pStyle w:val="Nagwek3"/>
        <w:numPr>
          <w:ilvl w:val="0"/>
          <w:numId w:val="110"/>
        </w:numPr>
      </w:pPr>
      <w:r w:rsidRPr="00EC6EE9">
        <w:t>MATERIAŁY</w:t>
      </w:r>
    </w:p>
    <w:p w14:paraId="4F477816" w14:textId="77777777" w:rsidR="003D04EF" w:rsidRPr="00EC6EE9" w:rsidRDefault="00C937E2" w:rsidP="00525AFB">
      <w:pPr>
        <w:pStyle w:val="Tekstpodstawowy"/>
        <w:spacing w:before="113"/>
        <w:ind w:left="260" w:firstLine="720"/>
        <w:rPr>
          <w:rFonts w:ascii="Calibri" w:hAnsi="Calibri" w:cstheme="minorHAnsi"/>
          <w:sz w:val="24"/>
          <w:szCs w:val="24"/>
        </w:rPr>
      </w:pPr>
      <w:r w:rsidRPr="00EC6EE9">
        <w:rPr>
          <w:rFonts w:ascii="Calibri" w:hAnsi="Calibri" w:cstheme="minorHAnsi"/>
          <w:sz w:val="24"/>
          <w:szCs w:val="24"/>
        </w:rPr>
        <w:t xml:space="preserve">Materiały do wykonania robót powinny być zgodne z ustaleniami dokumentacji projektowej lub ST oraz z aprobatą techniczną </w:t>
      </w:r>
      <w:proofErr w:type="spellStart"/>
      <w:r w:rsidRPr="00EC6EE9">
        <w:rPr>
          <w:rFonts w:ascii="Calibri" w:hAnsi="Calibri" w:cstheme="minorHAnsi"/>
          <w:sz w:val="24"/>
          <w:szCs w:val="24"/>
        </w:rPr>
        <w:t>IBDiM</w:t>
      </w:r>
      <w:proofErr w:type="spellEnd"/>
      <w:r w:rsidRPr="00EC6EE9">
        <w:rPr>
          <w:rFonts w:ascii="Calibri" w:hAnsi="Calibri" w:cstheme="minorHAnsi"/>
          <w:sz w:val="24"/>
          <w:szCs w:val="24"/>
        </w:rPr>
        <w:t>.</w:t>
      </w:r>
    </w:p>
    <w:p w14:paraId="6D8335E7" w14:textId="77777777" w:rsidR="003D04EF" w:rsidRPr="00EC6EE9" w:rsidRDefault="00C937E2" w:rsidP="00525AFB">
      <w:pPr>
        <w:pStyle w:val="Tekstpodstawowy"/>
        <w:spacing w:before="91"/>
        <w:ind w:left="979"/>
        <w:rPr>
          <w:rFonts w:ascii="Calibri" w:hAnsi="Calibri" w:cstheme="minorHAnsi"/>
          <w:sz w:val="24"/>
          <w:szCs w:val="24"/>
        </w:rPr>
      </w:pPr>
      <w:r w:rsidRPr="00EC6EE9">
        <w:rPr>
          <w:rFonts w:ascii="Calibri" w:hAnsi="Calibri" w:cstheme="minorHAnsi"/>
          <w:sz w:val="24"/>
          <w:szCs w:val="24"/>
        </w:rPr>
        <w:t>Materiałami stosowanymi przy wykonywaniu przepustu są:</w:t>
      </w:r>
    </w:p>
    <w:p w14:paraId="5DB7BF46" w14:textId="77777777" w:rsidR="003D04EF" w:rsidRPr="00EC6EE9" w:rsidRDefault="00C937E2" w:rsidP="00407F3E">
      <w:pPr>
        <w:pStyle w:val="Akapitzlist"/>
        <w:numPr>
          <w:ilvl w:val="0"/>
          <w:numId w:val="125"/>
        </w:numPr>
        <w:tabs>
          <w:tab w:val="left" w:pos="544"/>
        </w:tabs>
        <w:ind w:hanging="284"/>
        <w:rPr>
          <w:rFonts w:cstheme="minorHAnsi"/>
          <w:szCs w:val="24"/>
        </w:rPr>
      </w:pPr>
      <w:r w:rsidRPr="00EC6EE9">
        <w:rPr>
          <w:rFonts w:cstheme="minorHAnsi"/>
          <w:szCs w:val="24"/>
        </w:rPr>
        <w:t>rury polietylenowe HDPE spiralnie karbowane oraz elementy łączące rury, jak złączki, paski zaciskowe lub śruby, odpowiadające wymaganiom aprobaty technicznej,</w:t>
      </w:r>
    </w:p>
    <w:p w14:paraId="6D31D10B" w14:textId="77777777" w:rsidR="003D04EF" w:rsidRPr="00EC6EE9" w:rsidRDefault="00C937E2" w:rsidP="00407F3E">
      <w:pPr>
        <w:pStyle w:val="Akapitzlist"/>
        <w:numPr>
          <w:ilvl w:val="0"/>
          <w:numId w:val="125"/>
        </w:numPr>
        <w:tabs>
          <w:tab w:val="left" w:pos="544"/>
        </w:tabs>
        <w:ind w:hanging="284"/>
        <w:rPr>
          <w:rFonts w:cstheme="minorHAnsi"/>
          <w:szCs w:val="24"/>
        </w:rPr>
      </w:pPr>
      <w:r w:rsidRPr="00EC6EE9">
        <w:rPr>
          <w:rFonts w:cstheme="minorHAnsi"/>
          <w:szCs w:val="24"/>
        </w:rPr>
        <w:t>materiał, stanowiący fundament pod rury i do zasypki przepustu, zgodny z dokumentacją projektową, np. mieszanka kruszywa naturalnego (pospółka) odpowiadająca wymaganiom PN-EN 13242:2004, o uziarnieniu 0÷20 mm lub 0÷31,5 mm,</w:t>
      </w:r>
    </w:p>
    <w:p w14:paraId="0E7D7CF7" w14:textId="6F080B30" w:rsidR="003D04EF" w:rsidRPr="004C50A9" w:rsidRDefault="00C937E2" w:rsidP="00407F3E">
      <w:pPr>
        <w:pStyle w:val="Akapitzlist"/>
        <w:numPr>
          <w:ilvl w:val="0"/>
          <w:numId w:val="125"/>
        </w:numPr>
        <w:tabs>
          <w:tab w:val="left" w:pos="544"/>
        </w:tabs>
        <w:ind w:hanging="285"/>
        <w:rPr>
          <w:rFonts w:cstheme="minorHAnsi"/>
          <w:szCs w:val="24"/>
        </w:rPr>
      </w:pPr>
      <w:r w:rsidRPr="00EC6EE9">
        <w:rPr>
          <w:rFonts w:cstheme="minorHAnsi"/>
          <w:szCs w:val="24"/>
        </w:rPr>
        <w:t>materiał do wykonania umocnienia skarp na wlocie i wylocie, z brukowca lub betonowej kostki brukowej.</w:t>
      </w:r>
    </w:p>
    <w:p w14:paraId="7F2FC454"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Rury polietylenowe oraz złączki i paski zaciskowe należy przechowywać tak, aby nie uległy mechanicznemu uszkodzeniu.</w:t>
      </w:r>
    </w:p>
    <w:p w14:paraId="191E26ED" w14:textId="22A21EE2" w:rsidR="003D04EF" w:rsidRPr="00EC6EE9" w:rsidRDefault="00C937E2" w:rsidP="004C50A9">
      <w:pPr>
        <w:pStyle w:val="Tekstpodstawowy"/>
        <w:ind w:left="259" w:firstLine="720"/>
        <w:rPr>
          <w:rFonts w:ascii="Calibri" w:hAnsi="Calibri" w:cstheme="minorHAnsi"/>
          <w:sz w:val="24"/>
          <w:szCs w:val="24"/>
        </w:rPr>
      </w:pPr>
      <w:r w:rsidRPr="00EC6EE9">
        <w:rPr>
          <w:rFonts w:ascii="Calibri" w:hAnsi="Calibri" w:cstheme="minorHAnsi"/>
          <w:sz w:val="24"/>
          <w:szCs w:val="24"/>
        </w:rPr>
        <w:t>Podłoże, na którym składuje się rury, musi być równe, umożliwiające spoczywanie rury na karbach na całej długości rury. Rury można składować warstwowo do wysokości max 3,2 m. Rury układane swobodnie zaleca się układać warstwami prostopadłymi względem siebie. Układanie można wykonywać z podpórkami drewnianymi lub metalowymi zapobiegającymi przemieszczaniu rur. Kształt podpórek musi być taki, aby nie występował zbyt duży nacisk na sąsiednie warstwy rur, mogący spowodować ich uszkodzenie. Okres składowania na wolnym powietrzu nie powinien przekraczać 2 lat.</w:t>
      </w:r>
    </w:p>
    <w:p w14:paraId="34C8068C" w14:textId="77777777" w:rsidR="003D04EF" w:rsidRPr="00EC6EE9" w:rsidRDefault="00C937E2" w:rsidP="00407F3E">
      <w:pPr>
        <w:pStyle w:val="Nagwek3"/>
        <w:numPr>
          <w:ilvl w:val="0"/>
          <w:numId w:val="110"/>
        </w:numPr>
      </w:pPr>
      <w:r w:rsidRPr="00EC6EE9">
        <w:t>SPRZĘT</w:t>
      </w:r>
    </w:p>
    <w:p w14:paraId="78B00864" w14:textId="77777777" w:rsidR="003D04EF" w:rsidRPr="00EC6EE9" w:rsidRDefault="00C937E2" w:rsidP="00525AFB">
      <w:pPr>
        <w:pStyle w:val="Tekstpodstawowy"/>
        <w:spacing w:before="56"/>
        <w:ind w:left="259" w:firstLine="720"/>
        <w:rPr>
          <w:rFonts w:ascii="Calibri" w:hAnsi="Calibri" w:cstheme="minorHAnsi"/>
          <w:sz w:val="24"/>
          <w:szCs w:val="24"/>
        </w:rPr>
      </w:pPr>
      <w:r w:rsidRPr="00EC6EE9">
        <w:rPr>
          <w:rFonts w:ascii="Calibri" w:hAnsi="Calibri" w:cstheme="minorHAnsi"/>
          <w:sz w:val="24"/>
          <w:szCs w:val="24"/>
        </w:rPr>
        <w:t>Przy wykonywaniu robót Wykonawca w zależności od potrzeb, powinien wykazać się możliwością korzystania ze sprzętu dostosowanego do przyjętej metody robót, jak np.:</w:t>
      </w:r>
    </w:p>
    <w:p w14:paraId="143ED4E0" w14:textId="77777777" w:rsidR="003D04EF" w:rsidRPr="00EC6EE9" w:rsidRDefault="00C937E2" w:rsidP="00407F3E">
      <w:pPr>
        <w:pStyle w:val="Akapitzlist"/>
        <w:numPr>
          <w:ilvl w:val="0"/>
          <w:numId w:val="129"/>
        </w:numPr>
        <w:tabs>
          <w:tab w:val="left" w:pos="376"/>
        </w:tabs>
        <w:ind w:left="375" w:hanging="117"/>
        <w:rPr>
          <w:rFonts w:cstheme="minorHAnsi"/>
          <w:szCs w:val="24"/>
        </w:rPr>
      </w:pPr>
      <w:r w:rsidRPr="00EC6EE9">
        <w:rPr>
          <w:rFonts w:cstheme="minorHAnsi"/>
          <w:szCs w:val="24"/>
        </w:rPr>
        <w:t>koparką chwytakową na podwoziu gąsienicowym o pojemności łyżki 0,4 m</w:t>
      </w:r>
      <w:r w:rsidRPr="00EC6EE9">
        <w:rPr>
          <w:rFonts w:cstheme="minorHAnsi"/>
          <w:szCs w:val="24"/>
          <w:vertAlign w:val="superscript"/>
        </w:rPr>
        <w:t>3</w:t>
      </w:r>
      <w:r w:rsidRPr="00EC6EE9">
        <w:rPr>
          <w:rFonts w:cstheme="minorHAnsi"/>
          <w:szCs w:val="24"/>
        </w:rPr>
        <w:t>,</w:t>
      </w:r>
    </w:p>
    <w:p w14:paraId="49794242" w14:textId="77777777" w:rsidR="003D04EF" w:rsidRPr="00EC6EE9" w:rsidRDefault="00C937E2" w:rsidP="00407F3E">
      <w:pPr>
        <w:pStyle w:val="Akapitzlist"/>
        <w:numPr>
          <w:ilvl w:val="0"/>
          <w:numId w:val="129"/>
        </w:numPr>
        <w:tabs>
          <w:tab w:val="left" w:pos="376"/>
        </w:tabs>
        <w:spacing w:before="1"/>
        <w:ind w:left="375" w:hanging="117"/>
        <w:rPr>
          <w:rFonts w:cstheme="minorHAnsi"/>
          <w:szCs w:val="24"/>
        </w:rPr>
      </w:pPr>
      <w:r w:rsidRPr="00EC6EE9">
        <w:rPr>
          <w:rFonts w:cstheme="minorHAnsi"/>
          <w:szCs w:val="24"/>
        </w:rPr>
        <w:t>ubijakiem spalinowym, płytą wibracyjną, walcem lub innym sprzętem zagęszczającym,</w:t>
      </w:r>
    </w:p>
    <w:p w14:paraId="4BEFB03F" w14:textId="77777777" w:rsidR="003D04EF" w:rsidRPr="00EC6EE9" w:rsidRDefault="00C937E2" w:rsidP="00407F3E">
      <w:pPr>
        <w:pStyle w:val="Akapitzlist"/>
        <w:numPr>
          <w:ilvl w:val="0"/>
          <w:numId w:val="129"/>
        </w:numPr>
        <w:tabs>
          <w:tab w:val="left" w:pos="376"/>
        </w:tabs>
        <w:ind w:left="375" w:hanging="117"/>
        <w:rPr>
          <w:rFonts w:cstheme="minorHAnsi"/>
          <w:szCs w:val="24"/>
        </w:rPr>
      </w:pPr>
      <w:r w:rsidRPr="00EC6EE9">
        <w:rPr>
          <w:rFonts w:cstheme="minorHAnsi"/>
          <w:szCs w:val="24"/>
        </w:rPr>
        <w:t>sprzętem transportowym,</w:t>
      </w:r>
    </w:p>
    <w:p w14:paraId="45494BA9" w14:textId="77777777" w:rsidR="003D04EF" w:rsidRPr="00EC6EE9" w:rsidRDefault="00C937E2" w:rsidP="00407F3E">
      <w:pPr>
        <w:pStyle w:val="Akapitzlist"/>
        <w:numPr>
          <w:ilvl w:val="0"/>
          <w:numId w:val="129"/>
        </w:numPr>
        <w:tabs>
          <w:tab w:val="left" w:pos="421"/>
        </w:tabs>
        <w:ind w:left="259" w:firstLine="0"/>
        <w:rPr>
          <w:rFonts w:cstheme="minorHAnsi"/>
          <w:szCs w:val="24"/>
        </w:rPr>
      </w:pPr>
      <w:r w:rsidRPr="00EC6EE9">
        <w:rPr>
          <w:rFonts w:cstheme="minorHAnsi"/>
          <w:szCs w:val="24"/>
        </w:rPr>
        <w:t>sprzętem do rozładunku rur, jak lekkim sprzętem dźwigowym, wózkami widłowymi (rozładunek może też być wykonywany ręcznie).</w:t>
      </w:r>
    </w:p>
    <w:p w14:paraId="27E86604" w14:textId="77777777" w:rsidR="003D04EF" w:rsidRPr="00EC6EE9" w:rsidRDefault="00C937E2" w:rsidP="00525AFB">
      <w:pPr>
        <w:pStyle w:val="Tekstpodstawowy"/>
        <w:spacing w:before="1"/>
        <w:ind w:left="259"/>
        <w:rPr>
          <w:rFonts w:ascii="Calibri" w:hAnsi="Calibri" w:cstheme="minorHAnsi"/>
          <w:sz w:val="24"/>
          <w:szCs w:val="24"/>
        </w:rPr>
      </w:pPr>
      <w:r w:rsidRPr="00EC6EE9">
        <w:rPr>
          <w:rFonts w:ascii="Calibri" w:hAnsi="Calibri" w:cstheme="minorHAnsi"/>
          <w:sz w:val="24"/>
          <w:szCs w:val="24"/>
        </w:rPr>
        <w:t>Uwaga: W czasie rozładunku rur należy zwracać uwagę, żeby nie uszkodzić karbów, np. przez zbyt energiczne wyciąganie rur, co powoduje tarcie karbów o podłoże.</w:t>
      </w:r>
    </w:p>
    <w:p w14:paraId="6F297F0E" w14:textId="4087940D" w:rsidR="003D04EF" w:rsidRPr="00EC6EE9" w:rsidRDefault="00C937E2" w:rsidP="004C50A9">
      <w:pPr>
        <w:pStyle w:val="Tekstpodstawowy"/>
        <w:ind w:left="259" w:firstLine="720"/>
        <w:rPr>
          <w:rFonts w:ascii="Calibri" w:hAnsi="Calibri" w:cstheme="minorHAnsi"/>
          <w:sz w:val="24"/>
          <w:szCs w:val="24"/>
        </w:rPr>
      </w:pPr>
      <w:r w:rsidRPr="00EC6EE9">
        <w:rPr>
          <w:rFonts w:ascii="Calibri" w:hAnsi="Calibri" w:cstheme="minorHAnsi"/>
          <w:sz w:val="24"/>
          <w:szCs w:val="24"/>
        </w:rPr>
        <w:t>Sprzęt powinien odpowiadać wymaganiom określonym w dokumentacji projektowej, ST, instrukcjach producentów lub propozycji Wykonawcy i powinien być zaakceptowany przez Inspektora Nadzoru.</w:t>
      </w:r>
    </w:p>
    <w:p w14:paraId="25FC37F2" w14:textId="77777777" w:rsidR="003D04EF" w:rsidRPr="00EC6EE9" w:rsidRDefault="00C937E2" w:rsidP="00407F3E">
      <w:pPr>
        <w:pStyle w:val="Nagwek3"/>
        <w:numPr>
          <w:ilvl w:val="0"/>
          <w:numId w:val="110"/>
        </w:numPr>
      </w:pPr>
      <w:r w:rsidRPr="00EC6EE9">
        <w:t>TRANSPORT</w:t>
      </w:r>
    </w:p>
    <w:p w14:paraId="57FAFC21" w14:textId="77777777" w:rsidR="003D04EF" w:rsidRPr="00EC6EE9" w:rsidRDefault="00C937E2" w:rsidP="00525AFB">
      <w:pPr>
        <w:pStyle w:val="Tekstpodstawowy"/>
        <w:spacing w:before="55"/>
        <w:ind w:left="259" w:firstLine="720"/>
        <w:rPr>
          <w:rFonts w:ascii="Calibri" w:hAnsi="Calibri" w:cstheme="minorHAnsi"/>
          <w:sz w:val="24"/>
          <w:szCs w:val="24"/>
        </w:rPr>
      </w:pPr>
      <w:r w:rsidRPr="00EC6EE9">
        <w:rPr>
          <w:rFonts w:ascii="Calibri" w:hAnsi="Calibri" w:cstheme="minorHAnsi"/>
          <w:sz w:val="24"/>
          <w:szCs w:val="24"/>
        </w:rPr>
        <w:t>Materiały sypkie i drobne przedmioty można przewozić dowolnymi środkami transportu, w warunkach zabezpieczających je przed zanieczyszczeniem, zmieszaniem z innymi materiałami i nadmiernym zawilgoceniem.</w:t>
      </w:r>
    </w:p>
    <w:p w14:paraId="7B2E772C" w14:textId="79911312" w:rsidR="003D04EF" w:rsidRPr="00EC6EE9" w:rsidRDefault="00C937E2" w:rsidP="000E2031">
      <w:pPr>
        <w:pStyle w:val="Tekstpodstawowy"/>
        <w:spacing w:before="1"/>
        <w:ind w:left="259" w:firstLine="720"/>
        <w:rPr>
          <w:rFonts w:ascii="Calibri" w:hAnsi="Calibri" w:cstheme="minorHAnsi"/>
          <w:sz w:val="24"/>
          <w:szCs w:val="24"/>
        </w:rPr>
      </w:pPr>
      <w:r w:rsidRPr="00EC6EE9">
        <w:rPr>
          <w:rFonts w:ascii="Calibri" w:hAnsi="Calibri" w:cstheme="minorHAnsi"/>
          <w:sz w:val="24"/>
          <w:szCs w:val="24"/>
        </w:rPr>
        <w:lastRenderedPageBreak/>
        <w:t>Rury należy ułożyć równomiernie na całej powierzchni ładunkowej obok siebie i zabezpieczyć przed możliwością przesuwania się podczas transportu. Nie należy dopuścić, aby więcej niż 1 m rury wystawało poza obrys środka transportowego.</w:t>
      </w:r>
    </w:p>
    <w:p w14:paraId="409ED1EA" w14:textId="77777777" w:rsidR="003D04EF" w:rsidRPr="00EC6EE9" w:rsidRDefault="00C937E2" w:rsidP="00407F3E">
      <w:pPr>
        <w:pStyle w:val="Nagwek3"/>
        <w:numPr>
          <w:ilvl w:val="0"/>
          <w:numId w:val="110"/>
        </w:numPr>
      </w:pPr>
      <w:r w:rsidRPr="00EC6EE9">
        <w:t>WYKONANIE ROBÓT</w:t>
      </w:r>
    </w:p>
    <w:p w14:paraId="029B852A" w14:textId="2C47894C" w:rsidR="003D04EF" w:rsidRPr="00EC6EE9" w:rsidRDefault="00C937E2" w:rsidP="004C50A9">
      <w:pPr>
        <w:pStyle w:val="Tekstpodstawowy"/>
        <w:spacing w:before="56"/>
        <w:ind w:left="259" w:firstLine="720"/>
        <w:rPr>
          <w:rFonts w:ascii="Calibri" w:hAnsi="Calibri" w:cstheme="minorHAnsi"/>
          <w:sz w:val="24"/>
          <w:szCs w:val="24"/>
        </w:rPr>
      </w:pPr>
      <w:r w:rsidRPr="00EC6EE9">
        <w:rPr>
          <w:rFonts w:ascii="Calibri" w:hAnsi="Calibri" w:cstheme="minorHAnsi"/>
          <w:sz w:val="24"/>
          <w:szCs w:val="24"/>
        </w:rPr>
        <w:t>Sposób wykonania robót powinien być zgodny z dokumentacją projektową i ST. W przypadku braku wystarczających danych można korzystać z ustaleń podanych w niniejszej specyfikacji oraz z informacji podanych w załącznikach.</w:t>
      </w:r>
    </w:p>
    <w:p w14:paraId="23505BE0" w14:textId="77777777" w:rsidR="003D04EF" w:rsidRPr="00EC6EE9" w:rsidRDefault="00C937E2" w:rsidP="00407F3E">
      <w:pPr>
        <w:pStyle w:val="Nagwek3"/>
        <w:numPr>
          <w:ilvl w:val="1"/>
          <w:numId w:val="110"/>
        </w:numPr>
      </w:pPr>
      <w:r w:rsidRPr="00EC6EE9">
        <w:t>Roboty przygotowawcze</w:t>
      </w:r>
    </w:p>
    <w:p w14:paraId="5CE15C05" w14:textId="77777777" w:rsidR="003D04EF" w:rsidRPr="00EC6EE9" w:rsidRDefault="00C937E2" w:rsidP="00525AFB">
      <w:pPr>
        <w:pStyle w:val="Tekstpodstawowy"/>
        <w:spacing w:before="56"/>
        <w:ind w:left="260" w:firstLine="720"/>
        <w:rPr>
          <w:rFonts w:ascii="Calibri" w:hAnsi="Calibri" w:cstheme="minorHAnsi"/>
          <w:sz w:val="24"/>
          <w:szCs w:val="24"/>
        </w:rPr>
      </w:pPr>
      <w:r w:rsidRPr="00EC6EE9">
        <w:rPr>
          <w:rFonts w:ascii="Calibri" w:hAnsi="Calibri" w:cstheme="minorHAnsi"/>
          <w:sz w:val="24"/>
          <w:szCs w:val="24"/>
        </w:rPr>
        <w:t>Przed przystąpieniem do robót należy, na podstawie dokumentacji projektowej, ST lub wskazań Inspektora Nadzoru:</w:t>
      </w:r>
    </w:p>
    <w:p w14:paraId="4C940CC6" w14:textId="77777777" w:rsidR="003D04EF" w:rsidRPr="00EC6EE9" w:rsidRDefault="00C937E2" w:rsidP="00407F3E">
      <w:pPr>
        <w:pStyle w:val="Akapitzlist"/>
        <w:numPr>
          <w:ilvl w:val="0"/>
          <w:numId w:val="119"/>
        </w:numPr>
        <w:tabs>
          <w:tab w:val="left" w:pos="544"/>
        </w:tabs>
        <w:spacing w:before="1"/>
        <w:ind w:hanging="285"/>
        <w:rPr>
          <w:rFonts w:cstheme="minorHAnsi"/>
          <w:color w:val="65CC00"/>
          <w:szCs w:val="24"/>
        </w:rPr>
      </w:pPr>
      <w:r w:rsidRPr="00EC6EE9">
        <w:rPr>
          <w:rFonts w:cstheme="minorHAnsi"/>
          <w:szCs w:val="24"/>
        </w:rPr>
        <w:t>ustalić lokalizację robót,</w:t>
      </w:r>
    </w:p>
    <w:p w14:paraId="66BAE36A" w14:textId="77777777" w:rsidR="003D04EF" w:rsidRPr="00EC6EE9" w:rsidRDefault="00C937E2" w:rsidP="00407F3E">
      <w:pPr>
        <w:pStyle w:val="Akapitzlist"/>
        <w:numPr>
          <w:ilvl w:val="0"/>
          <w:numId w:val="119"/>
        </w:numPr>
        <w:tabs>
          <w:tab w:val="left" w:pos="544"/>
        </w:tabs>
        <w:ind w:hanging="285"/>
        <w:rPr>
          <w:rFonts w:cstheme="minorHAnsi"/>
          <w:color w:val="65CC00"/>
          <w:szCs w:val="24"/>
        </w:rPr>
      </w:pPr>
      <w:r w:rsidRPr="00EC6EE9">
        <w:rPr>
          <w:rFonts w:cstheme="minorHAnsi"/>
          <w:szCs w:val="24"/>
        </w:rPr>
        <w:t>ew. ustalić dane niezbędne do szczegółowego wytyczenia robót oraz ustalenia danych wysokościowych,</w:t>
      </w:r>
    </w:p>
    <w:p w14:paraId="2AB35165" w14:textId="77777777" w:rsidR="003D04EF" w:rsidRPr="00EC6EE9" w:rsidRDefault="00C937E2" w:rsidP="00407F3E">
      <w:pPr>
        <w:pStyle w:val="Akapitzlist"/>
        <w:numPr>
          <w:ilvl w:val="0"/>
          <w:numId w:val="119"/>
        </w:numPr>
        <w:tabs>
          <w:tab w:val="left" w:pos="544"/>
        </w:tabs>
        <w:ind w:hanging="285"/>
        <w:rPr>
          <w:rFonts w:cstheme="minorHAnsi"/>
          <w:color w:val="65CC00"/>
          <w:szCs w:val="24"/>
        </w:rPr>
      </w:pPr>
      <w:r w:rsidRPr="00EC6EE9">
        <w:rPr>
          <w:rFonts w:cstheme="minorHAnsi"/>
          <w:szCs w:val="24"/>
        </w:rPr>
        <w:t xml:space="preserve">usunąć przeszkody, np. drzewa, krzaki, obiekty, elementy dróg, ogrodzeń </w:t>
      </w:r>
      <w:proofErr w:type="spellStart"/>
      <w:r w:rsidRPr="00EC6EE9">
        <w:rPr>
          <w:rFonts w:cstheme="minorHAnsi"/>
          <w:szCs w:val="24"/>
        </w:rPr>
        <w:t>itD</w:t>
      </w:r>
      <w:proofErr w:type="spellEnd"/>
      <w:r w:rsidRPr="00EC6EE9">
        <w:rPr>
          <w:rFonts w:cstheme="minorHAnsi"/>
          <w:szCs w:val="24"/>
        </w:rPr>
        <w:t>-,</w:t>
      </w:r>
    </w:p>
    <w:p w14:paraId="3C465B25" w14:textId="77777777" w:rsidR="003D04EF" w:rsidRPr="00EC6EE9" w:rsidRDefault="00C937E2" w:rsidP="00407F3E">
      <w:pPr>
        <w:pStyle w:val="Akapitzlist"/>
        <w:numPr>
          <w:ilvl w:val="0"/>
          <w:numId w:val="119"/>
        </w:numPr>
        <w:tabs>
          <w:tab w:val="left" w:pos="544"/>
        </w:tabs>
        <w:ind w:hanging="285"/>
        <w:rPr>
          <w:rFonts w:cstheme="minorHAnsi"/>
          <w:color w:val="65CC00"/>
          <w:szCs w:val="24"/>
        </w:rPr>
      </w:pPr>
      <w:r w:rsidRPr="00EC6EE9">
        <w:rPr>
          <w:rFonts w:cstheme="minorHAnsi"/>
          <w:szCs w:val="24"/>
        </w:rPr>
        <w:t>ew. odwodnić teren budowy w zakresie uzgodnionym z Inspektorem nadzoru,</w:t>
      </w:r>
    </w:p>
    <w:p w14:paraId="54AF65A6" w14:textId="5C385753" w:rsidR="003D04EF" w:rsidRPr="004C50A9" w:rsidRDefault="00C937E2" w:rsidP="00407F3E">
      <w:pPr>
        <w:pStyle w:val="Akapitzlist"/>
        <w:numPr>
          <w:ilvl w:val="0"/>
          <w:numId w:val="119"/>
        </w:numPr>
        <w:tabs>
          <w:tab w:val="left" w:pos="544"/>
        </w:tabs>
        <w:ind w:hanging="285"/>
        <w:rPr>
          <w:rFonts w:cstheme="minorHAnsi"/>
          <w:color w:val="65CC00"/>
          <w:szCs w:val="24"/>
        </w:rPr>
      </w:pPr>
      <w:r w:rsidRPr="00EC6EE9">
        <w:rPr>
          <w:rFonts w:cstheme="minorHAnsi"/>
          <w:szCs w:val="24"/>
        </w:rPr>
        <w:t>ew. dokonać przełożenia koryta cieku do czasu wybudowania przepustu, wg osobnej dokumentacji projektowej.</w:t>
      </w:r>
    </w:p>
    <w:p w14:paraId="67DB6466" w14:textId="77777777" w:rsidR="003D04EF" w:rsidRPr="00EC6EE9" w:rsidRDefault="00C937E2" w:rsidP="00407F3E">
      <w:pPr>
        <w:pStyle w:val="Nagwek3"/>
        <w:numPr>
          <w:ilvl w:val="1"/>
          <w:numId w:val="110"/>
        </w:numPr>
      </w:pPr>
      <w:r w:rsidRPr="00EC6EE9">
        <w:t>Wykonanie wykopów i posadowienie przepustu</w:t>
      </w:r>
    </w:p>
    <w:p w14:paraId="66A787C0" w14:textId="77777777" w:rsidR="003D04EF" w:rsidRPr="00EC6EE9" w:rsidRDefault="00C937E2" w:rsidP="00525AFB">
      <w:pPr>
        <w:pStyle w:val="Tekstpodstawowy"/>
        <w:spacing w:before="55"/>
        <w:ind w:left="259" w:firstLine="720"/>
        <w:rPr>
          <w:rFonts w:ascii="Calibri" w:hAnsi="Calibri" w:cstheme="minorHAnsi"/>
          <w:sz w:val="24"/>
          <w:szCs w:val="24"/>
        </w:rPr>
      </w:pPr>
      <w:r w:rsidRPr="00EC6EE9">
        <w:rPr>
          <w:rFonts w:ascii="Calibri" w:hAnsi="Calibri" w:cstheme="minorHAnsi"/>
          <w:sz w:val="24"/>
          <w:szCs w:val="24"/>
        </w:rPr>
        <w:t>Wykonanie wykopów powinno być zgodne z dokumentacją projektową. Dobór sprzętu i metody wykonania należy dostosować do rodzajów gruntu, objętości robót i odległości transportu.</w:t>
      </w:r>
    </w:p>
    <w:p w14:paraId="440FC3C4" w14:textId="77777777" w:rsidR="003D04EF" w:rsidRPr="00EC6EE9" w:rsidRDefault="00C937E2" w:rsidP="00525AFB">
      <w:pPr>
        <w:pStyle w:val="Tekstpodstawowy"/>
        <w:ind w:left="260" w:firstLine="720"/>
        <w:rPr>
          <w:rFonts w:ascii="Calibri" w:hAnsi="Calibri" w:cstheme="minorHAnsi"/>
          <w:sz w:val="24"/>
          <w:szCs w:val="24"/>
        </w:rPr>
      </w:pPr>
      <w:r w:rsidRPr="00EC6EE9">
        <w:rPr>
          <w:rFonts w:ascii="Calibri" w:hAnsi="Calibri" w:cstheme="minorHAnsi"/>
          <w:sz w:val="24"/>
          <w:szCs w:val="24"/>
        </w:rPr>
        <w:t>Wykonanie wykopów powinno odpowiadać wymaganiom określonym w D-02.01.01. Dno wykopu powinno być wyrównane z dokładnością co najmniej ± 2 cm.</w:t>
      </w:r>
    </w:p>
    <w:p w14:paraId="783C00F4" w14:textId="787AF3AD" w:rsidR="003D04EF" w:rsidRPr="00EC6EE9" w:rsidRDefault="00C937E2" w:rsidP="004C50A9">
      <w:pPr>
        <w:pStyle w:val="Tekstpodstawowy"/>
        <w:ind w:left="260" w:firstLine="720"/>
        <w:rPr>
          <w:rFonts w:ascii="Calibri" w:hAnsi="Calibri" w:cstheme="minorHAnsi"/>
          <w:sz w:val="24"/>
          <w:szCs w:val="24"/>
        </w:rPr>
      </w:pPr>
      <w:r w:rsidRPr="00EC6EE9">
        <w:rPr>
          <w:rFonts w:ascii="Calibri" w:hAnsi="Calibri" w:cstheme="minorHAnsi"/>
          <w:sz w:val="24"/>
          <w:szCs w:val="24"/>
        </w:rPr>
        <w:t xml:space="preserve">Przepust można wykonać na gruncie dowolnego typu, przy spełnieniu odpowiednich wymagań dostosowujących do nośności podłoża. W przypadku posadowienia przepustu na plastycznym podłożu gliniastym lub namułach należy wykonać warstwę odcinającą, np. z geowłókniny o wytrzymałości na rozrywanie min. 7 </w:t>
      </w:r>
      <w:proofErr w:type="spellStart"/>
      <w:r w:rsidRPr="00EC6EE9">
        <w:rPr>
          <w:rFonts w:ascii="Calibri" w:hAnsi="Calibri" w:cstheme="minorHAnsi"/>
          <w:sz w:val="24"/>
          <w:szCs w:val="24"/>
        </w:rPr>
        <w:t>kPa</w:t>
      </w:r>
      <w:proofErr w:type="spellEnd"/>
      <w:r w:rsidRPr="00EC6EE9">
        <w:rPr>
          <w:rFonts w:ascii="Calibri" w:hAnsi="Calibri" w:cstheme="minorHAnsi"/>
          <w:sz w:val="24"/>
          <w:szCs w:val="24"/>
        </w:rPr>
        <w:t>.</w:t>
      </w:r>
    </w:p>
    <w:p w14:paraId="30FD975D" w14:textId="77777777" w:rsidR="003D04EF" w:rsidRPr="00EC6EE9" w:rsidRDefault="00C937E2" w:rsidP="00407F3E">
      <w:pPr>
        <w:pStyle w:val="Nagwek3"/>
        <w:numPr>
          <w:ilvl w:val="1"/>
          <w:numId w:val="110"/>
        </w:numPr>
      </w:pPr>
      <w:r w:rsidRPr="00EC6EE9">
        <w:t>Ława pod przepustem</w:t>
      </w:r>
    </w:p>
    <w:p w14:paraId="0BA4950B" w14:textId="77777777" w:rsidR="003D04EF" w:rsidRPr="00EC6EE9" w:rsidRDefault="00C937E2" w:rsidP="00525AFB">
      <w:pPr>
        <w:pStyle w:val="Tekstpodstawowy"/>
        <w:spacing w:before="55"/>
        <w:ind w:left="259" w:firstLine="720"/>
        <w:rPr>
          <w:rFonts w:ascii="Calibri" w:hAnsi="Calibri" w:cstheme="minorHAnsi"/>
          <w:sz w:val="24"/>
          <w:szCs w:val="24"/>
        </w:rPr>
      </w:pPr>
      <w:r w:rsidRPr="00EC6EE9">
        <w:rPr>
          <w:rFonts w:ascii="Calibri" w:hAnsi="Calibri" w:cstheme="minorHAnsi"/>
          <w:sz w:val="24"/>
          <w:szCs w:val="24"/>
        </w:rPr>
        <w:t>W przypadku układania przepustu bezpośrednio na gruncie (np. piaszczystym), kształt podłoża powinien być wyprofilowany do kształtu spodu rury.</w:t>
      </w:r>
    </w:p>
    <w:p w14:paraId="43F67AB2" w14:textId="77777777" w:rsidR="003D04EF" w:rsidRPr="00EC6EE9" w:rsidRDefault="00C937E2" w:rsidP="00525AFB">
      <w:pPr>
        <w:pStyle w:val="Tekstpodstawowy"/>
        <w:ind w:left="259" w:firstLine="720"/>
        <w:rPr>
          <w:rFonts w:ascii="Calibri" w:hAnsi="Calibri" w:cstheme="minorHAnsi"/>
          <w:sz w:val="24"/>
          <w:szCs w:val="24"/>
        </w:rPr>
      </w:pPr>
      <w:r w:rsidRPr="00EC6EE9">
        <w:rPr>
          <w:rFonts w:ascii="Calibri" w:hAnsi="Calibri" w:cstheme="minorHAnsi"/>
          <w:sz w:val="24"/>
          <w:szCs w:val="24"/>
        </w:rPr>
        <w:t>Jeśli grunt podłoża wymaga rozłożenia nacisku, to rury przepustu powinny być układane na zagęszczonej warstwie podsypki (ławie) o grubości ustalonej w dokumentacji projektowej, z mieszanki kruszywa naturalnego o uziarnieniu np. 0÷20 mm, bez zanieczyszczeń. W przypadku wykonywania robót w zimie, gdy dno wykopu jest przemarznięte, zaleca się ułożyć podsypkę w sposób przedstawiony na rysunku 1.</w:t>
      </w:r>
    </w:p>
    <w:p w14:paraId="61CDE53D" w14:textId="77777777" w:rsidR="003D04EF" w:rsidRPr="00EC6EE9" w:rsidRDefault="00C937E2" w:rsidP="00525AFB">
      <w:pPr>
        <w:pStyle w:val="Tekstpodstawowy"/>
        <w:spacing w:before="1"/>
        <w:ind w:left="259" w:firstLine="720"/>
        <w:rPr>
          <w:rFonts w:ascii="Calibri" w:hAnsi="Calibri" w:cstheme="minorHAnsi"/>
          <w:sz w:val="24"/>
          <w:szCs w:val="24"/>
        </w:rPr>
      </w:pPr>
      <w:r w:rsidRPr="00EC6EE9">
        <w:rPr>
          <w:rFonts w:ascii="Calibri" w:hAnsi="Calibri" w:cstheme="minorHAnsi"/>
          <w:sz w:val="24"/>
          <w:szCs w:val="24"/>
        </w:rPr>
        <w:t xml:space="preserve">Podsypkę należy zagęścić do 0,98 </w:t>
      </w:r>
      <w:proofErr w:type="spellStart"/>
      <w:r w:rsidRPr="00EC6EE9">
        <w:rPr>
          <w:rFonts w:ascii="Calibri" w:hAnsi="Calibri" w:cstheme="minorHAnsi"/>
          <w:sz w:val="24"/>
          <w:szCs w:val="24"/>
        </w:rPr>
        <w:t>Proctora</w:t>
      </w:r>
      <w:proofErr w:type="spellEnd"/>
      <w:r w:rsidRPr="00EC6EE9">
        <w:rPr>
          <w:rFonts w:ascii="Calibri" w:hAnsi="Calibri" w:cstheme="minorHAnsi"/>
          <w:sz w:val="24"/>
          <w:szCs w:val="24"/>
        </w:rPr>
        <w:t xml:space="preserve"> normalnego. Górna jej warstwa o grubości równej wysokości karbu powinna być luźna, aby karby rury mogły swobodnie się w niej zagłębić.</w:t>
      </w:r>
    </w:p>
    <w:p w14:paraId="614C1892" w14:textId="1FE31C9A" w:rsidR="003D04EF" w:rsidRPr="00EC6EE9" w:rsidRDefault="00C937E2" w:rsidP="004C50A9">
      <w:pPr>
        <w:pStyle w:val="Tekstpodstawowy"/>
        <w:ind w:left="259" w:firstLine="720"/>
        <w:rPr>
          <w:rFonts w:ascii="Calibri" w:hAnsi="Calibri" w:cstheme="minorHAnsi"/>
          <w:sz w:val="24"/>
          <w:szCs w:val="24"/>
        </w:rPr>
      </w:pPr>
      <w:r w:rsidRPr="00EC6EE9">
        <w:rPr>
          <w:rFonts w:ascii="Calibri" w:hAnsi="Calibri" w:cstheme="minorHAnsi"/>
          <w:sz w:val="24"/>
          <w:szCs w:val="24"/>
        </w:rPr>
        <w:t xml:space="preserve">Alternatywnie można wykonać na części (np. na </w:t>
      </w:r>
      <w:proofErr w:type="spellStart"/>
      <w:r w:rsidRPr="00EC6EE9">
        <w:rPr>
          <w:rFonts w:ascii="Calibri" w:hAnsi="Calibri" w:cstheme="minorHAnsi"/>
          <w:sz w:val="24"/>
          <w:szCs w:val="24"/>
        </w:rPr>
        <w:t>obrukowanym</w:t>
      </w:r>
      <w:proofErr w:type="spellEnd"/>
      <w:r w:rsidRPr="00EC6EE9">
        <w:rPr>
          <w:rFonts w:ascii="Calibri" w:hAnsi="Calibri" w:cstheme="minorHAnsi"/>
          <w:sz w:val="24"/>
          <w:szCs w:val="24"/>
        </w:rPr>
        <w:t xml:space="preserve"> wlocie i wylocie) przepustu lub pod całym przepustem ławę </w:t>
      </w:r>
      <w:proofErr w:type="spellStart"/>
      <w:r w:rsidRPr="00EC6EE9">
        <w:rPr>
          <w:rFonts w:ascii="Calibri" w:hAnsi="Calibri" w:cstheme="minorHAnsi"/>
          <w:sz w:val="24"/>
          <w:szCs w:val="24"/>
        </w:rPr>
        <w:t>betonową.stosownie</w:t>
      </w:r>
      <w:proofErr w:type="spellEnd"/>
    </w:p>
    <w:p w14:paraId="3F578097" w14:textId="77777777" w:rsidR="003D04EF" w:rsidRPr="00EC6EE9" w:rsidRDefault="00C937E2" w:rsidP="00407F3E">
      <w:pPr>
        <w:pStyle w:val="Nagwek3"/>
        <w:numPr>
          <w:ilvl w:val="1"/>
          <w:numId w:val="110"/>
        </w:numPr>
      </w:pPr>
      <w:r w:rsidRPr="00EC6EE9">
        <w:t>Ułożenie rur przepustu na ławie</w:t>
      </w:r>
    </w:p>
    <w:p w14:paraId="1AECFBBF" w14:textId="77777777" w:rsidR="003D04EF" w:rsidRPr="00EC6EE9" w:rsidRDefault="00C937E2" w:rsidP="00525AFB">
      <w:pPr>
        <w:pStyle w:val="Tekstpodstawowy"/>
        <w:spacing w:before="56"/>
        <w:ind w:left="260" w:firstLine="719"/>
        <w:rPr>
          <w:rFonts w:ascii="Calibri" w:hAnsi="Calibri" w:cstheme="minorHAnsi"/>
          <w:sz w:val="24"/>
          <w:szCs w:val="24"/>
        </w:rPr>
      </w:pPr>
      <w:r w:rsidRPr="00EC6EE9">
        <w:rPr>
          <w:rFonts w:ascii="Calibri" w:hAnsi="Calibri" w:cstheme="minorHAnsi"/>
          <w:sz w:val="24"/>
          <w:szCs w:val="24"/>
        </w:rPr>
        <w:t xml:space="preserve">Ułożenia rury na ławie należy dokonać po </w:t>
      </w:r>
      <w:proofErr w:type="spellStart"/>
      <w:r w:rsidRPr="00EC6EE9">
        <w:rPr>
          <w:rFonts w:ascii="Calibri" w:hAnsi="Calibri" w:cstheme="minorHAnsi"/>
          <w:sz w:val="24"/>
          <w:szCs w:val="24"/>
        </w:rPr>
        <w:t>zaniwelowaniu</w:t>
      </w:r>
      <w:proofErr w:type="spellEnd"/>
      <w:r w:rsidRPr="00EC6EE9">
        <w:rPr>
          <w:rFonts w:ascii="Calibri" w:hAnsi="Calibri" w:cstheme="minorHAnsi"/>
          <w:sz w:val="24"/>
          <w:szCs w:val="24"/>
        </w:rPr>
        <w:t xml:space="preserve"> poziomu dna i wytyczeniu osi przepustu. Zaleca się układać rurę w jednym odcinku, jeśli możliwa jest dostawa rury o odpowiedniej długości, wynikająca z asortymentu produkcji i możliwości transportowych. W innych przypadkach, przepust złożony z dwóch lub większej liczby rur powinien mieć połączenia złączkami poszczególnych odcinków rur.</w:t>
      </w:r>
    </w:p>
    <w:p w14:paraId="10828E87" w14:textId="77777777" w:rsidR="003D04EF" w:rsidRPr="00EC6EE9" w:rsidRDefault="00C937E2" w:rsidP="00525AFB">
      <w:pPr>
        <w:pStyle w:val="Tekstpodstawowy"/>
        <w:ind w:left="980"/>
        <w:rPr>
          <w:rFonts w:ascii="Calibri" w:hAnsi="Calibri" w:cstheme="minorHAnsi"/>
          <w:sz w:val="24"/>
          <w:szCs w:val="24"/>
        </w:rPr>
      </w:pPr>
      <w:r w:rsidRPr="00EC6EE9">
        <w:rPr>
          <w:rFonts w:ascii="Calibri" w:hAnsi="Calibri" w:cstheme="minorHAnsi"/>
          <w:sz w:val="24"/>
          <w:szCs w:val="24"/>
        </w:rPr>
        <w:lastRenderedPageBreak/>
        <w:t>Łączenie dwóch odcinków rur polega na:</w:t>
      </w:r>
    </w:p>
    <w:p w14:paraId="7BA29719" w14:textId="77777777" w:rsidR="003D04EF" w:rsidRPr="00EC6EE9" w:rsidRDefault="00C937E2" w:rsidP="00407F3E">
      <w:pPr>
        <w:pStyle w:val="Akapitzlist"/>
        <w:numPr>
          <w:ilvl w:val="0"/>
          <w:numId w:val="129"/>
        </w:numPr>
        <w:tabs>
          <w:tab w:val="left" w:pos="376"/>
        </w:tabs>
        <w:ind w:left="375"/>
        <w:rPr>
          <w:rFonts w:cstheme="minorHAnsi"/>
          <w:szCs w:val="24"/>
        </w:rPr>
      </w:pPr>
      <w:r w:rsidRPr="00EC6EE9">
        <w:rPr>
          <w:rFonts w:cstheme="minorHAnsi"/>
          <w:szCs w:val="24"/>
        </w:rPr>
        <w:t>ułożeniu na ławie złączki,</w:t>
      </w:r>
    </w:p>
    <w:p w14:paraId="278B93EB" w14:textId="77777777" w:rsidR="003D04EF" w:rsidRPr="00EC6EE9" w:rsidRDefault="00C937E2" w:rsidP="00407F3E">
      <w:pPr>
        <w:pStyle w:val="Akapitzlist"/>
        <w:numPr>
          <w:ilvl w:val="0"/>
          <w:numId w:val="129"/>
        </w:numPr>
        <w:tabs>
          <w:tab w:val="left" w:pos="376"/>
        </w:tabs>
        <w:spacing w:before="1"/>
        <w:ind w:left="375"/>
        <w:rPr>
          <w:rFonts w:cstheme="minorHAnsi"/>
          <w:szCs w:val="24"/>
        </w:rPr>
      </w:pPr>
      <w:r w:rsidRPr="00EC6EE9">
        <w:rPr>
          <w:rFonts w:cstheme="minorHAnsi"/>
          <w:szCs w:val="24"/>
        </w:rPr>
        <w:t>położeniu na złączce dwóch sąsiednich końców rur,</w:t>
      </w:r>
    </w:p>
    <w:p w14:paraId="30B65F56" w14:textId="77777777" w:rsidR="003D04EF" w:rsidRPr="00EC6EE9" w:rsidRDefault="00C937E2" w:rsidP="00407F3E">
      <w:pPr>
        <w:pStyle w:val="Akapitzlist"/>
        <w:numPr>
          <w:ilvl w:val="0"/>
          <w:numId w:val="129"/>
        </w:numPr>
        <w:tabs>
          <w:tab w:val="left" w:pos="376"/>
        </w:tabs>
        <w:ind w:left="375"/>
        <w:rPr>
          <w:rFonts w:cstheme="minorHAnsi"/>
          <w:szCs w:val="24"/>
        </w:rPr>
      </w:pPr>
      <w:r w:rsidRPr="00EC6EE9">
        <w:rPr>
          <w:rFonts w:cstheme="minorHAnsi"/>
          <w:szCs w:val="24"/>
        </w:rPr>
        <w:t>zamknięciu złączki,</w:t>
      </w:r>
    </w:p>
    <w:p w14:paraId="5F742C39" w14:textId="77777777" w:rsidR="003D04EF" w:rsidRPr="00EC6EE9" w:rsidRDefault="00C937E2" w:rsidP="00407F3E">
      <w:pPr>
        <w:pStyle w:val="Akapitzlist"/>
        <w:numPr>
          <w:ilvl w:val="0"/>
          <w:numId w:val="129"/>
        </w:numPr>
        <w:tabs>
          <w:tab w:val="left" w:pos="376"/>
        </w:tabs>
        <w:ind w:left="375"/>
        <w:rPr>
          <w:rFonts w:cstheme="minorHAnsi"/>
          <w:szCs w:val="24"/>
        </w:rPr>
      </w:pPr>
      <w:r w:rsidRPr="00EC6EE9">
        <w:rPr>
          <w:rFonts w:cstheme="minorHAnsi"/>
          <w:szCs w:val="24"/>
        </w:rPr>
        <w:t>założeniu w złączce pasków lub śrub zaciskowych i zaciągnięcie ich.</w:t>
      </w:r>
    </w:p>
    <w:p w14:paraId="06D17993" w14:textId="77777777" w:rsidR="003D04EF" w:rsidRPr="00EC6EE9" w:rsidRDefault="00C937E2" w:rsidP="00525AFB">
      <w:pPr>
        <w:pStyle w:val="Tekstpodstawowy"/>
        <w:ind w:left="260" w:firstLine="708"/>
        <w:rPr>
          <w:rFonts w:ascii="Calibri" w:hAnsi="Calibri" w:cstheme="minorHAnsi"/>
          <w:sz w:val="24"/>
          <w:szCs w:val="24"/>
        </w:rPr>
      </w:pPr>
      <w:r w:rsidRPr="00EC6EE9">
        <w:rPr>
          <w:rFonts w:ascii="Calibri" w:hAnsi="Calibri" w:cstheme="minorHAnsi"/>
          <w:sz w:val="24"/>
          <w:szCs w:val="24"/>
        </w:rPr>
        <w:t>Długość końcowego odcinka rury, mierzona w najkrótszym miejscu nie powinna być mniejsza od 1 m. W przypadku gdy przepust ułożono na ławie, po uprzednim połączeniu odcinków rur poza ławą, należy sprawdzić skuteczność połączeń między rurami.</w:t>
      </w:r>
    </w:p>
    <w:p w14:paraId="2D31C156" w14:textId="77777777" w:rsidR="003D04EF" w:rsidRPr="00EC6EE9" w:rsidRDefault="00C937E2" w:rsidP="00525AFB">
      <w:pPr>
        <w:pStyle w:val="Tekstpodstawowy"/>
        <w:spacing w:before="1"/>
        <w:ind w:left="259" w:firstLine="708"/>
        <w:rPr>
          <w:rFonts w:ascii="Calibri" w:hAnsi="Calibri" w:cstheme="minorHAnsi"/>
          <w:sz w:val="24"/>
          <w:szCs w:val="24"/>
        </w:rPr>
      </w:pPr>
      <w:r w:rsidRPr="00EC6EE9">
        <w:rPr>
          <w:rFonts w:ascii="Calibri" w:hAnsi="Calibri" w:cstheme="minorHAnsi"/>
          <w:sz w:val="24"/>
          <w:szCs w:val="24"/>
        </w:rPr>
        <w:t>Rurę przepustu po ułożeniu należy ustabilizować w taki sposób, aby nie zmieniła swojego położenia w czasie zasypywania przepustu. Można dokonać tego podsypką wspierającą.</w:t>
      </w:r>
    </w:p>
    <w:p w14:paraId="7CA6220E" w14:textId="66CCF105" w:rsidR="003D04EF" w:rsidRPr="00EC6EE9" w:rsidRDefault="00C937E2" w:rsidP="004C50A9">
      <w:pPr>
        <w:pStyle w:val="Tekstpodstawowy"/>
        <w:ind w:left="259" w:firstLine="708"/>
        <w:rPr>
          <w:rFonts w:ascii="Calibri" w:hAnsi="Calibri" w:cstheme="minorHAnsi"/>
          <w:sz w:val="24"/>
          <w:szCs w:val="24"/>
        </w:rPr>
      </w:pPr>
      <w:r w:rsidRPr="00EC6EE9">
        <w:rPr>
          <w:rFonts w:ascii="Calibri" w:hAnsi="Calibri" w:cstheme="minorHAnsi"/>
          <w:sz w:val="24"/>
          <w:szCs w:val="24"/>
        </w:rPr>
        <w:t>Przycięcie skrajnych rur do płaszczyzny skarpy można wykonać przed montażem przepustu lub też na budowie po wykonaniu nasypu.</w:t>
      </w:r>
    </w:p>
    <w:p w14:paraId="0C75723E" w14:textId="77777777" w:rsidR="003D04EF" w:rsidRPr="00EC6EE9" w:rsidRDefault="00C937E2" w:rsidP="00407F3E">
      <w:pPr>
        <w:pStyle w:val="Nagwek3"/>
        <w:numPr>
          <w:ilvl w:val="1"/>
          <w:numId w:val="110"/>
        </w:numPr>
      </w:pPr>
      <w:r w:rsidRPr="00EC6EE9">
        <w:t xml:space="preserve">Zasypka i </w:t>
      </w:r>
      <w:proofErr w:type="spellStart"/>
      <w:r w:rsidRPr="00EC6EE9">
        <w:t>nadsypka</w:t>
      </w:r>
      <w:proofErr w:type="spellEnd"/>
      <w:r w:rsidRPr="00EC6EE9">
        <w:t xml:space="preserve"> przepustu</w:t>
      </w:r>
    </w:p>
    <w:p w14:paraId="10AC7171" w14:textId="77777777" w:rsidR="003D04EF" w:rsidRPr="00EC6EE9" w:rsidRDefault="00C937E2" w:rsidP="00525AFB">
      <w:pPr>
        <w:pStyle w:val="Tekstpodstawowy"/>
        <w:spacing w:before="56"/>
        <w:ind w:left="259" w:firstLine="720"/>
        <w:rPr>
          <w:rFonts w:ascii="Calibri" w:hAnsi="Calibri" w:cstheme="minorHAnsi"/>
          <w:sz w:val="24"/>
          <w:szCs w:val="24"/>
        </w:rPr>
      </w:pPr>
      <w:r w:rsidRPr="00EC6EE9">
        <w:rPr>
          <w:rFonts w:ascii="Calibri" w:hAnsi="Calibri" w:cstheme="minorHAnsi"/>
          <w:sz w:val="24"/>
          <w:szCs w:val="24"/>
        </w:rPr>
        <w:t>Zasypka przepustu do wysokości co najmniej 30 cm ponad górną krawędź przepustu (patrz rys. 1) powinna być wykonana mieszanką kruszywa naturalnego o frakcji 0 ÷ 31,5 mm o klasie niejednorodności D5 lub piaskiem gruboziarnistym.</w:t>
      </w:r>
    </w:p>
    <w:p w14:paraId="4288C960" w14:textId="77777777" w:rsidR="003D04EF" w:rsidRPr="00EC6EE9" w:rsidRDefault="00C937E2" w:rsidP="00525AFB">
      <w:pPr>
        <w:pStyle w:val="Tekstpodstawowy"/>
        <w:rPr>
          <w:rFonts w:ascii="Calibri" w:hAnsi="Calibri" w:cstheme="minorHAnsi"/>
          <w:sz w:val="24"/>
          <w:szCs w:val="24"/>
        </w:rPr>
      </w:pPr>
      <w:r w:rsidRPr="00EC6EE9">
        <w:rPr>
          <w:rFonts w:ascii="Calibri" w:hAnsi="Calibri" w:cstheme="minorHAnsi"/>
          <w:sz w:val="24"/>
          <w:szCs w:val="24"/>
        </w:rPr>
        <w:t>Zasypka powinna być wykonywana:</w:t>
      </w:r>
    </w:p>
    <w:p w14:paraId="14A2531A" w14:textId="77777777" w:rsidR="003D04EF" w:rsidRPr="00EC6EE9" w:rsidRDefault="00C937E2" w:rsidP="00407F3E">
      <w:pPr>
        <w:pStyle w:val="Akapitzlist"/>
        <w:numPr>
          <w:ilvl w:val="0"/>
          <w:numId w:val="129"/>
        </w:numPr>
        <w:tabs>
          <w:tab w:val="left" w:pos="376"/>
        </w:tabs>
        <w:ind w:left="375" w:hanging="117"/>
        <w:rPr>
          <w:rFonts w:cstheme="minorHAnsi"/>
          <w:szCs w:val="24"/>
        </w:rPr>
      </w:pPr>
      <w:r w:rsidRPr="00EC6EE9">
        <w:rPr>
          <w:rFonts w:cstheme="minorHAnsi"/>
          <w:szCs w:val="24"/>
        </w:rPr>
        <w:t>równomiernie i równocześnie z obu stron przepustu,</w:t>
      </w:r>
    </w:p>
    <w:p w14:paraId="325ABD26" w14:textId="77777777" w:rsidR="003D04EF" w:rsidRPr="00EC6EE9" w:rsidRDefault="00C937E2" w:rsidP="00407F3E">
      <w:pPr>
        <w:pStyle w:val="Akapitzlist"/>
        <w:numPr>
          <w:ilvl w:val="0"/>
          <w:numId w:val="129"/>
        </w:numPr>
        <w:tabs>
          <w:tab w:val="left" w:pos="395"/>
        </w:tabs>
        <w:spacing w:before="1"/>
        <w:ind w:firstLine="0"/>
        <w:rPr>
          <w:rFonts w:cstheme="minorHAnsi"/>
          <w:szCs w:val="24"/>
        </w:rPr>
      </w:pPr>
      <w:r w:rsidRPr="00EC6EE9">
        <w:rPr>
          <w:rFonts w:cstheme="minorHAnsi"/>
          <w:szCs w:val="24"/>
        </w:rPr>
        <w:t>warstwami o grubości maksimum 30 cm, zagęszczonymi do wskaźnika zagęszczenia ≥ 0,95 w strefie bezpośredniej przy rurze i ≥ 0,98 w pozostałej strefie,</w:t>
      </w:r>
    </w:p>
    <w:p w14:paraId="5E173731" w14:textId="77777777" w:rsidR="003D04EF" w:rsidRPr="00EC6EE9" w:rsidRDefault="00C937E2" w:rsidP="00407F3E">
      <w:pPr>
        <w:pStyle w:val="Akapitzlist"/>
        <w:numPr>
          <w:ilvl w:val="0"/>
          <w:numId w:val="129"/>
        </w:numPr>
        <w:tabs>
          <w:tab w:val="left" w:pos="383"/>
        </w:tabs>
        <w:spacing w:before="1"/>
        <w:ind w:hanging="1"/>
        <w:rPr>
          <w:rFonts w:cstheme="minorHAnsi"/>
          <w:szCs w:val="24"/>
        </w:rPr>
      </w:pPr>
      <w:r w:rsidRPr="00EC6EE9">
        <w:rPr>
          <w:rFonts w:cstheme="minorHAnsi"/>
          <w:szCs w:val="24"/>
        </w:rPr>
        <w:t>ze sprawdzaniem rzędnych posadowienia przepustu w celu niedopuszczenia do jego wypychania lub przemieszczania poziomego,</w:t>
      </w:r>
    </w:p>
    <w:p w14:paraId="3BAD2B37" w14:textId="77777777" w:rsidR="003D04EF" w:rsidRPr="00EC6EE9" w:rsidRDefault="00C937E2" w:rsidP="00407F3E">
      <w:pPr>
        <w:pStyle w:val="Akapitzlist"/>
        <w:numPr>
          <w:ilvl w:val="0"/>
          <w:numId w:val="129"/>
        </w:numPr>
        <w:tabs>
          <w:tab w:val="left" w:pos="393"/>
        </w:tabs>
        <w:ind w:left="259" w:firstLine="0"/>
        <w:rPr>
          <w:rFonts w:cstheme="minorHAnsi"/>
          <w:szCs w:val="24"/>
        </w:rPr>
      </w:pPr>
      <w:r w:rsidRPr="00EC6EE9">
        <w:rPr>
          <w:rFonts w:cstheme="minorHAnsi"/>
          <w:szCs w:val="24"/>
        </w:rPr>
        <w:t>ze zwróceniem uwagi, aby średnica ziaren kruszywa, układanego bezpośrednio na rurze, nie przekraczała wielkości skoku karbu zewnętrznego rury.</w:t>
      </w:r>
    </w:p>
    <w:p w14:paraId="7D5FC3B4" w14:textId="77777777" w:rsidR="003D04EF" w:rsidRPr="00EC6EE9" w:rsidRDefault="00C937E2" w:rsidP="00525AFB">
      <w:pPr>
        <w:pStyle w:val="Tekstpodstawowy"/>
        <w:ind w:left="260" w:firstLine="707"/>
        <w:rPr>
          <w:rFonts w:ascii="Calibri" w:hAnsi="Calibri" w:cstheme="minorHAnsi"/>
          <w:sz w:val="24"/>
          <w:szCs w:val="24"/>
        </w:rPr>
      </w:pPr>
      <w:r w:rsidRPr="00EC6EE9">
        <w:rPr>
          <w:rFonts w:ascii="Calibri" w:hAnsi="Calibri" w:cstheme="minorHAnsi"/>
          <w:sz w:val="24"/>
          <w:szCs w:val="24"/>
        </w:rPr>
        <w:t>Jeśli grubość naziomu nad przepustem nie przekracza 1,0 m, to cały materiał zasypowy powinien odpowiadać wymaganiom określonym dla zasypki grubości 30 cm. Pozostałą część nasypu można wykonać z materiałów określonych w D-02.03.01.</w:t>
      </w:r>
    </w:p>
    <w:p w14:paraId="5DE3D1B7" w14:textId="77777777" w:rsidR="003D04EF" w:rsidRPr="00EC6EE9" w:rsidRDefault="00C937E2" w:rsidP="00525AFB">
      <w:pPr>
        <w:pStyle w:val="Tekstpodstawowy"/>
        <w:ind w:left="259" w:firstLine="708"/>
        <w:rPr>
          <w:rFonts w:ascii="Calibri" w:hAnsi="Calibri" w:cstheme="minorHAnsi"/>
          <w:sz w:val="24"/>
          <w:szCs w:val="24"/>
        </w:rPr>
      </w:pPr>
      <w:r w:rsidRPr="00EC6EE9">
        <w:rPr>
          <w:rFonts w:ascii="Calibri" w:hAnsi="Calibri" w:cstheme="minorHAnsi"/>
          <w:sz w:val="24"/>
          <w:szCs w:val="24"/>
        </w:rPr>
        <w:t>Szczególnie starannie należy wykonać podsypkę wspierającą przepust, umieszczoną w obszarze ograniczonym ćwiartką koła nad ławą. Materiał na podsypkę wspierającą powinien odpowiadać wymaganiom mieszanki z kruszywa 0÷20 mm dla ławy.</w:t>
      </w:r>
    </w:p>
    <w:p w14:paraId="4E418051" w14:textId="6B9E4F6C" w:rsidR="003D04EF" w:rsidRPr="00EC6EE9" w:rsidRDefault="00C937E2" w:rsidP="00525AFB">
      <w:pPr>
        <w:pStyle w:val="Tekstpodstawowy"/>
        <w:ind w:left="260" w:firstLine="720"/>
        <w:rPr>
          <w:rFonts w:ascii="Calibri" w:hAnsi="Calibri" w:cstheme="minorHAnsi"/>
          <w:sz w:val="24"/>
          <w:szCs w:val="24"/>
        </w:rPr>
      </w:pPr>
      <w:r w:rsidRPr="00EC6EE9">
        <w:rPr>
          <w:rFonts w:ascii="Calibri" w:hAnsi="Calibri" w:cstheme="minorHAnsi"/>
          <w:sz w:val="24"/>
          <w:szCs w:val="24"/>
        </w:rPr>
        <w:t xml:space="preserve">Grubość </w:t>
      </w:r>
      <w:proofErr w:type="spellStart"/>
      <w:r w:rsidRPr="00EC6EE9">
        <w:rPr>
          <w:rFonts w:ascii="Calibri" w:hAnsi="Calibri" w:cstheme="minorHAnsi"/>
          <w:sz w:val="24"/>
          <w:szCs w:val="24"/>
        </w:rPr>
        <w:t>nadsypki</w:t>
      </w:r>
      <w:proofErr w:type="spellEnd"/>
      <w:r w:rsidRPr="00EC6EE9">
        <w:rPr>
          <w:rFonts w:ascii="Calibri" w:hAnsi="Calibri" w:cstheme="minorHAnsi"/>
          <w:sz w:val="24"/>
          <w:szCs w:val="24"/>
        </w:rPr>
        <w:t xml:space="preserve"> nad przepustem uzależniona jest od średnicy rury i obciążenia. Minimalna grubość </w:t>
      </w:r>
      <w:proofErr w:type="spellStart"/>
      <w:r w:rsidRPr="00EC6EE9">
        <w:rPr>
          <w:rFonts w:ascii="Calibri" w:hAnsi="Calibri" w:cstheme="minorHAnsi"/>
          <w:sz w:val="24"/>
          <w:szCs w:val="24"/>
        </w:rPr>
        <w:t>nadsypki</w:t>
      </w:r>
      <w:proofErr w:type="spellEnd"/>
      <w:r w:rsidRPr="00EC6EE9">
        <w:rPr>
          <w:rFonts w:ascii="Calibri" w:hAnsi="Calibri" w:cstheme="minorHAnsi"/>
          <w:sz w:val="24"/>
          <w:szCs w:val="24"/>
        </w:rPr>
        <w:t xml:space="preserve">, łącznie z warstwami konstrukcyjnymi nawierzchni, dla rur o średnicy 600 ÷ 1000 mm, powinna wynosić od 0,5 średnicy rury do max. 12 m. W przypadku gdy warstwy konstrukcyjne nawierzchni są grubsze niż zalecana minimalna </w:t>
      </w:r>
      <w:proofErr w:type="spellStart"/>
      <w:r w:rsidRPr="00EC6EE9">
        <w:rPr>
          <w:rFonts w:ascii="Calibri" w:hAnsi="Calibri" w:cstheme="minorHAnsi"/>
          <w:sz w:val="24"/>
          <w:szCs w:val="24"/>
        </w:rPr>
        <w:t>nadsypka</w:t>
      </w:r>
      <w:proofErr w:type="spellEnd"/>
      <w:r w:rsidRPr="00EC6EE9">
        <w:rPr>
          <w:rFonts w:ascii="Calibri" w:hAnsi="Calibri" w:cstheme="minorHAnsi"/>
          <w:sz w:val="24"/>
          <w:szCs w:val="24"/>
        </w:rPr>
        <w:t>, to jej</w:t>
      </w:r>
      <w:r w:rsidR="0083751C" w:rsidRPr="00EC6EE9">
        <w:rPr>
          <w:rFonts w:ascii="Calibri" w:hAnsi="Calibri" w:cstheme="minorHAnsi"/>
          <w:sz w:val="24"/>
          <w:szCs w:val="24"/>
        </w:rPr>
        <w:t xml:space="preserve"> </w:t>
      </w:r>
      <w:r w:rsidRPr="00EC6EE9">
        <w:rPr>
          <w:rFonts w:ascii="Calibri" w:hAnsi="Calibri" w:cstheme="minorHAnsi"/>
          <w:sz w:val="24"/>
          <w:szCs w:val="24"/>
        </w:rPr>
        <w:t>grubość nad rurą powinna wynosić minimum 0,10 ÷ 0,15 m, mierząc od karbu rury do spodu nawierzchni.</w:t>
      </w:r>
    </w:p>
    <w:p w14:paraId="41E49564" w14:textId="77777777" w:rsidR="003D04EF" w:rsidRPr="00EC6EE9" w:rsidRDefault="00C937E2" w:rsidP="00525AFB">
      <w:pPr>
        <w:pStyle w:val="Tekstpodstawowy"/>
        <w:ind w:left="260"/>
        <w:rPr>
          <w:rFonts w:ascii="Calibri" w:hAnsi="Calibri" w:cstheme="minorHAnsi"/>
          <w:sz w:val="24"/>
          <w:szCs w:val="24"/>
        </w:rPr>
      </w:pPr>
      <w:r w:rsidRPr="00EC6EE9">
        <w:rPr>
          <w:rFonts w:ascii="Calibri" w:hAnsi="Calibri" w:cstheme="minorHAnsi"/>
          <w:sz w:val="24"/>
          <w:szCs w:val="24"/>
        </w:rPr>
        <w:t>Inne maksymalne i minimalne grubości zasypki dopuszcza się pod warunkiem wykazania obliczeniowo, że nie zostanie przekroczona dopuszczalna deformacja rury.</w:t>
      </w:r>
    </w:p>
    <w:p w14:paraId="6314F614" w14:textId="189A3874" w:rsidR="0083751C" w:rsidRPr="00EC6EE9" w:rsidRDefault="00C937E2" w:rsidP="00525AFB">
      <w:pPr>
        <w:pStyle w:val="Tekstpodstawowy"/>
        <w:keepNext/>
        <w:spacing w:before="183"/>
        <w:ind w:left="970"/>
        <w:rPr>
          <w:rFonts w:ascii="Calibri" w:hAnsi="Calibri" w:cstheme="minorHAnsi"/>
          <w:sz w:val="24"/>
          <w:szCs w:val="24"/>
        </w:rPr>
      </w:pPr>
      <w:r w:rsidRPr="00EC6EE9">
        <w:rPr>
          <w:rFonts w:ascii="Calibri" w:hAnsi="Calibri" w:cstheme="minorHAnsi"/>
          <w:sz w:val="24"/>
          <w:szCs w:val="24"/>
        </w:rPr>
        <w:lastRenderedPageBreak/>
        <w:t>Rys. 1. Ława przepustu i zasypka nad przepustem</w:t>
      </w:r>
    </w:p>
    <w:p w14:paraId="11006EBA" w14:textId="14394CED" w:rsidR="003D04EF" w:rsidRPr="00EC6EE9" w:rsidRDefault="0083751C" w:rsidP="00525AFB">
      <w:pPr>
        <w:pStyle w:val="Tekstpodstawowy"/>
        <w:ind w:firstLine="0"/>
        <w:rPr>
          <w:rFonts w:ascii="Calibri" w:hAnsi="Calibri" w:cstheme="minorHAnsi"/>
          <w:sz w:val="24"/>
          <w:szCs w:val="24"/>
        </w:rPr>
      </w:pPr>
      <w:r w:rsidRPr="00EC6EE9">
        <w:rPr>
          <w:rFonts w:ascii="Calibri" w:hAnsi="Calibri" w:cstheme="minorHAnsi"/>
          <w:noProof/>
          <w:sz w:val="24"/>
          <w:szCs w:val="24"/>
        </w:rPr>
        <w:drawing>
          <wp:inline distT="0" distB="0" distL="0" distR="0" wp14:anchorId="2214E10A" wp14:editId="0F0E65D1">
            <wp:extent cx="5176299" cy="367288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3875" cy="3685356"/>
                    </a:xfrm>
                    <a:prstGeom prst="rect">
                      <a:avLst/>
                    </a:prstGeom>
                    <a:noFill/>
                  </pic:spPr>
                </pic:pic>
              </a:graphicData>
            </a:graphic>
          </wp:inline>
        </w:drawing>
      </w:r>
    </w:p>
    <w:p w14:paraId="58A485D3" w14:textId="77777777" w:rsidR="003D04EF" w:rsidRPr="00EC6EE9" w:rsidRDefault="00C937E2" w:rsidP="00407F3E">
      <w:pPr>
        <w:pStyle w:val="Nagwek3"/>
        <w:numPr>
          <w:ilvl w:val="1"/>
          <w:numId w:val="110"/>
        </w:numPr>
      </w:pPr>
      <w:r w:rsidRPr="00EC6EE9">
        <w:t>Umocnienie skarp przy wlocie i wylocie przepustu</w:t>
      </w:r>
    </w:p>
    <w:p w14:paraId="3AAEC898" w14:textId="77777777" w:rsidR="003D04EF" w:rsidRPr="00EC6EE9" w:rsidRDefault="00C937E2" w:rsidP="00525AFB">
      <w:pPr>
        <w:pStyle w:val="Tekstpodstawowy"/>
        <w:spacing w:before="56"/>
        <w:ind w:left="260" w:firstLine="719"/>
        <w:rPr>
          <w:rFonts w:ascii="Calibri" w:hAnsi="Calibri" w:cstheme="minorHAnsi"/>
          <w:sz w:val="24"/>
          <w:szCs w:val="24"/>
        </w:rPr>
      </w:pPr>
      <w:r w:rsidRPr="00EC6EE9">
        <w:rPr>
          <w:rFonts w:ascii="Calibri" w:hAnsi="Calibri" w:cstheme="minorHAnsi"/>
          <w:sz w:val="24"/>
          <w:szCs w:val="24"/>
        </w:rPr>
        <w:t>Umocnienie skarp przy wlocie i wylocie przepustu powinno odpowiadać ustaleniom dokumentacji projektowej.</w:t>
      </w:r>
    </w:p>
    <w:p w14:paraId="5E5239FF" w14:textId="77777777" w:rsidR="003D04EF" w:rsidRPr="00EC6EE9" w:rsidRDefault="00C937E2" w:rsidP="00525AFB">
      <w:pPr>
        <w:pStyle w:val="Tekstpodstawowy"/>
        <w:ind w:left="980"/>
        <w:rPr>
          <w:rFonts w:ascii="Calibri" w:hAnsi="Calibri" w:cstheme="minorHAnsi"/>
          <w:sz w:val="24"/>
          <w:szCs w:val="24"/>
        </w:rPr>
      </w:pPr>
      <w:r w:rsidRPr="00EC6EE9">
        <w:rPr>
          <w:rFonts w:ascii="Calibri" w:hAnsi="Calibri" w:cstheme="minorHAnsi"/>
          <w:sz w:val="24"/>
          <w:szCs w:val="24"/>
        </w:rPr>
        <w:t>Jeśli dokumentacja projektowa nie ustala inaczej, to umocnienie skarp można wykonać z:</w:t>
      </w:r>
    </w:p>
    <w:p w14:paraId="1387D01E" w14:textId="77777777" w:rsidR="003D04EF" w:rsidRPr="00EC6EE9" w:rsidRDefault="00C937E2" w:rsidP="00407F3E">
      <w:pPr>
        <w:pStyle w:val="Akapitzlist"/>
        <w:numPr>
          <w:ilvl w:val="0"/>
          <w:numId w:val="129"/>
        </w:numPr>
        <w:tabs>
          <w:tab w:val="left" w:pos="376"/>
        </w:tabs>
        <w:ind w:left="375" w:hanging="117"/>
        <w:rPr>
          <w:rFonts w:cstheme="minorHAnsi"/>
          <w:szCs w:val="24"/>
        </w:rPr>
      </w:pPr>
      <w:r w:rsidRPr="00EC6EE9">
        <w:rPr>
          <w:rFonts w:cstheme="minorHAnsi"/>
          <w:szCs w:val="24"/>
        </w:rPr>
        <w:t>betonowej kostki brukowej,</w:t>
      </w:r>
    </w:p>
    <w:p w14:paraId="19FDE3C7" w14:textId="7CA24598" w:rsidR="003D04EF" w:rsidRPr="000E2031" w:rsidRDefault="00C937E2" w:rsidP="00407F3E">
      <w:pPr>
        <w:pStyle w:val="Akapitzlist"/>
        <w:numPr>
          <w:ilvl w:val="0"/>
          <w:numId w:val="129"/>
        </w:numPr>
        <w:tabs>
          <w:tab w:val="left" w:pos="376"/>
        </w:tabs>
        <w:spacing w:before="1"/>
        <w:ind w:left="375" w:hanging="117"/>
        <w:rPr>
          <w:rFonts w:cstheme="minorHAnsi"/>
          <w:szCs w:val="24"/>
        </w:rPr>
      </w:pPr>
      <w:r w:rsidRPr="00EC6EE9">
        <w:rPr>
          <w:rFonts w:cstheme="minorHAnsi"/>
          <w:szCs w:val="24"/>
        </w:rPr>
        <w:t>brukowca.</w:t>
      </w:r>
    </w:p>
    <w:p w14:paraId="3C1813B3" w14:textId="77777777" w:rsidR="003D04EF" w:rsidRPr="00EC6EE9" w:rsidRDefault="00C937E2" w:rsidP="00407F3E">
      <w:pPr>
        <w:pStyle w:val="Nagwek3"/>
        <w:numPr>
          <w:ilvl w:val="1"/>
          <w:numId w:val="110"/>
        </w:numPr>
      </w:pPr>
      <w:r w:rsidRPr="00EC6EE9">
        <w:t>Roboty wykończeniowe</w:t>
      </w:r>
    </w:p>
    <w:p w14:paraId="02B87BAB" w14:textId="77777777" w:rsidR="003D04EF" w:rsidRPr="00EC6EE9" w:rsidRDefault="00C937E2" w:rsidP="00525AFB">
      <w:pPr>
        <w:pStyle w:val="Tekstpodstawowy"/>
        <w:spacing w:before="53"/>
        <w:ind w:left="259" w:firstLine="708"/>
        <w:rPr>
          <w:rFonts w:ascii="Calibri" w:hAnsi="Calibri" w:cstheme="minorHAnsi"/>
          <w:sz w:val="24"/>
          <w:szCs w:val="24"/>
        </w:rPr>
      </w:pPr>
      <w:r w:rsidRPr="00EC6EE9">
        <w:rPr>
          <w:rFonts w:ascii="Calibri" w:hAnsi="Calibri" w:cstheme="minorHAnsi"/>
          <w:sz w:val="24"/>
          <w:szCs w:val="24"/>
        </w:rPr>
        <w:t>Roboty wykończeniowe powinny być zgodne z dokumentacją projektową i ST. Do robót wykończeniowych należą prace związane z dostosowaniem wykonanych robót do istniejących warunków terenowych, takie jak:</w:t>
      </w:r>
    </w:p>
    <w:p w14:paraId="7A6D0717" w14:textId="77777777" w:rsidR="003D04EF" w:rsidRPr="00EC6EE9" w:rsidRDefault="00C937E2" w:rsidP="00407F3E">
      <w:pPr>
        <w:pStyle w:val="Akapitzlist"/>
        <w:numPr>
          <w:ilvl w:val="0"/>
          <w:numId w:val="119"/>
        </w:numPr>
        <w:tabs>
          <w:tab w:val="left" w:pos="544"/>
        </w:tabs>
        <w:spacing w:before="1"/>
        <w:ind w:hanging="285"/>
        <w:rPr>
          <w:rFonts w:cstheme="minorHAnsi"/>
          <w:color w:val="65CC00"/>
          <w:szCs w:val="24"/>
        </w:rPr>
      </w:pPr>
      <w:r w:rsidRPr="00EC6EE9">
        <w:rPr>
          <w:rFonts w:cstheme="minorHAnsi"/>
          <w:szCs w:val="24"/>
        </w:rPr>
        <w:t>odtworzenie przeszkód czasowo usuniętych, np. parkanów, ogrodzeń nawierzchni, chodników, krawężników itp.,</w:t>
      </w:r>
    </w:p>
    <w:p w14:paraId="43B5F17F" w14:textId="77777777" w:rsidR="003D04EF" w:rsidRPr="00EC6EE9" w:rsidRDefault="00C937E2" w:rsidP="00407F3E">
      <w:pPr>
        <w:pStyle w:val="Akapitzlist"/>
        <w:numPr>
          <w:ilvl w:val="0"/>
          <w:numId w:val="119"/>
        </w:numPr>
        <w:tabs>
          <w:tab w:val="left" w:pos="544"/>
        </w:tabs>
        <w:ind w:hanging="285"/>
        <w:rPr>
          <w:rFonts w:cstheme="minorHAnsi"/>
          <w:color w:val="65CC00"/>
          <w:szCs w:val="24"/>
        </w:rPr>
      </w:pPr>
      <w:r w:rsidRPr="00EC6EE9">
        <w:rPr>
          <w:rFonts w:cstheme="minorHAnsi"/>
          <w:szCs w:val="24"/>
        </w:rPr>
        <w:t xml:space="preserve">niezbędne uzupełnienia zniszczonej w czasie robót roślinności, tj. </w:t>
      </w:r>
      <w:proofErr w:type="spellStart"/>
      <w:r w:rsidRPr="00EC6EE9">
        <w:rPr>
          <w:rFonts w:cstheme="minorHAnsi"/>
          <w:szCs w:val="24"/>
        </w:rPr>
        <w:t>zatrawienia</w:t>
      </w:r>
      <w:proofErr w:type="spellEnd"/>
      <w:r w:rsidRPr="00EC6EE9">
        <w:rPr>
          <w:rFonts w:cstheme="minorHAnsi"/>
          <w:szCs w:val="24"/>
        </w:rPr>
        <w:t>, krzewów, ew. drzew,</w:t>
      </w:r>
    </w:p>
    <w:p w14:paraId="7DC8F4EB" w14:textId="3D991D15" w:rsidR="003D04EF" w:rsidRPr="000E2031" w:rsidRDefault="00C937E2" w:rsidP="00407F3E">
      <w:pPr>
        <w:pStyle w:val="Akapitzlist"/>
        <w:numPr>
          <w:ilvl w:val="0"/>
          <w:numId w:val="119"/>
        </w:numPr>
        <w:tabs>
          <w:tab w:val="left" w:pos="544"/>
        </w:tabs>
        <w:ind w:hanging="285"/>
        <w:rPr>
          <w:rFonts w:cstheme="minorHAnsi"/>
          <w:color w:val="65CC00"/>
          <w:szCs w:val="24"/>
        </w:rPr>
      </w:pPr>
      <w:r w:rsidRPr="00EC6EE9">
        <w:rPr>
          <w:rFonts w:cstheme="minorHAnsi"/>
          <w:szCs w:val="24"/>
        </w:rPr>
        <w:t>roboty porządkujące otoczenie terenu robót.</w:t>
      </w:r>
    </w:p>
    <w:p w14:paraId="4EF5E590" w14:textId="13023E5F" w:rsidR="003D04EF" w:rsidRPr="000E2031" w:rsidRDefault="00C937E2" w:rsidP="00407F3E">
      <w:pPr>
        <w:pStyle w:val="Nagwek3"/>
        <w:numPr>
          <w:ilvl w:val="0"/>
          <w:numId w:val="110"/>
        </w:numPr>
      </w:pPr>
      <w:r w:rsidRPr="00EC6EE9">
        <w:t>KONTROLA JAKOŚCI ROBÓT</w:t>
      </w:r>
    </w:p>
    <w:p w14:paraId="4A749FFA" w14:textId="77777777" w:rsidR="003D04EF" w:rsidRPr="00EC6EE9" w:rsidRDefault="00C937E2" w:rsidP="00407F3E">
      <w:pPr>
        <w:pStyle w:val="Akapitzlist"/>
        <w:numPr>
          <w:ilvl w:val="1"/>
          <w:numId w:val="110"/>
        </w:numPr>
        <w:tabs>
          <w:tab w:val="left" w:pos="611"/>
        </w:tabs>
        <w:ind w:left="610" w:hanging="352"/>
        <w:rPr>
          <w:rFonts w:cstheme="minorHAnsi"/>
          <w:b/>
          <w:szCs w:val="24"/>
        </w:rPr>
      </w:pPr>
      <w:r w:rsidRPr="00EC6EE9">
        <w:rPr>
          <w:rFonts w:cstheme="minorHAnsi"/>
          <w:b/>
          <w:szCs w:val="24"/>
        </w:rPr>
        <w:t>Badania przed przystąpieniem do robót</w:t>
      </w:r>
    </w:p>
    <w:p w14:paraId="772A0B6A" w14:textId="77777777" w:rsidR="003D04EF" w:rsidRPr="00EC6EE9" w:rsidRDefault="00C937E2" w:rsidP="00525AFB">
      <w:pPr>
        <w:pStyle w:val="Tekstpodstawowy"/>
        <w:spacing w:before="56"/>
        <w:ind w:left="980"/>
        <w:rPr>
          <w:rFonts w:ascii="Calibri" w:hAnsi="Calibri" w:cstheme="minorHAnsi"/>
          <w:sz w:val="24"/>
          <w:szCs w:val="24"/>
        </w:rPr>
      </w:pPr>
      <w:r w:rsidRPr="00EC6EE9">
        <w:rPr>
          <w:rFonts w:ascii="Calibri" w:hAnsi="Calibri" w:cstheme="minorHAnsi"/>
          <w:sz w:val="24"/>
          <w:szCs w:val="24"/>
        </w:rPr>
        <w:t>Przed przystąpieniem do robót Wykonawca powinien:</w:t>
      </w:r>
    </w:p>
    <w:p w14:paraId="2304DA4B" w14:textId="77777777" w:rsidR="003D04EF" w:rsidRPr="00EC6EE9" w:rsidRDefault="00C937E2" w:rsidP="00407F3E">
      <w:pPr>
        <w:pStyle w:val="Akapitzlist"/>
        <w:numPr>
          <w:ilvl w:val="0"/>
          <w:numId w:val="129"/>
        </w:numPr>
        <w:tabs>
          <w:tab w:val="left" w:pos="397"/>
        </w:tabs>
        <w:ind w:hanging="1"/>
        <w:rPr>
          <w:rFonts w:cstheme="minorHAnsi"/>
          <w:szCs w:val="24"/>
        </w:rPr>
      </w:pPr>
      <w:r w:rsidRPr="00EC6EE9">
        <w:rPr>
          <w:rFonts w:cstheme="minorHAnsi"/>
          <w:szCs w:val="24"/>
        </w:rPr>
        <w:t>uzyskać wymagane dokumenty, dopuszczające wyroby budowlane do obrotu i powszechnego stosowania (aprobaty techniczne, certyfikaty zgodności, deklaracje zgodności, ew. badania materiałów wykonane przez dostawców itp.),</w:t>
      </w:r>
    </w:p>
    <w:p w14:paraId="0C374199" w14:textId="77777777" w:rsidR="003D04EF" w:rsidRPr="00EC6EE9" w:rsidRDefault="00C937E2" w:rsidP="00407F3E">
      <w:pPr>
        <w:pStyle w:val="Akapitzlist"/>
        <w:numPr>
          <w:ilvl w:val="0"/>
          <w:numId w:val="129"/>
        </w:numPr>
        <w:tabs>
          <w:tab w:val="left" w:pos="376"/>
        </w:tabs>
        <w:spacing w:before="1"/>
        <w:ind w:left="375"/>
        <w:rPr>
          <w:rFonts w:cstheme="minorHAnsi"/>
          <w:szCs w:val="24"/>
        </w:rPr>
      </w:pPr>
      <w:r w:rsidRPr="00EC6EE9">
        <w:rPr>
          <w:rFonts w:cstheme="minorHAnsi"/>
          <w:szCs w:val="24"/>
        </w:rPr>
        <w:t xml:space="preserve">ew. wykonać własne badania właściwości materiałów przeznaczonych do wykonania robót, określone w </w:t>
      </w:r>
      <w:proofErr w:type="spellStart"/>
      <w:r w:rsidRPr="00EC6EE9">
        <w:rPr>
          <w:rFonts w:cstheme="minorHAnsi"/>
          <w:szCs w:val="24"/>
        </w:rPr>
        <w:t>pkcie</w:t>
      </w:r>
      <w:proofErr w:type="spellEnd"/>
      <w:r w:rsidRPr="00EC6EE9">
        <w:rPr>
          <w:rFonts w:cstheme="minorHAnsi"/>
          <w:szCs w:val="24"/>
        </w:rPr>
        <w:t xml:space="preserve"> 2,</w:t>
      </w:r>
    </w:p>
    <w:p w14:paraId="3EDC2F99" w14:textId="77777777" w:rsidR="003D04EF" w:rsidRPr="00EC6EE9" w:rsidRDefault="00C937E2" w:rsidP="00407F3E">
      <w:pPr>
        <w:pStyle w:val="Akapitzlist"/>
        <w:numPr>
          <w:ilvl w:val="0"/>
          <w:numId w:val="129"/>
        </w:numPr>
        <w:tabs>
          <w:tab w:val="left" w:pos="376"/>
        </w:tabs>
        <w:ind w:left="375"/>
        <w:rPr>
          <w:rFonts w:cstheme="minorHAnsi"/>
          <w:szCs w:val="24"/>
        </w:rPr>
      </w:pPr>
      <w:r w:rsidRPr="00EC6EE9">
        <w:rPr>
          <w:rFonts w:cstheme="minorHAnsi"/>
          <w:szCs w:val="24"/>
        </w:rPr>
        <w:t>sprawdzić cechy zewnętrzne gotowych materiałów z tworzyw i prefabrykowanych.</w:t>
      </w:r>
    </w:p>
    <w:p w14:paraId="3FAD84C1" w14:textId="581F9096" w:rsidR="003D04EF" w:rsidRPr="00EC6EE9" w:rsidRDefault="00C937E2" w:rsidP="000E2031">
      <w:pPr>
        <w:pStyle w:val="Tekstpodstawowy"/>
        <w:ind w:left="968"/>
        <w:rPr>
          <w:rFonts w:ascii="Calibri" w:hAnsi="Calibri" w:cstheme="minorHAnsi"/>
          <w:sz w:val="24"/>
          <w:szCs w:val="24"/>
        </w:rPr>
      </w:pPr>
      <w:r w:rsidRPr="00EC6EE9">
        <w:rPr>
          <w:rFonts w:ascii="Calibri" w:hAnsi="Calibri" w:cstheme="minorHAnsi"/>
          <w:sz w:val="24"/>
          <w:szCs w:val="24"/>
        </w:rPr>
        <w:lastRenderedPageBreak/>
        <w:t>Wszystkie dokumenty oraz wyniki badań Wykonawca przedstawia Inspektorowi nadzoru do akceptacji.</w:t>
      </w:r>
    </w:p>
    <w:p w14:paraId="7ECAB2C1" w14:textId="77777777" w:rsidR="003D04EF" w:rsidRPr="00EC6EE9" w:rsidRDefault="00C937E2" w:rsidP="00407F3E">
      <w:pPr>
        <w:pStyle w:val="Nagwek3"/>
        <w:numPr>
          <w:ilvl w:val="1"/>
          <w:numId w:val="110"/>
        </w:numPr>
      </w:pPr>
      <w:r w:rsidRPr="00EC6EE9">
        <w:t>Badania w czasie robót</w:t>
      </w:r>
    </w:p>
    <w:p w14:paraId="4138A3BA" w14:textId="77777777" w:rsidR="003D04EF" w:rsidRPr="00EC6EE9" w:rsidRDefault="00C937E2" w:rsidP="00525AFB">
      <w:pPr>
        <w:pStyle w:val="Tekstpodstawowy"/>
        <w:spacing w:before="56"/>
        <w:ind w:left="979"/>
        <w:rPr>
          <w:rFonts w:ascii="Calibri" w:hAnsi="Calibri" w:cstheme="minorHAnsi"/>
          <w:sz w:val="24"/>
          <w:szCs w:val="24"/>
        </w:rPr>
      </w:pPr>
      <w:r w:rsidRPr="00EC6EE9">
        <w:rPr>
          <w:rFonts w:ascii="Calibri" w:hAnsi="Calibri" w:cstheme="minorHAnsi"/>
          <w:sz w:val="24"/>
          <w:szCs w:val="24"/>
        </w:rPr>
        <w:t>Częstotliwość oraz zakres badań i pomiarów, które należy wykonać w czasie robót podaje tablica 1.</w:t>
      </w:r>
    </w:p>
    <w:p w14:paraId="28ED29A5" w14:textId="4DFABA2C" w:rsidR="003D04EF" w:rsidRPr="00EC6EE9" w:rsidRDefault="00C937E2" w:rsidP="000E2031">
      <w:pPr>
        <w:pStyle w:val="Tekstpodstawowy"/>
        <w:spacing w:before="120"/>
        <w:ind w:left="259"/>
        <w:rPr>
          <w:rFonts w:ascii="Calibri" w:hAnsi="Calibri" w:cstheme="minorHAnsi"/>
          <w:sz w:val="24"/>
          <w:szCs w:val="24"/>
        </w:rPr>
      </w:pPr>
      <w:r w:rsidRPr="00EC6EE9">
        <w:rPr>
          <w:rFonts w:ascii="Calibri" w:hAnsi="Calibri" w:cstheme="minorHAnsi"/>
          <w:sz w:val="24"/>
          <w:szCs w:val="24"/>
        </w:rPr>
        <w:t>Tablica 1. Częstotliwość oraz zakres badań i pomiarów w czasie robót</w:t>
      </w:r>
    </w:p>
    <w:tbl>
      <w:tblPr>
        <w:tblStyle w:val="TableNormal"/>
        <w:tblW w:w="0" w:type="auto"/>
        <w:tblInd w:w="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7"/>
        <w:gridCol w:w="3118"/>
        <w:gridCol w:w="1560"/>
        <w:gridCol w:w="2525"/>
      </w:tblGrid>
      <w:tr w:rsidR="003D04EF" w:rsidRPr="00EC6EE9" w14:paraId="61B2AD06" w14:textId="77777777">
        <w:trPr>
          <w:trHeight w:val="454"/>
        </w:trPr>
        <w:tc>
          <w:tcPr>
            <w:tcW w:w="497" w:type="dxa"/>
            <w:tcBorders>
              <w:bottom w:val="double" w:sz="1" w:space="0" w:color="000000"/>
            </w:tcBorders>
          </w:tcPr>
          <w:p w14:paraId="2D635B43" w14:textId="77777777" w:rsidR="003D04EF" w:rsidRPr="00EC6EE9" w:rsidRDefault="00C937E2" w:rsidP="00525AFB">
            <w:pPr>
              <w:pStyle w:val="TableParagraph"/>
              <w:spacing w:before="113"/>
              <w:ind w:left="71"/>
              <w:rPr>
                <w:rFonts w:ascii="Calibri" w:hAnsi="Calibri" w:cstheme="minorHAnsi"/>
                <w:szCs w:val="24"/>
              </w:rPr>
            </w:pPr>
            <w:r w:rsidRPr="00EC6EE9">
              <w:rPr>
                <w:rFonts w:ascii="Calibri" w:hAnsi="Calibri" w:cstheme="minorHAnsi"/>
                <w:szCs w:val="24"/>
              </w:rPr>
              <w:t>Lp.</w:t>
            </w:r>
          </w:p>
        </w:tc>
        <w:tc>
          <w:tcPr>
            <w:tcW w:w="3118" w:type="dxa"/>
            <w:tcBorders>
              <w:bottom w:val="double" w:sz="1" w:space="0" w:color="000000"/>
            </w:tcBorders>
          </w:tcPr>
          <w:p w14:paraId="57B0D548" w14:textId="77777777" w:rsidR="003D04EF" w:rsidRPr="00EC6EE9" w:rsidRDefault="00C937E2" w:rsidP="00525AFB">
            <w:pPr>
              <w:pStyle w:val="TableParagraph"/>
              <w:spacing w:before="113"/>
              <w:rPr>
                <w:rFonts w:ascii="Calibri" w:hAnsi="Calibri" w:cstheme="minorHAnsi"/>
                <w:szCs w:val="24"/>
              </w:rPr>
            </w:pPr>
            <w:r w:rsidRPr="00EC6EE9">
              <w:rPr>
                <w:rFonts w:ascii="Calibri" w:hAnsi="Calibri" w:cstheme="minorHAnsi"/>
                <w:szCs w:val="24"/>
              </w:rPr>
              <w:t>Wyszczególnienie robót</w:t>
            </w:r>
          </w:p>
        </w:tc>
        <w:tc>
          <w:tcPr>
            <w:tcW w:w="1560" w:type="dxa"/>
            <w:tcBorders>
              <w:bottom w:val="double" w:sz="1" w:space="0" w:color="000000"/>
            </w:tcBorders>
          </w:tcPr>
          <w:p w14:paraId="35F310FC" w14:textId="77777777" w:rsidR="003D04EF" w:rsidRPr="00EC6EE9" w:rsidRDefault="00C937E2" w:rsidP="00525AFB">
            <w:pPr>
              <w:pStyle w:val="TableParagraph"/>
              <w:ind w:left="71"/>
              <w:rPr>
                <w:rFonts w:ascii="Calibri" w:hAnsi="Calibri" w:cstheme="minorHAnsi"/>
                <w:szCs w:val="24"/>
              </w:rPr>
            </w:pPr>
            <w:r w:rsidRPr="00EC6EE9">
              <w:rPr>
                <w:rFonts w:ascii="Calibri" w:hAnsi="Calibri" w:cstheme="minorHAnsi"/>
                <w:szCs w:val="24"/>
              </w:rPr>
              <w:t>Częstotliwość</w:t>
            </w:r>
          </w:p>
          <w:p w14:paraId="48DF679E" w14:textId="77777777" w:rsidR="003D04EF" w:rsidRPr="00EC6EE9" w:rsidRDefault="00C937E2" w:rsidP="00525AFB">
            <w:pPr>
              <w:pStyle w:val="TableParagraph"/>
              <w:ind w:left="71"/>
              <w:rPr>
                <w:rFonts w:ascii="Calibri" w:hAnsi="Calibri" w:cstheme="minorHAnsi"/>
                <w:szCs w:val="24"/>
              </w:rPr>
            </w:pPr>
            <w:r w:rsidRPr="00EC6EE9">
              <w:rPr>
                <w:rFonts w:ascii="Calibri" w:hAnsi="Calibri" w:cstheme="minorHAnsi"/>
                <w:szCs w:val="24"/>
              </w:rPr>
              <w:t>badań</w:t>
            </w:r>
          </w:p>
        </w:tc>
        <w:tc>
          <w:tcPr>
            <w:tcW w:w="2525" w:type="dxa"/>
            <w:tcBorders>
              <w:bottom w:val="double" w:sz="1" w:space="0" w:color="000000"/>
            </w:tcBorders>
          </w:tcPr>
          <w:p w14:paraId="3D96EA98" w14:textId="77777777" w:rsidR="003D04EF" w:rsidRPr="00EC6EE9" w:rsidRDefault="00C937E2" w:rsidP="00525AFB">
            <w:pPr>
              <w:pStyle w:val="TableParagraph"/>
              <w:spacing w:before="113"/>
              <w:ind w:left="68"/>
              <w:rPr>
                <w:rFonts w:ascii="Calibri" w:hAnsi="Calibri" w:cstheme="minorHAnsi"/>
                <w:szCs w:val="24"/>
              </w:rPr>
            </w:pPr>
            <w:r w:rsidRPr="00EC6EE9">
              <w:rPr>
                <w:rFonts w:ascii="Calibri" w:hAnsi="Calibri" w:cstheme="minorHAnsi"/>
                <w:szCs w:val="24"/>
              </w:rPr>
              <w:t>Wartości dopuszczalne</w:t>
            </w:r>
          </w:p>
        </w:tc>
      </w:tr>
      <w:tr w:rsidR="003D04EF" w:rsidRPr="00EC6EE9" w14:paraId="6B8E0568" w14:textId="77777777">
        <w:trPr>
          <w:trHeight w:val="456"/>
        </w:trPr>
        <w:tc>
          <w:tcPr>
            <w:tcW w:w="497" w:type="dxa"/>
            <w:tcBorders>
              <w:top w:val="double" w:sz="1" w:space="0" w:color="000000"/>
            </w:tcBorders>
          </w:tcPr>
          <w:p w14:paraId="1EA496EC" w14:textId="77777777" w:rsidR="003D04EF" w:rsidRPr="00EC6EE9" w:rsidRDefault="00C937E2" w:rsidP="00525AFB">
            <w:pPr>
              <w:pStyle w:val="TableParagraph"/>
              <w:ind w:left="71"/>
              <w:rPr>
                <w:rFonts w:ascii="Calibri" w:hAnsi="Calibri" w:cstheme="minorHAnsi"/>
                <w:szCs w:val="24"/>
              </w:rPr>
            </w:pPr>
            <w:r w:rsidRPr="00EC6EE9">
              <w:rPr>
                <w:rFonts w:ascii="Calibri" w:hAnsi="Calibri" w:cstheme="minorHAnsi"/>
                <w:szCs w:val="24"/>
              </w:rPr>
              <w:t>1</w:t>
            </w:r>
          </w:p>
        </w:tc>
        <w:tc>
          <w:tcPr>
            <w:tcW w:w="3118" w:type="dxa"/>
            <w:tcBorders>
              <w:top w:val="double" w:sz="1" w:space="0" w:color="000000"/>
            </w:tcBorders>
          </w:tcPr>
          <w:p w14:paraId="2B3EAA1C"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Lokalizacja i zgodność granic terenu</w:t>
            </w:r>
          </w:p>
          <w:p w14:paraId="1E10CDDD"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robót z dokumentacją projektową</w:t>
            </w:r>
          </w:p>
        </w:tc>
        <w:tc>
          <w:tcPr>
            <w:tcW w:w="1560" w:type="dxa"/>
            <w:tcBorders>
              <w:top w:val="double" w:sz="1" w:space="0" w:color="000000"/>
            </w:tcBorders>
          </w:tcPr>
          <w:p w14:paraId="05B65B06" w14:textId="77777777" w:rsidR="003D04EF" w:rsidRPr="00EC6EE9" w:rsidRDefault="00C937E2" w:rsidP="00525AFB">
            <w:pPr>
              <w:pStyle w:val="TableParagraph"/>
              <w:spacing w:before="109"/>
              <w:ind w:left="71"/>
              <w:rPr>
                <w:rFonts w:ascii="Calibri" w:hAnsi="Calibri" w:cstheme="minorHAnsi"/>
                <w:szCs w:val="24"/>
              </w:rPr>
            </w:pPr>
            <w:r w:rsidRPr="00EC6EE9">
              <w:rPr>
                <w:rFonts w:ascii="Calibri" w:hAnsi="Calibri" w:cstheme="minorHAnsi"/>
                <w:szCs w:val="24"/>
              </w:rPr>
              <w:t>1 raz</w:t>
            </w:r>
          </w:p>
        </w:tc>
        <w:tc>
          <w:tcPr>
            <w:tcW w:w="2525" w:type="dxa"/>
            <w:tcBorders>
              <w:top w:val="double" w:sz="1" w:space="0" w:color="000000"/>
            </w:tcBorders>
          </w:tcPr>
          <w:p w14:paraId="3FCEB073" w14:textId="77777777" w:rsidR="003D04EF" w:rsidRPr="00EC6EE9" w:rsidRDefault="00C937E2" w:rsidP="00525AFB">
            <w:pPr>
              <w:pStyle w:val="TableParagraph"/>
              <w:ind w:left="68"/>
              <w:rPr>
                <w:rFonts w:ascii="Calibri" w:hAnsi="Calibri" w:cstheme="minorHAnsi"/>
                <w:szCs w:val="24"/>
              </w:rPr>
            </w:pPr>
            <w:r w:rsidRPr="00EC6EE9">
              <w:rPr>
                <w:rFonts w:ascii="Calibri" w:hAnsi="Calibri" w:cstheme="minorHAnsi"/>
                <w:szCs w:val="24"/>
              </w:rPr>
              <w:t xml:space="preserve">Wg </w:t>
            </w:r>
            <w:proofErr w:type="spellStart"/>
            <w:r w:rsidRPr="00EC6EE9">
              <w:rPr>
                <w:rFonts w:ascii="Calibri" w:hAnsi="Calibri" w:cstheme="minorHAnsi"/>
                <w:szCs w:val="24"/>
              </w:rPr>
              <w:t>pktu</w:t>
            </w:r>
            <w:proofErr w:type="spellEnd"/>
            <w:r w:rsidRPr="00EC6EE9">
              <w:rPr>
                <w:rFonts w:ascii="Calibri" w:hAnsi="Calibri" w:cstheme="minorHAnsi"/>
                <w:szCs w:val="24"/>
              </w:rPr>
              <w:t xml:space="preserve"> 5 i dokumentacji</w:t>
            </w:r>
          </w:p>
          <w:p w14:paraId="7753F940" w14:textId="77777777" w:rsidR="003D04EF" w:rsidRPr="00EC6EE9" w:rsidRDefault="00C937E2" w:rsidP="00525AFB">
            <w:pPr>
              <w:pStyle w:val="TableParagraph"/>
              <w:ind w:left="68"/>
              <w:rPr>
                <w:rFonts w:ascii="Calibri" w:hAnsi="Calibri" w:cstheme="minorHAnsi"/>
                <w:szCs w:val="24"/>
              </w:rPr>
            </w:pPr>
            <w:r w:rsidRPr="00EC6EE9">
              <w:rPr>
                <w:rFonts w:ascii="Calibri" w:hAnsi="Calibri" w:cstheme="minorHAnsi"/>
                <w:szCs w:val="24"/>
              </w:rPr>
              <w:t>projektowej</w:t>
            </w:r>
          </w:p>
        </w:tc>
      </w:tr>
      <w:tr w:rsidR="003D04EF" w:rsidRPr="00EC6EE9" w14:paraId="203B42C4" w14:textId="77777777">
        <w:trPr>
          <w:trHeight w:val="350"/>
        </w:trPr>
        <w:tc>
          <w:tcPr>
            <w:tcW w:w="497" w:type="dxa"/>
          </w:tcPr>
          <w:p w14:paraId="42725C0B" w14:textId="77777777" w:rsidR="003D04EF" w:rsidRPr="00EC6EE9" w:rsidRDefault="00C937E2" w:rsidP="00525AFB">
            <w:pPr>
              <w:pStyle w:val="TableParagraph"/>
              <w:spacing w:before="53"/>
              <w:ind w:left="71"/>
              <w:rPr>
                <w:rFonts w:ascii="Calibri" w:hAnsi="Calibri" w:cstheme="minorHAnsi"/>
                <w:szCs w:val="24"/>
              </w:rPr>
            </w:pPr>
            <w:r w:rsidRPr="00EC6EE9">
              <w:rPr>
                <w:rFonts w:ascii="Calibri" w:hAnsi="Calibri" w:cstheme="minorHAnsi"/>
                <w:szCs w:val="24"/>
              </w:rPr>
              <w:t>2</w:t>
            </w:r>
          </w:p>
        </w:tc>
        <w:tc>
          <w:tcPr>
            <w:tcW w:w="3118" w:type="dxa"/>
          </w:tcPr>
          <w:p w14:paraId="3841F62D"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Wykonanie wykopów</w:t>
            </w:r>
          </w:p>
        </w:tc>
        <w:tc>
          <w:tcPr>
            <w:tcW w:w="1560" w:type="dxa"/>
          </w:tcPr>
          <w:p w14:paraId="558DF091" w14:textId="77777777" w:rsidR="003D04EF" w:rsidRPr="00EC6EE9" w:rsidRDefault="00C937E2" w:rsidP="00525AFB">
            <w:pPr>
              <w:pStyle w:val="TableParagraph"/>
              <w:spacing w:before="53"/>
              <w:ind w:left="71"/>
              <w:rPr>
                <w:rFonts w:ascii="Calibri" w:hAnsi="Calibri" w:cstheme="minorHAnsi"/>
                <w:szCs w:val="24"/>
              </w:rPr>
            </w:pPr>
            <w:r w:rsidRPr="00EC6EE9">
              <w:rPr>
                <w:rFonts w:ascii="Calibri" w:hAnsi="Calibri" w:cstheme="minorHAnsi"/>
                <w:szCs w:val="24"/>
              </w:rPr>
              <w:t>Bieżąco</w:t>
            </w:r>
          </w:p>
        </w:tc>
        <w:tc>
          <w:tcPr>
            <w:tcW w:w="2525" w:type="dxa"/>
          </w:tcPr>
          <w:p w14:paraId="4152CACF" w14:textId="77777777" w:rsidR="003D04EF" w:rsidRPr="00EC6EE9" w:rsidRDefault="00C937E2" w:rsidP="00525AFB">
            <w:pPr>
              <w:pStyle w:val="TableParagraph"/>
              <w:spacing w:before="53"/>
              <w:ind w:left="68"/>
              <w:rPr>
                <w:rFonts w:ascii="Calibri" w:hAnsi="Calibri" w:cstheme="minorHAnsi"/>
                <w:szCs w:val="24"/>
              </w:rPr>
            </w:pPr>
            <w:r w:rsidRPr="00EC6EE9">
              <w:rPr>
                <w:rFonts w:ascii="Calibri" w:hAnsi="Calibri" w:cstheme="minorHAnsi"/>
                <w:szCs w:val="24"/>
              </w:rPr>
              <w:t xml:space="preserve">Wg </w:t>
            </w:r>
            <w:proofErr w:type="spellStart"/>
            <w:r w:rsidRPr="00EC6EE9">
              <w:rPr>
                <w:rFonts w:ascii="Calibri" w:hAnsi="Calibri" w:cstheme="minorHAnsi"/>
                <w:szCs w:val="24"/>
              </w:rPr>
              <w:t>pktu</w:t>
            </w:r>
            <w:proofErr w:type="spellEnd"/>
            <w:r w:rsidRPr="00EC6EE9">
              <w:rPr>
                <w:rFonts w:ascii="Calibri" w:hAnsi="Calibri" w:cstheme="minorHAnsi"/>
                <w:szCs w:val="24"/>
              </w:rPr>
              <w:t xml:space="preserve"> 5</w:t>
            </w:r>
          </w:p>
        </w:tc>
      </w:tr>
      <w:tr w:rsidR="003D04EF" w:rsidRPr="00EC6EE9" w14:paraId="77F6861C" w14:textId="77777777">
        <w:trPr>
          <w:trHeight w:val="578"/>
        </w:trPr>
        <w:tc>
          <w:tcPr>
            <w:tcW w:w="497" w:type="dxa"/>
          </w:tcPr>
          <w:p w14:paraId="1C7D0B55" w14:textId="77777777" w:rsidR="003D04EF" w:rsidRPr="00EC6EE9" w:rsidRDefault="00C937E2" w:rsidP="00525AFB">
            <w:pPr>
              <w:pStyle w:val="TableParagraph"/>
              <w:spacing w:before="53"/>
              <w:ind w:left="71"/>
              <w:rPr>
                <w:rFonts w:ascii="Calibri" w:hAnsi="Calibri" w:cstheme="minorHAnsi"/>
                <w:szCs w:val="24"/>
              </w:rPr>
            </w:pPr>
            <w:r w:rsidRPr="00EC6EE9">
              <w:rPr>
                <w:rFonts w:ascii="Calibri" w:hAnsi="Calibri" w:cstheme="minorHAnsi"/>
                <w:szCs w:val="24"/>
              </w:rPr>
              <w:t>3</w:t>
            </w:r>
          </w:p>
        </w:tc>
        <w:tc>
          <w:tcPr>
            <w:tcW w:w="3118" w:type="dxa"/>
          </w:tcPr>
          <w:p w14:paraId="04288337" w14:textId="77777777" w:rsidR="003D04EF" w:rsidRPr="00EC6EE9" w:rsidRDefault="00C937E2" w:rsidP="00525AFB">
            <w:pPr>
              <w:pStyle w:val="TableParagraph"/>
              <w:tabs>
                <w:tab w:val="left" w:pos="1280"/>
                <w:tab w:val="left" w:pos="2524"/>
              </w:tabs>
              <w:spacing w:before="53"/>
              <w:rPr>
                <w:rFonts w:ascii="Calibri" w:hAnsi="Calibri" w:cstheme="minorHAnsi"/>
                <w:szCs w:val="24"/>
              </w:rPr>
            </w:pPr>
            <w:r w:rsidRPr="00EC6EE9">
              <w:rPr>
                <w:rFonts w:ascii="Calibri" w:hAnsi="Calibri" w:cstheme="minorHAnsi"/>
                <w:szCs w:val="24"/>
              </w:rPr>
              <w:t>Wykonanie</w:t>
            </w:r>
            <w:r w:rsidRPr="00EC6EE9">
              <w:rPr>
                <w:rFonts w:ascii="Calibri" w:hAnsi="Calibri" w:cstheme="minorHAnsi"/>
                <w:szCs w:val="24"/>
              </w:rPr>
              <w:tab/>
              <w:t>fundamentu</w:t>
            </w:r>
            <w:r w:rsidRPr="00EC6EE9">
              <w:rPr>
                <w:rFonts w:ascii="Calibri" w:hAnsi="Calibri" w:cstheme="minorHAnsi"/>
                <w:szCs w:val="24"/>
              </w:rPr>
              <w:tab/>
              <w:t>(ławy) przepustu</w:t>
            </w:r>
          </w:p>
        </w:tc>
        <w:tc>
          <w:tcPr>
            <w:tcW w:w="1560" w:type="dxa"/>
          </w:tcPr>
          <w:p w14:paraId="213E8576" w14:textId="77777777" w:rsidR="003D04EF" w:rsidRPr="00EC6EE9" w:rsidRDefault="00C937E2" w:rsidP="00525AFB">
            <w:pPr>
              <w:pStyle w:val="TableParagraph"/>
              <w:spacing w:before="173"/>
              <w:ind w:left="71"/>
              <w:rPr>
                <w:rFonts w:ascii="Calibri" w:hAnsi="Calibri" w:cstheme="minorHAnsi"/>
                <w:szCs w:val="24"/>
              </w:rPr>
            </w:pPr>
            <w:r w:rsidRPr="00EC6EE9">
              <w:rPr>
                <w:rFonts w:ascii="Calibri" w:hAnsi="Calibri" w:cstheme="minorHAnsi"/>
                <w:szCs w:val="24"/>
              </w:rPr>
              <w:t>Bieżąco</w:t>
            </w:r>
          </w:p>
        </w:tc>
        <w:tc>
          <w:tcPr>
            <w:tcW w:w="2525" w:type="dxa"/>
          </w:tcPr>
          <w:p w14:paraId="7692C759" w14:textId="77777777" w:rsidR="003D04EF" w:rsidRPr="00EC6EE9" w:rsidRDefault="00C937E2" w:rsidP="00525AFB">
            <w:pPr>
              <w:pStyle w:val="TableParagraph"/>
              <w:spacing w:before="173"/>
              <w:ind w:left="68"/>
              <w:rPr>
                <w:rFonts w:ascii="Calibri" w:hAnsi="Calibri" w:cstheme="minorHAnsi"/>
                <w:szCs w:val="24"/>
              </w:rPr>
            </w:pPr>
            <w:r w:rsidRPr="00EC6EE9">
              <w:rPr>
                <w:rFonts w:ascii="Calibri" w:hAnsi="Calibri" w:cstheme="minorHAnsi"/>
                <w:szCs w:val="24"/>
              </w:rPr>
              <w:t xml:space="preserve">Wg </w:t>
            </w:r>
            <w:proofErr w:type="spellStart"/>
            <w:r w:rsidRPr="00EC6EE9">
              <w:rPr>
                <w:rFonts w:ascii="Calibri" w:hAnsi="Calibri" w:cstheme="minorHAnsi"/>
                <w:szCs w:val="24"/>
              </w:rPr>
              <w:t>pktu</w:t>
            </w:r>
            <w:proofErr w:type="spellEnd"/>
            <w:r w:rsidRPr="00EC6EE9">
              <w:rPr>
                <w:rFonts w:ascii="Calibri" w:hAnsi="Calibri" w:cstheme="minorHAnsi"/>
                <w:szCs w:val="24"/>
              </w:rPr>
              <w:t xml:space="preserve"> 5</w:t>
            </w:r>
          </w:p>
        </w:tc>
      </w:tr>
      <w:tr w:rsidR="003D04EF" w:rsidRPr="00EC6EE9" w14:paraId="27279CA7" w14:textId="77777777">
        <w:trPr>
          <w:trHeight w:val="352"/>
        </w:trPr>
        <w:tc>
          <w:tcPr>
            <w:tcW w:w="497" w:type="dxa"/>
          </w:tcPr>
          <w:p w14:paraId="4783C5D9" w14:textId="77777777" w:rsidR="003D04EF" w:rsidRPr="00EC6EE9" w:rsidRDefault="00C937E2" w:rsidP="00525AFB">
            <w:pPr>
              <w:pStyle w:val="TableParagraph"/>
              <w:spacing w:before="55"/>
              <w:ind w:left="71"/>
              <w:rPr>
                <w:rFonts w:ascii="Calibri" w:hAnsi="Calibri" w:cstheme="minorHAnsi"/>
                <w:szCs w:val="24"/>
              </w:rPr>
            </w:pPr>
            <w:r w:rsidRPr="00EC6EE9">
              <w:rPr>
                <w:rFonts w:ascii="Calibri" w:hAnsi="Calibri" w:cstheme="minorHAnsi"/>
                <w:szCs w:val="24"/>
              </w:rPr>
              <w:t>4</w:t>
            </w:r>
          </w:p>
        </w:tc>
        <w:tc>
          <w:tcPr>
            <w:tcW w:w="3118" w:type="dxa"/>
          </w:tcPr>
          <w:p w14:paraId="254A0268" w14:textId="77777777" w:rsidR="003D04EF" w:rsidRPr="00EC6EE9" w:rsidRDefault="00C937E2" w:rsidP="00525AFB">
            <w:pPr>
              <w:pStyle w:val="TableParagraph"/>
              <w:spacing w:before="55"/>
              <w:rPr>
                <w:rFonts w:ascii="Calibri" w:hAnsi="Calibri" w:cstheme="minorHAnsi"/>
                <w:szCs w:val="24"/>
              </w:rPr>
            </w:pPr>
            <w:r w:rsidRPr="00EC6EE9">
              <w:rPr>
                <w:rFonts w:ascii="Calibri" w:hAnsi="Calibri" w:cstheme="minorHAnsi"/>
                <w:szCs w:val="24"/>
              </w:rPr>
              <w:t>Ułożenie rur przepustu na ławie</w:t>
            </w:r>
          </w:p>
        </w:tc>
        <w:tc>
          <w:tcPr>
            <w:tcW w:w="1560" w:type="dxa"/>
          </w:tcPr>
          <w:p w14:paraId="234B0AD4" w14:textId="77777777" w:rsidR="003D04EF" w:rsidRPr="00EC6EE9" w:rsidRDefault="00C937E2" w:rsidP="00525AFB">
            <w:pPr>
              <w:pStyle w:val="TableParagraph"/>
              <w:spacing w:before="55"/>
              <w:ind w:left="70"/>
              <w:rPr>
                <w:rFonts w:ascii="Calibri" w:hAnsi="Calibri" w:cstheme="minorHAnsi"/>
                <w:szCs w:val="24"/>
              </w:rPr>
            </w:pPr>
            <w:r w:rsidRPr="00EC6EE9">
              <w:rPr>
                <w:rFonts w:ascii="Calibri" w:hAnsi="Calibri" w:cstheme="minorHAnsi"/>
                <w:szCs w:val="24"/>
              </w:rPr>
              <w:t>Bieżąco</w:t>
            </w:r>
          </w:p>
        </w:tc>
        <w:tc>
          <w:tcPr>
            <w:tcW w:w="2525" w:type="dxa"/>
          </w:tcPr>
          <w:p w14:paraId="10EB1F97" w14:textId="77777777" w:rsidR="003D04EF" w:rsidRPr="00EC6EE9" w:rsidRDefault="00C937E2" w:rsidP="00525AFB">
            <w:pPr>
              <w:pStyle w:val="TableParagraph"/>
              <w:spacing w:before="55"/>
              <w:ind w:left="68"/>
              <w:rPr>
                <w:rFonts w:ascii="Calibri" w:hAnsi="Calibri" w:cstheme="minorHAnsi"/>
                <w:szCs w:val="24"/>
              </w:rPr>
            </w:pPr>
            <w:r w:rsidRPr="00EC6EE9">
              <w:rPr>
                <w:rFonts w:ascii="Calibri" w:hAnsi="Calibri" w:cstheme="minorHAnsi"/>
                <w:szCs w:val="24"/>
              </w:rPr>
              <w:t xml:space="preserve">Wg </w:t>
            </w:r>
            <w:proofErr w:type="spellStart"/>
            <w:r w:rsidRPr="00EC6EE9">
              <w:rPr>
                <w:rFonts w:ascii="Calibri" w:hAnsi="Calibri" w:cstheme="minorHAnsi"/>
                <w:szCs w:val="24"/>
              </w:rPr>
              <w:t>pktu</w:t>
            </w:r>
            <w:proofErr w:type="spellEnd"/>
            <w:r w:rsidRPr="00EC6EE9">
              <w:rPr>
                <w:rFonts w:ascii="Calibri" w:hAnsi="Calibri" w:cstheme="minorHAnsi"/>
                <w:szCs w:val="24"/>
              </w:rPr>
              <w:t xml:space="preserve"> 5</w:t>
            </w:r>
          </w:p>
        </w:tc>
      </w:tr>
      <w:tr w:rsidR="003D04EF" w:rsidRPr="00EC6EE9" w14:paraId="25923BE6" w14:textId="77777777">
        <w:trPr>
          <w:trHeight w:val="350"/>
        </w:trPr>
        <w:tc>
          <w:tcPr>
            <w:tcW w:w="497" w:type="dxa"/>
          </w:tcPr>
          <w:p w14:paraId="6945C95D" w14:textId="77777777" w:rsidR="003D04EF" w:rsidRPr="00EC6EE9" w:rsidRDefault="00C937E2" w:rsidP="00525AFB">
            <w:pPr>
              <w:pStyle w:val="TableParagraph"/>
              <w:spacing w:before="53"/>
              <w:ind w:left="71"/>
              <w:rPr>
                <w:rFonts w:ascii="Calibri" w:hAnsi="Calibri" w:cstheme="minorHAnsi"/>
                <w:szCs w:val="24"/>
              </w:rPr>
            </w:pPr>
            <w:r w:rsidRPr="00EC6EE9">
              <w:rPr>
                <w:rFonts w:ascii="Calibri" w:hAnsi="Calibri" w:cstheme="minorHAnsi"/>
                <w:szCs w:val="24"/>
              </w:rPr>
              <w:t>5</w:t>
            </w:r>
          </w:p>
        </w:tc>
        <w:tc>
          <w:tcPr>
            <w:tcW w:w="3118" w:type="dxa"/>
          </w:tcPr>
          <w:p w14:paraId="354AE8ED"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Zasypka przepustu</w:t>
            </w:r>
          </w:p>
        </w:tc>
        <w:tc>
          <w:tcPr>
            <w:tcW w:w="1560" w:type="dxa"/>
          </w:tcPr>
          <w:p w14:paraId="15D69468" w14:textId="77777777" w:rsidR="003D04EF" w:rsidRPr="00EC6EE9" w:rsidRDefault="00C937E2" w:rsidP="00525AFB">
            <w:pPr>
              <w:pStyle w:val="TableParagraph"/>
              <w:spacing w:before="53"/>
              <w:ind w:left="71"/>
              <w:rPr>
                <w:rFonts w:ascii="Calibri" w:hAnsi="Calibri" w:cstheme="minorHAnsi"/>
                <w:szCs w:val="24"/>
              </w:rPr>
            </w:pPr>
            <w:r w:rsidRPr="00EC6EE9">
              <w:rPr>
                <w:rFonts w:ascii="Calibri" w:hAnsi="Calibri" w:cstheme="minorHAnsi"/>
                <w:szCs w:val="24"/>
              </w:rPr>
              <w:t>Bieżąco</w:t>
            </w:r>
          </w:p>
        </w:tc>
        <w:tc>
          <w:tcPr>
            <w:tcW w:w="2525" w:type="dxa"/>
          </w:tcPr>
          <w:p w14:paraId="6408181F" w14:textId="77777777" w:rsidR="003D04EF" w:rsidRPr="00EC6EE9" w:rsidRDefault="00C937E2" w:rsidP="00525AFB">
            <w:pPr>
              <w:pStyle w:val="TableParagraph"/>
              <w:spacing w:before="53"/>
              <w:ind w:left="68"/>
              <w:rPr>
                <w:rFonts w:ascii="Calibri" w:hAnsi="Calibri" w:cstheme="minorHAnsi"/>
                <w:szCs w:val="24"/>
              </w:rPr>
            </w:pPr>
            <w:r w:rsidRPr="00EC6EE9">
              <w:rPr>
                <w:rFonts w:ascii="Calibri" w:hAnsi="Calibri" w:cstheme="minorHAnsi"/>
                <w:szCs w:val="24"/>
              </w:rPr>
              <w:t xml:space="preserve">Wg </w:t>
            </w:r>
            <w:proofErr w:type="spellStart"/>
            <w:r w:rsidRPr="00EC6EE9">
              <w:rPr>
                <w:rFonts w:ascii="Calibri" w:hAnsi="Calibri" w:cstheme="minorHAnsi"/>
                <w:szCs w:val="24"/>
              </w:rPr>
              <w:t>pktu</w:t>
            </w:r>
            <w:proofErr w:type="spellEnd"/>
            <w:r w:rsidRPr="00EC6EE9">
              <w:rPr>
                <w:rFonts w:ascii="Calibri" w:hAnsi="Calibri" w:cstheme="minorHAnsi"/>
                <w:szCs w:val="24"/>
              </w:rPr>
              <w:t xml:space="preserve"> 5</w:t>
            </w:r>
          </w:p>
        </w:tc>
      </w:tr>
      <w:tr w:rsidR="003D04EF" w:rsidRPr="00EC6EE9" w14:paraId="1BB613DA" w14:textId="77777777">
        <w:trPr>
          <w:trHeight w:val="580"/>
        </w:trPr>
        <w:tc>
          <w:tcPr>
            <w:tcW w:w="497" w:type="dxa"/>
          </w:tcPr>
          <w:p w14:paraId="7610A9D6" w14:textId="77777777" w:rsidR="003D04EF" w:rsidRPr="00EC6EE9" w:rsidRDefault="00C937E2" w:rsidP="00525AFB">
            <w:pPr>
              <w:pStyle w:val="TableParagraph"/>
              <w:spacing w:before="53"/>
              <w:ind w:left="71"/>
              <w:rPr>
                <w:rFonts w:ascii="Calibri" w:hAnsi="Calibri" w:cstheme="minorHAnsi"/>
                <w:szCs w:val="24"/>
              </w:rPr>
            </w:pPr>
            <w:r w:rsidRPr="00EC6EE9">
              <w:rPr>
                <w:rFonts w:ascii="Calibri" w:hAnsi="Calibri" w:cstheme="minorHAnsi"/>
                <w:szCs w:val="24"/>
              </w:rPr>
              <w:t>6</w:t>
            </w:r>
          </w:p>
        </w:tc>
        <w:tc>
          <w:tcPr>
            <w:tcW w:w="3118" w:type="dxa"/>
          </w:tcPr>
          <w:p w14:paraId="78507B4A"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Umocnienie skarp przy wlocie i wylocie przepustu</w:t>
            </w:r>
          </w:p>
        </w:tc>
        <w:tc>
          <w:tcPr>
            <w:tcW w:w="1560" w:type="dxa"/>
          </w:tcPr>
          <w:p w14:paraId="4296AC29" w14:textId="77777777" w:rsidR="003D04EF" w:rsidRPr="00EC6EE9" w:rsidRDefault="00C937E2" w:rsidP="00525AFB">
            <w:pPr>
              <w:pStyle w:val="TableParagraph"/>
              <w:spacing w:before="173"/>
              <w:ind w:left="71"/>
              <w:rPr>
                <w:rFonts w:ascii="Calibri" w:hAnsi="Calibri" w:cstheme="minorHAnsi"/>
                <w:szCs w:val="24"/>
              </w:rPr>
            </w:pPr>
            <w:r w:rsidRPr="00EC6EE9">
              <w:rPr>
                <w:rFonts w:ascii="Calibri" w:hAnsi="Calibri" w:cstheme="minorHAnsi"/>
                <w:szCs w:val="24"/>
              </w:rPr>
              <w:t>Bieżąco</w:t>
            </w:r>
          </w:p>
        </w:tc>
        <w:tc>
          <w:tcPr>
            <w:tcW w:w="2525" w:type="dxa"/>
          </w:tcPr>
          <w:p w14:paraId="2957787D" w14:textId="77777777" w:rsidR="003D04EF" w:rsidRPr="00EC6EE9" w:rsidRDefault="00C937E2" w:rsidP="00525AFB">
            <w:pPr>
              <w:pStyle w:val="TableParagraph"/>
              <w:spacing w:before="173"/>
              <w:ind w:left="68"/>
              <w:rPr>
                <w:rFonts w:ascii="Calibri" w:hAnsi="Calibri" w:cstheme="minorHAnsi"/>
                <w:szCs w:val="24"/>
              </w:rPr>
            </w:pPr>
            <w:r w:rsidRPr="00EC6EE9">
              <w:rPr>
                <w:rFonts w:ascii="Calibri" w:hAnsi="Calibri" w:cstheme="minorHAnsi"/>
                <w:szCs w:val="24"/>
              </w:rPr>
              <w:t xml:space="preserve">Wg </w:t>
            </w:r>
            <w:proofErr w:type="spellStart"/>
            <w:r w:rsidRPr="00EC6EE9">
              <w:rPr>
                <w:rFonts w:ascii="Calibri" w:hAnsi="Calibri" w:cstheme="minorHAnsi"/>
                <w:szCs w:val="24"/>
              </w:rPr>
              <w:t>pktu</w:t>
            </w:r>
            <w:proofErr w:type="spellEnd"/>
            <w:r w:rsidRPr="00EC6EE9">
              <w:rPr>
                <w:rFonts w:ascii="Calibri" w:hAnsi="Calibri" w:cstheme="minorHAnsi"/>
                <w:szCs w:val="24"/>
              </w:rPr>
              <w:t xml:space="preserve"> 5</w:t>
            </w:r>
          </w:p>
        </w:tc>
      </w:tr>
      <w:tr w:rsidR="003D04EF" w:rsidRPr="00EC6EE9" w14:paraId="70543FF8" w14:textId="77777777">
        <w:trPr>
          <w:trHeight w:val="350"/>
        </w:trPr>
        <w:tc>
          <w:tcPr>
            <w:tcW w:w="497" w:type="dxa"/>
          </w:tcPr>
          <w:p w14:paraId="33244DC4" w14:textId="77777777" w:rsidR="003D04EF" w:rsidRPr="00EC6EE9" w:rsidRDefault="00C937E2" w:rsidP="00525AFB">
            <w:pPr>
              <w:pStyle w:val="TableParagraph"/>
              <w:spacing w:before="53"/>
              <w:ind w:left="71"/>
              <w:rPr>
                <w:rFonts w:ascii="Calibri" w:hAnsi="Calibri" w:cstheme="minorHAnsi"/>
                <w:szCs w:val="24"/>
              </w:rPr>
            </w:pPr>
            <w:r w:rsidRPr="00EC6EE9">
              <w:rPr>
                <w:rFonts w:ascii="Calibri" w:hAnsi="Calibri" w:cstheme="minorHAnsi"/>
                <w:szCs w:val="24"/>
              </w:rPr>
              <w:t>7</w:t>
            </w:r>
          </w:p>
        </w:tc>
        <w:tc>
          <w:tcPr>
            <w:tcW w:w="3118" w:type="dxa"/>
          </w:tcPr>
          <w:p w14:paraId="12C81B31"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Wykonanie robót wykończeniowych</w:t>
            </w:r>
          </w:p>
        </w:tc>
        <w:tc>
          <w:tcPr>
            <w:tcW w:w="1560" w:type="dxa"/>
          </w:tcPr>
          <w:p w14:paraId="21C7E91D" w14:textId="77777777" w:rsidR="003D04EF" w:rsidRPr="00EC6EE9" w:rsidRDefault="00C937E2" w:rsidP="00525AFB">
            <w:pPr>
              <w:pStyle w:val="TableParagraph"/>
              <w:spacing w:before="53"/>
              <w:ind w:left="71"/>
              <w:rPr>
                <w:rFonts w:ascii="Calibri" w:hAnsi="Calibri" w:cstheme="minorHAnsi"/>
                <w:szCs w:val="24"/>
              </w:rPr>
            </w:pPr>
            <w:r w:rsidRPr="00EC6EE9">
              <w:rPr>
                <w:rFonts w:ascii="Calibri" w:hAnsi="Calibri" w:cstheme="minorHAnsi"/>
                <w:szCs w:val="24"/>
              </w:rPr>
              <w:t>Ocena ciągła</w:t>
            </w:r>
          </w:p>
        </w:tc>
        <w:tc>
          <w:tcPr>
            <w:tcW w:w="2525" w:type="dxa"/>
          </w:tcPr>
          <w:p w14:paraId="0D46CDDD" w14:textId="77777777" w:rsidR="003D04EF" w:rsidRPr="00EC6EE9" w:rsidRDefault="00C937E2" w:rsidP="00525AFB">
            <w:pPr>
              <w:pStyle w:val="TableParagraph"/>
              <w:spacing w:before="53"/>
              <w:ind w:left="68"/>
              <w:rPr>
                <w:rFonts w:ascii="Calibri" w:hAnsi="Calibri" w:cstheme="minorHAnsi"/>
                <w:szCs w:val="24"/>
              </w:rPr>
            </w:pPr>
            <w:r w:rsidRPr="00EC6EE9">
              <w:rPr>
                <w:rFonts w:ascii="Calibri" w:hAnsi="Calibri" w:cstheme="minorHAnsi"/>
                <w:szCs w:val="24"/>
              </w:rPr>
              <w:t xml:space="preserve">Wg </w:t>
            </w:r>
            <w:proofErr w:type="spellStart"/>
            <w:r w:rsidRPr="00EC6EE9">
              <w:rPr>
                <w:rFonts w:ascii="Calibri" w:hAnsi="Calibri" w:cstheme="minorHAnsi"/>
                <w:szCs w:val="24"/>
              </w:rPr>
              <w:t>pktu</w:t>
            </w:r>
            <w:proofErr w:type="spellEnd"/>
            <w:r w:rsidRPr="00EC6EE9">
              <w:rPr>
                <w:rFonts w:ascii="Calibri" w:hAnsi="Calibri" w:cstheme="minorHAnsi"/>
                <w:szCs w:val="24"/>
              </w:rPr>
              <w:t xml:space="preserve"> 5</w:t>
            </w:r>
          </w:p>
        </w:tc>
      </w:tr>
    </w:tbl>
    <w:p w14:paraId="5216A6DF" w14:textId="77777777" w:rsidR="003D04EF" w:rsidRPr="00EC6EE9" w:rsidRDefault="00C937E2" w:rsidP="00407F3E">
      <w:pPr>
        <w:pStyle w:val="Nagwek3"/>
        <w:numPr>
          <w:ilvl w:val="0"/>
          <w:numId w:val="110"/>
        </w:numPr>
      </w:pPr>
      <w:r w:rsidRPr="00EC6EE9">
        <w:t>OBMIAR ROBÓT</w:t>
      </w:r>
    </w:p>
    <w:p w14:paraId="63305B69" w14:textId="26C50CE4" w:rsidR="003D04EF" w:rsidRPr="00EC6EE9" w:rsidRDefault="00C937E2" w:rsidP="000E2031">
      <w:pPr>
        <w:spacing w:before="56"/>
        <w:ind w:left="979"/>
        <w:rPr>
          <w:rFonts w:cstheme="minorHAnsi"/>
          <w:szCs w:val="24"/>
        </w:rPr>
      </w:pPr>
      <w:r w:rsidRPr="00EC6EE9">
        <w:rPr>
          <w:rFonts w:cstheme="minorHAnsi"/>
          <w:b/>
          <w:szCs w:val="24"/>
        </w:rPr>
        <w:t xml:space="preserve">Jednostką obmiarową </w:t>
      </w:r>
      <w:r w:rsidRPr="00EC6EE9">
        <w:rPr>
          <w:rFonts w:cstheme="minorHAnsi"/>
          <w:szCs w:val="24"/>
        </w:rPr>
        <w:t>jest m (metr) kompletnego wykonania przepustu</w:t>
      </w:r>
    </w:p>
    <w:p w14:paraId="512FC74D" w14:textId="77777777" w:rsidR="003D04EF" w:rsidRPr="00EC6EE9" w:rsidRDefault="00C937E2" w:rsidP="00407F3E">
      <w:pPr>
        <w:pStyle w:val="Nagwek3"/>
        <w:numPr>
          <w:ilvl w:val="0"/>
          <w:numId w:val="110"/>
        </w:numPr>
      </w:pPr>
      <w:r w:rsidRPr="00EC6EE9">
        <w:t>ODBIÓR ROBÓT</w:t>
      </w:r>
    </w:p>
    <w:p w14:paraId="30FDADFD" w14:textId="77777777" w:rsidR="003D04EF" w:rsidRPr="00EC6EE9" w:rsidRDefault="00C937E2" w:rsidP="00525AFB">
      <w:pPr>
        <w:pStyle w:val="Tekstpodstawowy"/>
        <w:spacing w:before="53"/>
        <w:ind w:left="259" w:firstLine="720"/>
        <w:rPr>
          <w:rFonts w:ascii="Calibri" w:hAnsi="Calibri" w:cstheme="minorHAnsi"/>
          <w:sz w:val="24"/>
          <w:szCs w:val="24"/>
        </w:rPr>
      </w:pPr>
      <w:r w:rsidRPr="00EC6EE9">
        <w:rPr>
          <w:rFonts w:ascii="Calibri" w:hAnsi="Calibri" w:cstheme="minorHAnsi"/>
          <w:sz w:val="24"/>
          <w:szCs w:val="24"/>
        </w:rPr>
        <w:t>Roboty uznaje się za wykonane zgodnie z dokumentacją projektową, ST i wymaganiami Inspektora Nadzoru, jeżeli wszystkie pomiary i badania z zachowaniem tolerancji wg pkt 6 dały wyniki pozytywne.</w:t>
      </w:r>
    </w:p>
    <w:p w14:paraId="0F0894A9" w14:textId="77777777" w:rsidR="003D04EF" w:rsidRPr="00EC6EE9" w:rsidRDefault="00C937E2" w:rsidP="00525AFB">
      <w:pPr>
        <w:pStyle w:val="Tekstpodstawowy"/>
        <w:spacing w:before="1"/>
        <w:ind w:left="980"/>
        <w:rPr>
          <w:rFonts w:ascii="Calibri" w:hAnsi="Calibri" w:cstheme="minorHAnsi"/>
          <w:sz w:val="24"/>
          <w:szCs w:val="24"/>
        </w:rPr>
      </w:pPr>
      <w:r w:rsidRPr="00EC6EE9">
        <w:rPr>
          <w:rFonts w:ascii="Calibri" w:hAnsi="Calibri" w:cstheme="minorHAnsi"/>
          <w:sz w:val="24"/>
          <w:szCs w:val="24"/>
        </w:rPr>
        <w:t>Odbiorowi robót zanikających i ulegających zakryciu podlegają:</w:t>
      </w:r>
    </w:p>
    <w:p w14:paraId="573BD163" w14:textId="77777777" w:rsidR="003D04EF" w:rsidRPr="00EC6EE9" w:rsidRDefault="00C937E2" w:rsidP="00407F3E">
      <w:pPr>
        <w:pStyle w:val="Akapitzlist"/>
        <w:numPr>
          <w:ilvl w:val="0"/>
          <w:numId w:val="129"/>
        </w:numPr>
        <w:tabs>
          <w:tab w:val="left" w:pos="378"/>
        </w:tabs>
        <w:ind w:left="377" w:hanging="118"/>
        <w:rPr>
          <w:rFonts w:cstheme="minorHAnsi"/>
          <w:szCs w:val="24"/>
        </w:rPr>
      </w:pPr>
      <w:r w:rsidRPr="00EC6EE9">
        <w:rPr>
          <w:rFonts w:cstheme="minorHAnsi"/>
          <w:szCs w:val="24"/>
        </w:rPr>
        <w:t>wykonanie wykopu,</w:t>
      </w:r>
    </w:p>
    <w:p w14:paraId="29DC7574" w14:textId="5C324AF2" w:rsidR="003D04EF" w:rsidRPr="000E2031" w:rsidRDefault="00C937E2" w:rsidP="00407F3E">
      <w:pPr>
        <w:pStyle w:val="Akapitzlist"/>
        <w:numPr>
          <w:ilvl w:val="0"/>
          <w:numId w:val="129"/>
        </w:numPr>
        <w:tabs>
          <w:tab w:val="left" w:pos="378"/>
        </w:tabs>
        <w:spacing w:before="1"/>
        <w:ind w:left="377" w:hanging="118"/>
        <w:rPr>
          <w:rFonts w:cstheme="minorHAnsi"/>
          <w:szCs w:val="24"/>
        </w:rPr>
      </w:pPr>
      <w:r w:rsidRPr="00EC6EE9">
        <w:rPr>
          <w:rFonts w:cstheme="minorHAnsi"/>
          <w:szCs w:val="24"/>
        </w:rPr>
        <w:t>wykonanie ławy fundamentowej.</w:t>
      </w:r>
    </w:p>
    <w:p w14:paraId="5ACDD8DC" w14:textId="03616D22" w:rsidR="003D04EF" w:rsidRPr="000E2031" w:rsidRDefault="00C937E2" w:rsidP="00407F3E">
      <w:pPr>
        <w:pStyle w:val="Nagwek3"/>
        <w:numPr>
          <w:ilvl w:val="0"/>
          <w:numId w:val="110"/>
        </w:numPr>
      </w:pPr>
      <w:r w:rsidRPr="00EC6EE9">
        <w:t>PODSTAWA PŁATNOŚCI</w:t>
      </w:r>
    </w:p>
    <w:p w14:paraId="26054651" w14:textId="77777777" w:rsidR="003D04EF" w:rsidRPr="00EC6EE9" w:rsidRDefault="00C937E2" w:rsidP="00407F3E">
      <w:pPr>
        <w:pStyle w:val="Akapitzlist"/>
        <w:numPr>
          <w:ilvl w:val="1"/>
          <w:numId w:val="110"/>
        </w:numPr>
        <w:tabs>
          <w:tab w:val="left" w:pos="613"/>
        </w:tabs>
        <w:ind w:hanging="354"/>
        <w:rPr>
          <w:rFonts w:cstheme="minorHAnsi"/>
          <w:b/>
          <w:szCs w:val="24"/>
        </w:rPr>
      </w:pPr>
      <w:r w:rsidRPr="00EC6EE9">
        <w:rPr>
          <w:rFonts w:cstheme="minorHAnsi"/>
          <w:b/>
          <w:szCs w:val="24"/>
        </w:rPr>
        <w:t>Cena jednostki obmiarowej</w:t>
      </w:r>
    </w:p>
    <w:p w14:paraId="33675576" w14:textId="77777777" w:rsidR="003D04EF" w:rsidRPr="00EC6EE9" w:rsidRDefault="00C937E2" w:rsidP="00525AFB">
      <w:pPr>
        <w:pStyle w:val="Tekstpodstawowy"/>
        <w:spacing w:before="56"/>
        <w:ind w:left="979"/>
        <w:rPr>
          <w:rFonts w:ascii="Calibri" w:hAnsi="Calibri" w:cstheme="minorHAnsi"/>
          <w:sz w:val="24"/>
          <w:szCs w:val="24"/>
        </w:rPr>
      </w:pPr>
      <w:r w:rsidRPr="00EC6EE9">
        <w:rPr>
          <w:rFonts w:ascii="Calibri" w:hAnsi="Calibri" w:cstheme="minorHAnsi"/>
          <w:sz w:val="24"/>
          <w:szCs w:val="24"/>
        </w:rPr>
        <w:t>Cena wykonania 1 m kompletnego przepustu obejmuje:</w:t>
      </w:r>
    </w:p>
    <w:p w14:paraId="1E466703" w14:textId="77777777" w:rsidR="003D04EF" w:rsidRPr="00EC6EE9" w:rsidRDefault="00C937E2" w:rsidP="00407F3E">
      <w:pPr>
        <w:pStyle w:val="Akapitzlist"/>
        <w:numPr>
          <w:ilvl w:val="0"/>
          <w:numId w:val="125"/>
        </w:numPr>
        <w:tabs>
          <w:tab w:val="left" w:pos="544"/>
        </w:tabs>
        <w:ind w:hanging="285"/>
        <w:rPr>
          <w:rFonts w:cstheme="minorHAnsi"/>
          <w:szCs w:val="24"/>
        </w:rPr>
      </w:pPr>
      <w:r w:rsidRPr="00EC6EE9">
        <w:rPr>
          <w:rFonts w:cstheme="minorHAnsi"/>
          <w:szCs w:val="24"/>
        </w:rPr>
        <w:t>prace pomiarowe i roboty przygotowawcze,</w:t>
      </w:r>
    </w:p>
    <w:p w14:paraId="0DEA9B16" w14:textId="77777777" w:rsidR="003D04EF" w:rsidRPr="00EC6EE9" w:rsidRDefault="00C937E2" w:rsidP="00407F3E">
      <w:pPr>
        <w:pStyle w:val="Akapitzlist"/>
        <w:numPr>
          <w:ilvl w:val="0"/>
          <w:numId w:val="125"/>
        </w:numPr>
        <w:tabs>
          <w:tab w:val="left" w:pos="544"/>
        </w:tabs>
        <w:spacing w:before="1"/>
        <w:ind w:hanging="285"/>
        <w:rPr>
          <w:rFonts w:cstheme="minorHAnsi"/>
          <w:szCs w:val="24"/>
        </w:rPr>
      </w:pPr>
      <w:r w:rsidRPr="00EC6EE9">
        <w:rPr>
          <w:rFonts w:cstheme="minorHAnsi"/>
          <w:szCs w:val="24"/>
        </w:rPr>
        <w:t>oznakowanie robót,</w:t>
      </w:r>
    </w:p>
    <w:p w14:paraId="7C4C48EB" w14:textId="77777777" w:rsidR="003D04EF" w:rsidRPr="00EC6EE9" w:rsidRDefault="00C937E2" w:rsidP="00407F3E">
      <w:pPr>
        <w:pStyle w:val="Akapitzlist"/>
        <w:numPr>
          <w:ilvl w:val="0"/>
          <w:numId w:val="125"/>
        </w:numPr>
        <w:tabs>
          <w:tab w:val="left" w:pos="544"/>
        </w:tabs>
        <w:ind w:hanging="285"/>
        <w:rPr>
          <w:rFonts w:cstheme="minorHAnsi"/>
          <w:szCs w:val="24"/>
        </w:rPr>
      </w:pPr>
      <w:r w:rsidRPr="00EC6EE9">
        <w:rPr>
          <w:rFonts w:cstheme="minorHAnsi"/>
          <w:szCs w:val="24"/>
        </w:rPr>
        <w:t>przygotowanie podłoża,</w:t>
      </w:r>
    </w:p>
    <w:p w14:paraId="15966CD7" w14:textId="77777777" w:rsidR="003D04EF" w:rsidRPr="00EC6EE9" w:rsidRDefault="00C937E2" w:rsidP="00407F3E">
      <w:pPr>
        <w:pStyle w:val="Akapitzlist"/>
        <w:numPr>
          <w:ilvl w:val="0"/>
          <w:numId w:val="125"/>
        </w:numPr>
        <w:tabs>
          <w:tab w:val="left" w:pos="544"/>
        </w:tabs>
        <w:spacing w:before="1"/>
        <w:ind w:hanging="285"/>
        <w:rPr>
          <w:rFonts w:cstheme="minorHAnsi"/>
          <w:szCs w:val="24"/>
        </w:rPr>
      </w:pPr>
      <w:r w:rsidRPr="00EC6EE9">
        <w:rPr>
          <w:rFonts w:cstheme="minorHAnsi"/>
          <w:szCs w:val="24"/>
        </w:rPr>
        <w:t>dostarczenie materiałów i sprzętu,</w:t>
      </w:r>
    </w:p>
    <w:p w14:paraId="46DA252F" w14:textId="77777777" w:rsidR="003D04EF" w:rsidRPr="00EC6EE9" w:rsidRDefault="00C937E2" w:rsidP="00407F3E">
      <w:pPr>
        <w:pStyle w:val="Akapitzlist"/>
        <w:numPr>
          <w:ilvl w:val="0"/>
          <w:numId w:val="125"/>
        </w:numPr>
        <w:tabs>
          <w:tab w:val="left" w:pos="544"/>
        </w:tabs>
        <w:ind w:hanging="284"/>
        <w:rPr>
          <w:rFonts w:cstheme="minorHAnsi"/>
          <w:szCs w:val="24"/>
        </w:rPr>
      </w:pPr>
      <w:r w:rsidRPr="00EC6EE9">
        <w:rPr>
          <w:rFonts w:cstheme="minorHAnsi"/>
          <w:szCs w:val="24"/>
        </w:rPr>
        <w:t>wykonanie przepustu z wykopem, ławą, ułożeniem rur, zasypką, umocnieniem skarp według wymagań dokumentacji projektowej, ST i specyfikacji technicznej,</w:t>
      </w:r>
    </w:p>
    <w:p w14:paraId="39D154F1" w14:textId="77777777" w:rsidR="003D04EF" w:rsidRPr="00EC6EE9" w:rsidRDefault="00C937E2" w:rsidP="00407F3E">
      <w:pPr>
        <w:pStyle w:val="Akapitzlist"/>
        <w:numPr>
          <w:ilvl w:val="0"/>
          <w:numId w:val="125"/>
        </w:numPr>
        <w:tabs>
          <w:tab w:val="left" w:pos="544"/>
        </w:tabs>
        <w:ind w:hanging="284"/>
        <w:rPr>
          <w:rFonts w:cstheme="minorHAnsi"/>
          <w:szCs w:val="24"/>
        </w:rPr>
      </w:pPr>
      <w:r w:rsidRPr="00EC6EE9">
        <w:rPr>
          <w:rFonts w:cstheme="minorHAnsi"/>
          <w:szCs w:val="24"/>
        </w:rPr>
        <w:t>przeprowadzenie pomiarów i badań wymaganych w specyfikacji technicznej,</w:t>
      </w:r>
    </w:p>
    <w:p w14:paraId="2EB4655D" w14:textId="77777777" w:rsidR="003D04EF" w:rsidRPr="00EC6EE9" w:rsidRDefault="00C937E2" w:rsidP="00407F3E">
      <w:pPr>
        <w:pStyle w:val="Akapitzlist"/>
        <w:numPr>
          <w:ilvl w:val="0"/>
          <w:numId w:val="125"/>
        </w:numPr>
        <w:tabs>
          <w:tab w:val="left" w:pos="544"/>
        </w:tabs>
        <w:ind w:hanging="284"/>
        <w:rPr>
          <w:rFonts w:cstheme="minorHAnsi"/>
          <w:szCs w:val="24"/>
        </w:rPr>
      </w:pPr>
      <w:r w:rsidRPr="00EC6EE9">
        <w:rPr>
          <w:rFonts w:cstheme="minorHAnsi"/>
          <w:szCs w:val="24"/>
        </w:rPr>
        <w:t>odwiezienie sprzętu.</w:t>
      </w:r>
    </w:p>
    <w:p w14:paraId="59A16305" w14:textId="77777777" w:rsidR="003D04EF" w:rsidRPr="00EC6EE9" w:rsidRDefault="00C937E2" w:rsidP="00407F3E">
      <w:pPr>
        <w:pStyle w:val="Akapitzlist"/>
        <w:numPr>
          <w:ilvl w:val="0"/>
          <w:numId w:val="119"/>
        </w:numPr>
        <w:tabs>
          <w:tab w:val="left" w:pos="544"/>
        </w:tabs>
        <w:spacing w:before="2"/>
        <w:rPr>
          <w:rFonts w:cstheme="minorHAnsi"/>
          <w:color w:val="65CC00"/>
          <w:szCs w:val="24"/>
        </w:rPr>
      </w:pPr>
      <w:r w:rsidRPr="00EC6EE9">
        <w:rPr>
          <w:rFonts w:cstheme="minorHAnsi"/>
          <w:szCs w:val="24"/>
        </w:rPr>
        <w:lastRenderedPageBreak/>
        <w:t>roboty tymczasowe, które są potrzebne do wykonania robót podstawowych, ale nie są przekazywane Zamawiającemu i są usuwane po wykonaniu robót podstawowych,</w:t>
      </w:r>
    </w:p>
    <w:p w14:paraId="4196CA17" w14:textId="2A3F0769" w:rsidR="003D04EF" w:rsidRPr="004C50A9" w:rsidRDefault="00C937E2" w:rsidP="00407F3E">
      <w:pPr>
        <w:pStyle w:val="Akapitzlist"/>
        <w:numPr>
          <w:ilvl w:val="0"/>
          <w:numId w:val="119"/>
        </w:numPr>
        <w:tabs>
          <w:tab w:val="left" w:pos="544"/>
        </w:tabs>
        <w:spacing w:before="1"/>
        <w:rPr>
          <w:rFonts w:cstheme="minorHAnsi"/>
          <w:color w:val="65CC00"/>
          <w:szCs w:val="24"/>
        </w:rPr>
      </w:pPr>
      <w:r w:rsidRPr="00EC6EE9">
        <w:rPr>
          <w:rFonts w:cstheme="minorHAnsi"/>
          <w:szCs w:val="24"/>
        </w:rPr>
        <w:t xml:space="preserve">prace towarzyszące, które są niezbędne do wykonania robót podstawowych, niezaliczane do robót tymczasowych, jak geodezyjne wytyczenie robót </w:t>
      </w:r>
      <w:proofErr w:type="spellStart"/>
      <w:r w:rsidRPr="00EC6EE9">
        <w:rPr>
          <w:rFonts w:cstheme="minorHAnsi"/>
          <w:szCs w:val="24"/>
        </w:rPr>
        <w:t>itD</w:t>
      </w:r>
      <w:proofErr w:type="spellEnd"/>
      <w:r w:rsidRPr="00EC6EE9">
        <w:rPr>
          <w:rFonts w:cstheme="minorHAnsi"/>
          <w:szCs w:val="24"/>
        </w:rPr>
        <w:t>-</w:t>
      </w:r>
    </w:p>
    <w:p w14:paraId="62D19137" w14:textId="1A488CBB" w:rsidR="003D04EF" w:rsidRPr="004C50A9" w:rsidRDefault="00C937E2" w:rsidP="004C50A9">
      <w:pPr>
        <w:pStyle w:val="Nagwek1"/>
        <w:ind w:left="425" w:hanging="425"/>
        <w:rPr>
          <w:rFonts w:cstheme="minorHAnsi"/>
        </w:rPr>
      </w:pPr>
      <w:bookmarkStart w:id="14" w:name="_TOC_250016"/>
      <w:bookmarkStart w:id="15" w:name="_Toc72759289"/>
      <w:bookmarkEnd w:id="14"/>
      <w:r w:rsidRPr="00EC6EE9">
        <w:rPr>
          <w:rFonts w:cstheme="minorHAnsi"/>
        </w:rPr>
        <w:t>D-03.02.01 ODWODNIENIE JEZDNI</w:t>
      </w:r>
      <w:bookmarkEnd w:id="15"/>
    </w:p>
    <w:p w14:paraId="136120BC" w14:textId="30B491C2" w:rsidR="003D04EF" w:rsidRPr="004C50A9" w:rsidRDefault="00C937E2" w:rsidP="00407F3E">
      <w:pPr>
        <w:pStyle w:val="Nagwek3"/>
        <w:numPr>
          <w:ilvl w:val="0"/>
          <w:numId w:val="131"/>
        </w:numPr>
      </w:pPr>
      <w:r w:rsidRPr="00EC6EE9">
        <w:t>Wstęp</w:t>
      </w:r>
    </w:p>
    <w:p w14:paraId="10319B0D" w14:textId="77777777" w:rsidR="003D04EF" w:rsidRPr="00EC6EE9" w:rsidRDefault="00C937E2" w:rsidP="00407F3E">
      <w:pPr>
        <w:pStyle w:val="Akapitzlist"/>
        <w:numPr>
          <w:ilvl w:val="1"/>
          <w:numId w:val="109"/>
        </w:numPr>
        <w:tabs>
          <w:tab w:val="left" w:pos="980"/>
        </w:tabs>
        <w:ind w:left="980" w:hanging="721"/>
        <w:rPr>
          <w:rFonts w:cstheme="minorHAnsi"/>
          <w:b/>
          <w:szCs w:val="24"/>
        </w:rPr>
      </w:pPr>
      <w:r w:rsidRPr="00EC6EE9">
        <w:rPr>
          <w:rFonts w:cstheme="minorHAnsi"/>
          <w:b/>
          <w:szCs w:val="24"/>
        </w:rPr>
        <w:t>Przedmiot ST</w:t>
      </w:r>
    </w:p>
    <w:p w14:paraId="16DF9D8A" w14:textId="0F488FF8" w:rsidR="003D04EF" w:rsidRPr="00EC6EE9" w:rsidRDefault="00C937E2" w:rsidP="004C50A9">
      <w:pPr>
        <w:pStyle w:val="Tekstpodstawowy"/>
        <w:ind w:left="259"/>
        <w:rPr>
          <w:rFonts w:ascii="Calibri" w:hAnsi="Calibri" w:cstheme="minorHAnsi"/>
          <w:sz w:val="24"/>
          <w:szCs w:val="24"/>
        </w:rPr>
      </w:pPr>
      <w:r w:rsidRPr="00EC6EE9">
        <w:rPr>
          <w:rFonts w:ascii="Calibri" w:hAnsi="Calibri" w:cstheme="minorHAnsi"/>
          <w:sz w:val="24"/>
          <w:szCs w:val="24"/>
        </w:rPr>
        <w:t>Przedmiotem niniejszej specyfikacji są wymagania dotyczące wykonania i odbioru robót związanych z odwodnieniem jezdni dla zadania określonego w Specyfikacji Technicznej D-00.00.00 „Wymagania ogólne" pkt 1.1.</w:t>
      </w:r>
    </w:p>
    <w:p w14:paraId="1BAB7447" w14:textId="77777777" w:rsidR="003D04EF" w:rsidRPr="00EC6EE9" w:rsidRDefault="00C937E2" w:rsidP="00407F3E">
      <w:pPr>
        <w:pStyle w:val="Nagwek3"/>
        <w:numPr>
          <w:ilvl w:val="1"/>
          <w:numId w:val="109"/>
        </w:numPr>
      </w:pPr>
      <w:r w:rsidRPr="00EC6EE9">
        <w:t>Zakres stosowania ST</w:t>
      </w:r>
    </w:p>
    <w:p w14:paraId="44FFC941" w14:textId="6396124A" w:rsidR="003D04EF" w:rsidRPr="00EC6EE9" w:rsidRDefault="00C937E2" w:rsidP="004C50A9">
      <w:pPr>
        <w:pStyle w:val="Tekstpodstawowy"/>
        <w:ind w:left="259"/>
        <w:rPr>
          <w:rFonts w:ascii="Calibri" w:hAnsi="Calibri" w:cstheme="minorHAnsi"/>
          <w:sz w:val="24"/>
          <w:szCs w:val="24"/>
        </w:rPr>
      </w:pPr>
      <w:r w:rsidRPr="00EC6EE9">
        <w:rPr>
          <w:rFonts w:ascii="Calibri" w:hAnsi="Calibri" w:cstheme="minorHAnsi"/>
          <w:sz w:val="24"/>
          <w:szCs w:val="24"/>
        </w:rPr>
        <w:t>Szczegółowa specyfikacja techniczna jest stosowana jako dokument przetargowy przy zlecaniu i realizacji robót wymienionych w SST D-00.00.00 „Wymagania ogólne" w punkcie 1.1.</w:t>
      </w:r>
    </w:p>
    <w:p w14:paraId="23D89ACE" w14:textId="77777777" w:rsidR="003D04EF" w:rsidRPr="00EC6EE9" w:rsidRDefault="00C937E2" w:rsidP="00407F3E">
      <w:pPr>
        <w:pStyle w:val="Nagwek3"/>
        <w:numPr>
          <w:ilvl w:val="1"/>
          <w:numId w:val="109"/>
        </w:numPr>
      </w:pPr>
      <w:r w:rsidRPr="00EC6EE9">
        <w:t>Zakres robót objętych ST</w:t>
      </w:r>
    </w:p>
    <w:p w14:paraId="47B7A2A8" w14:textId="77777777" w:rsidR="003D04EF" w:rsidRPr="00EC6EE9" w:rsidRDefault="00C937E2" w:rsidP="00525AFB">
      <w:pPr>
        <w:pStyle w:val="Tekstpodstawowy"/>
        <w:ind w:left="260"/>
        <w:rPr>
          <w:rFonts w:ascii="Calibri" w:hAnsi="Calibri" w:cstheme="minorHAnsi"/>
          <w:sz w:val="24"/>
          <w:szCs w:val="24"/>
        </w:rPr>
      </w:pPr>
      <w:r w:rsidRPr="00EC6EE9">
        <w:rPr>
          <w:rFonts w:ascii="Calibri" w:hAnsi="Calibri" w:cstheme="minorHAnsi"/>
          <w:sz w:val="24"/>
          <w:szCs w:val="24"/>
        </w:rPr>
        <w:t xml:space="preserve">Ustalenia zawarte w niniejszej specyfikacji dotyczą zasad prowadzenia robót związanych z wykonaniem </w:t>
      </w:r>
      <w:proofErr w:type="spellStart"/>
      <w:r w:rsidRPr="00EC6EE9">
        <w:rPr>
          <w:rFonts w:ascii="Calibri" w:hAnsi="Calibri" w:cstheme="minorHAnsi"/>
          <w:sz w:val="24"/>
          <w:szCs w:val="24"/>
        </w:rPr>
        <w:t>przykanalików</w:t>
      </w:r>
      <w:proofErr w:type="spellEnd"/>
      <w:r w:rsidRPr="00EC6EE9">
        <w:rPr>
          <w:rFonts w:ascii="Calibri" w:hAnsi="Calibri" w:cstheme="minorHAnsi"/>
          <w:sz w:val="24"/>
          <w:szCs w:val="24"/>
        </w:rPr>
        <w:t xml:space="preserve"> i odwodnienia jezdni w zakresie robót:</w:t>
      </w:r>
    </w:p>
    <w:p w14:paraId="6AE7EE5B" w14:textId="5ABCCF56" w:rsidR="003D04EF" w:rsidRPr="00EC6EE9" w:rsidRDefault="00C937E2" w:rsidP="00407F3E">
      <w:pPr>
        <w:pStyle w:val="Akapitzlist"/>
        <w:numPr>
          <w:ilvl w:val="2"/>
          <w:numId w:val="109"/>
        </w:numPr>
        <w:tabs>
          <w:tab w:val="left" w:pos="979"/>
          <w:tab w:val="left" w:pos="980"/>
        </w:tabs>
        <w:ind w:hanging="360"/>
        <w:rPr>
          <w:rFonts w:cstheme="minorHAnsi"/>
          <w:szCs w:val="24"/>
        </w:rPr>
      </w:pPr>
      <w:r w:rsidRPr="00EC6EE9">
        <w:rPr>
          <w:rFonts w:cstheme="minorHAnsi"/>
          <w:szCs w:val="24"/>
        </w:rPr>
        <w:t xml:space="preserve">wykonanie </w:t>
      </w:r>
      <w:proofErr w:type="spellStart"/>
      <w:r w:rsidRPr="00EC6EE9">
        <w:rPr>
          <w:rFonts w:cstheme="minorHAnsi"/>
          <w:szCs w:val="24"/>
        </w:rPr>
        <w:t>przykanalików</w:t>
      </w:r>
      <w:proofErr w:type="spellEnd"/>
      <w:r w:rsidRPr="00EC6EE9">
        <w:rPr>
          <w:rFonts w:cstheme="minorHAnsi"/>
          <w:szCs w:val="24"/>
        </w:rPr>
        <w:t xml:space="preserve"> do wpustów ,</w:t>
      </w:r>
    </w:p>
    <w:p w14:paraId="5EB00567" w14:textId="0EE127A8" w:rsidR="003D04EF" w:rsidRPr="00EC6EE9" w:rsidRDefault="00C937E2" w:rsidP="00407F3E">
      <w:pPr>
        <w:pStyle w:val="Akapitzlist"/>
        <w:numPr>
          <w:ilvl w:val="2"/>
          <w:numId w:val="109"/>
        </w:numPr>
        <w:tabs>
          <w:tab w:val="left" w:pos="979"/>
          <w:tab w:val="left" w:pos="980"/>
        </w:tabs>
        <w:ind w:hanging="360"/>
        <w:rPr>
          <w:rFonts w:cstheme="minorHAnsi"/>
          <w:szCs w:val="24"/>
        </w:rPr>
      </w:pPr>
      <w:r w:rsidRPr="00EC6EE9">
        <w:rPr>
          <w:rFonts w:cstheme="minorHAnsi"/>
          <w:szCs w:val="24"/>
        </w:rPr>
        <w:t>wykonanie wpustów deszczowych – żeliwnych wraz z studni</w:t>
      </w:r>
      <w:r w:rsidR="00801BDD">
        <w:rPr>
          <w:rFonts w:cstheme="minorHAnsi"/>
          <w:szCs w:val="24"/>
        </w:rPr>
        <w:t xml:space="preserve"> ściekowych</w:t>
      </w:r>
      <w:r w:rsidRPr="00EC6EE9">
        <w:rPr>
          <w:rFonts w:cstheme="minorHAnsi"/>
          <w:szCs w:val="24"/>
        </w:rPr>
        <w:t xml:space="preserve"> </w:t>
      </w:r>
    </w:p>
    <w:p w14:paraId="31DDFC32" w14:textId="1B493C2C" w:rsidR="003D04EF" w:rsidRPr="004C50A9" w:rsidRDefault="00C937E2" w:rsidP="00407F3E">
      <w:pPr>
        <w:pStyle w:val="Akapitzlist"/>
        <w:numPr>
          <w:ilvl w:val="2"/>
          <w:numId w:val="109"/>
        </w:numPr>
        <w:tabs>
          <w:tab w:val="left" w:pos="979"/>
          <w:tab w:val="left" w:pos="980"/>
        </w:tabs>
        <w:spacing w:before="1"/>
        <w:ind w:hanging="360"/>
        <w:rPr>
          <w:rFonts w:cstheme="minorHAnsi"/>
          <w:szCs w:val="24"/>
        </w:rPr>
      </w:pPr>
      <w:r w:rsidRPr="00EC6EE9">
        <w:rPr>
          <w:rFonts w:cstheme="minorHAnsi"/>
          <w:szCs w:val="24"/>
        </w:rPr>
        <w:t>regulacje wysokościowe istniejących elementów ulicy.</w:t>
      </w:r>
    </w:p>
    <w:p w14:paraId="07A793DE" w14:textId="4D4E7057" w:rsidR="003D04EF" w:rsidRPr="004C50A9" w:rsidRDefault="00C937E2" w:rsidP="00407F3E">
      <w:pPr>
        <w:pStyle w:val="Nagwek3"/>
        <w:numPr>
          <w:ilvl w:val="1"/>
          <w:numId w:val="109"/>
        </w:numPr>
      </w:pPr>
      <w:r w:rsidRPr="00EC6EE9">
        <w:t>Określenia podstawowe</w:t>
      </w:r>
    </w:p>
    <w:p w14:paraId="535BA8FB" w14:textId="48D30AAC" w:rsidR="003D04EF" w:rsidRPr="004C50A9" w:rsidRDefault="00C937E2" w:rsidP="00407F3E">
      <w:pPr>
        <w:pStyle w:val="Akapitzlist"/>
        <w:numPr>
          <w:ilvl w:val="2"/>
          <w:numId w:val="108"/>
        </w:numPr>
        <w:tabs>
          <w:tab w:val="left" w:pos="846"/>
        </w:tabs>
        <w:spacing w:before="91"/>
        <w:ind w:left="259" w:firstLine="0"/>
        <w:rPr>
          <w:rFonts w:cstheme="minorHAnsi"/>
          <w:szCs w:val="24"/>
        </w:rPr>
      </w:pPr>
      <w:r w:rsidRPr="00EC6EE9">
        <w:rPr>
          <w:rFonts w:cstheme="minorHAnsi"/>
          <w:szCs w:val="24"/>
        </w:rPr>
        <w:t>Kanalizacja deszczowa - sieć kanalizacyjna zewnętrzna przeznaczona do odprowadzania ścieków opadowych.</w:t>
      </w:r>
    </w:p>
    <w:p w14:paraId="7330B6A3" w14:textId="07CF159A" w:rsidR="003D04EF" w:rsidRPr="004C50A9" w:rsidRDefault="00C937E2" w:rsidP="00407F3E">
      <w:pPr>
        <w:pStyle w:val="Akapitzlist"/>
        <w:numPr>
          <w:ilvl w:val="2"/>
          <w:numId w:val="108"/>
        </w:numPr>
        <w:tabs>
          <w:tab w:val="left" w:pos="846"/>
        </w:tabs>
        <w:ind w:left="845" w:hanging="587"/>
        <w:rPr>
          <w:rFonts w:cstheme="minorHAnsi"/>
          <w:szCs w:val="24"/>
        </w:rPr>
      </w:pPr>
      <w:r w:rsidRPr="00EC6EE9">
        <w:rPr>
          <w:rFonts w:cstheme="minorHAnsi"/>
          <w:szCs w:val="24"/>
        </w:rPr>
        <w:t>Kanały</w:t>
      </w:r>
    </w:p>
    <w:p w14:paraId="2EDB881F" w14:textId="77777777" w:rsidR="003D04EF" w:rsidRPr="00EC6EE9" w:rsidRDefault="00C937E2" w:rsidP="00407F3E">
      <w:pPr>
        <w:pStyle w:val="Akapitzlist"/>
        <w:numPr>
          <w:ilvl w:val="3"/>
          <w:numId w:val="108"/>
        </w:numPr>
        <w:tabs>
          <w:tab w:val="left" w:pos="1043"/>
        </w:tabs>
        <w:ind w:hanging="784"/>
        <w:rPr>
          <w:rFonts w:cstheme="minorHAnsi"/>
          <w:szCs w:val="24"/>
        </w:rPr>
      </w:pPr>
      <w:r w:rsidRPr="00EC6EE9">
        <w:rPr>
          <w:rFonts w:cstheme="minorHAnsi"/>
          <w:szCs w:val="24"/>
        </w:rPr>
        <w:t>Kanał - liniowa budowla przeznaczona do grawitacyjnego odprowadzania ścieków.</w:t>
      </w:r>
    </w:p>
    <w:p w14:paraId="3701DF4F" w14:textId="77777777" w:rsidR="003D04EF" w:rsidRPr="00EC6EE9" w:rsidRDefault="00C937E2" w:rsidP="00407F3E">
      <w:pPr>
        <w:pStyle w:val="Akapitzlist"/>
        <w:numPr>
          <w:ilvl w:val="3"/>
          <w:numId w:val="108"/>
        </w:numPr>
        <w:tabs>
          <w:tab w:val="left" w:pos="1043"/>
        </w:tabs>
        <w:ind w:hanging="784"/>
        <w:rPr>
          <w:rFonts w:cstheme="minorHAnsi"/>
          <w:szCs w:val="24"/>
        </w:rPr>
      </w:pPr>
      <w:r w:rsidRPr="00EC6EE9">
        <w:rPr>
          <w:rFonts w:cstheme="minorHAnsi"/>
          <w:szCs w:val="24"/>
        </w:rPr>
        <w:t>Kanał deszczowy - kanał przeznaczony do odprowadzania ścieków opadowych.</w:t>
      </w:r>
    </w:p>
    <w:p w14:paraId="0FBC2DAA" w14:textId="52535A1A" w:rsidR="003D04EF" w:rsidRPr="004C50A9" w:rsidRDefault="00C937E2" w:rsidP="00407F3E">
      <w:pPr>
        <w:pStyle w:val="Akapitzlist"/>
        <w:numPr>
          <w:ilvl w:val="3"/>
          <w:numId w:val="108"/>
        </w:numPr>
        <w:tabs>
          <w:tab w:val="left" w:pos="1043"/>
        </w:tabs>
        <w:spacing w:before="1"/>
        <w:ind w:left="259" w:firstLine="0"/>
        <w:rPr>
          <w:rFonts w:cstheme="minorHAnsi"/>
          <w:szCs w:val="24"/>
        </w:rPr>
      </w:pPr>
      <w:proofErr w:type="spellStart"/>
      <w:r w:rsidRPr="00EC6EE9">
        <w:rPr>
          <w:rFonts w:cstheme="minorHAnsi"/>
          <w:szCs w:val="24"/>
        </w:rPr>
        <w:t>Przykanalik</w:t>
      </w:r>
      <w:proofErr w:type="spellEnd"/>
      <w:r w:rsidRPr="00EC6EE9">
        <w:rPr>
          <w:rFonts w:cstheme="minorHAnsi"/>
          <w:szCs w:val="24"/>
        </w:rPr>
        <w:t xml:space="preserve"> - kanał przeznaczony do połączenia wpustu deszczowego z siecią kanalizacji deszczowej.</w:t>
      </w:r>
    </w:p>
    <w:p w14:paraId="41307A05" w14:textId="77777777" w:rsidR="003D04EF" w:rsidRPr="00EC6EE9" w:rsidRDefault="00C937E2" w:rsidP="00407F3E">
      <w:pPr>
        <w:pStyle w:val="Akapitzlist"/>
        <w:numPr>
          <w:ilvl w:val="2"/>
          <w:numId w:val="108"/>
        </w:numPr>
        <w:tabs>
          <w:tab w:val="left" w:pos="846"/>
        </w:tabs>
        <w:ind w:left="845" w:hanging="587"/>
        <w:rPr>
          <w:rFonts w:cstheme="minorHAnsi"/>
          <w:szCs w:val="24"/>
        </w:rPr>
      </w:pPr>
      <w:r w:rsidRPr="00EC6EE9">
        <w:rPr>
          <w:rFonts w:cstheme="minorHAnsi"/>
          <w:szCs w:val="24"/>
        </w:rPr>
        <w:t>Urządzenia (elementy) uzbrojenia sieci</w:t>
      </w:r>
    </w:p>
    <w:p w14:paraId="7BC5F28C" w14:textId="77777777" w:rsidR="003D04EF" w:rsidRPr="00EC6EE9" w:rsidRDefault="00C937E2" w:rsidP="00407F3E">
      <w:pPr>
        <w:pStyle w:val="Akapitzlist"/>
        <w:numPr>
          <w:ilvl w:val="3"/>
          <w:numId w:val="108"/>
        </w:numPr>
        <w:tabs>
          <w:tab w:val="left" w:pos="1052"/>
        </w:tabs>
        <w:ind w:left="259" w:firstLine="0"/>
        <w:rPr>
          <w:rFonts w:cstheme="minorHAnsi"/>
          <w:szCs w:val="24"/>
        </w:rPr>
      </w:pPr>
      <w:r w:rsidRPr="00EC6EE9">
        <w:rPr>
          <w:rFonts w:cstheme="minorHAnsi"/>
          <w:szCs w:val="24"/>
        </w:rPr>
        <w:t xml:space="preserve">Studzienka kanalizacyjna - studzienka rewizyjna - na kanale </w:t>
      </w:r>
      <w:proofErr w:type="spellStart"/>
      <w:r w:rsidRPr="00EC6EE9">
        <w:rPr>
          <w:rFonts w:cstheme="minorHAnsi"/>
          <w:szCs w:val="24"/>
        </w:rPr>
        <w:t>nieprzełazowym</w:t>
      </w:r>
      <w:proofErr w:type="spellEnd"/>
      <w:r w:rsidRPr="00EC6EE9">
        <w:rPr>
          <w:rFonts w:cstheme="minorHAnsi"/>
          <w:szCs w:val="24"/>
        </w:rPr>
        <w:t xml:space="preserve"> przeznaczona do kontroli i prawidłowej eksploatacji kanałów.</w:t>
      </w:r>
    </w:p>
    <w:p w14:paraId="73F6D1CD" w14:textId="77777777" w:rsidR="003D04EF" w:rsidRPr="00EC6EE9" w:rsidRDefault="00C937E2" w:rsidP="00407F3E">
      <w:pPr>
        <w:pStyle w:val="Akapitzlist"/>
        <w:numPr>
          <w:ilvl w:val="3"/>
          <w:numId w:val="108"/>
        </w:numPr>
        <w:tabs>
          <w:tab w:val="left" w:pos="1052"/>
        </w:tabs>
        <w:ind w:left="259" w:firstLine="0"/>
        <w:rPr>
          <w:rFonts w:cstheme="minorHAnsi"/>
          <w:szCs w:val="24"/>
        </w:rPr>
      </w:pPr>
      <w:r w:rsidRPr="00EC6EE9">
        <w:rPr>
          <w:rFonts w:cstheme="minorHAnsi"/>
          <w:szCs w:val="24"/>
        </w:rPr>
        <w:t>Studzienka przelotowa - studzienka kanalizacyjna zlokalizowana na załamaniach osi kanału w planie, na załamaniach spadku kanału oraz na odcinkach prostych.</w:t>
      </w:r>
    </w:p>
    <w:p w14:paraId="5EDBA9DF" w14:textId="77777777" w:rsidR="003D04EF" w:rsidRPr="00EC6EE9" w:rsidRDefault="00C937E2" w:rsidP="00407F3E">
      <w:pPr>
        <w:pStyle w:val="Akapitzlist"/>
        <w:numPr>
          <w:ilvl w:val="3"/>
          <w:numId w:val="108"/>
        </w:numPr>
        <w:tabs>
          <w:tab w:val="left" w:pos="1052"/>
        </w:tabs>
        <w:spacing w:before="1"/>
        <w:ind w:left="259" w:firstLine="0"/>
        <w:rPr>
          <w:rFonts w:cstheme="minorHAnsi"/>
          <w:szCs w:val="24"/>
        </w:rPr>
      </w:pPr>
      <w:r w:rsidRPr="00EC6EE9">
        <w:rPr>
          <w:rFonts w:cstheme="minorHAnsi"/>
          <w:szCs w:val="24"/>
        </w:rPr>
        <w:t>Studzienka połączeniowa - studzienka kanalizacyjna przeznaczona do łączenia co najmniej dwóch kanałów dopływowych w jeden kanał odpływowy.</w:t>
      </w:r>
    </w:p>
    <w:p w14:paraId="2C10A85B" w14:textId="1447B7DD" w:rsidR="003D04EF" w:rsidRPr="00EC6EE9" w:rsidRDefault="00C937E2" w:rsidP="00407F3E">
      <w:pPr>
        <w:pStyle w:val="Akapitzlist"/>
        <w:numPr>
          <w:ilvl w:val="3"/>
          <w:numId w:val="108"/>
        </w:numPr>
        <w:tabs>
          <w:tab w:val="left" w:pos="1052"/>
        </w:tabs>
        <w:ind w:left="259" w:firstLine="0"/>
        <w:rPr>
          <w:rFonts w:cstheme="minorHAnsi"/>
          <w:szCs w:val="24"/>
        </w:rPr>
      </w:pPr>
      <w:r w:rsidRPr="00EC6EE9">
        <w:rPr>
          <w:rFonts w:cstheme="minorHAnsi"/>
          <w:szCs w:val="24"/>
        </w:rPr>
        <w:t>Studzienka ściekowa - studzienka wraz z wpustem deszczowym, służąca do odprowadzania</w:t>
      </w:r>
      <w:r w:rsidR="00EC6EE9" w:rsidRPr="00EC6EE9">
        <w:rPr>
          <w:rFonts w:cstheme="minorHAnsi"/>
          <w:szCs w:val="24"/>
        </w:rPr>
        <w:t xml:space="preserve"> </w:t>
      </w:r>
      <w:r w:rsidRPr="00EC6EE9">
        <w:rPr>
          <w:rFonts w:cstheme="minorHAnsi"/>
          <w:szCs w:val="24"/>
        </w:rPr>
        <w:t>spływów powierzchniowych do kanału.</w:t>
      </w:r>
    </w:p>
    <w:p w14:paraId="16176475" w14:textId="77777777" w:rsidR="003D04EF" w:rsidRPr="00EC6EE9" w:rsidRDefault="00C937E2" w:rsidP="00407F3E">
      <w:pPr>
        <w:pStyle w:val="Akapitzlist"/>
        <w:numPr>
          <w:ilvl w:val="3"/>
          <w:numId w:val="108"/>
        </w:numPr>
        <w:tabs>
          <w:tab w:val="left" w:pos="1177"/>
        </w:tabs>
        <w:ind w:left="259" w:firstLine="0"/>
        <w:rPr>
          <w:rFonts w:cstheme="minorHAnsi"/>
          <w:szCs w:val="24"/>
        </w:rPr>
      </w:pPr>
      <w:r w:rsidRPr="00EC6EE9">
        <w:rPr>
          <w:rFonts w:cstheme="minorHAnsi"/>
          <w:szCs w:val="24"/>
        </w:rPr>
        <w:t>Osadnik piasku - to betonowa szczelna studnia, na dnie której gromadzą się zanieczyszczenia mineralne.</w:t>
      </w:r>
    </w:p>
    <w:p w14:paraId="1A75953A" w14:textId="20A30918" w:rsidR="003D04EF" w:rsidRPr="00EC6EE9" w:rsidRDefault="00C937E2" w:rsidP="00407F3E">
      <w:pPr>
        <w:pStyle w:val="Akapitzlist"/>
        <w:numPr>
          <w:ilvl w:val="3"/>
          <w:numId w:val="108"/>
        </w:numPr>
        <w:tabs>
          <w:tab w:val="left" w:pos="1067"/>
        </w:tabs>
        <w:ind w:left="259" w:firstLine="0"/>
        <w:rPr>
          <w:rFonts w:cstheme="minorHAnsi"/>
          <w:szCs w:val="24"/>
        </w:rPr>
      </w:pPr>
      <w:r w:rsidRPr="00EC6EE9">
        <w:rPr>
          <w:rFonts w:cstheme="minorHAnsi"/>
          <w:szCs w:val="24"/>
        </w:rPr>
        <w:t>Wpust</w:t>
      </w:r>
      <w:r w:rsidR="00EC6EE9" w:rsidRPr="00EC6EE9">
        <w:rPr>
          <w:rFonts w:cstheme="minorHAnsi"/>
          <w:szCs w:val="24"/>
        </w:rPr>
        <w:t xml:space="preserve"> </w:t>
      </w:r>
      <w:r w:rsidRPr="00EC6EE9">
        <w:rPr>
          <w:rFonts w:cstheme="minorHAnsi"/>
          <w:szCs w:val="24"/>
        </w:rPr>
        <w:t>deszczowy</w:t>
      </w:r>
      <w:r w:rsidR="00EC6EE9" w:rsidRPr="00EC6EE9">
        <w:rPr>
          <w:rFonts w:cstheme="minorHAnsi"/>
          <w:szCs w:val="24"/>
        </w:rPr>
        <w:t xml:space="preserve"> </w:t>
      </w:r>
      <w:r w:rsidRPr="00EC6EE9">
        <w:rPr>
          <w:rFonts w:cstheme="minorHAnsi"/>
          <w:szCs w:val="24"/>
        </w:rPr>
        <w:t>-</w:t>
      </w:r>
      <w:r w:rsidR="00EC6EE9" w:rsidRPr="00EC6EE9">
        <w:rPr>
          <w:rFonts w:cstheme="minorHAnsi"/>
          <w:szCs w:val="24"/>
        </w:rPr>
        <w:t xml:space="preserve"> </w:t>
      </w:r>
      <w:r w:rsidRPr="00EC6EE9">
        <w:rPr>
          <w:rFonts w:cstheme="minorHAnsi"/>
          <w:szCs w:val="24"/>
        </w:rPr>
        <w:t>urządzenia</w:t>
      </w:r>
      <w:r w:rsidR="00EC6EE9" w:rsidRPr="00EC6EE9">
        <w:rPr>
          <w:rFonts w:cstheme="minorHAnsi"/>
          <w:szCs w:val="24"/>
        </w:rPr>
        <w:t xml:space="preserve"> </w:t>
      </w:r>
      <w:r w:rsidRPr="00EC6EE9">
        <w:rPr>
          <w:rFonts w:cstheme="minorHAnsi"/>
          <w:szCs w:val="24"/>
        </w:rPr>
        <w:t>do</w:t>
      </w:r>
      <w:r w:rsidR="00EC6EE9" w:rsidRPr="00EC6EE9">
        <w:rPr>
          <w:rFonts w:cstheme="minorHAnsi"/>
          <w:szCs w:val="24"/>
        </w:rPr>
        <w:t xml:space="preserve"> </w:t>
      </w:r>
      <w:r w:rsidRPr="00EC6EE9">
        <w:rPr>
          <w:rFonts w:cstheme="minorHAnsi"/>
          <w:szCs w:val="24"/>
        </w:rPr>
        <w:t>odbioru</w:t>
      </w:r>
      <w:r w:rsidR="00EC6EE9" w:rsidRPr="00EC6EE9">
        <w:rPr>
          <w:rFonts w:cstheme="minorHAnsi"/>
          <w:szCs w:val="24"/>
        </w:rPr>
        <w:t xml:space="preserve"> </w:t>
      </w:r>
      <w:r w:rsidRPr="00EC6EE9">
        <w:rPr>
          <w:rFonts w:cstheme="minorHAnsi"/>
          <w:szCs w:val="24"/>
        </w:rPr>
        <w:t>ścieków</w:t>
      </w:r>
      <w:r w:rsidR="00EC6EE9" w:rsidRPr="00EC6EE9">
        <w:rPr>
          <w:rFonts w:cstheme="minorHAnsi"/>
          <w:szCs w:val="24"/>
        </w:rPr>
        <w:t xml:space="preserve"> </w:t>
      </w:r>
      <w:r w:rsidRPr="00EC6EE9">
        <w:rPr>
          <w:rFonts w:cstheme="minorHAnsi"/>
          <w:szCs w:val="24"/>
        </w:rPr>
        <w:t>opadowych,</w:t>
      </w:r>
      <w:r w:rsidR="00EC6EE9" w:rsidRPr="00EC6EE9">
        <w:rPr>
          <w:rFonts w:cstheme="minorHAnsi"/>
          <w:szCs w:val="24"/>
        </w:rPr>
        <w:t xml:space="preserve"> </w:t>
      </w:r>
      <w:r w:rsidRPr="00EC6EE9">
        <w:rPr>
          <w:rFonts w:cstheme="minorHAnsi"/>
          <w:szCs w:val="24"/>
        </w:rPr>
        <w:t>spływających</w:t>
      </w:r>
      <w:r w:rsidR="00EC6EE9" w:rsidRPr="00EC6EE9">
        <w:rPr>
          <w:rFonts w:cstheme="minorHAnsi"/>
          <w:szCs w:val="24"/>
        </w:rPr>
        <w:t xml:space="preserve"> </w:t>
      </w:r>
      <w:r w:rsidRPr="00EC6EE9">
        <w:rPr>
          <w:rFonts w:cstheme="minorHAnsi"/>
          <w:szCs w:val="24"/>
        </w:rPr>
        <w:t>do</w:t>
      </w:r>
      <w:r w:rsidR="00EC6EE9" w:rsidRPr="00EC6EE9">
        <w:rPr>
          <w:rFonts w:cstheme="minorHAnsi"/>
          <w:szCs w:val="24"/>
        </w:rPr>
        <w:t xml:space="preserve"> </w:t>
      </w:r>
      <w:r w:rsidRPr="00EC6EE9">
        <w:rPr>
          <w:rFonts w:cstheme="minorHAnsi"/>
          <w:szCs w:val="24"/>
        </w:rPr>
        <w:t>kanału</w:t>
      </w:r>
      <w:r w:rsidR="00EC6EE9" w:rsidRPr="00EC6EE9">
        <w:rPr>
          <w:rFonts w:cstheme="minorHAnsi"/>
          <w:szCs w:val="24"/>
        </w:rPr>
        <w:t xml:space="preserve"> </w:t>
      </w:r>
      <w:r w:rsidRPr="00EC6EE9">
        <w:rPr>
          <w:rFonts w:cstheme="minorHAnsi"/>
          <w:szCs w:val="24"/>
        </w:rPr>
        <w:t>z utwardzonych powierzchni terenu.</w:t>
      </w:r>
    </w:p>
    <w:p w14:paraId="2BEA98CE" w14:textId="77777777" w:rsidR="003D04EF" w:rsidRPr="00EC6EE9" w:rsidRDefault="00C937E2" w:rsidP="00407F3E">
      <w:pPr>
        <w:pStyle w:val="Akapitzlist"/>
        <w:numPr>
          <w:ilvl w:val="2"/>
          <w:numId w:val="108"/>
        </w:numPr>
        <w:tabs>
          <w:tab w:val="left" w:pos="846"/>
        </w:tabs>
        <w:spacing w:before="32"/>
        <w:ind w:left="845" w:hanging="587"/>
        <w:rPr>
          <w:rFonts w:cstheme="minorHAnsi"/>
          <w:szCs w:val="24"/>
        </w:rPr>
      </w:pPr>
      <w:r w:rsidRPr="00EC6EE9">
        <w:rPr>
          <w:rFonts w:cstheme="minorHAnsi"/>
          <w:szCs w:val="24"/>
        </w:rPr>
        <w:t>Elementy studzienek i komór</w:t>
      </w:r>
    </w:p>
    <w:p w14:paraId="61F4DC4B" w14:textId="6012A373" w:rsidR="003D04EF" w:rsidRPr="00EC6EE9" w:rsidRDefault="00C937E2" w:rsidP="00407F3E">
      <w:pPr>
        <w:pStyle w:val="Akapitzlist"/>
        <w:numPr>
          <w:ilvl w:val="3"/>
          <w:numId w:val="108"/>
        </w:numPr>
        <w:tabs>
          <w:tab w:val="left" w:pos="1057"/>
        </w:tabs>
        <w:ind w:left="259" w:firstLine="0"/>
        <w:rPr>
          <w:rFonts w:cstheme="minorHAnsi"/>
          <w:szCs w:val="24"/>
        </w:rPr>
      </w:pPr>
      <w:r w:rsidRPr="00EC6EE9">
        <w:rPr>
          <w:rFonts w:cstheme="minorHAnsi"/>
          <w:szCs w:val="24"/>
        </w:rPr>
        <w:t>Komora robocza - zasadnicza część studzienki przeznaczona do czynności eksploatacyjnych. Wysokość komory roboczej jest to odległość pomiędzy rzędną dolnej powierzchni płyty lub innego</w:t>
      </w:r>
      <w:r w:rsidR="00EC6EE9" w:rsidRPr="00EC6EE9">
        <w:rPr>
          <w:rFonts w:cstheme="minorHAnsi"/>
          <w:szCs w:val="24"/>
        </w:rPr>
        <w:t xml:space="preserve"> </w:t>
      </w:r>
      <w:r w:rsidRPr="00EC6EE9">
        <w:rPr>
          <w:rFonts w:cstheme="minorHAnsi"/>
          <w:szCs w:val="24"/>
        </w:rPr>
        <w:t>elementu przykrycia studzienki lub komory, a rzędną spocznika.</w:t>
      </w:r>
    </w:p>
    <w:p w14:paraId="09B411B3" w14:textId="271E7D9D" w:rsidR="003D04EF" w:rsidRPr="00EC6EE9" w:rsidRDefault="00C937E2" w:rsidP="00407F3E">
      <w:pPr>
        <w:pStyle w:val="Akapitzlist"/>
        <w:numPr>
          <w:ilvl w:val="3"/>
          <w:numId w:val="108"/>
        </w:numPr>
        <w:tabs>
          <w:tab w:val="left" w:pos="1177"/>
        </w:tabs>
        <w:spacing w:before="1"/>
        <w:ind w:left="259" w:firstLine="0"/>
        <w:rPr>
          <w:rFonts w:cstheme="minorHAnsi"/>
          <w:szCs w:val="24"/>
        </w:rPr>
      </w:pPr>
      <w:r w:rsidRPr="00EC6EE9">
        <w:rPr>
          <w:rFonts w:cstheme="minorHAnsi"/>
          <w:szCs w:val="24"/>
        </w:rPr>
        <w:lastRenderedPageBreak/>
        <w:t>Komin</w:t>
      </w:r>
      <w:r w:rsidR="00EC6EE9" w:rsidRPr="00EC6EE9">
        <w:rPr>
          <w:rFonts w:cstheme="minorHAnsi"/>
          <w:szCs w:val="24"/>
        </w:rPr>
        <w:t xml:space="preserve"> </w:t>
      </w:r>
      <w:r w:rsidRPr="00EC6EE9">
        <w:rPr>
          <w:rFonts w:cstheme="minorHAnsi"/>
          <w:szCs w:val="24"/>
        </w:rPr>
        <w:t>włazowy</w:t>
      </w:r>
      <w:r w:rsidR="00EC6EE9" w:rsidRPr="00EC6EE9">
        <w:rPr>
          <w:rFonts w:cstheme="minorHAnsi"/>
          <w:szCs w:val="24"/>
        </w:rPr>
        <w:t xml:space="preserve"> </w:t>
      </w:r>
      <w:r w:rsidRPr="00EC6EE9">
        <w:rPr>
          <w:rFonts w:cstheme="minorHAnsi"/>
          <w:szCs w:val="24"/>
        </w:rPr>
        <w:t>-</w:t>
      </w:r>
      <w:r w:rsidR="00EC6EE9" w:rsidRPr="00EC6EE9">
        <w:rPr>
          <w:rFonts w:cstheme="minorHAnsi"/>
          <w:szCs w:val="24"/>
        </w:rPr>
        <w:t xml:space="preserve"> </w:t>
      </w:r>
      <w:r w:rsidRPr="00EC6EE9">
        <w:rPr>
          <w:rFonts w:cstheme="minorHAnsi"/>
          <w:szCs w:val="24"/>
        </w:rPr>
        <w:t>szyb</w:t>
      </w:r>
      <w:r w:rsidR="00EC6EE9" w:rsidRPr="00EC6EE9">
        <w:rPr>
          <w:rFonts w:cstheme="minorHAnsi"/>
          <w:szCs w:val="24"/>
        </w:rPr>
        <w:t xml:space="preserve"> </w:t>
      </w:r>
      <w:r w:rsidRPr="00EC6EE9">
        <w:rPr>
          <w:rFonts w:cstheme="minorHAnsi"/>
          <w:szCs w:val="24"/>
        </w:rPr>
        <w:t>połączeniowy</w:t>
      </w:r>
      <w:r w:rsidR="00EC6EE9" w:rsidRPr="00EC6EE9">
        <w:rPr>
          <w:rFonts w:cstheme="minorHAnsi"/>
          <w:szCs w:val="24"/>
        </w:rPr>
        <w:t xml:space="preserve"> </w:t>
      </w:r>
      <w:r w:rsidRPr="00EC6EE9">
        <w:rPr>
          <w:rFonts w:cstheme="minorHAnsi"/>
          <w:szCs w:val="24"/>
        </w:rPr>
        <w:t>komory</w:t>
      </w:r>
      <w:r w:rsidR="00EC6EE9" w:rsidRPr="00EC6EE9">
        <w:rPr>
          <w:rFonts w:cstheme="minorHAnsi"/>
          <w:szCs w:val="24"/>
        </w:rPr>
        <w:t xml:space="preserve"> </w:t>
      </w:r>
      <w:r w:rsidRPr="00EC6EE9">
        <w:rPr>
          <w:rFonts w:cstheme="minorHAnsi"/>
          <w:szCs w:val="24"/>
        </w:rPr>
        <w:t>roboczej</w:t>
      </w:r>
      <w:r w:rsidR="00EC6EE9" w:rsidRPr="00EC6EE9">
        <w:rPr>
          <w:rFonts w:cstheme="minorHAnsi"/>
          <w:szCs w:val="24"/>
        </w:rPr>
        <w:t xml:space="preserve"> </w:t>
      </w:r>
      <w:r w:rsidRPr="00EC6EE9">
        <w:rPr>
          <w:rFonts w:cstheme="minorHAnsi"/>
          <w:szCs w:val="24"/>
        </w:rPr>
        <w:t>z</w:t>
      </w:r>
      <w:r w:rsidR="00EC6EE9" w:rsidRPr="00EC6EE9">
        <w:rPr>
          <w:rFonts w:cstheme="minorHAnsi"/>
          <w:szCs w:val="24"/>
        </w:rPr>
        <w:t xml:space="preserve"> </w:t>
      </w:r>
      <w:r w:rsidRPr="00EC6EE9">
        <w:rPr>
          <w:rFonts w:cstheme="minorHAnsi"/>
          <w:szCs w:val="24"/>
        </w:rPr>
        <w:t>powierzchnią</w:t>
      </w:r>
      <w:r w:rsidR="00EC6EE9" w:rsidRPr="00EC6EE9">
        <w:rPr>
          <w:rFonts w:cstheme="minorHAnsi"/>
          <w:szCs w:val="24"/>
        </w:rPr>
        <w:t xml:space="preserve"> </w:t>
      </w:r>
      <w:r w:rsidRPr="00EC6EE9">
        <w:rPr>
          <w:rFonts w:cstheme="minorHAnsi"/>
          <w:szCs w:val="24"/>
        </w:rPr>
        <w:t>ziemi, przeznaczony do zejścia obsługi do komory roboczej.</w:t>
      </w:r>
    </w:p>
    <w:p w14:paraId="5C17BB72" w14:textId="77777777" w:rsidR="003D04EF" w:rsidRPr="00EC6EE9" w:rsidRDefault="00C937E2" w:rsidP="00407F3E">
      <w:pPr>
        <w:pStyle w:val="Akapitzlist"/>
        <w:numPr>
          <w:ilvl w:val="3"/>
          <w:numId w:val="108"/>
        </w:numPr>
        <w:tabs>
          <w:tab w:val="left" w:pos="1048"/>
        </w:tabs>
        <w:ind w:left="1047" w:hanging="789"/>
        <w:rPr>
          <w:rFonts w:cstheme="minorHAnsi"/>
          <w:szCs w:val="24"/>
        </w:rPr>
      </w:pPr>
      <w:r w:rsidRPr="00EC6EE9">
        <w:rPr>
          <w:rFonts w:cstheme="minorHAnsi"/>
          <w:szCs w:val="24"/>
        </w:rPr>
        <w:t>Płyta przykrycia studzienki lub komory - płyta przykrywająca komorę roboczą.</w:t>
      </w:r>
    </w:p>
    <w:p w14:paraId="157EDFD4" w14:textId="77777777" w:rsidR="003D04EF" w:rsidRPr="00EC6EE9" w:rsidRDefault="00C937E2" w:rsidP="00407F3E">
      <w:pPr>
        <w:pStyle w:val="Akapitzlist"/>
        <w:numPr>
          <w:ilvl w:val="3"/>
          <w:numId w:val="108"/>
        </w:numPr>
        <w:tabs>
          <w:tab w:val="left" w:pos="1048"/>
        </w:tabs>
        <w:spacing w:before="1"/>
        <w:ind w:left="259" w:firstLine="0"/>
        <w:rPr>
          <w:rFonts w:cstheme="minorHAnsi"/>
          <w:szCs w:val="24"/>
        </w:rPr>
      </w:pPr>
      <w:r w:rsidRPr="00EC6EE9">
        <w:rPr>
          <w:rFonts w:cstheme="minorHAnsi"/>
          <w:szCs w:val="24"/>
        </w:rPr>
        <w:t>Właz kanałowy - element żeliwny przeznaczony do przykrycia podziemnych studzienek rewizyjnych lub komór kanalizacyjnych, umożliwiający dostęp do urządzeń kanalizacyjnych.</w:t>
      </w:r>
    </w:p>
    <w:p w14:paraId="3F5D9292" w14:textId="77777777" w:rsidR="003D04EF" w:rsidRPr="00EC6EE9" w:rsidRDefault="00C937E2" w:rsidP="00407F3E">
      <w:pPr>
        <w:pStyle w:val="Akapitzlist"/>
        <w:numPr>
          <w:ilvl w:val="3"/>
          <w:numId w:val="108"/>
        </w:numPr>
        <w:tabs>
          <w:tab w:val="left" w:pos="1048"/>
        </w:tabs>
        <w:spacing w:before="1"/>
        <w:ind w:left="1047" w:hanging="789"/>
        <w:rPr>
          <w:rFonts w:cstheme="minorHAnsi"/>
          <w:szCs w:val="24"/>
        </w:rPr>
      </w:pPr>
      <w:r w:rsidRPr="00EC6EE9">
        <w:rPr>
          <w:rFonts w:cstheme="minorHAnsi"/>
          <w:szCs w:val="24"/>
        </w:rPr>
        <w:t>Kineta - wyprofilowany rowek w dnie studzienki, przeznaczony do przepływu w nim ścieków.</w:t>
      </w:r>
    </w:p>
    <w:p w14:paraId="601FEF20" w14:textId="6A2D5A1A" w:rsidR="003D04EF" w:rsidRPr="004C50A9" w:rsidRDefault="00C937E2" w:rsidP="00407F3E">
      <w:pPr>
        <w:pStyle w:val="Akapitzlist"/>
        <w:numPr>
          <w:ilvl w:val="3"/>
          <w:numId w:val="108"/>
        </w:numPr>
        <w:tabs>
          <w:tab w:val="left" w:pos="1048"/>
        </w:tabs>
        <w:ind w:left="259" w:firstLine="0"/>
        <w:rPr>
          <w:rFonts w:cstheme="minorHAnsi"/>
          <w:szCs w:val="24"/>
        </w:rPr>
      </w:pPr>
      <w:r w:rsidRPr="00EC6EE9">
        <w:rPr>
          <w:rFonts w:cstheme="minorHAnsi"/>
          <w:szCs w:val="24"/>
        </w:rPr>
        <w:t>Spocznik - element dna studzienki lub komory kanalizacyjnej pomiędzy kinetą a ścianą komory roboczej.</w:t>
      </w:r>
    </w:p>
    <w:p w14:paraId="7098F037" w14:textId="2F28E12D" w:rsidR="003D04EF" w:rsidRPr="004C50A9" w:rsidRDefault="00C937E2" w:rsidP="00407F3E">
      <w:pPr>
        <w:pStyle w:val="Akapitzlist"/>
        <w:numPr>
          <w:ilvl w:val="2"/>
          <w:numId w:val="108"/>
        </w:numPr>
        <w:tabs>
          <w:tab w:val="left" w:pos="844"/>
        </w:tabs>
        <w:ind w:left="259" w:hanging="1"/>
        <w:rPr>
          <w:rFonts w:cstheme="minorHAnsi"/>
          <w:szCs w:val="24"/>
        </w:rPr>
      </w:pPr>
      <w:r w:rsidRPr="00EC6EE9">
        <w:rPr>
          <w:rFonts w:cstheme="minorHAnsi"/>
          <w:szCs w:val="24"/>
        </w:rPr>
        <w:t>Pozostałe określenia są zgodne z obowiązującymi, odpowiednimi polskimi normami i z definicjami podanymi w SST D-00.00.00. „Wymagania ogólne" pkt 1.4.</w:t>
      </w:r>
    </w:p>
    <w:p w14:paraId="36444FD6" w14:textId="77777777" w:rsidR="003D04EF" w:rsidRPr="00EC6EE9" w:rsidRDefault="00C937E2" w:rsidP="00407F3E">
      <w:pPr>
        <w:pStyle w:val="Nagwek3"/>
        <w:numPr>
          <w:ilvl w:val="1"/>
          <w:numId w:val="109"/>
        </w:numPr>
      </w:pPr>
      <w:r w:rsidRPr="00EC6EE9">
        <w:t>Ogólne wymagania dotyczące robót</w:t>
      </w:r>
    </w:p>
    <w:p w14:paraId="75B7A745" w14:textId="1015853F"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Ogólne wymagania dotyczące robót podano w SST</w:t>
      </w:r>
      <w:r w:rsidR="00EC6EE9" w:rsidRPr="00EC6EE9">
        <w:rPr>
          <w:rFonts w:ascii="Calibri" w:hAnsi="Calibri" w:cstheme="minorHAnsi"/>
          <w:sz w:val="24"/>
          <w:szCs w:val="24"/>
        </w:rPr>
        <w:t xml:space="preserve"> </w:t>
      </w:r>
      <w:r w:rsidRPr="00EC6EE9">
        <w:rPr>
          <w:rFonts w:ascii="Calibri" w:hAnsi="Calibri" w:cstheme="minorHAnsi"/>
          <w:sz w:val="24"/>
          <w:szCs w:val="24"/>
        </w:rPr>
        <w:t>D-00.00.00 - „Wymagania ogólne" pkt</w:t>
      </w:r>
      <w:r w:rsidR="00EC6EE9" w:rsidRPr="00EC6EE9">
        <w:rPr>
          <w:rFonts w:ascii="Calibri" w:hAnsi="Calibri" w:cstheme="minorHAnsi"/>
          <w:sz w:val="24"/>
          <w:szCs w:val="24"/>
        </w:rPr>
        <w:t xml:space="preserve"> </w:t>
      </w:r>
      <w:r w:rsidRPr="00EC6EE9">
        <w:rPr>
          <w:rFonts w:ascii="Calibri" w:hAnsi="Calibri" w:cstheme="minorHAnsi"/>
          <w:sz w:val="24"/>
          <w:szCs w:val="24"/>
        </w:rPr>
        <w:t>1.5. 2. Materiały</w:t>
      </w:r>
    </w:p>
    <w:p w14:paraId="05270C55" w14:textId="4BA45312" w:rsidR="003D04EF" w:rsidRPr="00EC6EE9" w:rsidRDefault="00C937E2" w:rsidP="000E2031">
      <w:pPr>
        <w:pStyle w:val="Tekstpodstawowy"/>
        <w:ind w:left="259"/>
        <w:rPr>
          <w:rFonts w:ascii="Calibri" w:hAnsi="Calibri" w:cstheme="minorHAnsi"/>
          <w:sz w:val="24"/>
          <w:szCs w:val="24"/>
        </w:rPr>
      </w:pPr>
      <w:r w:rsidRPr="00EC6EE9">
        <w:rPr>
          <w:rFonts w:ascii="Calibri" w:hAnsi="Calibri" w:cstheme="minorHAnsi"/>
          <w:sz w:val="24"/>
          <w:szCs w:val="24"/>
        </w:rPr>
        <w:t>Warunki ogólne stosowania materiałów podano w SST D-00.00.00 „Wymagania ogólne" pkt 2.0. Mogą być stosowane wyroby producentów krajowych i zagranicznych posiadające aprobaty techniczne wydane przez odpowiednie Instytuty Badawcze. Wykonawca uzyska przed zastosowaniem wyrobu akceptację Inspektora Nadzoru.</w:t>
      </w:r>
    </w:p>
    <w:p w14:paraId="4610D3C6" w14:textId="77777777" w:rsidR="003D04EF" w:rsidRPr="00EC6EE9" w:rsidRDefault="00C937E2" w:rsidP="00407F3E">
      <w:pPr>
        <w:pStyle w:val="Nagwek3"/>
        <w:numPr>
          <w:ilvl w:val="0"/>
          <w:numId w:val="109"/>
        </w:numPr>
      </w:pPr>
      <w:r w:rsidRPr="00EC6EE9">
        <w:t>l.. Rury kanałowe</w:t>
      </w:r>
    </w:p>
    <w:p w14:paraId="0E9923EE"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Do budowy kanalizacji deszczowej stosuje się następujące materiały:</w:t>
      </w:r>
    </w:p>
    <w:p w14:paraId="24042280" w14:textId="7A0488EC" w:rsidR="003D04EF" w:rsidRPr="00EC6EE9" w:rsidRDefault="00C937E2" w:rsidP="00407F3E">
      <w:pPr>
        <w:pStyle w:val="Akapitzlist"/>
        <w:numPr>
          <w:ilvl w:val="0"/>
          <w:numId w:val="107"/>
        </w:numPr>
        <w:tabs>
          <w:tab w:val="left" w:pos="980"/>
        </w:tabs>
        <w:rPr>
          <w:rFonts w:cstheme="minorHAnsi"/>
          <w:szCs w:val="24"/>
        </w:rPr>
      </w:pPr>
      <w:r w:rsidRPr="00EC6EE9">
        <w:rPr>
          <w:rFonts w:cstheme="minorHAnsi"/>
          <w:szCs w:val="24"/>
        </w:rPr>
        <w:t xml:space="preserve">rury kielichowe do sieci kanalizacyjnej z </w:t>
      </w:r>
      <w:proofErr w:type="spellStart"/>
      <w:r w:rsidRPr="00EC6EE9">
        <w:rPr>
          <w:rFonts w:cstheme="minorHAnsi"/>
          <w:szCs w:val="24"/>
        </w:rPr>
        <w:t>nieplastyfikowanego</w:t>
      </w:r>
      <w:proofErr w:type="spellEnd"/>
      <w:r w:rsidRPr="00EC6EE9">
        <w:rPr>
          <w:rFonts w:cstheme="minorHAnsi"/>
          <w:szCs w:val="24"/>
        </w:rPr>
        <w:t xml:space="preserve"> polichlorku winylu PVC wg PN-EN 1401:1999 o średnicy i klasie określonej w dokumentacji projektowej, łączone na</w:t>
      </w:r>
      <w:r w:rsidR="00EC6EE9" w:rsidRPr="00EC6EE9">
        <w:rPr>
          <w:rFonts w:cstheme="minorHAnsi"/>
          <w:szCs w:val="24"/>
        </w:rPr>
        <w:t xml:space="preserve"> </w:t>
      </w:r>
      <w:r w:rsidRPr="00EC6EE9">
        <w:rPr>
          <w:rFonts w:cstheme="minorHAnsi"/>
          <w:szCs w:val="24"/>
        </w:rPr>
        <w:t>uszczelki gumowe, które dostarcza producent rur;</w:t>
      </w:r>
    </w:p>
    <w:p w14:paraId="4DAC5573" w14:textId="77777777" w:rsidR="003D04EF" w:rsidRPr="00EC6EE9" w:rsidRDefault="00C937E2" w:rsidP="00407F3E">
      <w:pPr>
        <w:pStyle w:val="Akapitzlist"/>
        <w:numPr>
          <w:ilvl w:val="0"/>
          <w:numId w:val="107"/>
        </w:numPr>
        <w:tabs>
          <w:tab w:val="left" w:pos="980"/>
        </w:tabs>
        <w:rPr>
          <w:rFonts w:cstheme="minorHAnsi"/>
          <w:szCs w:val="24"/>
        </w:rPr>
      </w:pPr>
      <w:r w:rsidRPr="00EC6EE9">
        <w:rPr>
          <w:rFonts w:cstheme="minorHAnsi"/>
          <w:szCs w:val="24"/>
        </w:rPr>
        <w:t>kształtki do sieci kanalizacyjnej z PVC wg PN-EN 1401:1999.</w:t>
      </w:r>
    </w:p>
    <w:p w14:paraId="1161D8FE" w14:textId="77777777" w:rsidR="003D04EF" w:rsidRPr="00EC6EE9" w:rsidRDefault="00C937E2" w:rsidP="00407F3E">
      <w:pPr>
        <w:pStyle w:val="Nagwek3"/>
        <w:numPr>
          <w:ilvl w:val="1"/>
          <w:numId w:val="106"/>
        </w:numPr>
      </w:pPr>
      <w:r w:rsidRPr="00EC6EE9">
        <w:t>Studzienki kanalizacyjne i ich elementy.</w:t>
      </w:r>
    </w:p>
    <w:p w14:paraId="71CE3C6C" w14:textId="77777777" w:rsidR="003D04EF" w:rsidRPr="00EC6EE9" w:rsidRDefault="00C937E2" w:rsidP="00407F3E">
      <w:pPr>
        <w:pStyle w:val="Akapitzlist"/>
        <w:numPr>
          <w:ilvl w:val="2"/>
          <w:numId w:val="106"/>
        </w:numPr>
        <w:tabs>
          <w:tab w:val="left" w:pos="834"/>
        </w:tabs>
        <w:spacing w:before="5"/>
        <w:ind w:firstLine="0"/>
        <w:rPr>
          <w:rFonts w:cstheme="minorHAnsi"/>
          <w:szCs w:val="24"/>
        </w:rPr>
      </w:pPr>
      <w:r w:rsidRPr="00EC6EE9">
        <w:rPr>
          <w:rFonts w:cstheme="minorHAnsi"/>
          <w:szCs w:val="24"/>
        </w:rPr>
        <w:t>Studzienki rewizyjne wykonać jako tworzywowe zgodne z normami PN-B-10729 : 1999 oraz PN-EN 476:2000.</w:t>
      </w:r>
    </w:p>
    <w:p w14:paraId="0FF0E543" w14:textId="0DD3278E" w:rsidR="003D04EF" w:rsidRPr="00EC6EE9" w:rsidRDefault="00C937E2" w:rsidP="00525AFB">
      <w:pPr>
        <w:pStyle w:val="Tekstpodstawowy"/>
        <w:tabs>
          <w:tab w:val="left" w:pos="1406"/>
          <w:tab w:val="left" w:pos="2481"/>
          <w:tab w:val="left" w:pos="3235"/>
          <w:tab w:val="left" w:pos="4167"/>
          <w:tab w:val="left" w:pos="5076"/>
          <w:tab w:val="left" w:pos="6223"/>
          <w:tab w:val="left" w:pos="7111"/>
          <w:tab w:val="left" w:pos="7459"/>
          <w:tab w:val="left" w:pos="8914"/>
        </w:tabs>
        <w:spacing w:before="1"/>
        <w:ind w:left="259"/>
        <w:rPr>
          <w:rFonts w:ascii="Calibri" w:hAnsi="Calibri" w:cstheme="minorHAnsi"/>
          <w:sz w:val="24"/>
          <w:szCs w:val="24"/>
        </w:rPr>
      </w:pPr>
      <w:r w:rsidRPr="00EC6EE9">
        <w:rPr>
          <w:rFonts w:ascii="Calibri" w:hAnsi="Calibri" w:cstheme="minorHAnsi"/>
          <w:sz w:val="24"/>
          <w:szCs w:val="24"/>
        </w:rPr>
        <w:t>Studzienki</w:t>
      </w:r>
      <w:r w:rsidR="001963C7" w:rsidRPr="00EC6EE9">
        <w:rPr>
          <w:rFonts w:ascii="Calibri" w:hAnsi="Calibri" w:cstheme="minorHAnsi"/>
          <w:sz w:val="24"/>
          <w:szCs w:val="24"/>
        </w:rPr>
        <w:t xml:space="preserve"> </w:t>
      </w:r>
      <w:r w:rsidRPr="00EC6EE9">
        <w:rPr>
          <w:rFonts w:ascii="Calibri" w:hAnsi="Calibri" w:cstheme="minorHAnsi"/>
          <w:sz w:val="24"/>
          <w:szCs w:val="24"/>
        </w:rPr>
        <w:t>rewizyjne</w:t>
      </w:r>
      <w:r w:rsidR="001963C7" w:rsidRPr="00EC6EE9">
        <w:rPr>
          <w:rFonts w:ascii="Calibri" w:hAnsi="Calibri" w:cstheme="minorHAnsi"/>
          <w:sz w:val="24"/>
          <w:szCs w:val="24"/>
        </w:rPr>
        <w:t xml:space="preserve"> </w:t>
      </w:r>
      <w:r w:rsidRPr="00EC6EE9">
        <w:rPr>
          <w:rFonts w:ascii="Calibri" w:hAnsi="Calibri" w:cstheme="minorHAnsi"/>
          <w:sz w:val="24"/>
          <w:szCs w:val="24"/>
        </w:rPr>
        <w:t>muszą</w:t>
      </w:r>
      <w:r w:rsidR="001963C7" w:rsidRPr="00EC6EE9">
        <w:rPr>
          <w:rFonts w:ascii="Calibri" w:hAnsi="Calibri" w:cstheme="minorHAnsi"/>
          <w:sz w:val="24"/>
          <w:szCs w:val="24"/>
        </w:rPr>
        <w:t xml:space="preserve"> </w:t>
      </w:r>
      <w:r w:rsidRPr="00EC6EE9">
        <w:rPr>
          <w:rFonts w:ascii="Calibri" w:hAnsi="Calibri" w:cstheme="minorHAnsi"/>
          <w:sz w:val="24"/>
          <w:szCs w:val="24"/>
        </w:rPr>
        <w:t>spełniać</w:t>
      </w:r>
      <w:r w:rsidR="001963C7" w:rsidRPr="00EC6EE9">
        <w:rPr>
          <w:rFonts w:ascii="Calibri" w:hAnsi="Calibri" w:cstheme="minorHAnsi"/>
          <w:sz w:val="24"/>
          <w:szCs w:val="24"/>
        </w:rPr>
        <w:t xml:space="preserve"> </w:t>
      </w:r>
      <w:r w:rsidRPr="00EC6EE9">
        <w:rPr>
          <w:rFonts w:ascii="Calibri" w:hAnsi="Calibri" w:cstheme="minorHAnsi"/>
          <w:sz w:val="24"/>
          <w:szCs w:val="24"/>
        </w:rPr>
        <w:t>wymogi</w:t>
      </w:r>
      <w:r w:rsidR="001963C7" w:rsidRPr="00EC6EE9">
        <w:rPr>
          <w:rFonts w:ascii="Calibri" w:hAnsi="Calibri" w:cstheme="minorHAnsi"/>
          <w:sz w:val="24"/>
          <w:szCs w:val="24"/>
        </w:rPr>
        <w:t xml:space="preserve"> </w:t>
      </w:r>
      <w:r w:rsidRPr="00EC6EE9">
        <w:rPr>
          <w:rFonts w:ascii="Calibri" w:hAnsi="Calibri" w:cstheme="minorHAnsi"/>
          <w:sz w:val="24"/>
          <w:szCs w:val="24"/>
        </w:rPr>
        <w:t>techniczne</w:t>
      </w:r>
      <w:r w:rsidR="001963C7" w:rsidRPr="00EC6EE9">
        <w:rPr>
          <w:rFonts w:ascii="Calibri" w:hAnsi="Calibri" w:cstheme="minorHAnsi"/>
          <w:sz w:val="24"/>
          <w:szCs w:val="24"/>
        </w:rPr>
        <w:t xml:space="preserve"> </w:t>
      </w:r>
      <w:r w:rsidRPr="00EC6EE9">
        <w:rPr>
          <w:rFonts w:ascii="Calibri" w:hAnsi="Calibri" w:cstheme="minorHAnsi"/>
          <w:sz w:val="24"/>
          <w:szCs w:val="24"/>
        </w:rPr>
        <w:t>zawarte</w:t>
      </w:r>
      <w:r w:rsidR="001963C7" w:rsidRPr="00EC6EE9">
        <w:rPr>
          <w:rFonts w:ascii="Calibri" w:hAnsi="Calibri" w:cstheme="minorHAnsi"/>
          <w:sz w:val="24"/>
          <w:szCs w:val="24"/>
        </w:rPr>
        <w:t xml:space="preserve"> </w:t>
      </w:r>
      <w:r w:rsidRPr="00EC6EE9">
        <w:rPr>
          <w:rFonts w:ascii="Calibri" w:hAnsi="Calibri" w:cstheme="minorHAnsi"/>
          <w:sz w:val="24"/>
          <w:szCs w:val="24"/>
        </w:rPr>
        <w:t>w</w:t>
      </w:r>
      <w:r w:rsidR="001963C7" w:rsidRPr="00EC6EE9">
        <w:rPr>
          <w:rFonts w:ascii="Calibri" w:hAnsi="Calibri" w:cstheme="minorHAnsi"/>
          <w:sz w:val="24"/>
          <w:szCs w:val="24"/>
        </w:rPr>
        <w:t xml:space="preserve"> </w:t>
      </w:r>
      <w:r w:rsidRPr="00EC6EE9">
        <w:rPr>
          <w:rFonts w:ascii="Calibri" w:hAnsi="Calibri" w:cstheme="minorHAnsi"/>
          <w:sz w:val="24"/>
          <w:szCs w:val="24"/>
        </w:rPr>
        <w:t>następujących</w:t>
      </w:r>
      <w:r w:rsidR="001963C7" w:rsidRPr="00EC6EE9">
        <w:rPr>
          <w:rFonts w:ascii="Calibri" w:hAnsi="Calibri" w:cstheme="minorHAnsi"/>
          <w:sz w:val="24"/>
          <w:szCs w:val="24"/>
        </w:rPr>
        <w:t xml:space="preserve"> </w:t>
      </w:r>
      <w:r w:rsidRPr="00EC6EE9">
        <w:rPr>
          <w:rFonts w:ascii="Calibri" w:hAnsi="Calibri" w:cstheme="minorHAnsi"/>
          <w:sz w:val="24"/>
          <w:szCs w:val="24"/>
        </w:rPr>
        <w:t>aprobatach technicznych i normach:</w:t>
      </w:r>
    </w:p>
    <w:p w14:paraId="188EF01E" w14:textId="77777777" w:rsidR="003D04EF" w:rsidRPr="00EC6EE9" w:rsidRDefault="00C937E2" w:rsidP="00407F3E">
      <w:pPr>
        <w:pStyle w:val="Akapitzlist"/>
        <w:numPr>
          <w:ilvl w:val="3"/>
          <w:numId w:val="106"/>
        </w:numPr>
        <w:tabs>
          <w:tab w:val="left" w:pos="1091"/>
        </w:tabs>
        <w:spacing w:before="91"/>
        <w:ind w:firstLine="700"/>
        <w:rPr>
          <w:rFonts w:cstheme="minorHAnsi"/>
          <w:szCs w:val="24"/>
        </w:rPr>
      </w:pPr>
      <w:r w:rsidRPr="00EC6EE9">
        <w:rPr>
          <w:rFonts w:cstheme="minorHAnsi"/>
          <w:szCs w:val="24"/>
        </w:rPr>
        <w:t>dopuszczenie do stosowania w sieciach kanalizacyjnych: aprobata techniczna COBRTI "</w:t>
      </w:r>
      <w:proofErr w:type="spellStart"/>
      <w:r w:rsidRPr="00EC6EE9">
        <w:rPr>
          <w:rFonts w:cstheme="minorHAnsi"/>
          <w:szCs w:val="24"/>
        </w:rPr>
        <w:t>Instal</w:t>
      </w:r>
      <w:proofErr w:type="spellEnd"/>
      <w:r w:rsidRPr="00EC6EE9">
        <w:rPr>
          <w:rFonts w:cstheme="minorHAnsi"/>
          <w:szCs w:val="24"/>
        </w:rPr>
        <w:t>" Warszawa - nr AT / 98-01-0405-01,</w:t>
      </w:r>
    </w:p>
    <w:p w14:paraId="3E9E76C1" w14:textId="77777777" w:rsidR="003D04EF" w:rsidRPr="00EC6EE9" w:rsidRDefault="00C937E2" w:rsidP="00407F3E">
      <w:pPr>
        <w:pStyle w:val="Akapitzlist"/>
        <w:numPr>
          <w:ilvl w:val="3"/>
          <w:numId w:val="106"/>
        </w:numPr>
        <w:tabs>
          <w:tab w:val="left" w:pos="1115"/>
        </w:tabs>
        <w:spacing w:before="1"/>
        <w:ind w:firstLine="724"/>
        <w:rPr>
          <w:rFonts w:cstheme="minorHAnsi"/>
          <w:szCs w:val="24"/>
        </w:rPr>
      </w:pPr>
      <w:r w:rsidRPr="00EC6EE9">
        <w:rPr>
          <w:rFonts w:cstheme="minorHAnsi"/>
          <w:szCs w:val="24"/>
        </w:rPr>
        <w:t xml:space="preserve">dopuszczenie do stosowania w pasie drogowym: aprobata techniczna </w:t>
      </w:r>
      <w:proofErr w:type="spellStart"/>
      <w:r w:rsidRPr="00EC6EE9">
        <w:rPr>
          <w:rFonts w:cstheme="minorHAnsi"/>
          <w:szCs w:val="24"/>
        </w:rPr>
        <w:t>IBDiM</w:t>
      </w:r>
      <w:proofErr w:type="spellEnd"/>
      <w:r w:rsidRPr="00EC6EE9">
        <w:rPr>
          <w:rFonts w:cstheme="minorHAnsi"/>
          <w:szCs w:val="24"/>
        </w:rPr>
        <w:t xml:space="preserve"> - Warszawa nr AT / 2004-04-0565,</w:t>
      </w:r>
    </w:p>
    <w:p w14:paraId="603EAB5E" w14:textId="77777777" w:rsidR="003D04EF" w:rsidRPr="00EC6EE9" w:rsidRDefault="00C937E2" w:rsidP="00407F3E">
      <w:pPr>
        <w:pStyle w:val="Akapitzlist"/>
        <w:numPr>
          <w:ilvl w:val="3"/>
          <w:numId w:val="106"/>
        </w:numPr>
        <w:tabs>
          <w:tab w:val="left" w:pos="1115"/>
        </w:tabs>
        <w:spacing w:before="19"/>
        <w:ind w:left="1114" w:hanging="131"/>
        <w:rPr>
          <w:rFonts w:cstheme="minorHAnsi"/>
          <w:szCs w:val="24"/>
        </w:rPr>
      </w:pPr>
      <w:r w:rsidRPr="00EC6EE9">
        <w:rPr>
          <w:rFonts w:cstheme="minorHAnsi"/>
          <w:szCs w:val="24"/>
        </w:rPr>
        <w:t>klasa obciążeń D 400 - zgodnie z PN - EN 124: 2000.</w:t>
      </w:r>
    </w:p>
    <w:p w14:paraId="5F412C82" w14:textId="77777777" w:rsidR="003D04EF" w:rsidRPr="00EC6EE9" w:rsidRDefault="00C937E2" w:rsidP="00A273A2">
      <w:pPr>
        <w:pStyle w:val="Nagwek3"/>
      </w:pPr>
      <w:r w:rsidRPr="00EC6EE9">
        <w:t>Nie dopuszcza się łączenia elementów studzienek rewizyjnych pochodzących od różnych producentów. System równoważny musi być systemem kompletnym.</w:t>
      </w:r>
    </w:p>
    <w:p w14:paraId="001C1372" w14:textId="77777777" w:rsidR="003D04EF" w:rsidRPr="00EC6EE9" w:rsidRDefault="00C937E2" w:rsidP="00407F3E">
      <w:pPr>
        <w:pStyle w:val="Akapitzlist"/>
        <w:numPr>
          <w:ilvl w:val="2"/>
          <w:numId w:val="106"/>
        </w:numPr>
        <w:tabs>
          <w:tab w:val="left" w:pos="839"/>
        </w:tabs>
        <w:ind w:left="260" w:firstLine="0"/>
        <w:rPr>
          <w:rFonts w:cstheme="minorHAnsi"/>
          <w:szCs w:val="24"/>
        </w:rPr>
      </w:pPr>
      <w:r w:rsidRPr="00EC6EE9">
        <w:rPr>
          <w:rFonts w:cstheme="minorHAnsi"/>
          <w:szCs w:val="24"/>
        </w:rPr>
        <w:t xml:space="preserve">Studzienki </w:t>
      </w:r>
      <w:proofErr w:type="spellStart"/>
      <w:r w:rsidRPr="00EC6EE9">
        <w:rPr>
          <w:rFonts w:cstheme="minorHAnsi"/>
          <w:szCs w:val="24"/>
        </w:rPr>
        <w:t>niewłazowe</w:t>
      </w:r>
      <w:proofErr w:type="spellEnd"/>
      <w:r w:rsidRPr="00EC6EE9">
        <w:rPr>
          <w:rFonts w:cstheme="minorHAnsi"/>
          <w:szCs w:val="24"/>
        </w:rPr>
        <w:t xml:space="preserve"> - inspekcyjne oraz wpusty deszczowe wykonać jako tworzywowe (PVC/PE), zgodne z normami PN-B-10729 : 1999 oraz PN-EN 476:2000.</w:t>
      </w:r>
    </w:p>
    <w:p w14:paraId="50229E6E" w14:textId="77777777" w:rsidR="003D04EF" w:rsidRPr="00EC6EE9" w:rsidRDefault="00C937E2" w:rsidP="00525AFB">
      <w:pPr>
        <w:pStyle w:val="Tekstpodstawowy"/>
        <w:ind w:left="260" w:hanging="1"/>
        <w:rPr>
          <w:rFonts w:ascii="Calibri" w:hAnsi="Calibri" w:cstheme="minorHAnsi"/>
          <w:sz w:val="24"/>
          <w:szCs w:val="24"/>
        </w:rPr>
      </w:pPr>
      <w:r w:rsidRPr="00EC6EE9">
        <w:rPr>
          <w:rFonts w:ascii="Calibri" w:hAnsi="Calibri" w:cstheme="minorHAnsi"/>
          <w:sz w:val="24"/>
          <w:szCs w:val="24"/>
        </w:rPr>
        <w:t>Studzienki inspekcyjne i wpusty deszczowe muszą spełniać wymogi techniczne zawarte w następujących aprobatach technicznych i normach:</w:t>
      </w:r>
    </w:p>
    <w:p w14:paraId="5B24CDA2" w14:textId="77777777" w:rsidR="003D04EF" w:rsidRPr="00EC6EE9" w:rsidRDefault="00C937E2" w:rsidP="00407F3E">
      <w:pPr>
        <w:pStyle w:val="Akapitzlist"/>
        <w:numPr>
          <w:ilvl w:val="3"/>
          <w:numId w:val="106"/>
        </w:numPr>
        <w:tabs>
          <w:tab w:val="left" w:pos="1120"/>
        </w:tabs>
        <w:ind w:firstLine="705"/>
        <w:rPr>
          <w:rFonts w:cstheme="minorHAnsi"/>
          <w:szCs w:val="24"/>
        </w:rPr>
      </w:pPr>
      <w:r w:rsidRPr="00EC6EE9">
        <w:rPr>
          <w:rFonts w:cstheme="minorHAnsi"/>
          <w:szCs w:val="24"/>
        </w:rPr>
        <w:t>dopuszczenie do stosowania w sieciach kanalizacyjnych: aprobata techniczna COBRTI "</w:t>
      </w:r>
      <w:proofErr w:type="spellStart"/>
      <w:r w:rsidRPr="00EC6EE9">
        <w:rPr>
          <w:rFonts w:cstheme="minorHAnsi"/>
          <w:szCs w:val="24"/>
        </w:rPr>
        <w:t>Instal</w:t>
      </w:r>
      <w:proofErr w:type="spellEnd"/>
      <w:r w:rsidRPr="00EC6EE9">
        <w:rPr>
          <w:rFonts w:cstheme="minorHAnsi"/>
          <w:szCs w:val="24"/>
        </w:rPr>
        <w:t>" Warszawa - nr AT / 98-01-0468-01,</w:t>
      </w:r>
    </w:p>
    <w:p w14:paraId="2DF1A8C1" w14:textId="43D8845A" w:rsidR="003D04EF" w:rsidRPr="00EC6EE9" w:rsidRDefault="00C937E2" w:rsidP="00525AFB">
      <w:pPr>
        <w:pStyle w:val="Tekstpodstawowy"/>
        <w:ind w:left="260" w:firstLine="719"/>
        <w:rPr>
          <w:rFonts w:ascii="Calibri" w:hAnsi="Calibri" w:cstheme="minorHAnsi"/>
          <w:sz w:val="24"/>
          <w:szCs w:val="24"/>
        </w:rPr>
      </w:pPr>
      <w:r w:rsidRPr="00EC6EE9">
        <w:rPr>
          <w:rFonts w:ascii="Calibri" w:hAnsi="Calibri" w:cstheme="minorHAnsi"/>
          <w:b/>
          <w:sz w:val="24"/>
          <w:szCs w:val="24"/>
        </w:rPr>
        <w:t xml:space="preserve">- </w:t>
      </w:r>
      <w:r w:rsidRPr="00EC6EE9">
        <w:rPr>
          <w:rFonts w:ascii="Calibri" w:hAnsi="Calibri" w:cstheme="minorHAnsi"/>
          <w:sz w:val="24"/>
          <w:szCs w:val="24"/>
        </w:rPr>
        <w:t xml:space="preserve">dopuszczenie do stosowania w pasie drogowym: aprobata techniczna </w:t>
      </w:r>
      <w:proofErr w:type="spellStart"/>
      <w:r w:rsidRPr="00EC6EE9">
        <w:rPr>
          <w:rFonts w:ascii="Calibri" w:hAnsi="Calibri" w:cstheme="minorHAnsi"/>
          <w:sz w:val="24"/>
          <w:szCs w:val="24"/>
        </w:rPr>
        <w:t>IBDiM</w:t>
      </w:r>
      <w:proofErr w:type="spellEnd"/>
      <w:r w:rsidRPr="00EC6EE9">
        <w:rPr>
          <w:rFonts w:ascii="Calibri" w:hAnsi="Calibri" w:cstheme="minorHAnsi"/>
          <w:sz w:val="24"/>
          <w:szCs w:val="24"/>
        </w:rPr>
        <w:t xml:space="preserve"> -</w:t>
      </w:r>
      <w:r w:rsidR="00EC6EE9" w:rsidRPr="00EC6EE9">
        <w:rPr>
          <w:rFonts w:ascii="Calibri" w:hAnsi="Calibri" w:cstheme="minorHAnsi"/>
          <w:sz w:val="24"/>
          <w:szCs w:val="24"/>
        </w:rPr>
        <w:t xml:space="preserve"> </w:t>
      </w:r>
      <w:r w:rsidRPr="00EC6EE9">
        <w:rPr>
          <w:rFonts w:ascii="Calibri" w:hAnsi="Calibri" w:cstheme="minorHAnsi"/>
          <w:sz w:val="24"/>
          <w:szCs w:val="24"/>
        </w:rPr>
        <w:t>Warszawa nr AT / 2003-04-0317,</w:t>
      </w:r>
    </w:p>
    <w:p w14:paraId="2AE3B2FB" w14:textId="77777777" w:rsidR="003D04EF" w:rsidRPr="00EC6EE9" w:rsidRDefault="00C937E2" w:rsidP="00525AFB">
      <w:pPr>
        <w:pStyle w:val="Tekstpodstawowy"/>
        <w:ind w:left="980"/>
        <w:rPr>
          <w:rFonts w:ascii="Calibri" w:hAnsi="Calibri" w:cstheme="minorHAnsi"/>
          <w:sz w:val="24"/>
          <w:szCs w:val="24"/>
        </w:rPr>
      </w:pPr>
      <w:r w:rsidRPr="00EC6EE9">
        <w:rPr>
          <w:rFonts w:ascii="Calibri" w:hAnsi="Calibri" w:cstheme="minorHAnsi"/>
          <w:sz w:val="24"/>
          <w:szCs w:val="24"/>
        </w:rPr>
        <w:t>- klasa obciążeń D 400 - zgodnie z PN - EN 124: 2000.</w:t>
      </w:r>
    </w:p>
    <w:p w14:paraId="7C5609DE" w14:textId="77777777" w:rsidR="003D04EF" w:rsidRPr="00EC6EE9" w:rsidRDefault="00C937E2" w:rsidP="00A273A2">
      <w:pPr>
        <w:pStyle w:val="Nagwek3"/>
      </w:pPr>
      <w:r w:rsidRPr="00EC6EE9">
        <w:lastRenderedPageBreak/>
        <w:t>Nie dopuszcza się łączenia elementów studzienek pochodzących od różnych producentów. System równoważny musi być systemem kompletnym.</w:t>
      </w:r>
    </w:p>
    <w:p w14:paraId="32521872" w14:textId="77777777" w:rsidR="003D04EF" w:rsidRPr="00EC6EE9" w:rsidRDefault="00C937E2" w:rsidP="00407F3E">
      <w:pPr>
        <w:pStyle w:val="Akapitzlist"/>
        <w:numPr>
          <w:ilvl w:val="1"/>
          <w:numId w:val="106"/>
        </w:numPr>
        <w:tabs>
          <w:tab w:val="left" w:pos="616"/>
        </w:tabs>
        <w:ind w:left="615" w:hanging="356"/>
        <w:rPr>
          <w:rFonts w:cstheme="minorHAnsi"/>
          <w:b/>
          <w:szCs w:val="24"/>
        </w:rPr>
      </w:pPr>
      <w:r w:rsidRPr="00EC6EE9">
        <w:rPr>
          <w:rFonts w:cstheme="minorHAnsi"/>
          <w:b/>
          <w:szCs w:val="24"/>
        </w:rPr>
        <w:t>Włazy kanałowe</w:t>
      </w:r>
    </w:p>
    <w:p w14:paraId="1280A1F0" w14:textId="77777777" w:rsidR="003D04EF" w:rsidRPr="00EC6EE9" w:rsidRDefault="00C937E2" w:rsidP="00525AFB">
      <w:pPr>
        <w:pStyle w:val="Tekstpodstawowy"/>
        <w:ind w:left="260"/>
        <w:rPr>
          <w:rFonts w:ascii="Calibri" w:hAnsi="Calibri" w:cstheme="minorHAnsi"/>
          <w:sz w:val="24"/>
          <w:szCs w:val="24"/>
        </w:rPr>
      </w:pPr>
      <w:r w:rsidRPr="00EC6EE9">
        <w:rPr>
          <w:rFonts w:ascii="Calibri" w:hAnsi="Calibri" w:cstheme="minorHAnsi"/>
          <w:sz w:val="24"/>
          <w:szCs w:val="24"/>
        </w:rPr>
        <w:t>Włazy kanałowe muszą odpowiadać wymaganiom PN-87/H-74051 typ ciężki B, C, D, wg PN-87/H-74051.</w:t>
      </w:r>
    </w:p>
    <w:p w14:paraId="514A7DAC" w14:textId="77777777" w:rsidR="003D04EF" w:rsidRPr="00EC6EE9" w:rsidRDefault="00C937E2" w:rsidP="00407F3E">
      <w:pPr>
        <w:pStyle w:val="Nagwek3"/>
        <w:numPr>
          <w:ilvl w:val="1"/>
          <w:numId w:val="106"/>
        </w:numPr>
      </w:pPr>
      <w:r w:rsidRPr="00EC6EE9">
        <w:t>Wpusty żeliwne</w:t>
      </w:r>
    </w:p>
    <w:p w14:paraId="31C409A0" w14:textId="77777777" w:rsidR="003D04EF" w:rsidRPr="00EC6EE9" w:rsidRDefault="00C937E2" w:rsidP="00525AFB">
      <w:pPr>
        <w:pStyle w:val="Tekstpodstawowy"/>
        <w:ind w:left="260" w:hanging="1"/>
        <w:rPr>
          <w:rFonts w:ascii="Calibri" w:hAnsi="Calibri" w:cstheme="minorHAnsi"/>
          <w:sz w:val="24"/>
          <w:szCs w:val="24"/>
        </w:rPr>
      </w:pPr>
      <w:r w:rsidRPr="00EC6EE9">
        <w:rPr>
          <w:rFonts w:ascii="Calibri" w:hAnsi="Calibri" w:cstheme="minorHAnsi"/>
          <w:sz w:val="24"/>
          <w:szCs w:val="24"/>
        </w:rPr>
        <w:t>Skrzynki lub ramki wpustów mogą być przechowywane na wolnym powietrzu na paletach w stosach o wysokości maksymalnej 1,5 m.</w:t>
      </w:r>
    </w:p>
    <w:p w14:paraId="48B2064F" w14:textId="77777777" w:rsidR="003D04EF" w:rsidRPr="00EC6EE9" w:rsidRDefault="00C937E2" w:rsidP="00525AFB">
      <w:pPr>
        <w:pStyle w:val="Tekstpodstawowy"/>
        <w:ind w:left="260"/>
        <w:rPr>
          <w:rFonts w:ascii="Calibri" w:hAnsi="Calibri" w:cstheme="minorHAnsi"/>
          <w:sz w:val="24"/>
          <w:szCs w:val="24"/>
        </w:rPr>
      </w:pPr>
      <w:r w:rsidRPr="00EC6EE9">
        <w:rPr>
          <w:rFonts w:ascii="Calibri" w:hAnsi="Calibri" w:cstheme="minorHAnsi"/>
          <w:sz w:val="24"/>
          <w:szCs w:val="24"/>
        </w:rPr>
        <w:t>Nie dopuszcza się wystawania skrzynki lub ramki poza powierzchnię palety.</w:t>
      </w:r>
    </w:p>
    <w:p w14:paraId="70A8CD9A" w14:textId="77777777" w:rsidR="003D04EF" w:rsidRPr="00EC6EE9" w:rsidRDefault="00C937E2" w:rsidP="00525AFB">
      <w:pPr>
        <w:pStyle w:val="Tekstpodstawowy"/>
        <w:ind w:left="260"/>
        <w:rPr>
          <w:rFonts w:ascii="Calibri" w:hAnsi="Calibri" w:cstheme="minorHAnsi"/>
          <w:sz w:val="24"/>
          <w:szCs w:val="24"/>
        </w:rPr>
      </w:pPr>
      <w:r w:rsidRPr="00EC6EE9">
        <w:rPr>
          <w:rFonts w:ascii="Calibri" w:hAnsi="Calibri" w:cstheme="minorHAnsi"/>
          <w:sz w:val="24"/>
          <w:szCs w:val="24"/>
        </w:rPr>
        <w:t>Jednostki powinny być układane w stosy z zachowaniem wolnych przejść między nimi, gwarantujących możliwość użycia sprzętu mechanicznego do załadunku i rozładunku.</w:t>
      </w:r>
    </w:p>
    <w:p w14:paraId="5783ADEF" w14:textId="77777777" w:rsidR="003D04EF" w:rsidRPr="00EC6EE9" w:rsidRDefault="00C937E2" w:rsidP="00A273A2">
      <w:pPr>
        <w:pStyle w:val="Nagwek3"/>
      </w:pPr>
      <w:r w:rsidRPr="00EC6EE9">
        <w:t></w:t>
      </w:r>
      <w:r w:rsidRPr="00EC6EE9">
        <w:t></w:t>
      </w:r>
      <w:r w:rsidRPr="00EC6EE9">
        <w:t></w:t>
      </w:r>
      <w:r w:rsidRPr="00EC6EE9">
        <w:t> Beton hydrotechniczny</w:t>
      </w:r>
    </w:p>
    <w:p w14:paraId="71B49678"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Beton do budowy studzienek kanalizacyjnych oraz wylotów musi odpowiadać wymaganiom normy BN-62/6738-03.</w:t>
      </w:r>
    </w:p>
    <w:p w14:paraId="0EA441FC" w14:textId="77777777" w:rsidR="003D04EF" w:rsidRPr="00EC6EE9" w:rsidRDefault="00C937E2" w:rsidP="00407F3E">
      <w:pPr>
        <w:pStyle w:val="Nagwek3"/>
        <w:numPr>
          <w:ilvl w:val="1"/>
          <w:numId w:val="105"/>
        </w:numPr>
      </w:pPr>
      <w:r w:rsidRPr="00EC6EE9">
        <w:t>Beton zwykły.</w:t>
      </w:r>
    </w:p>
    <w:p w14:paraId="4E8420AF" w14:textId="77777777" w:rsidR="003D04EF" w:rsidRPr="00EC6EE9" w:rsidRDefault="00C937E2" w:rsidP="00525AFB">
      <w:pPr>
        <w:pStyle w:val="Tekstpodstawowy"/>
        <w:spacing w:before="19"/>
        <w:ind w:left="260"/>
        <w:rPr>
          <w:rFonts w:ascii="Calibri" w:hAnsi="Calibri" w:cstheme="minorHAnsi"/>
          <w:sz w:val="24"/>
          <w:szCs w:val="24"/>
        </w:rPr>
      </w:pPr>
      <w:r w:rsidRPr="00EC6EE9">
        <w:rPr>
          <w:rFonts w:ascii="Calibri" w:hAnsi="Calibri" w:cstheme="minorHAnsi"/>
          <w:sz w:val="24"/>
          <w:szCs w:val="24"/>
        </w:rPr>
        <w:t>Beton zwykły służy do wykonania ławy lub otuliny kanału, musi odpowiadać PN-88/B-06250.</w:t>
      </w:r>
    </w:p>
    <w:p w14:paraId="59469B1B" w14:textId="77777777" w:rsidR="003D04EF" w:rsidRPr="00EC6EE9" w:rsidRDefault="00C937E2" w:rsidP="00407F3E">
      <w:pPr>
        <w:pStyle w:val="Nagwek3"/>
        <w:numPr>
          <w:ilvl w:val="1"/>
          <w:numId w:val="105"/>
        </w:numPr>
      </w:pPr>
      <w:r w:rsidRPr="00EC6EE9">
        <w:t>Zaprawy budowlane zwykłe.</w:t>
      </w:r>
    </w:p>
    <w:p w14:paraId="04B941FD" w14:textId="77777777" w:rsidR="003D04EF" w:rsidRPr="00EC6EE9" w:rsidRDefault="00C937E2" w:rsidP="00525AFB">
      <w:pPr>
        <w:pStyle w:val="Tekstpodstawowy"/>
        <w:ind w:left="260"/>
        <w:rPr>
          <w:rFonts w:ascii="Calibri" w:hAnsi="Calibri" w:cstheme="minorHAnsi"/>
          <w:sz w:val="24"/>
          <w:szCs w:val="24"/>
        </w:rPr>
      </w:pPr>
      <w:r w:rsidRPr="00EC6EE9">
        <w:rPr>
          <w:rFonts w:ascii="Calibri" w:hAnsi="Calibri" w:cstheme="minorHAnsi"/>
          <w:sz w:val="24"/>
          <w:szCs w:val="24"/>
        </w:rPr>
        <w:t>Zaprawy budowlane służące do połączenia elementów prefabrykowanych, muszą odpowiadać PN-90/B-14501.</w:t>
      </w:r>
    </w:p>
    <w:p w14:paraId="79ED11BF" w14:textId="77777777" w:rsidR="003D04EF" w:rsidRPr="00EC6EE9" w:rsidRDefault="00C937E2" w:rsidP="00407F3E">
      <w:pPr>
        <w:pStyle w:val="Nagwek3"/>
        <w:numPr>
          <w:ilvl w:val="1"/>
          <w:numId w:val="105"/>
        </w:numPr>
      </w:pPr>
      <w:r w:rsidRPr="00EC6EE9">
        <w:t>Woda.</w:t>
      </w:r>
    </w:p>
    <w:p w14:paraId="16CEB6F0" w14:textId="77777777" w:rsidR="003D04EF" w:rsidRPr="00EC6EE9" w:rsidRDefault="00C937E2" w:rsidP="00525AFB">
      <w:pPr>
        <w:pStyle w:val="Tekstpodstawowy"/>
        <w:spacing w:before="14"/>
        <w:ind w:left="260"/>
        <w:rPr>
          <w:rFonts w:ascii="Calibri" w:hAnsi="Calibri" w:cstheme="minorHAnsi"/>
          <w:sz w:val="24"/>
          <w:szCs w:val="24"/>
        </w:rPr>
      </w:pPr>
      <w:r w:rsidRPr="00EC6EE9">
        <w:rPr>
          <w:rFonts w:ascii="Calibri" w:hAnsi="Calibri" w:cstheme="minorHAnsi"/>
          <w:sz w:val="24"/>
          <w:szCs w:val="24"/>
        </w:rPr>
        <w:t>Woda do betonu i zapraw musi spełniać wymagania normy PN-88/B-32250.</w:t>
      </w:r>
    </w:p>
    <w:p w14:paraId="056FDFC7" w14:textId="77777777" w:rsidR="003D04EF" w:rsidRPr="00EC6EE9" w:rsidRDefault="00C937E2" w:rsidP="00407F3E">
      <w:pPr>
        <w:pStyle w:val="Nagwek3"/>
        <w:numPr>
          <w:ilvl w:val="1"/>
          <w:numId w:val="105"/>
        </w:numPr>
      </w:pPr>
      <w:r w:rsidRPr="00EC6EE9">
        <w:t>Piasek</w:t>
      </w:r>
    </w:p>
    <w:p w14:paraId="04DF95BF" w14:textId="7A13A956" w:rsidR="003D04EF" w:rsidRPr="00EC6EE9" w:rsidRDefault="00C937E2" w:rsidP="000E2031">
      <w:pPr>
        <w:pStyle w:val="Tekstpodstawowy"/>
        <w:ind w:left="259"/>
        <w:rPr>
          <w:rFonts w:ascii="Calibri" w:hAnsi="Calibri" w:cstheme="minorHAnsi"/>
          <w:sz w:val="24"/>
          <w:szCs w:val="24"/>
        </w:rPr>
      </w:pPr>
      <w:r w:rsidRPr="00EC6EE9">
        <w:rPr>
          <w:rFonts w:ascii="Calibri" w:hAnsi="Calibri" w:cstheme="minorHAnsi"/>
          <w:sz w:val="24"/>
          <w:szCs w:val="24"/>
        </w:rPr>
        <w:t xml:space="preserve">Piasek na podsypkę i </w:t>
      </w:r>
      <w:proofErr w:type="spellStart"/>
      <w:r w:rsidRPr="00EC6EE9">
        <w:rPr>
          <w:rFonts w:ascii="Calibri" w:hAnsi="Calibri" w:cstheme="minorHAnsi"/>
          <w:sz w:val="24"/>
          <w:szCs w:val="24"/>
        </w:rPr>
        <w:t>obsypkę</w:t>
      </w:r>
      <w:proofErr w:type="spellEnd"/>
      <w:r w:rsidRPr="00EC6EE9">
        <w:rPr>
          <w:rFonts w:ascii="Calibri" w:hAnsi="Calibri" w:cstheme="minorHAnsi"/>
          <w:sz w:val="24"/>
          <w:szCs w:val="24"/>
        </w:rPr>
        <w:t xml:space="preserve"> rur, studzienek oraz wymianę gruntu wg PN-87/B-01100. Piasek do zapraw musi odpowiadać PN-79/B-06711.</w:t>
      </w:r>
    </w:p>
    <w:p w14:paraId="10806794" w14:textId="77777777" w:rsidR="003D04EF" w:rsidRPr="00EC6EE9" w:rsidRDefault="00C937E2" w:rsidP="00407F3E">
      <w:pPr>
        <w:pStyle w:val="Nagwek3"/>
        <w:numPr>
          <w:ilvl w:val="1"/>
          <w:numId w:val="105"/>
        </w:numPr>
      </w:pPr>
      <w:r w:rsidRPr="00EC6EE9">
        <w:t>Kruszywo.</w:t>
      </w:r>
    </w:p>
    <w:p w14:paraId="29124C2B"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Podsypka może być wykonana z tłucznia lub żwiru. Użyty materiał na podsypkę powinien odpowiadać wymaganiom stosownych norm, np. PN-B-06712, PN-B-11111, PN-B-11112.</w:t>
      </w:r>
    </w:p>
    <w:p w14:paraId="3E00D853" w14:textId="77777777" w:rsidR="003D04EF" w:rsidRPr="00EC6EE9" w:rsidRDefault="00C937E2" w:rsidP="00407F3E">
      <w:pPr>
        <w:pStyle w:val="Nagwek3"/>
        <w:numPr>
          <w:ilvl w:val="1"/>
          <w:numId w:val="105"/>
        </w:numPr>
      </w:pPr>
      <w:r w:rsidRPr="00EC6EE9">
        <w:t>Składowanie materiałów na placu budowy.</w:t>
      </w:r>
    </w:p>
    <w:p w14:paraId="4177C5AA" w14:textId="77777777" w:rsidR="003D04EF" w:rsidRPr="00EC6EE9" w:rsidRDefault="00C937E2" w:rsidP="00525AFB">
      <w:pPr>
        <w:pStyle w:val="Tekstpodstawowy"/>
        <w:ind w:left="260"/>
        <w:rPr>
          <w:rFonts w:ascii="Calibri" w:hAnsi="Calibri" w:cstheme="minorHAnsi"/>
          <w:sz w:val="24"/>
          <w:szCs w:val="24"/>
        </w:rPr>
      </w:pPr>
      <w:r w:rsidRPr="00EC6EE9">
        <w:rPr>
          <w:rFonts w:ascii="Calibri" w:hAnsi="Calibri" w:cstheme="minorHAnsi"/>
          <w:sz w:val="24"/>
          <w:szCs w:val="24"/>
        </w:rPr>
        <w:t>Musi odbywać się na terenie równym i utwardzonym z możliwością odprowadzenia wód opadowych. Elementy prefabrykowane mogą być składowane poziomo lub pionowo, jedno lub wielowarstwowo. Rury z PVC można składować poziomo (w pozycji wbudowania) do wysokości 1,80 m.</w:t>
      </w:r>
    </w:p>
    <w:p w14:paraId="1FEAC371" w14:textId="5801D3B6" w:rsidR="003D04EF" w:rsidRPr="00EC6EE9" w:rsidRDefault="00C937E2" w:rsidP="00525AFB">
      <w:pPr>
        <w:pStyle w:val="Tekstpodstawowy"/>
        <w:ind w:left="260"/>
        <w:rPr>
          <w:rFonts w:ascii="Calibri" w:hAnsi="Calibri" w:cstheme="minorHAnsi"/>
          <w:sz w:val="24"/>
          <w:szCs w:val="24"/>
        </w:rPr>
      </w:pPr>
      <w:r w:rsidRPr="00EC6EE9">
        <w:rPr>
          <w:rFonts w:ascii="Calibri" w:hAnsi="Calibri" w:cstheme="minorHAnsi"/>
          <w:sz w:val="24"/>
          <w:szCs w:val="24"/>
        </w:rPr>
        <w:t xml:space="preserve">Przy pionowym składowaniu należy stosować podkłady i kliny podobnie jak przy składowaniu rur. Składowanie włazów i stopni </w:t>
      </w:r>
      <w:proofErr w:type="spellStart"/>
      <w:r w:rsidRPr="00EC6EE9">
        <w:rPr>
          <w:rFonts w:ascii="Calibri" w:hAnsi="Calibri" w:cstheme="minorHAnsi"/>
          <w:sz w:val="24"/>
          <w:szCs w:val="24"/>
        </w:rPr>
        <w:t>złazowych</w:t>
      </w:r>
      <w:proofErr w:type="spellEnd"/>
      <w:r w:rsidRPr="00EC6EE9">
        <w:rPr>
          <w:rFonts w:ascii="Calibri" w:hAnsi="Calibri" w:cstheme="minorHAnsi"/>
          <w:sz w:val="24"/>
          <w:szCs w:val="24"/>
        </w:rPr>
        <w:t xml:space="preserve"> może odbywać się na odkrytych składowiskach, z dala od substancji działających korodująco. Włazy powinny być posegregowane wg klas (typów). Skrzynki lub</w:t>
      </w:r>
      <w:r w:rsidR="001963C7" w:rsidRPr="00EC6EE9">
        <w:rPr>
          <w:rFonts w:ascii="Calibri" w:hAnsi="Calibri" w:cstheme="minorHAnsi"/>
          <w:sz w:val="24"/>
          <w:szCs w:val="24"/>
        </w:rPr>
        <w:t xml:space="preserve"> </w:t>
      </w:r>
      <w:r w:rsidRPr="00EC6EE9">
        <w:rPr>
          <w:rFonts w:ascii="Calibri" w:hAnsi="Calibri" w:cstheme="minorHAnsi"/>
          <w:sz w:val="24"/>
          <w:szCs w:val="24"/>
        </w:rPr>
        <w:t>ramki wpustów mogą być przechowywane na wolnym powietrzu na paletach w stosach o wysokości maksymalnej 1,5 m. Nie dopuszcza się wystawania skrzynki lub ramki poza powierzchnię palety. Jednostki powinny być układane w stosy z zachowaniem wolnych przejść między nimi, gwarantujących możliwość użycia sprzętu mechanicznego do załadunku i rozładunku.</w:t>
      </w:r>
    </w:p>
    <w:p w14:paraId="0C588B83" w14:textId="0FD494B3" w:rsidR="003D04EF" w:rsidRPr="00EC6EE9" w:rsidRDefault="00C937E2" w:rsidP="00525AFB">
      <w:pPr>
        <w:pStyle w:val="Tekstpodstawowy"/>
        <w:ind w:left="260"/>
        <w:rPr>
          <w:rFonts w:ascii="Calibri" w:hAnsi="Calibri" w:cstheme="minorHAnsi"/>
          <w:sz w:val="24"/>
          <w:szCs w:val="24"/>
        </w:rPr>
      </w:pPr>
      <w:r w:rsidRPr="00EC6EE9">
        <w:rPr>
          <w:rFonts w:ascii="Calibri" w:hAnsi="Calibri" w:cstheme="minorHAnsi"/>
          <w:sz w:val="24"/>
          <w:szCs w:val="24"/>
        </w:rPr>
        <w:lastRenderedPageBreak/>
        <w:t>Pokrywy żelbetowe należy składować poziomo. Cement, materiały</w:t>
      </w:r>
      <w:r w:rsidR="00EC6EE9" w:rsidRPr="00EC6EE9">
        <w:rPr>
          <w:rFonts w:ascii="Calibri" w:hAnsi="Calibri" w:cstheme="minorHAnsi"/>
          <w:sz w:val="24"/>
          <w:szCs w:val="24"/>
        </w:rPr>
        <w:t xml:space="preserve"> </w:t>
      </w:r>
      <w:r w:rsidRPr="00EC6EE9">
        <w:rPr>
          <w:rFonts w:ascii="Calibri" w:hAnsi="Calibri" w:cstheme="minorHAnsi"/>
          <w:sz w:val="24"/>
          <w:szCs w:val="24"/>
        </w:rPr>
        <w:t>izolacyjne</w:t>
      </w:r>
      <w:r w:rsidR="00EC6EE9" w:rsidRPr="00EC6EE9">
        <w:rPr>
          <w:rFonts w:ascii="Calibri" w:hAnsi="Calibri" w:cstheme="minorHAnsi"/>
          <w:sz w:val="24"/>
          <w:szCs w:val="24"/>
        </w:rPr>
        <w:t xml:space="preserve"> </w:t>
      </w:r>
      <w:r w:rsidRPr="00EC6EE9">
        <w:rPr>
          <w:rFonts w:ascii="Calibri" w:hAnsi="Calibri" w:cstheme="minorHAnsi"/>
          <w:sz w:val="24"/>
          <w:szCs w:val="24"/>
        </w:rPr>
        <w:t>kształtki,</w:t>
      </w:r>
      <w:r w:rsidR="00EC6EE9" w:rsidRPr="00EC6EE9">
        <w:rPr>
          <w:rFonts w:ascii="Calibri" w:hAnsi="Calibri" w:cstheme="minorHAnsi"/>
          <w:sz w:val="24"/>
          <w:szCs w:val="24"/>
        </w:rPr>
        <w:t xml:space="preserve"> </w:t>
      </w:r>
      <w:r w:rsidRPr="00EC6EE9">
        <w:rPr>
          <w:rFonts w:ascii="Calibri" w:hAnsi="Calibri" w:cstheme="minorHAnsi"/>
          <w:sz w:val="24"/>
          <w:szCs w:val="24"/>
        </w:rPr>
        <w:t>uszczelki</w:t>
      </w:r>
      <w:r w:rsidR="00EC6EE9" w:rsidRPr="00EC6EE9">
        <w:rPr>
          <w:rFonts w:ascii="Calibri" w:hAnsi="Calibri" w:cstheme="minorHAnsi"/>
          <w:sz w:val="24"/>
          <w:szCs w:val="24"/>
        </w:rPr>
        <w:t xml:space="preserve"> </w:t>
      </w:r>
      <w:r w:rsidRPr="00EC6EE9">
        <w:rPr>
          <w:rFonts w:ascii="Calibri" w:hAnsi="Calibri" w:cstheme="minorHAnsi"/>
          <w:sz w:val="24"/>
          <w:szCs w:val="24"/>
        </w:rPr>
        <w:t>oraz inne elementy drobne należy składować w zamkniętym magazynie. Kruszywa tj. pospółkę i</w:t>
      </w:r>
      <w:r w:rsidR="00EC6EE9" w:rsidRPr="00EC6EE9">
        <w:rPr>
          <w:rFonts w:ascii="Calibri" w:hAnsi="Calibri" w:cstheme="minorHAnsi"/>
          <w:sz w:val="24"/>
          <w:szCs w:val="24"/>
        </w:rPr>
        <w:t xml:space="preserve"> </w:t>
      </w:r>
      <w:r w:rsidRPr="00EC6EE9">
        <w:rPr>
          <w:rFonts w:ascii="Calibri" w:hAnsi="Calibri" w:cstheme="minorHAnsi"/>
          <w:sz w:val="24"/>
          <w:szCs w:val="24"/>
        </w:rPr>
        <w:t>piasek</w:t>
      </w:r>
      <w:r w:rsidR="00EC6EE9" w:rsidRPr="00EC6EE9">
        <w:rPr>
          <w:rFonts w:ascii="Calibri" w:hAnsi="Calibri" w:cstheme="minorHAnsi"/>
          <w:sz w:val="24"/>
          <w:szCs w:val="24"/>
        </w:rPr>
        <w:t xml:space="preserve"> </w:t>
      </w:r>
      <w:r w:rsidRPr="00EC6EE9">
        <w:rPr>
          <w:rFonts w:ascii="Calibri" w:hAnsi="Calibri" w:cstheme="minorHAnsi"/>
          <w:sz w:val="24"/>
          <w:szCs w:val="24"/>
        </w:rPr>
        <w:t>do zapraw należy składować w pryzmach.</w:t>
      </w:r>
    </w:p>
    <w:p w14:paraId="48A943E7" w14:textId="5F54333D" w:rsidR="003D04EF" w:rsidRPr="00EC6EE9" w:rsidRDefault="00C937E2" w:rsidP="000E2031">
      <w:pPr>
        <w:pStyle w:val="Tekstpodstawowy"/>
        <w:spacing w:before="1"/>
        <w:ind w:left="259"/>
        <w:rPr>
          <w:rFonts w:ascii="Calibri" w:hAnsi="Calibri" w:cstheme="minorHAnsi"/>
          <w:sz w:val="24"/>
          <w:szCs w:val="24"/>
        </w:rPr>
      </w:pPr>
      <w:r w:rsidRPr="00EC6EE9">
        <w:rPr>
          <w:rFonts w:ascii="Calibri" w:hAnsi="Calibri" w:cstheme="minorHAnsi"/>
          <w:sz w:val="24"/>
          <w:szCs w:val="24"/>
        </w:rPr>
        <w:t>Zaleca się sposób składowania materiałów umożliwiający dostęp do poszczególnych jego asortymentów.</w:t>
      </w:r>
    </w:p>
    <w:p w14:paraId="209EBF79" w14:textId="77777777" w:rsidR="003D04EF" w:rsidRPr="00EC6EE9" w:rsidRDefault="00C937E2" w:rsidP="00407F3E">
      <w:pPr>
        <w:pStyle w:val="Nagwek3"/>
        <w:numPr>
          <w:ilvl w:val="1"/>
          <w:numId w:val="105"/>
        </w:numPr>
      </w:pPr>
      <w:r w:rsidRPr="00EC6EE9">
        <w:t>Odbiór materiałów na budowie.</w:t>
      </w:r>
    </w:p>
    <w:p w14:paraId="05245489" w14:textId="77777777" w:rsidR="003D04EF" w:rsidRPr="00EC6EE9" w:rsidRDefault="00C937E2" w:rsidP="00525AFB">
      <w:pPr>
        <w:pStyle w:val="Tekstpodstawowy"/>
        <w:ind w:left="260"/>
        <w:rPr>
          <w:rFonts w:ascii="Calibri" w:hAnsi="Calibri" w:cstheme="minorHAnsi"/>
          <w:sz w:val="24"/>
          <w:szCs w:val="24"/>
        </w:rPr>
      </w:pPr>
      <w:r w:rsidRPr="00EC6EE9">
        <w:rPr>
          <w:rFonts w:ascii="Calibri" w:hAnsi="Calibri" w:cstheme="minorHAnsi"/>
          <w:sz w:val="24"/>
          <w:szCs w:val="24"/>
        </w:rPr>
        <w:t>Materiały należy dostarczyć na budową wraz ze świadectwem jakości, kartami gwarancyjnymi i protokółami odbioru technicznego.</w:t>
      </w:r>
    </w:p>
    <w:p w14:paraId="6BE4EC06" w14:textId="3C3E93B0" w:rsidR="003D04EF" w:rsidRPr="00EC6EE9" w:rsidRDefault="00C937E2" w:rsidP="000E2031">
      <w:pPr>
        <w:pStyle w:val="Tekstpodstawowy"/>
        <w:ind w:left="260"/>
        <w:rPr>
          <w:rFonts w:ascii="Calibri" w:hAnsi="Calibri" w:cstheme="minorHAnsi"/>
          <w:sz w:val="24"/>
          <w:szCs w:val="24"/>
        </w:rPr>
      </w:pPr>
      <w:r w:rsidRPr="00EC6EE9">
        <w:rPr>
          <w:rFonts w:ascii="Calibri" w:hAnsi="Calibri" w:cstheme="minorHAnsi"/>
          <w:sz w:val="24"/>
          <w:szCs w:val="24"/>
        </w:rPr>
        <w:t>Dostarczone materiały na miejsce budowy należy sprawdzić pod względem kompletności i zgodności z danymi producenta, należy przeprowadzić oględziny dostarczonych materiałów. W razie stwierdzenia wad lub powstania wątpliwości ich jakości, przed wbudowaniem należy poddać badaniom określonym przez Inspektora Nadzoru robót.</w:t>
      </w:r>
    </w:p>
    <w:p w14:paraId="483F89CE" w14:textId="77777777" w:rsidR="003D04EF" w:rsidRPr="00EC6EE9" w:rsidRDefault="00C937E2" w:rsidP="00407F3E">
      <w:pPr>
        <w:pStyle w:val="Nagwek3"/>
        <w:numPr>
          <w:ilvl w:val="0"/>
          <w:numId w:val="109"/>
        </w:numPr>
      </w:pPr>
      <w:r w:rsidRPr="00EC6EE9">
        <w:t>Sprzęt</w:t>
      </w:r>
    </w:p>
    <w:p w14:paraId="5196998D" w14:textId="47B48953" w:rsidR="003D04EF" w:rsidRPr="00EC6EE9" w:rsidRDefault="00C937E2" w:rsidP="000E2031">
      <w:pPr>
        <w:pStyle w:val="Tekstpodstawowy"/>
        <w:spacing w:before="20"/>
        <w:ind w:left="260"/>
        <w:rPr>
          <w:rFonts w:ascii="Calibri" w:hAnsi="Calibri" w:cstheme="minorHAnsi"/>
          <w:sz w:val="24"/>
          <w:szCs w:val="24"/>
        </w:rPr>
      </w:pPr>
      <w:r w:rsidRPr="00EC6EE9">
        <w:rPr>
          <w:rFonts w:ascii="Calibri" w:hAnsi="Calibri" w:cstheme="minorHAnsi"/>
          <w:sz w:val="24"/>
          <w:szCs w:val="24"/>
        </w:rPr>
        <w:t>Warunki ogólne stosowania sprzętu podano w SST D-00.00.00 „Wymagania ogólne" pkt 3.0.</w:t>
      </w:r>
    </w:p>
    <w:p w14:paraId="198D9EE6" w14:textId="77777777" w:rsidR="003D04EF" w:rsidRPr="00EC6EE9" w:rsidRDefault="00C937E2" w:rsidP="00407F3E">
      <w:pPr>
        <w:pStyle w:val="Nagwek3"/>
        <w:numPr>
          <w:ilvl w:val="0"/>
          <w:numId w:val="109"/>
        </w:numPr>
      </w:pPr>
      <w:r w:rsidRPr="00EC6EE9">
        <w:t>Transport</w:t>
      </w:r>
    </w:p>
    <w:p w14:paraId="7FBC5FC9" w14:textId="74050C71" w:rsidR="003D04EF" w:rsidRPr="00EC6EE9" w:rsidRDefault="00C937E2" w:rsidP="000E2031">
      <w:pPr>
        <w:pStyle w:val="Tekstpodstawowy"/>
        <w:spacing w:before="15"/>
        <w:ind w:left="260"/>
        <w:rPr>
          <w:rFonts w:ascii="Calibri" w:hAnsi="Calibri" w:cstheme="minorHAnsi"/>
          <w:sz w:val="24"/>
          <w:szCs w:val="24"/>
        </w:rPr>
      </w:pPr>
      <w:r w:rsidRPr="00EC6EE9">
        <w:rPr>
          <w:rFonts w:ascii="Calibri" w:hAnsi="Calibri" w:cstheme="minorHAnsi"/>
          <w:sz w:val="24"/>
          <w:szCs w:val="24"/>
        </w:rPr>
        <w:t>Warunki ogólne stosowania transportu podano w SST D-00.00.00 „Wymagania ogólne" pkt 4.0.</w:t>
      </w:r>
    </w:p>
    <w:p w14:paraId="78B3940F" w14:textId="77777777" w:rsidR="003D04EF" w:rsidRPr="00EC6EE9" w:rsidRDefault="00C937E2" w:rsidP="00407F3E">
      <w:pPr>
        <w:pStyle w:val="Nagwek3"/>
        <w:numPr>
          <w:ilvl w:val="1"/>
          <w:numId w:val="109"/>
        </w:numPr>
      </w:pPr>
      <w:r w:rsidRPr="00EC6EE9">
        <w:t>Rury PVC</w:t>
      </w:r>
    </w:p>
    <w:p w14:paraId="1C43EEF9" w14:textId="77777777" w:rsidR="003D04EF" w:rsidRPr="00EC6EE9" w:rsidRDefault="00C937E2" w:rsidP="00525AFB">
      <w:pPr>
        <w:pStyle w:val="Tekstpodstawowy"/>
        <w:ind w:left="260"/>
        <w:rPr>
          <w:rFonts w:ascii="Calibri" w:hAnsi="Calibri" w:cstheme="minorHAnsi"/>
          <w:sz w:val="24"/>
          <w:szCs w:val="24"/>
        </w:rPr>
      </w:pPr>
      <w:r w:rsidRPr="00EC6EE9">
        <w:rPr>
          <w:rFonts w:ascii="Calibri" w:hAnsi="Calibri" w:cstheme="minorHAnsi"/>
          <w:sz w:val="24"/>
          <w:szCs w:val="24"/>
        </w:rPr>
        <w:t>Rury w wiązkach muszą być transportowane na samochodach o odpowiedniej długości. Wyładunek rur w wiązkach wymaga użycia podnośnika widłowego z płaskimi widełkami lub dźwignią z belką umożliwiającą zaciskanie się zawiesin na wiązce. Nie wolno stosować zawiesin z lin metalowych lub łańcuchów. Gdy rury ładowane są teleskopowo (rury o mniejszej średnicy wewnątrz rur o większej średnicy) przed rozładowaniem wiązki należy wyjąć rury</w:t>
      </w:r>
    </w:p>
    <w:p w14:paraId="7533931B" w14:textId="77777777" w:rsidR="003D04EF" w:rsidRPr="00EC6EE9" w:rsidRDefault="00C937E2" w:rsidP="00525AFB">
      <w:pPr>
        <w:pStyle w:val="Tekstpodstawowy"/>
        <w:ind w:left="260"/>
        <w:rPr>
          <w:rFonts w:ascii="Calibri" w:hAnsi="Calibri" w:cstheme="minorHAnsi"/>
          <w:sz w:val="24"/>
          <w:szCs w:val="24"/>
        </w:rPr>
      </w:pPr>
      <w:r w:rsidRPr="00EC6EE9">
        <w:rPr>
          <w:rFonts w:ascii="Calibri" w:hAnsi="Calibri" w:cstheme="minorHAnsi"/>
          <w:sz w:val="24"/>
          <w:szCs w:val="24"/>
        </w:rPr>
        <w:t>„wewnętrzne." Z uwagi na specyficzne właściwości rur PVC należy przy transporcie zachowywać następujące dodatkowe wymagania:</w:t>
      </w:r>
    </w:p>
    <w:p w14:paraId="569F6C0B" w14:textId="77777777" w:rsidR="003D04EF" w:rsidRPr="00EC6EE9" w:rsidRDefault="00C937E2" w:rsidP="00525AFB">
      <w:pPr>
        <w:pStyle w:val="Tekstpodstawowy"/>
        <w:ind w:left="260"/>
        <w:rPr>
          <w:rFonts w:ascii="Calibri" w:hAnsi="Calibri" w:cstheme="minorHAnsi"/>
          <w:sz w:val="24"/>
          <w:szCs w:val="24"/>
        </w:rPr>
      </w:pPr>
      <w:r w:rsidRPr="00EC6EE9">
        <w:rPr>
          <w:rFonts w:ascii="Calibri" w:hAnsi="Calibri" w:cstheme="minorHAnsi"/>
          <w:sz w:val="24"/>
          <w:szCs w:val="24"/>
        </w:rPr>
        <w:t>przewóz rur może być wykonywany wyłącznie samochodami skrzyniowymi,</w:t>
      </w:r>
    </w:p>
    <w:p w14:paraId="3D00B7F0" w14:textId="4451B5AA" w:rsidR="003D04EF" w:rsidRPr="00EC6EE9" w:rsidRDefault="00C937E2" w:rsidP="00407F3E">
      <w:pPr>
        <w:pStyle w:val="Akapitzlist"/>
        <w:numPr>
          <w:ilvl w:val="0"/>
          <w:numId w:val="117"/>
        </w:numPr>
        <w:tabs>
          <w:tab w:val="left" w:pos="970"/>
          <w:tab w:val="left" w:pos="971"/>
        </w:tabs>
        <w:spacing w:before="2"/>
        <w:ind w:firstLine="0"/>
        <w:rPr>
          <w:rFonts w:cstheme="minorHAnsi"/>
          <w:szCs w:val="24"/>
        </w:rPr>
      </w:pPr>
      <w:r w:rsidRPr="00EC6EE9">
        <w:rPr>
          <w:rFonts w:cstheme="minorHAnsi"/>
          <w:szCs w:val="24"/>
        </w:rPr>
        <w:t>przewóz powinno się wykonać przy temperaturze powietrza</w:t>
      </w:r>
      <w:r w:rsidR="00EC6EE9" w:rsidRPr="00EC6EE9">
        <w:rPr>
          <w:rFonts w:cstheme="minorHAnsi"/>
          <w:szCs w:val="24"/>
        </w:rPr>
        <w:t xml:space="preserve"> </w:t>
      </w:r>
      <w:r w:rsidRPr="00EC6EE9">
        <w:rPr>
          <w:rFonts w:cstheme="minorHAnsi"/>
          <w:szCs w:val="24"/>
        </w:rPr>
        <w:t>-5°C do</w:t>
      </w:r>
      <w:r w:rsidR="00EC6EE9" w:rsidRPr="00EC6EE9">
        <w:rPr>
          <w:rFonts w:cstheme="minorHAnsi"/>
          <w:szCs w:val="24"/>
        </w:rPr>
        <w:t xml:space="preserve"> </w:t>
      </w:r>
      <w:r w:rsidRPr="00EC6EE9">
        <w:rPr>
          <w:rFonts w:cstheme="minorHAnsi"/>
          <w:szCs w:val="24"/>
        </w:rPr>
        <w:t>+30°C, przy czym powinna</w:t>
      </w:r>
      <w:r w:rsidR="00EC6EE9" w:rsidRPr="00EC6EE9">
        <w:rPr>
          <w:rFonts w:cstheme="minorHAnsi"/>
          <w:szCs w:val="24"/>
        </w:rPr>
        <w:t xml:space="preserve"> </w:t>
      </w:r>
      <w:r w:rsidRPr="00EC6EE9">
        <w:rPr>
          <w:rFonts w:cstheme="minorHAnsi"/>
          <w:szCs w:val="24"/>
        </w:rPr>
        <w:t>być zachowana szczególna ostrożność przy temperaturach ujemnych, z uwagi na zwiększoną kruchość tworzywa,</w:t>
      </w:r>
    </w:p>
    <w:p w14:paraId="5F9D5923" w14:textId="2B0D190A" w:rsidR="003D04EF" w:rsidRPr="00EC6EE9" w:rsidRDefault="00C937E2" w:rsidP="00407F3E">
      <w:pPr>
        <w:pStyle w:val="Akapitzlist"/>
        <w:numPr>
          <w:ilvl w:val="0"/>
          <w:numId w:val="117"/>
        </w:numPr>
        <w:tabs>
          <w:tab w:val="left" w:pos="970"/>
          <w:tab w:val="left" w:pos="971"/>
        </w:tabs>
        <w:spacing w:before="2"/>
        <w:ind w:firstLine="0"/>
        <w:rPr>
          <w:rFonts w:cstheme="minorHAnsi"/>
          <w:szCs w:val="24"/>
        </w:rPr>
      </w:pPr>
      <w:r w:rsidRPr="00EC6EE9">
        <w:rPr>
          <w:rFonts w:cstheme="minorHAnsi"/>
          <w:szCs w:val="24"/>
        </w:rPr>
        <w:t>na platformie samochodu rury powinny leżeć kielichami naprzemianlegle, na podkładach drewnianych o szerokości co najmniej 10 cm i grubości co najmniej 2,5 cm, ułożonych prostopadle do osi</w:t>
      </w:r>
      <w:r w:rsidR="00EC6EE9" w:rsidRPr="00EC6EE9">
        <w:rPr>
          <w:rFonts w:cstheme="minorHAnsi"/>
          <w:szCs w:val="24"/>
        </w:rPr>
        <w:t xml:space="preserve"> </w:t>
      </w:r>
      <w:r w:rsidRPr="00EC6EE9">
        <w:rPr>
          <w:rFonts w:cstheme="minorHAnsi"/>
          <w:szCs w:val="24"/>
        </w:rPr>
        <w:t>rur,</w:t>
      </w:r>
    </w:p>
    <w:p w14:paraId="32718395" w14:textId="77777777" w:rsidR="003D04EF" w:rsidRPr="00EC6EE9" w:rsidRDefault="00C937E2" w:rsidP="00407F3E">
      <w:pPr>
        <w:pStyle w:val="Akapitzlist"/>
        <w:numPr>
          <w:ilvl w:val="0"/>
          <w:numId w:val="117"/>
        </w:numPr>
        <w:tabs>
          <w:tab w:val="left" w:pos="970"/>
          <w:tab w:val="left" w:pos="971"/>
        </w:tabs>
        <w:ind w:left="970" w:hanging="711"/>
        <w:rPr>
          <w:rFonts w:cstheme="minorHAnsi"/>
          <w:szCs w:val="24"/>
        </w:rPr>
      </w:pPr>
      <w:r w:rsidRPr="00EC6EE9">
        <w:rPr>
          <w:rFonts w:cstheme="minorHAnsi"/>
          <w:szCs w:val="24"/>
        </w:rPr>
        <w:t>wysokość ładunku na samochodzie nie powinna przekraczać 1 m,</w:t>
      </w:r>
    </w:p>
    <w:p w14:paraId="47D1CC3C" w14:textId="77777777" w:rsidR="003D04EF" w:rsidRPr="00EC6EE9" w:rsidRDefault="00C937E2" w:rsidP="00407F3E">
      <w:pPr>
        <w:pStyle w:val="Akapitzlist"/>
        <w:numPr>
          <w:ilvl w:val="0"/>
          <w:numId w:val="117"/>
        </w:numPr>
        <w:tabs>
          <w:tab w:val="left" w:pos="970"/>
          <w:tab w:val="left" w:pos="971"/>
        </w:tabs>
        <w:ind w:hanging="1"/>
        <w:rPr>
          <w:rFonts w:cstheme="minorHAnsi"/>
          <w:szCs w:val="24"/>
        </w:rPr>
      </w:pPr>
      <w:r w:rsidRPr="00EC6EE9">
        <w:rPr>
          <w:rFonts w:cstheme="minorHAnsi"/>
          <w:szCs w:val="24"/>
        </w:rPr>
        <w:t>rury powinny być zabezpieczone przed zarysowaniem przez podłożenie tektury falistej i desek pod łańcuchy spinające boczne ściany skrzyń samochodu,</w:t>
      </w:r>
    </w:p>
    <w:p w14:paraId="56950338" w14:textId="77777777" w:rsidR="003D04EF" w:rsidRPr="00EC6EE9" w:rsidRDefault="00C937E2" w:rsidP="00407F3E">
      <w:pPr>
        <w:pStyle w:val="Akapitzlist"/>
        <w:numPr>
          <w:ilvl w:val="0"/>
          <w:numId w:val="117"/>
        </w:numPr>
        <w:tabs>
          <w:tab w:val="left" w:pos="970"/>
          <w:tab w:val="left" w:pos="971"/>
        </w:tabs>
        <w:spacing w:before="1"/>
        <w:ind w:left="970" w:hanging="711"/>
        <w:rPr>
          <w:rFonts w:cstheme="minorHAnsi"/>
          <w:szCs w:val="24"/>
        </w:rPr>
      </w:pPr>
      <w:r w:rsidRPr="00EC6EE9">
        <w:rPr>
          <w:rFonts w:cstheme="minorHAnsi"/>
          <w:szCs w:val="24"/>
        </w:rPr>
        <w:t>przy załadowaniu rur nie można ich rzucać ani przetaczać po pochylni,</w:t>
      </w:r>
    </w:p>
    <w:p w14:paraId="2DA96AFD" w14:textId="2D6BEA9C" w:rsidR="003D04EF" w:rsidRPr="00EC6EE9" w:rsidRDefault="00C937E2" w:rsidP="00407F3E">
      <w:pPr>
        <w:pStyle w:val="Akapitzlist"/>
        <w:numPr>
          <w:ilvl w:val="0"/>
          <w:numId w:val="117"/>
        </w:numPr>
        <w:tabs>
          <w:tab w:val="left" w:pos="970"/>
          <w:tab w:val="left" w:pos="971"/>
        </w:tabs>
        <w:ind w:firstLine="0"/>
        <w:rPr>
          <w:rFonts w:cstheme="minorHAnsi"/>
          <w:szCs w:val="24"/>
        </w:rPr>
      </w:pPr>
      <w:r w:rsidRPr="00EC6EE9">
        <w:rPr>
          <w:rFonts w:cstheme="minorHAnsi"/>
          <w:szCs w:val="24"/>
        </w:rPr>
        <w:t>przy długościach większych niż długość pojazdu, wielkość zwisu rur nie może przekraczać</w:t>
      </w:r>
      <w:r w:rsidR="00EC6EE9" w:rsidRPr="00EC6EE9">
        <w:rPr>
          <w:rFonts w:cstheme="minorHAnsi"/>
          <w:szCs w:val="24"/>
        </w:rPr>
        <w:t xml:space="preserve"> </w:t>
      </w:r>
      <w:r w:rsidRPr="00EC6EE9">
        <w:rPr>
          <w:rFonts w:cstheme="minorHAnsi"/>
          <w:szCs w:val="24"/>
        </w:rPr>
        <w:t>1 m.</w:t>
      </w:r>
    </w:p>
    <w:p w14:paraId="06C77FF7" w14:textId="00BB3C59" w:rsidR="003D04EF" w:rsidRPr="00EC6EE9" w:rsidRDefault="00C937E2" w:rsidP="000E2031">
      <w:pPr>
        <w:pStyle w:val="Tekstpodstawowy"/>
        <w:ind w:left="260" w:hanging="1"/>
        <w:rPr>
          <w:rFonts w:ascii="Calibri" w:hAnsi="Calibri" w:cstheme="minorHAnsi"/>
          <w:sz w:val="24"/>
          <w:szCs w:val="24"/>
        </w:rPr>
      </w:pPr>
      <w:r w:rsidRPr="00EC6EE9">
        <w:rPr>
          <w:rFonts w:ascii="Calibri" w:hAnsi="Calibri" w:cstheme="minorHAnsi"/>
          <w:sz w:val="24"/>
          <w:szCs w:val="24"/>
        </w:rPr>
        <w:t>Kształtki kanalizacyjne należy przewozić w odpowiednich pojemnikach z zachowaniem ostrożności jak dla rur z PVC.</w:t>
      </w:r>
    </w:p>
    <w:p w14:paraId="2E84C886" w14:textId="77777777" w:rsidR="003D04EF" w:rsidRPr="00EC6EE9" w:rsidRDefault="00C937E2" w:rsidP="00525AFB">
      <w:pPr>
        <w:ind w:left="262"/>
        <w:rPr>
          <w:rFonts w:cstheme="minorHAnsi"/>
          <w:b/>
          <w:szCs w:val="24"/>
        </w:rPr>
      </w:pPr>
      <w:r w:rsidRPr="00EC6EE9">
        <w:rPr>
          <w:rFonts w:cstheme="minorHAnsi"/>
          <w:szCs w:val="24"/>
        </w:rPr>
        <w:t></w:t>
      </w:r>
      <w:r w:rsidRPr="00EC6EE9">
        <w:rPr>
          <w:rFonts w:cstheme="minorHAnsi"/>
          <w:szCs w:val="24"/>
        </w:rPr>
        <w:t></w:t>
      </w:r>
      <w:r w:rsidRPr="00EC6EE9">
        <w:rPr>
          <w:rFonts w:cstheme="minorHAnsi"/>
          <w:szCs w:val="24"/>
        </w:rPr>
        <w:t></w:t>
      </w:r>
      <w:r w:rsidRPr="00EC6EE9">
        <w:rPr>
          <w:rFonts w:cstheme="minorHAnsi"/>
          <w:szCs w:val="24"/>
        </w:rPr>
        <w:t xml:space="preserve"> </w:t>
      </w:r>
      <w:r w:rsidRPr="00EC6EE9">
        <w:rPr>
          <w:rFonts w:cstheme="minorHAnsi"/>
          <w:b/>
          <w:szCs w:val="24"/>
        </w:rPr>
        <w:t>Włazy kanałowe</w:t>
      </w:r>
    </w:p>
    <w:p w14:paraId="1EDE634B" w14:textId="2A06C806" w:rsidR="003D04EF" w:rsidRPr="00EC6EE9" w:rsidRDefault="00C937E2" w:rsidP="000E2031">
      <w:pPr>
        <w:pStyle w:val="Tekstpodstawowy"/>
        <w:ind w:left="259"/>
        <w:rPr>
          <w:rFonts w:ascii="Calibri" w:hAnsi="Calibri" w:cstheme="minorHAnsi"/>
          <w:sz w:val="24"/>
          <w:szCs w:val="24"/>
        </w:rPr>
      </w:pPr>
      <w:r w:rsidRPr="00EC6EE9">
        <w:rPr>
          <w:rFonts w:ascii="Calibri" w:hAnsi="Calibri" w:cstheme="minorHAnsi"/>
          <w:sz w:val="24"/>
          <w:szCs w:val="24"/>
        </w:rPr>
        <w:t>Włazy kanałowe mogą być transportowane dowolnymi środkami komunikacyjnymi. Włazy należy podczas transportu zabezpieczyć przed przemieszczaniem i uszkodzeniem. Włazy typu ciężkiego mogą być przewożone luzem, natomiast typu lekkiego należy układać na paletach po 10 sztuk i łączyć taśmą stalową.</w:t>
      </w:r>
    </w:p>
    <w:p w14:paraId="5493F6C8" w14:textId="77777777" w:rsidR="003D04EF" w:rsidRPr="00EC6EE9" w:rsidRDefault="00C937E2" w:rsidP="00407F3E">
      <w:pPr>
        <w:pStyle w:val="Nagwek3"/>
        <w:numPr>
          <w:ilvl w:val="1"/>
          <w:numId w:val="104"/>
        </w:numPr>
      </w:pPr>
      <w:r w:rsidRPr="00EC6EE9">
        <w:lastRenderedPageBreak/>
        <w:t>Wpusty żeliwne</w:t>
      </w:r>
    </w:p>
    <w:p w14:paraId="197DDF79" w14:textId="345271E2" w:rsidR="003D04EF" w:rsidRPr="00EC6EE9" w:rsidRDefault="00C937E2" w:rsidP="00525AFB">
      <w:pPr>
        <w:pStyle w:val="Tekstpodstawowy"/>
        <w:ind w:left="260"/>
        <w:rPr>
          <w:rFonts w:ascii="Calibri" w:hAnsi="Calibri" w:cstheme="minorHAnsi"/>
          <w:sz w:val="24"/>
          <w:szCs w:val="24"/>
        </w:rPr>
      </w:pPr>
      <w:r w:rsidRPr="00EC6EE9">
        <w:rPr>
          <w:rFonts w:ascii="Calibri" w:hAnsi="Calibri" w:cstheme="minorHAnsi"/>
          <w:sz w:val="24"/>
          <w:szCs w:val="24"/>
        </w:rPr>
        <w:t>Skrzynki lub ramki wpustów mogą być przewożone dowolnymi środkami transportu. Należy je ustawić równomiernie na całej powierzchni ładunkowej, obok siebie, i zabezpieczyć</w:t>
      </w:r>
      <w:r w:rsidR="00EC6EE9" w:rsidRPr="00EC6EE9">
        <w:rPr>
          <w:rFonts w:ascii="Calibri" w:hAnsi="Calibri" w:cstheme="minorHAnsi"/>
          <w:sz w:val="24"/>
          <w:szCs w:val="24"/>
        </w:rPr>
        <w:t xml:space="preserve"> </w:t>
      </w:r>
      <w:r w:rsidRPr="00EC6EE9">
        <w:rPr>
          <w:rFonts w:ascii="Calibri" w:hAnsi="Calibri" w:cstheme="minorHAnsi"/>
          <w:sz w:val="24"/>
          <w:szCs w:val="24"/>
        </w:rPr>
        <w:t>przed</w:t>
      </w:r>
      <w:r w:rsidR="00EC6EE9" w:rsidRPr="00EC6EE9">
        <w:rPr>
          <w:rFonts w:ascii="Calibri" w:hAnsi="Calibri" w:cstheme="minorHAnsi"/>
          <w:sz w:val="24"/>
          <w:szCs w:val="24"/>
        </w:rPr>
        <w:t xml:space="preserve"> </w:t>
      </w:r>
      <w:r w:rsidRPr="00EC6EE9">
        <w:rPr>
          <w:rFonts w:ascii="Calibri" w:hAnsi="Calibri" w:cstheme="minorHAnsi"/>
          <w:sz w:val="24"/>
          <w:szCs w:val="24"/>
        </w:rPr>
        <w:t>możliwością przesuwania się podczas transportu. Jednostki ładunkowe należy układać w warstwach w zależności od środka transportu i wytrzymałości palety. Rozmieszczenie jednostek</w:t>
      </w:r>
      <w:r w:rsidR="001963C7" w:rsidRPr="00EC6EE9">
        <w:rPr>
          <w:rFonts w:ascii="Calibri" w:hAnsi="Calibri" w:cstheme="minorHAnsi"/>
          <w:sz w:val="24"/>
          <w:szCs w:val="24"/>
        </w:rPr>
        <w:t xml:space="preserve"> </w:t>
      </w:r>
      <w:r w:rsidRPr="00EC6EE9">
        <w:rPr>
          <w:rFonts w:ascii="Calibri" w:hAnsi="Calibri" w:cstheme="minorHAnsi"/>
          <w:sz w:val="24"/>
          <w:szCs w:val="24"/>
        </w:rPr>
        <w:t>powinno umożliwić użycie sprzętu mechanicznego do rozładunku.</w:t>
      </w:r>
    </w:p>
    <w:p w14:paraId="0CF2D85C" w14:textId="77777777" w:rsidR="003D04EF" w:rsidRPr="00EC6EE9" w:rsidRDefault="00C937E2" w:rsidP="00407F3E">
      <w:pPr>
        <w:pStyle w:val="Nagwek3"/>
        <w:numPr>
          <w:ilvl w:val="1"/>
          <w:numId w:val="104"/>
        </w:numPr>
      </w:pPr>
      <w:r w:rsidRPr="00EC6EE9">
        <w:t>Mieszanka betonowa</w:t>
      </w:r>
    </w:p>
    <w:p w14:paraId="5B630C20" w14:textId="77777777" w:rsidR="003D04EF" w:rsidRPr="00EC6EE9" w:rsidRDefault="00C937E2" w:rsidP="00525AFB">
      <w:pPr>
        <w:pStyle w:val="Tekstpodstawowy"/>
        <w:ind w:left="260"/>
        <w:rPr>
          <w:rFonts w:ascii="Calibri" w:hAnsi="Calibri" w:cstheme="minorHAnsi"/>
          <w:sz w:val="24"/>
          <w:szCs w:val="24"/>
        </w:rPr>
      </w:pPr>
      <w:r w:rsidRPr="00EC6EE9">
        <w:rPr>
          <w:rFonts w:ascii="Calibri" w:hAnsi="Calibri" w:cstheme="minorHAnsi"/>
          <w:sz w:val="24"/>
          <w:szCs w:val="24"/>
        </w:rPr>
        <w:t>Transport mieszanki betonowej (w tym warunki i czas transportu) do miejsca jej układania nie powinien powodować:</w:t>
      </w:r>
    </w:p>
    <w:p w14:paraId="01D50524" w14:textId="77777777" w:rsidR="003D04EF" w:rsidRPr="00EC6EE9" w:rsidRDefault="00C937E2" w:rsidP="00407F3E">
      <w:pPr>
        <w:pStyle w:val="Akapitzlist"/>
        <w:numPr>
          <w:ilvl w:val="2"/>
          <w:numId w:val="104"/>
        </w:numPr>
        <w:tabs>
          <w:tab w:val="left" w:pos="994"/>
          <w:tab w:val="left" w:pos="995"/>
        </w:tabs>
        <w:spacing w:before="1"/>
        <w:ind w:hanging="361"/>
        <w:rPr>
          <w:rFonts w:cstheme="minorHAnsi"/>
          <w:szCs w:val="24"/>
        </w:rPr>
      </w:pPr>
      <w:r w:rsidRPr="00EC6EE9">
        <w:rPr>
          <w:rFonts w:cstheme="minorHAnsi"/>
          <w:szCs w:val="24"/>
        </w:rPr>
        <w:t>segregacji składników,</w:t>
      </w:r>
    </w:p>
    <w:p w14:paraId="6432DD90" w14:textId="77777777" w:rsidR="003D04EF" w:rsidRPr="00EC6EE9" w:rsidRDefault="00C937E2" w:rsidP="00407F3E">
      <w:pPr>
        <w:pStyle w:val="Akapitzlist"/>
        <w:numPr>
          <w:ilvl w:val="2"/>
          <w:numId w:val="104"/>
        </w:numPr>
        <w:tabs>
          <w:tab w:val="left" w:pos="994"/>
          <w:tab w:val="left" w:pos="995"/>
        </w:tabs>
        <w:spacing w:before="1"/>
        <w:ind w:hanging="361"/>
        <w:rPr>
          <w:rFonts w:cstheme="minorHAnsi"/>
          <w:szCs w:val="24"/>
        </w:rPr>
      </w:pPr>
      <w:r w:rsidRPr="00EC6EE9">
        <w:rPr>
          <w:rFonts w:cstheme="minorHAnsi"/>
          <w:szCs w:val="24"/>
        </w:rPr>
        <w:t>zmiany składu mieszanki,</w:t>
      </w:r>
    </w:p>
    <w:p w14:paraId="0E6AD2F5" w14:textId="77777777" w:rsidR="003D04EF" w:rsidRPr="00EC6EE9" w:rsidRDefault="00C937E2" w:rsidP="00407F3E">
      <w:pPr>
        <w:pStyle w:val="Akapitzlist"/>
        <w:numPr>
          <w:ilvl w:val="2"/>
          <w:numId w:val="104"/>
        </w:numPr>
        <w:tabs>
          <w:tab w:val="left" w:pos="994"/>
          <w:tab w:val="left" w:pos="995"/>
        </w:tabs>
        <w:ind w:hanging="361"/>
        <w:rPr>
          <w:rFonts w:cstheme="minorHAnsi"/>
          <w:szCs w:val="24"/>
        </w:rPr>
      </w:pPr>
      <w:r w:rsidRPr="00EC6EE9">
        <w:rPr>
          <w:rFonts w:cstheme="minorHAnsi"/>
          <w:szCs w:val="24"/>
        </w:rPr>
        <w:t>zanieczyszczenia mieszanki,</w:t>
      </w:r>
    </w:p>
    <w:p w14:paraId="2D6D133B" w14:textId="20EE4849" w:rsidR="003D04EF" w:rsidRPr="000E2031" w:rsidRDefault="00C937E2" w:rsidP="00407F3E">
      <w:pPr>
        <w:pStyle w:val="Akapitzlist"/>
        <w:numPr>
          <w:ilvl w:val="2"/>
          <w:numId w:val="104"/>
        </w:numPr>
        <w:tabs>
          <w:tab w:val="left" w:pos="994"/>
          <w:tab w:val="left" w:pos="995"/>
        </w:tabs>
        <w:ind w:hanging="361"/>
        <w:rPr>
          <w:rFonts w:cstheme="minorHAnsi"/>
          <w:szCs w:val="24"/>
        </w:rPr>
      </w:pPr>
      <w:r w:rsidRPr="00EC6EE9">
        <w:rPr>
          <w:rFonts w:cstheme="minorHAnsi"/>
          <w:szCs w:val="24"/>
        </w:rPr>
        <w:t>obniżenia temperatury przekraczającej granicę określoną w wymaganiach technologicznych.</w:t>
      </w:r>
    </w:p>
    <w:p w14:paraId="4C877F05" w14:textId="77777777" w:rsidR="003D04EF" w:rsidRPr="00EC6EE9" w:rsidRDefault="00C937E2" w:rsidP="00407F3E">
      <w:pPr>
        <w:pStyle w:val="Nagwek3"/>
        <w:numPr>
          <w:ilvl w:val="0"/>
          <w:numId w:val="109"/>
        </w:numPr>
      </w:pPr>
      <w:r w:rsidRPr="00EC6EE9">
        <w:t>Wykonanie robót</w:t>
      </w:r>
    </w:p>
    <w:p w14:paraId="0520D2B0" w14:textId="77777777" w:rsidR="003D04EF" w:rsidRPr="00EC6EE9" w:rsidRDefault="00C937E2" w:rsidP="00407F3E">
      <w:pPr>
        <w:pStyle w:val="Akapitzlist"/>
        <w:numPr>
          <w:ilvl w:val="1"/>
          <w:numId w:val="109"/>
        </w:numPr>
        <w:tabs>
          <w:tab w:val="left" w:pos="611"/>
        </w:tabs>
        <w:spacing w:before="5"/>
        <w:ind w:left="610" w:hanging="351"/>
        <w:rPr>
          <w:rFonts w:cstheme="minorHAnsi"/>
          <w:b/>
          <w:szCs w:val="24"/>
        </w:rPr>
      </w:pPr>
      <w:r w:rsidRPr="00EC6EE9">
        <w:rPr>
          <w:rFonts w:cstheme="minorHAnsi"/>
          <w:b/>
          <w:szCs w:val="24"/>
        </w:rPr>
        <w:t>Wymagania ogólne</w:t>
      </w:r>
    </w:p>
    <w:p w14:paraId="573F64AE" w14:textId="77777777" w:rsidR="003D04EF" w:rsidRPr="00EC6EE9" w:rsidRDefault="00C937E2" w:rsidP="00525AFB">
      <w:pPr>
        <w:pStyle w:val="Tekstpodstawowy"/>
        <w:ind w:left="260"/>
        <w:rPr>
          <w:rFonts w:ascii="Calibri" w:hAnsi="Calibri" w:cstheme="minorHAnsi"/>
          <w:sz w:val="24"/>
          <w:szCs w:val="24"/>
        </w:rPr>
      </w:pPr>
      <w:r w:rsidRPr="00EC6EE9">
        <w:rPr>
          <w:rFonts w:ascii="Calibri" w:hAnsi="Calibri" w:cstheme="minorHAnsi"/>
          <w:sz w:val="24"/>
          <w:szCs w:val="24"/>
        </w:rPr>
        <w:t>Ogólne warunki wykonania robót podano w Specyfikacji Technicznej D-00.00.00 „Wymagania ogólne" pkt 5.0.</w:t>
      </w:r>
    </w:p>
    <w:p w14:paraId="2B50467F" w14:textId="7057D85B" w:rsidR="003D04EF" w:rsidRPr="00EC6EE9" w:rsidRDefault="00C937E2" w:rsidP="000E2031">
      <w:pPr>
        <w:pStyle w:val="Tekstpodstawowy"/>
        <w:ind w:left="260"/>
        <w:rPr>
          <w:rFonts w:ascii="Calibri" w:hAnsi="Calibri" w:cstheme="minorHAnsi"/>
          <w:sz w:val="24"/>
          <w:szCs w:val="24"/>
        </w:rPr>
      </w:pPr>
      <w:r w:rsidRPr="00EC6EE9">
        <w:rPr>
          <w:rFonts w:ascii="Calibri" w:hAnsi="Calibri" w:cstheme="minorHAnsi"/>
          <w:sz w:val="24"/>
          <w:szCs w:val="24"/>
        </w:rPr>
        <w:t>Wykonawca przedstawi Inspektorowi Nadzoru do akceptacji projekt organizacji i harmonogram robót uwzględniający wszystkie warunki, w jakich będzie wykonana kanalizacja deszczowa.</w:t>
      </w:r>
    </w:p>
    <w:p w14:paraId="41AD4257" w14:textId="77777777" w:rsidR="003D04EF" w:rsidRPr="00EC6EE9" w:rsidRDefault="00C937E2" w:rsidP="00407F3E">
      <w:pPr>
        <w:pStyle w:val="Nagwek3"/>
        <w:numPr>
          <w:ilvl w:val="1"/>
          <w:numId w:val="109"/>
        </w:numPr>
      </w:pPr>
      <w:r w:rsidRPr="00EC6EE9">
        <w:t>Roboty przygotowawcze</w:t>
      </w:r>
    </w:p>
    <w:p w14:paraId="2ED6D308" w14:textId="784858B7" w:rsidR="003D04EF" w:rsidRPr="00EC6EE9" w:rsidRDefault="00C937E2" w:rsidP="00525AFB">
      <w:pPr>
        <w:pStyle w:val="Tekstpodstawowy"/>
        <w:ind w:left="260"/>
        <w:rPr>
          <w:rFonts w:ascii="Calibri" w:hAnsi="Calibri" w:cstheme="minorHAnsi"/>
          <w:sz w:val="24"/>
          <w:szCs w:val="24"/>
        </w:rPr>
      </w:pPr>
      <w:r w:rsidRPr="00EC6EE9">
        <w:rPr>
          <w:rFonts w:ascii="Calibri" w:hAnsi="Calibri" w:cstheme="minorHAnsi"/>
          <w:sz w:val="24"/>
          <w:szCs w:val="24"/>
        </w:rPr>
        <w:t>Projektowana oś kanału powinna być oznaczona w terenie przez geodetę z uprawnieniami. Oś przewodu wyznaczyć w sposób trwały i widoczny, z założeniem ciągów reperów roboczych. Punkty na osi</w:t>
      </w:r>
      <w:r w:rsidR="00EC6EE9" w:rsidRPr="00EC6EE9">
        <w:rPr>
          <w:rFonts w:ascii="Calibri" w:hAnsi="Calibri" w:cstheme="minorHAnsi"/>
          <w:sz w:val="24"/>
          <w:szCs w:val="24"/>
        </w:rPr>
        <w:t xml:space="preserve"> </w:t>
      </w:r>
      <w:r w:rsidRPr="00EC6EE9">
        <w:rPr>
          <w:rFonts w:ascii="Calibri" w:hAnsi="Calibri" w:cstheme="minorHAnsi"/>
          <w:sz w:val="24"/>
          <w:szCs w:val="24"/>
        </w:rPr>
        <w:t>trasy należy oznaczyć za pomocą drewnianych palików, tzw. kołków osiowych z gwoździami. Kołki osiowe należy wbić na każdym załamaniu trasy, a na odcinkach prostych co ok. 30-50 m. Na każdym prostym odcinku należy utrwalić co najmniej 3 punkty. Kołki świadki wbija się po dwu stronach wykopu, tak aby istniała możliwość odtworzenia jego osi podczas prowadzenia robót. W terenie zabudowanym</w:t>
      </w:r>
      <w:r w:rsidR="00EC6EE9" w:rsidRPr="00EC6EE9">
        <w:rPr>
          <w:rFonts w:ascii="Calibri" w:hAnsi="Calibri" w:cstheme="minorHAnsi"/>
          <w:sz w:val="24"/>
          <w:szCs w:val="24"/>
        </w:rPr>
        <w:t xml:space="preserve"> </w:t>
      </w:r>
      <w:r w:rsidRPr="00EC6EE9">
        <w:rPr>
          <w:rFonts w:ascii="Calibri" w:hAnsi="Calibri" w:cstheme="minorHAnsi"/>
          <w:sz w:val="24"/>
          <w:szCs w:val="24"/>
        </w:rPr>
        <w:t>repery robocze należy osadzić w ścianach budynków w postaci haków lub</w:t>
      </w:r>
      <w:r w:rsidR="00EC6EE9" w:rsidRPr="00EC6EE9">
        <w:rPr>
          <w:rFonts w:ascii="Calibri" w:hAnsi="Calibri" w:cstheme="minorHAnsi"/>
          <w:sz w:val="24"/>
          <w:szCs w:val="24"/>
        </w:rPr>
        <w:t xml:space="preserve"> </w:t>
      </w:r>
      <w:r w:rsidRPr="00EC6EE9">
        <w:rPr>
          <w:rFonts w:ascii="Calibri" w:hAnsi="Calibri" w:cstheme="minorHAnsi"/>
          <w:sz w:val="24"/>
          <w:szCs w:val="24"/>
        </w:rPr>
        <w:t>bolców.</w:t>
      </w:r>
      <w:r w:rsidR="00EC6EE9" w:rsidRPr="00EC6EE9">
        <w:rPr>
          <w:rFonts w:ascii="Calibri" w:hAnsi="Calibri" w:cstheme="minorHAnsi"/>
          <w:sz w:val="24"/>
          <w:szCs w:val="24"/>
        </w:rPr>
        <w:t xml:space="preserve"> </w:t>
      </w:r>
      <w:r w:rsidRPr="00EC6EE9">
        <w:rPr>
          <w:rFonts w:ascii="Calibri" w:hAnsi="Calibri" w:cstheme="minorHAnsi"/>
          <w:sz w:val="24"/>
          <w:szCs w:val="24"/>
        </w:rPr>
        <w:t>Ciąg</w:t>
      </w:r>
      <w:r w:rsidR="00EC6EE9" w:rsidRPr="00EC6EE9">
        <w:rPr>
          <w:rFonts w:ascii="Calibri" w:hAnsi="Calibri" w:cstheme="minorHAnsi"/>
          <w:sz w:val="24"/>
          <w:szCs w:val="24"/>
        </w:rPr>
        <w:t xml:space="preserve"> </w:t>
      </w:r>
      <w:r w:rsidRPr="00EC6EE9">
        <w:rPr>
          <w:rFonts w:ascii="Calibri" w:hAnsi="Calibri" w:cstheme="minorHAnsi"/>
          <w:sz w:val="24"/>
          <w:szCs w:val="24"/>
        </w:rPr>
        <w:t>reperów</w:t>
      </w:r>
      <w:r w:rsidR="00EC6EE9" w:rsidRPr="00EC6EE9">
        <w:rPr>
          <w:rFonts w:ascii="Calibri" w:hAnsi="Calibri" w:cstheme="minorHAnsi"/>
          <w:sz w:val="24"/>
          <w:szCs w:val="24"/>
        </w:rPr>
        <w:t xml:space="preserve"> </w:t>
      </w:r>
      <w:r w:rsidRPr="00EC6EE9">
        <w:rPr>
          <w:rFonts w:ascii="Calibri" w:hAnsi="Calibri" w:cstheme="minorHAnsi"/>
          <w:sz w:val="24"/>
          <w:szCs w:val="24"/>
        </w:rPr>
        <w:t>roboczych należy nawiązać do reperów sieci państwowej.</w:t>
      </w:r>
    </w:p>
    <w:p w14:paraId="4FD81694" w14:textId="751411F8" w:rsidR="003D04EF" w:rsidRPr="00EC6EE9" w:rsidRDefault="00C937E2" w:rsidP="000E2031">
      <w:pPr>
        <w:pStyle w:val="Tekstpodstawowy"/>
        <w:ind w:left="260" w:hanging="1"/>
        <w:rPr>
          <w:rFonts w:ascii="Calibri" w:hAnsi="Calibri" w:cstheme="minorHAnsi"/>
          <w:sz w:val="24"/>
          <w:szCs w:val="24"/>
        </w:rPr>
      </w:pPr>
      <w:r w:rsidRPr="00EC6EE9">
        <w:rPr>
          <w:rFonts w:ascii="Calibri" w:hAnsi="Calibri" w:cstheme="minorHAnsi"/>
          <w:sz w:val="24"/>
          <w:szCs w:val="24"/>
        </w:rPr>
        <w:t>Przed przystąpieniem</w:t>
      </w:r>
      <w:r w:rsidR="00EC6EE9" w:rsidRPr="00EC6EE9">
        <w:rPr>
          <w:rFonts w:ascii="Calibri" w:hAnsi="Calibri" w:cstheme="minorHAnsi"/>
          <w:sz w:val="24"/>
          <w:szCs w:val="24"/>
        </w:rPr>
        <w:t xml:space="preserve"> </w:t>
      </w:r>
      <w:r w:rsidRPr="00EC6EE9">
        <w:rPr>
          <w:rFonts w:ascii="Calibri" w:hAnsi="Calibri" w:cstheme="minorHAnsi"/>
          <w:sz w:val="24"/>
          <w:szCs w:val="24"/>
        </w:rPr>
        <w:t>do</w:t>
      </w:r>
      <w:r w:rsidR="00EC6EE9" w:rsidRPr="00EC6EE9">
        <w:rPr>
          <w:rFonts w:ascii="Calibri" w:hAnsi="Calibri" w:cstheme="minorHAnsi"/>
          <w:sz w:val="24"/>
          <w:szCs w:val="24"/>
        </w:rPr>
        <w:t xml:space="preserve"> </w:t>
      </w:r>
      <w:r w:rsidRPr="00EC6EE9">
        <w:rPr>
          <w:rFonts w:ascii="Calibri" w:hAnsi="Calibri" w:cstheme="minorHAnsi"/>
          <w:sz w:val="24"/>
          <w:szCs w:val="24"/>
        </w:rPr>
        <w:t>robót</w:t>
      </w:r>
      <w:r w:rsidR="00EC6EE9" w:rsidRPr="00EC6EE9">
        <w:rPr>
          <w:rFonts w:ascii="Calibri" w:hAnsi="Calibri" w:cstheme="minorHAnsi"/>
          <w:sz w:val="24"/>
          <w:szCs w:val="24"/>
        </w:rPr>
        <w:t xml:space="preserve"> </w:t>
      </w:r>
      <w:r w:rsidRPr="00EC6EE9">
        <w:rPr>
          <w:rFonts w:ascii="Calibri" w:hAnsi="Calibri" w:cstheme="minorHAnsi"/>
          <w:sz w:val="24"/>
          <w:szCs w:val="24"/>
        </w:rPr>
        <w:t>ziemnych</w:t>
      </w:r>
      <w:r w:rsidR="00EC6EE9" w:rsidRPr="00EC6EE9">
        <w:rPr>
          <w:rFonts w:ascii="Calibri" w:hAnsi="Calibri" w:cstheme="minorHAnsi"/>
          <w:sz w:val="24"/>
          <w:szCs w:val="24"/>
        </w:rPr>
        <w:t xml:space="preserve"> </w:t>
      </w:r>
      <w:r w:rsidRPr="00EC6EE9">
        <w:rPr>
          <w:rFonts w:ascii="Calibri" w:hAnsi="Calibri" w:cstheme="minorHAnsi"/>
          <w:sz w:val="24"/>
          <w:szCs w:val="24"/>
        </w:rPr>
        <w:t>należy</w:t>
      </w:r>
      <w:r w:rsidR="00EC6EE9" w:rsidRPr="00EC6EE9">
        <w:rPr>
          <w:rFonts w:ascii="Calibri" w:hAnsi="Calibri" w:cstheme="minorHAnsi"/>
          <w:sz w:val="24"/>
          <w:szCs w:val="24"/>
        </w:rPr>
        <w:t xml:space="preserve"> </w:t>
      </w:r>
      <w:r w:rsidRPr="00EC6EE9">
        <w:rPr>
          <w:rFonts w:ascii="Calibri" w:hAnsi="Calibri" w:cstheme="minorHAnsi"/>
          <w:sz w:val="24"/>
          <w:szCs w:val="24"/>
        </w:rPr>
        <w:t>wykonać</w:t>
      </w:r>
      <w:r w:rsidR="00EC6EE9" w:rsidRPr="00EC6EE9">
        <w:rPr>
          <w:rFonts w:ascii="Calibri" w:hAnsi="Calibri" w:cstheme="minorHAnsi"/>
          <w:sz w:val="24"/>
          <w:szCs w:val="24"/>
        </w:rPr>
        <w:t xml:space="preserve"> </w:t>
      </w:r>
      <w:r w:rsidRPr="00EC6EE9">
        <w:rPr>
          <w:rFonts w:ascii="Calibri" w:hAnsi="Calibri" w:cstheme="minorHAnsi"/>
          <w:sz w:val="24"/>
          <w:szCs w:val="24"/>
        </w:rPr>
        <w:t>urządzenie</w:t>
      </w:r>
      <w:r w:rsidR="00EC6EE9" w:rsidRPr="00EC6EE9">
        <w:rPr>
          <w:rFonts w:ascii="Calibri" w:hAnsi="Calibri" w:cstheme="minorHAnsi"/>
          <w:sz w:val="24"/>
          <w:szCs w:val="24"/>
        </w:rPr>
        <w:t xml:space="preserve"> </w:t>
      </w:r>
      <w:r w:rsidRPr="00EC6EE9">
        <w:rPr>
          <w:rFonts w:ascii="Calibri" w:hAnsi="Calibri" w:cstheme="minorHAnsi"/>
          <w:sz w:val="24"/>
          <w:szCs w:val="24"/>
        </w:rPr>
        <w:t>odwadniające, zabezpieczające wykopy przed wodami opadowymi, powierzchniowymi i gruntowymi. Urządzenie odprowadzające należy kontrolować i</w:t>
      </w:r>
      <w:r w:rsidR="00EC6EE9" w:rsidRPr="00EC6EE9">
        <w:rPr>
          <w:rFonts w:ascii="Calibri" w:hAnsi="Calibri" w:cstheme="minorHAnsi"/>
          <w:sz w:val="24"/>
          <w:szCs w:val="24"/>
        </w:rPr>
        <w:t xml:space="preserve"> </w:t>
      </w:r>
      <w:r w:rsidRPr="00EC6EE9">
        <w:rPr>
          <w:rFonts w:ascii="Calibri" w:hAnsi="Calibri" w:cstheme="minorHAnsi"/>
          <w:sz w:val="24"/>
          <w:szCs w:val="24"/>
        </w:rPr>
        <w:t>konserwować</w:t>
      </w:r>
      <w:r w:rsidR="00EC6EE9" w:rsidRPr="00EC6EE9">
        <w:rPr>
          <w:rFonts w:ascii="Calibri" w:hAnsi="Calibri" w:cstheme="minorHAnsi"/>
          <w:sz w:val="24"/>
          <w:szCs w:val="24"/>
        </w:rPr>
        <w:t xml:space="preserve"> </w:t>
      </w:r>
      <w:r w:rsidRPr="00EC6EE9">
        <w:rPr>
          <w:rFonts w:ascii="Calibri" w:hAnsi="Calibri" w:cstheme="minorHAnsi"/>
          <w:sz w:val="24"/>
          <w:szCs w:val="24"/>
        </w:rPr>
        <w:t>przez cały czas trwania robót. Przed przystąpieniem</w:t>
      </w:r>
      <w:r w:rsidR="00EC6EE9" w:rsidRPr="00EC6EE9">
        <w:rPr>
          <w:rFonts w:ascii="Calibri" w:hAnsi="Calibri" w:cstheme="minorHAnsi"/>
          <w:sz w:val="24"/>
          <w:szCs w:val="24"/>
        </w:rPr>
        <w:t xml:space="preserve"> </w:t>
      </w:r>
      <w:r w:rsidRPr="00EC6EE9">
        <w:rPr>
          <w:rFonts w:ascii="Calibri" w:hAnsi="Calibri" w:cstheme="minorHAnsi"/>
          <w:sz w:val="24"/>
          <w:szCs w:val="24"/>
        </w:rPr>
        <w:t>do budowy kanalizacji należy udrożnić istniejące odcinki kanalizacji, do których przewidziano podłączenie projektowanych kanałów.</w:t>
      </w:r>
    </w:p>
    <w:p w14:paraId="2FE712A5" w14:textId="77777777" w:rsidR="003D04EF" w:rsidRPr="00EC6EE9" w:rsidRDefault="00C937E2" w:rsidP="00407F3E">
      <w:pPr>
        <w:pStyle w:val="Nagwek3"/>
        <w:numPr>
          <w:ilvl w:val="1"/>
          <w:numId w:val="109"/>
        </w:numPr>
      </w:pPr>
      <w:r w:rsidRPr="00EC6EE9">
        <w:t>Roboty ziemne</w:t>
      </w:r>
    </w:p>
    <w:p w14:paraId="4EC31D7B" w14:textId="77777777" w:rsidR="003D04EF" w:rsidRPr="00EC6EE9" w:rsidRDefault="00C937E2" w:rsidP="00525AFB">
      <w:pPr>
        <w:pStyle w:val="Tekstpodstawowy"/>
        <w:ind w:left="260"/>
        <w:rPr>
          <w:rFonts w:ascii="Calibri" w:hAnsi="Calibri" w:cstheme="minorHAnsi"/>
          <w:sz w:val="24"/>
          <w:szCs w:val="24"/>
        </w:rPr>
      </w:pPr>
      <w:r w:rsidRPr="00EC6EE9">
        <w:rPr>
          <w:rFonts w:ascii="Calibri" w:hAnsi="Calibri" w:cstheme="minorHAnsi"/>
          <w:sz w:val="24"/>
          <w:szCs w:val="24"/>
        </w:rPr>
        <w:t>Wykopy pod kanalizację należy wykonać o ścianach pionowych lub ze skarpami, ręcznie lub mechanicznie, zgodnie z normą PN-S-02205 .</w:t>
      </w:r>
    </w:p>
    <w:p w14:paraId="2E4ED3D9" w14:textId="0BA71339" w:rsidR="003D04EF" w:rsidRPr="00EC6EE9" w:rsidRDefault="00C937E2" w:rsidP="00525AFB">
      <w:pPr>
        <w:pStyle w:val="Tekstpodstawowy"/>
        <w:ind w:left="260"/>
        <w:rPr>
          <w:rFonts w:ascii="Calibri" w:hAnsi="Calibri" w:cstheme="minorHAnsi"/>
          <w:sz w:val="24"/>
          <w:szCs w:val="24"/>
        </w:rPr>
      </w:pPr>
      <w:r w:rsidRPr="00EC6EE9">
        <w:rPr>
          <w:rFonts w:ascii="Calibri" w:hAnsi="Calibri" w:cstheme="minorHAnsi"/>
          <w:sz w:val="24"/>
          <w:szCs w:val="24"/>
        </w:rPr>
        <w:t>Wykop pod kanał należy rozpocząć od najniższego punktu, tj. od wylotu do odbiornika i</w:t>
      </w:r>
      <w:r w:rsidR="00EC6EE9" w:rsidRPr="00EC6EE9">
        <w:rPr>
          <w:rFonts w:ascii="Calibri" w:hAnsi="Calibri" w:cstheme="minorHAnsi"/>
          <w:sz w:val="24"/>
          <w:szCs w:val="24"/>
        </w:rPr>
        <w:t xml:space="preserve"> </w:t>
      </w:r>
      <w:r w:rsidRPr="00EC6EE9">
        <w:rPr>
          <w:rFonts w:ascii="Calibri" w:hAnsi="Calibri" w:cstheme="minorHAnsi"/>
          <w:sz w:val="24"/>
          <w:szCs w:val="24"/>
        </w:rPr>
        <w:t>prowadzić w</w:t>
      </w:r>
      <w:r w:rsidR="00EC6EE9" w:rsidRPr="00EC6EE9">
        <w:rPr>
          <w:rFonts w:ascii="Calibri" w:hAnsi="Calibri" w:cstheme="minorHAnsi"/>
          <w:sz w:val="24"/>
          <w:szCs w:val="24"/>
        </w:rPr>
        <w:t xml:space="preserve"> </w:t>
      </w:r>
      <w:r w:rsidRPr="00EC6EE9">
        <w:rPr>
          <w:rFonts w:ascii="Calibri" w:hAnsi="Calibri" w:cstheme="minorHAnsi"/>
          <w:sz w:val="24"/>
          <w:szCs w:val="24"/>
        </w:rPr>
        <w:t>górę</w:t>
      </w:r>
      <w:r w:rsidR="00EC6EE9" w:rsidRPr="00EC6EE9">
        <w:rPr>
          <w:rFonts w:ascii="Calibri" w:hAnsi="Calibri" w:cstheme="minorHAnsi"/>
          <w:sz w:val="24"/>
          <w:szCs w:val="24"/>
        </w:rPr>
        <w:t xml:space="preserve"> </w:t>
      </w:r>
      <w:r w:rsidRPr="00EC6EE9">
        <w:rPr>
          <w:rFonts w:ascii="Calibri" w:hAnsi="Calibri" w:cstheme="minorHAnsi"/>
          <w:sz w:val="24"/>
          <w:szCs w:val="24"/>
        </w:rPr>
        <w:t>w kierunku przeciwnym do spadku kanału. Zapewnia to</w:t>
      </w:r>
      <w:r w:rsidR="00EC6EE9" w:rsidRPr="00EC6EE9">
        <w:rPr>
          <w:rFonts w:ascii="Calibri" w:hAnsi="Calibri" w:cstheme="minorHAnsi"/>
          <w:sz w:val="24"/>
          <w:szCs w:val="24"/>
        </w:rPr>
        <w:t xml:space="preserve"> </w:t>
      </w:r>
      <w:r w:rsidRPr="00EC6EE9">
        <w:rPr>
          <w:rFonts w:ascii="Calibri" w:hAnsi="Calibri" w:cstheme="minorHAnsi"/>
          <w:sz w:val="24"/>
          <w:szCs w:val="24"/>
        </w:rPr>
        <w:t>możliwość</w:t>
      </w:r>
      <w:r w:rsidR="00EC6EE9" w:rsidRPr="00EC6EE9">
        <w:rPr>
          <w:rFonts w:ascii="Calibri" w:hAnsi="Calibri" w:cstheme="minorHAnsi"/>
          <w:sz w:val="24"/>
          <w:szCs w:val="24"/>
        </w:rPr>
        <w:t xml:space="preserve"> </w:t>
      </w:r>
      <w:r w:rsidRPr="00EC6EE9">
        <w:rPr>
          <w:rFonts w:ascii="Calibri" w:hAnsi="Calibri" w:cstheme="minorHAnsi"/>
          <w:sz w:val="24"/>
          <w:szCs w:val="24"/>
        </w:rPr>
        <w:t>grawitacyjnego</w:t>
      </w:r>
      <w:r w:rsidR="00EC6EE9" w:rsidRPr="00EC6EE9">
        <w:rPr>
          <w:rFonts w:ascii="Calibri" w:hAnsi="Calibri" w:cstheme="minorHAnsi"/>
          <w:sz w:val="24"/>
          <w:szCs w:val="24"/>
        </w:rPr>
        <w:t xml:space="preserve"> </w:t>
      </w:r>
      <w:r w:rsidRPr="00EC6EE9">
        <w:rPr>
          <w:rFonts w:ascii="Calibri" w:hAnsi="Calibri" w:cstheme="minorHAnsi"/>
          <w:sz w:val="24"/>
          <w:szCs w:val="24"/>
        </w:rPr>
        <w:t>odpływu</w:t>
      </w:r>
      <w:r w:rsidR="00EC6EE9" w:rsidRPr="00EC6EE9">
        <w:rPr>
          <w:rFonts w:ascii="Calibri" w:hAnsi="Calibri" w:cstheme="minorHAnsi"/>
          <w:sz w:val="24"/>
          <w:szCs w:val="24"/>
        </w:rPr>
        <w:t xml:space="preserve"> </w:t>
      </w:r>
      <w:r w:rsidRPr="00EC6EE9">
        <w:rPr>
          <w:rFonts w:ascii="Calibri" w:hAnsi="Calibri" w:cstheme="minorHAnsi"/>
          <w:sz w:val="24"/>
          <w:szCs w:val="24"/>
        </w:rPr>
        <w:t>wód</w:t>
      </w:r>
      <w:r w:rsidR="00EC6EE9" w:rsidRPr="00EC6EE9">
        <w:rPr>
          <w:rFonts w:ascii="Calibri" w:hAnsi="Calibri" w:cstheme="minorHAnsi"/>
          <w:sz w:val="24"/>
          <w:szCs w:val="24"/>
        </w:rPr>
        <w:t xml:space="preserve"> </w:t>
      </w:r>
      <w:r w:rsidRPr="00EC6EE9">
        <w:rPr>
          <w:rFonts w:ascii="Calibri" w:hAnsi="Calibri" w:cstheme="minorHAnsi"/>
          <w:sz w:val="24"/>
          <w:szCs w:val="24"/>
        </w:rPr>
        <w:t>z wykopu w czasie opadów oraz odwodnienia wykopów nawodnionych.</w:t>
      </w:r>
    </w:p>
    <w:p w14:paraId="2121EF58" w14:textId="764BE3D7" w:rsidR="003D04EF" w:rsidRPr="00EC6EE9" w:rsidRDefault="00C937E2" w:rsidP="00525AFB">
      <w:pPr>
        <w:pStyle w:val="Tekstpodstawowy"/>
        <w:ind w:left="260"/>
        <w:rPr>
          <w:rFonts w:ascii="Calibri" w:hAnsi="Calibri" w:cstheme="minorHAnsi"/>
          <w:sz w:val="24"/>
          <w:szCs w:val="24"/>
        </w:rPr>
      </w:pPr>
      <w:r w:rsidRPr="00EC6EE9">
        <w:rPr>
          <w:rFonts w:ascii="Calibri" w:hAnsi="Calibri" w:cstheme="minorHAnsi"/>
          <w:sz w:val="24"/>
          <w:szCs w:val="24"/>
        </w:rPr>
        <w:t>Krawędzie boczne wykopu oznacza się przez odmierzenie od kołków osiowych, prostopadle do</w:t>
      </w:r>
      <w:r w:rsidR="00EC6EE9" w:rsidRPr="00EC6EE9">
        <w:rPr>
          <w:rFonts w:ascii="Calibri" w:hAnsi="Calibri" w:cstheme="minorHAnsi"/>
          <w:sz w:val="24"/>
          <w:szCs w:val="24"/>
        </w:rPr>
        <w:t xml:space="preserve"> </w:t>
      </w:r>
      <w:r w:rsidRPr="00EC6EE9">
        <w:rPr>
          <w:rFonts w:ascii="Calibri" w:hAnsi="Calibri" w:cstheme="minorHAnsi"/>
          <w:sz w:val="24"/>
          <w:szCs w:val="24"/>
        </w:rPr>
        <w:t>trasy</w:t>
      </w:r>
      <w:r w:rsidR="00EC6EE9" w:rsidRPr="00EC6EE9">
        <w:rPr>
          <w:rFonts w:ascii="Calibri" w:hAnsi="Calibri" w:cstheme="minorHAnsi"/>
          <w:sz w:val="24"/>
          <w:szCs w:val="24"/>
        </w:rPr>
        <w:t xml:space="preserve"> </w:t>
      </w:r>
      <w:r w:rsidRPr="00EC6EE9">
        <w:rPr>
          <w:rFonts w:ascii="Calibri" w:hAnsi="Calibri" w:cstheme="minorHAnsi"/>
          <w:sz w:val="24"/>
          <w:szCs w:val="24"/>
        </w:rPr>
        <w:t>kanału, połowy szerokości wykopu i wbicie w tym miejscu kołków krawędziowych, naciągnięcie sznura wzdłuż nich i naznaczenie krawędzi na gruncie łopatą.</w:t>
      </w:r>
    </w:p>
    <w:p w14:paraId="2DE7CFB2" w14:textId="77777777" w:rsidR="003D04EF" w:rsidRPr="00EC6EE9" w:rsidRDefault="00C937E2" w:rsidP="00525AFB">
      <w:pPr>
        <w:pStyle w:val="Tekstpodstawowy"/>
        <w:ind w:left="260"/>
        <w:rPr>
          <w:rFonts w:ascii="Calibri" w:hAnsi="Calibri" w:cstheme="minorHAnsi"/>
          <w:sz w:val="24"/>
          <w:szCs w:val="24"/>
        </w:rPr>
      </w:pPr>
      <w:r w:rsidRPr="00EC6EE9">
        <w:rPr>
          <w:rFonts w:ascii="Calibri" w:hAnsi="Calibri" w:cstheme="minorHAnsi"/>
          <w:sz w:val="24"/>
          <w:szCs w:val="24"/>
        </w:rPr>
        <w:lastRenderedPageBreak/>
        <w:t>Wydobywaną ziemię na odkład należy składować wzdłuż krawędzi wykopu w odległości 1,0 m od jego krawędzi, aby utworzyć przejście wzdłuż wykopu. Przejście to powinno być stale oczyszczane z wyrzucanej ziemi.</w:t>
      </w:r>
    </w:p>
    <w:p w14:paraId="3117B981"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Bezpieczne nachylenie skarp wykopu do głębokości 4,0 m powinno wynosić zgodnie z PN-S-02205, przy braku wody gruntowej i usuwisk:</w:t>
      </w:r>
    </w:p>
    <w:p w14:paraId="76345B88" w14:textId="77777777" w:rsidR="003D04EF" w:rsidRPr="00EC6EE9" w:rsidRDefault="00C937E2" w:rsidP="00407F3E">
      <w:pPr>
        <w:pStyle w:val="Akapitzlist"/>
        <w:numPr>
          <w:ilvl w:val="2"/>
          <w:numId w:val="109"/>
        </w:numPr>
        <w:tabs>
          <w:tab w:val="left" w:pos="994"/>
          <w:tab w:val="left" w:pos="995"/>
        </w:tabs>
        <w:ind w:left="994" w:hanging="361"/>
        <w:rPr>
          <w:rFonts w:cstheme="minorHAnsi"/>
          <w:szCs w:val="24"/>
        </w:rPr>
      </w:pPr>
      <w:r w:rsidRPr="00EC6EE9">
        <w:rPr>
          <w:rFonts w:cstheme="minorHAnsi"/>
          <w:szCs w:val="24"/>
        </w:rPr>
        <w:t>w gruntach bardzo spoistych 2:1,</w:t>
      </w:r>
    </w:p>
    <w:p w14:paraId="51A87029" w14:textId="77777777" w:rsidR="003D04EF" w:rsidRPr="00EC6EE9" w:rsidRDefault="00C937E2" w:rsidP="00407F3E">
      <w:pPr>
        <w:pStyle w:val="Akapitzlist"/>
        <w:numPr>
          <w:ilvl w:val="2"/>
          <w:numId w:val="109"/>
        </w:numPr>
        <w:tabs>
          <w:tab w:val="left" w:pos="994"/>
          <w:tab w:val="left" w:pos="995"/>
        </w:tabs>
        <w:ind w:left="994" w:hanging="361"/>
        <w:rPr>
          <w:rFonts w:cstheme="minorHAnsi"/>
          <w:szCs w:val="24"/>
        </w:rPr>
      </w:pPr>
      <w:r w:rsidRPr="00EC6EE9">
        <w:rPr>
          <w:rFonts w:cstheme="minorHAnsi"/>
          <w:szCs w:val="24"/>
        </w:rPr>
        <w:t>w gruntach kamienistych (rumosz, wietrzelina) i skalistych spękanych</w:t>
      </w:r>
    </w:p>
    <w:p w14:paraId="45E3A332" w14:textId="77777777" w:rsidR="003D04EF" w:rsidRPr="00EC6EE9" w:rsidRDefault="00C937E2" w:rsidP="00407F3E">
      <w:pPr>
        <w:pStyle w:val="Akapitzlist"/>
        <w:numPr>
          <w:ilvl w:val="2"/>
          <w:numId w:val="109"/>
        </w:numPr>
        <w:tabs>
          <w:tab w:val="left" w:pos="994"/>
          <w:tab w:val="left" w:pos="995"/>
        </w:tabs>
        <w:spacing w:before="1"/>
        <w:ind w:left="994" w:hanging="361"/>
        <w:rPr>
          <w:rFonts w:cstheme="minorHAnsi"/>
          <w:szCs w:val="24"/>
        </w:rPr>
      </w:pPr>
      <w:r w:rsidRPr="00EC6EE9">
        <w:rPr>
          <w:rFonts w:cstheme="minorHAnsi"/>
          <w:szCs w:val="24"/>
        </w:rPr>
        <w:t>w pozostałych gruntach spoistych oraz wietrzelinach i rumoszach gliniastych l:1,25,</w:t>
      </w:r>
    </w:p>
    <w:p w14:paraId="48F887E2" w14:textId="77777777" w:rsidR="003D04EF" w:rsidRPr="00EC6EE9" w:rsidRDefault="00C937E2" w:rsidP="00407F3E">
      <w:pPr>
        <w:pStyle w:val="Akapitzlist"/>
        <w:numPr>
          <w:ilvl w:val="2"/>
          <w:numId w:val="109"/>
        </w:numPr>
        <w:tabs>
          <w:tab w:val="left" w:pos="994"/>
          <w:tab w:val="left" w:pos="995"/>
        </w:tabs>
        <w:spacing w:before="1"/>
        <w:ind w:left="994" w:hanging="361"/>
        <w:rPr>
          <w:rFonts w:cstheme="minorHAnsi"/>
          <w:szCs w:val="24"/>
        </w:rPr>
      </w:pPr>
      <w:r w:rsidRPr="00EC6EE9">
        <w:rPr>
          <w:rFonts w:cstheme="minorHAnsi"/>
          <w:szCs w:val="24"/>
        </w:rPr>
        <w:t>w gruntach niespoistych l:1,50,</w:t>
      </w:r>
    </w:p>
    <w:p w14:paraId="0181D753" w14:textId="5DE5EE7B"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przy równoczesnym zapewnieniu łatwego i szybkiego odpływu wód</w:t>
      </w:r>
      <w:r w:rsidR="00EC6EE9" w:rsidRPr="00EC6EE9">
        <w:rPr>
          <w:rFonts w:ascii="Calibri" w:hAnsi="Calibri" w:cstheme="minorHAnsi"/>
          <w:sz w:val="24"/>
          <w:szCs w:val="24"/>
        </w:rPr>
        <w:t xml:space="preserve"> </w:t>
      </w:r>
      <w:r w:rsidRPr="00EC6EE9">
        <w:rPr>
          <w:rFonts w:ascii="Calibri" w:hAnsi="Calibri" w:cstheme="minorHAnsi"/>
          <w:sz w:val="24"/>
          <w:szCs w:val="24"/>
        </w:rPr>
        <w:t>opadowych od</w:t>
      </w:r>
      <w:r w:rsidR="00EC6EE9" w:rsidRPr="00EC6EE9">
        <w:rPr>
          <w:rFonts w:ascii="Calibri" w:hAnsi="Calibri" w:cstheme="minorHAnsi"/>
          <w:sz w:val="24"/>
          <w:szCs w:val="24"/>
        </w:rPr>
        <w:t xml:space="preserve"> </w:t>
      </w:r>
      <w:r w:rsidRPr="00EC6EE9">
        <w:rPr>
          <w:rFonts w:ascii="Calibri" w:hAnsi="Calibri" w:cstheme="minorHAnsi"/>
          <w:sz w:val="24"/>
          <w:szCs w:val="24"/>
        </w:rPr>
        <w:t>krawędzi</w:t>
      </w:r>
      <w:r w:rsidR="00EC6EE9" w:rsidRPr="00EC6EE9">
        <w:rPr>
          <w:rFonts w:ascii="Calibri" w:hAnsi="Calibri" w:cstheme="minorHAnsi"/>
          <w:sz w:val="24"/>
          <w:szCs w:val="24"/>
        </w:rPr>
        <w:t xml:space="preserve"> </w:t>
      </w:r>
      <w:r w:rsidRPr="00EC6EE9">
        <w:rPr>
          <w:rFonts w:ascii="Calibri" w:hAnsi="Calibri" w:cstheme="minorHAnsi"/>
          <w:sz w:val="24"/>
          <w:szCs w:val="24"/>
        </w:rPr>
        <w:t>wykopu z</w:t>
      </w:r>
      <w:r w:rsidR="00EC6EE9" w:rsidRPr="00EC6EE9">
        <w:rPr>
          <w:rFonts w:ascii="Calibri" w:hAnsi="Calibri" w:cstheme="minorHAnsi"/>
          <w:sz w:val="24"/>
          <w:szCs w:val="24"/>
        </w:rPr>
        <w:t xml:space="preserve"> </w:t>
      </w:r>
      <w:r w:rsidRPr="00EC6EE9">
        <w:rPr>
          <w:rFonts w:ascii="Calibri" w:hAnsi="Calibri" w:cstheme="minorHAnsi"/>
          <w:sz w:val="24"/>
          <w:szCs w:val="24"/>
        </w:rPr>
        <w:t>pasa terenu szerokości równej trzykrotnej głębokości wykopu. Dla gruntów nawodnionych należy prowadzić wykopy umocnione.</w:t>
      </w:r>
    </w:p>
    <w:p w14:paraId="6D2E460B" w14:textId="77777777" w:rsidR="003D04EF" w:rsidRPr="00EC6EE9" w:rsidRDefault="00C937E2" w:rsidP="00525AFB">
      <w:pPr>
        <w:pStyle w:val="Tekstpodstawowy"/>
        <w:spacing w:before="1"/>
        <w:ind w:left="259"/>
        <w:rPr>
          <w:rFonts w:ascii="Calibri" w:hAnsi="Calibri" w:cstheme="minorHAnsi"/>
          <w:sz w:val="24"/>
          <w:szCs w:val="24"/>
        </w:rPr>
      </w:pPr>
      <w:r w:rsidRPr="00EC6EE9">
        <w:rPr>
          <w:rFonts w:ascii="Calibri" w:hAnsi="Calibri" w:cstheme="minorHAnsi"/>
          <w:sz w:val="24"/>
          <w:szCs w:val="24"/>
        </w:rPr>
        <w:t>Przy prowadzeniu robót przy pasie czynnej jezdni, wykopy należy umocnić wypraskami. Obudowa powinna wystawać 15 cm ponad teren.</w:t>
      </w:r>
    </w:p>
    <w:p w14:paraId="23420B5C"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Spód wykopu należy pozostawić na poziomie wyższym od rzędnej projektowanej o 2 do 5 cm w gruncie suchym, a w gruncie nawodnionym około 20 cm. Wykopy należy wykonać bez naruszenia naturalnej struktury gruntu. Pogłębienie wykopu do projektowanej rzędnej należy wykonać bezpośrednio przed ułożeniem podsypki.</w:t>
      </w:r>
    </w:p>
    <w:p w14:paraId="37BA9513" w14:textId="77777777" w:rsidR="003D04EF" w:rsidRPr="00EC6EE9" w:rsidRDefault="00C937E2" w:rsidP="00525AFB">
      <w:pPr>
        <w:pStyle w:val="Tekstpodstawowy"/>
        <w:spacing w:before="1"/>
        <w:ind w:left="259"/>
        <w:rPr>
          <w:rFonts w:ascii="Calibri" w:hAnsi="Calibri" w:cstheme="minorHAnsi"/>
          <w:sz w:val="24"/>
          <w:szCs w:val="24"/>
        </w:rPr>
      </w:pPr>
      <w:r w:rsidRPr="00EC6EE9">
        <w:rPr>
          <w:rFonts w:ascii="Calibri" w:hAnsi="Calibri" w:cstheme="minorHAnsi"/>
          <w:sz w:val="24"/>
          <w:szCs w:val="24"/>
        </w:rPr>
        <w:t>W trakcie realizacji robót ziemnych należy nad wykopami ustawić ławy celownicze umożliwiające odtworzenie projektowanej osi wykopu i przewodu oraz kontrolę rzędnych dna.</w:t>
      </w:r>
    </w:p>
    <w:p w14:paraId="0A896181" w14:textId="7D6263F9" w:rsidR="003D04EF" w:rsidRPr="00EC6EE9" w:rsidRDefault="00C937E2" w:rsidP="009A305C">
      <w:pPr>
        <w:pStyle w:val="Tekstpodstawowy"/>
        <w:spacing w:before="91"/>
        <w:ind w:left="259"/>
        <w:rPr>
          <w:rFonts w:ascii="Calibri" w:hAnsi="Calibri" w:cstheme="minorHAnsi"/>
          <w:sz w:val="24"/>
          <w:szCs w:val="24"/>
        </w:rPr>
      </w:pPr>
      <w:r w:rsidRPr="00EC6EE9">
        <w:rPr>
          <w:rFonts w:ascii="Calibri" w:hAnsi="Calibri" w:cstheme="minorHAnsi"/>
          <w:sz w:val="24"/>
          <w:szCs w:val="24"/>
        </w:rPr>
        <w:t>Ławy należy montować nad wykopem na wysokości ok. 1,0 m nad powierzchnią terenu</w:t>
      </w:r>
      <w:r w:rsidR="009A305C">
        <w:rPr>
          <w:rFonts w:ascii="Calibri" w:hAnsi="Calibri" w:cstheme="minorHAnsi"/>
          <w:sz w:val="24"/>
          <w:szCs w:val="24"/>
        </w:rPr>
        <w:t xml:space="preserve"> </w:t>
      </w:r>
      <w:r w:rsidRPr="00EC6EE9">
        <w:rPr>
          <w:rFonts w:ascii="Calibri" w:hAnsi="Calibri" w:cstheme="minorHAnsi"/>
          <w:sz w:val="24"/>
          <w:szCs w:val="24"/>
        </w:rPr>
        <w:t>w odstępach co 30 m. Ławy powinny mieć wyraźne i trwałe oznakowanie projektowanej osi przewodu.</w:t>
      </w:r>
    </w:p>
    <w:p w14:paraId="536E359A" w14:textId="2882944C"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Wszystkie napotkane przewody podziemne na trasie wykonywanego wykopu, krzyżujące się lub biegnące równolegle z wykopem, powinny być zabezpieczone przed uszkodzeniem, a w razie potrzeby podwieszone</w:t>
      </w:r>
      <w:r w:rsidR="00EC6EE9" w:rsidRPr="00EC6EE9">
        <w:rPr>
          <w:rFonts w:ascii="Calibri" w:hAnsi="Calibri" w:cstheme="minorHAnsi"/>
          <w:sz w:val="24"/>
          <w:szCs w:val="24"/>
        </w:rPr>
        <w:t xml:space="preserve"> </w:t>
      </w:r>
      <w:r w:rsidRPr="00EC6EE9">
        <w:rPr>
          <w:rFonts w:ascii="Calibri" w:hAnsi="Calibri" w:cstheme="minorHAnsi"/>
          <w:sz w:val="24"/>
          <w:szCs w:val="24"/>
        </w:rPr>
        <w:t>w sposób zapewniający ich eksploatację.</w:t>
      </w:r>
    </w:p>
    <w:p w14:paraId="460B4770"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Wyjście (zejście) po drabinie z wykopu powinno być wykonane z chwilą osiągnięcia głębokości większej niż 1 m od poziomu terenu, w odległościach nie przekraczających 20 m.</w:t>
      </w:r>
    </w:p>
    <w:p w14:paraId="239BC3B8" w14:textId="1E023B20" w:rsidR="003D04EF" w:rsidRPr="00EC6EE9" w:rsidRDefault="00C937E2" w:rsidP="000E2031">
      <w:pPr>
        <w:pStyle w:val="Tekstpodstawowy"/>
        <w:spacing w:before="1"/>
        <w:ind w:left="259"/>
        <w:rPr>
          <w:rFonts w:ascii="Calibri" w:hAnsi="Calibri" w:cstheme="minorHAnsi"/>
          <w:sz w:val="24"/>
          <w:szCs w:val="24"/>
        </w:rPr>
      </w:pPr>
      <w:r w:rsidRPr="00EC6EE9">
        <w:rPr>
          <w:rFonts w:ascii="Calibri" w:hAnsi="Calibri" w:cstheme="minorHAnsi"/>
          <w:sz w:val="24"/>
          <w:szCs w:val="24"/>
        </w:rPr>
        <w:t>Dno wykopu powinno być równe i wykonane ze spadkiem ustalonym w Dokumentacji Projektowej. Tolerancja dla rzędnych dna</w:t>
      </w:r>
      <w:r w:rsidR="00EC6EE9" w:rsidRPr="00EC6EE9">
        <w:rPr>
          <w:rFonts w:ascii="Calibri" w:hAnsi="Calibri" w:cstheme="minorHAnsi"/>
          <w:sz w:val="24"/>
          <w:szCs w:val="24"/>
        </w:rPr>
        <w:t xml:space="preserve"> </w:t>
      </w:r>
      <w:r w:rsidRPr="00EC6EE9">
        <w:rPr>
          <w:rFonts w:ascii="Calibri" w:hAnsi="Calibri" w:cstheme="minorHAnsi"/>
          <w:sz w:val="24"/>
          <w:szCs w:val="24"/>
        </w:rPr>
        <w:t>wykopu nie powinna przekraczać ±3 cm dla gruntów zwięzłych, ±5 cm dla gruntów wymagających wzmocnienia. Natomiast tolerancja szerokości wykopu wynosi ±5 cm.</w:t>
      </w:r>
    </w:p>
    <w:p w14:paraId="29B0403D" w14:textId="77777777" w:rsidR="003D04EF" w:rsidRPr="00EC6EE9" w:rsidRDefault="00C937E2" w:rsidP="00407F3E">
      <w:pPr>
        <w:pStyle w:val="Nagwek3"/>
        <w:numPr>
          <w:ilvl w:val="2"/>
          <w:numId w:val="103"/>
        </w:numPr>
      </w:pPr>
      <w:r w:rsidRPr="00EC6EE9">
        <w:t>Odspojenie i transport urobku</w:t>
      </w:r>
    </w:p>
    <w:p w14:paraId="699D2831"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Rozluźnienie gruntu odbywa się ręcznie za pomocą łopat i oskardów lub mechanicznie koparkami. Rozluźniony grunt wydobywa się na powierzchnię terenu przez przerzucanie nad krawędzią wykopu.</w:t>
      </w:r>
    </w:p>
    <w:p w14:paraId="4105DCB1" w14:textId="56A300FB" w:rsidR="003D04EF" w:rsidRPr="00EC6EE9" w:rsidRDefault="00C937E2" w:rsidP="000E2031">
      <w:pPr>
        <w:pStyle w:val="Tekstpodstawowy"/>
        <w:spacing w:before="1"/>
        <w:ind w:left="259"/>
        <w:rPr>
          <w:rFonts w:ascii="Calibri" w:hAnsi="Calibri" w:cstheme="minorHAnsi"/>
          <w:sz w:val="24"/>
          <w:szCs w:val="24"/>
        </w:rPr>
      </w:pPr>
      <w:r w:rsidRPr="00EC6EE9">
        <w:rPr>
          <w:rFonts w:ascii="Calibri" w:hAnsi="Calibri" w:cstheme="minorHAnsi"/>
          <w:sz w:val="24"/>
          <w:szCs w:val="24"/>
        </w:rPr>
        <w:t>Transport nadmiaru urobku należy złożyć w miejsce wybrane przez Wykonawcę i zaakceptowane przez Inspektora Nadzoru.</w:t>
      </w:r>
    </w:p>
    <w:p w14:paraId="18F04699" w14:textId="77777777" w:rsidR="003D04EF" w:rsidRPr="00EC6EE9" w:rsidRDefault="00C937E2" w:rsidP="00407F3E">
      <w:pPr>
        <w:pStyle w:val="Nagwek3"/>
        <w:numPr>
          <w:ilvl w:val="2"/>
          <w:numId w:val="103"/>
        </w:numPr>
      </w:pPr>
      <w:r w:rsidRPr="00EC6EE9">
        <w:t>Obudowa ścian i rozbiórka obudowy</w:t>
      </w:r>
    </w:p>
    <w:p w14:paraId="75384D3A" w14:textId="46698C87" w:rsidR="003D04EF" w:rsidRPr="00EC6EE9" w:rsidRDefault="00C937E2" w:rsidP="000E2031">
      <w:pPr>
        <w:pStyle w:val="Tekstpodstawowy"/>
        <w:ind w:left="259"/>
        <w:rPr>
          <w:rFonts w:ascii="Calibri" w:hAnsi="Calibri" w:cstheme="minorHAnsi"/>
          <w:sz w:val="24"/>
          <w:szCs w:val="24"/>
        </w:rPr>
      </w:pPr>
      <w:r w:rsidRPr="00EC6EE9">
        <w:rPr>
          <w:rFonts w:ascii="Calibri" w:hAnsi="Calibri" w:cstheme="minorHAnsi"/>
          <w:sz w:val="24"/>
          <w:szCs w:val="24"/>
        </w:rPr>
        <w:t>Wykonawca przedstawi do akceptacji Inspektorowi Nadzoru szczegółowy opis proponowanych metod zabezpieczenia wykopów na czas budowy kanalizacji deszczowej, zapewniający bezpieczeństwo pracy i ochronę wykonywanych robót.</w:t>
      </w:r>
    </w:p>
    <w:p w14:paraId="0BF7A94D" w14:textId="77777777" w:rsidR="003D04EF" w:rsidRPr="00EC6EE9" w:rsidRDefault="00C937E2" w:rsidP="00407F3E">
      <w:pPr>
        <w:pStyle w:val="Nagwek3"/>
        <w:numPr>
          <w:ilvl w:val="2"/>
          <w:numId w:val="103"/>
        </w:numPr>
      </w:pPr>
      <w:r w:rsidRPr="00EC6EE9">
        <w:t>Odwodnienie wykopu na czas budowy kolektorów</w:t>
      </w:r>
    </w:p>
    <w:p w14:paraId="3726B2EF"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Przy budowie kanalizacji w zależności od głębokości wykopu, rodzaju gruntu i wysokości wymaganej depresji, mogą występować trzy metody odwodnienia:</w:t>
      </w:r>
    </w:p>
    <w:p w14:paraId="62AB4AFF" w14:textId="77777777" w:rsidR="003D04EF" w:rsidRPr="00EC6EE9" w:rsidRDefault="00C937E2" w:rsidP="00407F3E">
      <w:pPr>
        <w:pStyle w:val="Akapitzlist"/>
        <w:numPr>
          <w:ilvl w:val="3"/>
          <w:numId w:val="103"/>
        </w:numPr>
        <w:tabs>
          <w:tab w:val="left" w:pos="984"/>
          <w:tab w:val="left" w:pos="985"/>
        </w:tabs>
        <w:ind w:hanging="361"/>
        <w:rPr>
          <w:rFonts w:cstheme="minorHAnsi"/>
          <w:szCs w:val="24"/>
        </w:rPr>
      </w:pPr>
      <w:r w:rsidRPr="00EC6EE9">
        <w:rPr>
          <w:rFonts w:cstheme="minorHAnsi"/>
          <w:szCs w:val="24"/>
        </w:rPr>
        <w:t>powierzchniowa,</w:t>
      </w:r>
    </w:p>
    <w:p w14:paraId="6069001C" w14:textId="77777777" w:rsidR="003D04EF" w:rsidRPr="00EC6EE9" w:rsidRDefault="00C937E2" w:rsidP="00407F3E">
      <w:pPr>
        <w:pStyle w:val="Akapitzlist"/>
        <w:numPr>
          <w:ilvl w:val="3"/>
          <w:numId w:val="103"/>
        </w:numPr>
        <w:tabs>
          <w:tab w:val="left" w:pos="984"/>
          <w:tab w:val="left" w:pos="985"/>
        </w:tabs>
        <w:spacing w:before="4"/>
        <w:ind w:hanging="361"/>
        <w:rPr>
          <w:rFonts w:cstheme="minorHAnsi"/>
          <w:szCs w:val="24"/>
        </w:rPr>
      </w:pPr>
      <w:r w:rsidRPr="00EC6EE9">
        <w:rPr>
          <w:rFonts w:cstheme="minorHAnsi"/>
          <w:szCs w:val="24"/>
        </w:rPr>
        <w:lastRenderedPageBreak/>
        <w:t>drenażu poziomego,</w:t>
      </w:r>
    </w:p>
    <w:p w14:paraId="37362C75" w14:textId="77777777" w:rsidR="003D04EF" w:rsidRPr="00EC6EE9" w:rsidRDefault="00C937E2" w:rsidP="00407F3E">
      <w:pPr>
        <w:pStyle w:val="Akapitzlist"/>
        <w:numPr>
          <w:ilvl w:val="3"/>
          <w:numId w:val="103"/>
        </w:numPr>
        <w:tabs>
          <w:tab w:val="left" w:pos="984"/>
          <w:tab w:val="left" w:pos="985"/>
        </w:tabs>
        <w:ind w:hanging="361"/>
        <w:rPr>
          <w:rFonts w:cstheme="minorHAnsi"/>
          <w:szCs w:val="24"/>
        </w:rPr>
      </w:pPr>
      <w:r w:rsidRPr="00EC6EE9">
        <w:rPr>
          <w:rFonts w:cstheme="minorHAnsi"/>
          <w:szCs w:val="24"/>
        </w:rPr>
        <w:t>depresji statycznego poziomu zwierciadła wody gruntowej.</w:t>
      </w:r>
    </w:p>
    <w:p w14:paraId="345448C4" w14:textId="77777777" w:rsidR="003D04EF" w:rsidRPr="00EC6EE9" w:rsidRDefault="00C937E2" w:rsidP="00525AFB">
      <w:pPr>
        <w:pStyle w:val="Tekstpodstawowy"/>
        <w:spacing w:before="1"/>
        <w:ind w:left="259"/>
        <w:rPr>
          <w:rFonts w:ascii="Calibri" w:hAnsi="Calibri" w:cstheme="minorHAnsi"/>
          <w:sz w:val="24"/>
          <w:szCs w:val="24"/>
        </w:rPr>
      </w:pPr>
      <w:r w:rsidRPr="00EC6EE9">
        <w:rPr>
          <w:rFonts w:ascii="Calibri" w:hAnsi="Calibri" w:cstheme="minorHAnsi"/>
          <w:sz w:val="24"/>
          <w:szCs w:val="24"/>
        </w:rPr>
        <w:t>Dla kanałów budowanych w gruntach nawodnionych na dnie wykopu należy ułożyć warstwę filtracyjną z tłucznia lub żwiru grubości 15 cm.</w:t>
      </w:r>
    </w:p>
    <w:p w14:paraId="20784CE4"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Przy odwodnieniu powierzchniowym woda gruntowa z warstwy filtracyjnej zostanie odprowadzona grawitacyjnie do studzienek zbiorczych umieszczonych w dnie wykopu co ok. 50 m, skąd zostanie odpompowana poza zasięg robót względnie spłynie grawitacyjnie do odbiornika.</w:t>
      </w:r>
    </w:p>
    <w:p w14:paraId="422A7775" w14:textId="1AB772C1"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Przy odwodnieniu poprzez depresję statycznego poziomu zwierciadła wody gruntowej należy zastosować typowe zestawy igłofiltrów a głębokości 5-6 m montowane za pomocą</w:t>
      </w:r>
      <w:r w:rsidR="00EC6EE9" w:rsidRPr="00EC6EE9">
        <w:rPr>
          <w:rFonts w:ascii="Calibri" w:hAnsi="Calibri" w:cstheme="minorHAnsi"/>
          <w:sz w:val="24"/>
          <w:szCs w:val="24"/>
        </w:rPr>
        <w:t xml:space="preserve"> </w:t>
      </w:r>
      <w:r w:rsidRPr="00EC6EE9">
        <w:rPr>
          <w:rFonts w:ascii="Calibri" w:hAnsi="Calibri" w:cstheme="minorHAnsi"/>
          <w:sz w:val="24"/>
          <w:szCs w:val="24"/>
        </w:rPr>
        <w:t>wpłukiwanej</w:t>
      </w:r>
      <w:r w:rsidR="00EC6EE9" w:rsidRPr="00EC6EE9">
        <w:rPr>
          <w:rFonts w:ascii="Calibri" w:hAnsi="Calibri" w:cstheme="minorHAnsi"/>
          <w:sz w:val="24"/>
          <w:szCs w:val="24"/>
        </w:rPr>
        <w:t xml:space="preserve"> </w:t>
      </w:r>
      <w:r w:rsidRPr="00EC6EE9">
        <w:rPr>
          <w:rFonts w:ascii="Calibri" w:hAnsi="Calibri" w:cstheme="minorHAnsi"/>
          <w:sz w:val="24"/>
          <w:szCs w:val="24"/>
        </w:rPr>
        <w:t>rury obsadowej</w:t>
      </w:r>
      <w:r w:rsidR="00EC6EE9" w:rsidRPr="00EC6EE9">
        <w:rPr>
          <w:rFonts w:ascii="Calibri" w:hAnsi="Calibri" w:cstheme="minorHAnsi"/>
          <w:sz w:val="24"/>
          <w:szCs w:val="24"/>
        </w:rPr>
        <w:t xml:space="preserve"> </w:t>
      </w:r>
      <w:r w:rsidRPr="00EC6EE9">
        <w:rPr>
          <w:rFonts w:ascii="Calibri" w:hAnsi="Calibri" w:cstheme="minorHAnsi"/>
          <w:sz w:val="24"/>
          <w:szCs w:val="24"/>
        </w:rPr>
        <w:t>śr.</w:t>
      </w:r>
      <w:r w:rsidR="00EC6EE9" w:rsidRPr="00EC6EE9">
        <w:rPr>
          <w:rFonts w:ascii="Calibri" w:hAnsi="Calibri" w:cstheme="minorHAnsi"/>
          <w:sz w:val="24"/>
          <w:szCs w:val="24"/>
        </w:rPr>
        <w:t xml:space="preserve"> </w:t>
      </w:r>
      <w:r w:rsidRPr="00EC6EE9">
        <w:rPr>
          <w:rFonts w:ascii="Calibri" w:hAnsi="Calibri" w:cstheme="minorHAnsi"/>
          <w:sz w:val="24"/>
          <w:szCs w:val="24"/>
        </w:rPr>
        <w:t xml:space="preserve">0,14 m. Igłofiltry wpłukiwać w grunt po obu stronach co 1,5 m naprzemianlegle. Po zainstalowaniu pierwszego igłofiltru należy przeprowadzić próbę pompowania w czasie 6 godzin za pomocą pompy przeponowej celem ustalenia stałego wydatku wody i prawidłowości </w:t>
      </w:r>
      <w:proofErr w:type="spellStart"/>
      <w:r w:rsidRPr="00EC6EE9">
        <w:rPr>
          <w:rFonts w:ascii="Calibri" w:hAnsi="Calibri" w:cstheme="minorHAnsi"/>
          <w:sz w:val="24"/>
          <w:szCs w:val="24"/>
        </w:rPr>
        <w:t>obsypki</w:t>
      </w:r>
      <w:proofErr w:type="spellEnd"/>
      <w:r w:rsidRPr="00EC6EE9">
        <w:rPr>
          <w:rFonts w:ascii="Calibri" w:hAnsi="Calibri" w:cstheme="minorHAnsi"/>
          <w:sz w:val="24"/>
          <w:szCs w:val="24"/>
        </w:rPr>
        <w:t xml:space="preserve"> filtracyjnej.</w:t>
      </w:r>
    </w:p>
    <w:p w14:paraId="0D387246" w14:textId="5A40EDBC" w:rsidR="003D04EF" w:rsidRPr="00EC6EE9" w:rsidRDefault="00C937E2" w:rsidP="000E2031">
      <w:pPr>
        <w:pStyle w:val="Tekstpodstawowy"/>
        <w:ind w:left="259" w:hanging="1"/>
        <w:rPr>
          <w:rFonts w:ascii="Calibri" w:hAnsi="Calibri" w:cstheme="minorHAnsi"/>
          <w:sz w:val="24"/>
          <w:szCs w:val="24"/>
        </w:rPr>
      </w:pPr>
      <w:r w:rsidRPr="00EC6EE9">
        <w:rPr>
          <w:rFonts w:ascii="Calibri" w:hAnsi="Calibri" w:cstheme="minorHAnsi"/>
          <w:sz w:val="24"/>
          <w:szCs w:val="24"/>
        </w:rPr>
        <w:t>Zakres robót odwadniających należy dostosować do rzeczywistych warunków</w:t>
      </w:r>
      <w:r w:rsidR="00EC6EE9" w:rsidRPr="00EC6EE9">
        <w:rPr>
          <w:rFonts w:ascii="Calibri" w:hAnsi="Calibri" w:cstheme="minorHAnsi"/>
          <w:sz w:val="24"/>
          <w:szCs w:val="24"/>
        </w:rPr>
        <w:t xml:space="preserve"> </w:t>
      </w:r>
      <w:r w:rsidRPr="00EC6EE9">
        <w:rPr>
          <w:rFonts w:ascii="Calibri" w:hAnsi="Calibri" w:cstheme="minorHAnsi"/>
          <w:sz w:val="24"/>
          <w:szCs w:val="24"/>
        </w:rPr>
        <w:t>gruntowo-wodnych</w:t>
      </w:r>
      <w:r w:rsidR="00EC6EE9" w:rsidRPr="00EC6EE9">
        <w:rPr>
          <w:rFonts w:ascii="Calibri" w:hAnsi="Calibri" w:cstheme="minorHAnsi"/>
          <w:sz w:val="24"/>
          <w:szCs w:val="24"/>
        </w:rPr>
        <w:t xml:space="preserve"> </w:t>
      </w:r>
      <w:r w:rsidRPr="00EC6EE9">
        <w:rPr>
          <w:rFonts w:ascii="Calibri" w:hAnsi="Calibri" w:cstheme="minorHAnsi"/>
          <w:sz w:val="24"/>
          <w:szCs w:val="24"/>
        </w:rPr>
        <w:t>w</w:t>
      </w:r>
      <w:r w:rsidR="00EC6EE9" w:rsidRPr="00EC6EE9">
        <w:rPr>
          <w:rFonts w:ascii="Calibri" w:hAnsi="Calibri" w:cstheme="minorHAnsi"/>
          <w:sz w:val="24"/>
          <w:szCs w:val="24"/>
        </w:rPr>
        <w:t xml:space="preserve"> </w:t>
      </w:r>
      <w:r w:rsidRPr="00EC6EE9">
        <w:rPr>
          <w:rFonts w:ascii="Calibri" w:hAnsi="Calibri" w:cstheme="minorHAnsi"/>
          <w:sz w:val="24"/>
          <w:szCs w:val="24"/>
        </w:rPr>
        <w:t>trakcie wykonywania robót.</w:t>
      </w:r>
    </w:p>
    <w:p w14:paraId="4984A77E" w14:textId="77777777" w:rsidR="003D04EF" w:rsidRPr="00EC6EE9" w:rsidRDefault="00C937E2" w:rsidP="00407F3E">
      <w:pPr>
        <w:pStyle w:val="Nagwek3"/>
        <w:numPr>
          <w:ilvl w:val="2"/>
          <w:numId w:val="103"/>
        </w:numPr>
      </w:pPr>
      <w:r w:rsidRPr="00EC6EE9">
        <w:t>Podłoże</w:t>
      </w:r>
    </w:p>
    <w:p w14:paraId="011A723B" w14:textId="77777777" w:rsidR="003D04EF" w:rsidRPr="00EC6EE9" w:rsidRDefault="00C937E2" w:rsidP="00525AFB">
      <w:pPr>
        <w:pStyle w:val="Tekstpodstawowy"/>
        <w:spacing w:before="8"/>
        <w:ind w:left="262"/>
        <w:rPr>
          <w:rFonts w:ascii="Calibri" w:hAnsi="Calibri" w:cstheme="minorHAnsi"/>
          <w:sz w:val="24"/>
          <w:szCs w:val="24"/>
        </w:rPr>
      </w:pPr>
      <w:r w:rsidRPr="00EC6EE9">
        <w:rPr>
          <w:rFonts w:ascii="Calibri" w:hAnsi="Calibri" w:cstheme="minorHAnsi"/>
          <w:sz w:val="24"/>
          <w:szCs w:val="24"/>
        </w:rPr>
        <w:t></w:t>
      </w:r>
      <w:r w:rsidRPr="00EC6EE9">
        <w:rPr>
          <w:rFonts w:ascii="Calibri" w:hAnsi="Calibri" w:cstheme="minorHAnsi"/>
          <w:sz w:val="24"/>
          <w:szCs w:val="24"/>
        </w:rPr>
        <w:t></w:t>
      </w:r>
      <w:r w:rsidRPr="00EC6EE9">
        <w:rPr>
          <w:rFonts w:ascii="Calibri" w:hAnsi="Calibri" w:cstheme="minorHAnsi"/>
          <w:sz w:val="24"/>
          <w:szCs w:val="24"/>
        </w:rPr>
        <w:t></w:t>
      </w:r>
      <w:r w:rsidRPr="00EC6EE9">
        <w:rPr>
          <w:rFonts w:ascii="Calibri" w:hAnsi="Calibri" w:cstheme="minorHAnsi"/>
          <w:sz w:val="24"/>
          <w:szCs w:val="24"/>
        </w:rPr>
        <w:t></w:t>
      </w:r>
      <w:r w:rsidRPr="00EC6EE9">
        <w:rPr>
          <w:rFonts w:ascii="Calibri" w:hAnsi="Calibri" w:cstheme="minorHAnsi"/>
          <w:sz w:val="24"/>
          <w:szCs w:val="24"/>
        </w:rPr>
        <w:t></w:t>
      </w:r>
      <w:r w:rsidRPr="00EC6EE9">
        <w:rPr>
          <w:rFonts w:ascii="Calibri" w:hAnsi="Calibri" w:cstheme="minorHAnsi"/>
          <w:sz w:val="24"/>
          <w:szCs w:val="24"/>
        </w:rPr>
        <w:t></w:t>
      </w:r>
      <w:r w:rsidRPr="00EC6EE9">
        <w:rPr>
          <w:rFonts w:ascii="Calibri" w:hAnsi="Calibri" w:cstheme="minorHAnsi"/>
          <w:sz w:val="24"/>
          <w:szCs w:val="24"/>
        </w:rPr>
        <w:t></w:t>
      </w:r>
      <w:r w:rsidRPr="00EC6EE9">
        <w:rPr>
          <w:rFonts w:ascii="Calibri" w:hAnsi="Calibri" w:cstheme="minorHAnsi"/>
          <w:sz w:val="24"/>
          <w:szCs w:val="24"/>
        </w:rPr>
        <w:t> Podłoże naturalne</w:t>
      </w:r>
    </w:p>
    <w:p w14:paraId="6E9CF2A9" w14:textId="524AE3CA"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Podłoże naturalne stosuje się</w:t>
      </w:r>
      <w:r w:rsidR="00EC6EE9" w:rsidRPr="00EC6EE9">
        <w:rPr>
          <w:rFonts w:ascii="Calibri" w:hAnsi="Calibri" w:cstheme="minorHAnsi"/>
          <w:sz w:val="24"/>
          <w:szCs w:val="24"/>
        </w:rPr>
        <w:t xml:space="preserve"> </w:t>
      </w:r>
      <w:r w:rsidRPr="00EC6EE9">
        <w:rPr>
          <w:rFonts w:ascii="Calibri" w:hAnsi="Calibri" w:cstheme="minorHAnsi"/>
          <w:sz w:val="24"/>
          <w:szCs w:val="24"/>
        </w:rPr>
        <w:t>w</w:t>
      </w:r>
      <w:r w:rsidR="00EC6EE9" w:rsidRPr="00EC6EE9">
        <w:rPr>
          <w:rFonts w:ascii="Calibri" w:hAnsi="Calibri" w:cstheme="minorHAnsi"/>
          <w:sz w:val="24"/>
          <w:szCs w:val="24"/>
        </w:rPr>
        <w:t xml:space="preserve"> </w:t>
      </w:r>
      <w:r w:rsidRPr="00EC6EE9">
        <w:rPr>
          <w:rFonts w:ascii="Calibri" w:hAnsi="Calibri" w:cstheme="minorHAnsi"/>
          <w:sz w:val="24"/>
          <w:szCs w:val="24"/>
        </w:rPr>
        <w:t>gruntach</w:t>
      </w:r>
      <w:r w:rsidR="00EC6EE9" w:rsidRPr="00EC6EE9">
        <w:rPr>
          <w:rFonts w:ascii="Calibri" w:hAnsi="Calibri" w:cstheme="minorHAnsi"/>
          <w:sz w:val="24"/>
          <w:szCs w:val="24"/>
        </w:rPr>
        <w:t xml:space="preserve"> </w:t>
      </w:r>
      <w:r w:rsidRPr="00EC6EE9">
        <w:rPr>
          <w:rFonts w:ascii="Calibri" w:hAnsi="Calibri" w:cstheme="minorHAnsi"/>
          <w:sz w:val="24"/>
          <w:szCs w:val="24"/>
        </w:rPr>
        <w:t>sypkich,</w:t>
      </w:r>
      <w:r w:rsidR="00EC6EE9" w:rsidRPr="00EC6EE9">
        <w:rPr>
          <w:rFonts w:ascii="Calibri" w:hAnsi="Calibri" w:cstheme="minorHAnsi"/>
          <w:sz w:val="24"/>
          <w:szCs w:val="24"/>
        </w:rPr>
        <w:t xml:space="preserve"> </w:t>
      </w:r>
      <w:r w:rsidRPr="00EC6EE9">
        <w:rPr>
          <w:rFonts w:ascii="Calibri" w:hAnsi="Calibri" w:cstheme="minorHAnsi"/>
          <w:sz w:val="24"/>
          <w:szCs w:val="24"/>
        </w:rPr>
        <w:t>suchych</w:t>
      </w:r>
      <w:r w:rsidR="00EC6EE9" w:rsidRPr="00EC6EE9">
        <w:rPr>
          <w:rFonts w:ascii="Calibri" w:hAnsi="Calibri" w:cstheme="minorHAnsi"/>
          <w:sz w:val="24"/>
          <w:szCs w:val="24"/>
        </w:rPr>
        <w:t xml:space="preserve"> </w:t>
      </w:r>
      <w:r w:rsidRPr="00EC6EE9">
        <w:rPr>
          <w:rFonts w:ascii="Calibri" w:hAnsi="Calibri" w:cstheme="minorHAnsi"/>
          <w:sz w:val="24"/>
          <w:szCs w:val="24"/>
        </w:rPr>
        <w:t>(naturalnej</w:t>
      </w:r>
      <w:r w:rsidR="00EC6EE9" w:rsidRPr="00EC6EE9">
        <w:rPr>
          <w:rFonts w:ascii="Calibri" w:hAnsi="Calibri" w:cstheme="minorHAnsi"/>
          <w:sz w:val="24"/>
          <w:szCs w:val="24"/>
        </w:rPr>
        <w:t xml:space="preserve"> </w:t>
      </w:r>
      <w:r w:rsidRPr="00EC6EE9">
        <w:rPr>
          <w:rFonts w:ascii="Calibri" w:hAnsi="Calibri" w:cstheme="minorHAnsi"/>
          <w:sz w:val="24"/>
          <w:szCs w:val="24"/>
        </w:rPr>
        <w:t>wilgotności)</w:t>
      </w:r>
      <w:r w:rsidR="00EC6EE9" w:rsidRPr="00EC6EE9">
        <w:rPr>
          <w:rFonts w:ascii="Calibri" w:hAnsi="Calibri" w:cstheme="minorHAnsi"/>
          <w:sz w:val="24"/>
          <w:szCs w:val="24"/>
        </w:rPr>
        <w:t xml:space="preserve"> </w:t>
      </w:r>
      <w:r w:rsidRPr="00EC6EE9">
        <w:rPr>
          <w:rFonts w:ascii="Calibri" w:hAnsi="Calibri" w:cstheme="minorHAnsi"/>
          <w:sz w:val="24"/>
          <w:szCs w:val="24"/>
        </w:rPr>
        <w:t>z</w:t>
      </w:r>
      <w:r w:rsidR="00EC6EE9" w:rsidRPr="00EC6EE9">
        <w:rPr>
          <w:rFonts w:ascii="Calibri" w:hAnsi="Calibri" w:cstheme="minorHAnsi"/>
          <w:sz w:val="24"/>
          <w:szCs w:val="24"/>
        </w:rPr>
        <w:t xml:space="preserve"> </w:t>
      </w:r>
      <w:r w:rsidRPr="00EC6EE9">
        <w:rPr>
          <w:rFonts w:ascii="Calibri" w:hAnsi="Calibri" w:cstheme="minorHAnsi"/>
          <w:sz w:val="24"/>
          <w:szCs w:val="24"/>
        </w:rPr>
        <w:t>zastrzeżeniem posadowienia przewodu na nienaruszonym spodzie wykopu. Podłoże naturalne powinno umożliwić wyprofilowanie do kształtu spadu przewodu. Podłoże naturalne należy zabezpieczyć przed:</w:t>
      </w:r>
    </w:p>
    <w:p w14:paraId="16162433" w14:textId="028A751C" w:rsidR="003D04EF" w:rsidRPr="00EC6EE9" w:rsidRDefault="00C937E2" w:rsidP="00525AFB">
      <w:pPr>
        <w:pStyle w:val="Tekstpodstawowy"/>
        <w:ind w:left="260" w:firstLine="710"/>
        <w:rPr>
          <w:rFonts w:ascii="Calibri" w:hAnsi="Calibri" w:cstheme="minorHAnsi"/>
          <w:sz w:val="24"/>
          <w:szCs w:val="24"/>
        </w:rPr>
      </w:pPr>
      <w:r w:rsidRPr="00EC6EE9">
        <w:rPr>
          <w:rFonts w:ascii="Calibri" w:hAnsi="Calibri" w:cstheme="minorHAnsi"/>
          <w:b/>
          <w:sz w:val="24"/>
          <w:szCs w:val="24"/>
        </w:rPr>
        <w:t xml:space="preserve">- </w:t>
      </w:r>
      <w:r w:rsidRPr="00EC6EE9">
        <w:rPr>
          <w:rFonts w:ascii="Calibri" w:hAnsi="Calibri" w:cstheme="minorHAnsi"/>
          <w:sz w:val="24"/>
          <w:szCs w:val="24"/>
        </w:rPr>
        <w:t>rozmyciem przez płynące wody opadowe lub powierzchniowe za pomocą rowka o głębokości 0,2-0,3 m i studzienek wykonanych z jednej lub</w:t>
      </w:r>
      <w:r w:rsidR="00EC6EE9" w:rsidRPr="00EC6EE9">
        <w:rPr>
          <w:rFonts w:ascii="Calibri" w:hAnsi="Calibri" w:cstheme="minorHAnsi"/>
          <w:sz w:val="24"/>
          <w:szCs w:val="24"/>
        </w:rPr>
        <w:t xml:space="preserve"> </w:t>
      </w:r>
      <w:r w:rsidRPr="00EC6EE9">
        <w:rPr>
          <w:rFonts w:ascii="Calibri" w:hAnsi="Calibri" w:cstheme="minorHAnsi"/>
          <w:sz w:val="24"/>
          <w:szCs w:val="24"/>
        </w:rPr>
        <w:t>obu</w:t>
      </w:r>
      <w:r w:rsidR="00EC6EE9" w:rsidRPr="00EC6EE9">
        <w:rPr>
          <w:rFonts w:ascii="Calibri" w:hAnsi="Calibri" w:cstheme="minorHAnsi"/>
          <w:sz w:val="24"/>
          <w:szCs w:val="24"/>
        </w:rPr>
        <w:t xml:space="preserve"> </w:t>
      </w:r>
      <w:r w:rsidRPr="00EC6EE9">
        <w:rPr>
          <w:rFonts w:ascii="Calibri" w:hAnsi="Calibri" w:cstheme="minorHAnsi"/>
          <w:sz w:val="24"/>
          <w:szCs w:val="24"/>
        </w:rPr>
        <w:t>stron dna</w:t>
      </w:r>
      <w:r w:rsidR="00EC6EE9" w:rsidRPr="00EC6EE9">
        <w:rPr>
          <w:rFonts w:ascii="Calibri" w:hAnsi="Calibri" w:cstheme="minorHAnsi"/>
          <w:sz w:val="24"/>
          <w:szCs w:val="24"/>
        </w:rPr>
        <w:t xml:space="preserve"> </w:t>
      </w:r>
      <w:r w:rsidRPr="00EC6EE9">
        <w:rPr>
          <w:rFonts w:ascii="Calibri" w:hAnsi="Calibri" w:cstheme="minorHAnsi"/>
          <w:sz w:val="24"/>
          <w:szCs w:val="24"/>
        </w:rPr>
        <w:t>wykopu w sposób zapobiegający dostaniu się wody z powrotem do wykopu i wypompowanie gromadzącej się w nich wody;</w:t>
      </w:r>
    </w:p>
    <w:p w14:paraId="6A777FA2" w14:textId="30D141AC" w:rsidR="003D04EF" w:rsidRPr="00EC6EE9" w:rsidRDefault="00C937E2" w:rsidP="00525AFB">
      <w:pPr>
        <w:pStyle w:val="Tekstpodstawowy"/>
        <w:ind w:left="260" w:firstLine="715"/>
        <w:rPr>
          <w:rFonts w:ascii="Calibri" w:hAnsi="Calibri" w:cstheme="minorHAnsi"/>
          <w:sz w:val="24"/>
          <w:szCs w:val="24"/>
        </w:rPr>
      </w:pPr>
      <w:r w:rsidRPr="00EC6EE9">
        <w:rPr>
          <w:rFonts w:ascii="Calibri" w:hAnsi="Calibri" w:cstheme="minorHAnsi"/>
          <w:sz w:val="24"/>
          <w:szCs w:val="24"/>
        </w:rPr>
        <w:t>- dostępem i działaniem korozyjnym wody podziemnej przez obniżenie jej zwierciadła</w:t>
      </w:r>
      <w:r w:rsidR="00EC6EE9" w:rsidRPr="00EC6EE9">
        <w:rPr>
          <w:rFonts w:ascii="Calibri" w:hAnsi="Calibri" w:cstheme="minorHAnsi"/>
          <w:sz w:val="24"/>
          <w:szCs w:val="24"/>
        </w:rPr>
        <w:t xml:space="preserve"> </w:t>
      </w:r>
      <w:r w:rsidRPr="00EC6EE9">
        <w:rPr>
          <w:rFonts w:ascii="Calibri" w:hAnsi="Calibri" w:cstheme="minorHAnsi"/>
          <w:sz w:val="24"/>
          <w:szCs w:val="24"/>
        </w:rPr>
        <w:t>o</w:t>
      </w:r>
      <w:r w:rsidR="00EC6EE9" w:rsidRPr="00EC6EE9">
        <w:rPr>
          <w:rFonts w:ascii="Calibri" w:hAnsi="Calibri" w:cstheme="minorHAnsi"/>
          <w:sz w:val="24"/>
          <w:szCs w:val="24"/>
        </w:rPr>
        <w:t xml:space="preserve"> </w:t>
      </w:r>
      <w:r w:rsidRPr="00EC6EE9">
        <w:rPr>
          <w:rFonts w:ascii="Calibri" w:hAnsi="Calibri" w:cstheme="minorHAnsi"/>
          <w:sz w:val="24"/>
          <w:szCs w:val="24"/>
        </w:rPr>
        <w:t>co</w:t>
      </w:r>
      <w:r w:rsidR="00EC6EE9" w:rsidRPr="00EC6EE9">
        <w:rPr>
          <w:rFonts w:ascii="Calibri" w:hAnsi="Calibri" w:cstheme="minorHAnsi"/>
          <w:sz w:val="24"/>
          <w:szCs w:val="24"/>
        </w:rPr>
        <w:t xml:space="preserve"> </w:t>
      </w:r>
      <w:r w:rsidRPr="00EC6EE9">
        <w:rPr>
          <w:rFonts w:ascii="Calibri" w:hAnsi="Calibri" w:cstheme="minorHAnsi"/>
          <w:sz w:val="24"/>
          <w:szCs w:val="24"/>
        </w:rPr>
        <w:t>najmniej 0,50 m poniżej poziomu podłoża naturalnego.</w:t>
      </w:r>
    </w:p>
    <w:p w14:paraId="05685228"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Badania podłoża naturalnego wykonać.</w:t>
      </w:r>
    </w:p>
    <w:p w14:paraId="0E247604" w14:textId="77777777" w:rsidR="003D04EF" w:rsidRPr="00EC6EE9" w:rsidRDefault="00C937E2" w:rsidP="00407F3E">
      <w:pPr>
        <w:pStyle w:val="Akapitzlist"/>
        <w:numPr>
          <w:ilvl w:val="3"/>
          <w:numId w:val="102"/>
        </w:numPr>
        <w:tabs>
          <w:tab w:val="left" w:pos="1038"/>
        </w:tabs>
        <w:rPr>
          <w:rFonts w:cstheme="minorHAnsi"/>
          <w:szCs w:val="24"/>
        </w:rPr>
      </w:pPr>
      <w:r w:rsidRPr="00EC6EE9">
        <w:rPr>
          <w:rFonts w:cstheme="minorHAnsi"/>
          <w:szCs w:val="24"/>
        </w:rPr>
        <w:t>Podłoże wzmocnione (sztuczne)</w:t>
      </w:r>
    </w:p>
    <w:p w14:paraId="27D034BF" w14:textId="77777777" w:rsidR="003D04EF" w:rsidRPr="00EC6EE9" w:rsidRDefault="00C937E2" w:rsidP="00525AFB">
      <w:pPr>
        <w:pStyle w:val="Tekstpodstawowy"/>
        <w:ind w:left="260" w:hanging="1"/>
        <w:rPr>
          <w:rFonts w:ascii="Calibri" w:hAnsi="Calibri" w:cstheme="minorHAnsi"/>
          <w:sz w:val="24"/>
          <w:szCs w:val="24"/>
        </w:rPr>
      </w:pPr>
      <w:r w:rsidRPr="00EC6EE9">
        <w:rPr>
          <w:rFonts w:ascii="Calibri" w:hAnsi="Calibri" w:cstheme="minorHAnsi"/>
          <w:sz w:val="24"/>
          <w:szCs w:val="24"/>
        </w:rPr>
        <w:t>W przypadku zalegania w pobliżu innych gruntów, niż te które wymieniono w pkt 5.3.4.1., należy wykonać podłoże wzmocnione.</w:t>
      </w:r>
    </w:p>
    <w:p w14:paraId="79844D30" w14:textId="77777777" w:rsidR="003D04EF" w:rsidRPr="00EC6EE9" w:rsidRDefault="00C937E2" w:rsidP="00525AFB">
      <w:pPr>
        <w:pStyle w:val="Tekstpodstawowy"/>
        <w:ind w:left="260"/>
        <w:rPr>
          <w:rFonts w:ascii="Calibri" w:hAnsi="Calibri" w:cstheme="minorHAnsi"/>
          <w:sz w:val="24"/>
          <w:szCs w:val="24"/>
        </w:rPr>
      </w:pPr>
      <w:r w:rsidRPr="00EC6EE9">
        <w:rPr>
          <w:rFonts w:ascii="Calibri" w:hAnsi="Calibri" w:cstheme="minorHAnsi"/>
          <w:sz w:val="24"/>
          <w:szCs w:val="24"/>
        </w:rPr>
        <w:t>Podłoże wzmocnione należy wykonać jako:</w:t>
      </w:r>
    </w:p>
    <w:p w14:paraId="6392276B" w14:textId="77777777" w:rsidR="003D04EF" w:rsidRPr="00EC6EE9" w:rsidRDefault="00C937E2" w:rsidP="00407F3E">
      <w:pPr>
        <w:pStyle w:val="Akapitzlist"/>
        <w:numPr>
          <w:ilvl w:val="4"/>
          <w:numId w:val="102"/>
        </w:numPr>
        <w:tabs>
          <w:tab w:val="left" w:pos="975"/>
          <w:tab w:val="left" w:pos="976"/>
        </w:tabs>
        <w:spacing w:before="5"/>
        <w:rPr>
          <w:rFonts w:cstheme="minorHAnsi"/>
          <w:szCs w:val="24"/>
        </w:rPr>
      </w:pPr>
      <w:r w:rsidRPr="00EC6EE9">
        <w:rPr>
          <w:rFonts w:cstheme="minorHAnsi"/>
          <w:szCs w:val="24"/>
        </w:rPr>
        <w:t xml:space="preserve">podłoże piaskowe przy naruszeniu gruntu rodzimego, który stanowić miał podłoże naturalne lub przy nienawodnionych skałach, gruntach spoistych (gliny, iły), </w:t>
      </w:r>
      <w:proofErr w:type="spellStart"/>
      <w:r w:rsidRPr="00EC6EE9">
        <w:rPr>
          <w:rFonts w:cstheme="minorHAnsi"/>
          <w:szCs w:val="24"/>
        </w:rPr>
        <w:t>makroporowatych</w:t>
      </w:r>
      <w:proofErr w:type="spellEnd"/>
      <w:r w:rsidRPr="00EC6EE9">
        <w:rPr>
          <w:rFonts w:cstheme="minorHAnsi"/>
          <w:szCs w:val="24"/>
        </w:rPr>
        <w:t xml:space="preserve"> i kamienistych;</w:t>
      </w:r>
    </w:p>
    <w:p w14:paraId="35D85582" w14:textId="4BE787B3" w:rsidR="003D04EF" w:rsidRPr="000E2031" w:rsidRDefault="00C937E2" w:rsidP="00407F3E">
      <w:pPr>
        <w:pStyle w:val="Akapitzlist"/>
        <w:numPr>
          <w:ilvl w:val="4"/>
          <w:numId w:val="102"/>
        </w:numPr>
        <w:tabs>
          <w:tab w:val="left" w:pos="976"/>
        </w:tabs>
        <w:spacing w:before="91"/>
        <w:ind w:hanging="357"/>
        <w:rPr>
          <w:rFonts w:cstheme="minorHAnsi"/>
          <w:szCs w:val="24"/>
        </w:rPr>
      </w:pPr>
      <w:r w:rsidRPr="00EC6EE9">
        <w:rPr>
          <w:rFonts w:cstheme="minorHAnsi"/>
          <w:szCs w:val="24"/>
        </w:rPr>
        <w:t>podłoże żwirowo-piaskowe lub tłuczniowo-piaskowe:</w:t>
      </w:r>
    </w:p>
    <w:p w14:paraId="475535EA" w14:textId="358B0D9E" w:rsidR="003D04EF" w:rsidRPr="00EC6EE9" w:rsidRDefault="00C937E2" w:rsidP="00407F3E">
      <w:pPr>
        <w:pStyle w:val="Akapitzlist"/>
        <w:numPr>
          <w:ilvl w:val="5"/>
          <w:numId w:val="102"/>
        </w:numPr>
        <w:tabs>
          <w:tab w:val="left" w:pos="1009"/>
        </w:tabs>
        <w:ind w:hanging="1"/>
        <w:rPr>
          <w:rFonts w:cstheme="minorHAnsi"/>
          <w:szCs w:val="24"/>
        </w:rPr>
      </w:pPr>
      <w:r w:rsidRPr="00EC6EE9">
        <w:rPr>
          <w:rFonts w:cstheme="minorHAnsi"/>
          <w:szCs w:val="24"/>
        </w:rPr>
        <w:t>przy gruntach nawodnionych słabych i</w:t>
      </w:r>
      <w:r w:rsidR="00EC6EE9" w:rsidRPr="00EC6EE9">
        <w:rPr>
          <w:rFonts w:cstheme="minorHAnsi"/>
          <w:szCs w:val="24"/>
        </w:rPr>
        <w:t xml:space="preserve"> </w:t>
      </w:r>
      <w:r w:rsidRPr="00EC6EE9">
        <w:rPr>
          <w:rFonts w:cstheme="minorHAnsi"/>
          <w:szCs w:val="24"/>
        </w:rPr>
        <w:t>łatwo ściśliwych (muły, torfy, itp. )</w:t>
      </w:r>
      <w:r w:rsidR="00EC6EE9" w:rsidRPr="00EC6EE9">
        <w:rPr>
          <w:rFonts w:cstheme="minorHAnsi"/>
          <w:szCs w:val="24"/>
        </w:rPr>
        <w:t xml:space="preserve"> </w:t>
      </w:r>
      <w:r w:rsidRPr="00EC6EE9">
        <w:rPr>
          <w:rFonts w:cstheme="minorHAnsi"/>
          <w:szCs w:val="24"/>
        </w:rPr>
        <w:t>o</w:t>
      </w:r>
      <w:r w:rsidR="00EC6EE9" w:rsidRPr="00EC6EE9">
        <w:rPr>
          <w:rFonts w:cstheme="minorHAnsi"/>
          <w:szCs w:val="24"/>
        </w:rPr>
        <w:t xml:space="preserve"> </w:t>
      </w:r>
      <w:r w:rsidRPr="00EC6EE9">
        <w:rPr>
          <w:rFonts w:cstheme="minorHAnsi"/>
          <w:szCs w:val="24"/>
        </w:rPr>
        <w:t>małej</w:t>
      </w:r>
      <w:r w:rsidR="00EC6EE9" w:rsidRPr="00EC6EE9">
        <w:rPr>
          <w:rFonts w:cstheme="minorHAnsi"/>
          <w:szCs w:val="24"/>
        </w:rPr>
        <w:t xml:space="preserve"> </w:t>
      </w:r>
      <w:r w:rsidRPr="00EC6EE9">
        <w:rPr>
          <w:rFonts w:cstheme="minorHAnsi"/>
          <w:szCs w:val="24"/>
        </w:rPr>
        <w:t>grubości po ich usunięciu;</w:t>
      </w:r>
    </w:p>
    <w:p w14:paraId="2B023C1C" w14:textId="77777777" w:rsidR="003D04EF" w:rsidRPr="00EC6EE9" w:rsidRDefault="00C937E2" w:rsidP="00407F3E">
      <w:pPr>
        <w:pStyle w:val="Akapitzlist"/>
        <w:numPr>
          <w:ilvl w:val="5"/>
          <w:numId w:val="102"/>
        </w:numPr>
        <w:tabs>
          <w:tab w:val="left" w:pos="1009"/>
        </w:tabs>
        <w:ind w:left="1008"/>
        <w:rPr>
          <w:rFonts w:cstheme="minorHAnsi"/>
          <w:szCs w:val="24"/>
        </w:rPr>
      </w:pPr>
      <w:r w:rsidRPr="00EC6EE9">
        <w:rPr>
          <w:rFonts w:cstheme="minorHAnsi"/>
          <w:szCs w:val="24"/>
        </w:rPr>
        <w:t>przy gruntach wodonośnych (nawodnionych w trakcie robót odwadniających);</w:t>
      </w:r>
    </w:p>
    <w:p w14:paraId="0FC8B972" w14:textId="77777777" w:rsidR="003D04EF" w:rsidRPr="00EC6EE9" w:rsidRDefault="00C937E2" w:rsidP="00407F3E">
      <w:pPr>
        <w:pStyle w:val="Akapitzlist"/>
        <w:numPr>
          <w:ilvl w:val="5"/>
          <w:numId w:val="102"/>
        </w:numPr>
        <w:tabs>
          <w:tab w:val="left" w:pos="1123"/>
          <w:tab w:val="left" w:pos="1124"/>
        </w:tabs>
        <w:ind w:left="1124" w:hanging="293"/>
        <w:rPr>
          <w:rFonts w:cstheme="minorHAnsi"/>
          <w:szCs w:val="24"/>
        </w:rPr>
      </w:pPr>
      <w:r w:rsidRPr="00EC6EE9">
        <w:rPr>
          <w:rFonts w:cstheme="minorHAnsi"/>
          <w:szCs w:val="24"/>
        </w:rPr>
        <w:t>w razie naruszenia gruntu rodzimego, który stanowić miał podłoże naturalne dla przewodów;</w:t>
      </w:r>
    </w:p>
    <w:p w14:paraId="227EF187" w14:textId="77777777" w:rsidR="003D04EF" w:rsidRPr="00EC6EE9" w:rsidRDefault="00C937E2" w:rsidP="00407F3E">
      <w:pPr>
        <w:pStyle w:val="Akapitzlist"/>
        <w:numPr>
          <w:ilvl w:val="5"/>
          <w:numId w:val="102"/>
        </w:numPr>
        <w:tabs>
          <w:tab w:val="left" w:pos="990"/>
        </w:tabs>
        <w:spacing w:before="1"/>
        <w:ind w:left="989" w:hanging="164"/>
        <w:rPr>
          <w:rFonts w:cstheme="minorHAnsi"/>
          <w:szCs w:val="24"/>
        </w:rPr>
      </w:pPr>
      <w:r w:rsidRPr="00EC6EE9">
        <w:rPr>
          <w:rFonts w:cstheme="minorHAnsi"/>
          <w:szCs w:val="24"/>
        </w:rPr>
        <w:t>jako warstwa wyrównawcza na dnie wykopu przy gruntach zbitych i skalistych;</w:t>
      </w:r>
    </w:p>
    <w:p w14:paraId="7B049AD6" w14:textId="77777777" w:rsidR="003D04EF" w:rsidRPr="00EC6EE9" w:rsidRDefault="00C937E2" w:rsidP="00407F3E">
      <w:pPr>
        <w:pStyle w:val="Akapitzlist"/>
        <w:numPr>
          <w:ilvl w:val="5"/>
          <w:numId w:val="102"/>
        </w:numPr>
        <w:tabs>
          <w:tab w:val="left" w:pos="990"/>
        </w:tabs>
        <w:ind w:left="989" w:hanging="164"/>
        <w:rPr>
          <w:rFonts w:cstheme="minorHAnsi"/>
          <w:szCs w:val="24"/>
        </w:rPr>
      </w:pPr>
      <w:r w:rsidRPr="00EC6EE9">
        <w:rPr>
          <w:rFonts w:cstheme="minorHAnsi"/>
          <w:szCs w:val="24"/>
        </w:rPr>
        <w:t>w razie konieczności obetonowania rur.</w:t>
      </w:r>
    </w:p>
    <w:p w14:paraId="7AB4F8ED" w14:textId="77777777" w:rsidR="003D04EF" w:rsidRPr="00EC6EE9" w:rsidRDefault="00C937E2" w:rsidP="00525AFB">
      <w:pPr>
        <w:pStyle w:val="Tekstpodstawowy"/>
        <w:spacing w:before="1"/>
        <w:ind w:left="259"/>
        <w:rPr>
          <w:rFonts w:ascii="Calibri" w:hAnsi="Calibri" w:cstheme="minorHAnsi"/>
          <w:sz w:val="24"/>
          <w:szCs w:val="24"/>
        </w:rPr>
      </w:pPr>
      <w:r w:rsidRPr="00EC6EE9">
        <w:rPr>
          <w:rFonts w:ascii="Calibri" w:hAnsi="Calibri" w:cstheme="minorHAnsi"/>
          <w:sz w:val="24"/>
          <w:szCs w:val="24"/>
        </w:rPr>
        <w:t>Grubość warstwy podsypki powinna wynosić co najmniej 0,15 m.</w:t>
      </w:r>
    </w:p>
    <w:p w14:paraId="0BBE9F9A"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Wzmocnienie podłoża na odcinkach pod złączami rur powinno być wykonać po próbie szczelności odcinka kanału.</w:t>
      </w:r>
    </w:p>
    <w:p w14:paraId="2AFD8208"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lastRenderedPageBreak/>
        <w:t>Niedopuszczalne jest wyrównanie podłoża ziemią z urobku lub podkładanie pod rury kawałków drewna, kamieni lub gruzu.</w:t>
      </w:r>
    </w:p>
    <w:p w14:paraId="5A723164"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Podłoże powinno być tak wyprofilowane, aby rura spoczywała na nim jedną czwartą swojej powierzchni. Dopuszczalne odchylenie w planie krawędzi wykonanego podłoża wzmocnionego od ustalonego na ławach celowniczych kierunku osi przewodu nie powinno przekraczać:</w:t>
      </w:r>
    </w:p>
    <w:p w14:paraId="69DDA3EA" w14:textId="77777777" w:rsidR="003D04EF" w:rsidRPr="00EC6EE9" w:rsidRDefault="00C937E2" w:rsidP="00407F3E">
      <w:pPr>
        <w:pStyle w:val="Akapitzlist"/>
        <w:numPr>
          <w:ilvl w:val="4"/>
          <w:numId w:val="102"/>
        </w:numPr>
        <w:tabs>
          <w:tab w:val="left" w:pos="976"/>
        </w:tabs>
        <w:ind w:hanging="357"/>
        <w:rPr>
          <w:rFonts w:cstheme="minorHAnsi"/>
          <w:szCs w:val="24"/>
        </w:rPr>
      </w:pPr>
      <w:r w:rsidRPr="00EC6EE9">
        <w:rPr>
          <w:rFonts w:cstheme="minorHAnsi"/>
          <w:szCs w:val="24"/>
        </w:rPr>
        <w:t>dla przewodów PVC l0 cm,</w:t>
      </w:r>
    </w:p>
    <w:p w14:paraId="76E638FF" w14:textId="77777777" w:rsidR="003D04EF" w:rsidRPr="00EC6EE9" w:rsidRDefault="00C937E2" w:rsidP="00407F3E">
      <w:pPr>
        <w:pStyle w:val="Akapitzlist"/>
        <w:numPr>
          <w:ilvl w:val="4"/>
          <w:numId w:val="102"/>
        </w:numPr>
        <w:tabs>
          <w:tab w:val="left" w:pos="976"/>
        </w:tabs>
        <w:spacing w:before="5"/>
        <w:ind w:hanging="357"/>
        <w:rPr>
          <w:rFonts w:cstheme="minorHAnsi"/>
          <w:szCs w:val="24"/>
        </w:rPr>
      </w:pPr>
      <w:r w:rsidRPr="00EC6EE9">
        <w:rPr>
          <w:rFonts w:cstheme="minorHAnsi"/>
          <w:szCs w:val="24"/>
        </w:rPr>
        <w:t>dla pozostały 5 cm.</w:t>
      </w:r>
    </w:p>
    <w:p w14:paraId="79258B8A" w14:textId="77777777" w:rsidR="003D04EF" w:rsidRPr="00EC6EE9" w:rsidRDefault="00C937E2" w:rsidP="00525AFB">
      <w:pPr>
        <w:pStyle w:val="Tekstpodstawowy"/>
        <w:spacing w:before="1"/>
        <w:ind w:left="259"/>
        <w:rPr>
          <w:rFonts w:ascii="Calibri" w:hAnsi="Calibri" w:cstheme="minorHAnsi"/>
          <w:sz w:val="24"/>
          <w:szCs w:val="24"/>
        </w:rPr>
      </w:pPr>
      <w:r w:rsidRPr="00EC6EE9">
        <w:rPr>
          <w:rFonts w:ascii="Calibri" w:hAnsi="Calibri" w:cstheme="minorHAnsi"/>
          <w:sz w:val="24"/>
          <w:szCs w:val="24"/>
        </w:rPr>
        <w:t>Dopuszczalne zmniejszenie grubości podłoża od przewidywanej w Dokumentacji Projektowej nie powinno być większe niż 10%.</w:t>
      </w:r>
    </w:p>
    <w:p w14:paraId="3067258B" w14:textId="77777777" w:rsidR="003D04EF" w:rsidRPr="00EC6EE9" w:rsidRDefault="00C937E2" w:rsidP="00525AFB">
      <w:pPr>
        <w:pStyle w:val="Tekstpodstawowy"/>
        <w:spacing w:before="1"/>
        <w:ind w:left="259"/>
        <w:rPr>
          <w:rFonts w:ascii="Calibri" w:hAnsi="Calibri" w:cstheme="minorHAnsi"/>
          <w:sz w:val="24"/>
          <w:szCs w:val="24"/>
        </w:rPr>
      </w:pPr>
      <w:r w:rsidRPr="00EC6EE9">
        <w:rPr>
          <w:rFonts w:ascii="Calibri" w:hAnsi="Calibri" w:cstheme="minorHAnsi"/>
          <w:sz w:val="24"/>
          <w:szCs w:val="24"/>
        </w:rPr>
        <w:t>Dopuszczalne odchylenie rzędnych podłoża od rzędnych przewidzianych w Dokumentacji Projektowej nie powinno przekraczać w żadnym jego punkcie ±1 cm.</w:t>
      </w:r>
    </w:p>
    <w:p w14:paraId="37E17EA4" w14:textId="0C4DB912" w:rsidR="003D04EF" w:rsidRPr="00EC6EE9" w:rsidRDefault="00C937E2" w:rsidP="000E2031">
      <w:pPr>
        <w:pStyle w:val="Tekstpodstawowy"/>
        <w:ind w:left="259"/>
        <w:rPr>
          <w:rFonts w:ascii="Calibri" w:hAnsi="Calibri" w:cstheme="minorHAnsi"/>
          <w:sz w:val="24"/>
          <w:szCs w:val="24"/>
        </w:rPr>
      </w:pPr>
      <w:r w:rsidRPr="00EC6EE9">
        <w:rPr>
          <w:rFonts w:ascii="Calibri" w:hAnsi="Calibri" w:cstheme="minorHAnsi"/>
          <w:sz w:val="24"/>
          <w:szCs w:val="24"/>
        </w:rPr>
        <w:t>Badania podłoża naturalnego i umocnionego - zgodnie z wymaganiami normy PN-S-02205.</w:t>
      </w:r>
    </w:p>
    <w:p w14:paraId="60C42315" w14:textId="77777777" w:rsidR="003D04EF" w:rsidRPr="00EC6EE9" w:rsidRDefault="00C937E2" w:rsidP="00407F3E">
      <w:pPr>
        <w:pStyle w:val="Nagwek3"/>
        <w:numPr>
          <w:ilvl w:val="2"/>
          <w:numId w:val="103"/>
        </w:numPr>
      </w:pPr>
      <w:r w:rsidRPr="00EC6EE9">
        <w:t>Zasypka i zagęszczenie gruntu</w:t>
      </w:r>
    </w:p>
    <w:p w14:paraId="5F82CB5F"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Użyty materiał i sposób zasypania przewodu nie powinien spowodować uszkodzenia ułożonego przewodu i obiektów na przewodzie oraz izolacji wodoszczelnej. Grubość warstwy ochronnej zasypu strefy niebezpiecznej ponad wierzch przewodu powinna wynosić co najmniej 0,3 m dla rur z PVC.</w:t>
      </w:r>
    </w:p>
    <w:p w14:paraId="37C0E72F"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Zasypanie kanału przeprowadza się w trzech etapach:</w:t>
      </w:r>
    </w:p>
    <w:p w14:paraId="7E71D096" w14:textId="77777777" w:rsidR="003D04EF" w:rsidRPr="00EC6EE9" w:rsidRDefault="00C937E2" w:rsidP="00525AFB">
      <w:pPr>
        <w:pStyle w:val="Tekstpodstawowy"/>
        <w:ind w:left="720"/>
        <w:rPr>
          <w:rFonts w:ascii="Calibri" w:hAnsi="Calibri" w:cstheme="minorHAnsi"/>
          <w:sz w:val="24"/>
          <w:szCs w:val="24"/>
        </w:rPr>
      </w:pPr>
      <w:r w:rsidRPr="00EC6EE9">
        <w:rPr>
          <w:rFonts w:ascii="Calibri" w:hAnsi="Calibri" w:cstheme="minorHAnsi"/>
          <w:sz w:val="24"/>
          <w:szCs w:val="24"/>
        </w:rPr>
        <w:t>etap I - wykonanie warstwy ochronnej rury kanałowej z wyłączeniem odcinków na złączach;</w:t>
      </w:r>
    </w:p>
    <w:p w14:paraId="6F5BF483" w14:textId="77777777" w:rsidR="003D04EF" w:rsidRPr="00EC6EE9" w:rsidRDefault="00C937E2" w:rsidP="00525AFB">
      <w:pPr>
        <w:pStyle w:val="Tekstpodstawowy"/>
        <w:ind w:left="720"/>
        <w:rPr>
          <w:rFonts w:ascii="Calibri" w:hAnsi="Calibri" w:cstheme="minorHAnsi"/>
          <w:sz w:val="24"/>
          <w:szCs w:val="24"/>
        </w:rPr>
      </w:pPr>
      <w:r w:rsidRPr="00EC6EE9">
        <w:rPr>
          <w:rFonts w:ascii="Calibri" w:hAnsi="Calibri" w:cstheme="minorHAnsi"/>
          <w:sz w:val="24"/>
          <w:szCs w:val="24"/>
        </w:rPr>
        <w:t>etap II - po próbie szczelności złącz rur kanałowych, wykonanie warstwy ochronnej w miejscach połączeń;</w:t>
      </w:r>
    </w:p>
    <w:p w14:paraId="35C046B1" w14:textId="77777777" w:rsidR="003D04EF" w:rsidRPr="00EC6EE9" w:rsidRDefault="00C937E2" w:rsidP="00525AFB">
      <w:pPr>
        <w:pStyle w:val="Tekstpodstawowy"/>
        <w:ind w:left="725"/>
        <w:rPr>
          <w:rFonts w:ascii="Calibri" w:hAnsi="Calibri" w:cstheme="minorHAnsi"/>
          <w:sz w:val="24"/>
          <w:szCs w:val="24"/>
        </w:rPr>
      </w:pPr>
      <w:r w:rsidRPr="00EC6EE9">
        <w:rPr>
          <w:rFonts w:ascii="Calibri" w:hAnsi="Calibri" w:cstheme="minorHAnsi"/>
          <w:sz w:val="24"/>
          <w:szCs w:val="24"/>
        </w:rPr>
        <w:t>etap III - zasyp wykopu gruntem rodzimym, warstwami z jednoczesnym zagęszczeniem</w:t>
      </w:r>
    </w:p>
    <w:p w14:paraId="2C64CCF1" w14:textId="4344C4FD"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 xml:space="preserve">i rozbiórką </w:t>
      </w:r>
      <w:proofErr w:type="spellStart"/>
      <w:r w:rsidRPr="00EC6EE9">
        <w:rPr>
          <w:rFonts w:ascii="Calibri" w:hAnsi="Calibri" w:cstheme="minorHAnsi"/>
          <w:sz w:val="24"/>
          <w:szCs w:val="24"/>
        </w:rPr>
        <w:t>odeskowań</w:t>
      </w:r>
      <w:proofErr w:type="spellEnd"/>
      <w:r w:rsidRPr="00EC6EE9">
        <w:rPr>
          <w:rFonts w:ascii="Calibri" w:hAnsi="Calibri" w:cstheme="minorHAnsi"/>
          <w:sz w:val="24"/>
          <w:szCs w:val="24"/>
        </w:rPr>
        <w:t xml:space="preserve"> i rozpór ścian wykopu. Materiałem zasypu w obrębie</w:t>
      </w:r>
      <w:r w:rsidR="00EC6EE9" w:rsidRPr="00EC6EE9">
        <w:rPr>
          <w:rFonts w:ascii="Calibri" w:hAnsi="Calibri" w:cstheme="minorHAnsi"/>
          <w:sz w:val="24"/>
          <w:szCs w:val="24"/>
        </w:rPr>
        <w:t xml:space="preserve"> </w:t>
      </w:r>
      <w:r w:rsidRPr="00EC6EE9">
        <w:rPr>
          <w:rFonts w:ascii="Calibri" w:hAnsi="Calibri" w:cstheme="minorHAnsi"/>
          <w:sz w:val="24"/>
          <w:szCs w:val="24"/>
        </w:rPr>
        <w:t>strefy</w:t>
      </w:r>
      <w:r w:rsidR="00EC6EE9" w:rsidRPr="00EC6EE9">
        <w:rPr>
          <w:rFonts w:ascii="Calibri" w:hAnsi="Calibri" w:cstheme="minorHAnsi"/>
          <w:sz w:val="24"/>
          <w:szCs w:val="24"/>
        </w:rPr>
        <w:t xml:space="preserve"> </w:t>
      </w:r>
      <w:r w:rsidRPr="00EC6EE9">
        <w:rPr>
          <w:rFonts w:ascii="Calibri" w:hAnsi="Calibri" w:cstheme="minorHAnsi"/>
          <w:sz w:val="24"/>
          <w:szCs w:val="24"/>
        </w:rPr>
        <w:t>niebezpiecznej</w:t>
      </w:r>
      <w:r w:rsidR="00EC6EE9" w:rsidRPr="00EC6EE9">
        <w:rPr>
          <w:rFonts w:ascii="Calibri" w:hAnsi="Calibri" w:cstheme="minorHAnsi"/>
          <w:sz w:val="24"/>
          <w:szCs w:val="24"/>
        </w:rPr>
        <w:t xml:space="preserve"> </w:t>
      </w:r>
      <w:r w:rsidRPr="00EC6EE9">
        <w:rPr>
          <w:rFonts w:ascii="Calibri" w:hAnsi="Calibri" w:cstheme="minorHAnsi"/>
          <w:sz w:val="24"/>
          <w:szCs w:val="24"/>
        </w:rPr>
        <w:t xml:space="preserve">powinien być grunt nieskalisty, bez grud i kamieni, mineralny, sypki, drobno lub średnioziarnisty wg PN- 86/B-02480 . Materiał zasypu powinien być zagęszczony ubijakiem po obu stronach przewodu, ze szczególnym uwzględnieniem wykopu pod złącza, żeby kanał nie uległ zniszczeniu. Zasypanie wykopów powyżej warstwy ochronnej dokonuje się gruntem rodzimym, jeżeli spełnia powyższe wymagania, warstwami 0,1-0,2 mm, z jednoczesnym zagęszczeniem i ewentualną rozbiórką </w:t>
      </w:r>
      <w:proofErr w:type="spellStart"/>
      <w:r w:rsidRPr="00EC6EE9">
        <w:rPr>
          <w:rFonts w:ascii="Calibri" w:hAnsi="Calibri" w:cstheme="minorHAnsi"/>
          <w:sz w:val="24"/>
          <w:szCs w:val="24"/>
        </w:rPr>
        <w:t>odeskowań</w:t>
      </w:r>
      <w:proofErr w:type="spellEnd"/>
      <w:r w:rsidRPr="00EC6EE9">
        <w:rPr>
          <w:rFonts w:ascii="Calibri" w:hAnsi="Calibri" w:cstheme="minorHAnsi"/>
          <w:sz w:val="24"/>
          <w:szCs w:val="24"/>
        </w:rPr>
        <w:t xml:space="preserve"> i rozpór ścian wykopu.</w:t>
      </w:r>
    </w:p>
    <w:p w14:paraId="32170ED2"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Zasypanie wykopów należy wykonać warstwami o grubości dostosowanej do przyjętej metody zagęszczenia przy zachowaniu wymagań dotyczących zagęszczenia gruntów określonych w Specyfikacji Technicznej D-02.01.02 „Wykonanie nasypów" i zgodnie z wymaganiami normy PN-S-02205 dla dróg o ruchu ciężkim i bardzo ciężkim.</w:t>
      </w:r>
    </w:p>
    <w:p w14:paraId="58185F0F" w14:textId="1CC18F41" w:rsidR="003D04EF" w:rsidRPr="00EC6EE9" w:rsidRDefault="00C937E2" w:rsidP="000E2031">
      <w:pPr>
        <w:pStyle w:val="Tekstpodstawowy"/>
        <w:ind w:left="259"/>
        <w:rPr>
          <w:rFonts w:ascii="Calibri" w:hAnsi="Calibri" w:cstheme="minorHAnsi"/>
          <w:sz w:val="24"/>
          <w:szCs w:val="24"/>
        </w:rPr>
      </w:pPr>
      <w:r w:rsidRPr="00EC6EE9">
        <w:rPr>
          <w:rFonts w:ascii="Calibri" w:hAnsi="Calibri" w:cstheme="minorHAnsi"/>
          <w:sz w:val="24"/>
          <w:szCs w:val="24"/>
        </w:rPr>
        <w:t>W terenach zielonych, jeżeli przykrycie przekracza 4 m,</w:t>
      </w:r>
      <w:r w:rsidR="00EC6EE9" w:rsidRPr="00EC6EE9">
        <w:rPr>
          <w:rFonts w:ascii="Calibri" w:hAnsi="Calibri" w:cstheme="minorHAnsi"/>
          <w:sz w:val="24"/>
          <w:szCs w:val="24"/>
        </w:rPr>
        <w:t xml:space="preserve"> </w:t>
      </w:r>
      <w:proofErr w:type="spellStart"/>
      <w:r w:rsidRPr="00EC6EE9">
        <w:rPr>
          <w:rFonts w:ascii="Calibri" w:hAnsi="Calibri" w:cstheme="minorHAnsi"/>
          <w:sz w:val="24"/>
          <w:szCs w:val="24"/>
        </w:rPr>
        <w:t>obsypka</w:t>
      </w:r>
      <w:proofErr w:type="spellEnd"/>
      <w:r w:rsidRPr="00EC6EE9">
        <w:rPr>
          <w:rFonts w:ascii="Calibri" w:hAnsi="Calibri" w:cstheme="minorHAnsi"/>
          <w:sz w:val="24"/>
          <w:szCs w:val="24"/>
        </w:rPr>
        <w:t xml:space="preserve"> rury w strefie niebezpiecznej powinna być zagęszczona do wskaźnika zagęszczenia 0,90; dla mniejszego przykrycia stopień zagęszczenia powinien wynosić 0,85.</w:t>
      </w:r>
    </w:p>
    <w:p w14:paraId="3A03A02F" w14:textId="77777777" w:rsidR="003D04EF" w:rsidRPr="00EC6EE9" w:rsidRDefault="00C937E2" w:rsidP="00407F3E">
      <w:pPr>
        <w:pStyle w:val="Nagwek3"/>
        <w:numPr>
          <w:ilvl w:val="1"/>
          <w:numId w:val="109"/>
        </w:numPr>
      </w:pPr>
      <w:r w:rsidRPr="00EC6EE9">
        <w:t>Roboty montażowe</w:t>
      </w:r>
    </w:p>
    <w:p w14:paraId="38250DD5"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Po przygotowaniu wykopu i podłoża zgodnie z punktem 5.3 i 5.4 można przystąpić do wykonania montażowych robót kanalizacyjnych.</w:t>
      </w:r>
    </w:p>
    <w:p w14:paraId="3ED76397" w14:textId="48A16E6E" w:rsidR="003D04EF" w:rsidRPr="00EC6EE9" w:rsidRDefault="00C937E2" w:rsidP="000E2031">
      <w:pPr>
        <w:pStyle w:val="Tekstpodstawowy"/>
        <w:spacing w:before="1"/>
        <w:ind w:left="259"/>
        <w:rPr>
          <w:rFonts w:ascii="Calibri" w:hAnsi="Calibri" w:cstheme="minorHAnsi"/>
          <w:sz w:val="24"/>
          <w:szCs w:val="24"/>
        </w:rPr>
      </w:pPr>
      <w:r w:rsidRPr="00EC6EE9">
        <w:rPr>
          <w:rFonts w:ascii="Calibri" w:hAnsi="Calibri" w:cstheme="minorHAnsi"/>
          <w:sz w:val="24"/>
          <w:szCs w:val="24"/>
        </w:rPr>
        <w:t>W celu zachowania prawidłowego postępu robót montażowych należy przestrzegać zasady budowy kanału od najniższego punktu kanału w kierunku przeciwnym do spadu. Spadki i głębokości</w:t>
      </w:r>
      <w:r w:rsidR="00EC6EE9" w:rsidRPr="00EC6EE9">
        <w:rPr>
          <w:rFonts w:ascii="Calibri" w:hAnsi="Calibri" w:cstheme="minorHAnsi"/>
          <w:sz w:val="24"/>
          <w:szCs w:val="24"/>
        </w:rPr>
        <w:t xml:space="preserve"> </w:t>
      </w:r>
      <w:r w:rsidRPr="00EC6EE9">
        <w:rPr>
          <w:rFonts w:ascii="Calibri" w:hAnsi="Calibri" w:cstheme="minorHAnsi"/>
          <w:sz w:val="24"/>
          <w:szCs w:val="24"/>
        </w:rPr>
        <w:t>posadowienia kolektora powinny być zgodne z Dokumentacją Projektową.</w:t>
      </w:r>
    </w:p>
    <w:p w14:paraId="68146C4C" w14:textId="77777777" w:rsidR="003D04EF" w:rsidRPr="00EC6EE9" w:rsidRDefault="00C937E2" w:rsidP="00407F3E">
      <w:pPr>
        <w:pStyle w:val="Nagwek3"/>
        <w:numPr>
          <w:ilvl w:val="2"/>
          <w:numId w:val="101"/>
        </w:numPr>
      </w:pPr>
      <w:r w:rsidRPr="00EC6EE9">
        <w:lastRenderedPageBreak/>
        <w:t>Ogólne warunki układania kanałów</w:t>
      </w:r>
    </w:p>
    <w:p w14:paraId="728BA01C" w14:textId="77777777" w:rsidR="003D04EF" w:rsidRPr="00EC6EE9" w:rsidRDefault="00C937E2" w:rsidP="00525AFB">
      <w:pPr>
        <w:pStyle w:val="Tekstpodstawowy"/>
        <w:ind w:left="259" w:hanging="1"/>
        <w:rPr>
          <w:rFonts w:ascii="Calibri" w:hAnsi="Calibri" w:cstheme="minorHAnsi"/>
          <w:sz w:val="24"/>
          <w:szCs w:val="24"/>
        </w:rPr>
      </w:pPr>
      <w:r w:rsidRPr="00EC6EE9">
        <w:rPr>
          <w:rFonts w:ascii="Calibri" w:hAnsi="Calibri" w:cstheme="minorHAnsi"/>
          <w:sz w:val="24"/>
          <w:szCs w:val="24"/>
        </w:rPr>
        <w:t>Po przygotowaniu wykopu i podłoża zgodnie z punktem 5.3. można przystąpić do wykonania montażowych robót kanalizacyjnych.</w:t>
      </w:r>
    </w:p>
    <w:p w14:paraId="718A3FB7" w14:textId="3D8FEFB8"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Technologia budowy sieci musi gwarantować utrzymanie trasy i spadków przewodów. Do</w:t>
      </w:r>
      <w:r w:rsidR="00EC6EE9" w:rsidRPr="00EC6EE9">
        <w:rPr>
          <w:rFonts w:ascii="Calibri" w:hAnsi="Calibri" w:cstheme="minorHAnsi"/>
          <w:sz w:val="24"/>
          <w:szCs w:val="24"/>
        </w:rPr>
        <w:t xml:space="preserve"> </w:t>
      </w:r>
      <w:r w:rsidRPr="00EC6EE9">
        <w:rPr>
          <w:rFonts w:ascii="Calibri" w:hAnsi="Calibri" w:cstheme="minorHAnsi"/>
          <w:sz w:val="24"/>
          <w:szCs w:val="24"/>
        </w:rPr>
        <w:t>budowy kanałów w wykopie otwartym można przystąpić po</w:t>
      </w:r>
      <w:r w:rsidR="00EC6EE9" w:rsidRPr="00EC6EE9">
        <w:rPr>
          <w:rFonts w:ascii="Calibri" w:hAnsi="Calibri" w:cstheme="minorHAnsi"/>
          <w:sz w:val="24"/>
          <w:szCs w:val="24"/>
        </w:rPr>
        <w:t xml:space="preserve"> </w:t>
      </w:r>
      <w:r w:rsidRPr="00EC6EE9">
        <w:rPr>
          <w:rFonts w:ascii="Calibri" w:hAnsi="Calibri" w:cstheme="minorHAnsi"/>
          <w:sz w:val="24"/>
          <w:szCs w:val="24"/>
        </w:rPr>
        <w:t>częściowym odbiorze technicznym wykopu i</w:t>
      </w:r>
      <w:r w:rsidR="00EC6EE9" w:rsidRPr="00EC6EE9">
        <w:rPr>
          <w:rFonts w:ascii="Calibri" w:hAnsi="Calibri" w:cstheme="minorHAnsi"/>
          <w:sz w:val="24"/>
          <w:szCs w:val="24"/>
        </w:rPr>
        <w:t xml:space="preserve"> </w:t>
      </w:r>
      <w:r w:rsidRPr="00EC6EE9">
        <w:rPr>
          <w:rFonts w:ascii="Calibri" w:hAnsi="Calibri" w:cstheme="minorHAnsi"/>
          <w:sz w:val="24"/>
          <w:szCs w:val="24"/>
        </w:rPr>
        <w:t>podłoża</w:t>
      </w:r>
      <w:r w:rsidR="00EC6EE9" w:rsidRPr="00EC6EE9">
        <w:rPr>
          <w:rFonts w:ascii="Calibri" w:hAnsi="Calibri" w:cstheme="minorHAnsi"/>
          <w:sz w:val="24"/>
          <w:szCs w:val="24"/>
        </w:rPr>
        <w:t xml:space="preserve"> </w:t>
      </w:r>
      <w:r w:rsidRPr="00EC6EE9">
        <w:rPr>
          <w:rFonts w:ascii="Calibri" w:hAnsi="Calibri" w:cstheme="minorHAnsi"/>
          <w:sz w:val="24"/>
          <w:szCs w:val="24"/>
        </w:rPr>
        <w:t>na odcinku co najmniej 30 m.</w:t>
      </w:r>
    </w:p>
    <w:p w14:paraId="77D3BE7C" w14:textId="5C4A458E" w:rsidR="003D04EF" w:rsidRPr="00EC6EE9" w:rsidRDefault="00C937E2" w:rsidP="00525AFB">
      <w:pPr>
        <w:pStyle w:val="Tekstpodstawowy"/>
        <w:spacing w:before="91"/>
        <w:ind w:left="259"/>
        <w:rPr>
          <w:rFonts w:ascii="Calibri" w:hAnsi="Calibri" w:cstheme="minorHAnsi"/>
          <w:sz w:val="24"/>
          <w:szCs w:val="24"/>
        </w:rPr>
      </w:pPr>
      <w:r w:rsidRPr="00EC6EE9">
        <w:rPr>
          <w:rFonts w:ascii="Calibri" w:hAnsi="Calibri" w:cstheme="minorHAnsi"/>
          <w:sz w:val="24"/>
          <w:szCs w:val="24"/>
        </w:rPr>
        <w:t>Przewody kanalizacji deszczowej należy ułożyć zgodnie z wymaganiami normy PN-92/B-10735. Materiały użyte do budowy przewodów powinny być zgodne z Dokumentacją Projektową i ST. Rury do budowy przewodów przed opuszczeniem do wykopu należy oczyścić od wewnątrz i zewnątrz z</w:t>
      </w:r>
      <w:r w:rsidR="00EC6EE9" w:rsidRPr="00EC6EE9">
        <w:rPr>
          <w:rFonts w:ascii="Calibri" w:hAnsi="Calibri" w:cstheme="minorHAnsi"/>
          <w:sz w:val="24"/>
          <w:szCs w:val="24"/>
        </w:rPr>
        <w:t xml:space="preserve"> </w:t>
      </w:r>
      <w:r w:rsidRPr="00EC6EE9">
        <w:rPr>
          <w:rFonts w:ascii="Calibri" w:hAnsi="Calibri" w:cstheme="minorHAnsi"/>
          <w:sz w:val="24"/>
          <w:szCs w:val="24"/>
        </w:rPr>
        <w:t>ziemi</w:t>
      </w:r>
      <w:r w:rsidR="00EC6EE9" w:rsidRPr="00EC6EE9">
        <w:rPr>
          <w:rFonts w:ascii="Calibri" w:hAnsi="Calibri" w:cstheme="minorHAnsi"/>
          <w:sz w:val="24"/>
          <w:szCs w:val="24"/>
        </w:rPr>
        <w:t xml:space="preserve"> </w:t>
      </w:r>
      <w:r w:rsidRPr="00EC6EE9">
        <w:rPr>
          <w:rFonts w:ascii="Calibri" w:hAnsi="Calibri" w:cstheme="minorHAnsi"/>
          <w:sz w:val="24"/>
          <w:szCs w:val="24"/>
        </w:rPr>
        <w:t>oraz</w:t>
      </w:r>
      <w:r w:rsidR="00EC6EE9" w:rsidRPr="00EC6EE9">
        <w:rPr>
          <w:rFonts w:ascii="Calibri" w:hAnsi="Calibri" w:cstheme="minorHAnsi"/>
          <w:sz w:val="24"/>
          <w:szCs w:val="24"/>
        </w:rPr>
        <w:t xml:space="preserve"> </w:t>
      </w:r>
      <w:r w:rsidRPr="00EC6EE9">
        <w:rPr>
          <w:rFonts w:ascii="Calibri" w:hAnsi="Calibri" w:cstheme="minorHAnsi"/>
          <w:sz w:val="24"/>
          <w:szCs w:val="24"/>
        </w:rPr>
        <w:t>sprawdzić czy nie uległy uszkodzeniu w czasie transportu i składowania. Do wykopu</w:t>
      </w:r>
      <w:r w:rsidR="00EC6EE9" w:rsidRPr="00EC6EE9">
        <w:rPr>
          <w:rFonts w:ascii="Calibri" w:hAnsi="Calibri" w:cstheme="minorHAnsi"/>
          <w:sz w:val="24"/>
          <w:szCs w:val="24"/>
        </w:rPr>
        <w:t xml:space="preserve"> </w:t>
      </w:r>
      <w:r w:rsidRPr="00EC6EE9">
        <w:rPr>
          <w:rFonts w:ascii="Calibri" w:hAnsi="Calibri" w:cstheme="minorHAnsi"/>
          <w:sz w:val="24"/>
          <w:szCs w:val="24"/>
        </w:rPr>
        <w:t>należy</w:t>
      </w:r>
      <w:r w:rsidR="00EC6EE9" w:rsidRPr="00EC6EE9">
        <w:rPr>
          <w:rFonts w:ascii="Calibri" w:hAnsi="Calibri" w:cstheme="minorHAnsi"/>
          <w:sz w:val="24"/>
          <w:szCs w:val="24"/>
        </w:rPr>
        <w:t xml:space="preserve"> </w:t>
      </w:r>
      <w:r w:rsidRPr="00EC6EE9">
        <w:rPr>
          <w:rFonts w:ascii="Calibri" w:hAnsi="Calibri" w:cstheme="minorHAnsi"/>
          <w:sz w:val="24"/>
          <w:szCs w:val="24"/>
        </w:rPr>
        <w:t>opuścić ręcznie, za pomocą jednej lub dwóch lin. Niedopuszczalne jest zrzucenie rur do wykopu. Rury należy układać zawsze kielichami w kierunku przeciwnym do spadku dna wykopu.</w:t>
      </w:r>
    </w:p>
    <w:p w14:paraId="113FA31F" w14:textId="395DC292"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Każda rura po ułożeniu zgodnie z osią i niweletą powinna ściśle przylegać do podłoża na</w:t>
      </w:r>
      <w:r w:rsidR="00EC6EE9" w:rsidRPr="00EC6EE9">
        <w:rPr>
          <w:rFonts w:ascii="Calibri" w:hAnsi="Calibri" w:cstheme="minorHAnsi"/>
          <w:sz w:val="24"/>
          <w:szCs w:val="24"/>
        </w:rPr>
        <w:t xml:space="preserve"> </w:t>
      </w:r>
      <w:r w:rsidRPr="00EC6EE9">
        <w:rPr>
          <w:rFonts w:ascii="Calibri" w:hAnsi="Calibri" w:cstheme="minorHAnsi"/>
          <w:sz w:val="24"/>
          <w:szCs w:val="24"/>
        </w:rPr>
        <w:t>całej</w:t>
      </w:r>
      <w:r w:rsidR="00EC6EE9" w:rsidRPr="00EC6EE9">
        <w:rPr>
          <w:rFonts w:ascii="Calibri" w:hAnsi="Calibri" w:cstheme="minorHAnsi"/>
          <w:sz w:val="24"/>
          <w:szCs w:val="24"/>
        </w:rPr>
        <w:t xml:space="preserve"> </w:t>
      </w:r>
      <w:r w:rsidRPr="00EC6EE9">
        <w:rPr>
          <w:rFonts w:ascii="Calibri" w:hAnsi="Calibri" w:cstheme="minorHAnsi"/>
          <w:sz w:val="24"/>
          <w:szCs w:val="24"/>
        </w:rPr>
        <w:t>swej długości, na co najmniej 1/4 obwodu, symetrycznie do jej osi.</w:t>
      </w:r>
    </w:p>
    <w:p w14:paraId="51618A58" w14:textId="40109A4C" w:rsidR="003D04EF" w:rsidRPr="00EC6EE9" w:rsidRDefault="00C937E2" w:rsidP="00525AFB">
      <w:pPr>
        <w:pStyle w:val="Tekstpodstawowy"/>
        <w:spacing w:before="1"/>
        <w:ind w:left="259"/>
        <w:rPr>
          <w:rFonts w:ascii="Calibri" w:hAnsi="Calibri" w:cstheme="minorHAnsi"/>
          <w:sz w:val="24"/>
          <w:szCs w:val="24"/>
        </w:rPr>
      </w:pPr>
      <w:r w:rsidRPr="00EC6EE9">
        <w:rPr>
          <w:rFonts w:ascii="Calibri" w:hAnsi="Calibri" w:cstheme="minorHAnsi"/>
          <w:sz w:val="24"/>
          <w:szCs w:val="24"/>
        </w:rPr>
        <w:t>Dopuszcza się pod złączami kielichowymi wykonanie odpowiednich gniazd w celu umożliwienia właściwego uszczelnienia złączy. Poszczególne rury należy unieruchomić (przez obsypanie ziemią</w:t>
      </w:r>
      <w:r w:rsidR="00EC6EE9" w:rsidRPr="00EC6EE9">
        <w:rPr>
          <w:rFonts w:ascii="Calibri" w:hAnsi="Calibri" w:cstheme="minorHAnsi"/>
          <w:sz w:val="24"/>
          <w:szCs w:val="24"/>
        </w:rPr>
        <w:t xml:space="preserve"> </w:t>
      </w:r>
      <w:r w:rsidRPr="00EC6EE9">
        <w:rPr>
          <w:rFonts w:ascii="Calibri" w:hAnsi="Calibri" w:cstheme="minorHAnsi"/>
          <w:sz w:val="24"/>
          <w:szCs w:val="24"/>
        </w:rPr>
        <w:t>po środku długości rury) i mocno podbić z obu stron, aby rura nie mogła zmienić swego położenia do czasu wykonania uszczelnienia złączy. Należy sprawdzić prawidłowość ułożenia rury (oś i</w:t>
      </w:r>
      <w:r w:rsidR="00EC6EE9" w:rsidRPr="00EC6EE9">
        <w:rPr>
          <w:rFonts w:ascii="Calibri" w:hAnsi="Calibri" w:cstheme="minorHAnsi"/>
          <w:sz w:val="24"/>
          <w:szCs w:val="24"/>
        </w:rPr>
        <w:t xml:space="preserve"> </w:t>
      </w:r>
      <w:r w:rsidRPr="00EC6EE9">
        <w:rPr>
          <w:rFonts w:ascii="Calibri" w:hAnsi="Calibri" w:cstheme="minorHAnsi"/>
          <w:sz w:val="24"/>
          <w:szCs w:val="24"/>
        </w:rPr>
        <w:t>spadek) za</w:t>
      </w:r>
      <w:r w:rsidR="00EC6EE9" w:rsidRPr="00EC6EE9">
        <w:rPr>
          <w:rFonts w:ascii="Calibri" w:hAnsi="Calibri" w:cstheme="minorHAnsi"/>
          <w:sz w:val="24"/>
          <w:szCs w:val="24"/>
        </w:rPr>
        <w:t xml:space="preserve"> </w:t>
      </w:r>
      <w:r w:rsidRPr="00EC6EE9">
        <w:rPr>
          <w:rFonts w:ascii="Calibri" w:hAnsi="Calibri" w:cstheme="minorHAnsi"/>
          <w:sz w:val="24"/>
          <w:szCs w:val="24"/>
        </w:rPr>
        <w:t>pomocą ław celowniczych, ławy mierniczej, pionu i uprzednio umieszczonych na dnie wykopu reperów pomocniczych.</w:t>
      </w:r>
    </w:p>
    <w:p w14:paraId="260520A5" w14:textId="0ABDDD98" w:rsidR="003D04EF" w:rsidRPr="00EC6EE9" w:rsidRDefault="00C937E2" w:rsidP="00525AFB">
      <w:pPr>
        <w:pStyle w:val="Tekstpodstawowy"/>
        <w:ind w:left="259" w:hanging="1"/>
        <w:rPr>
          <w:rFonts w:ascii="Calibri" w:hAnsi="Calibri" w:cstheme="minorHAnsi"/>
          <w:sz w:val="24"/>
          <w:szCs w:val="24"/>
        </w:rPr>
      </w:pPr>
      <w:r w:rsidRPr="00EC6EE9">
        <w:rPr>
          <w:rFonts w:ascii="Calibri" w:hAnsi="Calibri" w:cstheme="minorHAnsi"/>
          <w:sz w:val="24"/>
          <w:szCs w:val="24"/>
        </w:rPr>
        <w:t>Odchyłka osi ułożonego przewodu od osi projektowanej nie może przekraczać ±20</w:t>
      </w:r>
      <w:r w:rsidR="00EC6EE9" w:rsidRPr="00EC6EE9">
        <w:rPr>
          <w:rFonts w:ascii="Calibri" w:hAnsi="Calibri" w:cstheme="minorHAnsi"/>
          <w:sz w:val="24"/>
          <w:szCs w:val="24"/>
        </w:rPr>
        <w:t xml:space="preserve"> </w:t>
      </w:r>
      <w:r w:rsidRPr="00EC6EE9">
        <w:rPr>
          <w:rFonts w:ascii="Calibri" w:hAnsi="Calibri" w:cstheme="minorHAnsi"/>
          <w:sz w:val="24"/>
          <w:szCs w:val="24"/>
        </w:rPr>
        <w:t>mm</w:t>
      </w:r>
      <w:r w:rsidR="00EC6EE9" w:rsidRPr="00EC6EE9">
        <w:rPr>
          <w:rFonts w:ascii="Calibri" w:hAnsi="Calibri" w:cstheme="minorHAnsi"/>
          <w:sz w:val="24"/>
          <w:szCs w:val="24"/>
        </w:rPr>
        <w:t xml:space="preserve"> </w:t>
      </w:r>
      <w:r w:rsidRPr="00EC6EE9">
        <w:rPr>
          <w:rFonts w:ascii="Calibri" w:hAnsi="Calibri" w:cstheme="minorHAnsi"/>
          <w:sz w:val="24"/>
          <w:szCs w:val="24"/>
        </w:rPr>
        <w:t>dla</w:t>
      </w:r>
      <w:r w:rsidR="00EC6EE9" w:rsidRPr="00EC6EE9">
        <w:rPr>
          <w:rFonts w:ascii="Calibri" w:hAnsi="Calibri" w:cstheme="minorHAnsi"/>
          <w:sz w:val="24"/>
          <w:szCs w:val="24"/>
        </w:rPr>
        <w:t xml:space="preserve"> </w:t>
      </w:r>
      <w:r w:rsidRPr="00EC6EE9">
        <w:rPr>
          <w:rFonts w:ascii="Calibri" w:hAnsi="Calibri" w:cstheme="minorHAnsi"/>
          <w:sz w:val="24"/>
          <w:szCs w:val="24"/>
        </w:rPr>
        <w:t>rur</w:t>
      </w:r>
      <w:r w:rsidR="00EC6EE9" w:rsidRPr="00EC6EE9">
        <w:rPr>
          <w:rFonts w:ascii="Calibri" w:hAnsi="Calibri" w:cstheme="minorHAnsi"/>
          <w:sz w:val="24"/>
          <w:szCs w:val="24"/>
        </w:rPr>
        <w:t xml:space="preserve"> </w:t>
      </w:r>
      <w:r w:rsidRPr="00EC6EE9">
        <w:rPr>
          <w:rFonts w:ascii="Calibri" w:hAnsi="Calibri" w:cstheme="minorHAnsi"/>
          <w:sz w:val="24"/>
          <w:szCs w:val="24"/>
        </w:rPr>
        <w:t>PVC. Spadek dna rury powinien być jednostajny, a odchyłka spadku nie może przekraczać ±1 cm. Po zakończeniu prac montażowych w danym dniu należy otwarty koniec ułożonego przewodu zabezpieczyć przed ewentualnym zamuleniem wodą gruntową lub opadową przez zatkanie wlotu odpowiednio dopasowaną pokrywą.</w:t>
      </w:r>
    </w:p>
    <w:p w14:paraId="2DC22924"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Po sprawdzeniu prawidłowości ułożenia przewodów i badaniu szczelności należy rury zasypać do takiej wysokości, aby znajdujący się nad nim grunt uniemożliwił spłynięcie ich po ewentualnym zalaniu.</w:t>
      </w:r>
    </w:p>
    <w:p w14:paraId="0CB123B2" w14:textId="77777777" w:rsidR="003D04EF" w:rsidRPr="00EC6EE9" w:rsidRDefault="00C937E2" w:rsidP="00525AFB">
      <w:pPr>
        <w:spacing w:before="3"/>
        <w:ind w:left="259"/>
        <w:rPr>
          <w:rFonts w:cstheme="minorHAnsi"/>
          <w:b/>
          <w:szCs w:val="24"/>
        </w:rPr>
      </w:pPr>
      <w:r w:rsidRPr="00EC6EE9">
        <w:rPr>
          <w:rFonts w:cstheme="minorHAnsi"/>
          <w:szCs w:val="24"/>
        </w:rPr>
        <w:t></w:t>
      </w:r>
      <w:r w:rsidRPr="00EC6EE9">
        <w:rPr>
          <w:rFonts w:cstheme="minorHAnsi"/>
          <w:szCs w:val="24"/>
        </w:rPr>
        <w:t></w:t>
      </w:r>
      <w:r w:rsidRPr="00EC6EE9">
        <w:rPr>
          <w:rFonts w:cstheme="minorHAnsi"/>
          <w:szCs w:val="24"/>
        </w:rPr>
        <w:t></w:t>
      </w:r>
      <w:r w:rsidRPr="00EC6EE9">
        <w:rPr>
          <w:rFonts w:cstheme="minorHAnsi"/>
          <w:szCs w:val="24"/>
        </w:rPr>
        <w:t></w:t>
      </w:r>
      <w:r w:rsidRPr="00EC6EE9">
        <w:rPr>
          <w:rFonts w:cstheme="minorHAnsi"/>
          <w:szCs w:val="24"/>
        </w:rPr>
        <w:t></w:t>
      </w:r>
      <w:r w:rsidRPr="00EC6EE9">
        <w:rPr>
          <w:rFonts w:cstheme="minorHAnsi"/>
          <w:szCs w:val="24"/>
        </w:rPr>
        <w:t xml:space="preserve"> </w:t>
      </w:r>
      <w:r w:rsidRPr="00EC6EE9">
        <w:rPr>
          <w:rFonts w:cstheme="minorHAnsi"/>
          <w:b/>
          <w:szCs w:val="24"/>
        </w:rPr>
        <w:t>Kanał z rur PVC</w:t>
      </w:r>
    </w:p>
    <w:p w14:paraId="02B3206F"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Rury z PVC można układać przy temperaturze powietrza od 0° do +30°C. Przy układaniu pojedynczych rur na dnie wykopu, z uprzednio przygotowanym podłożem, należy:</w:t>
      </w:r>
    </w:p>
    <w:p w14:paraId="2CF001B7" w14:textId="77777777" w:rsidR="003D04EF" w:rsidRPr="00EC6EE9" w:rsidRDefault="00C937E2" w:rsidP="00407F3E">
      <w:pPr>
        <w:pStyle w:val="Akapitzlist"/>
        <w:numPr>
          <w:ilvl w:val="3"/>
          <w:numId w:val="101"/>
        </w:numPr>
        <w:tabs>
          <w:tab w:val="left" w:pos="985"/>
        </w:tabs>
        <w:spacing w:before="3"/>
        <w:ind w:hanging="361"/>
        <w:rPr>
          <w:rFonts w:cstheme="minorHAnsi"/>
          <w:szCs w:val="24"/>
        </w:rPr>
      </w:pPr>
      <w:r w:rsidRPr="00EC6EE9">
        <w:rPr>
          <w:rFonts w:cstheme="minorHAnsi"/>
          <w:szCs w:val="24"/>
        </w:rPr>
        <w:t>wstępnie rozmieścić rury na dnie wykopu,</w:t>
      </w:r>
    </w:p>
    <w:p w14:paraId="0E7E9696" w14:textId="77777777" w:rsidR="003D04EF" w:rsidRPr="00EC6EE9" w:rsidRDefault="00C937E2" w:rsidP="00407F3E">
      <w:pPr>
        <w:pStyle w:val="Akapitzlist"/>
        <w:numPr>
          <w:ilvl w:val="3"/>
          <w:numId w:val="101"/>
        </w:numPr>
        <w:tabs>
          <w:tab w:val="left" w:pos="985"/>
        </w:tabs>
        <w:spacing w:before="1"/>
        <w:rPr>
          <w:rFonts w:cstheme="minorHAnsi"/>
          <w:szCs w:val="24"/>
        </w:rPr>
      </w:pPr>
      <w:r w:rsidRPr="00EC6EE9">
        <w:rPr>
          <w:rFonts w:cstheme="minorHAnsi"/>
          <w:szCs w:val="24"/>
        </w:rPr>
        <w:t>wykonać złącza, przy czym rura kielichowa (do której jest wciskany bosy koniec następnej rury) winna być uprzednio obsypana warstwą ochronną 30 cm ponad wierzch rury, z wyłączeniem odcinków połączenia rur.</w:t>
      </w:r>
    </w:p>
    <w:p w14:paraId="2963BF73"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Osie łączonych odcinków rur muszą się znajdować na jednej prostej, co należy uregulować odpowiednimi podkładami pod odcinkiem wciskowym.</w:t>
      </w:r>
    </w:p>
    <w:p w14:paraId="72B47923" w14:textId="374E8D43"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Rury z PVC należy łączyć za pomocą kielichowych połączeń wciskowych uszczelnionych specjalnie wyprofilowanym pierścieniem gumowym. W celu prawidłowego przeprowadzenia montażu przewodu</w:t>
      </w:r>
      <w:r w:rsidR="00EC6EE9" w:rsidRPr="00EC6EE9">
        <w:rPr>
          <w:rFonts w:ascii="Calibri" w:hAnsi="Calibri" w:cstheme="minorHAnsi"/>
          <w:sz w:val="24"/>
          <w:szCs w:val="24"/>
        </w:rPr>
        <w:t xml:space="preserve"> </w:t>
      </w:r>
      <w:r w:rsidRPr="00EC6EE9">
        <w:rPr>
          <w:rFonts w:ascii="Calibri" w:hAnsi="Calibri" w:cstheme="minorHAnsi"/>
          <w:sz w:val="24"/>
          <w:szCs w:val="24"/>
        </w:rPr>
        <w:t>należy właściwie przygotować rury z PVC, wykonując odpowiednio wszystkie czynności przygotowawcze, takie jak:</w:t>
      </w:r>
    </w:p>
    <w:p w14:paraId="1098362B" w14:textId="77777777" w:rsidR="003D04EF" w:rsidRPr="00EC6EE9" w:rsidRDefault="00C937E2" w:rsidP="00407F3E">
      <w:pPr>
        <w:pStyle w:val="Akapitzlist"/>
        <w:numPr>
          <w:ilvl w:val="3"/>
          <w:numId w:val="101"/>
        </w:numPr>
        <w:tabs>
          <w:tab w:val="left" w:pos="985"/>
        </w:tabs>
        <w:ind w:hanging="361"/>
        <w:rPr>
          <w:rFonts w:cstheme="minorHAnsi"/>
          <w:szCs w:val="24"/>
        </w:rPr>
      </w:pPr>
      <w:r w:rsidRPr="00EC6EE9">
        <w:rPr>
          <w:rFonts w:cstheme="minorHAnsi"/>
          <w:szCs w:val="24"/>
        </w:rPr>
        <w:t>przycinanie rur,</w:t>
      </w:r>
    </w:p>
    <w:p w14:paraId="3A62CC3D" w14:textId="77777777" w:rsidR="003D04EF" w:rsidRPr="00EC6EE9" w:rsidRDefault="00C937E2" w:rsidP="00407F3E">
      <w:pPr>
        <w:pStyle w:val="Akapitzlist"/>
        <w:numPr>
          <w:ilvl w:val="3"/>
          <w:numId w:val="101"/>
        </w:numPr>
        <w:tabs>
          <w:tab w:val="left" w:pos="985"/>
        </w:tabs>
        <w:spacing w:before="5"/>
        <w:ind w:hanging="361"/>
        <w:rPr>
          <w:rFonts w:cstheme="minorHAnsi"/>
          <w:szCs w:val="24"/>
        </w:rPr>
      </w:pPr>
      <w:r w:rsidRPr="00EC6EE9">
        <w:rPr>
          <w:rFonts w:cstheme="minorHAnsi"/>
          <w:szCs w:val="24"/>
        </w:rPr>
        <w:t>ukosowanie bosych końców rur i ich oznaczenie.</w:t>
      </w:r>
    </w:p>
    <w:p w14:paraId="7B4217F9" w14:textId="75362890"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Przed wykonaniem połączenia kielichowego wciskowego należy zukosować bose końce</w:t>
      </w:r>
      <w:r w:rsidR="00EC6EE9" w:rsidRPr="00EC6EE9">
        <w:rPr>
          <w:rFonts w:ascii="Calibri" w:hAnsi="Calibri" w:cstheme="minorHAnsi"/>
          <w:sz w:val="24"/>
          <w:szCs w:val="24"/>
        </w:rPr>
        <w:t xml:space="preserve"> </w:t>
      </w:r>
      <w:r w:rsidRPr="00EC6EE9">
        <w:rPr>
          <w:rFonts w:ascii="Calibri" w:hAnsi="Calibri" w:cstheme="minorHAnsi"/>
          <w:sz w:val="24"/>
          <w:szCs w:val="24"/>
        </w:rPr>
        <w:t>rury pod kątem 15°. Wymiary wykonanego skosu powinny być takie, aby powierzchnia połowy grubości ścianki rury była nadal prostopadła do osi rury. Na bosym końcu rury należy przy połączeniu kielichowym wciskowym zaznaczyć głębokość złącza.</w:t>
      </w:r>
    </w:p>
    <w:p w14:paraId="319EA72A"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lastRenderedPageBreak/>
        <w:t xml:space="preserve">Złącza kielichowe wciskane należy wykonywać wkładając do wgłębienia kielicha rury specjalnie wyprofilowaną pierścieniową uszczelkę gumową, a następnie wciskając bosy zukosowany koniec rury do kielicha, po uprzednim nasmarowaniu go smarem silikonowym. Do wciskania bosego końca rury przy średnicach powyżej 90 mm używać należy </w:t>
      </w:r>
      <w:proofErr w:type="spellStart"/>
      <w:r w:rsidRPr="00EC6EE9">
        <w:rPr>
          <w:rFonts w:ascii="Calibri" w:hAnsi="Calibri" w:cstheme="minorHAnsi"/>
          <w:sz w:val="24"/>
          <w:szCs w:val="24"/>
        </w:rPr>
        <w:t>wciskarek</w:t>
      </w:r>
      <w:proofErr w:type="spellEnd"/>
      <w:r w:rsidRPr="00EC6EE9">
        <w:rPr>
          <w:rFonts w:ascii="Calibri" w:hAnsi="Calibri" w:cstheme="minorHAnsi"/>
          <w:sz w:val="24"/>
          <w:szCs w:val="24"/>
        </w:rPr>
        <w:t>.</w:t>
      </w:r>
    </w:p>
    <w:p w14:paraId="2E7FCBE7" w14:textId="717F7F40"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Potwierdzeniem prawidłowego wykonania połączenia powinno być osiągnięcie przez czoło</w:t>
      </w:r>
      <w:r w:rsidR="00EC6EE9" w:rsidRPr="00EC6EE9">
        <w:rPr>
          <w:rFonts w:ascii="Calibri" w:hAnsi="Calibri" w:cstheme="minorHAnsi"/>
          <w:sz w:val="24"/>
          <w:szCs w:val="24"/>
        </w:rPr>
        <w:t xml:space="preserve"> </w:t>
      </w:r>
      <w:r w:rsidRPr="00EC6EE9">
        <w:rPr>
          <w:rFonts w:ascii="Calibri" w:hAnsi="Calibri" w:cstheme="minorHAnsi"/>
          <w:sz w:val="24"/>
          <w:szCs w:val="24"/>
        </w:rPr>
        <w:t>kielicha granicy wcisku oraz współosiowość łączonych elementów.</w:t>
      </w:r>
    </w:p>
    <w:p w14:paraId="55113BA0" w14:textId="7416462D" w:rsidR="003D04EF" w:rsidRPr="00EC6EE9" w:rsidRDefault="00C937E2" w:rsidP="000E2031">
      <w:pPr>
        <w:pStyle w:val="Tekstpodstawowy"/>
        <w:ind w:left="259"/>
        <w:rPr>
          <w:rFonts w:ascii="Calibri" w:hAnsi="Calibri" w:cstheme="minorHAnsi"/>
          <w:sz w:val="24"/>
          <w:szCs w:val="24"/>
        </w:rPr>
      </w:pPr>
      <w:r w:rsidRPr="00EC6EE9">
        <w:rPr>
          <w:rFonts w:ascii="Calibri" w:hAnsi="Calibri" w:cstheme="minorHAnsi"/>
          <w:sz w:val="24"/>
          <w:szCs w:val="24"/>
        </w:rPr>
        <w:t>Podobne wymagania odnoszą się do łączenia bosych odcinków rur o</w:t>
      </w:r>
      <w:r w:rsidR="00EC6EE9" w:rsidRPr="00EC6EE9">
        <w:rPr>
          <w:rFonts w:ascii="Calibri" w:hAnsi="Calibri" w:cstheme="minorHAnsi"/>
          <w:sz w:val="24"/>
          <w:szCs w:val="24"/>
        </w:rPr>
        <w:t xml:space="preserve"> </w:t>
      </w:r>
      <w:r w:rsidRPr="00EC6EE9">
        <w:rPr>
          <w:rFonts w:ascii="Calibri" w:hAnsi="Calibri" w:cstheme="minorHAnsi"/>
          <w:sz w:val="24"/>
          <w:szCs w:val="24"/>
        </w:rPr>
        <w:t>średnicy 630 mm za pomocą nasuwki</w:t>
      </w:r>
      <w:r w:rsidR="00EC6EE9" w:rsidRPr="00EC6EE9">
        <w:rPr>
          <w:rFonts w:ascii="Calibri" w:hAnsi="Calibri" w:cstheme="minorHAnsi"/>
          <w:sz w:val="24"/>
          <w:szCs w:val="24"/>
        </w:rPr>
        <w:t xml:space="preserve"> </w:t>
      </w:r>
      <w:r w:rsidRPr="00EC6EE9">
        <w:rPr>
          <w:rFonts w:ascii="Calibri" w:hAnsi="Calibri" w:cstheme="minorHAnsi"/>
          <w:sz w:val="24"/>
          <w:szCs w:val="24"/>
        </w:rPr>
        <w:t>z pierścieniem gumowym. Należy przy tym zwrócić uwagę na to, aby koniec bosy rury</w:t>
      </w:r>
      <w:r w:rsidR="00EC6EE9" w:rsidRPr="00EC6EE9">
        <w:rPr>
          <w:rFonts w:ascii="Calibri" w:hAnsi="Calibri" w:cstheme="minorHAnsi"/>
          <w:sz w:val="24"/>
          <w:szCs w:val="24"/>
        </w:rPr>
        <w:t xml:space="preserve"> </w:t>
      </w:r>
      <w:r w:rsidRPr="00EC6EE9">
        <w:rPr>
          <w:rFonts w:ascii="Calibri" w:hAnsi="Calibri" w:cstheme="minorHAnsi"/>
          <w:sz w:val="24"/>
          <w:szCs w:val="24"/>
        </w:rPr>
        <w:t>posiadał</w:t>
      </w:r>
      <w:r w:rsidR="00EC6EE9" w:rsidRPr="00EC6EE9">
        <w:rPr>
          <w:rFonts w:ascii="Calibri" w:hAnsi="Calibri" w:cstheme="minorHAnsi"/>
          <w:sz w:val="24"/>
          <w:szCs w:val="24"/>
        </w:rPr>
        <w:t xml:space="preserve"> </w:t>
      </w:r>
      <w:r w:rsidRPr="00EC6EE9">
        <w:rPr>
          <w:rFonts w:ascii="Calibri" w:hAnsi="Calibri" w:cstheme="minorHAnsi"/>
          <w:sz w:val="24"/>
          <w:szCs w:val="24"/>
        </w:rPr>
        <w:t>oznaczenie granicy wcisku. Oznaczenia te powinny być podane przez producenta. Połączenia kielichowe przed zasypaniem należy owinąć folią z tworzywa sztucznego w celu zabezpieczenia przed ścieraniem uszczelki w czasie pracy przewodu.</w:t>
      </w:r>
    </w:p>
    <w:p w14:paraId="112948D0" w14:textId="77777777" w:rsidR="003D04EF" w:rsidRPr="00EC6EE9" w:rsidRDefault="00C937E2" w:rsidP="00407F3E">
      <w:pPr>
        <w:pStyle w:val="Nagwek3"/>
        <w:numPr>
          <w:ilvl w:val="2"/>
          <w:numId w:val="100"/>
        </w:numPr>
      </w:pPr>
      <w:r w:rsidRPr="00EC6EE9">
        <w:t>Rury ochronne stalowe</w:t>
      </w:r>
    </w:p>
    <w:p w14:paraId="77DB0550"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Rury ochronne należy zastosować w miejscach wskazanych w Dokumentacji Projektowej.</w:t>
      </w:r>
    </w:p>
    <w:p w14:paraId="2867BF48" w14:textId="77777777" w:rsidR="003D04EF" w:rsidRPr="00EC6EE9" w:rsidRDefault="00C937E2" w:rsidP="00525AFB">
      <w:pPr>
        <w:pStyle w:val="Tekstpodstawowy"/>
        <w:spacing w:before="1"/>
        <w:ind w:left="259"/>
        <w:rPr>
          <w:rFonts w:ascii="Calibri" w:hAnsi="Calibri" w:cstheme="minorHAnsi"/>
          <w:sz w:val="24"/>
          <w:szCs w:val="24"/>
        </w:rPr>
      </w:pPr>
      <w:r w:rsidRPr="00EC6EE9">
        <w:rPr>
          <w:rFonts w:ascii="Calibri" w:hAnsi="Calibri" w:cstheme="minorHAnsi"/>
          <w:sz w:val="24"/>
          <w:szCs w:val="24"/>
        </w:rPr>
        <w:t>Rury ochronne należy wykonać z rur stalowych ze szwem, czarnych, o sprawdzonej szczelności wg PN-79/H-74244 . Łączenie rur - przez spawanie elektryczne doczołowe.</w:t>
      </w:r>
    </w:p>
    <w:p w14:paraId="2F21F251" w14:textId="2071C112"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 xml:space="preserve">Rury stalowe powinny odpowiadać gatunkowi określonemu w Dokumentacji Projektowej i mieć trwale wybite oznakowania lub w inny sposób jednoznacznie określony gatunek. Miejsca spawania nie powinny posiadać rozwarstwień, wżerów i ubytków powierzchniowych większych niż 5% grubości materiału i większych niż 10% powierzchni. Ponadto nie powinny mieć rys, pęknięć </w:t>
      </w:r>
      <w:proofErr w:type="spellStart"/>
      <w:r w:rsidRPr="00EC6EE9">
        <w:rPr>
          <w:rFonts w:ascii="Calibri" w:hAnsi="Calibri" w:cstheme="minorHAnsi"/>
          <w:sz w:val="24"/>
          <w:szCs w:val="24"/>
        </w:rPr>
        <w:t>itpoz</w:t>
      </w:r>
      <w:proofErr w:type="spellEnd"/>
      <w:r w:rsidRPr="00EC6EE9">
        <w:rPr>
          <w:rFonts w:ascii="Calibri" w:hAnsi="Calibri" w:cstheme="minorHAnsi"/>
          <w:sz w:val="24"/>
          <w:szCs w:val="24"/>
        </w:rPr>
        <w:t>.</w:t>
      </w:r>
      <w:r w:rsidR="00EC6EE9" w:rsidRPr="00EC6EE9">
        <w:rPr>
          <w:rFonts w:ascii="Calibri" w:hAnsi="Calibri" w:cstheme="minorHAnsi"/>
          <w:sz w:val="24"/>
          <w:szCs w:val="24"/>
        </w:rPr>
        <w:t xml:space="preserve"> </w:t>
      </w:r>
      <w:proofErr w:type="spellStart"/>
      <w:r w:rsidRPr="00EC6EE9">
        <w:rPr>
          <w:rFonts w:ascii="Calibri" w:hAnsi="Calibri" w:cstheme="minorHAnsi"/>
          <w:sz w:val="24"/>
          <w:szCs w:val="24"/>
        </w:rPr>
        <w:t>waD</w:t>
      </w:r>
      <w:proofErr w:type="spellEnd"/>
      <w:r w:rsidRPr="00EC6EE9">
        <w:rPr>
          <w:rFonts w:ascii="Calibri" w:hAnsi="Calibri" w:cstheme="minorHAnsi"/>
          <w:sz w:val="24"/>
          <w:szCs w:val="24"/>
        </w:rPr>
        <w:t>- Do</w:t>
      </w:r>
      <w:r w:rsidR="00EC6EE9" w:rsidRPr="00EC6EE9">
        <w:rPr>
          <w:rFonts w:ascii="Calibri" w:hAnsi="Calibri" w:cstheme="minorHAnsi"/>
          <w:sz w:val="24"/>
          <w:szCs w:val="24"/>
        </w:rPr>
        <w:t xml:space="preserve"> </w:t>
      </w:r>
      <w:r w:rsidRPr="00EC6EE9">
        <w:rPr>
          <w:rFonts w:ascii="Calibri" w:hAnsi="Calibri" w:cstheme="minorHAnsi"/>
          <w:sz w:val="24"/>
          <w:szCs w:val="24"/>
        </w:rPr>
        <w:t>spawania zaleca się stosowanie elektrod EP 146. Suszenie elektrod powinno być zgodne z zaleceniem producentów.</w:t>
      </w:r>
    </w:p>
    <w:p w14:paraId="6DE46C09" w14:textId="0C7A3118" w:rsidR="003D04EF" w:rsidRPr="00EC6EE9" w:rsidRDefault="00C937E2" w:rsidP="00525AFB">
      <w:pPr>
        <w:pStyle w:val="Tekstpodstawowy"/>
        <w:spacing w:before="91"/>
        <w:ind w:left="259"/>
        <w:rPr>
          <w:rFonts w:ascii="Calibri" w:hAnsi="Calibri" w:cstheme="minorHAnsi"/>
          <w:sz w:val="24"/>
          <w:szCs w:val="24"/>
        </w:rPr>
      </w:pPr>
      <w:r w:rsidRPr="00EC6EE9">
        <w:rPr>
          <w:rFonts w:ascii="Calibri" w:hAnsi="Calibri" w:cstheme="minorHAnsi"/>
          <w:sz w:val="24"/>
          <w:szCs w:val="24"/>
        </w:rPr>
        <w:t>Spawacze</w:t>
      </w:r>
      <w:r w:rsidR="00EC6EE9" w:rsidRPr="00EC6EE9">
        <w:rPr>
          <w:rFonts w:ascii="Calibri" w:hAnsi="Calibri" w:cstheme="minorHAnsi"/>
          <w:sz w:val="24"/>
          <w:szCs w:val="24"/>
        </w:rPr>
        <w:t xml:space="preserve"> </w:t>
      </w:r>
      <w:r w:rsidRPr="00EC6EE9">
        <w:rPr>
          <w:rFonts w:ascii="Calibri" w:hAnsi="Calibri" w:cstheme="minorHAnsi"/>
          <w:sz w:val="24"/>
          <w:szCs w:val="24"/>
        </w:rPr>
        <w:t>wykonujący złącze spawane powinni mieć aktualne uprawnienia specjalistyczne, odpowiednie</w:t>
      </w:r>
      <w:r w:rsidR="00EC6EE9" w:rsidRPr="00EC6EE9">
        <w:rPr>
          <w:rFonts w:ascii="Calibri" w:hAnsi="Calibri" w:cstheme="minorHAnsi"/>
          <w:sz w:val="24"/>
          <w:szCs w:val="24"/>
        </w:rPr>
        <w:t xml:space="preserve"> </w:t>
      </w:r>
      <w:r w:rsidRPr="00EC6EE9">
        <w:rPr>
          <w:rFonts w:ascii="Calibri" w:hAnsi="Calibri" w:cstheme="minorHAnsi"/>
          <w:sz w:val="24"/>
          <w:szCs w:val="24"/>
        </w:rPr>
        <w:t>do zakresu wykonywanych robót, udokumentowane wpisem do książeczki spawacza.</w:t>
      </w:r>
    </w:p>
    <w:p w14:paraId="6F1190E6" w14:textId="77777777" w:rsidR="003D04EF" w:rsidRPr="00EC6EE9" w:rsidRDefault="00C937E2" w:rsidP="00525AFB">
      <w:pPr>
        <w:pStyle w:val="Tekstpodstawowy"/>
        <w:spacing w:before="1"/>
        <w:ind w:left="260"/>
        <w:rPr>
          <w:rFonts w:ascii="Calibri" w:hAnsi="Calibri" w:cstheme="minorHAnsi"/>
          <w:sz w:val="24"/>
          <w:szCs w:val="24"/>
        </w:rPr>
      </w:pPr>
      <w:r w:rsidRPr="00EC6EE9">
        <w:rPr>
          <w:rFonts w:ascii="Calibri" w:hAnsi="Calibri" w:cstheme="minorHAnsi"/>
          <w:sz w:val="24"/>
          <w:szCs w:val="24"/>
        </w:rPr>
        <w:t>Wprowadzenie rury PVC do rury ochronnej należy wykonać za pomocą płóz pierścieniowych typu RACI.</w:t>
      </w:r>
    </w:p>
    <w:p w14:paraId="0FF0C80F" w14:textId="77777777" w:rsidR="003D04EF" w:rsidRPr="00EC6EE9" w:rsidRDefault="00C937E2" w:rsidP="00525AFB">
      <w:pPr>
        <w:pStyle w:val="Tekstpodstawowy"/>
        <w:ind w:left="260"/>
        <w:rPr>
          <w:rFonts w:ascii="Calibri" w:hAnsi="Calibri" w:cstheme="minorHAnsi"/>
          <w:sz w:val="24"/>
          <w:szCs w:val="24"/>
        </w:rPr>
      </w:pPr>
      <w:r w:rsidRPr="00EC6EE9">
        <w:rPr>
          <w:rFonts w:ascii="Calibri" w:hAnsi="Calibri" w:cstheme="minorHAnsi"/>
          <w:sz w:val="24"/>
          <w:szCs w:val="24"/>
        </w:rPr>
        <w:t>Przed rozpoczęciem pracy ustalić konieczną ilość i typ elementów płóz. Otwarte pierścienie</w:t>
      </w:r>
    </w:p>
    <w:p w14:paraId="2337AEB5" w14:textId="0ED80B34" w:rsidR="003D04EF" w:rsidRPr="00EC6EE9" w:rsidRDefault="00C937E2" w:rsidP="00525AFB">
      <w:pPr>
        <w:pStyle w:val="Tekstpodstawowy"/>
        <w:ind w:left="260"/>
        <w:rPr>
          <w:rFonts w:ascii="Calibri" w:hAnsi="Calibri" w:cstheme="minorHAnsi"/>
          <w:sz w:val="24"/>
          <w:szCs w:val="24"/>
        </w:rPr>
      </w:pPr>
      <w:r w:rsidRPr="00EC6EE9">
        <w:rPr>
          <w:rFonts w:ascii="Calibri" w:hAnsi="Calibri" w:cstheme="minorHAnsi"/>
          <w:sz w:val="24"/>
          <w:szCs w:val="24"/>
        </w:rPr>
        <w:t>luźno połączyć na rurociągu, końce pierścieni wsunąć jeden w drugi i lekko zazębić.</w:t>
      </w:r>
      <w:r w:rsidR="00EC6EE9" w:rsidRPr="00EC6EE9">
        <w:rPr>
          <w:rFonts w:ascii="Calibri" w:hAnsi="Calibri" w:cstheme="minorHAnsi"/>
          <w:sz w:val="24"/>
          <w:szCs w:val="24"/>
        </w:rPr>
        <w:t xml:space="preserve"> </w:t>
      </w:r>
      <w:r w:rsidRPr="00EC6EE9">
        <w:rPr>
          <w:rFonts w:ascii="Calibri" w:hAnsi="Calibri" w:cstheme="minorHAnsi"/>
          <w:sz w:val="24"/>
          <w:szCs w:val="24"/>
        </w:rPr>
        <w:t>Miejsce</w:t>
      </w:r>
      <w:r w:rsidR="00EC6EE9" w:rsidRPr="00EC6EE9">
        <w:rPr>
          <w:rFonts w:ascii="Calibri" w:hAnsi="Calibri" w:cstheme="minorHAnsi"/>
          <w:sz w:val="24"/>
          <w:szCs w:val="24"/>
        </w:rPr>
        <w:t xml:space="preserve"> </w:t>
      </w:r>
      <w:r w:rsidRPr="00EC6EE9">
        <w:rPr>
          <w:rFonts w:ascii="Calibri" w:hAnsi="Calibri" w:cstheme="minorHAnsi"/>
          <w:sz w:val="24"/>
          <w:szCs w:val="24"/>
        </w:rPr>
        <w:t>styku pierścieni z rurą przewodową owinąć taśmą EVO. Pierścienie płozy zacisnąć symetrycznie przy pomocy urządzenia zaciskowego do montażu, aż niemożliwe będzie przesuwanie pierścienia po rurze.</w:t>
      </w:r>
    </w:p>
    <w:p w14:paraId="2A3625A1" w14:textId="60FE69CD" w:rsidR="003D04EF" w:rsidRPr="00EC6EE9" w:rsidRDefault="00C937E2" w:rsidP="00525AFB">
      <w:pPr>
        <w:pStyle w:val="Tekstpodstawowy"/>
        <w:spacing w:before="6"/>
        <w:ind w:left="259"/>
        <w:rPr>
          <w:rFonts w:ascii="Calibri" w:hAnsi="Calibri" w:cstheme="minorHAnsi"/>
          <w:sz w:val="24"/>
          <w:szCs w:val="24"/>
        </w:rPr>
      </w:pPr>
      <w:r w:rsidRPr="00EC6EE9">
        <w:rPr>
          <w:rFonts w:ascii="Calibri" w:hAnsi="Calibri" w:cstheme="minorHAnsi"/>
          <w:sz w:val="24"/>
          <w:szCs w:val="24"/>
        </w:rPr>
        <w:t>Elementów płóz nie można zaciskać jednostronnie. Położenie płóz na rurociągu należy ustalić wcześniej, ponieważ późniejsze rozwiązanie płóz jest niemożliwe. Kielichy rur z PVC nie mogą</w:t>
      </w:r>
      <w:r w:rsidR="00EC6EE9" w:rsidRPr="00EC6EE9">
        <w:rPr>
          <w:rFonts w:ascii="Calibri" w:hAnsi="Calibri" w:cstheme="minorHAnsi"/>
          <w:sz w:val="24"/>
          <w:szCs w:val="24"/>
        </w:rPr>
        <w:t xml:space="preserve"> </w:t>
      </w:r>
      <w:r w:rsidRPr="00EC6EE9">
        <w:rPr>
          <w:rFonts w:ascii="Calibri" w:hAnsi="Calibri" w:cstheme="minorHAnsi"/>
          <w:sz w:val="24"/>
          <w:szCs w:val="24"/>
        </w:rPr>
        <w:t>opierać</w:t>
      </w:r>
      <w:r w:rsidR="00EC6EE9" w:rsidRPr="00EC6EE9">
        <w:rPr>
          <w:rFonts w:ascii="Calibri" w:hAnsi="Calibri" w:cstheme="minorHAnsi"/>
          <w:sz w:val="24"/>
          <w:szCs w:val="24"/>
        </w:rPr>
        <w:t xml:space="preserve"> </w:t>
      </w:r>
      <w:r w:rsidRPr="00EC6EE9">
        <w:rPr>
          <w:rFonts w:ascii="Calibri" w:hAnsi="Calibri" w:cstheme="minorHAnsi"/>
          <w:sz w:val="24"/>
          <w:szCs w:val="24"/>
        </w:rPr>
        <w:t>się</w:t>
      </w:r>
      <w:r w:rsidR="00EC6EE9" w:rsidRPr="00EC6EE9">
        <w:rPr>
          <w:rFonts w:ascii="Calibri" w:hAnsi="Calibri" w:cstheme="minorHAnsi"/>
          <w:sz w:val="24"/>
          <w:szCs w:val="24"/>
        </w:rPr>
        <w:t xml:space="preserve"> </w:t>
      </w:r>
      <w:r w:rsidRPr="00EC6EE9">
        <w:rPr>
          <w:rFonts w:ascii="Calibri" w:hAnsi="Calibri" w:cstheme="minorHAnsi"/>
          <w:sz w:val="24"/>
          <w:szCs w:val="24"/>
        </w:rPr>
        <w:t>i spoczywać na rurze ochronnej.</w:t>
      </w:r>
    </w:p>
    <w:p w14:paraId="7A4E5D16"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Podpory (płozy) powinny znajdować się bezpośrednio za kielichami rur. Przy końcach rury przejściowej należy zamontować pierścienie podwójne.</w:t>
      </w:r>
    </w:p>
    <w:p w14:paraId="2B561FC3" w14:textId="599BE932"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Przestrzeń między rurociągiem roboczym, a</w:t>
      </w:r>
      <w:r w:rsidR="00EC6EE9" w:rsidRPr="00EC6EE9">
        <w:rPr>
          <w:rFonts w:ascii="Calibri" w:hAnsi="Calibri" w:cstheme="minorHAnsi"/>
          <w:sz w:val="24"/>
          <w:szCs w:val="24"/>
        </w:rPr>
        <w:t xml:space="preserve"> </w:t>
      </w:r>
      <w:r w:rsidRPr="00EC6EE9">
        <w:rPr>
          <w:rFonts w:ascii="Calibri" w:hAnsi="Calibri" w:cstheme="minorHAnsi"/>
          <w:sz w:val="24"/>
          <w:szCs w:val="24"/>
        </w:rPr>
        <w:t>wewnętrzną</w:t>
      </w:r>
      <w:r w:rsidR="00EC6EE9" w:rsidRPr="00EC6EE9">
        <w:rPr>
          <w:rFonts w:ascii="Calibri" w:hAnsi="Calibri" w:cstheme="minorHAnsi"/>
          <w:sz w:val="24"/>
          <w:szCs w:val="24"/>
        </w:rPr>
        <w:t xml:space="preserve"> </w:t>
      </w:r>
      <w:r w:rsidRPr="00EC6EE9">
        <w:rPr>
          <w:rFonts w:ascii="Calibri" w:hAnsi="Calibri" w:cstheme="minorHAnsi"/>
          <w:sz w:val="24"/>
          <w:szCs w:val="24"/>
        </w:rPr>
        <w:t>ścianką rury ochronnej, na</w:t>
      </w:r>
      <w:r w:rsidR="00EC6EE9" w:rsidRPr="00EC6EE9">
        <w:rPr>
          <w:rFonts w:ascii="Calibri" w:hAnsi="Calibri" w:cstheme="minorHAnsi"/>
          <w:sz w:val="24"/>
          <w:szCs w:val="24"/>
        </w:rPr>
        <w:t xml:space="preserve"> </w:t>
      </w:r>
      <w:r w:rsidRPr="00EC6EE9">
        <w:rPr>
          <w:rFonts w:ascii="Calibri" w:hAnsi="Calibri" w:cstheme="minorHAnsi"/>
          <w:sz w:val="24"/>
          <w:szCs w:val="24"/>
        </w:rPr>
        <w:t>wlocie i</w:t>
      </w:r>
      <w:r w:rsidR="00EC6EE9" w:rsidRPr="00EC6EE9">
        <w:rPr>
          <w:rFonts w:ascii="Calibri" w:hAnsi="Calibri" w:cstheme="minorHAnsi"/>
          <w:sz w:val="24"/>
          <w:szCs w:val="24"/>
        </w:rPr>
        <w:t xml:space="preserve"> </w:t>
      </w:r>
      <w:r w:rsidRPr="00EC6EE9">
        <w:rPr>
          <w:rFonts w:ascii="Calibri" w:hAnsi="Calibri" w:cstheme="minorHAnsi"/>
          <w:sz w:val="24"/>
          <w:szCs w:val="24"/>
        </w:rPr>
        <w:t>wylocie, z</w:t>
      </w:r>
      <w:r w:rsidR="00EC6EE9" w:rsidRPr="00EC6EE9">
        <w:rPr>
          <w:rFonts w:ascii="Calibri" w:hAnsi="Calibri" w:cstheme="minorHAnsi"/>
          <w:sz w:val="24"/>
          <w:szCs w:val="24"/>
        </w:rPr>
        <w:t xml:space="preserve"> </w:t>
      </w:r>
      <w:r w:rsidRPr="00EC6EE9">
        <w:rPr>
          <w:rFonts w:ascii="Calibri" w:hAnsi="Calibri" w:cstheme="minorHAnsi"/>
          <w:sz w:val="24"/>
          <w:szCs w:val="24"/>
        </w:rPr>
        <w:t>obu końców rury ochronnej zamknąć korkiem z pianki poliuretanowej na długości nie mniejszej niż 10 cm, mierząc od krawędzi rury przejściowej i pierścieniem samouszczelniającym. Rury ochronne należy zaizolować zgodnie z DIN 30672 stosując:</w:t>
      </w:r>
    </w:p>
    <w:p w14:paraId="220D3E9A" w14:textId="77777777" w:rsidR="003D04EF" w:rsidRPr="00EC6EE9" w:rsidRDefault="00C937E2" w:rsidP="00407F3E">
      <w:pPr>
        <w:pStyle w:val="Akapitzlist"/>
        <w:numPr>
          <w:ilvl w:val="3"/>
          <w:numId w:val="100"/>
        </w:numPr>
        <w:tabs>
          <w:tab w:val="left" w:pos="984"/>
          <w:tab w:val="left" w:pos="985"/>
        </w:tabs>
        <w:ind w:left="984" w:hanging="361"/>
        <w:rPr>
          <w:rFonts w:cstheme="minorHAnsi"/>
          <w:szCs w:val="24"/>
        </w:rPr>
      </w:pPr>
      <w:proofErr w:type="spellStart"/>
      <w:r w:rsidRPr="00EC6EE9">
        <w:rPr>
          <w:rFonts w:cstheme="minorHAnsi"/>
          <w:szCs w:val="24"/>
        </w:rPr>
        <w:t>Primer</w:t>
      </w:r>
      <w:proofErr w:type="spellEnd"/>
      <w:r w:rsidRPr="00EC6EE9">
        <w:rPr>
          <w:rFonts w:cstheme="minorHAnsi"/>
          <w:szCs w:val="24"/>
        </w:rPr>
        <w:t xml:space="preserve"> 1027,</w:t>
      </w:r>
    </w:p>
    <w:p w14:paraId="71276DB6" w14:textId="157EEA3C" w:rsidR="003D04EF" w:rsidRPr="00EC6EE9" w:rsidRDefault="00C937E2" w:rsidP="00407F3E">
      <w:pPr>
        <w:pStyle w:val="Akapitzlist"/>
        <w:numPr>
          <w:ilvl w:val="3"/>
          <w:numId w:val="100"/>
        </w:numPr>
        <w:tabs>
          <w:tab w:val="left" w:pos="984"/>
          <w:tab w:val="left" w:pos="985"/>
        </w:tabs>
        <w:spacing w:before="5"/>
        <w:ind w:left="984" w:hanging="361"/>
        <w:rPr>
          <w:rFonts w:cstheme="minorHAnsi"/>
          <w:szCs w:val="24"/>
        </w:rPr>
      </w:pPr>
      <w:proofErr w:type="spellStart"/>
      <w:r w:rsidRPr="00EC6EE9">
        <w:rPr>
          <w:rFonts w:cstheme="minorHAnsi"/>
          <w:szCs w:val="24"/>
        </w:rPr>
        <w:t>Polyken</w:t>
      </w:r>
      <w:proofErr w:type="spellEnd"/>
      <w:r w:rsidRPr="00EC6EE9">
        <w:rPr>
          <w:rFonts w:cstheme="minorHAnsi"/>
          <w:szCs w:val="24"/>
        </w:rPr>
        <w:t xml:space="preserve"> 931 lub </w:t>
      </w:r>
      <w:proofErr w:type="spellStart"/>
      <w:r w:rsidRPr="00EC6EE9">
        <w:rPr>
          <w:rFonts w:cstheme="minorHAnsi"/>
          <w:szCs w:val="24"/>
        </w:rPr>
        <w:t>butylmastik</w:t>
      </w:r>
      <w:proofErr w:type="spellEnd"/>
      <w:r w:rsidRPr="00EC6EE9">
        <w:rPr>
          <w:rFonts w:cstheme="minorHAnsi"/>
          <w:szCs w:val="24"/>
        </w:rPr>
        <w:t xml:space="preserve"> jako masę do</w:t>
      </w:r>
      <w:r w:rsidR="00EC6EE9" w:rsidRPr="00EC6EE9">
        <w:rPr>
          <w:rFonts w:cstheme="minorHAnsi"/>
          <w:szCs w:val="24"/>
        </w:rPr>
        <w:t xml:space="preserve"> </w:t>
      </w:r>
      <w:r w:rsidRPr="00EC6EE9">
        <w:rPr>
          <w:rFonts w:cstheme="minorHAnsi"/>
          <w:szCs w:val="24"/>
        </w:rPr>
        <w:t>uzupełnienia nierówności i</w:t>
      </w:r>
      <w:r w:rsidR="00EC6EE9" w:rsidRPr="00EC6EE9">
        <w:rPr>
          <w:rFonts w:cstheme="minorHAnsi"/>
          <w:szCs w:val="24"/>
        </w:rPr>
        <w:t xml:space="preserve"> </w:t>
      </w:r>
      <w:r w:rsidRPr="00EC6EE9">
        <w:rPr>
          <w:rFonts w:cstheme="minorHAnsi"/>
          <w:szCs w:val="24"/>
        </w:rPr>
        <w:t>ubytków w</w:t>
      </w:r>
      <w:r w:rsidR="00EC6EE9" w:rsidRPr="00EC6EE9">
        <w:rPr>
          <w:rFonts w:cstheme="minorHAnsi"/>
          <w:szCs w:val="24"/>
        </w:rPr>
        <w:t xml:space="preserve"> </w:t>
      </w:r>
      <w:r w:rsidRPr="00EC6EE9">
        <w:rPr>
          <w:rFonts w:cstheme="minorHAnsi"/>
          <w:szCs w:val="24"/>
        </w:rPr>
        <w:t>izolacji,</w:t>
      </w:r>
    </w:p>
    <w:p w14:paraId="10A8E22C" w14:textId="77777777" w:rsidR="003D04EF" w:rsidRPr="00EC6EE9" w:rsidRDefault="00C937E2" w:rsidP="00407F3E">
      <w:pPr>
        <w:pStyle w:val="Akapitzlist"/>
        <w:numPr>
          <w:ilvl w:val="3"/>
          <w:numId w:val="100"/>
        </w:numPr>
        <w:tabs>
          <w:tab w:val="left" w:pos="984"/>
          <w:tab w:val="left" w:pos="985"/>
        </w:tabs>
        <w:spacing w:before="1"/>
        <w:ind w:left="984" w:hanging="361"/>
        <w:rPr>
          <w:rFonts w:cstheme="minorHAnsi"/>
          <w:szCs w:val="24"/>
        </w:rPr>
      </w:pPr>
      <w:proofErr w:type="spellStart"/>
      <w:r w:rsidRPr="00EC6EE9">
        <w:rPr>
          <w:rFonts w:cstheme="minorHAnsi"/>
          <w:szCs w:val="24"/>
        </w:rPr>
        <w:t>Polyken</w:t>
      </w:r>
      <w:proofErr w:type="spellEnd"/>
      <w:r w:rsidRPr="00EC6EE9">
        <w:rPr>
          <w:rFonts w:cstheme="minorHAnsi"/>
          <w:szCs w:val="24"/>
        </w:rPr>
        <w:t xml:space="preserve"> 989-20 jako taśmę wewnętrzną; jednokrotne spiralne owinięcie na zakładkę 50%,</w:t>
      </w:r>
    </w:p>
    <w:p w14:paraId="2DF005F9" w14:textId="54A48B0D" w:rsidR="003D04EF" w:rsidRPr="000E2031" w:rsidRDefault="00C937E2" w:rsidP="00407F3E">
      <w:pPr>
        <w:pStyle w:val="Akapitzlist"/>
        <w:numPr>
          <w:ilvl w:val="3"/>
          <w:numId w:val="100"/>
        </w:numPr>
        <w:tabs>
          <w:tab w:val="left" w:pos="976"/>
        </w:tabs>
        <w:ind w:left="259" w:firstLine="355"/>
        <w:rPr>
          <w:rFonts w:cstheme="minorHAnsi"/>
          <w:szCs w:val="24"/>
        </w:rPr>
      </w:pPr>
      <w:proofErr w:type="spellStart"/>
      <w:r w:rsidRPr="00EC6EE9">
        <w:rPr>
          <w:rFonts w:cstheme="minorHAnsi"/>
          <w:szCs w:val="24"/>
        </w:rPr>
        <w:lastRenderedPageBreak/>
        <w:t>Polyken</w:t>
      </w:r>
      <w:proofErr w:type="spellEnd"/>
      <w:r w:rsidRPr="00EC6EE9">
        <w:rPr>
          <w:rFonts w:cstheme="minorHAnsi"/>
          <w:szCs w:val="24"/>
        </w:rPr>
        <w:t xml:space="preserve"> 955-1 S jako taśmą zewnętrzną, dwukrotne spiralne owinięcie na zakładkę 50%. Odcinek rury przeznaczony do ułożenia w rurze przejściowej należy poddać próbie szczelności złączy na</w:t>
      </w:r>
      <w:r w:rsidR="00EC6EE9" w:rsidRPr="00EC6EE9">
        <w:rPr>
          <w:rFonts w:cstheme="minorHAnsi"/>
          <w:szCs w:val="24"/>
        </w:rPr>
        <w:t xml:space="preserve"> </w:t>
      </w:r>
      <w:r w:rsidRPr="00EC6EE9">
        <w:rPr>
          <w:rFonts w:cstheme="minorHAnsi"/>
          <w:szCs w:val="24"/>
        </w:rPr>
        <w:t>powierzchni terenu przed wprowadzeniem rury ochronnej.</w:t>
      </w:r>
    </w:p>
    <w:p w14:paraId="6E78E6DE" w14:textId="12A2F264" w:rsidR="003D04EF" w:rsidRPr="000E2031" w:rsidRDefault="00C937E2" w:rsidP="00407F3E">
      <w:pPr>
        <w:pStyle w:val="Nagwek3"/>
        <w:numPr>
          <w:ilvl w:val="2"/>
          <w:numId w:val="100"/>
        </w:numPr>
      </w:pPr>
      <w:r w:rsidRPr="00EC6EE9">
        <w:t>Studzienki kanalizacyjne</w:t>
      </w:r>
    </w:p>
    <w:p w14:paraId="2F3DB1E2" w14:textId="77777777" w:rsidR="003D04EF" w:rsidRPr="00EC6EE9" w:rsidRDefault="00C937E2" w:rsidP="00407F3E">
      <w:pPr>
        <w:pStyle w:val="Akapitzlist"/>
        <w:numPr>
          <w:ilvl w:val="3"/>
          <w:numId w:val="99"/>
        </w:numPr>
        <w:tabs>
          <w:tab w:val="left" w:pos="1033"/>
        </w:tabs>
        <w:ind w:hanging="774"/>
        <w:rPr>
          <w:rFonts w:cstheme="minorHAnsi"/>
          <w:szCs w:val="24"/>
        </w:rPr>
      </w:pPr>
      <w:r w:rsidRPr="00EC6EE9">
        <w:rPr>
          <w:rFonts w:cstheme="minorHAnsi"/>
          <w:szCs w:val="24"/>
        </w:rPr>
        <w:t>Ogólne wytyczne wykonawstwa</w:t>
      </w:r>
    </w:p>
    <w:p w14:paraId="1BACEC05" w14:textId="10399563" w:rsidR="003D04EF" w:rsidRPr="00EC6EE9" w:rsidRDefault="00C937E2" w:rsidP="000E2031">
      <w:pPr>
        <w:pStyle w:val="Tekstpodstawowy"/>
        <w:ind w:left="259"/>
        <w:rPr>
          <w:rFonts w:ascii="Calibri" w:hAnsi="Calibri" w:cstheme="minorHAnsi"/>
          <w:sz w:val="24"/>
          <w:szCs w:val="24"/>
        </w:rPr>
      </w:pPr>
      <w:r w:rsidRPr="00EC6EE9">
        <w:rPr>
          <w:rFonts w:ascii="Calibri" w:hAnsi="Calibri" w:cstheme="minorHAnsi"/>
          <w:sz w:val="24"/>
          <w:szCs w:val="24"/>
        </w:rPr>
        <w:t>Studzienki kanalizacyjne o śr. 0,425 i 1,0 m należy wykonać z elementów systemowych produkcji WAVIN zgodnie z Dokumentacją Projektową i wymaganiami normy PN-B-10729:1999 . Elementy prefabrykowane układać ręcznie lub przy użyciu lekkiego sprzętu montażowego. Studzienki należy wykonać równolegle z budową kanałów deszczowych.</w:t>
      </w:r>
    </w:p>
    <w:p w14:paraId="53E73AAE" w14:textId="77777777" w:rsidR="003D04EF" w:rsidRPr="00EC6EE9" w:rsidRDefault="00C937E2" w:rsidP="00407F3E">
      <w:pPr>
        <w:pStyle w:val="Akapitzlist"/>
        <w:numPr>
          <w:ilvl w:val="3"/>
          <w:numId w:val="99"/>
        </w:numPr>
        <w:tabs>
          <w:tab w:val="left" w:pos="1033"/>
        </w:tabs>
        <w:ind w:hanging="774"/>
        <w:rPr>
          <w:rFonts w:cstheme="minorHAnsi"/>
          <w:szCs w:val="24"/>
        </w:rPr>
      </w:pPr>
      <w:r w:rsidRPr="00EC6EE9">
        <w:rPr>
          <w:rFonts w:cstheme="minorHAnsi"/>
          <w:szCs w:val="24"/>
        </w:rPr>
        <w:t>Wykonanie poszczególnych elementów studzienki</w:t>
      </w:r>
    </w:p>
    <w:p w14:paraId="1E06ED25" w14:textId="0C24AD24" w:rsidR="003D04EF" w:rsidRPr="00EC6EE9" w:rsidRDefault="00C937E2" w:rsidP="000E2031">
      <w:pPr>
        <w:pStyle w:val="Tekstpodstawowy"/>
        <w:spacing w:before="24"/>
        <w:ind w:left="259"/>
        <w:rPr>
          <w:rFonts w:ascii="Calibri" w:hAnsi="Calibri" w:cstheme="minorHAnsi"/>
          <w:sz w:val="24"/>
          <w:szCs w:val="24"/>
        </w:rPr>
      </w:pPr>
      <w:r w:rsidRPr="00EC6EE9">
        <w:rPr>
          <w:rFonts w:ascii="Calibri" w:hAnsi="Calibri" w:cstheme="minorHAnsi"/>
          <w:sz w:val="24"/>
          <w:szCs w:val="24"/>
        </w:rPr>
        <w:t>Elementy studzienek prefabrykowanych montować ze sobą za pomocą uszczelek gumowych.</w:t>
      </w:r>
    </w:p>
    <w:p w14:paraId="0AC45EE4" w14:textId="77777777" w:rsidR="003D04EF" w:rsidRPr="00EC6EE9" w:rsidRDefault="00C937E2" w:rsidP="00407F3E">
      <w:pPr>
        <w:pStyle w:val="Nagwek3"/>
        <w:numPr>
          <w:ilvl w:val="2"/>
          <w:numId w:val="100"/>
        </w:numPr>
      </w:pPr>
      <w:r w:rsidRPr="00EC6EE9">
        <w:t>Studzienki ściekowe</w:t>
      </w:r>
    </w:p>
    <w:p w14:paraId="2A78F804"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Elementy studzienek prefabrykowanych montować ze sobą za pomocą uszczelek gumowych. Podstawowe wymiary studzienek powinny wynosić:</w:t>
      </w:r>
    </w:p>
    <w:p w14:paraId="7DCF8B37" w14:textId="77777777" w:rsidR="003D04EF" w:rsidRPr="00EC6EE9" w:rsidRDefault="00C937E2" w:rsidP="00407F3E">
      <w:pPr>
        <w:pStyle w:val="Akapitzlist"/>
        <w:numPr>
          <w:ilvl w:val="0"/>
          <w:numId w:val="98"/>
        </w:numPr>
        <w:tabs>
          <w:tab w:val="left" w:pos="989"/>
          <w:tab w:val="left" w:pos="990"/>
        </w:tabs>
        <w:spacing w:before="1"/>
        <w:rPr>
          <w:rFonts w:cstheme="minorHAnsi"/>
          <w:szCs w:val="24"/>
        </w:rPr>
      </w:pPr>
      <w:r w:rsidRPr="00EC6EE9">
        <w:rPr>
          <w:rFonts w:cstheme="minorHAnsi"/>
          <w:szCs w:val="24"/>
        </w:rPr>
        <w:t xml:space="preserve">głębokość studzienki od wierzchu skrzynki wpustu do dna wylotu </w:t>
      </w:r>
      <w:proofErr w:type="spellStart"/>
      <w:r w:rsidRPr="00EC6EE9">
        <w:rPr>
          <w:rFonts w:cstheme="minorHAnsi"/>
          <w:szCs w:val="24"/>
        </w:rPr>
        <w:t>przykanalika</w:t>
      </w:r>
      <w:proofErr w:type="spellEnd"/>
      <w:r w:rsidRPr="00EC6EE9">
        <w:rPr>
          <w:rFonts w:cstheme="minorHAnsi"/>
          <w:szCs w:val="24"/>
        </w:rPr>
        <w:t xml:space="preserve"> wg Dokumentacji Projektowej - około 1,35 m,</w:t>
      </w:r>
    </w:p>
    <w:p w14:paraId="1E1CAE0D" w14:textId="77777777" w:rsidR="003D04EF" w:rsidRPr="00EC6EE9" w:rsidRDefault="00C937E2" w:rsidP="00407F3E">
      <w:pPr>
        <w:pStyle w:val="Akapitzlist"/>
        <w:numPr>
          <w:ilvl w:val="0"/>
          <w:numId w:val="98"/>
        </w:numPr>
        <w:tabs>
          <w:tab w:val="left" w:pos="989"/>
          <w:tab w:val="left" w:pos="990"/>
        </w:tabs>
        <w:spacing w:before="6"/>
        <w:ind w:hanging="366"/>
        <w:rPr>
          <w:rFonts w:cstheme="minorHAnsi"/>
          <w:szCs w:val="24"/>
        </w:rPr>
      </w:pPr>
      <w:r w:rsidRPr="00EC6EE9">
        <w:rPr>
          <w:rFonts w:cstheme="minorHAnsi"/>
          <w:szCs w:val="24"/>
        </w:rPr>
        <w:t>głębokość osadnika zmienna - min. 0,35 m,</w:t>
      </w:r>
    </w:p>
    <w:p w14:paraId="3F951BBC" w14:textId="10CFD30C" w:rsidR="003D04EF" w:rsidRPr="000E2031" w:rsidRDefault="00C937E2" w:rsidP="00407F3E">
      <w:pPr>
        <w:pStyle w:val="Akapitzlist"/>
        <w:numPr>
          <w:ilvl w:val="0"/>
          <w:numId w:val="98"/>
        </w:numPr>
        <w:tabs>
          <w:tab w:val="left" w:pos="989"/>
          <w:tab w:val="left" w:pos="990"/>
        </w:tabs>
        <w:ind w:hanging="366"/>
        <w:rPr>
          <w:rFonts w:cstheme="minorHAnsi"/>
          <w:szCs w:val="24"/>
        </w:rPr>
      </w:pPr>
      <w:r w:rsidRPr="00EC6EE9">
        <w:rPr>
          <w:rFonts w:cstheme="minorHAnsi"/>
          <w:szCs w:val="24"/>
        </w:rPr>
        <w:t>średnica studzienki ściekowej 0,425 m.</w:t>
      </w:r>
    </w:p>
    <w:p w14:paraId="5655C673" w14:textId="77777777" w:rsidR="003D04EF" w:rsidRPr="00EC6EE9" w:rsidRDefault="00C937E2" w:rsidP="00407F3E">
      <w:pPr>
        <w:pStyle w:val="Nagwek3"/>
        <w:numPr>
          <w:ilvl w:val="2"/>
          <w:numId w:val="100"/>
        </w:numPr>
      </w:pPr>
      <w:r w:rsidRPr="00EC6EE9">
        <w:t>Próba szczelności</w:t>
      </w:r>
    </w:p>
    <w:p w14:paraId="43C7A9C9" w14:textId="0FE03048" w:rsidR="003D04EF" w:rsidRPr="00EC6EE9" w:rsidRDefault="00C937E2" w:rsidP="000E2031">
      <w:pPr>
        <w:pStyle w:val="Tekstpodstawowy"/>
        <w:ind w:left="259"/>
        <w:rPr>
          <w:rFonts w:ascii="Calibri" w:hAnsi="Calibri" w:cstheme="minorHAnsi"/>
          <w:sz w:val="24"/>
          <w:szCs w:val="24"/>
        </w:rPr>
      </w:pPr>
      <w:r w:rsidRPr="00EC6EE9">
        <w:rPr>
          <w:rFonts w:ascii="Calibri" w:hAnsi="Calibri" w:cstheme="minorHAnsi"/>
          <w:sz w:val="24"/>
          <w:szCs w:val="24"/>
        </w:rPr>
        <w:t>Próbę szczelności przewodów należy przeprowadzić zgodnie z wymaganiami PN-92/B-10735 punkt 6.5.</w:t>
      </w:r>
    </w:p>
    <w:p w14:paraId="5DC9558A" w14:textId="77777777" w:rsidR="003D04EF" w:rsidRPr="00EC6EE9" w:rsidRDefault="00C937E2" w:rsidP="00A273A2">
      <w:pPr>
        <w:pStyle w:val="Nagwek3"/>
      </w:pPr>
      <w:r w:rsidRPr="00EC6EE9">
        <w:t>5.4.8. Udrożnienie istniejącej kanalizacji</w:t>
      </w:r>
    </w:p>
    <w:p w14:paraId="25D6C0BF" w14:textId="26A8E11F" w:rsidR="003D04EF" w:rsidRPr="00EC6EE9" w:rsidRDefault="00C937E2" w:rsidP="000E2031">
      <w:pPr>
        <w:pStyle w:val="Tekstpodstawowy"/>
        <w:ind w:left="259"/>
        <w:rPr>
          <w:rFonts w:ascii="Calibri" w:hAnsi="Calibri" w:cstheme="minorHAnsi"/>
          <w:sz w:val="24"/>
          <w:szCs w:val="24"/>
        </w:rPr>
      </w:pPr>
      <w:r w:rsidRPr="00EC6EE9">
        <w:rPr>
          <w:rFonts w:ascii="Calibri" w:hAnsi="Calibri" w:cstheme="minorHAnsi"/>
          <w:sz w:val="24"/>
          <w:szCs w:val="24"/>
        </w:rPr>
        <w:t>Przed podłączeniem kanałów do istniejących ciągów kanalizacyjnych należy je udrożnić przez oczyszczenie.</w:t>
      </w:r>
    </w:p>
    <w:p w14:paraId="3AAD2A64" w14:textId="77777777" w:rsidR="003D04EF" w:rsidRPr="00EC6EE9" w:rsidRDefault="00C937E2" w:rsidP="00407F3E">
      <w:pPr>
        <w:pStyle w:val="Nagwek3"/>
        <w:numPr>
          <w:ilvl w:val="0"/>
          <w:numId w:val="109"/>
        </w:numPr>
      </w:pPr>
      <w:r w:rsidRPr="00EC6EE9">
        <w:t>Kontrola jakości robót</w:t>
      </w:r>
    </w:p>
    <w:p w14:paraId="2040115A" w14:textId="0EE153AD"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Ogólne zasady kontroli jakości robót podano w Specyfikacji Technicznej</w:t>
      </w:r>
      <w:r w:rsidR="00EC6EE9" w:rsidRPr="00EC6EE9">
        <w:rPr>
          <w:rFonts w:ascii="Calibri" w:hAnsi="Calibri" w:cstheme="minorHAnsi"/>
          <w:sz w:val="24"/>
          <w:szCs w:val="24"/>
        </w:rPr>
        <w:t xml:space="preserve"> </w:t>
      </w:r>
      <w:r w:rsidRPr="00EC6EE9">
        <w:rPr>
          <w:rFonts w:ascii="Calibri" w:hAnsi="Calibri" w:cstheme="minorHAnsi"/>
          <w:sz w:val="24"/>
          <w:szCs w:val="24"/>
        </w:rPr>
        <w:t>D-00.00.00 „Wymagania ogólne". pkt 6.0.</w:t>
      </w:r>
    </w:p>
    <w:p w14:paraId="1094F5EF" w14:textId="68C0635D" w:rsidR="003D04EF" w:rsidRPr="00EC6EE9" w:rsidRDefault="00C937E2" w:rsidP="009A305C">
      <w:pPr>
        <w:pStyle w:val="Tekstpodstawowy"/>
        <w:spacing w:before="1"/>
        <w:ind w:left="259"/>
        <w:rPr>
          <w:rFonts w:ascii="Calibri" w:hAnsi="Calibri" w:cstheme="minorHAnsi"/>
          <w:sz w:val="24"/>
          <w:szCs w:val="24"/>
        </w:rPr>
      </w:pPr>
      <w:r w:rsidRPr="00EC6EE9">
        <w:rPr>
          <w:rFonts w:ascii="Calibri" w:hAnsi="Calibri" w:cstheme="minorHAnsi"/>
          <w:sz w:val="24"/>
          <w:szCs w:val="24"/>
        </w:rPr>
        <w:t>Kontrola związana z wykonaniem kanalizacji deszczowej powinna być przeprowadzona w czasie wszystkich faz robót zgodnie z wymaganiami normy PN-B-10735. Wyniki przeprowadzonych</w:t>
      </w:r>
      <w:r w:rsidR="009A305C">
        <w:rPr>
          <w:rFonts w:ascii="Calibri" w:hAnsi="Calibri" w:cstheme="minorHAnsi"/>
          <w:sz w:val="24"/>
          <w:szCs w:val="24"/>
        </w:rPr>
        <w:t xml:space="preserve"> </w:t>
      </w:r>
      <w:r w:rsidRPr="00EC6EE9">
        <w:rPr>
          <w:rFonts w:ascii="Calibri" w:hAnsi="Calibri" w:cstheme="minorHAnsi"/>
          <w:sz w:val="24"/>
          <w:szCs w:val="24"/>
        </w:rPr>
        <w:t>badań należy uznać za dodatnie, jeżeli wszystkie wymagania dla danej fazy robót zostały spełnione. Jeśli którekolwiek z wymagań nie zostało spełnione, należy daną fazę robót uznać za niezgodną z wymaganiami normy i po wykonaniu poprawek przeprowadzić badania ponownie. Kontrola jakości robót powinna obejmować następujące badania: zgodności z Dokumentacją Projektową, badania wykopów otwartych,</w:t>
      </w:r>
      <w:r w:rsidR="001963C7" w:rsidRPr="00EC6EE9">
        <w:rPr>
          <w:rFonts w:ascii="Calibri" w:hAnsi="Calibri" w:cstheme="minorHAnsi"/>
          <w:sz w:val="24"/>
          <w:szCs w:val="24"/>
        </w:rPr>
        <w:t xml:space="preserve"> </w:t>
      </w:r>
      <w:r w:rsidRPr="00EC6EE9">
        <w:rPr>
          <w:rFonts w:ascii="Calibri" w:hAnsi="Calibri" w:cstheme="minorHAnsi"/>
          <w:sz w:val="24"/>
          <w:szCs w:val="24"/>
        </w:rPr>
        <w:t xml:space="preserve">podłoża naturalnego, zasypu przewodu, podłoża wzmocnionego, materiałów, ułożenia przewodów na podłożu, szczelności przewodu na </w:t>
      </w:r>
      <w:proofErr w:type="spellStart"/>
      <w:r w:rsidRPr="00EC6EE9">
        <w:rPr>
          <w:rFonts w:ascii="Calibri" w:hAnsi="Calibri" w:cstheme="minorHAnsi"/>
          <w:sz w:val="24"/>
          <w:szCs w:val="24"/>
        </w:rPr>
        <w:t>eksfiltrację</w:t>
      </w:r>
      <w:proofErr w:type="spellEnd"/>
      <w:r w:rsidRPr="00EC6EE9">
        <w:rPr>
          <w:rFonts w:ascii="Calibri" w:hAnsi="Calibri" w:cstheme="minorHAnsi"/>
          <w:sz w:val="24"/>
          <w:szCs w:val="24"/>
        </w:rPr>
        <w:t xml:space="preserve"> i infiltrację, zabezpieczenia przewodu i studzienek przed korozją, wykonania wylotów, separatorów.</w:t>
      </w:r>
    </w:p>
    <w:p w14:paraId="3DAB8FF1" w14:textId="77777777" w:rsidR="003D04EF" w:rsidRPr="00EC6EE9" w:rsidRDefault="00C937E2" w:rsidP="00407F3E">
      <w:pPr>
        <w:pStyle w:val="Akapitzlist"/>
        <w:numPr>
          <w:ilvl w:val="0"/>
          <w:numId w:val="117"/>
        </w:numPr>
        <w:tabs>
          <w:tab w:val="left" w:pos="975"/>
          <w:tab w:val="left" w:pos="976"/>
        </w:tabs>
        <w:ind w:firstLine="0"/>
        <w:rPr>
          <w:rFonts w:cstheme="minorHAnsi"/>
          <w:szCs w:val="24"/>
        </w:rPr>
      </w:pPr>
      <w:r w:rsidRPr="00EC6EE9">
        <w:rPr>
          <w:rFonts w:cstheme="minorHAnsi"/>
          <w:szCs w:val="24"/>
        </w:rPr>
        <w:t>Sprawdzenie zgodności z Dokumentacją Projektową polega na porównaniu wykonywanych bądź wykonanych robót z Dokumentacją Projektową oraz na stwierdzeniu wzajemnej zgodności na podstawie oględzin i pomiarów.</w:t>
      </w:r>
    </w:p>
    <w:p w14:paraId="79BDDA47" w14:textId="7D45C7EB" w:rsidR="003D04EF" w:rsidRPr="00EC6EE9" w:rsidRDefault="00C937E2" w:rsidP="00407F3E">
      <w:pPr>
        <w:pStyle w:val="Akapitzlist"/>
        <w:numPr>
          <w:ilvl w:val="0"/>
          <w:numId w:val="117"/>
        </w:numPr>
        <w:tabs>
          <w:tab w:val="left" w:pos="975"/>
          <w:tab w:val="left" w:pos="976"/>
        </w:tabs>
        <w:ind w:firstLine="0"/>
        <w:rPr>
          <w:rFonts w:cstheme="minorHAnsi"/>
          <w:szCs w:val="24"/>
        </w:rPr>
      </w:pPr>
      <w:r w:rsidRPr="00EC6EE9">
        <w:rPr>
          <w:rFonts w:cstheme="minorHAnsi"/>
          <w:szCs w:val="24"/>
        </w:rPr>
        <w:t>Badania wykopów otwartych obejmują badania materiałów i elementów obudowy, zabezpieczenia wykopów przed zalaniem wodą z</w:t>
      </w:r>
      <w:r w:rsidR="00EC6EE9" w:rsidRPr="00EC6EE9">
        <w:rPr>
          <w:rFonts w:cstheme="minorHAnsi"/>
          <w:szCs w:val="24"/>
        </w:rPr>
        <w:t xml:space="preserve"> </w:t>
      </w:r>
      <w:r w:rsidRPr="00EC6EE9">
        <w:rPr>
          <w:rFonts w:cstheme="minorHAnsi"/>
          <w:szCs w:val="24"/>
        </w:rPr>
        <w:t>opadów atmosferycznych, zachowanie</w:t>
      </w:r>
      <w:r w:rsidR="00EC6EE9" w:rsidRPr="00EC6EE9">
        <w:rPr>
          <w:rFonts w:cstheme="minorHAnsi"/>
          <w:szCs w:val="24"/>
        </w:rPr>
        <w:t xml:space="preserve"> </w:t>
      </w:r>
      <w:r w:rsidRPr="00EC6EE9">
        <w:rPr>
          <w:rFonts w:cstheme="minorHAnsi"/>
          <w:szCs w:val="24"/>
        </w:rPr>
        <w:t>warunków bezpieczeństwa pracy,</w:t>
      </w:r>
      <w:r w:rsidR="00EC6EE9" w:rsidRPr="00EC6EE9">
        <w:rPr>
          <w:rFonts w:cstheme="minorHAnsi"/>
          <w:szCs w:val="24"/>
        </w:rPr>
        <w:t xml:space="preserve"> </w:t>
      </w:r>
      <w:r w:rsidRPr="00EC6EE9">
        <w:rPr>
          <w:rFonts w:cstheme="minorHAnsi"/>
          <w:szCs w:val="24"/>
        </w:rPr>
        <w:t>a ponadto obejmują sprawdzenie metod wykonywania wykopów.</w:t>
      </w:r>
    </w:p>
    <w:p w14:paraId="036BCBCF" w14:textId="783FF029" w:rsidR="003D04EF" w:rsidRPr="00EC6EE9" w:rsidRDefault="00C937E2" w:rsidP="00407F3E">
      <w:pPr>
        <w:pStyle w:val="Akapitzlist"/>
        <w:numPr>
          <w:ilvl w:val="0"/>
          <w:numId w:val="117"/>
        </w:numPr>
        <w:tabs>
          <w:tab w:val="left" w:pos="975"/>
          <w:tab w:val="left" w:pos="976"/>
        </w:tabs>
        <w:ind w:firstLine="0"/>
        <w:rPr>
          <w:rFonts w:cstheme="minorHAnsi"/>
          <w:szCs w:val="24"/>
        </w:rPr>
      </w:pPr>
      <w:r w:rsidRPr="00EC6EE9">
        <w:rPr>
          <w:rFonts w:cstheme="minorHAnsi"/>
          <w:szCs w:val="24"/>
        </w:rPr>
        <w:lastRenderedPageBreak/>
        <w:t>Badania podłoża naturalnego przeprowadza się dla stwierdzenia czy grunt podłoża stanowi nienaruszalny rodzimy grunt sypki, ma naturalną wilgotność, nie</w:t>
      </w:r>
      <w:r w:rsidR="00EC6EE9" w:rsidRPr="00EC6EE9">
        <w:rPr>
          <w:rFonts w:cstheme="minorHAnsi"/>
          <w:szCs w:val="24"/>
        </w:rPr>
        <w:t xml:space="preserve"> </w:t>
      </w:r>
      <w:r w:rsidRPr="00EC6EE9">
        <w:rPr>
          <w:rFonts w:cstheme="minorHAnsi"/>
          <w:szCs w:val="24"/>
        </w:rPr>
        <w:t>został podebrany, jest zgodny z określonymi warunkami w Dokumentacji Projektowej</w:t>
      </w:r>
      <w:r w:rsidR="00EC6EE9" w:rsidRPr="00EC6EE9">
        <w:rPr>
          <w:rFonts w:cstheme="minorHAnsi"/>
          <w:szCs w:val="24"/>
        </w:rPr>
        <w:t xml:space="preserve"> </w:t>
      </w:r>
      <w:r w:rsidRPr="00EC6EE9">
        <w:rPr>
          <w:rFonts w:cstheme="minorHAnsi"/>
          <w:szCs w:val="24"/>
        </w:rPr>
        <w:t>i</w:t>
      </w:r>
      <w:r w:rsidR="00EC6EE9" w:rsidRPr="00EC6EE9">
        <w:rPr>
          <w:rFonts w:cstheme="minorHAnsi"/>
          <w:szCs w:val="24"/>
        </w:rPr>
        <w:t xml:space="preserve"> </w:t>
      </w:r>
      <w:r w:rsidRPr="00EC6EE9">
        <w:rPr>
          <w:rFonts w:cstheme="minorHAnsi"/>
          <w:szCs w:val="24"/>
        </w:rPr>
        <w:t>odpowiada</w:t>
      </w:r>
      <w:r w:rsidR="00EC6EE9" w:rsidRPr="00EC6EE9">
        <w:rPr>
          <w:rFonts w:cstheme="minorHAnsi"/>
          <w:szCs w:val="24"/>
        </w:rPr>
        <w:t xml:space="preserve"> </w:t>
      </w:r>
      <w:r w:rsidRPr="00EC6EE9">
        <w:rPr>
          <w:rFonts w:cstheme="minorHAnsi"/>
          <w:szCs w:val="24"/>
        </w:rPr>
        <w:t>wymaganiom</w:t>
      </w:r>
      <w:r w:rsidR="00EC6EE9" w:rsidRPr="00EC6EE9">
        <w:rPr>
          <w:rFonts w:cstheme="minorHAnsi"/>
          <w:szCs w:val="24"/>
        </w:rPr>
        <w:t xml:space="preserve"> </w:t>
      </w:r>
      <w:r w:rsidRPr="00EC6EE9">
        <w:rPr>
          <w:rFonts w:cstheme="minorHAnsi"/>
          <w:szCs w:val="24"/>
        </w:rPr>
        <w:t>normy PN-86/B-02480. W przypadku niezgodności z warunkami określonymi w Dokumentacji Projektowej należy przeprowadzić dodatkowe badania wg PN-81/B-03020 rodzaju i stopnia agresywności środowiska i wprowadzić korektę w Dokumentacji Projektowej oraz przedstawić do akceptacji Inspektora Nadzoru.</w:t>
      </w:r>
    </w:p>
    <w:p w14:paraId="59767AF8" w14:textId="76201AD3" w:rsidR="003D04EF" w:rsidRPr="00EC6EE9" w:rsidRDefault="00C937E2" w:rsidP="00407F3E">
      <w:pPr>
        <w:pStyle w:val="Akapitzlist"/>
        <w:numPr>
          <w:ilvl w:val="0"/>
          <w:numId w:val="117"/>
        </w:numPr>
        <w:tabs>
          <w:tab w:val="left" w:pos="975"/>
          <w:tab w:val="left" w:pos="976"/>
        </w:tabs>
        <w:ind w:firstLine="0"/>
        <w:rPr>
          <w:rFonts w:cstheme="minorHAnsi"/>
          <w:szCs w:val="24"/>
        </w:rPr>
      </w:pPr>
      <w:r w:rsidRPr="00EC6EE9">
        <w:rPr>
          <w:rFonts w:cstheme="minorHAnsi"/>
          <w:szCs w:val="24"/>
        </w:rPr>
        <w:t>Badania zasypu przewodu sprowadza się do badania warstwy ochronnej zasypu, zasypu przewodu</w:t>
      </w:r>
      <w:r w:rsidR="00EC6EE9" w:rsidRPr="00EC6EE9">
        <w:rPr>
          <w:rFonts w:cstheme="minorHAnsi"/>
          <w:szCs w:val="24"/>
        </w:rPr>
        <w:t xml:space="preserve"> </w:t>
      </w:r>
      <w:r w:rsidRPr="00EC6EE9">
        <w:rPr>
          <w:rFonts w:cstheme="minorHAnsi"/>
          <w:szCs w:val="24"/>
        </w:rPr>
        <w:t>do powierzchni terenu.</w:t>
      </w:r>
    </w:p>
    <w:p w14:paraId="315873D5" w14:textId="77777777" w:rsidR="003D04EF" w:rsidRPr="00EC6EE9" w:rsidRDefault="00C937E2" w:rsidP="00407F3E">
      <w:pPr>
        <w:pStyle w:val="Akapitzlist"/>
        <w:numPr>
          <w:ilvl w:val="0"/>
          <w:numId w:val="117"/>
        </w:numPr>
        <w:tabs>
          <w:tab w:val="left" w:pos="975"/>
          <w:tab w:val="left" w:pos="976"/>
        </w:tabs>
        <w:ind w:firstLine="0"/>
        <w:rPr>
          <w:rFonts w:cstheme="minorHAnsi"/>
          <w:szCs w:val="24"/>
        </w:rPr>
      </w:pPr>
      <w:r w:rsidRPr="00EC6EE9">
        <w:rPr>
          <w:rFonts w:cstheme="minorHAnsi"/>
          <w:szCs w:val="24"/>
        </w:rPr>
        <w:t>Badania warstwy ochronnej zasypu należy wykonać przez pomiar jego wysokości nad wierzchem kanału, zbadanie dotykiem sypkości materiału użytego do zasypu, skontrolowanie ubicia ziemi. Pomiar należy wykonać z dokładnością do 10 cm w miejscach odległych od siebie nie więcej niż 50 m.</w:t>
      </w:r>
    </w:p>
    <w:p w14:paraId="29606FE6" w14:textId="77777777" w:rsidR="003D04EF" w:rsidRPr="00EC6EE9" w:rsidRDefault="00C937E2" w:rsidP="00407F3E">
      <w:pPr>
        <w:pStyle w:val="Akapitzlist"/>
        <w:numPr>
          <w:ilvl w:val="0"/>
          <w:numId w:val="117"/>
        </w:numPr>
        <w:tabs>
          <w:tab w:val="left" w:pos="975"/>
          <w:tab w:val="left" w:pos="976"/>
        </w:tabs>
        <w:spacing w:before="1"/>
        <w:ind w:hanging="1"/>
        <w:rPr>
          <w:rFonts w:cstheme="minorHAnsi"/>
          <w:szCs w:val="24"/>
        </w:rPr>
      </w:pPr>
      <w:r w:rsidRPr="00EC6EE9">
        <w:rPr>
          <w:rFonts w:cstheme="minorHAnsi"/>
          <w:szCs w:val="24"/>
        </w:rPr>
        <w:t>Badania nasypu stałego sprowadza się do badania zagęszczenia gruntu nasypowego wg BN- 77/8931-12, wilgotności zagęszczonego gruntu.</w:t>
      </w:r>
    </w:p>
    <w:p w14:paraId="73B182E6" w14:textId="4D4197B9" w:rsidR="003D04EF" w:rsidRPr="00EC6EE9" w:rsidRDefault="00C937E2" w:rsidP="00407F3E">
      <w:pPr>
        <w:pStyle w:val="Akapitzlist"/>
        <w:numPr>
          <w:ilvl w:val="0"/>
          <w:numId w:val="117"/>
        </w:numPr>
        <w:tabs>
          <w:tab w:val="left" w:pos="975"/>
          <w:tab w:val="left" w:pos="976"/>
        </w:tabs>
        <w:ind w:hanging="1"/>
        <w:rPr>
          <w:rFonts w:cstheme="minorHAnsi"/>
          <w:szCs w:val="24"/>
        </w:rPr>
      </w:pPr>
      <w:r w:rsidRPr="00EC6EE9">
        <w:rPr>
          <w:rFonts w:cstheme="minorHAnsi"/>
          <w:szCs w:val="24"/>
        </w:rPr>
        <w:t>Badania podłoża wzmocnionego przeprowadza się przez oględziny</w:t>
      </w:r>
      <w:r w:rsidR="00EC6EE9" w:rsidRPr="00EC6EE9">
        <w:rPr>
          <w:rFonts w:cstheme="minorHAnsi"/>
          <w:szCs w:val="24"/>
        </w:rPr>
        <w:t xml:space="preserve"> </w:t>
      </w:r>
      <w:r w:rsidRPr="00EC6EE9">
        <w:rPr>
          <w:rFonts w:cstheme="minorHAnsi"/>
          <w:szCs w:val="24"/>
        </w:rPr>
        <w:t>zewnętrzne</w:t>
      </w:r>
      <w:r w:rsidR="00EC6EE9" w:rsidRPr="00EC6EE9">
        <w:rPr>
          <w:rFonts w:cstheme="minorHAnsi"/>
          <w:szCs w:val="24"/>
        </w:rPr>
        <w:t xml:space="preserve"> </w:t>
      </w:r>
      <w:r w:rsidRPr="00EC6EE9">
        <w:rPr>
          <w:rFonts w:cstheme="minorHAnsi"/>
          <w:szCs w:val="24"/>
        </w:rPr>
        <w:t>i</w:t>
      </w:r>
      <w:r w:rsidR="00EC6EE9" w:rsidRPr="00EC6EE9">
        <w:rPr>
          <w:rFonts w:cstheme="minorHAnsi"/>
          <w:szCs w:val="24"/>
        </w:rPr>
        <w:t xml:space="preserve"> </w:t>
      </w:r>
      <w:r w:rsidRPr="00EC6EE9">
        <w:rPr>
          <w:rFonts w:cstheme="minorHAnsi"/>
          <w:szCs w:val="24"/>
        </w:rPr>
        <w:t>obmiar,</w:t>
      </w:r>
      <w:r w:rsidR="00EC6EE9" w:rsidRPr="00EC6EE9">
        <w:rPr>
          <w:rFonts w:cstheme="minorHAnsi"/>
          <w:szCs w:val="24"/>
        </w:rPr>
        <w:t xml:space="preserve"> </w:t>
      </w:r>
      <w:r w:rsidRPr="00EC6EE9">
        <w:rPr>
          <w:rFonts w:cstheme="minorHAnsi"/>
          <w:szCs w:val="24"/>
        </w:rPr>
        <w:t>przy czym grubość podłoża należy wykonać w trzech wybranych miejscach badanego odcinka podłoża z dokładnością do 1 cm. Badanie to obejmuje ponadto usytuowanie podłoża w planie, rzędne podłoża i głębokość ułożenia podłoża.</w:t>
      </w:r>
    </w:p>
    <w:p w14:paraId="7BF7A22B" w14:textId="4E668651" w:rsidR="003D04EF" w:rsidRPr="00EC6EE9" w:rsidRDefault="00C937E2" w:rsidP="00407F3E">
      <w:pPr>
        <w:pStyle w:val="Akapitzlist"/>
        <w:numPr>
          <w:ilvl w:val="0"/>
          <w:numId w:val="117"/>
        </w:numPr>
        <w:tabs>
          <w:tab w:val="left" w:pos="975"/>
          <w:tab w:val="left" w:pos="976"/>
        </w:tabs>
        <w:ind w:firstLine="0"/>
        <w:rPr>
          <w:rFonts w:cstheme="minorHAnsi"/>
          <w:szCs w:val="24"/>
        </w:rPr>
      </w:pPr>
      <w:r w:rsidRPr="00EC6EE9">
        <w:rPr>
          <w:rFonts w:cstheme="minorHAnsi"/>
          <w:szCs w:val="24"/>
        </w:rPr>
        <w:t>Badanie materiałów użytych do budowy kanalizacji następuje przez porównanie ich cech z wymaganiami określonymi w Dokumentacji Projektowej i ST, w tym:</w:t>
      </w:r>
      <w:r w:rsidR="00EC6EE9" w:rsidRPr="00EC6EE9">
        <w:rPr>
          <w:rFonts w:cstheme="minorHAnsi"/>
          <w:szCs w:val="24"/>
        </w:rPr>
        <w:t xml:space="preserve"> </w:t>
      </w:r>
      <w:r w:rsidRPr="00EC6EE9">
        <w:rPr>
          <w:rFonts w:cstheme="minorHAnsi"/>
          <w:szCs w:val="24"/>
        </w:rPr>
        <w:t>na podstawie dokumentów określających jakość wbudowanych materiałów i porównanie ich cech z normami</w:t>
      </w:r>
      <w:r w:rsidR="00EC6EE9" w:rsidRPr="00EC6EE9">
        <w:rPr>
          <w:rFonts w:cstheme="minorHAnsi"/>
          <w:szCs w:val="24"/>
        </w:rPr>
        <w:t xml:space="preserve"> </w:t>
      </w:r>
      <w:r w:rsidRPr="00EC6EE9">
        <w:rPr>
          <w:rFonts w:cstheme="minorHAnsi"/>
          <w:szCs w:val="24"/>
        </w:rPr>
        <w:t>przedmiotowymi,</w:t>
      </w:r>
      <w:r w:rsidR="00EC6EE9" w:rsidRPr="00EC6EE9">
        <w:rPr>
          <w:rFonts w:cstheme="minorHAnsi"/>
          <w:szCs w:val="24"/>
        </w:rPr>
        <w:t xml:space="preserve"> </w:t>
      </w:r>
      <w:r w:rsidRPr="00EC6EE9">
        <w:rPr>
          <w:rFonts w:cstheme="minorHAnsi"/>
          <w:szCs w:val="24"/>
        </w:rPr>
        <w:t>atestami producentów lub warunkami określonymi w ST oraz bezpośrednio na budowie przez oględziny zewnętrzne lub przez odpowiednie badania specjalistyczne.</w:t>
      </w:r>
    </w:p>
    <w:p w14:paraId="66154C1F" w14:textId="6FAC6C8F" w:rsidR="003D04EF" w:rsidRPr="00EC6EE9" w:rsidRDefault="00C937E2" w:rsidP="00407F3E">
      <w:pPr>
        <w:pStyle w:val="Akapitzlist"/>
        <w:numPr>
          <w:ilvl w:val="0"/>
          <w:numId w:val="117"/>
        </w:numPr>
        <w:tabs>
          <w:tab w:val="left" w:pos="975"/>
          <w:tab w:val="left" w:pos="976"/>
        </w:tabs>
        <w:ind w:firstLine="0"/>
        <w:rPr>
          <w:rFonts w:cstheme="minorHAnsi"/>
          <w:szCs w:val="24"/>
        </w:rPr>
      </w:pPr>
      <w:r w:rsidRPr="00EC6EE9">
        <w:rPr>
          <w:rFonts w:cstheme="minorHAnsi"/>
          <w:szCs w:val="24"/>
        </w:rPr>
        <w:t>Badania w zakresie przewodu, korytek odpływowych do liniowego odwodnienia, studzienek, separatorów obejmują czynności wstępne sprowadzające się do pomiaru długości (z</w:t>
      </w:r>
      <w:r w:rsidR="00EC6EE9" w:rsidRPr="00EC6EE9">
        <w:rPr>
          <w:rFonts w:cstheme="minorHAnsi"/>
          <w:szCs w:val="24"/>
        </w:rPr>
        <w:t xml:space="preserve"> </w:t>
      </w:r>
      <w:r w:rsidRPr="00EC6EE9">
        <w:rPr>
          <w:rFonts w:cstheme="minorHAnsi"/>
          <w:szCs w:val="24"/>
        </w:rPr>
        <w:t>dokładnością do</w:t>
      </w:r>
      <w:r w:rsidR="00EC6EE9" w:rsidRPr="00EC6EE9">
        <w:rPr>
          <w:rFonts w:cstheme="minorHAnsi"/>
          <w:szCs w:val="24"/>
        </w:rPr>
        <w:t xml:space="preserve"> </w:t>
      </w:r>
      <w:r w:rsidRPr="00EC6EE9">
        <w:rPr>
          <w:rFonts w:cstheme="minorHAnsi"/>
          <w:szCs w:val="24"/>
        </w:rPr>
        <w:t>10</w:t>
      </w:r>
      <w:r w:rsidR="00EC6EE9" w:rsidRPr="00EC6EE9">
        <w:rPr>
          <w:rFonts w:cstheme="minorHAnsi"/>
          <w:szCs w:val="24"/>
        </w:rPr>
        <w:t xml:space="preserve"> </w:t>
      </w:r>
      <w:r w:rsidRPr="00EC6EE9">
        <w:rPr>
          <w:rFonts w:cstheme="minorHAnsi"/>
          <w:szCs w:val="24"/>
        </w:rPr>
        <w:t>cm) i średnicy (z dokładnością 1 cm), badanie ułożenia przewodu na podłożu w planie i w profilu, badanie połączenia rur i prefabrykatów. Ułożenie przewodu na podłożu naturalnym i wzmocnionym powinno zapewnić oparcie rur na co najmniej 1/4 obwodu. Sprawdzenie wykonania połączeń rur i prefabrykatów należy przeprowadzić przez oględziny zewnętrzne.</w:t>
      </w:r>
    </w:p>
    <w:p w14:paraId="5A162EE1" w14:textId="394FDE69" w:rsidR="003D04EF" w:rsidRPr="00EC6EE9" w:rsidRDefault="00C937E2" w:rsidP="00407F3E">
      <w:pPr>
        <w:pStyle w:val="Akapitzlist"/>
        <w:numPr>
          <w:ilvl w:val="0"/>
          <w:numId w:val="117"/>
        </w:numPr>
        <w:tabs>
          <w:tab w:val="left" w:pos="975"/>
          <w:tab w:val="left" w:pos="976"/>
        </w:tabs>
        <w:ind w:firstLine="0"/>
        <w:rPr>
          <w:rFonts w:cstheme="minorHAnsi"/>
          <w:szCs w:val="24"/>
        </w:rPr>
      </w:pPr>
      <w:r w:rsidRPr="00EC6EE9">
        <w:rPr>
          <w:rFonts w:cstheme="minorHAnsi"/>
          <w:szCs w:val="24"/>
        </w:rPr>
        <w:t xml:space="preserve">Badania szczelności odcinka przewodu na </w:t>
      </w:r>
      <w:proofErr w:type="spellStart"/>
      <w:r w:rsidRPr="00EC6EE9">
        <w:rPr>
          <w:rFonts w:cstheme="minorHAnsi"/>
          <w:szCs w:val="24"/>
        </w:rPr>
        <w:t>eksfiltrację</w:t>
      </w:r>
      <w:proofErr w:type="spellEnd"/>
      <w:r w:rsidRPr="00EC6EE9">
        <w:rPr>
          <w:rFonts w:cstheme="minorHAnsi"/>
          <w:szCs w:val="24"/>
        </w:rPr>
        <w:t xml:space="preserve"> obejmują: badanie stanu</w:t>
      </w:r>
      <w:r w:rsidR="00EC6EE9" w:rsidRPr="00EC6EE9">
        <w:rPr>
          <w:rFonts w:cstheme="minorHAnsi"/>
          <w:szCs w:val="24"/>
        </w:rPr>
        <w:t xml:space="preserve"> </w:t>
      </w:r>
      <w:r w:rsidRPr="00EC6EE9">
        <w:rPr>
          <w:rFonts w:cstheme="minorHAnsi"/>
          <w:szCs w:val="24"/>
        </w:rPr>
        <w:t>odcinka</w:t>
      </w:r>
      <w:r w:rsidR="00EC6EE9" w:rsidRPr="00EC6EE9">
        <w:rPr>
          <w:rFonts w:cstheme="minorHAnsi"/>
          <w:szCs w:val="24"/>
        </w:rPr>
        <w:t xml:space="preserve"> </w:t>
      </w:r>
      <w:r w:rsidRPr="00EC6EE9">
        <w:rPr>
          <w:rFonts w:cstheme="minorHAnsi"/>
          <w:szCs w:val="24"/>
        </w:rPr>
        <w:t>kanału wraz ze studzienkami, napełnienie wodą i odpowietrzenie przewodu, pomiar ubytku wody. Podczas próby należy prowadzić kontrolę szczelności złączy, ścian przewodu i studzienek. W przypadku stwierdzenia ich nieszczelności należy poprawić uszczelnienie, a w razie niemożliwości oznaczyć miejsce wycieku wody i przerwać badanie do czasu usunięcia przyczyn nieszczelności.</w:t>
      </w:r>
    </w:p>
    <w:p w14:paraId="5635396C" w14:textId="7CA57906" w:rsidR="003D04EF" w:rsidRPr="009A305C" w:rsidRDefault="00C937E2" w:rsidP="00407F3E">
      <w:pPr>
        <w:pStyle w:val="Akapitzlist"/>
        <w:numPr>
          <w:ilvl w:val="0"/>
          <w:numId w:val="117"/>
        </w:numPr>
        <w:tabs>
          <w:tab w:val="left" w:pos="975"/>
          <w:tab w:val="left" w:pos="976"/>
        </w:tabs>
        <w:ind w:firstLine="0"/>
        <w:rPr>
          <w:rFonts w:cstheme="minorHAnsi"/>
          <w:szCs w:val="24"/>
        </w:rPr>
      </w:pPr>
      <w:r w:rsidRPr="009A305C">
        <w:rPr>
          <w:rFonts w:cstheme="minorHAnsi"/>
          <w:szCs w:val="24"/>
        </w:rPr>
        <w:t>Badanie szczelności odcinka przewodu na infiltrację obejmuje: badanie stanu odcinka kanału wraz ze studzienkami, pomiar dopływu wody gruntowej do przewodu. W czasie trwania</w:t>
      </w:r>
      <w:r w:rsidR="009A305C" w:rsidRPr="009A305C">
        <w:rPr>
          <w:rFonts w:cstheme="minorHAnsi"/>
          <w:szCs w:val="24"/>
        </w:rPr>
        <w:t xml:space="preserve"> </w:t>
      </w:r>
      <w:r w:rsidRPr="009A305C">
        <w:rPr>
          <w:rFonts w:cstheme="minorHAnsi"/>
          <w:szCs w:val="24"/>
        </w:rPr>
        <w:t>próby szczelności należy prowadzić obserwację i robić odczyty co 30 min. położenia zwierciadła wody gruntowej na zewnątrz i w kinecie poszczególnych studzienek.</w:t>
      </w:r>
    </w:p>
    <w:p w14:paraId="4765FE57" w14:textId="644CED29" w:rsidR="003D04EF" w:rsidRPr="000E2031" w:rsidRDefault="00C937E2" w:rsidP="00407F3E">
      <w:pPr>
        <w:pStyle w:val="Akapitzlist"/>
        <w:numPr>
          <w:ilvl w:val="0"/>
          <w:numId w:val="117"/>
        </w:numPr>
        <w:tabs>
          <w:tab w:val="left" w:pos="441"/>
        </w:tabs>
        <w:ind w:firstLine="0"/>
        <w:rPr>
          <w:rFonts w:cstheme="minorHAnsi"/>
          <w:szCs w:val="24"/>
        </w:rPr>
      </w:pPr>
      <w:r w:rsidRPr="00EC6EE9">
        <w:rPr>
          <w:rFonts w:cstheme="minorHAnsi"/>
          <w:szCs w:val="24"/>
        </w:rPr>
        <w:t xml:space="preserve">Badanie zabezpieczenia przewodu, studzienek przed korozją należy wykonać od zewnątrz po próbie szczelności odcinka przewodu na </w:t>
      </w:r>
      <w:proofErr w:type="spellStart"/>
      <w:r w:rsidRPr="00EC6EE9">
        <w:rPr>
          <w:rFonts w:cstheme="minorHAnsi"/>
          <w:szCs w:val="24"/>
        </w:rPr>
        <w:t>eksfiltrację</w:t>
      </w:r>
      <w:proofErr w:type="spellEnd"/>
      <w:r w:rsidRPr="00EC6EE9">
        <w:rPr>
          <w:rFonts w:cstheme="minorHAnsi"/>
          <w:szCs w:val="24"/>
        </w:rPr>
        <w:t>, zaś od wewnątrz po próbie szczelności</w:t>
      </w:r>
      <w:r w:rsidR="00EC6EE9" w:rsidRPr="00EC6EE9">
        <w:rPr>
          <w:rFonts w:cstheme="minorHAnsi"/>
          <w:szCs w:val="24"/>
        </w:rPr>
        <w:t xml:space="preserve"> </w:t>
      </w:r>
      <w:r w:rsidRPr="00EC6EE9">
        <w:rPr>
          <w:rFonts w:cstheme="minorHAnsi"/>
          <w:szCs w:val="24"/>
        </w:rPr>
        <w:t>na</w:t>
      </w:r>
      <w:r w:rsidR="00EC6EE9" w:rsidRPr="00EC6EE9">
        <w:rPr>
          <w:rFonts w:cstheme="minorHAnsi"/>
          <w:szCs w:val="24"/>
        </w:rPr>
        <w:t xml:space="preserve"> </w:t>
      </w:r>
      <w:r w:rsidRPr="00EC6EE9">
        <w:rPr>
          <w:rFonts w:cstheme="minorHAnsi"/>
          <w:szCs w:val="24"/>
        </w:rPr>
        <w:t>infiltrację.</w:t>
      </w:r>
      <w:r w:rsidR="00EC6EE9" w:rsidRPr="00EC6EE9">
        <w:rPr>
          <w:rFonts w:cstheme="minorHAnsi"/>
          <w:szCs w:val="24"/>
        </w:rPr>
        <w:t xml:space="preserve"> </w:t>
      </w:r>
      <w:r w:rsidRPr="00EC6EE9">
        <w:rPr>
          <w:rFonts w:cstheme="minorHAnsi"/>
          <w:szCs w:val="24"/>
        </w:rPr>
        <w:t>Izolację powierzchniową przewodu i studzienek należy sprawdzić przez opukanie młotkiem drewnianym, natomiast wypełnienie spoin okładzin zabezpieczających izolację studzienek przez oględziny zewnętrzne.</w:t>
      </w:r>
    </w:p>
    <w:p w14:paraId="2EDB2360" w14:textId="77777777" w:rsidR="003D04EF" w:rsidRPr="00EC6EE9" w:rsidRDefault="00C937E2" w:rsidP="00407F3E">
      <w:pPr>
        <w:pStyle w:val="Nagwek3"/>
        <w:numPr>
          <w:ilvl w:val="0"/>
          <w:numId w:val="109"/>
        </w:numPr>
      </w:pPr>
      <w:r w:rsidRPr="00EC6EE9">
        <w:lastRenderedPageBreak/>
        <w:t>Obmiar robót</w:t>
      </w:r>
    </w:p>
    <w:p w14:paraId="27E8F690"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Ogólne zasady obmiaru robót podano w Specyfikacji Technicznej D-00.00.00 „Wymagania ogólne" pkt 7.0.</w:t>
      </w:r>
    </w:p>
    <w:p w14:paraId="2F47C03D"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Jednostką obmiarową jest:</w:t>
      </w:r>
    </w:p>
    <w:p w14:paraId="6EA6BA66" w14:textId="77777777" w:rsidR="003D04EF" w:rsidRPr="00EC6EE9" w:rsidRDefault="00C937E2" w:rsidP="00407F3E">
      <w:pPr>
        <w:pStyle w:val="Akapitzlist"/>
        <w:numPr>
          <w:ilvl w:val="0"/>
          <w:numId w:val="97"/>
        </w:numPr>
        <w:tabs>
          <w:tab w:val="left" w:pos="960"/>
          <w:tab w:val="left" w:pos="961"/>
        </w:tabs>
        <w:spacing w:before="4"/>
        <w:ind w:hanging="342"/>
        <w:rPr>
          <w:rFonts w:cstheme="minorHAnsi"/>
          <w:szCs w:val="24"/>
        </w:rPr>
      </w:pPr>
      <w:r w:rsidRPr="00EC6EE9">
        <w:rPr>
          <w:rFonts w:cstheme="minorHAnsi"/>
          <w:szCs w:val="24"/>
        </w:rPr>
        <w:t>szt. kompletnej studzienki,</w:t>
      </w:r>
    </w:p>
    <w:p w14:paraId="0D49DDE2" w14:textId="77777777" w:rsidR="003D04EF" w:rsidRPr="00EC6EE9" w:rsidRDefault="00C937E2" w:rsidP="00407F3E">
      <w:pPr>
        <w:pStyle w:val="Akapitzlist"/>
        <w:numPr>
          <w:ilvl w:val="0"/>
          <w:numId w:val="97"/>
        </w:numPr>
        <w:tabs>
          <w:tab w:val="left" w:pos="960"/>
          <w:tab w:val="left" w:pos="961"/>
        </w:tabs>
        <w:ind w:hanging="342"/>
        <w:rPr>
          <w:rFonts w:cstheme="minorHAnsi"/>
          <w:szCs w:val="24"/>
        </w:rPr>
      </w:pPr>
      <w:r w:rsidRPr="00EC6EE9">
        <w:rPr>
          <w:rFonts w:cstheme="minorHAnsi"/>
          <w:szCs w:val="24"/>
        </w:rPr>
        <w:t xml:space="preserve">m (metr) wykonanego </w:t>
      </w:r>
      <w:proofErr w:type="spellStart"/>
      <w:r w:rsidRPr="00EC6EE9">
        <w:rPr>
          <w:rFonts w:cstheme="minorHAnsi"/>
          <w:szCs w:val="24"/>
        </w:rPr>
        <w:t>przykanalika</w:t>
      </w:r>
      <w:proofErr w:type="spellEnd"/>
      <w:r w:rsidRPr="00EC6EE9">
        <w:rPr>
          <w:rFonts w:cstheme="minorHAnsi"/>
          <w:szCs w:val="24"/>
        </w:rPr>
        <w:t xml:space="preserve"> i kanału deszczowego wraz z próbą szczelności,</w:t>
      </w:r>
    </w:p>
    <w:p w14:paraId="65D1E045" w14:textId="77777777" w:rsidR="003D04EF" w:rsidRPr="00EC6EE9" w:rsidRDefault="00C937E2" w:rsidP="00407F3E">
      <w:pPr>
        <w:pStyle w:val="Akapitzlist"/>
        <w:numPr>
          <w:ilvl w:val="0"/>
          <w:numId w:val="97"/>
        </w:numPr>
        <w:tabs>
          <w:tab w:val="left" w:pos="960"/>
          <w:tab w:val="left" w:pos="961"/>
        </w:tabs>
        <w:ind w:hanging="342"/>
        <w:rPr>
          <w:rFonts w:cstheme="minorHAnsi"/>
          <w:szCs w:val="24"/>
        </w:rPr>
      </w:pPr>
      <w:r w:rsidRPr="00EC6EE9">
        <w:rPr>
          <w:rFonts w:cstheme="minorHAnsi"/>
          <w:szCs w:val="24"/>
        </w:rPr>
        <w:t>szt. wbudowanej kształtki kanalizacyjnej,</w:t>
      </w:r>
    </w:p>
    <w:p w14:paraId="3F95A79C" w14:textId="77777777" w:rsidR="003D04EF" w:rsidRPr="00EC6EE9" w:rsidRDefault="00C937E2" w:rsidP="00407F3E">
      <w:pPr>
        <w:pStyle w:val="Akapitzlist"/>
        <w:numPr>
          <w:ilvl w:val="0"/>
          <w:numId w:val="97"/>
        </w:numPr>
        <w:tabs>
          <w:tab w:val="left" w:pos="960"/>
          <w:tab w:val="left" w:pos="961"/>
        </w:tabs>
        <w:spacing w:before="5"/>
        <w:ind w:hanging="342"/>
        <w:rPr>
          <w:rFonts w:cstheme="minorHAnsi"/>
          <w:szCs w:val="24"/>
        </w:rPr>
      </w:pPr>
      <w:r w:rsidRPr="00EC6EE9">
        <w:rPr>
          <w:rFonts w:cstheme="minorHAnsi"/>
          <w:szCs w:val="24"/>
        </w:rPr>
        <w:t>szt. wyregulowania pionowego elementów ulic,</w:t>
      </w:r>
    </w:p>
    <w:p w14:paraId="6B4BDEC4" w14:textId="77777777" w:rsidR="003D04EF" w:rsidRPr="00EC6EE9" w:rsidRDefault="00C937E2" w:rsidP="00407F3E">
      <w:pPr>
        <w:pStyle w:val="Akapitzlist"/>
        <w:numPr>
          <w:ilvl w:val="0"/>
          <w:numId w:val="97"/>
        </w:numPr>
        <w:tabs>
          <w:tab w:val="left" w:pos="960"/>
          <w:tab w:val="left" w:pos="961"/>
        </w:tabs>
        <w:spacing w:before="1"/>
        <w:ind w:hanging="342"/>
        <w:rPr>
          <w:rFonts w:cstheme="minorHAnsi"/>
          <w:szCs w:val="24"/>
        </w:rPr>
      </w:pPr>
      <w:r w:rsidRPr="00EC6EE9">
        <w:rPr>
          <w:rFonts w:cstheme="minorHAnsi"/>
          <w:szCs w:val="24"/>
        </w:rPr>
        <w:t>m</w:t>
      </w:r>
      <w:r w:rsidRPr="00EC6EE9">
        <w:rPr>
          <w:rFonts w:cstheme="minorHAnsi"/>
          <w:szCs w:val="24"/>
          <w:vertAlign w:val="superscript"/>
        </w:rPr>
        <w:t>3</w:t>
      </w:r>
      <w:r w:rsidRPr="00EC6EE9">
        <w:rPr>
          <w:rFonts w:cstheme="minorHAnsi"/>
          <w:szCs w:val="24"/>
        </w:rPr>
        <w:t xml:space="preserve"> wykonanych robót ziemnych</w:t>
      </w:r>
    </w:p>
    <w:p w14:paraId="27F6AC70" w14:textId="77777777" w:rsidR="003D04EF" w:rsidRPr="00EC6EE9" w:rsidRDefault="00C937E2" w:rsidP="00407F3E">
      <w:pPr>
        <w:pStyle w:val="Nagwek3"/>
        <w:numPr>
          <w:ilvl w:val="0"/>
          <w:numId w:val="109"/>
        </w:numPr>
      </w:pPr>
      <w:r w:rsidRPr="00EC6EE9">
        <w:t>Odbiór robót</w:t>
      </w:r>
    </w:p>
    <w:p w14:paraId="2C7A5424" w14:textId="76332BBD" w:rsidR="003D04EF" w:rsidRPr="00EC6EE9" w:rsidRDefault="00C937E2" w:rsidP="000E2031">
      <w:pPr>
        <w:pStyle w:val="Tekstpodstawowy"/>
        <w:ind w:left="259"/>
        <w:rPr>
          <w:rFonts w:ascii="Calibri" w:hAnsi="Calibri" w:cstheme="minorHAnsi"/>
          <w:sz w:val="24"/>
          <w:szCs w:val="24"/>
        </w:rPr>
      </w:pPr>
      <w:r w:rsidRPr="00EC6EE9">
        <w:rPr>
          <w:rFonts w:ascii="Calibri" w:hAnsi="Calibri" w:cstheme="minorHAnsi"/>
          <w:sz w:val="24"/>
          <w:szCs w:val="24"/>
        </w:rPr>
        <w:t>Ogólne zasady odbioru robót podano w Specyfikacji Technicznej D-00.00.00 „Wymagania ogólne" pkt 8.0.</w:t>
      </w:r>
    </w:p>
    <w:p w14:paraId="6BFAA312" w14:textId="77777777" w:rsidR="003D04EF" w:rsidRPr="00EC6EE9" w:rsidRDefault="00C937E2" w:rsidP="00407F3E">
      <w:pPr>
        <w:pStyle w:val="Nagwek3"/>
        <w:numPr>
          <w:ilvl w:val="1"/>
          <w:numId w:val="109"/>
        </w:numPr>
      </w:pPr>
      <w:r w:rsidRPr="00EC6EE9">
        <w:t>Odbiór częściowy</w:t>
      </w:r>
    </w:p>
    <w:p w14:paraId="094EDA03"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Przy odbiorze częściowym powinny być dostarczone następujące dokumenty:</w:t>
      </w:r>
    </w:p>
    <w:p w14:paraId="310E4AEE" w14:textId="27B05BE4" w:rsidR="003D04EF" w:rsidRPr="00EC6EE9" w:rsidRDefault="00C937E2" w:rsidP="00407F3E">
      <w:pPr>
        <w:pStyle w:val="Akapitzlist"/>
        <w:numPr>
          <w:ilvl w:val="0"/>
          <w:numId w:val="96"/>
        </w:numPr>
        <w:tabs>
          <w:tab w:val="left" w:pos="961"/>
        </w:tabs>
        <w:spacing w:before="1"/>
        <w:rPr>
          <w:rFonts w:cstheme="minorHAnsi"/>
          <w:szCs w:val="24"/>
        </w:rPr>
      </w:pPr>
      <w:r w:rsidRPr="00EC6EE9">
        <w:rPr>
          <w:rFonts w:cstheme="minorHAnsi"/>
          <w:szCs w:val="24"/>
        </w:rPr>
        <w:t>Dokumentacja Projektowa z naniesionymi na niej zmianami i uzupełnieniami w</w:t>
      </w:r>
      <w:r w:rsidR="00EC6EE9" w:rsidRPr="00EC6EE9">
        <w:rPr>
          <w:rFonts w:cstheme="minorHAnsi"/>
          <w:szCs w:val="24"/>
        </w:rPr>
        <w:t xml:space="preserve"> </w:t>
      </w:r>
      <w:r w:rsidRPr="00EC6EE9">
        <w:rPr>
          <w:rFonts w:cstheme="minorHAnsi"/>
          <w:szCs w:val="24"/>
        </w:rPr>
        <w:t>trakcie wykonywania robót, dane geotechniczne obejmujące: zakwalifikowanie gruntów do odpowiedniej kategorii wg PN-86/B-02480 ; wyniki badań gruntów, ich uwarstwień, głębokości przemarzania, warunki posadowienia i ochrony podłoża gruntowego wg PN-81/B-03020 ; poziom wód gruntowych i powierzchniowych oraz okresowe wahania poziomów; stopień agresywności środowiska gruntowo-wodnego; uziarnienia warstw wodonośnych; stan terenu określony przed przystąpieniem do robót przez podanie znaków wysokościowych reperów, uzbrojenia podziemnego przebiegającego wzdłuż i w poprzek trasy przewodu, a także przekroje poprzeczne i przekrój podłużny terenu, zadrzewienie;</w:t>
      </w:r>
    </w:p>
    <w:p w14:paraId="0C5D5BE3" w14:textId="77777777" w:rsidR="003D04EF" w:rsidRPr="00EC6EE9" w:rsidRDefault="00C937E2" w:rsidP="00407F3E">
      <w:pPr>
        <w:pStyle w:val="Akapitzlist"/>
        <w:numPr>
          <w:ilvl w:val="0"/>
          <w:numId w:val="96"/>
        </w:numPr>
        <w:tabs>
          <w:tab w:val="left" w:pos="961"/>
        </w:tabs>
        <w:spacing w:before="1"/>
        <w:rPr>
          <w:rFonts w:cstheme="minorHAnsi"/>
          <w:szCs w:val="24"/>
        </w:rPr>
      </w:pPr>
      <w:r w:rsidRPr="00EC6EE9">
        <w:rPr>
          <w:rFonts w:cstheme="minorHAnsi"/>
          <w:szCs w:val="24"/>
        </w:rPr>
        <w:t>Dziennik Budowy;</w:t>
      </w:r>
    </w:p>
    <w:p w14:paraId="749ADB9E" w14:textId="77777777" w:rsidR="003D04EF" w:rsidRPr="00EC6EE9" w:rsidRDefault="00C937E2" w:rsidP="00407F3E">
      <w:pPr>
        <w:pStyle w:val="Akapitzlist"/>
        <w:numPr>
          <w:ilvl w:val="0"/>
          <w:numId w:val="96"/>
        </w:numPr>
        <w:tabs>
          <w:tab w:val="left" w:pos="961"/>
        </w:tabs>
        <w:spacing w:before="8"/>
        <w:rPr>
          <w:rFonts w:cstheme="minorHAnsi"/>
          <w:szCs w:val="24"/>
        </w:rPr>
      </w:pPr>
      <w:r w:rsidRPr="00EC6EE9">
        <w:rPr>
          <w:rFonts w:cstheme="minorHAnsi"/>
          <w:szCs w:val="24"/>
        </w:rPr>
        <w:t>dokumenty dotyczące jakości wbudowanych materiałów;</w:t>
      </w:r>
    </w:p>
    <w:p w14:paraId="2EF3D712" w14:textId="440A5A5D" w:rsidR="003D04EF" w:rsidRPr="000E2031" w:rsidRDefault="00C937E2" w:rsidP="00407F3E">
      <w:pPr>
        <w:pStyle w:val="Akapitzlist"/>
        <w:numPr>
          <w:ilvl w:val="0"/>
          <w:numId w:val="96"/>
        </w:numPr>
        <w:tabs>
          <w:tab w:val="left" w:pos="961"/>
        </w:tabs>
        <w:rPr>
          <w:rFonts w:cstheme="minorHAnsi"/>
          <w:szCs w:val="24"/>
        </w:rPr>
      </w:pPr>
      <w:r w:rsidRPr="00EC6EE9">
        <w:rPr>
          <w:rFonts w:cstheme="minorHAnsi"/>
          <w:szCs w:val="24"/>
        </w:rPr>
        <w:t xml:space="preserve">dane określające objętość wód deszczowych, które mogą przenikać w grunt, stwierdzenie konieczności przeprowadzenia badań szczelności odbieranego przewodu na </w:t>
      </w:r>
      <w:proofErr w:type="spellStart"/>
      <w:r w:rsidRPr="00EC6EE9">
        <w:rPr>
          <w:rFonts w:cstheme="minorHAnsi"/>
          <w:szCs w:val="24"/>
        </w:rPr>
        <w:t>eksfiltrację</w:t>
      </w:r>
      <w:proofErr w:type="spellEnd"/>
      <w:r w:rsidRPr="00EC6EE9">
        <w:rPr>
          <w:rFonts w:cstheme="minorHAnsi"/>
          <w:szCs w:val="24"/>
        </w:rPr>
        <w:t>, dane określające dopuszczalną objętość wód infiltracyjnych.</w:t>
      </w:r>
    </w:p>
    <w:p w14:paraId="5B8E9E16" w14:textId="77777777" w:rsidR="003D04EF" w:rsidRPr="00EC6EE9" w:rsidRDefault="00C937E2" w:rsidP="00407F3E">
      <w:pPr>
        <w:pStyle w:val="Nagwek3"/>
        <w:numPr>
          <w:ilvl w:val="2"/>
          <w:numId w:val="95"/>
        </w:numPr>
      </w:pPr>
      <w:r w:rsidRPr="00EC6EE9">
        <w:t>Zakres</w:t>
      </w:r>
    </w:p>
    <w:p w14:paraId="095395F3" w14:textId="77777777" w:rsidR="003D04EF" w:rsidRPr="00EC6EE9" w:rsidRDefault="00C937E2" w:rsidP="00525AFB">
      <w:pPr>
        <w:pStyle w:val="Tekstpodstawowy"/>
        <w:ind w:left="260"/>
        <w:rPr>
          <w:rFonts w:ascii="Calibri" w:hAnsi="Calibri" w:cstheme="minorHAnsi"/>
          <w:sz w:val="24"/>
          <w:szCs w:val="24"/>
        </w:rPr>
      </w:pPr>
      <w:r w:rsidRPr="00EC6EE9">
        <w:rPr>
          <w:rFonts w:ascii="Calibri" w:hAnsi="Calibri" w:cstheme="minorHAnsi"/>
          <w:sz w:val="24"/>
          <w:szCs w:val="24"/>
        </w:rPr>
        <w:t>Odbiór robót zanikających obejmuje sprawdzenie:</w:t>
      </w:r>
    </w:p>
    <w:p w14:paraId="66AC4A97" w14:textId="77777777" w:rsidR="003D04EF" w:rsidRPr="00EC6EE9" w:rsidRDefault="00C937E2" w:rsidP="00407F3E">
      <w:pPr>
        <w:pStyle w:val="Akapitzlist"/>
        <w:numPr>
          <w:ilvl w:val="3"/>
          <w:numId w:val="95"/>
        </w:numPr>
        <w:tabs>
          <w:tab w:val="left" w:pos="960"/>
          <w:tab w:val="left" w:pos="961"/>
        </w:tabs>
        <w:spacing w:before="5"/>
        <w:rPr>
          <w:rFonts w:cstheme="minorHAnsi"/>
          <w:szCs w:val="24"/>
        </w:rPr>
      </w:pPr>
      <w:r w:rsidRPr="00EC6EE9">
        <w:rPr>
          <w:rFonts w:cstheme="minorHAnsi"/>
          <w:szCs w:val="24"/>
        </w:rPr>
        <w:t>sposobu wykonania wykopów pod względem: obudowy, oraz ich zabezpieczenia przed zalaniem wodą gruntową i z opadów atmosferycznych,</w:t>
      </w:r>
    </w:p>
    <w:p w14:paraId="7AB66F59" w14:textId="77777777" w:rsidR="003D04EF" w:rsidRPr="00EC6EE9" w:rsidRDefault="00C937E2" w:rsidP="00407F3E">
      <w:pPr>
        <w:pStyle w:val="Akapitzlist"/>
        <w:numPr>
          <w:ilvl w:val="3"/>
          <w:numId w:val="95"/>
        </w:numPr>
        <w:tabs>
          <w:tab w:val="left" w:pos="960"/>
          <w:tab w:val="left" w:pos="961"/>
        </w:tabs>
        <w:spacing w:before="6"/>
        <w:rPr>
          <w:rFonts w:cstheme="minorHAnsi"/>
          <w:szCs w:val="24"/>
        </w:rPr>
      </w:pPr>
      <w:r w:rsidRPr="00EC6EE9">
        <w:rPr>
          <w:rFonts w:cstheme="minorHAnsi"/>
          <w:szCs w:val="24"/>
        </w:rPr>
        <w:t>przydatności podłoża naturalnego do budowy kanalizacji (rodzaj podłoża, stopień agresywności, wilgotności),</w:t>
      </w:r>
    </w:p>
    <w:p w14:paraId="43DAAA22" w14:textId="77777777" w:rsidR="003D04EF" w:rsidRPr="00EC6EE9" w:rsidRDefault="00C937E2" w:rsidP="00407F3E">
      <w:pPr>
        <w:pStyle w:val="Akapitzlist"/>
        <w:numPr>
          <w:ilvl w:val="3"/>
          <w:numId w:val="95"/>
        </w:numPr>
        <w:tabs>
          <w:tab w:val="left" w:pos="960"/>
          <w:tab w:val="left" w:pos="961"/>
        </w:tabs>
        <w:rPr>
          <w:rFonts w:cstheme="minorHAnsi"/>
          <w:szCs w:val="24"/>
        </w:rPr>
      </w:pPr>
      <w:r w:rsidRPr="00EC6EE9">
        <w:rPr>
          <w:rFonts w:cstheme="minorHAnsi"/>
          <w:szCs w:val="24"/>
        </w:rPr>
        <w:t>warstwy ochronnej zasypu oraz zasypu przewodów do powierzchni terenu,</w:t>
      </w:r>
    </w:p>
    <w:p w14:paraId="36BDBD7C" w14:textId="77777777" w:rsidR="003D04EF" w:rsidRPr="00EC6EE9" w:rsidRDefault="00C937E2" w:rsidP="00407F3E">
      <w:pPr>
        <w:pStyle w:val="Akapitzlist"/>
        <w:numPr>
          <w:ilvl w:val="3"/>
          <w:numId w:val="95"/>
        </w:numPr>
        <w:tabs>
          <w:tab w:val="left" w:pos="960"/>
          <w:tab w:val="left" w:pos="961"/>
        </w:tabs>
        <w:spacing w:before="8"/>
        <w:ind w:hanging="342"/>
        <w:rPr>
          <w:rFonts w:cstheme="minorHAnsi"/>
          <w:szCs w:val="24"/>
        </w:rPr>
      </w:pPr>
      <w:r w:rsidRPr="00EC6EE9">
        <w:rPr>
          <w:rFonts w:cstheme="minorHAnsi"/>
          <w:szCs w:val="24"/>
        </w:rPr>
        <w:t>zagęszczenia gruntu nasypowego oraz jego wilgotności,</w:t>
      </w:r>
    </w:p>
    <w:p w14:paraId="281AFD70" w14:textId="3C8197E0" w:rsidR="003D04EF" w:rsidRPr="00EC6EE9" w:rsidRDefault="00C937E2" w:rsidP="00407F3E">
      <w:pPr>
        <w:pStyle w:val="Akapitzlist"/>
        <w:numPr>
          <w:ilvl w:val="3"/>
          <w:numId w:val="95"/>
        </w:numPr>
        <w:tabs>
          <w:tab w:val="left" w:pos="960"/>
          <w:tab w:val="left" w:pos="961"/>
        </w:tabs>
        <w:rPr>
          <w:rFonts w:cstheme="minorHAnsi"/>
          <w:szCs w:val="24"/>
        </w:rPr>
      </w:pPr>
      <w:r w:rsidRPr="00EC6EE9">
        <w:rPr>
          <w:rFonts w:cstheme="minorHAnsi"/>
          <w:szCs w:val="24"/>
        </w:rPr>
        <w:t>podłoża wzmocnionego, w tym jego grubości, usytuowania w planie, rzędnych i</w:t>
      </w:r>
      <w:r w:rsidR="00EC6EE9" w:rsidRPr="00EC6EE9">
        <w:rPr>
          <w:rFonts w:cstheme="minorHAnsi"/>
          <w:szCs w:val="24"/>
        </w:rPr>
        <w:t xml:space="preserve"> </w:t>
      </w:r>
      <w:r w:rsidRPr="00EC6EE9">
        <w:rPr>
          <w:rFonts w:cstheme="minorHAnsi"/>
          <w:szCs w:val="24"/>
        </w:rPr>
        <w:t>głębokości</w:t>
      </w:r>
      <w:r w:rsidR="00EC6EE9" w:rsidRPr="00EC6EE9">
        <w:rPr>
          <w:rFonts w:cstheme="minorHAnsi"/>
          <w:szCs w:val="24"/>
        </w:rPr>
        <w:t xml:space="preserve"> </w:t>
      </w:r>
      <w:r w:rsidRPr="00EC6EE9">
        <w:rPr>
          <w:rFonts w:cstheme="minorHAnsi"/>
          <w:szCs w:val="24"/>
        </w:rPr>
        <w:t>ułożenia,</w:t>
      </w:r>
    </w:p>
    <w:p w14:paraId="2E797ECA" w14:textId="35EBFF35" w:rsidR="003D04EF" w:rsidRPr="00EC6EE9" w:rsidRDefault="00C937E2" w:rsidP="00407F3E">
      <w:pPr>
        <w:pStyle w:val="Akapitzlist"/>
        <w:numPr>
          <w:ilvl w:val="3"/>
          <w:numId w:val="95"/>
        </w:numPr>
        <w:tabs>
          <w:tab w:val="left" w:pos="960"/>
          <w:tab w:val="left" w:pos="961"/>
        </w:tabs>
        <w:spacing w:before="1"/>
        <w:rPr>
          <w:rFonts w:cstheme="minorHAnsi"/>
          <w:szCs w:val="24"/>
        </w:rPr>
      </w:pPr>
      <w:r w:rsidRPr="00EC6EE9">
        <w:rPr>
          <w:rFonts w:cstheme="minorHAnsi"/>
          <w:szCs w:val="24"/>
        </w:rPr>
        <w:t>jakości wbudowanych materiałów oraz ich zgodności z wymaganiami Dokumentacji Projektowej,</w:t>
      </w:r>
      <w:r w:rsidR="00EC6EE9" w:rsidRPr="00EC6EE9">
        <w:rPr>
          <w:rFonts w:cstheme="minorHAnsi"/>
          <w:szCs w:val="24"/>
        </w:rPr>
        <w:t xml:space="preserve"> </w:t>
      </w:r>
      <w:r w:rsidRPr="00EC6EE9">
        <w:rPr>
          <w:rFonts w:cstheme="minorHAnsi"/>
          <w:szCs w:val="24"/>
        </w:rPr>
        <w:t>ST oraz atestami producenta i normami przedmiotowymi;</w:t>
      </w:r>
    </w:p>
    <w:p w14:paraId="0601E1B4" w14:textId="5626D03D" w:rsidR="003D04EF" w:rsidRPr="00EC6EE9" w:rsidRDefault="00C937E2" w:rsidP="00407F3E">
      <w:pPr>
        <w:pStyle w:val="Akapitzlist"/>
        <w:numPr>
          <w:ilvl w:val="3"/>
          <w:numId w:val="95"/>
        </w:numPr>
        <w:tabs>
          <w:tab w:val="left" w:pos="960"/>
          <w:tab w:val="left" w:pos="961"/>
        </w:tabs>
        <w:spacing w:before="6"/>
        <w:ind w:hanging="342"/>
        <w:rPr>
          <w:rFonts w:cstheme="minorHAnsi"/>
          <w:szCs w:val="24"/>
        </w:rPr>
      </w:pPr>
      <w:r w:rsidRPr="00EC6EE9">
        <w:rPr>
          <w:rFonts w:cstheme="minorHAnsi"/>
          <w:szCs w:val="24"/>
        </w:rPr>
        <w:t>ułożenia przewodu na podłożu naturalnym i</w:t>
      </w:r>
      <w:r w:rsidR="00EC6EE9" w:rsidRPr="00EC6EE9">
        <w:rPr>
          <w:rFonts w:cstheme="minorHAnsi"/>
          <w:szCs w:val="24"/>
        </w:rPr>
        <w:t xml:space="preserve"> </w:t>
      </w:r>
      <w:r w:rsidRPr="00EC6EE9">
        <w:rPr>
          <w:rFonts w:cstheme="minorHAnsi"/>
          <w:szCs w:val="24"/>
        </w:rPr>
        <w:t>wzmocnionym;</w:t>
      </w:r>
    </w:p>
    <w:p w14:paraId="113C7376" w14:textId="77777777" w:rsidR="003D04EF" w:rsidRPr="00EC6EE9" w:rsidRDefault="00C937E2" w:rsidP="00407F3E">
      <w:pPr>
        <w:pStyle w:val="Akapitzlist"/>
        <w:numPr>
          <w:ilvl w:val="3"/>
          <w:numId w:val="95"/>
        </w:numPr>
        <w:tabs>
          <w:tab w:val="left" w:pos="960"/>
          <w:tab w:val="left" w:pos="961"/>
        </w:tabs>
        <w:spacing w:before="5"/>
        <w:ind w:hanging="342"/>
        <w:rPr>
          <w:rFonts w:cstheme="minorHAnsi"/>
          <w:szCs w:val="24"/>
        </w:rPr>
      </w:pPr>
      <w:r w:rsidRPr="00EC6EE9">
        <w:rPr>
          <w:rFonts w:cstheme="minorHAnsi"/>
          <w:szCs w:val="24"/>
        </w:rPr>
        <w:t>długości i średnicy przewodów oraz sposobu wykonania połączenia rur i prefabrykatów;</w:t>
      </w:r>
    </w:p>
    <w:p w14:paraId="57262AC4" w14:textId="3600370C" w:rsidR="003D04EF" w:rsidRPr="00EC6EE9" w:rsidRDefault="00C937E2" w:rsidP="00407F3E">
      <w:pPr>
        <w:pStyle w:val="Akapitzlist"/>
        <w:numPr>
          <w:ilvl w:val="0"/>
          <w:numId w:val="94"/>
        </w:numPr>
        <w:tabs>
          <w:tab w:val="left" w:pos="979"/>
          <w:tab w:val="left" w:pos="980"/>
        </w:tabs>
        <w:ind w:hanging="361"/>
        <w:rPr>
          <w:rFonts w:cstheme="minorHAnsi"/>
          <w:szCs w:val="24"/>
        </w:rPr>
      </w:pPr>
      <w:r w:rsidRPr="00EC6EE9">
        <w:rPr>
          <w:rFonts w:cstheme="minorHAnsi"/>
          <w:szCs w:val="24"/>
        </w:rPr>
        <w:t>szczelności przewodów i</w:t>
      </w:r>
      <w:r w:rsidR="00EC6EE9" w:rsidRPr="00EC6EE9">
        <w:rPr>
          <w:rFonts w:cstheme="minorHAnsi"/>
          <w:szCs w:val="24"/>
        </w:rPr>
        <w:t xml:space="preserve"> </w:t>
      </w:r>
      <w:r w:rsidRPr="00EC6EE9">
        <w:rPr>
          <w:rFonts w:cstheme="minorHAnsi"/>
          <w:szCs w:val="24"/>
        </w:rPr>
        <w:t>studzienek na infiltrację,</w:t>
      </w:r>
    </w:p>
    <w:p w14:paraId="6E43842E" w14:textId="3180CDD7" w:rsidR="003D04EF" w:rsidRPr="00EC6EE9" w:rsidRDefault="00C937E2" w:rsidP="00407F3E">
      <w:pPr>
        <w:pStyle w:val="Akapitzlist"/>
        <w:numPr>
          <w:ilvl w:val="0"/>
          <w:numId w:val="94"/>
        </w:numPr>
        <w:tabs>
          <w:tab w:val="left" w:pos="979"/>
          <w:tab w:val="left" w:pos="980"/>
        </w:tabs>
        <w:rPr>
          <w:rFonts w:cstheme="minorHAnsi"/>
          <w:szCs w:val="24"/>
        </w:rPr>
      </w:pPr>
      <w:r w:rsidRPr="00EC6EE9">
        <w:rPr>
          <w:rFonts w:cstheme="minorHAnsi"/>
          <w:szCs w:val="24"/>
        </w:rPr>
        <w:t>materiałów użytych do zasypu i</w:t>
      </w:r>
      <w:r w:rsidR="00EC6EE9" w:rsidRPr="00EC6EE9">
        <w:rPr>
          <w:rFonts w:cstheme="minorHAnsi"/>
          <w:szCs w:val="24"/>
        </w:rPr>
        <w:t xml:space="preserve"> </w:t>
      </w:r>
      <w:r w:rsidRPr="00EC6EE9">
        <w:rPr>
          <w:rFonts w:cstheme="minorHAnsi"/>
          <w:szCs w:val="24"/>
        </w:rPr>
        <w:t>stanu jego ubicia,</w:t>
      </w:r>
    </w:p>
    <w:p w14:paraId="2F32D6E4" w14:textId="38DAFD6E" w:rsidR="003D04EF" w:rsidRPr="00EC6EE9" w:rsidRDefault="00C937E2" w:rsidP="00525AFB">
      <w:pPr>
        <w:pStyle w:val="Tekstpodstawowy"/>
        <w:spacing w:before="1"/>
        <w:ind w:left="259"/>
        <w:rPr>
          <w:rFonts w:ascii="Calibri" w:hAnsi="Calibri" w:cstheme="minorHAnsi"/>
          <w:sz w:val="24"/>
          <w:szCs w:val="24"/>
        </w:rPr>
      </w:pPr>
      <w:r w:rsidRPr="00EC6EE9">
        <w:rPr>
          <w:rFonts w:ascii="Calibri" w:hAnsi="Calibri" w:cstheme="minorHAnsi"/>
          <w:sz w:val="24"/>
          <w:szCs w:val="24"/>
        </w:rPr>
        <w:lastRenderedPageBreak/>
        <w:t>Odbiór częściowy polega na sprawdzeniu zgodności z Dokumentacją Projektową i ST, użycia właściwych materiałów, prawidłowości montażu, szczelności oraz zgodności z innymi</w:t>
      </w:r>
      <w:r w:rsidR="00EC6EE9" w:rsidRPr="00EC6EE9">
        <w:rPr>
          <w:rFonts w:ascii="Calibri" w:hAnsi="Calibri" w:cstheme="minorHAnsi"/>
          <w:sz w:val="24"/>
          <w:szCs w:val="24"/>
        </w:rPr>
        <w:t xml:space="preserve"> </w:t>
      </w:r>
      <w:r w:rsidRPr="00EC6EE9">
        <w:rPr>
          <w:rFonts w:ascii="Calibri" w:hAnsi="Calibri" w:cstheme="minorHAnsi"/>
          <w:sz w:val="24"/>
          <w:szCs w:val="24"/>
        </w:rPr>
        <w:t>wymaganiami</w:t>
      </w:r>
      <w:r w:rsidR="00EC6EE9" w:rsidRPr="00EC6EE9">
        <w:rPr>
          <w:rFonts w:ascii="Calibri" w:hAnsi="Calibri" w:cstheme="minorHAnsi"/>
          <w:sz w:val="24"/>
          <w:szCs w:val="24"/>
        </w:rPr>
        <w:t xml:space="preserve"> </w:t>
      </w:r>
      <w:r w:rsidRPr="00EC6EE9">
        <w:rPr>
          <w:rFonts w:ascii="Calibri" w:hAnsi="Calibri" w:cstheme="minorHAnsi"/>
          <w:sz w:val="24"/>
          <w:szCs w:val="24"/>
        </w:rPr>
        <w:t>określonymi</w:t>
      </w:r>
      <w:r w:rsidR="00EC6EE9" w:rsidRPr="00EC6EE9">
        <w:rPr>
          <w:rFonts w:ascii="Calibri" w:hAnsi="Calibri" w:cstheme="minorHAnsi"/>
          <w:sz w:val="24"/>
          <w:szCs w:val="24"/>
        </w:rPr>
        <w:t xml:space="preserve"> </w:t>
      </w:r>
      <w:r w:rsidRPr="00EC6EE9">
        <w:rPr>
          <w:rFonts w:ascii="Calibri" w:hAnsi="Calibri" w:cstheme="minorHAnsi"/>
          <w:sz w:val="24"/>
          <w:szCs w:val="24"/>
        </w:rPr>
        <w:t>w pkt 6.0.</w:t>
      </w:r>
    </w:p>
    <w:p w14:paraId="360E738E" w14:textId="5C3980F1" w:rsidR="003D04EF" w:rsidRPr="00EC6EE9" w:rsidRDefault="00C937E2" w:rsidP="000E2031">
      <w:pPr>
        <w:pStyle w:val="Tekstpodstawowy"/>
        <w:spacing w:before="1"/>
        <w:ind w:left="259"/>
        <w:rPr>
          <w:rFonts w:ascii="Calibri" w:hAnsi="Calibri" w:cstheme="minorHAnsi"/>
          <w:sz w:val="24"/>
          <w:szCs w:val="24"/>
        </w:rPr>
      </w:pPr>
      <w:r w:rsidRPr="00EC6EE9">
        <w:rPr>
          <w:rFonts w:ascii="Calibri" w:hAnsi="Calibri" w:cstheme="minorHAnsi"/>
          <w:sz w:val="24"/>
          <w:szCs w:val="24"/>
        </w:rPr>
        <w:t>Długość odcinka podlegającego odbiorom częściowym nie powinna być mniejsza niż odległość między studzienkami. Wyniki z przeprowadzonych badań powinny być ujęte w formie protokołów i wpisane do Dziennika Budowy.</w:t>
      </w:r>
    </w:p>
    <w:p w14:paraId="6373D2B2" w14:textId="77777777" w:rsidR="003D04EF" w:rsidRPr="00EC6EE9" w:rsidRDefault="00C937E2" w:rsidP="00407F3E">
      <w:pPr>
        <w:pStyle w:val="Nagwek3"/>
        <w:numPr>
          <w:ilvl w:val="1"/>
          <w:numId w:val="109"/>
        </w:numPr>
      </w:pPr>
      <w:r w:rsidRPr="00EC6EE9">
        <w:t>Odbiór techniczny końcowy</w:t>
      </w:r>
    </w:p>
    <w:p w14:paraId="6D66D4C6"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Przy odbiorze końcowym powinny być dostarczone następujące dokumenty:</w:t>
      </w:r>
    </w:p>
    <w:p w14:paraId="1CFD8F2B" w14:textId="77777777" w:rsidR="003D04EF" w:rsidRPr="00EC6EE9" w:rsidRDefault="00C937E2" w:rsidP="00407F3E">
      <w:pPr>
        <w:pStyle w:val="Akapitzlist"/>
        <w:numPr>
          <w:ilvl w:val="2"/>
          <w:numId w:val="109"/>
        </w:numPr>
        <w:tabs>
          <w:tab w:val="left" w:pos="979"/>
          <w:tab w:val="left" w:pos="980"/>
        </w:tabs>
        <w:ind w:left="979" w:hanging="361"/>
        <w:rPr>
          <w:rFonts w:cstheme="minorHAnsi"/>
          <w:szCs w:val="24"/>
        </w:rPr>
      </w:pPr>
      <w:r w:rsidRPr="00EC6EE9">
        <w:rPr>
          <w:rFonts w:cstheme="minorHAnsi"/>
          <w:szCs w:val="24"/>
        </w:rPr>
        <w:t>dokumenty jak przy odbiorze częściowym;</w:t>
      </w:r>
    </w:p>
    <w:p w14:paraId="466A1300" w14:textId="77777777" w:rsidR="003D04EF" w:rsidRPr="00EC6EE9" w:rsidRDefault="00C937E2" w:rsidP="00407F3E">
      <w:pPr>
        <w:pStyle w:val="Akapitzlist"/>
        <w:numPr>
          <w:ilvl w:val="2"/>
          <w:numId w:val="109"/>
        </w:numPr>
        <w:tabs>
          <w:tab w:val="left" w:pos="979"/>
          <w:tab w:val="left" w:pos="980"/>
        </w:tabs>
        <w:spacing w:before="1"/>
        <w:ind w:left="979" w:hanging="361"/>
        <w:rPr>
          <w:rFonts w:cstheme="minorHAnsi"/>
          <w:szCs w:val="24"/>
        </w:rPr>
      </w:pPr>
      <w:r w:rsidRPr="00EC6EE9">
        <w:rPr>
          <w:rFonts w:cstheme="minorHAnsi"/>
          <w:szCs w:val="24"/>
        </w:rPr>
        <w:t>protokoły wszystkich odbiorów technicznych częściowych;</w:t>
      </w:r>
    </w:p>
    <w:p w14:paraId="6E67D18C" w14:textId="77777777" w:rsidR="003D04EF" w:rsidRPr="00EC6EE9" w:rsidRDefault="00C937E2" w:rsidP="00407F3E">
      <w:pPr>
        <w:pStyle w:val="Akapitzlist"/>
        <w:numPr>
          <w:ilvl w:val="2"/>
          <w:numId w:val="109"/>
        </w:numPr>
        <w:tabs>
          <w:tab w:val="left" w:pos="979"/>
          <w:tab w:val="left" w:pos="980"/>
        </w:tabs>
        <w:ind w:left="979" w:hanging="360"/>
        <w:rPr>
          <w:rFonts w:cstheme="minorHAnsi"/>
          <w:szCs w:val="24"/>
        </w:rPr>
      </w:pPr>
      <w:r w:rsidRPr="00EC6EE9">
        <w:rPr>
          <w:rFonts w:cstheme="minorHAnsi"/>
          <w:szCs w:val="24"/>
        </w:rPr>
        <w:t>protokół przeprowadzonego badania szczelności całego przewodu;</w:t>
      </w:r>
    </w:p>
    <w:p w14:paraId="1FDECCF1" w14:textId="77777777" w:rsidR="003D04EF" w:rsidRPr="00EC6EE9" w:rsidRDefault="00C937E2" w:rsidP="00407F3E">
      <w:pPr>
        <w:pStyle w:val="Akapitzlist"/>
        <w:numPr>
          <w:ilvl w:val="2"/>
          <w:numId w:val="109"/>
        </w:numPr>
        <w:tabs>
          <w:tab w:val="left" w:pos="979"/>
          <w:tab w:val="left" w:pos="980"/>
        </w:tabs>
        <w:ind w:left="979" w:hanging="361"/>
        <w:rPr>
          <w:rFonts w:cstheme="minorHAnsi"/>
          <w:szCs w:val="24"/>
        </w:rPr>
      </w:pPr>
      <w:r w:rsidRPr="00EC6EE9">
        <w:rPr>
          <w:rFonts w:cstheme="minorHAnsi"/>
          <w:szCs w:val="24"/>
        </w:rPr>
        <w:t>świadectwa jakości wydane przez dostawców materiałów;</w:t>
      </w:r>
    </w:p>
    <w:p w14:paraId="4168EE60" w14:textId="77777777" w:rsidR="003D04EF" w:rsidRPr="00EC6EE9" w:rsidRDefault="00C937E2" w:rsidP="00407F3E">
      <w:pPr>
        <w:pStyle w:val="Akapitzlist"/>
        <w:numPr>
          <w:ilvl w:val="2"/>
          <w:numId w:val="109"/>
        </w:numPr>
        <w:tabs>
          <w:tab w:val="left" w:pos="979"/>
          <w:tab w:val="left" w:pos="980"/>
        </w:tabs>
        <w:spacing w:before="1"/>
        <w:ind w:left="979" w:hanging="360"/>
        <w:rPr>
          <w:rFonts w:cstheme="minorHAnsi"/>
          <w:szCs w:val="24"/>
        </w:rPr>
      </w:pPr>
      <w:r w:rsidRPr="00EC6EE9">
        <w:rPr>
          <w:rFonts w:cstheme="minorHAnsi"/>
          <w:szCs w:val="24"/>
        </w:rPr>
        <w:t>inwentaryzacja geodezyjna przewodów i obiektów na planach sytuacyjnych wykonana przez uprawnioną jednostkę geodezyjną.</w:t>
      </w:r>
    </w:p>
    <w:p w14:paraId="718DB4E2" w14:textId="77777777" w:rsidR="003D04EF" w:rsidRPr="00EC6EE9" w:rsidRDefault="00C937E2" w:rsidP="00525AFB">
      <w:pPr>
        <w:pStyle w:val="Tekstpodstawowy"/>
        <w:spacing w:before="1"/>
        <w:ind w:left="259"/>
        <w:rPr>
          <w:rFonts w:ascii="Calibri" w:hAnsi="Calibri" w:cstheme="minorHAnsi"/>
          <w:sz w:val="24"/>
          <w:szCs w:val="24"/>
        </w:rPr>
      </w:pPr>
      <w:r w:rsidRPr="00EC6EE9">
        <w:rPr>
          <w:rFonts w:ascii="Calibri" w:hAnsi="Calibri" w:cstheme="minorHAnsi"/>
          <w:sz w:val="24"/>
          <w:szCs w:val="24"/>
        </w:rPr>
        <w:t>Przy odbiorze końcowym należy sprawdzić:</w:t>
      </w:r>
    </w:p>
    <w:p w14:paraId="64614466" w14:textId="77777777" w:rsidR="003D04EF" w:rsidRPr="00EC6EE9" w:rsidRDefault="00C937E2" w:rsidP="00407F3E">
      <w:pPr>
        <w:pStyle w:val="Akapitzlist"/>
        <w:numPr>
          <w:ilvl w:val="2"/>
          <w:numId w:val="109"/>
        </w:numPr>
        <w:tabs>
          <w:tab w:val="left" w:pos="979"/>
          <w:tab w:val="left" w:pos="980"/>
        </w:tabs>
        <w:ind w:left="979" w:hanging="360"/>
        <w:rPr>
          <w:rFonts w:cstheme="minorHAnsi"/>
          <w:szCs w:val="24"/>
        </w:rPr>
      </w:pPr>
      <w:r w:rsidRPr="00EC6EE9">
        <w:rPr>
          <w:rFonts w:cstheme="minorHAnsi"/>
          <w:szCs w:val="24"/>
        </w:rPr>
        <w:t>zgodność wykonania z Dokumentacją Projektową oraz ewentualnymi zapisami w Dzienniku Budowy dotyczącymi zmian i odstępstw od Dokumentacji Projektowej;</w:t>
      </w:r>
    </w:p>
    <w:p w14:paraId="0289F877" w14:textId="77777777" w:rsidR="003D04EF" w:rsidRPr="00EC6EE9" w:rsidRDefault="00C937E2" w:rsidP="00407F3E">
      <w:pPr>
        <w:pStyle w:val="Akapitzlist"/>
        <w:numPr>
          <w:ilvl w:val="2"/>
          <w:numId w:val="109"/>
        </w:numPr>
        <w:tabs>
          <w:tab w:val="left" w:pos="979"/>
          <w:tab w:val="left" w:pos="980"/>
        </w:tabs>
        <w:ind w:left="979" w:hanging="361"/>
        <w:rPr>
          <w:rFonts w:cstheme="minorHAnsi"/>
          <w:szCs w:val="24"/>
        </w:rPr>
      </w:pPr>
      <w:r w:rsidRPr="00EC6EE9">
        <w:rPr>
          <w:rFonts w:cstheme="minorHAnsi"/>
          <w:szCs w:val="24"/>
        </w:rPr>
        <w:t>protokoły z odbiorów częściowych i realizację postanowień dotyczącą usunięcia usterek;</w:t>
      </w:r>
    </w:p>
    <w:p w14:paraId="020DA6EE" w14:textId="77777777" w:rsidR="003D04EF" w:rsidRPr="00EC6EE9" w:rsidRDefault="00C937E2" w:rsidP="00407F3E">
      <w:pPr>
        <w:pStyle w:val="Akapitzlist"/>
        <w:numPr>
          <w:ilvl w:val="2"/>
          <w:numId w:val="109"/>
        </w:numPr>
        <w:tabs>
          <w:tab w:val="left" w:pos="979"/>
          <w:tab w:val="left" w:pos="980"/>
        </w:tabs>
        <w:ind w:left="979" w:hanging="361"/>
        <w:rPr>
          <w:rFonts w:cstheme="minorHAnsi"/>
          <w:szCs w:val="24"/>
        </w:rPr>
      </w:pPr>
      <w:r w:rsidRPr="00EC6EE9">
        <w:rPr>
          <w:rFonts w:cstheme="minorHAnsi"/>
          <w:szCs w:val="24"/>
        </w:rPr>
        <w:t>aktualność Dokumentacji Projektowej, czy wprowadzono wszystkie zmiany i uzupełnienia;</w:t>
      </w:r>
    </w:p>
    <w:p w14:paraId="330CC7E9" w14:textId="3EC365D6" w:rsidR="003D04EF" w:rsidRPr="000E2031" w:rsidRDefault="00C937E2" w:rsidP="00407F3E">
      <w:pPr>
        <w:pStyle w:val="Akapitzlist"/>
        <w:numPr>
          <w:ilvl w:val="2"/>
          <w:numId w:val="109"/>
        </w:numPr>
        <w:tabs>
          <w:tab w:val="left" w:pos="979"/>
          <w:tab w:val="left" w:pos="980"/>
        </w:tabs>
        <w:spacing w:before="1"/>
        <w:ind w:left="979" w:hanging="361"/>
        <w:rPr>
          <w:rFonts w:cstheme="minorHAnsi"/>
          <w:szCs w:val="24"/>
        </w:rPr>
      </w:pPr>
      <w:r w:rsidRPr="00EC6EE9">
        <w:rPr>
          <w:rFonts w:cstheme="minorHAnsi"/>
          <w:szCs w:val="24"/>
        </w:rPr>
        <w:t>protokoły badań szczelności całego przewodu.</w:t>
      </w:r>
    </w:p>
    <w:p w14:paraId="0C5E1242" w14:textId="77777777" w:rsidR="003D04EF" w:rsidRPr="00EC6EE9" w:rsidRDefault="00C937E2" w:rsidP="00407F3E">
      <w:pPr>
        <w:pStyle w:val="Nagwek3"/>
        <w:numPr>
          <w:ilvl w:val="0"/>
          <w:numId w:val="109"/>
        </w:numPr>
      </w:pPr>
      <w:r w:rsidRPr="00EC6EE9">
        <w:t>Podstawa płatności</w:t>
      </w:r>
    </w:p>
    <w:p w14:paraId="5418F796" w14:textId="77777777" w:rsidR="003D04EF" w:rsidRPr="00EC6EE9" w:rsidRDefault="00C937E2" w:rsidP="00525AFB">
      <w:pPr>
        <w:pStyle w:val="Tekstpodstawowy"/>
        <w:spacing w:before="91"/>
        <w:ind w:left="259"/>
        <w:rPr>
          <w:rFonts w:ascii="Calibri" w:hAnsi="Calibri" w:cstheme="minorHAnsi"/>
          <w:sz w:val="24"/>
          <w:szCs w:val="24"/>
        </w:rPr>
      </w:pPr>
      <w:r w:rsidRPr="00EC6EE9">
        <w:rPr>
          <w:rFonts w:ascii="Calibri" w:hAnsi="Calibri" w:cstheme="minorHAnsi"/>
          <w:sz w:val="24"/>
          <w:szCs w:val="24"/>
        </w:rPr>
        <w:t>Wymagania ogólne dotyczące podstawy płatności podano w Specyfikacji Technicznej D-00.00.00</w:t>
      </w:r>
    </w:p>
    <w:p w14:paraId="5CDF0657" w14:textId="77777777" w:rsidR="003D04EF" w:rsidRPr="00EC6EE9" w:rsidRDefault="00C937E2" w:rsidP="00525AFB">
      <w:pPr>
        <w:pStyle w:val="Tekstpodstawowy"/>
        <w:ind w:left="259"/>
        <w:rPr>
          <w:rFonts w:ascii="Calibri" w:hAnsi="Calibri" w:cstheme="minorHAnsi"/>
          <w:sz w:val="24"/>
          <w:szCs w:val="24"/>
        </w:rPr>
      </w:pPr>
      <w:r w:rsidRPr="00EC6EE9">
        <w:rPr>
          <w:rFonts w:ascii="Calibri" w:hAnsi="Calibri" w:cstheme="minorHAnsi"/>
          <w:sz w:val="24"/>
          <w:szCs w:val="24"/>
        </w:rPr>
        <w:t>„Wymagania ogólne" pkt 9.0.</w:t>
      </w:r>
    </w:p>
    <w:p w14:paraId="73031111" w14:textId="77777777" w:rsidR="003D04EF" w:rsidRPr="00EC6EE9" w:rsidRDefault="00C937E2" w:rsidP="00525AFB">
      <w:pPr>
        <w:pStyle w:val="Tekstpodstawowy"/>
        <w:spacing w:before="1"/>
        <w:ind w:left="259"/>
        <w:rPr>
          <w:rFonts w:ascii="Calibri" w:hAnsi="Calibri" w:cstheme="minorHAnsi"/>
          <w:sz w:val="24"/>
          <w:szCs w:val="24"/>
        </w:rPr>
      </w:pPr>
      <w:r w:rsidRPr="00EC6EE9">
        <w:rPr>
          <w:rFonts w:ascii="Calibri" w:hAnsi="Calibri" w:cstheme="minorHAnsi"/>
          <w:sz w:val="24"/>
          <w:szCs w:val="24"/>
        </w:rPr>
        <w:t>Cena wykonania jednego metra kanalizacji deszczowej obejmuje:</w:t>
      </w:r>
    </w:p>
    <w:p w14:paraId="57B2B4BB" w14:textId="77777777" w:rsidR="003D04EF" w:rsidRPr="00EC6EE9" w:rsidRDefault="00C937E2" w:rsidP="00407F3E">
      <w:pPr>
        <w:pStyle w:val="Akapitzlist"/>
        <w:numPr>
          <w:ilvl w:val="0"/>
          <w:numId w:val="93"/>
        </w:numPr>
        <w:tabs>
          <w:tab w:val="left" w:pos="979"/>
          <w:tab w:val="left" w:pos="980"/>
        </w:tabs>
        <w:rPr>
          <w:rFonts w:cstheme="minorHAnsi"/>
          <w:szCs w:val="24"/>
        </w:rPr>
      </w:pPr>
      <w:r w:rsidRPr="00EC6EE9">
        <w:rPr>
          <w:rFonts w:cstheme="minorHAnsi"/>
          <w:szCs w:val="24"/>
        </w:rPr>
        <w:t>roboty pomiarowe, przygotowawcze, w tym: udrożnienie istniejącej kanalizacji deszczowej, wytyczenie trasy kanalizacji deszczowej;</w:t>
      </w:r>
    </w:p>
    <w:p w14:paraId="7DCC5800" w14:textId="77777777" w:rsidR="003D04EF" w:rsidRPr="00EC6EE9" w:rsidRDefault="00C937E2" w:rsidP="00407F3E">
      <w:pPr>
        <w:pStyle w:val="Akapitzlist"/>
        <w:numPr>
          <w:ilvl w:val="0"/>
          <w:numId w:val="93"/>
        </w:numPr>
        <w:tabs>
          <w:tab w:val="left" w:pos="979"/>
          <w:tab w:val="left" w:pos="980"/>
        </w:tabs>
        <w:ind w:hanging="361"/>
        <w:rPr>
          <w:rFonts w:cstheme="minorHAnsi"/>
          <w:szCs w:val="24"/>
        </w:rPr>
      </w:pPr>
      <w:r w:rsidRPr="00EC6EE9">
        <w:rPr>
          <w:rFonts w:cstheme="minorHAnsi"/>
          <w:szCs w:val="24"/>
        </w:rPr>
        <w:t>dostarczenie materiałów;</w:t>
      </w:r>
    </w:p>
    <w:p w14:paraId="2358F1B0" w14:textId="029CC95E" w:rsidR="003D04EF" w:rsidRPr="00EC6EE9" w:rsidRDefault="00C937E2" w:rsidP="00407F3E">
      <w:pPr>
        <w:pStyle w:val="Akapitzlist"/>
        <w:numPr>
          <w:ilvl w:val="0"/>
          <w:numId w:val="93"/>
        </w:numPr>
        <w:tabs>
          <w:tab w:val="left" w:pos="979"/>
          <w:tab w:val="left" w:pos="980"/>
        </w:tabs>
        <w:ind w:hanging="361"/>
        <w:rPr>
          <w:rFonts w:cstheme="minorHAnsi"/>
          <w:szCs w:val="24"/>
        </w:rPr>
      </w:pPr>
      <w:r w:rsidRPr="00EC6EE9">
        <w:rPr>
          <w:rFonts w:cstheme="minorHAnsi"/>
          <w:szCs w:val="24"/>
        </w:rPr>
        <w:t>wykonanie wykopu wraz</w:t>
      </w:r>
      <w:r w:rsidR="00EC6EE9" w:rsidRPr="00EC6EE9">
        <w:rPr>
          <w:rFonts w:cstheme="minorHAnsi"/>
          <w:szCs w:val="24"/>
        </w:rPr>
        <w:t xml:space="preserve"> </w:t>
      </w:r>
      <w:r w:rsidRPr="00EC6EE9">
        <w:rPr>
          <w:rFonts w:cstheme="minorHAnsi"/>
          <w:szCs w:val="24"/>
        </w:rPr>
        <w:t>z</w:t>
      </w:r>
      <w:r w:rsidR="00EC6EE9" w:rsidRPr="00EC6EE9">
        <w:rPr>
          <w:rFonts w:cstheme="minorHAnsi"/>
          <w:szCs w:val="24"/>
        </w:rPr>
        <w:t xml:space="preserve"> </w:t>
      </w:r>
      <w:r w:rsidRPr="00EC6EE9">
        <w:rPr>
          <w:rFonts w:cstheme="minorHAnsi"/>
          <w:szCs w:val="24"/>
        </w:rPr>
        <w:t>wzmocnieniem przez rozparcie ścian wykopu; zabezpieczenie urządzeń w wykopie i nad wykopem;</w:t>
      </w:r>
    </w:p>
    <w:p w14:paraId="263C9FD1" w14:textId="77777777" w:rsidR="003D04EF" w:rsidRPr="00EC6EE9" w:rsidRDefault="00C937E2" w:rsidP="00407F3E">
      <w:pPr>
        <w:pStyle w:val="Akapitzlist"/>
        <w:numPr>
          <w:ilvl w:val="0"/>
          <w:numId w:val="93"/>
        </w:numPr>
        <w:tabs>
          <w:tab w:val="left" w:pos="979"/>
          <w:tab w:val="left" w:pos="981"/>
        </w:tabs>
        <w:spacing w:before="1"/>
        <w:ind w:hanging="361"/>
        <w:rPr>
          <w:rFonts w:cstheme="minorHAnsi"/>
          <w:szCs w:val="24"/>
        </w:rPr>
      </w:pPr>
      <w:r w:rsidRPr="00EC6EE9">
        <w:rPr>
          <w:rFonts w:cstheme="minorHAnsi"/>
          <w:szCs w:val="24"/>
        </w:rPr>
        <w:t>odwodnienie wykopu;</w:t>
      </w:r>
    </w:p>
    <w:p w14:paraId="7ECBD536" w14:textId="77777777" w:rsidR="003D04EF" w:rsidRPr="00EC6EE9" w:rsidRDefault="00C937E2" w:rsidP="00407F3E">
      <w:pPr>
        <w:pStyle w:val="Akapitzlist"/>
        <w:numPr>
          <w:ilvl w:val="0"/>
          <w:numId w:val="93"/>
        </w:numPr>
        <w:tabs>
          <w:tab w:val="left" w:pos="979"/>
          <w:tab w:val="left" w:pos="981"/>
        </w:tabs>
        <w:ind w:hanging="361"/>
        <w:rPr>
          <w:rFonts w:cstheme="minorHAnsi"/>
          <w:szCs w:val="24"/>
        </w:rPr>
      </w:pPr>
      <w:r w:rsidRPr="00EC6EE9">
        <w:rPr>
          <w:rFonts w:cstheme="minorHAnsi"/>
          <w:szCs w:val="24"/>
        </w:rPr>
        <w:t>wykonanie podsypki;</w:t>
      </w:r>
    </w:p>
    <w:p w14:paraId="6CBF72F9" w14:textId="77777777" w:rsidR="003D04EF" w:rsidRPr="00EC6EE9" w:rsidRDefault="00C937E2" w:rsidP="00407F3E">
      <w:pPr>
        <w:pStyle w:val="Akapitzlist"/>
        <w:numPr>
          <w:ilvl w:val="0"/>
          <w:numId w:val="93"/>
        </w:numPr>
        <w:tabs>
          <w:tab w:val="left" w:pos="979"/>
          <w:tab w:val="left" w:pos="980"/>
        </w:tabs>
        <w:rPr>
          <w:rFonts w:cstheme="minorHAnsi"/>
          <w:szCs w:val="24"/>
        </w:rPr>
      </w:pPr>
      <w:r w:rsidRPr="00EC6EE9">
        <w:rPr>
          <w:rFonts w:cstheme="minorHAnsi"/>
          <w:szCs w:val="24"/>
        </w:rPr>
        <w:t>ułożenie rury ochronnej oraz ułożenie rur przewodowych w rurze ochronnej;</w:t>
      </w:r>
    </w:p>
    <w:p w14:paraId="07AAAC21" w14:textId="77777777" w:rsidR="003D04EF" w:rsidRPr="00EC6EE9" w:rsidRDefault="00C937E2" w:rsidP="00407F3E">
      <w:pPr>
        <w:pStyle w:val="Akapitzlist"/>
        <w:numPr>
          <w:ilvl w:val="0"/>
          <w:numId w:val="93"/>
        </w:numPr>
        <w:tabs>
          <w:tab w:val="left" w:pos="979"/>
          <w:tab w:val="left" w:pos="980"/>
        </w:tabs>
        <w:spacing w:before="1"/>
        <w:rPr>
          <w:rFonts w:cstheme="minorHAnsi"/>
          <w:szCs w:val="24"/>
        </w:rPr>
      </w:pPr>
      <w:r w:rsidRPr="00EC6EE9">
        <w:rPr>
          <w:rFonts w:cstheme="minorHAnsi"/>
          <w:szCs w:val="24"/>
        </w:rPr>
        <w:t>ułożenie rur kanałowych;</w:t>
      </w:r>
    </w:p>
    <w:p w14:paraId="399A103B" w14:textId="77777777" w:rsidR="003D04EF" w:rsidRPr="00EC6EE9" w:rsidRDefault="00C937E2" w:rsidP="00407F3E">
      <w:pPr>
        <w:pStyle w:val="Akapitzlist"/>
        <w:numPr>
          <w:ilvl w:val="0"/>
          <w:numId w:val="93"/>
        </w:numPr>
        <w:tabs>
          <w:tab w:val="left" w:pos="979"/>
          <w:tab w:val="left" w:pos="980"/>
        </w:tabs>
        <w:rPr>
          <w:rFonts w:cstheme="minorHAnsi"/>
          <w:szCs w:val="24"/>
        </w:rPr>
      </w:pPr>
      <w:r w:rsidRPr="00EC6EE9">
        <w:rPr>
          <w:rFonts w:cstheme="minorHAnsi"/>
          <w:szCs w:val="24"/>
        </w:rPr>
        <w:t>wykonanie studzienek kanalizacyjnych, studzienek ściekowych, wylotów kolektorów;</w:t>
      </w:r>
    </w:p>
    <w:p w14:paraId="666D81A5" w14:textId="77777777" w:rsidR="003D04EF" w:rsidRPr="00EC6EE9" w:rsidRDefault="00C937E2" w:rsidP="00407F3E">
      <w:pPr>
        <w:pStyle w:val="Akapitzlist"/>
        <w:numPr>
          <w:ilvl w:val="0"/>
          <w:numId w:val="93"/>
        </w:numPr>
        <w:tabs>
          <w:tab w:val="left" w:pos="979"/>
          <w:tab w:val="left" w:pos="980"/>
        </w:tabs>
        <w:spacing w:before="1"/>
        <w:ind w:hanging="361"/>
        <w:rPr>
          <w:rFonts w:cstheme="minorHAnsi"/>
          <w:szCs w:val="24"/>
        </w:rPr>
      </w:pPr>
      <w:r w:rsidRPr="00EC6EE9">
        <w:rPr>
          <w:rFonts w:cstheme="minorHAnsi"/>
          <w:szCs w:val="24"/>
        </w:rPr>
        <w:t>badania szczelności kanałów;</w:t>
      </w:r>
    </w:p>
    <w:p w14:paraId="12138B75" w14:textId="77777777" w:rsidR="003D04EF" w:rsidRPr="00EC6EE9" w:rsidRDefault="00C937E2" w:rsidP="00407F3E">
      <w:pPr>
        <w:pStyle w:val="Akapitzlist"/>
        <w:numPr>
          <w:ilvl w:val="0"/>
          <w:numId w:val="93"/>
        </w:numPr>
        <w:tabs>
          <w:tab w:val="left" w:pos="979"/>
          <w:tab w:val="left" w:pos="980"/>
        </w:tabs>
        <w:ind w:hanging="361"/>
        <w:rPr>
          <w:rFonts w:cstheme="minorHAnsi"/>
          <w:szCs w:val="24"/>
        </w:rPr>
      </w:pPr>
      <w:r w:rsidRPr="00EC6EE9">
        <w:rPr>
          <w:rFonts w:cstheme="minorHAnsi"/>
          <w:szCs w:val="24"/>
        </w:rPr>
        <w:t>wykonanie izolacji rur ochronnych,</w:t>
      </w:r>
    </w:p>
    <w:p w14:paraId="12D9CC4B" w14:textId="77777777" w:rsidR="003D04EF" w:rsidRPr="00EC6EE9" w:rsidRDefault="00C937E2" w:rsidP="00407F3E">
      <w:pPr>
        <w:pStyle w:val="Akapitzlist"/>
        <w:numPr>
          <w:ilvl w:val="0"/>
          <w:numId w:val="93"/>
        </w:numPr>
        <w:tabs>
          <w:tab w:val="left" w:pos="979"/>
          <w:tab w:val="left" w:pos="980"/>
        </w:tabs>
        <w:ind w:hanging="361"/>
        <w:rPr>
          <w:rFonts w:cstheme="minorHAnsi"/>
          <w:szCs w:val="24"/>
        </w:rPr>
      </w:pPr>
      <w:r w:rsidRPr="00EC6EE9">
        <w:rPr>
          <w:rFonts w:cstheme="minorHAnsi"/>
          <w:szCs w:val="24"/>
        </w:rPr>
        <w:t>włączenie do istniejącej kanalizacji deszczowej wraz z jej udrożnieniem;</w:t>
      </w:r>
    </w:p>
    <w:p w14:paraId="487F02FB" w14:textId="13008318" w:rsidR="003D04EF" w:rsidRPr="00EC6EE9" w:rsidRDefault="00C937E2" w:rsidP="00407F3E">
      <w:pPr>
        <w:pStyle w:val="Akapitzlist"/>
        <w:numPr>
          <w:ilvl w:val="0"/>
          <w:numId w:val="93"/>
        </w:numPr>
        <w:tabs>
          <w:tab w:val="left" w:pos="979"/>
          <w:tab w:val="left" w:pos="980"/>
          <w:tab w:val="left" w:pos="2059"/>
          <w:tab w:val="left" w:pos="2962"/>
          <w:tab w:val="left" w:pos="4126"/>
          <w:tab w:val="left" w:pos="4426"/>
          <w:tab w:val="left" w:pos="5954"/>
          <w:tab w:val="left" w:pos="6854"/>
          <w:tab w:val="left" w:pos="7253"/>
          <w:tab w:val="left" w:pos="8607"/>
          <w:tab w:val="left" w:pos="9826"/>
        </w:tabs>
        <w:spacing w:before="1"/>
        <w:ind w:left="979"/>
        <w:rPr>
          <w:rFonts w:cstheme="minorHAnsi"/>
          <w:szCs w:val="24"/>
        </w:rPr>
      </w:pPr>
      <w:r w:rsidRPr="00EC6EE9">
        <w:rPr>
          <w:rFonts w:cstheme="minorHAnsi"/>
          <w:szCs w:val="24"/>
        </w:rPr>
        <w:t>zasypanie</w:t>
      </w:r>
      <w:r w:rsidR="009A305C">
        <w:rPr>
          <w:rFonts w:cstheme="minorHAnsi"/>
          <w:szCs w:val="24"/>
        </w:rPr>
        <w:t xml:space="preserve"> </w:t>
      </w:r>
      <w:r w:rsidRPr="00EC6EE9">
        <w:rPr>
          <w:rFonts w:cstheme="minorHAnsi"/>
          <w:szCs w:val="24"/>
        </w:rPr>
        <w:t>wykopu</w:t>
      </w:r>
      <w:r w:rsidR="009A305C">
        <w:rPr>
          <w:rFonts w:cstheme="minorHAnsi"/>
          <w:szCs w:val="24"/>
        </w:rPr>
        <w:t xml:space="preserve"> </w:t>
      </w:r>
      <w:r w:rsidRPr="00EC6EE9">
        <w:rPr>
          <w:rFonts w:cstheme="minorHAnsi"/>
          <w:szCs w:val="24"/>
        </w:rPr>
        <w:t>warstwami</w:t>
      </w:r>
      <w:r w:rsidR="009A305C">
        <w:rPr>
          <w:rFonts w:cstheme="minorHAnsi"/>
          <w:szCs w:val="24"/>
        </w:rPr>
        <w:t xml:space="preserve"> </w:t>
      </w:r>
      <w:r w:rsidRPr="00EC6EE9">
        <w:rPr>
          <w:rFonts w:cstheme="minorHAnsi"/>
          <w:szCs w:val="24"/>
        </w:rPr>
        <w:t>z</w:t>
      </w:r>
      <w:r w:rsidR="009A305C">
        <w:rPr>
          <w:rFonts w:cstheme="minorHAnsi"/>
          <w:szCs w:val="24"/>
        </w:rPr>
        <w:t xml:space="preserve"> </w:t>
      </w:r>
      <w:r w:rsidRPr="00EC6EE9">
        <w:rPr>
          <w:rFonts w:cstheme="minorHAnsi"/>
          <w:szCs w:val="24"/>
        </w:rPr>
        <w:t>zagęszczeniem</w:t>
      </w:r>
      <w:r w:rsidR="009A305C">
        <w:rPr>
          <w:rFonts w:cstheme="minorHAnsi"/>
          <w:szCs w:val="24"/>
        </w:rPr>
        <w:t xml:space="preserve"> </w:t>
      </w:r>
      <w:r w:rsidRPr="00EC6EE9">
        <w:rPr>
          <w:rFonts w:cstheme="minorHAnsi"/>
          <w:szCs w:val="24"/>
        </w:rPr>
        <w:t>zgodnie</w:t>
      </w:r>
      <w:r w:rsidR="009A305C">
        <w:rPr>
          <w:rFonts w:cstheme="minorHAnsi"/>
          <w:szCs w:val="24"/>
        </w:rPr>
        <w:t xml:space="preserve"> </w:t>
      </w:r>
      <w:r w:rsidRPr="00EC6EE9">
        <w:rPr>
          <w:rFonts w:cstheme="minorHAnsi"/>
          <w:szCs w:val="24"/>
        </w:rPr>
        <w:t>ze</w:t>
      </w:r>
      <w:r w:rsidR="009A305C">
        <w:rPr>
          <w:rFonts w:cstheme="minorHAnsi"/>
          <w:szCs w:val="24"/>
        </w:rPr>
        <w:t xml:space="preserve"> </w:t>
      </w:r>
      <w:r w:rsidRPr="00EC6EE9">
        <w:rPr>
          <w:rFonts w:cstheme="minorHAnsi"/>
          <w:szCs w:val="24"/>
        </w:rPr>
        <w:t>Specyfikacją</w:t>
      </w:r>
      <w:r w:rsidR="009A305C">
        <w:rPr>
          <w:rFonts w:cstheme="minorHAnsi"/>
          <w:szCs w:val="24"/>
        </w:rPr>
        <w:t xml:space="preserve"> </w:t>
      </w:r>
      <w:r w:rsidRPr="00EC6EE9">
        <w:rPr>
          <w:rFonts w:cstheme="minorHAnsi"/>
          <w:szCs w:val="24"/>
        </w:rPr>
        <w:t>Techniczną</w:t>
      </w:r>
      <w:r w:rsidR="009A305C">
        <w:rPr>
          <w:rFonts w:cstheme="minorHAnsi"/>
          <w:szCs w:val="24"/>
        </w:rPr>
        <w:t xml:space="preserve"> </w:t>
      </w:r>
      <w:r w:rsidRPr="00EC6EE9">
        <w:rPr>
          <w:rFonts w:cstheme="minorHAnsi"/>
          <w:szCs w:val="24"/>
        </w:rPr>
        <w:t>i dokumentacja projektową A;</w:t>
      </w:r>
    </w:p>
    <w:p w14:paraId="4BA237B1" w14:textId="77777777" w:rsidR="003D04EF" w:rsidRPr="00EC6EE9" w:rsidRDefault="00C937E2" w:rsidP="00407F3E">
      <w:pPr>
        <w:pStyle w:val="Akapitzlist"/>
        <w:numPr>
          <w:ilvl w:val="0"/>
          <w:numId w:val="93"/>
        </w:numPr>
        <w:tabs>
          <w:tab w:val="left" w:pos="979"/>
          <w:tab w:val="left" w:pos="980"/>
        </w:tabs>
        <w:ind w:left="979" w:hanging="361"/>
        <w:rPr>
          <w:rFonts w:cstheme="minorHAnsi"/>
          <w:szCs w:val="24"/>
        </w:rPr>
      </w:pPr>
      <w:r w:rsidRPr="00EC6EE9">
        <w:rPr>
          <w:rFonts w:cstheme="minorHAnsi"/>
          <w:szCs w:val="24"/>
        </w:rPr>
        <w:t>transport nadmiaru urobku;</w:t>
      </w:r>
    </w:p>
    <w:p w14:paraId="293F5958" w14:textId="77777777" w:rsidR="003D04EF" w:rsidRPr="00EC6EE9" w:rsidRDefault="00C937E2" w:rsidP="00407F3E">
      <w:pPr>
        <w:pStyle w:val="Akapitzlist"/>
        <w:numPr>
          <w:ilvl w:val="0"/>
          <w:numId w:val="93"/>
        </w:numPr>
        <w:tabs>
          <w:tab w:val="left" w:pos="979"/>
          <w:tab w:val="left" w:pos="980"/>
        </w:tabs>
        <w:spacing w:before="1"/>
        <w:ind w:left="979" w:hanging="361"/>
        <w:rPr>
          <w:rFonts w:cstheme="minorHAnsi"/>
          <w:szCs w:val="24"/>
        </w:rPr>
      </w:pPr>
      <w:r w:rsidRPr="00EC6EE9">
        <w:rPr>
          <w:rFonts w:cstheme="minorHAnsi"/>
          <w:szCs w:val="24"/>
        </w:rPr>
        <w:t>regulacja istniejących elementów jezdni do projektowanej niwelety drogi;</w:t>
      </w:r>
    </w:p>
    <w:p w14:paraId="7E5348DA" w14:textId="77777777" w:rsidR="003D04EF" w:rsidRPr="00EC6EE9" w:rsidRDefault="00C937E2" w:rsidP="00407F3E">
      <w:pPr>
        <w:pStyle w:val="Akapitzlist"/>
        <w:numPr>
          <w:ilvl w:val="0"/>
          <w:numId w:val="93"/>
        </w:numPr>
        <w:tabs>
          <w:tab w:val="left" w:pos="979"/>
          <w:tab w:val="left" w:pos="980"/>
        </w:tabs>
        <w:ind w:left="979" w:hanging="361"/>
        <w:rPr>
          <w:rFonts w:cstheme="minorHAnsi"/>
          <w:szCs w:val="24"/>
        </w:rPr>
      </w:pPr>
      <w:r w:rsidRPr="00EC6EE9">
        <w:rPr>
          <w:rFonts w:cstheme="minorHAnsi"/>
          <w:szCs w:val="24"/>
        </w:rPr>
        <w:t>doprowadzenie terenu do stanu pierwotnego;</w:t>
      </w:r>
    </w:p>
    <w:p w14:paraId="5C1EC2C3" w14:textId="27DDFA2C" w:rsidR="003D04EF" w:rsidRPr="00EC6EE9" w:rsidRDefault="00C937E2" w:rsidP="00407F3E">
      <w:pPr>
        <w:pStyle w:val="Akapitzlist"/>
        <w:numPr>
          <w:ilvl w:val="0"/>
          <w:numId w:val="93"/>
        </w:numPr>
        <w:tabs>
          <w:tab w:val="left" w:pos="979"/>
          <w:tab w:val="left" w:pos="980"/>
          <w:tab w:val="left" w:pos="2858"/>
          <w:tab w:val="left" w:pos="4339"/>
          <w:tab w:val="left" w:pos="5230"/>
          <w:tab w:val="left" w:pos="7008"/>
          <w:tab w:val="left" w:pos="7438"/>
        </w:tabs>
        <w:ind w:left="979"/>
        <w:rPr>
          <w:rFonts w:cstheme="minorHAnsi"/>
          <w:szCs w:val="24"/>
        </w:rPr>
      </w:pPr>
      <w:r w:rsidRPr="00EC6EE9">
        <w:rPr>
          <w:rFonts w:cstheme="minorHAnsi"/>
          <w:szCs w:val="24"/>
        </w:rPr>
        <w:t>przeprowadzenie</w:t>
      </w:r>
      <w:r w:rsidR="009A305C">
        <w:rPr>
          <w:rFonts w:cstheme="minorHAnsi"/>
          <w:szCs w:val="24"/>
        </w:rPr>
        <w:t xml:space="preserve"> </w:t>
      </w:r>
      <w:r w:rsidRPr="00EC6EE9">
        <w:rPr>
          <w:rFonts w:cstheme="minorHAnsi"/>
          <w:szCs w:val="24"/>
        </w:rPr>
        <w:t>niezbędnych</w:t>
      </w:r>
      <w:r w:rsidR="009A305C">
        <w:rPr>
          <w:rFonts w:cstheme="minorHAnsi"/>
          <w:szCs w:val="24"/>
        </w:rPr>
        <w:t xml:space="preserve"> </w:t>
      </w:r>
      <w:r w:rsidRPr="00EC6EE9">
        <w:rPr>
          <w:rFonts w:cstheme="minorHAnsi"/>
          <w:szCs w:val="24"/>
        </w:rPr>
        <w:t>badań</w:t>
      </w:r>
      <w:r w:rsidR="009A305C">
        <w:rPr>
          <w:rFonts w:cstheme="minorHAnsi"/>
          <w:szCs w:val="24"/>
        </w:rPr>
        <w:t xml:space="preserve"> </w:t>
      </w:r>
      <w:r w:rsidRPr="00EC6EE9">
        <w:rPr>
          <w:rFonts w:cstheme="minorHAnsi"/>
          <w:szCs w:val="24"/>
        </w:rPr>
        <w:t>laboratoryjnych</w:t>
      </w:r>
      <w:r w:rsidR="009A305C">
        <w:rPr>
          <w:rFonts w:cstheme="minorHAnsi"/>
          <w:szCs w:val="24"/>
        </w:rPr>
        <w:t xml:space="preserve"> </w:t>
      </w:r>
      <w:r w:rsidRPr="00EC6EE9">
        <w:rPr>
          <w:rFonts w:cstheme="minorHAnsi"/>
          <w:szCs w:val="24"/>
        </w:rPr>
        <w:t>i</w:t>
      </w:r>
      <w:r w:rsidR="009A305C">
        <w:rPr>
          <w:rFonts w:cstheme="minorHAnsi"/>
          <w:szCs w:val="24"/>
        </w:rPr>
        <w:t xml:space="preserve"> </w:t>
      </w:r>
      <w:r w:rsidRPr="00EC6EE9">
        <w:rPr>
          <w:rFonts w:cstheme="minorHAnsi"/>
          <w:szCs w:val="24"/>
        </w:rPr>
        <w:t>pomiarów wymaganych w Specyfikacji Technicznej;</w:t>
      </w:r>
    </w:p>
    <w:p w14:paraId="0227E21B" w14:textId="6B4AEDD8" w:rsidR="003D04EF" w:rsidRPr="000E2031" w:rsidRDefault="00C937E2" w:rsidP="00407F3E">
      <w:pPr>
        <w:pStyle w:val="Akapitzlist"/>
        <w:numPr>
          <w:ilvl w:val="0"/>
          <w:numId w:val="93"/>
        </w:numPr>
        <w:tabs>
          <w:tab w:val="left" w:pos="979"/>
          <w:tab w:val="left" w:pos="980"/>
          <w:tab w:val="left" w:pos="2155"/>
          <w:tab w:val="left" w:pos="3439"/>
          <w:tab w:val="left" w:pos="4963"/>
          <w:tab w:val="left" w:pos="6600"/>
          <w:tab w:val="left" w:pos="7685"/>
          <w:tab w:val="left" w:pos="8916"/>
        </w:tabs>
        <w:ind w:left="979"/>
        <w:rPr>
          <w:rFonts w:cstheme="minorHAnsi"/>
          <w:szCs w:val="24"/>
        </w:rPr>
      </w:pPr>
      <w:r w:rsidRPr="00EC6EE9">
        <w:rPr>
          <w:rFonts w:cstheme="minorHAnsi"/>
          <w:szCs w:val="24"/>
        </w:rPr>
        <w:lastRenderedPageBreak/>
        <w:t>wykonanie</w:t>
      </w:r>
      <w:r w:rsidRPr="00EC6EE9">
        <w:rPr>
          <w:rFonts w:cstheme="minorHAnsi"/>
          <w:szCs w:val="24"/>
        </w:rPr>
        <w:tab/>
        <w:t>geodezyjnej</w:t>
      </w:r>
      <w:r w:rsidRPr="00EC6EE9">
        <w:rPr>
          <w:rFonts w:cstheme="minorHAnsi"/>
          <w:szCs w:val="24"/>
        </w:rPr>
        <w:tab/>
        <w:t>inwentaryzacji</w:t>
      </w:r>
      <w:r w:rsidRPr="00EC6EE9">
        <w:rPr>
          <w:rFonts w:cstheme="minorHAnsi"/>
          <w:szCs w:val="24"/>
        </w:rPr>
        <w:tab/>
        <w:t>powykonawczej</w:t>
      </w:r>
      <w:r w:rsidRPr="00EC6EE9">
        <w:rPr>
          <w:rFonts w:cstheme="minorHAnsi"/>
          <w:szCs w:val="24"/>
        </w:rPr>
        <w:tab/>
        <w:t>przebiegu</w:t>
      </w:r>
      <w:r w:rsidRPr="00EC6EE9">
        <w:rPr>
          <w:rFonts w:cstheme="minorHAnsi"/>
          <w:szCs w:val="24"/>
        </w:rPr>
        <w:tab/>
        <w:t>przewodów</w:t>
      </w:r>
      <w:r w:rsidRPr="00EC6EE9">
        <w:rPr>
          <w:rFonts w:cstheme="minorHAnsi"/>
          <w:szCs w:val="24"/>
        </w:rPr>
        <w:tab/>
        <w:t>kanalizacji deszczowej.</w:t>
      </w:r>
    </w:p>
    <w:p w14:paraId="301E7B43" w14:textId="77777777" w:rsidR="003D04EF" w:rsidRPr="00EC6EE9" w:rsidRDefault="00C937E2" w:rsidP="00525AFB">
      <w:pPr>
        <w:tabs>
          <w:tab w:val="left" w:pos="1644"/>
        </w:tabs>
        <w:spacing w:before="95"/>
        <w:ind w:left="315"/>
        <w:rPr>
          <w:rFonts w:cstheme="minorHAnsi"/>
          <w:szCs w:val="24"/>
        </w:rPr>
      </w:pPr>
      <w:r w:rsidRPr="00EC6EE9">
        <w:rPr>
          <w:rFonts w:cstheme="minorHAnsi"/>
          <w:szCs w:val="24"/>
        </w:rPr>
        <w:t>PN-86-B-02480</w:t>
      </w:r>
      <w:r w:rsidRPr="00EC6EE9">
        <w:rPr>
          <w:rFonts w:cstheme="minorHAnsi"/>
          <w:szCs w:val="24"/>
        </w:rPr>
        <w:tab/>
        <w:t>PN- 81/B-03020</w:t>
      </w:r>
    </w:p>
    <w:p w14:paraId="57465BA0" w14:textId="34937892" w:rsidR="003D04EF" w:rsidRPr="00EC6EE9" w:rsidRDefault="00C937E2" w:rsidP="000E2031">
      <w:pPr>
        <w:spacing w:before="95"/>
        <w:ind w:left="98"/>
        <w:rPr>
          <w:rFonts w:cstheme="minorHAnsi"/>
          <w:szCs w:val="24"/>
        </w:rPr>
      </w:pPr>
      <w:r w:rsidRPr="00EC6EE9">
        <w:rPr>
          <w:rFonts w:cstheme="minorHAnsi"/>
          <w:szCs w:val="24"/>
        </w:rPr>
        <w:t>„Grunty budowlane. Określenia, symbole, podział i opisy gruntów". „Grunty budowlane. Posadowienie bezpośrednie budowli. Obliczenia statyczne i projektowanie". „Kanalizacja. Studzienki kanalizacyjne".</w:t>
      </w:r>
    </w:p>
    <w:p w14:paraId="4E78AB10" w14:textId="188551AF" w:rsidR="003D04EF" w:rsidRPr="00EC6EE9" w:rsidRDefault="00C937E2" w:rsidP="000E2031">
      <w:pPr>
        <w:tabs>
          <w:tab w:val="left" w:pos="2040"/>
        </w:tabs>
        <w:ind w:left="2040" w:hanging="1726"/>
        <w:rPr>
          <w:rFonts w:cstheme="minorHAnsi"/>
          <w:szCs w:val="24"/>
        </w:rPr>
      </w:pPr>
      <w:r w:rsidRPr="00EC6EE9">
        <w:rPr>
          <w:rFonts w:cstheme="minorHAnsi"/>
          <w:position w:val="-8"/>
          <w:szCs w:val="24"/>
        </w:rPr>
        <w:t>PN-B-10729:1999</w:t>
      </w:r>
      <w:r w:rsidRPr="00EC6EE9">
        <w:rPr>
          <w:rFonts w:cstheme="minorHAnsi"/>
          <w:position w:val="-8"/>
          <w:szCs w:val="24"/>
        </w:rPr>
        <w:tab/>
      </w:r>
      <w:r w:rsidRPr="00EC6EE9">
        <w:rPr>
          <w:rFonts w:cstheme="minorHAnsi"/>
          <w:szCs w:val="24"/>
        </w:rPr>
        <w:t>„Zwieńczenia wpustów i studzienek kanalizacyjnych do nawierzchni dla ruchu pieszego i kołowego . Zasady konstrukcji, badania typu, znakowanie , kontrola jakości".</w:t>
      </w:r>
    </w:p>
    <w:p w14:paraId="06475716" w14:textId="77777777" w:rsidR="003D04EF" w:rsidRPr="00EC6EE9" w:rsidRDefault="00C937E2" w:rsidP="00525AFB">
      <w:pPr>
        <w:tabs>
          <w:tab w:val="left" w:pos="2040"/>
        </w:tabs>
        <w:ind w:left="315"/>
        <w:rPr>
          <w:rFonts w:cstheme="minorHAnsi"/>
          <w:szCs w:val="24"/>
        </w:rPr>
      </w:pPr>
      <w:r w:rsidRPr="00EC6EE9">
        <w:rPr>
          <w:rFonts w:cstheme="minorHAnsi"/>
          <w:szCs w:val="24"/>
        </w:rPr>
        <w:t>PN-EN 124:2000</w:t>
      </w:r>
      <w:r w:rsidRPr="00EC6EE9">
        <w:rPr>
          <w:rFonts w:cstheme="minorHAnsi"/>
          <w:szCs w:val="24"/>
        </w:rPr>
        <w:tab/>
        <w:t>„Kanalizacja. Przewody kanalizacyjne. Wymagania i badania przy odbiorze". PN-92/B-10735</w:t>
      </w:r>
      <w:r w:rsidRPr="00EC6EE9">
        <w:rPr>
          <w:rFonts w:cstheme="minorHAnsi"/>
          <w:szCs w:val="24"/>
        </w:rPr>
        <w:tab/>
        <w:t>„Włazy kanałowe klasy B, C, D".</w:t>
      </w:r>
    </w:p>
    <w:p w14:paraId="54906209" w14:textId="4D9B557B" w:rsidR="003D04EF" w:rsidRPr="00EC6EE9" w:rsidRDefault="00C937E2" w:rsidP="000E2031">
      <w:pPr>
        <w:tabs>
          <w:tab w:val="left" w:pos="2040"/>
        </w:tabs>
        <w:spacing w:before="121"/>
        <w:ind w:left="315"/>
        <w:rPr>
          <w:rFonts w:cstheme="minorHAnsi"/>
          <w:szCs w:val="24"/>
        </w:rPr>
      </w:pPr>
      <w:r w:rsidRPr="00EC6EE9">
        <w:rPr>
          <w:rFonts w:cstheme="minorHAnsi"/>
          <w:szCs w:val="24"/>
        </w:rPr>
        <w:t>PN-H-74051-2:1994</w:t>
      </w:r>
      <w:r w:rsidRPr="00EC6EE9">
        <w:rPr>
          <w:rFonts w:cstheme="minorHAnsi"/>
          <w:szCs w:val="24"/>
        </w:rPr>
        <w:tab/>
        <w:t>„Skrzynki żeliwne wpustów deszczowych. Wymagania i badania". „Rury stalowe ze szwem przewodowe".</w:t>
      </w:r>
    </w:p>
    <w:p w14:paraId="420DE862" w14:textId="77777777" w:rsidR="003D04EF" w:rsidRPr="00EC6EE9" w:rsidRDefault="00C937E2" w:rsidP="00525AFB">
      <w:pPr>
        <w:tabs>
          <w:tab w:val="left" w:pos="2040"/>
        </w:tabs>
        <w:spacing w:before="1"/>
        <w:ind w:left="315"/>
        <w:rPr>
          <w:rFonts w:cstheme="minorHAnsi"/>
          <w:szCs w:val="24"/>
        </w:rPr>
      </w:pPr>
      <w:r w:rsidRPr="00EC6EE9">
        <w:rPr>
          <w:rFonts w:cstheme="minorHAnsi"/>
          <w:szCs w:val="24"/>
        </w:rPr>
        <w:t>PN-88/H-74080/01</w:t>
      </w:r>
      <w:r w:rsidRPr="00EC6EE9">
        <w:rPr>
          <w:rFonts w:cstheme="minorHAnsi"/>
          <w:szCs w:val="24"/>
        </w:rPr>
        <w:tab/>
        <w:t xml:space="preserve">„Rury kanalizacyjne z </w:t>
      </w:r>
      <w:proofErr w:type="spellStart"/>
      <w:r w:rsidRPr="00EC6EE9">
        <w:rPr>
          <w:rFonts w:cstheme="minorHAnsi"/>
          <w:szCs w:val="24"/>
        </w:rPr>
        <w:t>nieplastyfikowanego</w:t>
      </w:r>
      <w:proofErr w:type="spellEnd"/>
      <w:r w:rsidRPr="00EC6EE9">
        <w:rPr>
          <w:rFonts w:cstheme="minorHAnsi"/>
          <w:szCs w:val="24"/>
        </w:rPr>
        <w:t xml:space="preserve"> polichlorku winylu".</w:t>
      </w:r>
    </w:p>
    <w:p w14:paraId="2A98CDC5" w14:textId="77777777" w:rsidR="003D04EF" w:rsidRPr="00EC6EE9" w:rsidRDefault="00C937E2" w:rsidP="00525AFB">
      <w:pPr>
        <w:tabs>
          <w:tab w:val="left" w:pos="2040"/>
          <w:tab w:val="left" w:pos="2081"/>
        </w:tabs>
        <w:spacing w:before="116"/>
        <w:ind w:left="315" w:hanging="1"/>
        <w:rPr>
          <w:rFonts w:cstheme="minorHAnsi"/>
          <w:szCs w:val="24"/>
        </w:rPr>
      </w:pPr>
      <w:r w:rsidRPr="00EC6EE9">
        <w:rPr>
          <w:rFonts w:cstheme="minorHAnsi"/>
          <w:szCs w:val="24"/>
        </w:rPr>
        <w:t>PN-79/H-74244</w:t>
      </w:r>
      <w:r w:rsidRPr="00EC6EE9">
        <w:rPr>
          <w:rFonts w:cstheme="minorHAnsi"/>
          <w:szCs w:val="24"/>
        </w:rPr>
        <w:tab/>
      </w:r>
      <w:r w:rsidRPr="00EC6EE9">
        <w:rPr>
          <w:rFonts w:cstheme="minorHAnsi"/>
          <w:szCs w:val="24"/>
        </w:rPr>
        <w:tab/>
        <w:t>„Kruszywa mineralne. Kruszywa skalne. Podział, nazwy i określenia". PN-85/C-89205</w:t>
      </w:r>
      <w:r w:rsidRPr="00EC6EE9">
        <w:rPr>
          <w:rFonts w:cstheme="minorHAnsi"/>
          <w:szCs w:val="24"/>
        </w:rPr>
        <w:tab/>
        <w:t>„Drogi samochodowe. Roboty ziemne. Wymagania i badania".</w:t>
      </w:r>
    </w:p>
    <w:p w14:paraId="774626F3" w14:textId="5B2B1E48" w:rsidR="003D04EF" w:rsidRPr="00EC6EE9" w:rsidRDefault="00C937E2" w:rsidP="000E2031">
      <w:pPr>
        <w:tabs>
          <w:tab w:val="left" w:pos="2081"/>
        </w:tabs>
        <w:ind w:left="315"/>
        <w:rPr>
          <w:rFonts w:cstheme="minorHAnsi"/>
          <w:szCs w:val="24"/>
        </w:rPr>
      </w:pPr>
      <w:r w:rsidRPr="00EC6EE9">
        <w:rPr>
          <w:rFonts w:cstheme="minorHAnsi"/>
          <w:szCs w:val="24"/>
        </w:rPr>
        <w:t>PN-87/B-01100</w:t>
      </w:r>
      <w:r w:rsidRPr="00EC6EE9">
        <w:rPr>
          <w:rFonts w:cstheme="minorHAnsi"/>
          <w:szCs w:val="24"/>
        </w:rPr>
        <w:tab/>
        <w:t>„Przewody podziemne. Roboty ziemne. Wymagania i badania przy odbiorze".</w:t>
      </w:r>
    </w:p>
    <w:p w14:paraId="1D3289F3" w14:textId="77777777" w:rsidR="003D04EF" w:rsidRPr="00EC6EE9" w:rsidRDefault="00C937E2" w:rsidP="00525AFB">
      <w:pPr>
        <w:tabs>
          <w:tab w:val="left" w:pos="1625"/>
        </w:tabs>
        <w:spacing w:before="94"/>
        <w:ind w:left="315"/>
        <w:rPr>
          <w:rFonts w:cstheme="minorHAnsi"/>
          <w:szCs w:val="24"/>
        </w:rPr>
      </w:pPr>
      <w:r w:rsidRPr="00EC6EE9">
        <w:rPr>
          <w:rFonts w:cstheme="minorHAnsi"/>
          <w:szCs w:val="24"/>
        </w:rPr>
        <w:t>PN-S-02205</w:t>
      </w:r>
      <w:r w:rsidRPr="00EC6EE9">
        <w:rPr>
          <w:rFonts w:cstheme="minorHAnsi"/>
          <w:szCs w:val="24"/>
        </w:rPr>
        <w:tab/>
        <w:t>BN- 83/8836 02</w:t>
      </w:r>
    </w:p>
    <w:p w14:paraId="77E771A5" w14:textId="20359EC1" w:rsidR="003D04EF" w:rsidRPr="00EC6EE9" w:rsidRDefault="00C937E2" w:rsidP="000E2031">
      <w:pPr>
        <w:spacing w:before="94"/>
        <w:ind w:left="98"/>
        <w:rPr>
          <w:rFonts w:cstheme="minorHAnsi"/>
          <w:szCs w:val="24"/>
        </w:rPr>
      </w:pPr>
      <w:r w:rsidRPr="00EC6EE9">
        <w:rPr>
          <w:rFonts w:cstheme="minorHAnsi"/>
          <w:szCs w:val="24"/>
        </w:rPr>
        <w:t xml:space="preserve">„Rury i kształtki z </w:t>
      </w:r>
      <w:proofErr w:type="spellStart"/>
      <w:r w:rsidRPr="00EC6EE9">
        <w:rPr>
          <w:rFonts w:cstheme="minorHAnsi"/>
          <w:szCs w:val="24"/>
        </w:rPr>
        <w:t>nieplastyfikowanego</w:t>
      </w:r>
      <w:proofErr w:type="spellEnd"/>
      <w:r w:rsidRPr="00EC6EE9">
        <w:rPr>
          <w:rFonts w:cstheme="minorHAnsi"/>
          <w:szCs w:val="24"/>
        </w:rPr>
        <w:t xml:space="preserve"> polichlorku winylu stosowane w systemach odwadniających i kanalizacyjnych". z PVC systemu WAVIN. Instrukcja stosowania w pasie drogowym.</w:t>
      </w:r>
    </w:p>
    <w:p w14:paraId="04FFAFC5" w14:textId="77777777" w:rsidR="003D04EF" w:rsidRPr="00EC6EE9" w:rsidRDefault="00C937E2" w:rsidP="00525AFB">
      <w:pPr>
        <w:tabs>
          <w:tab w:val="left" w:pos="2040"/>
        </w:tabs>
        <w:spacing w:before="94"/>
        <w:ind w:left="315"/>
        <w:rPr>
          <w:rFonts w:cstheme="minorHAnsi"/>
          <w:szCs w:val="24"/>
        </w:rPr>
      </w:pPr>
      <w:r w:rsidRPr="00EC6EE9">
        <w:rPr>
          <w:rFonts w:cstheme="minorHAnsi"/>
          <w:szCs w:val="24"/>
        </w:rPr>
        <w:t>ISO 4435:1991</w:t>
      </w:r>
      <w:r w:rsidRPr="00EC6EE9">
        <w:rPr>
          <w:rFonts w:cstheme="minorHAnsi"/>
          <w:szCs w:val="24"/>
        </w:rPr>
        <w:tab/>
        <w:t>TRANSPROJEKT Warszawa.</w:t>
      </w:r>
    </w:p>
    <w:p w14:paraId="6006D089" w14:textId="77777777" w:rsidR="003D04EF" w:rsidRPr="00EC6EE9" w:rsidRDefault="00C937E2" w:rsidP="00525AFB">
      <w:pPr>
        <w:tabs>
          <w:tab w:val="left" w:pos="2040"/>
        </w:tabs>
        <w:spacing w:before="116"/>
        <w:ind w:left="315"/>
        <w:rPr>
          <w:rFonts w:cstheme="minorHAnsi"/>
          <w:szCs w:val="24"/>
        </w:rPr>
      </w:pPr>
      <w:r w:rsidRPr="00EC6EE9">
        <w:rPr>
          <w:rFonts w:cstheme="minorHAnsi"/>
          <w:szCs w:val="24"/>
        </w:rPr>
        <w:t>AT/98-01-0405-01</w:t>
      </w:r>
      <w:r w:rsidRPr="00EC6EE9">
        <w:rPr>
          <w:rFonts w:cstheme="minorHAnsi"/>
          <w:szCs w:val="24"/>
        </w:rPr>
        <w:tab/>
        <w:t>„Studzienka rewizyjna TEGRA 600 z polietylenu (PE )" COBRTI „</w:t>
      </w:r>
      <w:proofErr w:type="spellStart"/>
      <w:r w:rsidRPr="00EC6EE9">
        <w:rPr>
          <w:rFonts w:cstheme="minorHAnsi"/>
          <w:szCs w:val="24"/>
        </w:rPr>
        <w:t>Instal</w:t>
      </w:r>
      <w:proofErr w:type="spellEnd"/>
      <w:r w:rsidRPr="00EC6EE9">
        <w:rPr>
          <w:rFonts w:cstheme="minorHAnsi"/>
          <w:szCs w:val="24"/>
        </w:rPr>
        <w:t>", Warszawa. AT/2004-04-0565</w:t>
      </w:r>
      <w:r w:rsidRPr="00EC6EE9">
        <w:rPr>
          <w:rFonts w:cstheme="minorHAnsi"/>
          <w:szCs w:val="24"/>
        </w:rPr>
        <w:tab/>
        <w:t xml:space="preserve">„Studzienki włazowe TEGRA 600 z polietylenu PE (WAVIN)". </w:t>
      </w:r>
      <w:proofErr w:type="spellStart"/>
      <w:r w:rsidRPr="00EC6EE9">
        <w:rPr>
          <w:rFonts w:cstheme="minorHAnsi"/>
          <w:szCs w:val="24"/>
        </w:rPr>
        <w:t>IBDiM</w:t>
      </w:r>
      <w:proofErr w:type="spellEnd"/>
      <w:r w:rsidRPr="00EC6EE9">
        <w:rPr>
          <w:rFonts w:cstheme="minorHAnsi"/>
          <w:szCs w:val="24"/>
        </w:rPr>
        <w:t>, Warszawa.</w:t>
      </w:r>
    </w:p>
    <w:p w14:paraId="007B0BEA" w14:textId="77777777" w:rsidR="003D04EF" w:rsidRPr="00EC6EE9" w:rsidRDefault="00C937E2" w:rsidP="00525AFB">
      <w:pPr>
        <w:tabs>
          <w:tab w:val="left" w:pos="2040"/>
        </w:tabs>
        <w:spacing w:before="50"/>
        <w:ind w:left="315"/>
        <w:rPr>
          <w:rFonts w:cstheme="minorHAnsi"/>
          <w:szCs w:val="24"/>
        </w:rPr>
      </w:pPr>
      <w:r w:rsidRPr="00EC6EE9">
        <w:rPr>
          <w:rFonts w:cstheme="minorHAnsi"/>
          <w:position w:val="-8"/>
          <w:szCs w:val="24"/>
        </w:rPr>
        <w:t>AT/98-01-0468-01</w:t>
      </w:r>
      <w:r w:rsidRPr="00EC6EE9">
        <w:rPr>
          <w:rFonts w:cstheme="minorHAnsi"/>
          <w:position w:val="-8"/>
          <w:szCs w:val="24"/>
        </w:rPr>
        <w:tab/>
      </w:r>
      <w:r w:rsidRPr="00EC6EE9">
        <w:rPr>
          <w:rFonts w:cstheme="minorHAnsi"/>
          <w:szCs w:val="24"/>
        </w:rPr>
        <w:t xml:space="preserve">„Studzienki kanalizacyjne </w:t>
      </w:r>
      <w:proofErr w:type="spellStart"/>
      <w:r w:rsidRPr="00EC6EE9">
        <w:rPr>
          <w:rFonts w:cstheme="minorHAnsi"/>
          <w:szCs w:val="24"/>
        </w:rPr>
        <w:t>niewłazowe</w:t>
      </w:r>
      <w:proofErr w:type="spellEnd"/>
      <w:r w:rsidRPr="00EC6EE9">
        <w:rPr>
          <w:rFonts w:cstheme="minorHAnsi"/>
          <w:szCs w:val="24"/>
        </w:rPr>
        <w:t xml:space="preserve"> WAVIN z polipropylenu PP, polietylenu PE i polichlorku winylu PVC-U".</w:t>
      </w:r>
    </w:p>
    <w:p w14:paraId="0B84B1F4" w14:textId="77777777" w:rsidR="003D04EF" w:rsidRPr="00EC6EE9" w:rsidRDefault="00C937E2" w:rsidP="00525AFB">
      <w:pPr>
        <w:ind w:left="2040"/>
        <w:rPr>
          <w:rFonts w:cstheme="minorHAnsi"/>
          <w:szCs w:val="24"/>
        </w:rPr>
      </w:pPr>
      <w:r w:rsidRPr="00EC6EE9">
        <w:rPr>
          <w:rFonts w:cstheme="minorHAnsi"/>
          <w:szCs w:val="24"/>
        </w:rPr>
        <w:t>COBRTI „</w:t>
      </w:r>
      <w:proofErr w:type="spellStart"/>
      <w:r w:rsidRPr="00EC6EE9">
        <w:rPr>
          <w:rFonts w:cstheme="minorHAnsi"/>
          <w:szCs w:val="24"/>
        </w:rPr>
        <w:t>Instal</w:t>
      </w:r>
      <w:proofErr w:type="spellEnd"/>
      <w:r w:rsidRPr="00EC6EE9">
        <w:rPr>
          <w:rFonts w:cstheme="minorHAnsi"/>
          <w:szCs w:val="24"/>
        </w:rPr>
        <w:t>", Warszawa.</w:t>
      </w:r>
    </w:p>
    <w:p w14:paraId="7CAB9BFB" w14:textId="77777777" w:rsidR="003D04EF" w:rsidRPr="00EC6EE9" w:rsidRDefault="00C937E2" w:rsidP="00525AFB">
      <w:pPr>
        <w:tabs>
          <w:tab w:val="left" w:pos="2040"/>
        </w:tabs>
        <w:spacing w:before="140"/>
        <w:ind w:left="315"/>
        <w:rPr>
          <w:rFonts w:cstheme="minorHAnsi"/>
          <w:szCs w:val="24"/>
        </w:rPr>
      </w:pPr>
      <w:r w:rsidRPr="00EC6EE9">
        <w:rPr>
          <w:rFonts w:cstheme="minorHAnsi"/>
          <w:position w:val="6"/>
          <w:szCs w:val="24"/>
        </w:rPr>
        <w:t>AT/2003-04-0317</w:t>
      </w:r>
      <w:r w:rsidRPr="00EC6EE9">
        <w:rPr>
          <w:rFonts w:cstheme="minorHAnsi"/>
          <w:position w:val="6"/>
          <w:szCs w:val="24"/>
        </w:rPr>
        <w:tab/>
      </w:r>
      <w:r w:rsidRPr="00EC6EE9">
        <w:rPr>
          <w:rFonts w:cstheme="minorHAnsi"/>
          <w:szCs w:val="24"/>
        </w:rPr>
        <w:t xml:space="preserve">„Studzienki </w:t>
      </w:r>
      <w:proofErr w:type="spellStart"/>
      <w:r w:rsidRPr="00EC6EE9">
        <w:rPr>
          <w:rFonts w:cstheme="minorHAnsi"/>
          <w:szCs w:val="24"/>
        </w:rPr>
        <w:t>niewłazowe</w:t>
      </w:r>
      <w:proofErr w:type="spellEnd"/>
      <w:r w:rsidRPr="00EC6EE9">
        <w:rPr>
          <w:rFonts w:cstheme="minorHAnsi"/>
          <w:szCs w:val="24"/>
        </w:rPr>
        <w:t xml:space="preserve"> WAVIN </w:t>
      </w:r>
      <w:proofErr w:type="spellStart"/>
      <w:r w:rsidRPr="00EC6EE9">
        <w:rPr>
          <w:rFonts w:cstheme="minorHAnsi"/>
          <w:szCs w:val="24"/>
        </w:rPr>
        <w:t>D</w:t>
      </w:r>
      <w:r w:rsidRPr="00EC6EE9">
        <w:rPr>
          <w:rFonts w:cstheme="minorHAnsi"/>
          <w:b/>
          <w:szCs w:val="24"/>
        </w:rPr>
        <w:t>n</w:t>
      </w:r>
      <w:proofErr w:type="spellEnd"/>
      <w:r w:rsidRPr="00EC6EE9">
        <w:rPr>
          <w:rFonts w:cstheme="minorHAnsi"/>
          <w:szCs w:val="24"/>
        </w:rPr>
        <w:t>/D</w:t>
      </w:r>
      <w:r w:rsidRPr="00EC6EE9">
        <w:rPr>
          <w:rFonts w:cstheme="minorHAnsi"/>
          <w:b/>
          <w:szCs w:val="24"/>
        </w:rPr>
        <w:t xml:space="preserve">y </w:t>
      </w:r>
      <w:r w:rsidRPr="00EC6EE9">
        <w:rPr>
          <w:rFonts w:cstheme="minorHAnsi"/>
          <w:szCs w:val="24"/>
        </w:rPr>
        <w:t xml:space="preserve">315 i 425". </w:t>
      </w:r>
      <w:proofErr w:type="spellStart"/>
      <w:r w:rsidRPr="00EC6EE9">
        <w:rPr>
          <w:rFonts w:cstheme="minorHAnsi"/>
          <w:szCs w:val="24"/>
        </w:rPr>
        <w:t>IBDiM</w:t>
      </w:r>
      <w:proofErr w:type="spellEnd"/>
      <w:r w:rsidRPr="00EC6EE9">
        <w:rPr>
          <w:rFonts w:cstheme="minorHAnsi"/>
          <w:szCs w:val="24"/>
        </w:rPr>
        <w:t>, Warszawa</w:t>
      </w:r>
    </w:p>
    <w:p w14:paraId="334E4FC6" w14:textId="641B9CEE" w:rsidR="003D04EF" w:rsidRPr="000E2031" w:rsidRDefault="00C937E2" w:rsidP="00407F3E">
      <w:pPr>
        <w:pStyle w:val="Akapitzlist"/>
        <w:numPr>
          <w:ilvl w:val="0"/>
          <w:numId w:val="90"/>
        </w:numPr>
        <w:tabs>
          <w:tab w:val="left" w:pos="894"/>
        </w:tabs>
        <w:ind w:left="560" w:hanging="1"/>
        <w:rPr>
          <w:rFonts w:cstheme="minorHAnsi"/>
          <w:szCs w:val="24"/>
        </w:rPr>
      </w:pPr>
      <w:bookmarkStart w:id="16" w:name="_TOC_250015"/>
      <w:bookmarkEnd w:id="16"/>
      <w:r w:rsidRPr="00EC6EE9">
        <w:rPr>
          <w:rFonts w:cstheme="minorHAnsi"/>
          <w:szCs w:val="24"/>
        </w:rPr>
        <w:t>U. nr 249, poz. 2497),</w:t>
      </w:r>
    </w:p>
    <w:p w14:paraId="4FE25500" w14:textId="12604C07" w:rsidR="003D04EF" w:rsidRPr="000E2031" w:rsidRDefault="00C937E2" w:rsidP="000E2031">
      <w:pPr>
        <w:pStyle w:val="Nagwek1"/>
        <w:ind w:left="425" w:hanging="425"/>
        <w:rPr>
          <w:rFonts w:cstheme="minorHAnsi"/>
        </w:rPr>
      </w:pPr>
      <w:bookmarkStart w:id="17" w:name="_TOC_250014"/>
      <w:bookmarkStart w:id="18" w:name="_Toc72759290"/>
      <w:bookmarkEnd w:id="17"/>
      <w:r w:rsidRPr="00EC6EE9">
        <w:rPr>
          <w:rFonts w:cstheme="minorHAnsi"/>
        </w:rPr>
        <w:t>D-04.01.01 KORYTO WRAZ Z PROFILOWANIEM I ZAGĘSZCZENIEM PODŁOŻA</w:t>
      </w:r>
      <w:bookmarkEnd w:id="18"/>
    </w:p>
    <w:p w14:paraId="158EC43E" w14:textId="767508E9" w:rsidR="003D04EF" w:rsidRPr="000E2031" w:rsidRDefault="00C937E2" w:rsidP="00407F3E">
      <w:pPr>
        <w:pStyle w:val="Nagwek3"/>
        <w:numPr>
          <w:ilvl w:val="0"/>
          <w:numId w:val="89"/>
        </w:numPr>
      </w:pPr>
      <w:r w:rsidRPr="00EC6EE9">
        <w:t>WSTĘP</w:t>
      </w:r>
    </w:p>
    <w:p w14:paraId="210B42C9" w14:textId="77777777" w:rsidR="003D04EF" w:rsidRPr="00EC6EE9" w:rsidRDefault="00C937E2" w:rsidP="00407F3E">
      <w:pPr>
        <w:pStyle w:val="Akapitzlist"/>
        <w:numPr>
          <w:ilvl w:val="1"/>
          <w:numId w:val="89"/>
        </w:numPr>
        <w:tabs>
          <w:tab w:val="left" w:pos="913"/>
        </w:tabs>
        <w:rPr>
          <w:rFonts w:cstheme="minorHAnsi"/>
          <w:b/>
          <w:szCs w:val="24"/>
        </w:rPr>
      </w:pPr>
      <w:r w:rsidRPr="00EC6EE9">
        <w:rPr>
          <w:rFonts w:cstheme="minorHAnsi"/>
          <w:b/>
          <w:szCs w:val="24"/>
        </w:rPr>
        <w:t>Zakres robót objętych ST</w:t>
      </w:r>
    </w:p>
    <w:p w14:paraId="57257662" w14:textId="02E3D446" w:rsidR="003D04EF" w:rsidRPr="00EC6EE9" w:rsidRDefault="00C937E2" w:rsidP="000E2031">
      <w:pPr>
        <w:pStyle w:val="Tekstpodstawowy"/>
        <w:spacing w:before="116"/>
        <w:ind w:left="559" w:firstLine="720"/>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wykonaniem koryta przeznaczonego do ułożenia konstrukcji nawierzchni.</w:t>
      </w:r>
    </w:p>
    <w:p w14:paraId="533B6305" w14:textId="77777777" w:rsidR="003D04EF" w:rsidRPr="00EC6EE9" w:rsidRDefault="00C937E2" w:rsidP="00407F3E">
      <w:pPr>
        <w:pStyle w:val="Nagwek3"/>
        <w:numPr>
          <w:ilvl w:val="0"/>
          <w:numId w:val="89"/>
        </w:numPr>
      </w:pPr>
      <w:r w:rsidRPr="00EC6EE9">
        <w:t>MATERIAŁY</w:t>
      </w:r>
    </w:p>
    <w:p w14:paraId="02EBCA0D" w14:textId="79533E32" w:rsidR="003D04EF" w:rsidRPr="00EC6EE9" w:rsidRDefault="00C937E2" w:rsidP="000E2031">
      <w:pPr>
        <w:pStyle w:val="Tekstpodstawowy"/>
        <w:spacing w:before="56"/>
        <w:ind w:left="1279"/>
        <w:rPr>
          <w:rFonts w:ascii="Calibri" w:hAnsi="Calibri" w:cstheme="minorHAnsi"/>
          <w:sz w:val="24"/>
          <w:szCs w:val="24"/>
        </w:rPr>
      </w:pPr>
      <w:r w:rsidRPr="00EC6EE9">
        <w:rPr>
          <w:rFonts w:ascii="Calibri" w:hAnsi="Calibri" w:cstheme="minorHAnsi"/>
          <w:sz w:val="24"/>
          <w:szCs w:val="24"/>
        </w:rPr>
        <w:t>Nie występują.</w:t>
      </w:r>
    </w:p>
    <w:p w14:paraId="2AB30CD8" w14:textId="77777777" w:rsidR="003D04EF" w:rsidRPr="00EC6EE9" w:rsidRDefault="00C937E2" w:rsidP="00407F3E">
      <w:pPr>
        <w:pStyle w:val="Nagwek3"/>
        <w:numPr>
          <w:ilvl w:val="0"/>
          <w:numId w:val="89"/>
        </w:numPr>
      </w:pPr>
      <w:r w:rsidRPr="00EC6EE9">
        <w:t>SPRZĘT</w:t>
      </w:r>
    </w:p>
    <w:p w14:paraId="3200962F" w14:textId="77777777" w:rsidR="003D04EF" w:rsidRPr="00EC6EE9" w:rsidRDefault="00C937E2" w:rsidP="00525AFB">
      <w:pPr>
        <w:pStyle w:val="Tekstpodstawowy"/>
        <w:spacing w:before="56"/>
        <w:ind w:left="560" w:firstLine="719"/>
        <w:rPr>
          <w:rFonts w:ascii="Calibri" w:hAnsi="Calibri" w:cstheme="minorHAnsi"/>
          <w:sz w:val="24"/>
          <w:szCs w:val="24"/>
        </w:rPr>
      </w:pPr>
      <w:r w:rsidRPr="00EC6EE9">
        <w:rPr>
          <w:rFonts w:ascii="Calibri" w:hAnsi="Calibri" w:cstheme="minorHAnsi"/>
          <w:sz w:val="24"/>
          <w:szCs w:val="24"/>
        </w:rPr>
        <w:t>Wykonawca przystępujący do wykonania koryta i profilowania podłoża powinien wykazać się możliwością korzystania z następującego sprzętu:</w:t>
      </w:r>
    </w:p>
    <w:p w14:paraId="5B8E6024" w14:textId="77777777" w:rsidR="003D04EF" w:rsidRPr="00EC6EE9" w:rsidRDefault="00C937E2" w:rsidP="00407F3E">
      <w:pPr>
        <w:pStyle w:val="Akapitzlist"/>
        <w:numPr>
          <w:ilvl w:val="0"/>
          <w:numId w:val="91"/>
        </w:numPr>
        <w:tabs>
          <w:tab w:val="left" w:pos="844"/>
        </w:tabs>
        <w:spacing w:before="1"/>
        <w:ind w:hanging="284"/>
        <w:rPr>
          <w:rFonts w:cstheme="minorHAnsi"/>
          <w:color w:val="75923B"/>
          <w:szCs w:val="24"/>
        </w:rPr>
      </w:pPr>
      <w:r w:rsidRPr="00EC6EE9">
        <w:rPr>
          <w:rFonts w:cstheme="minorHAnsi"/>
          <w:szCs w:val="24"/>
        </w:rPr>
        <w:lastRenderedPageBreak/>
        <w:t>równiarek lub spycharek uniwersalnych z ukośnie ustawianym lemieszem; Inspektor Nadzoru może dopuścić wykonanie koryta i profilowanie podłoża z zastosowaniem spycharki z lemieszem ustawionym prostopadle do kierunku pracy maszyny,</w:t>
      </w:r>
    </w:p>
    <w:p w14:paraId="000B2178" w14:textId="77777777" w:rsidR="003D04EF" w:rsidRPr="00EC6EE9" w:rsidRDefault="00C937E2" w:rsidP="00407F3E">
      <w:pPr>
        <w:pStyle w:val="Akapitzlist"/>
        <w:numPr>
          <w:ilvl w:val="0"/>
          <w:numId w:val="91"/>
        </w:numPr>
        <w:tabs>
          <w:tab w:val="left" w:pos="844"/>
        </w:tabs>
        <w:ind w:hanging="285"/>
        <w:rPr>
          <w:rFonts w:cstheme="minorHAnsi"/>
          <w:color w:val="75923B"/>
          <w:szCs w:val="24"/>
        </w:rPr>
      </w:pPr>
      <w:r w:rsidRPr="00EC6EE9">
        <w:rPr>
          <w:rFonts w:cstheme="minorHAnsi"/>
          <w:szCs w:val="24"/>
        </w:rPr>
        <w:t>koparek z czerpakami profilowymi (przy wykonywaniu wąskich koryt),</w:t>
      </w:r>
    </w:p>
    <w:p w14:paraId="460FAAA5" w14:textId="77777777" w:rsidR="003D04EF" w:rsidRPr="00EC6EE9" w:rsidRDefault="00C937E2" w:rsidP="00407F3E">
      <w:pPr>
        <w:pStyle w:val="Akapitzlist"/>
        <w:numPr>
          <w:ilvl w:val="0"/>
          <w:numId w:val="91"/>
        </w:numPr>
        <w:tabs>
          <w:tab w:val="left" w:pos="844"/>
        </w:tabs>
        <w:ind w:hanging="285"/>
        <w:rPr>
          <w:rFonts w:cstheme="minorHAnsi"/>
          <w:color w:val="75923B"/>
          <w:szCs w:val="24"/>
        </w:rPr>
      </w:pPr>
      <w:r w:rsidRPr="00EC6EE9">
        <w:rPr>
          <w:rFonts w:cstheme="minorHAnsi"/>
          <w:szCs w:val="24"/>
        </w:rPr>
        <w:t>walców statycznych, wibracyjnych lub płyt wibracyjnych.</w:t>
      </w:r>
    </w:p>
    <w:p w14:paraId="766022B8" w14:textId="0985E9EC" w:rsidR="003D04EF" w:rsidRPr="00EC6EE9" w:rsidRDefault="00C937E2" w:rsidP="000E2031">
      <w:pPr>
        <w:pStyle w:val="Tekstpodstawowy"/>
        <w:ind w:left="1279"/>
        <w:rPr>
          <w:rFonts w:ascii="Calibri" w:hAnsi="Calibri" w:cstheme="minorHAnsi"/>
          <w:sz w:val="24"/>
          <w:szCs w:val="24"/>
        </w:rPr>
      </w:pPr>
      <w:r w:rsidRPr="00EC6EE9">
        <w:rPr>
          <w:rFonts w:ascii="Calibri" w:hAnsi="Calibri" w:cstheme="minorHAnsi"/>
          <w:sz w:val="24"/>
          <w:szCs w:val="24"/>
        </w:rPr>
        <w:t>Stosowany sprzęt nie może spowodować niekorzystnego wpływu na właściwości gruntu podłoża.</w:t>
      </w:r>
    </w:p>
    <w:p w14:paraId="6120DC8F" w14:textId="77777777" w:rsidR="003D04EF" w:rsidRPr="00EC6EE9" w:rsidRDefault="00C937E2" w:rsidP="00407F3E">
      <w:pPr>
        <w:pStyle w:val="Nagwek3"/>
        <w:numPr>
          <w:ilvl w:val="0"/>
          <w:numId w:val="89"/>
        </w:numPr>
      </w:pPr>
      <w:r w:rsidRPr="00EC6EE9">
        <w:t>TRANSPORT</w:t>
      </w:r>
    </w:p>
    <w:p w14:paraId="3B246739" w14:textId="716BC08C" w:rsidR="003D04EF" w:rsidRPr="00EC6EE9" w:rsidRDefault="00C937E2" w:rsidP="000E2031">
      <w:pPr>
        <w:pStyle w:val="Tekstpodstawowy"/>
        <w:spacing w:before="56"/>
        <w:ind w:left="1279"/>
        <w:rPr>
          <w:rFonts w:ascii="Calibri" w:hAnsi="Calibri" w:cstheme="minorHAnsi"/>
          <w:sz w:val="24"/>
          <w:szCs w:val="24"/>
        </w:rPr>
      </w:pPr>
      <w:r w:rsidRPr="00EC6EE9">
        <w:rPr>
          <w:rFonts w:ascii="Calibri" w:hAnsi="Calibri" w:cstheme="minorHAnsi"/>
          <w:sz w:val="24"/>
          <w:szCs w:val="24"/>
        </w:rPr>
        <w:t>Należy spełnić ogólne wymagania dotyczące transportu podane w D-00.00.00 – Wymagania ogólne.</w:t>
      </w:r>
    </w:p>
    <w:p w14:paraId="4428E485" w14:textId="4EA148D5" w:rsidR="003D04EF" w:rsidRPr="000E2031" w:rsidRDefault="00C937E2" w:rsidP="00407F3E">
      <w:pPr>
        <w:pStyle w:val="Nagwek3"/>
        <w:numPr>
          <w:ilvl w:val="0"/>
          <w:numId w:val="89"/>
        </w:numPr>
      </w:pPr>
      <w:r w:rsidRPr="00EC6EE9">
        <w:t>WYKONANIE ROBÓT</w:t>
      </w:r>
    </w:p>
    <w:p w14:paraId="6FD39110" w14:textId="77777777" w:rsidR="003D04EF" w:rsidRPr="00EC6EE9" w:rsidRDefault="00C937E2" w:rsidP="00407F3E">
      <w:pPr>
        <w:pStyle w:val="Akapitzlist"/>
        <w:numPr>
          <w:ilvl w:val="1"/>
          <w:numId w:val="89"/>
        </w:numPr>
        <w:tabs>
          <w:tab w:val="left" w:pos="913"/>
        </w:tabs>
        <w:spacing w:before="1"/>
        <w:ind w:hanging="354"/>
        <w:rPr>
          <w:rFonts w:cstheme="minorHAnsi"/>
          <w:b/>
          <w:szCs w:val="24"/>
        </w:rPr>
      </w:pPr>
      <w:r w:rsidRPr="00EC6EE9">
        <w:rPr>
          <w:rFonts w:cstheme="minorHAnsi"/>
          <w:b/>
          <w:szCs w:val="24"/>
        </w:rPr>
        <w:t>Warunki przystąpienia do robót</w:t>
      </w:r>
    </w:p>
    <w:p w14:paraId="22710F58" w14:textId="77777777" w:rsidR="003D04EF" w:rsidRPr="00EC6EE9" w:rsidRDefault="00C937E2" w:rsidP="00525AFB">
      <w:pPr>
        <w:pStyle w:val="Tekstpodstawowy"/>
        <w:spacing w:before="115"/>
        <w:ind w:left="559" w:firstLine="720"/>
        <w:rPr>
          <w:rFonts w:ascii="Calibri" w:hAnsi="Calibri" w:cstheme="minorHAnsi"/>
          <w:sz w:val="24"/>
          <w:szCs w:val="24"/>
        </w:rPr>
      </w:pPr>
      <w:r w:rsidRPr="00EC6EE9">
        <w:rPr>
          <w:rFonts w:ascii="Calibri" w:hAnsi="Calibri" w:cstheme="minorHAnsi"/>
          <w:sz w:val="24"/>
          <w:szCs w:val="24"/>
        </w:rPr>
        <w:t>Wykonawca powinien przystąpić do wykonania koryta oraz profilowania i zagęszczenia podłoża bezpośrednio przed rozpoczęciem robót związanych z wykonaniem warstw nawierzchni. Wcześniejsze przystąpienie do wykonania koryta oraz profilowania i zagęszczania podłoża, jest możliwe wyłącznie za zgodą Inspektora Nadzoru, w korzystnych warunkach atmosferycznych.</w:t>
      </w:r>
    </w:p>
    <w:p w14:paraId="6666789C" w14:textId="77777777" w:rsidR="003D04EF" w:rsidRPr="00EC6EE9" w:rsidRDefault="00C937E2" w:rsidP="00525AFB">
      <w:pPr>
        <w:pStyle w:val="Tekstpodstawowy"/>
        <w:spacing w:before="2"/>
        <w:ind w:left="1280"/>
        <w:rPr>
          <w:rFonts w:ascii="Calibri" w:hAnsi="Calibri" w:cstheme="minorHAnsi"/>
          <w:sz w:val="24"/>
          <w:szCs w:val="24"/>
        </w:rPr>
      </w:pPr>
      <w:r w:rsidRPr="00EC6EE9">
        <w:rPr>
          <w:rFonts w:ascii="Calibri" w:hAnsi="Calibri" w:cstheme="minorHAnsi"/>
          <w:sz w:val="24"/>
          <w:szCs w:val="24"/>
        </w:rPr>
        <w:t>W wykonanym korycie oraz po wyprofilowanym i zagęszczonym podłożu nie może odbywać się ruch</w:t>
      </w:r>
    </w:p>
    <w:p w14:paraId="419AD84A" w14:textId="1C74013A" w:rsidR="003D04EF" w:rsidRPr="00EC6EE9" w:rsidRDefault="00C937E2" w:rsidP="000E2031">
      <w:pPr>
        <w:pStyle w:val="Tekstpodstawowy"/>
        <w:spacing w:before="78"/>
        <w:ind w:left="559"/>
        <w:rPr>
          <w:rFonts w:ascii="Calibri" w:hAnsi="Calibri" w:cstheme="minorHAnsi"/>
          <w:sz w:val="24"/>
          <w:szCs w:val="24"/>
        </w:rPr>
      </w:pPr>
      <w:r w:rsidRPr="00EC6EE9">
        <w:rPr>
          <w:rFonts w:ascii="Calibri" w:hAnsi="Calibri" w:cstheme="minorHAnsi"/>
          <w:sz w:val="24"/>
          <w:szCs w:val="24"/>
        </w:rPr>
        <w:t>budowlany, niezwiązany bezpośrednio z wykonaniem pierwszej warstwy nawierzchni.</w:t>
      </w:r>
    </w:p>
    <w:p w14:paraId="6C686007" w14:textId="77777777" w:rsidR="003D04EF" w:rsidRPr="00EC6EE9" w:rsidRDefault="00C937E2" w:rsidP="00407F3E">
      <w:pPr>
        <w:pStyle w:val="Nagwek3"/>
        <w:numPr>
          <w:ilvl w:val="1"/>
          <w:numId w:val="89"/>
        </w:numPr>
      </w:pPr>
      <w:r w:rsidRPr="00EC6EE9">
        <w:t>Wykonanie koryta</w:t>
      </w:r>
    </w:p>
    <w:p w14:paraId="7B38E1E1" w14:textId="77777777" w:rsidR="003D04EF" w:rsidRPr="00EC6EE9" w:rsidRDefault="00C937E2" w:rsidP="00525AFB">
      <w:pPr>
        <w:pStyle w:val="Tekstpodstawowy"/>
        <w:spacing w:before="116"/>
        <w:ind w:left="560" w:firstLine="720"/>
        <w:rPr>
          <w:rFonts w:ascii="Calibri" w:hAnsi="Calibri" w:cstheme="minorHAnsi"/>
          <w:sz w:val="24"/>
          <w:szCs w:val="24"/>
        </w:rPr>
      </w:pPr>
      <w:r w:rsidRPr="00EC6EE9">
        <w:rPr>
          <w:rFonts w:ascii="Calibri" w:hAnsi="Calibri" w:cstheme="minorHAnsi"/>
          <w:sz w:val="24"/>
          <w:szCs w:val="24"/>
        </w:rPr>
        <w:t>Paliki lub szpilki do prawidłowego ukształtowania koryta w planie i profilu powinny być wcześniej przygotowane.</w:t>
      </w:r>
    </w:p>
    <w:p w14:paraId="503E5FF6" w14:textId="77777777" w:rsidR="003D04EF" w:rsidRPr="00EC6EE9" w:rsidRDefault="00C937E2" w:rsidP="00525AFB">
      <w:pPr>
        <w:pStyle w:val="Tekstpodstawowy"/>
        <w:spacing w:before="1"/>
        <w:ind w:left="560" w:firstLine="720"/>
        <w:rPr>
          <w:rFonts w:ascii="Calibri" w:hAnsi="Calibri" w:cstheme="minorHAnsi"/>
          <w:sz w:val="24"/>
          <w:szCs w:val="24"/>
        </w:rPr>
      </w:pPr>
      <w:r w:rsidRPr="00EC6EE9">
        <w:rPr>
          <w:rFonts w:ascii="Calibri" w:hAnsi="Calibri" w:cstheme="minorHAnsi"/>
          <w:sz w:val="24"/>
          <w:szCs w:val="24"/>
        </w:rPr>
        <w:t>Paliki lub szpilki należy ustawiać w osi drogi i w rzędach równoległych do osi drogi lub w inny sposób zaakceptowany przez Inspektora Nadzoru. Rozmieszczenie palików lub szpilek powinno umożliwiać naciągnięcie sznurków lub linek do wytyczenia robót w odstępach nie większych niż co 10 metrów.</w:t>
      </w:r>
    </w:p>
    <w:p w14:paraId="03F43783" w14:textId="77777777" w:rsidR="003D04EF" w:rsidRPr="00EC6EE9" w:rsidRDefault="00C937E2" w:rsidP="00525AFB">
      <w:pPr>
        <w:pStyle w:val="Tekstpodstawowy"/>
        <w:ind w:left="560" w:firstLine="720"/>
        <w:rPr>
          <w:rFonts w:ascii="Calibri" w:hAnsi="Calibri" w:cstheme="minorHAnsi"/>
          <w:sz w:val="24"/>
          <w:szCs w:val="24"/>
        </w:rPr>
      </w:pPr>
      <w:r w:rsidRPr="00EC6EE9">
        <w:rPr>
          <w:rFonts w:ascii="Calibri" w:hAnsi="Calibri" w:cstheme="minorHAnsi"/>
          <w:sz w:val="24"/>
          <w:szCs w:val="24"/>
        </w:rPr>
        <w:t>Rodzaj sprzętu, a w szczególności jego moc należy dostosować do rodzaju gruntu, w którym prowadzone są roboty i do trudności jego odspojenia.</w:t>
      </w:r>
    </w:p>
    <w:p w14:paraId="4B025995"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Koryto można wykonywać ręcznie, gdy jego szerokość nie pozwala na zastosowanie maszyn, na przykład na poszerzeniach lub w przypadku robót o małym zakresie. Sposób wykonania musi być zaakceptowany przez Inspektora Nadzoru.</w:t>
      </w:r>
    </w:p>
    <w:p w14:paraId="365F7F56" w14:textId="295FCC7D" w:rsidR="003D04EF" w:rsidRPr="00EC6EE9" w:rsidRDefault="00C937E2" w:rsidP="000E2031">
      <w:pPr>
        <w:pStyle w:val="Tekstpodstawowy"/>
        <w:spacing w:before="1"/>
        <w:ind w:left="560" w:firstLine="720"/>
        <w:rPr>
          <w:rFonts w:ascii="Calibri" w:hAnsi="Calibri" w:cstheme="minorHAnsi"/>
          <w:sz w:val="24"/>
          <w:szCs w:val="24"/>
        </w:rPr>
      </w:pPr>
      <w:r w:rsidRPr="00EC6EE9">
        <w:rPr>
          <w:rFonts w:ascii="Calibri" w:hAnsi="Calibri" w:cstheme="minorHAnsi"/>
          <w:sz w:val="24"/>
          <w:szCs w:val="24"/>
        </w:rPr>
        <w:t>Grunt odspojony w czasie wykonywania koryta powinien być wykorzystany zgodnie z ustaleniami dokumentacji projektowej i ST, tj. wbudowany w nasyp lub odwieziony na odkład w miejsce wskazane przez Inspektora Nadzoru.</w:t>
      </w:r>
    </w:p>
    <w:p w14:paraId="08A4DDB0" w14:textId="77777777" w:rsidR="003D04EF" w:rsidRPr="00EC6EE9" w:rsidRDefault="00C937E2" w:rsidP="00407F3E">
      <w:pPr>
        <w:pStyle w:val="Nagwek3"/>
        <w:numPr>
          <w:ilvl w:val="1"/>
          <w:numId w:val="89"/>
        </w:numPr>
      </w:pPr>
      <w:r w:rsidRPr="00EC6EE9">
        <w:t>Profilowanie i zagęszczanie podłoża</w:t>
      </w:r>
    </w:p>
    <w:p w14:paraId="37D95B71" w14:textId="77777777" w:rsidR="003D04EF" w:rsidRPr="00EC6EE9" w:rsidRDefault="00C937E2" w:rsidP="00525AFB">
      <w:pPr>
        <w:pStyle w:val="Tekstpodstawowy"/>
        <w:spacing w:before="115"/>
        <w:ind w:left="560" w:firstLine="719"/>
        <w:jc w:val="right"/>
        <w:rPr>
          <w:rFonts w:ascii="Calibri" w:hAnsi="Calibri" w:cstheme="minorHAnsi"/>
          <w:sz w:val="24"/>
          <w:szCs w:val="24"/>
        </w:rPr>
      </w:pPr>
      <w:r w:rsidRPr="00EC6EE9">
        <w:rPr>
          <w:rFonts w:ascii="Calibri" w:hAnsi="Calibri" w:cstheme="minorHAnsi"/>
          <w:sz w:val="24"/>
          <w:szCs w:val="24"/>
        </w:rPr>
        <w:t>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w:t>
      </w:r>
    </w:p>
    <w:p w14:paraId="2895C1DD"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profilowaniem były o co najmniej 5 cm wyższe niż projektowane rzędne podłoża.</w:t>
      </w:r>
    </w:p>
    <w:p w14:paraId="143AFD86" w14:textId="77777777" w:rsidR="003D04EF" w:rsidRPr="00EC6EE9" w:rsidRDefault="00C937E2" w:rsidP="00525AFB">
      <w:pPr>
        <w:pStyle w:val="Tekstpodstawowy"/>
        <w:spacing w:before="1"/>
        <w:ind w:left="560" w:firstLine="720"/>
        <w:rPr>
          <w:rFonts w:ascii="Calibri" w:hAnsi="Calibri" w:cstheme="minorHAnsi"/>
          <w:sz w:val="24"/>
          <w:szCs w:val="24"/>
        </w:rPr>
      </w:pPr>
      <w:r w:rsidRPr="00EC6EE9">
        <w:rPr>
          <w:rFonts w:ascii="Calibri" w:hAnsi="Calibri" w:cstheme="minorHAnsi"/>
          <w:sz w:val="24"/>
          <w:szCs w:val="24"/>
        </w:rPr>
        <w:t xml:space="preserve">Jeżeli powyższy warunek nie jest spełniony i występują zaniżenia poziomu w podłożu przewidzianym do profilowania, Wykonawca powinien spulchnić podłoże na głębokość zaakceptowaną przez Inspektora Nadzoru, dowieźć dodatkowy grunt spełniający wymagania obowiązujące dla górnej strefy korpusu, w ilości koniecznej do </w:t>
      </w:r>
      <w:r w:rsidRPr="00EC6EE9">
        <w:rPr>
          <w:rFonts w:ascii="Calibri" w:hAnsi="Calibri" w:cstheme="minorHAnsi"/>
          <w:sz w:val="24"/>
          <w:szCs w:val="24"/>
        </w:rPr>
        <w:lastRenderedPageBreak/>
        <w:t>uzyskania wymaganych rzędnych wysokościowych i zagęścić warstwę do uzyskania wartości wskaźnika zagęszczenia, określonych w tablicy 1.</w:t>
      </w:r>
    </w:p>
    <w:p w14:paraId="361CC709" w14:textId="77777777" w:rsidR="003D04EF" w:rsidRPr="00EC6EE9" w:rsidRDefault="00C937E2" w:rsidP="00525AFB">
      <w:pPr>
        <w:pStyle w:val="Tekstpodstawowy"/>
        <w:ind w:left="560" w:firstLine="720"/>
        <w:rPr>
          <w:rFonts w:ascii="Calibri" w:hAnsi="Calibri" w:cstheme="minorHAnsi"/>
          <w:sz w:val="24"/>
          <w:szCs w:val="24"/>
        </w:rPr>
      </w:pPr>
      <w:r w:rsidRPr="00EC6EE9">
        <w:rPr>
          <w:rFonts w:ascii="Calibri" w:hAnsi="Calibri" w:cstheme="minorHAnsi"/>
          <w:sz w:val="24"/>
          <w:szCs w:val="24"/>
        </w:rPr>
        <w:t>Do profilowania podłoża należy stosować równiarki. Ścięty grunt powinien być wykorzystany w robotach ziemnych lub w inny sposób zaakceptowany przez Inspektora Nadzoru.</w:t>
      </w:r>
    </w:p>
    <w:p w14:paraId="090C7772" w14:textId="77777777" w:rsidR="003D04EF" w:rsidRPr="00EC6EE9" w:rsidRDefault="00C937E2" w:rsidP="00525AFB">
      <w:pPr>
        <w:pStyle w:val="Tekstpodstawowy"/>
        <w:ind w:left="560" w:firstLine="720"/>
        <w:rPr>
          <w:rFonts w:ascii="Calibri" w:hAnsi="Calibri" w:cstheme="minorHAnsi"/>
          <w:sz w:val="24"/>
          <w:szCs w:val="24"/>
        </w:rPr>
      </w:pPr>
      <w:r w:rsidRPr="00EC6EE9">
        <w:rPr>
          <w:rFonts w:ascii="Calibri" w:hAnsi="Calibri" w:cstheme="minorHAnsi"/>
          <w:sz w:val="24"/>
          <w:szCs w:val="24"/>
        </w:rPr>
        <w:t>Bezpośrednio po profilowaniu podłoża należy przystąpić do jego zagęszczania. Zagęszczanie podłoża należy kontynuować do osiągnięcia wskaźnika zagęszczenia nie mniejszego od podanego w tablicy 1. Wskaźnik zagęszczenia należy określać zgodnie z BN-77/8931-12 .</w:t>
      </w:r>
    </w:p>
    <w:p w14:paraId="76276C96" w14:textId="5B3496A6" w:rsidR="003D04EF" w:rsidRPr="00EC6EE9" w:rsidRDefault="00C937E2" w:rsidP="000E2031">
      <w:pPr>
        <w:pStyle w:val="Tekstpodstawowy"/>
        <w:spacing w:before="119"/>
        <w:ind w:left="559"/>
        <w:rPr>
          <w:rFonts w:ascii="Calibri" w:hAnsi="Calibri" w:cstheme="minorHAnsi"/>
          <w:sz w:val="24"/>
          <w:szCs w:val="24"/>
        </w:rPr>
      </w:pPr>
      <w:r w:rsidRPr="00EC6EE9">
        <w:rPr>
          <w:rFonts w:ascii="Calibri" w:hAnsi="Calibri" w:cstheme="minorHAnsi"/>
          <w:sz w:val="24"/>
          <w:szCs w:val="24"/>
        </w:rPr>
        <w:t>Tablica 1. Minimalne wartości wskaźnika zagęszczenia podłoża (</w:t>
      </w:r>
      <w:proofErr w:type="spellStart"/>
      <w:r w:rsidRPr="00EC6EE9">
        <w:rPr>
          <w:rFonts w:ascii="Calibri" w:hAnsi="Calibri" w:cstheme="minorHAnsi"/>
          <w:sz w:val="24"/>
          <w:szCs w:val="24"/>
        </w:rPr>
        <w:t>I</w:t>
      </w:r>
      <w:r w:rsidRPr="00EC6EE9">
        <w:rPr>
          <w:rFonts w:ascii="Calibri" w:hAnsi="Calibri" w:cstheme="minorHAnsi"/>
          <w:sz w:val="24"/>
          <w:szCs w:val="24"/>
          <w:vertAlign w:val="subscript"/>
        </w:rPr>
        <w:t>s</w:t>
      </w:r>
      <w:proofErr w:type="spellEnd"/>
      <w:r w:rsidRPr="00EC6EE9">
        <w:rPr>
          <w:rFonts w:ascii="Calibri" w:hAnsi="Calibri" w:cstheme="minorHAnsi"/>
          <w:sz w:val="24"/>
          <w:szCs w:val="24"/>
        </w:rPr>
        <w:t>)</w:t>
      </w:r>
    </w:p>
    <w:tbl>
      <w:tblPr>
        <w:tblStyle w:val="TableNormal"/>
        <w:tblW w:w="0" w:type="auto"/>
        <w:tblInd w:w="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70"/>
        <w:gridCol w:w="3101"/>
        <w:gridCol w:w="2854"/>
      </w:tblGrid>
      <w:tr w:rsidR="003D04EF" w:rsidRPr="00EC6EE9" w14:paraId="1206E221" w14:textId="77777777">
        <w:trPr>
          <w:trHeight w:val="275"/>
        </w:trPr>
        <w:tc>
          <w:tcPr>
            <w:tcW w:w="3070" w:type="dxa"/>
          </w:tcPr>
          <w:p w14:paraId="617DB019" w14:textId="77777777" w:rsidR="003D04EF" w:rsidRPr="00EC6EE9" w:rsidRDefault="003D04EF" w:rsidP="00525AFB">
            <w:pPr>
              <w:pStyle w:val="TableParagraph"/>
              <w:ind w:left="0"/>
              <w:rPr>
                <w:rFonts w:ascii="Calibri" w:hAnsi="Calibri" w:cstheme="minorHAnsi"/>
                <w:szCs w:val="24"/>
              </w:rPr>
            </w:pPr>
          </w:p>
        </w:tc>
        <w:tc>
          <w:tcPr>
            <w:tcW w:w="5955" w:type="dxa"/>
            <w:gridSpan w:val="2"/>
          </w:tcPr>
          <w:p w14:paraId="2DD9A7CB" w14:textId="77777777" w:rsidR="003D04EF" w:rsidRPr="00EC6EE9" w:rsidRDefault="00C937E2" w:rsidP="00525AFB">
            <w:pPr>
              <w:pStyle w:val="TableParagraph"/>
              <w:ind w:left="68"/>
              <w:rPr>
                <w:rFonts w:ascii="Calibri" w:hAnsi="Calibri" w:cstheme="minorHAnsi"/>
                <w:szCs w:val="24"/>
              </w:rPr>
            </w:pPr>
            <w:r w:rsidRPr="00EC6EE9">
              <w:rPr>
                <w:rFonts w:ascii="Calibri" w:hAnsi="Calibri" w:cstheme="minorHAnsi"/>
                <w:szCs w:val="24"/>
              </w:rPr>
              <w:t xml:space="preserve">Minimalna wartość </w:t>
            </w:r>
            <w:proofErr w:type="spellStart"/>
            <w:r w:rsidRPr="00EC6EE9">
              <w:rPr>
                <w:rFonts w:ascii="Calibri" w:hAnsi="Calibri" w:cstheme="minorHAnsi"/>
                <w:szCs w:val="24"/>
              </w:rPr>
              <w:t>I</w:t>
            </w:r>
            <w:r w:rsidRPr="00EC6EE9">
              <w:rPr>
                <w:rFonts w:ascii="Calibri" w:hAnsi="Calibri" w:cstheme="minorHAnsi"/>
                <w:szCs w:val="24"/>
                <w:vertAlign w:val="subscript"/>
              </w:rPr>
              <w:t>s</w:t>
            </w:r>
            <w:proofErr w:type="spellEnd"/>
            <w:r w:rsidRPr="00EC6EE9">
              <w:rPr>
                <w:rFonts w:ascii="Calibri" w:hAnsi="Calibri" w:cstheme="minorHAnsi"/>
                <w:szCs w:val="24"/>
              </w:rPr>
              <w:t xml:space="preserve"> dla:</w:t>
            </w:r>
          </w:p>
        </w:tc>
      </w:tr>
      <w:tr w:rsidR="003D04EF" w:rsidRPr="00EC6EE9" w14:paraId="1148B4F2" w14:textId="77777777">
        <w:trPr>
          <w:trHeight w:val="226"/>
        </w:trPr>
        <w:tc>
          <w:tcPr>
            <w:tcW w:w="3070" w:type="dxa"/>
            <w:tcBorders>
              <w:bottom w:val="double" w:sz="1" w:space="0" w:color="000000"/>
            </w:tcBorders>
          </w:tcPr>
          <w:p w14:paraId="2D1DB520"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Strefa korpusu</w:t>
            </w:r>
          </w:p>
        </w:tc>
        <w:tc>
          <w:tcPr>
            <w:tcW w:w="3101" w:type="dxa"/>
            <w:tcBorders>
              <w:bottom w:val="double" w:sz="1" w:space="0" w:color="000000"/>
            </w:tcBorders>
          </w:tcPr>
          <w:p w14:paraId="67BA5BBF" w14:textId="77777777" w:rsidR="003D04EF" w:rsidRPr="00EC6EE9" w:rsidRDefault="00C937E2" w:rsidP="00525AFB">
            <w:pPr>
              <w:pStyle w:val="TableParagraph"/>
              <w:ind w:left="282"/>
              <w:rPr>
                <w:rFonts w:ascii="Calibri" w:hAnsi="Calibri" w:cstheme="minorHAnsi"/>
                <w:szCs w:val="24"/>
              </w:rPr>
            </w:pPr>
            <w:r w:rsidRPr="00EC6EE9">
              <w:rPr>
                <w:rFonts w:ascii="Calibri" w:hAnsi="Calibri" w:cstheme="minorHAnsi"/>
                <w:szCs w:val="24"/>
              </w:rPr>
              <w:t>Ruch ciężki i bardzo ciężki</w:t>
            </w:r>
          </w:p>
        </w:tc>
        <w:tc>
          <w:tcPr>
            <w:tcW w:w="2854" w:type="dxa"/>
            <w:tcBorders>
              <w:bottom w:val="double" w:sz="1" w:space="0" w:color="000000"/>
            </w:tcBorders>
          </w:tcPr>
          <w:p w14:paraId="735EA765" w14:textId="77777777" w:rsidR="003D04EF" w:rsidRPr="00EC6EE9" w:rsidRDefault="00C937E2" w:rsidP="00525AFB">
            <w:pPr>
              <w:pStyle w:val="TableParagraph"/>
              <w:ind w:left="68"/>
              <w:rPr>
                <w:rFonts w:ascii="Calibri" w:hAnsi="Calibri" w:cstheme="minorHAnsi"/>
                <w:szCs w:val="24"/>
              </w:rPr>
            </w:pPr>
            <w:r w:rsidRPr="00EC6EE9">
              <w:rPr>
                <w:rFonts w:ascii="Calibri" w:hAnsi="Calibri" w:cstheme="minorHAnsi"/>
                <w:szCs w:val="24"/>
              </w:rPr>
              <w:t>Ruch mniejszy od ciężkiego</w:t>
            </w:r>
          </w:p>
        </w:tc>
      </w:tr>
      <w:tr w:rsidR="003D04EF" w:rsidRPr="00EC6EE9" w14:paraId="161C0430" w14:textId="77777777">
        <w:trPr>
          <w:trHeight w:val="286"/>
        </w:trPr>
        <w:tc>
          <w:tcPr>
            <w:tcW w:w="3070" w:type="dxa"/>
            <w:tcBorders>
              <w:top w:val="double" w:sz="1" w:space="0" w:color="000000"/>
            </w:tcBorders>
          </w:tcPr>
          <w:p w14:paraId="2D526715" w14:textId="77777777" w:rsidR="003D04EF" w:rsidRPr="00EC6EE9" w:rsidRDefault="00C937E2" w:rsidP="00525AFB">
            <w:pPr>
              <w:pStyle w:val="TableParagraph"/>
              <w:spacing w:before="49"/>
              <w:rPr>
                <w:rFonts w:ascii="Calibri" w:hAnsi="Calibri" w:cstheme="minorHAnsi"/>
                <w:szCs w:val="24"/>
              </w:rPr>
            </w:pPr>
            <w:r w:rsidRPr="00EC6EE9">
              <w:rPr>
                <w:rFonts w:ascii="Calibri" w:hAnsi="Calibri" w:cstheme="minorHAnsi"/>
                <w:szCs w:val="24"/>
              </w:rPr>
              <w:t>Górna warstwa o grubości 20 cm</w:t>
            </w:r>
          </w:p>
        </w:tc>
        <w:tc>
          <w:tcPr>
            <w:tcW w:w="3101" w:type="dxa"/>
            <w:tcBorders>
              <w:top w:val="double" w:sz="1" w:space="0" w:color="000000"/>
            </w:tcBorders>
          </w:tcPr>
          <w:p w14:paraId="4D4948D3" w14:textId="77777777" w:rsidR="003D04EF" w:rsidRPr="00EC6EE9" w:rsidRDefault="00C937E2" w:rsidP="00525AFB">
            <w:pPr>
              <w:pStyle w:val="TableParagraph"/>
              <w:spacing w:before="49"/>
              <w:ind w:left="68"/>
              <w:rPr>
                <w:rFonts w:ascii="Calibri" w:hAnsi="Calibri" w:cstheme="minorHAnsi"/>
                <w:szCs w:val="24"/>
              </w:rPr>
            </w:pPr>
            <w:r w:rsidRPr="00EC6EE9">
              <w:rPr>
                <w:rFonts w:ascii="Calibri" w:hAnsi="Calibri" w:cstheme="minorHAnsi"/>
                <w:szCs w:val="24"/>
              </w:rPr>
              <w:t>1,00</w:t>
            </w:r>
          </w:p>
        </w:tc>
        <w:tc>
          <w:tcPr>
            <w:tcW w:w="2854" w:type="dxa"/>
            <w:tcBorders>
              <w:top w:val="double" w:sz="1" w:space="0" w:color="000000"/>
            </w:tcBorders>
          </w:tcPr>
          <w:p w14:paraId="0F7BA956" w14:textId="77777777" w:rsidR="003D04EF" w:rsidRPr="00EC6EE9" w:rsidRDefault="00C937E2" w:rsidP="00525AFB">
            <w:pPr>
              <w:pStyle w:val="TableParagraph"/>
              <w:spacing w:before="49"/>
              <w:ind w:left="68"/>
              <w:rPr>
                <w:rFonts w:ascii="Calibri" w:hAnsi="Calibri" w:cstheme="minorHAnsi"/>
                <w:szCs w:val="24"/>
              </w:rPr>
            </w:pPr>
            <w:r w:rsidRPr="00EC6EE9">
              <w:rPr>
                <w:rFonts w:ascii="Calibri" w:hAnsi="Calibri" w:cstheme="minorHAnsi"/>
                <w:szCs w:val="24"/>
              </w:rPr>
              <w:t>1,00</w:t>
            </w:r>
          </w:p>
        </w:tc>
      </w:tr>
      <w:tr w:rsidR="003D04EF" w:rsidRPr="00EC6EE9" w14:paraId="46214003" w14:textId="77777777">
        <w:trPr>
          <w:trHeight w:val="460"/>
        </w:trPr>
        <w:tc>
          <w:tcPr>
            <w:tcW w:w="3070" w:type="dxa"/>
          </w:tcPr>
          <w:p w14:paraId="4BD964E7"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Na głębokości od 20 do 50 cm od</w:t>
            </w:r>
          </w:p>
          <w:p w14:paraId="6E00C5FC"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powierzchni podłoża</w:t>
            </w:r>
          </w:p>
        </w:tc>
        <w:tc>
          <w:tcPr>
            <w:tcW w:w="3101" w:type="dxa"/>
          </w:tcPr>
          <w:p w14:paraId="2EB84D1C" w14:textId="77777777" w:rsidR="003D04EF" w:rsidRPr="00EC6EE9" w:rsidRDefault="003D04EF" w:rsidP="00525AFB">
            <w:pPr>
              <w:pStyle w:val="TableParagraph"/>
              <w:spacing w:before="5"/>
              <w:ind w:left="0"/>
              <w:rPr>
                <w:rFonts w:ascii="Calibri" w:hAnsi="Calibri" w:cstheme="minorHAnsi"/>
                <w:szCs w:val="24"/>
              </w:rPr>
            </w:pPr>
          </w:p>
          <w:p w14:paraId="6F72E8AF"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1,00</w:t>
            </w:r>
          </w:p>
        </w:tc>
        <w:tc>
          <w:tcPr>
            <w:tcW w:w="2854" w:type="dxa"/>
          </w:tcPr>
          <w:p w14:paraId="265586A6" w14:textId="77777777" w:rsidR="003D04EF" w:rsidRPr="00EC6EE9" w:rsidRDefault="003D04EF" w:rsidP="00525AFB">
            <w:pPr>
              <w:pStyle w:val="TableParagraph"/>
              <w:spacing w:before="5"/>
              <w:ind w:left="0"/>
              <w:rPr>
                <w:rFonts w:ascii="Calibri" w:hAnsi="Calibri" w:cstheme="minorHAnsi"/>
                <w:szCs w:val="24"/>
              </w:rPr>
            </w:pPr>
          </w:p>
          <w:p w14:paraId="3A1B588F" w14:textId="77777777" w:rsidR="003D04EF" w:rsidRPr="00EC6EE9" w:rsidRDefault="00C937E2" w:rsidP="00525AFB">
            <w:pPr>
              <w:pStyle w:val="TableParagraph"/>
              <w:ind w:left="68"/>
              <w:rPr>
                <w:rFonts w:ascii="Calibri" w:hAnsi="Calibri" w:cstheme="minorHAnsi"/>
                <w:szCs w:val="24"/>
              </w:rPr>
            </w:pPr>
            <w:r w:rsidRPr="00EC6EE9">
              <w:rPr>
                <w:rFonts w:ascii="Calibri" w:hAnsi="Calibri" w:cstheme="minorHAnsi"/>
                <w:szCs w:val="24"/>
              </w:rPr>
              <w:t>0,97</w:t>
            </w:r>
          </w:p>
        </w:tc>
      </w:tr>
    </w:tbl>
    <w:p w14:paraId="04A199AC" w14:textId="77777777" w:rsidR="003D04EF" w:rsidRPr="00EC6EE9" w:rsidRDefault="00C937E2" w:rsidP="00525AFB">
      <w:pPr>
        <w:pStyle w:val="Tekstpodstawowy"/>
        <w:spacing w:before="175"/>
        <w:ind w:left="560" w:firstLine="720"/>
        <w:rPr>
          <w:rFonts w:ascii="Calibri" w:hAnsi="Calibri" w:cstheme="minorHAnsi"/>
          <w:sz w:val="24"/>
          <w:szCs w:val="24"/>
        </w:rPr>
      </w:pPr>
      <w:r w:rsidRPr="00EC6EE9">
        <w:rPr>
          <w:rFonts w:ascii="Calibri" w:hAnsi="Calibri" w:cstheme="minorHAnsi"/>
          <w:sz w:val="24"/>
          <w:szCs w:val="24"/>
        </w:rPr>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 Stosunek wtórnego i pierwotnego modułu odkształcenia nie powinien przekraczać 2,2.</w:t>
      </w:r>
    </w:p>
    <w:p w14:paraId="440C3B27" w14:textId="0B8443D6" w:rsidR="003D04EF" w:rsidRPr="00EC6EE9" w:rsidRDefault="00C937E2" w:rsidP="000E2031">
      <w:pPr>
        <w:pStyle w:val="Tekstpodstawowy"/>
        <w:spacing w:before="2"/>
        <w:ind w:left="560" w:firstLine="720"/>
        <w:rPr>
          <w:rFonts w:ascii="Calibri" w:hAnsi="Calibri" w:cstheme="minorHAnsi"/>
          <w:sz w:val="24"/>
          <w:szCs w:val="24"/>
        </w:rPr>
      </w:pPr>
      <w:r w:rsidRPr="00EC6EE9">
        <w:rPr>
          <w:rFonts w:ascii="Calibri" w:hAnsi="Calibri" w:cstheme="minorHAnsi"/>
          <w:sz w:val="24"/>
          <w:szCs w:val="24"/>
        </w:rPr>
        <w:t>Wilgotność gruntu podłoża podczas zagęszczania powinna być równa wilgotności optymalnej z tolerancją od -20% do +10%.</w:t>
      </w:r>
    </w:p>
    <w:p w14:paraId="24462EB9" w14:textId="77777777" w:rsidR="003D04EF" w:rsidRPr="00EC6EE9" w:rsidRDefault="00C937E2" w:rsidP="00407F3E">
      <w:pPr>
        <w:pStyle w:val="Nagwek3"/>
        <w:numPr>
          <w:ilvl w:val="1"/>
          <w:numId w:val="89"/>
        </w:numPr>
      </w:pPr>
      <w:r w:rsidRPr="00EC6EE9">
        <w:t>Utrzymanie koryta oraz wyprofilowanego i zagęszczonego podłoża</w:t>
      </w:r>
    </w:p>
    <w:p w14:paraId="337B23BC" w14:textId="77777777" w:rsidR="003D04EF" w:rsidRPr="00EC6EE9" w:rsidRDefault="00C937E2" w:rsidP="00525AFB">
      <w:pPr>
        <w:pStyle w:val="Tekstpodstawowy"/>
        <w:spacing w:before="115"/>
        <w:ind w:left="1279"/>
        <w:rPr>
          <w:rFonts w:ascii="Calibri" w:hAnsi="Calibri" w:cstheme="minorHAnsi"/>
          <w:sz w:val="24"/>
          <w:szCs w:val="24"/>
        </w:rPr>
      </w:pPr>
      <w:r w:rsidRPr="00EC6EE9">
        <w:rPr>
          <w:rFonts w:ascii="Calibri" w:hAnsi="Calibri" w:cstheme="minorHAnsi"/>
          <w:sz w:val="24"/>
          <w:szCs w:val="24"/>
        </w:rPr>
        <w:t>Podłoże (koryto) po wyprofilowaniu i zagęszczeniu powinno być utrzymywane w dobrym stanie.</w:t>
      </w:r>
    </w:p>
    <w:p w14:paraId="1616A370" w14:textId="77777777" w:rsidR="003D04EF" w:rsidRPr="00EC6EE9" w:rsidRDefault="00C937E2" w:rsidP="00525AFB">
      <w:pPr>
        <w:pStyle w:val="Tekstpodstawowy"/>
        <w:spacing w:before="1"/>
        <w:ind w:left="559" w:firstLine="720"/>
        <w:rPr>
          <w:rFonts w:ascii="Calibri" w:hAnsi="Calibri" w:cstheme="minorHAnsi"/>
          <w:sz w:val="24"/>
          <w:szCs w:val="24"/>
        </w:rPr>
      </w:pPr>
      <w:r w:rsidRPr="00EC6EE9">
        <w:rPr>
          <w:rFonts w:ascii="Calibri" w:hAnsi="Calibri" w:cstheme="minorHAnsi"/>
          <w:sz w:val="24"/>
          <w:szCs w:val="24"/>
        </w:rPr>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Inspektora Nadzoru.</w:t>
      </w:r>
    </w:p>
    <w:p w14:paraId="7D88C5BE"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Jeżeli wyprofilowane i zagęszczone podłoże uległo nadmiernemu zawilgoceniu, to do układania kolejnej warstwy można przystąpić dopiero po jego naturalnym osuszeniu.</w:t>
      </w:r>
    </w:p>
    <w:p w14:paraId="031703DC"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Po osuszeniu podłoża Inspektor Nadzoru oceni jego stan i ewentualnie zaleci wykonanie niezbędnych napraw. Jeżeli zawilgocenie nastąpiło wskutek zaniedbania Wykonawcy, to naprawę wykona on na własny koszt.</w:t>
      </w:r>
    </w:p>
    <w:p w14:paraId="4FA20848" w14:textId="6484FC28" w:rsidR="003D04EF" w:rsidRPr="000E2031" w:rsidRDefault="00C937E2" w:rsidP="00407F3E">
      <w:pPr>
        <w:pStyle w:val="Nagwek3"/>
        <w:numPr>
          <w:ilvl w:val="0"/>
          <w:numId w:val="89"/>
        </w:numPr>
      </w:pPr>
      <w:r w:rsidRPr="00EC6EE9">
        <w:t>KONTROLA JAKOŚCI ROBÓT</w:t>
      </w:r>
    </w:p>
    <w:p w14:paraId="16249464" w14:textId="77777777" w:rsidR="003D04EF" w:rsidRPr="00EC6EE9" w:rsidRDefault="00C937E2" w:rsidP="00407F3E">
      <w:pPr>
        <w:pStyle w:val="Akapitzlist"/>
        <w:numPr>
          <w:ilvl w:val="1"/>
          <w:numId w:val="89"/>
        </w:numPr>
        <w:tabs>
          <w:tab w:val="left" w:pos="911"/>
        </w:tabs>
        <w:spacing w:before="1"/>
        <w:ind w:left="910" w:hanging="352"/>
        <w:rPr>
          <w:rFonts w:cstheme="minorHAnsi"/>
          <w:b/>
          <w:szCs w:val="24"/>
        </w:rPr>
      </w:pPr>
      <w:r w:rsidRPr="00EC6EE9">
        <w:rPr>
          <w:rFonts w:cstheme="minorHAnsi"/>
          <w:b/>
          <w:szCs w:val="24"/>
        </w:rPr>
        <w:t>Badania w czasie robót</w:t>
      </w:r>
    </w:p>
    <w:p w14:paraId="145D78D4" w14:textId="77777777" w:rsidR="003D04EF" w:rsidRPr="00EC6EE9" w:rsidRDefault="00C937E2" w:rsidP="00407F3E">
      <w:pPr>
        <w:pStyle w:val="Akapitzlist"/>
        <w:numPr>
          <w:ilvl w:val="2"/>
          <w:numId w:val="89"/>
        </w:numPr>
        <w:tabs>
          <w:tab w:val="left" w:pos="1062"/>
        </w:tabs>
        <w:spacing w:before="115"/>
        <w:ind w:hanging="503"/>
        <w:rPr>
          <w:rFonts w:cstheme="minorHAnsi"/>
          <w:szCs w:val="24"/>
        </w:rPr>
      </w:pPr>
      <w:r w:rsidRPr="00EC6EE9">
        <w:rPr>
          <w:rFonts w:cstheme="minorHAnsi"/>
          <w:szCs w:val="24"/>
        </w:rPr>
        <w:t>Częstotliwość oraz zakres badań i pomiarów</w:t>
      </w:r>
    </w:p>
    <w:p w14:paraId="60F10ED7" w14:textId="77777777" w:rsidR="003D04EF" w:rsidRPr="00EC6EE9" w:rsidRDefault="00C937E2" w:rsidP="00525AFB">
      <w:pPr>
        <w:pStyle w:val="Tekstpodstawowy"/>
        <w:spacing w:before="121"/>
        <w:ind w:left="560" w:firstLine="720"/>
        <w:rPr>
          <w:rFonts w:ascii="Calibri" w:hAnsi="Calibri" w:cstheme="minorHAnsi"/>
          <w:sz w:val="24"/>
          <w:szCs w:val="24"/>
        </w:rPr>
      </w:pPr>
      <w:r w:rsidRPr="00EC6EE9">
        <w:rPr>
          <w:rFonts w:ascii="Calibri" w:hAnsi="Calibri" w:cstheme="minorHAnsi"/>
          <w:sz w:val="24"/>
          <w:szCs w:val="24"/>
        </w:rPr>
        <w:t>Częstotliwość oraz zakres badań i pomiarów dotyczących cech geometrycznych i zagęszczenia koryta i wyprofilowanego podłoża podaje tablica 2.</w:t>
      </w:r>
    </w:p>
    <w:p w14:paraId="363C6C36" w14:textId="5CCA6AD0" w:rsidR="003D04EF" w:rsidRPr="00EC6EE9" w:rsidRDefault="00C937E2" w:rsidP="000E2031">
      <w:pPr>
        <w:pStyle w:val="Tekstpodstawowy"/>
        <w:tabs>
          <w:tab w:val="left" w:pos="1692"/>
        </w:tabs>
        <w:spacing w:before="121"/>
        <w:ind w:left="559"/>
        <w:rPr>
          <w:rFonts w:ascii="Calibri" w:hAnsi="Calibri" w:cstheme="minorHAnsi"/>
          <w:sz w:val="24"/>
          <w:szCs w:val="24"/>
        </w:rPr>
      </w:pPr>
      <w:r w:rsidRPr="00EC6EE9">
        <w:rPr>
          <w:rFonts w:ascii="Calibri" w:hAnsi="Calibri" w:cstheme="minorHAnsi"/>
          <w:sz w:val="24"/>
          <w:szCs w:val="24"/>
        </w:rPr>
        <w:t>Tablica 2.</w:t>
      </w:r>
      <w:r w:rsidRPr="00EC6EE9">
        <w:rPr>
          <w:rFonts w:ascii="Calibri" w:hAnsi="Calibri" w:cstheme="minorHAnsi"/>
          <w:sz w:val="24"/>
          <w:szCs w:val="24"/>
        </w:rPr>
        <w:tab/>
        <w:t>Częstotliwość oraz zakres badań i pomiarów wykonanego koryta i wyprofilowanego podłoża</w:t>
      </w:r>
    </w:p>
    <w:tbl>
      <w:tblPr>
        <w:tblStyle w:val="TableNormal"/>
        <w:tblW w:w="0" w:type="auto"/>
        <w:tblInd w:w="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2"/>
        <w:gridCol w:w="2246"/>
        <w:gridCol w:w="4857"/>
      </w:tblGrid>
      <w:tr w:rsidR="003D04EF" w:rsidRPr="00EC6EE9" w14:paraId="66718126" w14:textId="77777777">
        <w:trPr>
          <w:trHeight w:val="514"/>
        </w:trPr>
        <w:tc>
          <w:tcPr>
            <w:tcW w:w="492" w:type="dxa"/>
            <w:tcBorders>
              <w:bottom w:val="double" w:sz="1" w:space="0" w:color="000000"/>
            </w:tcBorders>
          </w:tcPr>
          <w:p w14:paraId="4710199A" w14:textId="77777777" w:rsidR="003D04EF" w:rsidRPr="00EC6EE9" w:rsidRDefault="00C937E2" w:rsidP="00525AFB">
            <w:pPr>
              <w:pStyle w:val="TableParagraph"/>
              <w:spacing w:before="113"/>
              <w:rPr>
                <w:rFonts w:ascii="Calibri" w:hAnsi="Calibri" w:cstheme="minorHAnsi"/>
                <w:szCs w:val="24"/>
              </w:rPr>
            </w:pPr>
            <w:r w:rsidRPr="00EC6EE9">
              <w:rPr>
                <w:rFonts w:ascii="Calibri" w:hAnsi="Calibri" w:cstheme="minorHAnsi"/>
                <w:szCs w:val="24"/>
              </w:rPr>
              <w:lastRenderedPageBreak/>
              <w:t>Lp.</w:t>
            </w:r>
          </w:p>
        </w:tc>
        <w:tc>
          <w:tcPr>
            <w:tcW w:w="2246" w:type="dxa"/>
            <w:tcBorders>
              <w:bottom w:val="double" w:sz="1" w:space="0" w:color="000000"/>
            </w:tcBorders>
          </w:tcPr>
          <w:p w14:paraId="4FB2F572"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Wyszczególnienie badań i pomiarów</w:t>
            </w:r>
          </w:p>
        </w:tc>
        <w:tc>
          <w:tcPr>
            <w:tcW w:w="4857" w:type="dxa"/>
            <w:tcBorders>
              <w:bottom w:val="double" w:sz="1" w:space="0" w:color="000000"/>
            </w:tcBorders>
          </w:tcPr>
          <w:p w14:paraId="1F7F01B7"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Minimalna częstotliwość badań i pomiarów</w:t>
            </w:r>
          </w:p>
        </w:tc>
      </w:tr>
      <w:tr w:rsidR="003D04EF" w:rsidRPr="00EC6EE9" w14:paraId="70910261" w14:textId="77777777">
        <w:trPr>
          <w:trHeight w:val="346"/>
        </w:trPr>
        <w:tc>
          <w:tcPr>
            <w:tcW w:w="492" w:type="dxa"/>
            <w:tcBorders>
              <w:top w:val="double" w:sz="1" w:space="0" w:color="000000"/>
            </w:tcBorders>
          </w:tcPr>
          <w:p w14:paraId="2B748D6F" w14:textId="77777777" w:rsidR="003D04EF" w:rsidRPr="00EC6EE9" w:rsidRDefault="00C937E2" w:rsidP="00525AFB">
            <w:pPr>
              <w:pStyle w:val="TableParagraph"/>
              <w:spacing w:before="49"/>
              <w:rPr>
                <w:rFonts w:ascii="Calibri" w:hAnsi="Calibri" w:cstheme="minorHAnsi"/>
                <w:szCs w:val="24"/>
              </w:rPr>
            </w:pPr>
            <w:r w:rsidRPr="00EC6EE9">
              <w:rPr>
                <w:rFonts w:ascii="Calibri" w:hAnsi="Calibri" w:cstheme="minorHAnsi"/>
                <w:szCs w:val="24"/>
              </w:rPr>
              <w:t>1</w:t>
            </w:r>
          </w:p>
        </w:tc>
        <w:tc>
          <w:tcPr>
            <w:tcW w:w="2246" w:type="dxa"/>
            <w:tcBorders>
              <w:top w:val="double" w:sz="1" w:space="0" w:color="000000"/>
            </w:tcBorders>
          </w:tcPr>
          <w:p w14:paraId="3162B41E" w14:textId="77777777" w:rsidR="003D04EF" w:rsidRPr="00EC6EE9" w:rsidRDefault="00C937E2" w:rsidP="00525AFB">
            <w:pPr>
              <w:pStyle w:val="TableParagraph"/>
              <w:spacing w:before="49"/>
              <w:rPr>
                <w:rFonts w:ascii="Calibri" w:hAnsi="Calibri" w:cstheme="minorHAnsi"/>
                <w:szCs w:val="24"/>
              </w:rPr>
            </w:pPr>
            <w:r w:rsidRPr="00EC6EE9">
              <w:rPr>
                <w:rFonts w:ascii="Calibri" w:hAnsi="Calibri" w:cstheme="minorHAnsi"/>
                <w:szCs w:val="24"/>
              </w:rPr>
              <w:t>Szerokość koryta</w:t>
            </w:r>
          </w:p>
        </w:tc>
        <w:tc>
          <w:tcPr>
            <w:tcW w:w="4857" w:type="dxa"/>
            <w:tcBorders>
              <w:top w:val="double" w:sz="1" w:space="0" w:color="000000"/>
            </w:tcBorders>
          </w:tcPr>
          <w:p w14:paraId="32A49FBE" w14:textId="77777777" w:rsidR="003D04EF" w:rsidRPr="00EC6EE9" w:rsidRDefault="00C937E2" w:rsidP="00525AFB">
            <w:pPr>
              <w:pStyle w:val="TableParagraph"/>
              <w:spacing w:before="49"/>
              <w:rPr>
                <w:rFonts w:ascii="Calibri" w:hAnsi="Calibri" w:cstheme="minorHAnsi"/>
                <w:szCs w:val="24"/>
              </w:rPr>
            </w:pPr>
            <w:r w:rsidRPr="00EC6EE9">
              <w:rPr>
                <w:rFonts w:ascii="Calibri" w:hAnsi="Calibri" w:cstheme="minorHAnsi"/>
                <w:szCs w:val="24"/>
              </w:rPr>
              <w:t>2 razy na 100 m</w:t>
            </w:r>
          </w:p>
        </w:tc>
      </w:tr>
      <w:tr w:rsidR="003D04EF" w:rsidRPr="00EC6EE9" w14:paraId="69E52B1D" w14:textId="77777777">
        <w:trPr>
          <w:trHeight w:val="350"/>
        </w:trPr>
        <w:tc>
          <w:tcPr>
            <w:tcW w:w="492" w:type="dxa"/>
          </w:tcPr>
          <w:p w14:paraId="06153296"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2</w:t>
            </w:r>
          </w:p>
        </w:tc>
        <w:tc>
          <w:tcPr>
            <w:tcW w:w="2246" w:type="dxa"/>
          </w:tcPr>
          <w:p w14:paraId="764254F8"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Równość podłużna</w:t>
            </w:r>
          </w:p>
        </w:tc>
        <w:tc>
          <w:tcPr>
            <w:tcW w:w="4857" w:type="dxa"/>
          </w:tcPr>
          <w:p w14:paraId="69C29BF0"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co 20 m na każdym pasie ruchu</w:t>
            </w:r>
          </w:p>
        </w:tc>
      </w:tr>
      <w:tr w:rsidR="003D04EF" w:rsidRPr="00EC6EE9" w14:paraId="45A2C806" w14:textId="77777777">
        <w:trPr>
          <w:trHeight w:val="350"/>
        </w:trPr>
        <w:tc>
          <w:tcPr>
            <w:tcW w:w="492" w:type="dxa"/>
          </w:tcPr>
          <w:p w14:paraId="17B3EB14"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3</w:t>
            </w:r>
          </w:p>
        </w:tc>
        <w:tc>
          <w:tcPr>
            <w:tcW w:w="2246" w:type="dxa"/>
          </w:tcPr>
          <w:p w14:paraId="6C4E1530"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Równość poprzeczna</w:t>
            </w:r>
          </w:p>
        </w:tc>
        <w:tc>
          <w:tcPr>
            <w:tcW w:w="4857" w:type="dxa"/>
          </w:tcPr>
          <w:p w14:paraId="0A8FB1C0"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2 razy na 100 m</w:t>
            </w:r>
          </w:p>
        </w:tc>
      </w:tr>
      <w:tr w:rsidR="003D04EF" w:rsidRPr="00EC6EE9" w14:paraId="6B4DAAE7" w14:textId="77777777">
        <w:trPr>
          <w:trHeight w:val="350"/>
        </w:trPr>
        <w:tc>
          <w:tcPr>
            <w:tcW w:w="492" w:type="dxa"/>
          </w:tcPr>
          <w:p w14:paraId="10E06DA4"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4</w:t>
            </w:r>
          </w:p>
        </w:tc>
        <w:tc>
          <w:tcPr>
            <w:tcW w:w="2246" w:type="dxa"/>
          </w:tcPr>
          <w:p w14:paraId="0CDAEFCB"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 xml:space="preserve">Spadki poprzeczne </w:t>
            </w:r>
            <w:r w:rsidRPr="00EC6EE9">
              <w:rPr>
                <w:rFonts w:ascii="Calibri" w:hAnsi="Calibri" w:cstheme="minorHAnsi"/>
                <w:szCs w:val="24"/>
                <w:vertAlign w:val="superscript"/>
              </w:rPr>
              <w:t>*)</w:t>
            </w:r>
          </w:p>
        </w:tc>
        <w:tc>
          <w:tcPr>
            <w:tcW w:w="4857" w:type="dxa"/>
          </w:tcPr>
          <w:p w14:paraId="462DEF99"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2 razy na 100 m</w:t>
            </w:r>
          </w:p>
        </w:tc>
      </w:tr>
      <w:tr w:rsidR="003D04EF" w:rsidRPr="00EC6EE9" w14:paraId="2616BDFB" w14:textId="77777777">
        <w:trPr>
          <w:trHeight w:val="350"/>
        </w:trPr>
        <w:tc>
          <w:tcPr>
            <w:tcW w:w="492" w:type="dxa"/>
          </w:tcPr>
          <w:p w14:paraId="1DA25675" w14:textId="77777777" w:rsidR="003D04EF" w:rsidRPr="00EC6EE9" w:rsidRDefault="00C937E2" w:rsidP="00525AFB">
            <w:pPr>
              <w:pStyle w:val="TableParagraph"/>
              <w:spacing w:before="113"/>
              <w:rPr>
                <w:rFonts w:ascii="Calibri" w:hAnsi="Calibri" w:cstheme="minorHAnsi"/>
                <w:szCs w:val="24"/>
              </w:rPr>
            </w:pPr>
            <w:r w:rsidRPr="00EC6EE9">
              <w:rPr>
                <w:rFonts w:ascii="Calibri" w:hAnsi="Calibri" w:cstheme="minorHAnsi"/>
                <w:szCs w:val="24"/>
              </w:rPr>
              <w:t>5</w:t>
            </w:r>
          </w:p>
        </w:tc>
        <w:tc>
          <w:tcPr>
            <w:tcW w:w="2246" w:type="dxa"/>
          </w:tcPr>
          <w:p w14:paraId="77DB87C3" w14:textId="77777777" w:rsidR="003D04EF" w:rsidRPr="00EC6EE9" w:rsidRDefault="00C937E2" w:rsidP="00525AFB">
            <w:pPr>
              <w:pStyle w:val="TableParagraph"/>
              <w:spacing w:before="113"/>
              <w:rPr>
                <w:rFonts w:ascii="Calibri" w:hAnsi="Calibri" w:cstheme="minorHAnsi"/>
                <w:szCs w:val="24"/>
              </w:rPr>
            </w:pPr>
            <w:r w:rsidRPr="00EC6EE9">
              <w:rPr>
                <w:rFonts w:ascii="Calibri" w:hAnsi="Calibri" w:cstheme="minorHAnsi"/>
                <w:szCs w:val="24"/>
              </w:rPr>
              <w:t>Rzędne wysokościowe</w:t>
            </w:r>
          </w:p>
        </w:tc>
        <w:tc>
          <w:tcPr>
            <w:tcW w:w="4857" w:type="dxa"/>
          </w:tcPr>
          <w:p w14:paraId="3BF44C0F" w14:textId="77777777" w:rsidR="003D04EF" w:rsidRPr="00EC6EE9" w:rsidRDefault="00C937E2" w:rsidP="00525AFB">
            <w:pPr>
              <w:pStyle w:val="TableParagraph"/>
              <w:spacing w:before="14"/>
              <w:rPr>
                <w:rFonts w:ascii="Calibri" w:hAnsi="Calibri" w:cstheme="minorHAnsi"/>
                <w:szCs w:val="24"/>
              </w:rPr>
            </w:pPr>
            <w:r w:rsidRPr="00EC6EE9">
              <w:rPr>
                <w:rFonts w:ascii="Calibri" w:hAnsi="Calibri" w:cstheme="minorHAnsi"/>
                <w:szCs w:val="24"/>
              </w:rPr>
              <w:t>co 100 m</w:t>
            </w:r>
          </w:p>
        </w:tc>
      </w:tr>
      <w:tr w:rsidR="003D04EF" w:rsidRPr="00EC6EE9" w14:paraId="1AF0ACEB" w14:textId="77777777">
        <w:trPr>
          <w:trHeight w:val="520"/>
        </w:trPr>
        <w:tc>
          <w:tcPr>
            <w:tcW w:w="492" w:type="dxa"/>
          </w:tcPr>
          <w:p w14:paraId="51831A8D" w14:textId="77777777" w:rsidR="003D04EF" w:rsidRPr="00EC6EE9" w:rsidRDefault="00C937E2" w:rsidP="00525AFB">
            <w:pPr>
              <w:pStyle w:val="TableParagraph"/>
              <w:spacing w:before="113"/>
              <w:rPr>
                <w:rFonts w:ascii="Calibri" w:hAnsi="Calibri" w:cstheme="minorHAnsi"/>
                <w:szCs w:val="24"/>
              </w:rPr>
            </w:pPr>
            <w:r w:rsidRPr="00EC6EE9">
              <w:rPr>
                <w:rFonts w:ascii="Calibri" w:hAnsi="Calibri" w:cstheme="minorHAnsi"/>
                <w:szCs w:val="24"/>
              </w:rPr>
              <w:t>6</w:t>
            </w:r>
          </w:p>
        </w:tc>
        <w:tc>
          <w:tcPr>
            <w:tcW w:w="2246" w:type="dxa"/>
          </w:tcPr>
          <w:p w14:paraId="2D9E814B" w14:textId="77777777" w:rsidR="003D04EF" w:rsidRPr="00EC6EE9" w:rsidRDefault="00C937E2" w:rsidP="00525AFB">
            <w:pPr>
              <w:pStyle w:val="TableParagraph"/>
              <w:tabs>
                <w:tab w:val="left" w:pos="1552"/>
                <w:tab w:val="left" w:pos="2032"/>
              </w:tabs>
              <w:rPr>
                <w:rFonts w:ascii="Calibri" w:hAnsi="Calibri" w:cstheme="minorHAnsi"/>
                <w:szCs w:val="24"/>
              </w:rPr>
            </w:pPr>
            <w:r w:rsidRPr="00EC6EE9">
              <w:rPr>
                <w:rFonts w:ascii="Calibri" w:hAnsi="Calibri" w:cstheme="minorHAnsi"/>
                <w:szCs w:val="24"/>
              </w:rPr>
              <w:t>Ukształtowanie</w:t>
            </w:r>
            <w:r w:rsidRPr="00EC6EE9">
              <w:rPr>
                <w:rFonts w:ascii="Calibri" w:hAnsi="Calibri" w:cstheme="minorHAnsi"/>
                <w:szCs w:val="24"/>
              </w:rPr>
              <w:tab/>
              <w:t>osi</w:t>
            </w:r>
            <w:r w:rsidRPr="00EC6EE9">
              <w:rPr>
                <w:rFonts w:ascii="Calibri" w:hAnsi="Calibri" w:cstheme="minorHAnsi"/>
                <w:szCs w:val="24"/>
              </w:rPr>
              <w:tab/>
              <w:t xml:space="preserve">w planie </w:t>
            </w:r>
            <w:r w:rsidRPr="00EC6EE9">
              <w:rPr>
                <w:rFonts w:ascii="Calibri" w:hAnsi="Calibri" w:cstheme="minorHAnsi"/>
                <w:szCs w:val="24"/>
                <w:vertAlign w:val="superscript"/>
              </w:rPr>
              <w:t>*)</w:t>
            </w:r>
          </w:p>
        </w:tc>
        <w:tc>
          <w:tcPr>
            <w:tcW w:w="4857" w:type="dxa"/>
          </w:tcPr>
          <w:p w14:paraId="34D2ED91"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co 100 m</w:t>
            </w:r>
          </w:p>
        </w:tc>
      </w:tr>
      <w:tr w:rsidR="003D04EF" w:rsidRPr="00EC6EE9" w14:paraId="121B5884" w14:textId="77777777">
        <w:trPr>
          <w:trHeight w:val="539"/>
        </w:trPr>
        <w:tc>
          <w:tcPr>
            <w:tcW w:w="492" w:type="dxa"/>
          </w:tcPr>
          <w:p w14:paraId="1E2673A9" w14:textId="77777777" w:rsidR="003D04EF" w:rsidRPr="00EC6EE9" w:rsidRDefault="00C937E2" w:rsidP="00525AFB">
            <w:pPr>
              <w:pStyle w:val="TableParagraph"/>
              <w:spacing w:before="113"/>
              <w:rPr>
                <w:rFonts w:ascii="Calibri" w:hAnsi="Calibri" w:cstheme="minorHAnsi"/>
                <w:szCs w:val="24"/>
              </w:rPr>
            </w:pPr>
            <w:r w:rsidRPr="00EC6EE9">
              <w:rPr>
                <w:rFonts w:ascii="Calibri" w:hAnsi="Calibri" w:cstheme="minorHAnsi"/>
                <w:szCs w:val="24"/>
              </w:rPr>
              <w:t>7</w:t>
            </w:r>
          </w:p>
        </w:tc>
        <w:tc>
          <w:tcPr>
            <w:tcW w:w="2246" w:type="dxa"/>
          </w:tcPr>
          <w:p w14:paraId="442FEE64" w14:textId="77777777" w:rsidR="003D04EF" w:rsidRPr="00EC6EE9" w:rsidRDefault="00C937E2" w:rsidP="00525AFB">
            <w:pPr>
              <w:pStyle w:val="TableParagraph"/>
              <w:spacing w:before="14"/>
              <w:rPr>
                <w:rFonts w:ascii="Calibri" w:hAnsi="Calibri" w:cstheme="minorHAnsi"/>
                <w:szCs w:val="24"/>
              </w:rPr>
            </w:pPr>
            <w:r w:rsidRPr="00EC6EE9">
              <w:rPr>
                <w:rFonts w:ascii="Calibri" w:hAnsi="Calibri" w:cstheme="minorHAnsi"/>
                <w:szCs w:val="24"/>
              </w:rPr>
              <w:t>Zagęszczenie, wilgotność gruntu podłoża</w:t>
            </w:r>
          </w:p>
        </w:tc>
        <w:tc>
          <w:tcPr>
            <w:tcW w:w="4857" w:type="dxa"/>
          </w:tcPr>
          <w:p w14:paraId="7DD93D8D" w14:textId="77777777" w:rsidR="003D04EF" w:rsidRPr="00EC6EE9" w:rsidRDefault="00C937E2" w:rsidP="00525AFB">
            <w:pPr>
              <w:pStyle w:val="TableParagraph"/>
              <w:spacing w:before="14"/>
              <w:rPr>
                <w:rFonts w:ascii="Calibri" w:hAnsi="Calibri" w:cstheme="minorHAnsi"/>
                <w:szCs w:val="24"/>
              </w:rPr>
            </w:pPr>
            <w:r w:rsidRPr="00EC6EE9">
              <w:rPr>
                <w:rFonts w:ascii="Calibri" w:hAnsi="Calibri" w:cstheme="minorHAnsi"/>
                <w:szCs w:val="24"/>
              </w:rPr>
              <w:t>w 2 punktach na dziennej działce roboczej, lecz nie rzadziej niż raz na 600 m</w:t>
            </w:r>
            <w:r w:rsidRPr="00EC6EE9">
              <w:rPr>
                <w:rFonts w:ascii="Calibri" w:hAnsi="Calibri" w:cstheme="minorHAnsi"/>
                <w:szCs w:val="24"/>
                <w:vertAlign w:val="superscript"/>
              </w:rPr>
              <w:t>2</w:t>
            </w:r>
          </w:p>
        </w:tc>
      </w:tr>
      <w:tr w:rsidR="003D04EF" w:rsidRPr="00EC6EE9" w14:paraId="574018C5" w14:textId="77777777">
        <w:trPr>
          <w:trHeight w:val="539"/>
        </w:trPr>
        <w:tc>
          <w:tcPr>
            <w:tcW w:w="7595" w:type="dxa"/>
            <w:gridSpan w:val="3"/>
          </w:tcPr>
          <w:p w14:paraId="3E1F7108" w14:textId="77777777" w:rsidR="003D04EF" w:rsidRPr="00EC6EE9" w:rsidRDefault="00C937E2" w:rsidP="00525AFB">
            <w:pPr>
              <w:pStyle w:val="TableParagraph"/>
              <w:spacing w:before="14"/>
              <w:rPr>
                <w:rFonts w:ascii="Calibri" w:hAnsi="Calibri" w:cstheme="minorHAnsi"/>
                <w:szCs w:val="24"/>
              </w:rPr>
            </w:pPr>
            <w:r w:rsidRPr="00EC6EE9">
              <w:rPr>
                <w:rFonts w:ascii="Calibri" w:hAnsi="Calibri" w:cstheme="minorHAnsi"/>
                <w:szCs w:val="24"/>
              </w:rPr>
              <w:t>*) Dodatkowe pomiary spadków poprzecznych i ukształtowania należy wykonać w punktach głównych łuków poziomych osi w planie i na załamaniach krawędzi drogowych</w:t>
            </w:r>
          </w:p>
        </w:tc>
      </w:tr>
    </w:tbl>
    <w:p w14:paraId="01186644" w14:textId="77777777" w:rsidR="003D04EF" w:rsidRPr="00EC6EE9" w:rsidRDefault="00C937E2" w:rsidP="00407F3E">
      <w:pPr>
        <w:pStyle w:val="Akapitzlist"/>
        <w:numPr>
          <w:ilvl w:val="2"/>
          <w:numId w:val="89"/>
        </w:numPr>
        <w:tabs>
          <w:tab w:val="left" w:pos="1062"/>
        </w:tabs>
        <w:ind w:hanging="503"/>
        <w:rPr>
          <w:rFonts w:cstheme="minorHAnsi"/>
          <w:szCs w:val="24"/>
        </w:rPr>
      </w:pPr>
      <w:r w:rsidRPr="00EC6EE9">
        <w:rPr>
          <w:rFonts w:cstheme="minorHAnsi"/>
          <w:szCs w:val="24"/>
        </w:rPr>
        <w:t>Szerokość koryta (profilowanego podłoża)</w:t>
      </w:r>
    </w:p>
    <w:p w14:paraId="2017E1B2" w14:textId="77777777" w:rsidR="003D04EF" w:rsidRPr="00EC6EE9" w:rsidRDefault="00C937E2" w:rsidP="00525AFB">
      <w:pPr>
        <w:pStyle w:val="Tekstpodstawowy"/>
        <w:spacing w:before="120"/>
        <w:ind w:left="559" w:firstLine="720"/>
        <w:rPr>
          <w:rFonts w:ascii="Calibri" w:hAnsi="Calibri" w:cstheme="minorHAnsi"/>
          <w:sz w:val="24"/>
          <w:szCs w:val="24"/>
        </w:rPr>
      </w:pPr>
      <w:r w:rsidRPr="00EC6EE9">
        <w:rPr>
          <w:rFonts w:ascii="Calibri" w:hAnsi="Calibri" w:cstheme="minorHAnsi"/>
          <w:sz w:val="24"/>
          <w:szCs w:val="24"/>
        </w:rPr>
        <w:t>Szerokość koryta i profilowanego podłoża nie może różnić się od szerokości projektowanej o więcej niż +10 cm i -5 cm.</w:t>
      </w:r>
    </w:p>
    <w:p w14:paraId="4F3A3CD6" w14:textId="77777777" w:rsidR="003D04EF" w:rsidRPr="00EC6EE9" w:rsidRDefault="00C937E2" w:rsidP="00407F3E">
      <w:pPr>
        <w:pStyle w:val="Akapitzlist"/>
        <w:numPr>
          <w:ilvl w:val="2"/>
          <w:numId w:val="89"/>
        </w:numPr>
        <w:tabs>
          <w:tab w:val="left" w:pos="1062"/>
        </w:tabs>
        <w:spacing w:before="119"/>
        <w:ind w:hanging="503"/>
        <w:rPr>
          <w:rFonts w:cstheme="minorHAnsi"/>
          <w:szCs w:val="24"/>
        </w:rPr>
      </w:pPr>
      <w:r w:rsidRPr="00EC6EE9">
        <w:rPr>
          <w:rFonts w:cstheme="minorHAnsi"/>
          <w:szCs w:val="24"/>
        </w:rPr>
        <w:t>Równość koryta (profilowanego podłoża)</w:t>
      </w:r>
    </w:p>
    <w:p w14:paraId="083CB48D" w14:textId="77777777" w:rsidR="003D04EF" w:rsidRPr="00EC6EE9" w:rsidRDefault="00C937E2" w:rsidP="00525AFB">
      <w:pPr>
        <w:pStyle w:val="Tekstpodstawowy"/>
        <w:spacing w:before="120"/>
        <w:ind w:left="560" w:firstLine="719"/>
        <w:rPr>
          <w:rFonts w:ascii="Calibri" w:hAnsi="Calibri" w:cstheme="minorHAnsi"/>
          <w:sz w:val="24"/>
          <w:szCs w:val="24"/>
        </w:rPr>
      </w:pPr>
      <w:r w:rsidRPr="00EC6EE9">
        <w:rPr>
          <w:rFonts w:ascii="Calibri" w:hAnsi="Calibri" w:cstheme="minorHAnsi"/>
          <w:sz w:val="24"/>
          <w:szCs w:val="24"/>
        </w:rPr>
        <w:t>Nierówności podłużne koryta i profilowanego podłoża należy mierzyć 4-metrową łatą zgodnie z normą BN-68/8931-04 .</w:t>
      </w:r>
    </w:p>
    <w:p w14:paraId="1BE73614" w14:textId="77777777" w:rsidR="003D04EF" w:rsidRPr="00EC6EE9" w:rsidRDefault="00C937E2" w:rsidP="00525AFB">
      <w:pPr>
        <w:pStyle w:val="Tekstpodstawowy"/>
        <w:spacing w:before="1"/>
        <w:ind w:left="1279"/>
        <w:rPr>
          <w:rFonts w:ascii="Calibri" w:hAnsi="Calibri" w:cstheme="minorHAnsi"/>
          <w:sz w:val="24"/>
          <w:szCs w:val="24"/>
        </w:rPr>
      </w:pPr>
      <w:r w:rsidRPr="00EC6EE9">
        <w:rPr>
          <w:rFonts w:ascii="Calibri" w:hAnsi="Calibri" w:cstheme="minorHAnsi"/>
          <w:sz w:val="24"/>
          <w:szCs w:val="24"/>
        </w:rPr>
        <w:t>Nierówności poprzeczne należy mierzyć 4-metrową łatą. Nierówności nie mogą przekraczać 20 mm.</w:t>
      </w:r>
    </w:p>
    <w:p w14:paraId="1012613B" w14:textId="77777777" w:rsidR="003D04EF" w:rsidRPr="00EC6EE9" w:rsidRDefault="00C937E2" w:rsidP="00407F3E">
      <w:pPr>
        <w:pStyle w:val="Akapitzlist"/>
        <w:numPr>
          <w:ilvl w:val="2"/>
          <w:numId w:val="89"/>
        </w:numPr>
        <w:tabs>
          <w:tab w:val="left" w:pos="1062"/>
        </w:tabs>
        <w:spacing w:before="121"/>
        <w:ind w:hanging="503"/>
        <w:rPr>
          <w:rFonts w:cstheme="minorHAnsi"/>
          <w:szCs w:val="24"/>
        </w:rPr>
      </w:pPr>
      <w:r w:rsidRPr="00EC6EE9">
        <w:rPr>
          <w:rFonts w:cstheme="minorHAnsi"/>
          <w:szCs w:val="24"/>
        </w:rPr>
        <w:t>Spadki poprzeczne</w:t>
      </w:r>
    </w:p>
    <w:p w14:paraId="2C28BE3F" w14:textId="77777777" w:rsidR="003D04EF" w:rsidRPr="00EC6EE9" w:rsidRDefault="00C937E2" w:rsidP="00525AFB">
      <w:pPr>
        <w:pStyle w:val="Tekstpodstawowy"/>
        <w:spacing w:before="118"/>
        <w:ind w:left="560" w:firstLine="720"/>
        <w:rPr>
          <w:rFonts w:ascii="Calibri" w:hAnsi="Calibri" w:cstheme="minorHAnsi"/>
          <w:sz w:val="24"/>
          <w:szCs w:val="24"/>
        </w:rPr>
      </w:pPr>
      <w:r w:rsidRPr="00EC6EE9">
        <w:rPr>
          <w:rFonts w:ascii="Calibri" w:hAnsi="Calibri" w:cstheme="minorHAnsi"/>
          <w:sz w:val="24"/>
          <w:szCs w:val="24"/>
        </w:rPr>
        <w:t xml:space="preserve">Spadki poprzeczne koryta i profilowanego podłoża powinny być zgodne z dokumentacją projektową z tolerancją </w:t>
      </w:r>
      <w:r w:rsidRPr="00EC6EE9">
        <w:rPr>
          <w:rFonts w:ascii="Calibri" w:hAnsi="Calibri" w:cstheme="minorHAnsi"/>
          <w:sz w:val="24"/>
          <w:szCs w:val="24"/>
        </w:rPr>
        <w:t> 0,5%.</w:t>
      </w:r>
    </w:p>
    <w:p w14:paraId="32173800" w14:textId="77777777" w:rsidR="003D04EF" w:rsidRPr="00EC6EE9" w:rsidRDefault="00C937E2" w:rsidP="00407F3E">
      <w:pPr>
        <w:pStyle w:val="Akapitzlist"/>
        <w:numPr>
          <w:ilvl w:val="2"/>
          <w:numId w:val="89"/>
        </w:numPr>
        <w:tabs>
          <w:tab w:val="left" w:pos="1062"/>
        </w:tabs>
        <w:spacing w:before="121"/>
        <w:rPr>
          <w:rFonts w:cstheme="minorHAnsi"/>
          <w:szCs w:val="24"/>
        </w:rPr>
      </w:pPr>
      <w:r w:rsidRPr="00EC6EE9">
        <w:rPr>
          <w:rFonts w:cstheme="minorHAnsi"/>
          <w:szCs w:val="24"/>
        </w:rPr>
        <w:t>Rzędne wysokościowe</w:t>
      </w:r>
    </w:p>
    <w:p w14:paraId="3FCC2BEC" w14:textId="77777777" w:rsidR="003D04EF" w:rsidRPr="00EC6EE9" w:rsidRDefault="00C937E2" w:rsidP="00525AFB">
      <w:pPr>
        <w:pStyle w:val="Tekstpodstawowy"/>
        <w:spacing w:before="120"/>
        <w:ind w:left="559" w:firstLine="720"/>
        <w:rPr>
          <w:rFonts w:ascii="Calibri" w:hAnsi="Calibri" w:cstheme="minorHAnsi"/>
          <w:sz w:val="24"/>
          <w:szCs w:val="24"/>
        </w:rPr>
      </w:pPr>
      <w:r w:rsidRPr="00EC6EE9">
        <w:rPr>
          <w:rFonts w:ascii="Calibri" w:hAnsi="Calibri" w:cstheme="minorHAnsi"/>
          <w:sz w:val="24"/>
          <w:szCs w:val="24"/>
        </w:rPr>
        <w:t>Różnice pomiędzy rzędnymi wysokościowymi koryta lub wyprofilowanego podłoża i rzędnymi projektowanymi nie powinny przekraczać +1 cm, -2 cm.</w:t>
      </w:r>
    </w:p>
    <w:p w14:paraId="16BDC0FF" w14:textId="77777777" w:rsidR="003D04EF" w:rsidRPr="00EC6EE9" w:rsidRDefault="00C937E2" w:rsidP="00407F3E">
      <w:pPr>
        <w:pStyle w:val="Akapitzlist"/>
        <w:numPr>
          <w:ilvl w:val="2"/>
          <w:numId w:val="89"/>
        </w:numPr>
        <w:tabs>
          <w:tab w:val="left" w:pos="1062"/>
        </w:tabs>
        <w:spacing w:before="121"/>
        <w:rPr>
          <w:rFonts w:cstheme="minorHAnsi"/>
          <w:szCs w:val="24"/>
        </w:rPr>
      </w:pPr>
      <w:r w:rsidRPr="00EC6EE9">
        <w:rPr>
          <w:rFonts w:cstheme="minorHAnsi"/>
          <w:szCs w:val="24"/>
        </w:rPr>
        <w:t>Ukształtowanie osi w planie</w:t>
      </w:r>
    </w:p>
    <w:p w14:paraId="08A1BC53" w14:textId="77777777" w:rsidR="003D04EF" w:rsidRPr="00EC6EE9" w:rsidRDefault="00C937E2" w:rsidP="00525AFB">
      <w:pPr>
        <w:pStyle w:val="Tekstpodstawowy"/>
        <w:spacing w:before="118"/>
        <w:ind w:left="560" w:firstLine="720"/>
        <w:rPr>
          <w:rFonts w:ascii="Calibri" w:hAnsi="Calibri" w:cstheme="minorHAnsi"/>
          <w:sz w:val="24"/>
          <w:szCs w:val="24"/>
        </w:rPr>
      </w:pPr>
      <w:r w:rsidRPr="00EC6EE9">
        <w:rPr>
          <w:rFonts w:ascii="Calibri" w:hAnsi="Calibri" w:cstheme="minorHAnsi"/>
          <w:sz w:val="24"/>
          <w:szCs w:val="24"/>
        </w:rPr>
        <w:t xml:space="preserve">Oś w planie nie może być przesunięta w stosunku do osi projektowanej o więcej niż </w:t>
      </w:r>
      <w:r w:rsidRPr="00EC6EE9">
        <w:rPr>
          <w:rFonts w:ascii="Calibri" w:hAnsi="Calibri" w:cstheme="minorHAnsi"/>
          <w:sz w:val="24"/>
          <w:szCs w:val="24"/>
        </w:rPr>
        <w:t xml:space="preserve"> 3 cm dla autostrad i dróg ekspresowych lub więcej niż </w:t>
      </w:r>
      <w:r w:rsidRPr="00EC6EE9">
        <w:rPr>
          <w:rFonts w:ascii="Calibri" w:hAnsi="Calibri" w:cstheme="minorHAnsi"/>
          <w:sz w:val="24"/>
          <w:szCs w:val="24"/>
        </w:rPr>
        <w:t> 5 cm dla pozostałych dróg.</w:t>
      </w:r>
    </w:p>
    <w:p w14:paraId="3FC26CC8" w14:textId="77777777" w:rsidR="003D04EF" w:rsidRPr="00EC6EE9" w:rsidRDefault="00C937E2" w:rsidP="00407F3E">
      <w:pPr>
        <w:pStyle w:val="Akapitzlist"/>
        <w:numPr>
          <w:ilvl w:val="2"/>
          <w:numId w:val="89"/>
        </w:numPr>
        <w:tabs>
          <w:tab w:val="left" w:pos="1062"/>
        </w:tabs>
        <w:spacing w:before="121"/>
        <w:rPr>
          <w:rFonts w:cstheme="minorHAnsi"/>
          <w:szCs w:val="24"/>
        </w:rPr>
      </w:pPr>
      <w:r w:rsidRPr="00EC6EE9">
        <w:rPr>
          <w:rFonts w:cstheme="minorHAnsi"/>
          <w:szCs w:val="24"/>
        </w:rPr>
        <w:t>Zagęszczenie koryta (profilowanego podłoża)</w:t>
      </w:r>
    </w:p>
    <w:p w14:paraId="20D40A14" w14:textId="77777777" w:rsidR="003D04EF" w:rsidRPr="00EC6EE9" w:rsidRDefault="00C937E2" w:rsidP="00525AFB">
      <w:pPr>
        <w:pStyle w:val="Tekstpodstawowy"/>
        <w:spacing w:before="120"/>
        <w:ind w:left="559" w:firstLine="720"/>
        <w:rPr>
          <w:rFonts w:ascii="Calibri" w:hAnsi="Calibri" w:cstheme="minorHAnsi"/>
          <w:sz w:val="24"/>
          <w:szCs w:val="24"/>
        </w:rPr>
      </w:pPr>
      <w:r w:rsidRPr="00EC6EE9">
        <w:rPr>
          <w:rFonts w:ascii="Calibri" w:hAnsi="Calibri" w:cstheme="minorHAnsi"/>
          <w:sz w:val="24"/>
          <w:szCs w:val="24"/>
        </w:rPr>
        <w:t>Wskaźnik zagęszczenia koryta i wyprofilowanego podłoża określony wg BN-77/8931-12 nie powinien być mniejszy od podanego w tablicy 1.</w:t>
      </w:r>
    </w:p>
    <w:p w14:paraId="01935771" w14:textId="77777777" w:rsidR="003D04EF" w:rsidRPr="00EC6EE9" w:rsidRDefault="00C937E2" w:rsidP="00525AFB">
      <w:pPr>
        <w:pStyle w:val="Tekstpodstawowy"/>
        <w:spacing w:before="1"/>
        <w:ind w:left="559" w:firstLine="720"/>
        <w:rPr>
          <w:rFonts w:ascii="Calibri" w:hAnsi="Calibri" w:cstheme="minorHAnsi"/>
          <w:sz w:val="24"/>
          <w:szCs w:val="24"/>
        </w:rPr>
      </w:pPr>
      <w:r w:rsidRPr="00EC6EE9">
        <w:rPr>
          <w:rFonts w:ascii="Calibri" w:hAnsi="Calibri" w:cstheme="minorHAnsi"/>
          <w:sz w:val="24"/>
          <w:szCs w:val="24"/>
        </w:rPr>
        <w:t xml:space="preserve">Jeśli jako kryterium dobrego zagęszczenia stosuje się porównanie wartości modułów odkształcenia, to wartość stosunku wtórnego do pierwotnego modułu </w:t>
      </w:r>
      <w:r w:rsidRPr="00EC6EE9">
        <w:rPr>
          <w:rFonts w:ascii="Calibri" w:hAnsi="Calibri" w:cstheme="minorHAnsi"/>
          <w:sz w:val="24"/>
          <w:szCs w:val="24"/>
        </w:rPr>
        <w:lastRenderedPageBreak/>
        <w:t>odkształcenia, określonych zgodnie z normą BN-64/8931- 02 nie powinna być większa od 2,2.</w:t>
      </w:r>
    </w:p>
    <w:p w14:paraId="0C8E4A0B"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Wilgotność w czasie zagęszczania należy badać według PN-B-06714-17 . Wilgotność gruntu podłoża powinna być równa wilgotności optymalnej z tolerancją od -20% do + 10%.</w:t>
      </w:r>
    </w:p>
    <w:p w14:paraId="2F97A61D" w14:textId="77777777" w:rsidR="003D04EF" w:rsidRPr="00EC6EE9" w:rsidRDefault="00C937E2" w:rsidP="00407F3E">
      <w:pPr>
        <w:pStyle w:val="Nagwek3"/>
        <w:numPr>
          <w:ilvl w:val="1"/>
          <w:numId w:val="89"/>
        </w:numPr>
      </w:pPr>
      <w:r w:rsidRPr="00EC6EE9">
        <w:t>Zasady postępowania z wadliwie wykonanymi odcinkami koryta (profilowanego podłoża)</w:t>
      </w:r>
    </w:p>
    <w:p w14:paraId="29B967D1" w14:textId="5C70970F" w:rsidR="003D04EF" w:rsidRPr="00EC6EE9" w:rsidRDefault="00C937E2" w:rsidP="000E2031">
      <w:pPr>
        <w:pStyle w:val="Tekstpodstawowy"/>
        <w:spacing w:before="113"/>
        <w:ind w:left="560" w:firstLine="720"/>
        <w:rPr>
          <w:rFonts w:ascii="Calibri" w:hAnsi="Calibri" w:cstheme="minorHAnsi"/>
          <w:sz w:val="24"/>
          <w:szCs w:val="24"/>
        </w:rPr>
      </w:pPr>
      <w:r w:rsidRPr="00EC6EE9">
        <w:rPr>
          <w:rFonts w:ascii="Calibri" w:hAnsi="Calibri" w:cstheme="minorHAnsi"/>
          <w:sz w:val="24"/>
          <w:szCs w:val="24"/>
        </w:rPr>
        <w:t>Wszystkie powierzchnie, które wykazują większe odchylenia cech geometrycznych od określonych w punkcie 6.1 powinny być naprawione przez spulchnienie do głębokości co najmniej 10 cm, wyrównanie i powtórne zagęszczenie. Dodanie nowego materiału bez spulchnienia wykonanej warstwy jest niedopuszczalne.</w:t>
      </w:r>
    </w:p>
    <w:p w14:paraId="48D0968A" w14:textId="77777777" w:rsidR="003D04EF" w:rsidRPr="00EC6EE9" w:rsidRDefault="00C937E2" w:rsidP="00407F3E">
      <w:pPr>
        <w:pStyle w:val="Nagwek3"/>
        <w:numPr>
          <w:ilvl w:val="0"/>
          <w:numId w:val="89"/>
        </w:numPr>
      </w:pPr>
      <w:r w:rsidRPr="00EC6EE9">
        <w:t>OBMIAR ROBÓT</w:t>
      </w:r>
    </w:p>
    <w:p w14:paraId="06526319" w14:textId="6660110F" w:rsidR="003D04EF" w:rsidRPr="00EC6EE9" w:rsidRDefault="00C937E2" w:rsidP="000E2031">
      <w:pPr>
        <w:spacing w:before="56"/>
        <w:ind w:left="1279"/>
        <w:rPr>
          <w:rFonts w:cstheme="minorHAnsi"/>
          <w:szCs w:val="24"/>
        </w:rPr>
      </w:pPr>
      <w:r w:rsidRPr="00EC6EE9">
        <w:rPr>
          <w:rFonts w:cstheme="minorHAnsi"/>
          <w:b/>
          <w:szCs w:val="24"/>
        </w:rPr>
        <w:t xml:space="preserve">Jednostką obmiarową </w:t>
      </w:r>
      <w:r w:rsidRPr="00EC6EE9">
        <w:rPr>
          <w:rFonts w:cstheme="minorHAnsi"/>
          <w:szCs w:val="24"/>
        </w:rPr>
        <w:t>jest m</w:t>
      </w:r>
      <w:r w:rsidRPr="00EC6EE9">
        <w:rPr>
          <w:rFonts w:cstheme="minorHAnsi"/>
          <w:szCs w:val="24"/>
          <w:vertAlign w:val="superscript"/>
        </w:rPr>
        <w:t>2</w:t>
      </w:r>
      <w:r w:rsidRPr="00EC6EE9">
        <w:rPr>
          <w:rFonts w:cstheme="minorHAnsi"/>
          <w:szCs w:val="24"/>
        </w:rPr>
        <w:t xml:space="preserve"> (metr kwadratowy) wykonanego i odebranego koryta.</w:t>
      </w:r>
    </w:p>
    <w:p w14:paraId="21B05CD2" w14:textId="77777777" w:rsidR="003D04EF" w:rsidRPr="00EC6EE9" w:rsidRDefault="00C937E2" w:rsidP="00407F3E">
      <w:pPr>
        <w:pStyle w:val="Nagwek3"/>
        <w:numPr>
          <w:ilvl w:val="0"/>
          <w:numId w:val="89"/>
        </w:numPr>
      </w:pPr>
      <w:r w:rsidRPr="00EC6EE9">
        <w:t>ODBIÓR ROBÓT</w:t>
      </w:r>
    </w:p>
    <w:p w14:paraId="5934AFBD" w14:textId="0E7B5AE6" w:rsidR="003D04EF" w:rsidRPr="00EC6EE9" w:rsidRDefault="00C937E2" w:rsidP="000E2031">
      <w:pPr>
        <w:pStyle w:val="Tekstpodstawowy"/>
        <w:spacing w:before="53"/>
        <w:ind w:left="559" w:firstLine="720"/>
        <w:rPr>
          <w:rFonts w:ascii="Calibri" w:hAnsi="Calibri" w:cstheme="minorHAnsi"/>
          <w:sz w:val="24"/>
          <w:szCs w:val="24"/>
        </w:rPr>
      </w:pPr>
      <w:r w:rsidRPr="00EC6EE9">
        <w:rPr>
          <w:rFonts w:ascii="Calibri" w:hAnsi="Calibri" w:cstheme="minorHAnsi"/>
          <w:sz w:val="24"/>
          <w:szCs w:val="24"/>
        </w:rPr>
        <w:t>Roboty uznaje się za wykonane zgodnie z dokumentacja projektową, ST i wymaganiami Inspektora Nadzoru, jeżeli wszystkie pomiary i badania z zachowaniem tolerancji wg punktu 6 dały wyniki pozytywne.</w:t>
      </w:r>
    </w:p>
    <w:p w14:paraId="166400B8" w14:textId="72B56FF2" w:rsidR="003D04EF" w:rsidRPr="000E2031" w:rsidRDefault="00C937E2" w:rsidP="00407F3E">
      <w:pPr>
        <w:pStyle w:val="Nagwek3"/>
        <w:numPr>
          <w:ilvl w:val="0"/>
          <w:numId w:val="89"/>
        </w:numPr>
      </w:pPr>
      <w:r w:rsidRPr="00EC6EE9">
        <w:t>PODSTAWA PŁATNOŚCI</w:t>
      </w:r>
    </w:p>
    <w:p w14:paraId="157C444D" w14:textId="77777777" w:rsidR="003D04EF" w:rsidRPr="00EC6EE9" w:rsidRDefault="00C937E2" w:rsidP="00407F3E">
      <w:pPr>
        <w:pStyle w:val="Akapitzlist"/>
        <w:numPr>
          <w:ilvl w:val="1"/>
          <w:numId w:val="89"/>
        </w:numPr>
        <w:tabs>
          <w:tab w:val="left" w:pos="913"/>
        </w:tabs>
        <w:spacing w:before="1"/>
        <w:rPr>
          <w:rFonts w:cstheme="minorHAnsi"/>
          <w:b/>
          <w:szCs w:val="24"/>
        </w:rPr>
      </w:pPr>
      <w:r w:rsidRPr="00EC6EE9">
        <w:rPr>
          <w:rFonts w:cstheme="minorHAnsi"/>
          <w:b/>
          <w:szCs w:val="24"/>
        </w:rPr>
        <w:t>Cena jednostki obmiarowej</w:t>
      </w:r>
    </w:p>
    <w:p w14:paraId="5B54ECF4" w14:textId="77777777" w:rsidR="003D04EF" w:rsidRPr="00EC6EE9" w:rsidRDefault="00C937E2" w:rsidP="00525AFB">
      <w:pPr>
        <w:pStyle w:val="Tekstpodstawowy"/>
        <w:spacing w:before="115"/>
        <w:ind w:left="1280"/>
        <w:rPr>
          <w:rFonts w:ascii="Calibri" w:hAnsi="Calibri" w:cstheme="minorHAnsi"/>
          <w:sz w:val="24"/>
          <w:szCs w:val="24"/>
        </w:rPr>
      </w:pPr>
      <w:r w:rsidRPr="00EC6EE9">
        <w:rPr>
          <w:rFonts w:ascii="Calibri" w:hAnsi="Calibri" w:cstheme="minorHAnsi"/>
          <w:sz w:val="24"/>
          <w:szCs w:val="24"/>
        </w:rPr>
        <w:t>Cena wykonania 1 m</w:t>
      </w:r>
      <w:r w:rsidRPr="00EC6EE9">
        <w:rPr>
          <w:rFonts w:ascii="Calibri" w:hAnsi="Calibri" w:cstheme="minorHAnsi"/>
          <w:sz w:val="24"/>
          <w:szCs w:val="24"/>
          <w:vertAlign w:val="superscript"/>
        </w:rPr>
        <w:t>2</w:t>
      </w:r>
      <w:r w:rsidRPr="00EC6EE9">
        <w:rPr>
          <w:rFonts w:ascii="Calibri" w:hAnsi="Calibri" w:cstheme="minorHAnsi"/>
          <w:sz w:val="24"/>
          <w:szCs w:val="24"/>
        </w:rPr>
        <w:t xml:space="preserve"> koryta obejmuje:</w:t>
      </w:r>
    </w:p>
    <w:p w14:paraId="64132235" w14:textId="77777777" w:rsidR="003D04EF" w:rsidRPr="00EC6EE9" w:rsidRDefault="00C937E2" w:rsidP="00407F3E">
      <w:pPr>
        <w:pStyle w:val="Akapitzlist"/>
        <w:numPr>
          <w:ilvl w:val="0"/>
          <w:numId w:val="91"/>
        </w:numPr>
        <w:tabs>
          <w:tab w:val="left" w:pos="843"/>
          <w:tab w:val="left" w:pos="844"/>
        </w:tabs>
        <w:spacing w:before="1"/>
        <w:ind w:hanging="285"/>
        <w:rPr>
          <w:rFonts w:cstheme="minorHAnsi"/>
          <w:color w:val="75923B"/>
          <w:szCs w:val="24"/>
        </w:rPr>
      </w:pPr>
      <w:r w:rsidRPr="00EC6EE9">
        <w:rPr>
          <w:rFonts w:cstheme="minorHAnsi"/>
          <w:szCs w:val="24"/>
        </w:rPr>
        <w:t>prace pomiarowe i roboty przygotowawcze,</w:t>
      </w:r>
    </w:p>
    <w:p w14:paraId="4D1435BA" w14:textId="77777777" w:rsidR="003D04EF" w:rsidRPr="00EC6EE9" w:rsidRDefault="00C937E2" w:rsidP="00407F3E">
      <w:pPr>
        <w:pStyle w:val="Akapitzlist"/>
        <w:numPr>
          <w:ilvl w:val="0"/>
          <w:numId w:val="91"/>
        </w:numPr>
        <w:tabs>
          <w:tab w:val="left" w:pos="843"/>
          <w:tab w:val="left" w:pos="844"/>
        </w:tabs>
        <w:ind w:hanging="285"/>
        <w:rPr>
          <w:rFonts w:cstheme="minorHAnsi"/>
          <w:color w:val="75923B"/>
          <w:szCs w:val="24"/>
        </w:rPr>
      </w:pPr>
      <w:r w:rsidRPr="00EC6EE9">
        <w:rPr>
          <w:rFonts w:cstheme="minorHAnsi"/>
          <w:szCs w:val="24"/>
        </w:rPr>
        <w:t>odspojenie gruntu z przerzutem na pobocze i rozplantowaniem,</w:t>
      </w:r>
    </w:p>
    <w:p w14:paraId="1B5DFEAF" w14:textId="77777777" w:rsidR="003D04EF" w:rsidRPr="00EC6EE9" w:rsidRDefault="00C937E2" w:rsidP="00407F3E">
      <w:pPr>
        <w:pStyle w:val="Akapitzlist"/>
        <w:numPr>
          <w:ilvl w:val="0"/>
          <w:numId w:val="91"/>
        </w:numPr>
        <w:tabs>
          <w:tab w:val="left" w:pos="843"/>
          <w:tab w:val="left" w:pos="844"/>
        </w:tabs>
        <w:ind w:hanging="285"/>
        <w:rPr>
          <w:rFonts w:cstheme="minorHAnsi"/>
          <w:color w:val="75923B"/>
          <w:szCs w:val="24"/>
        </w:rPr>
      </w:pPr>
      <w:r w:rsidRPr="00EC6EE9">
        <w:rPr>
          <w:rFonts w:cstheme="minorHAnsi"/>
          <w:szCs w:val="24"/>
        </w:rPr>
        <w:t>załadunek nadmiaru odspojonego gruntu na środki transportowe i odwiezienie na odkład lub nasyp,</w:t>
      </w:r>
    </w:p>
    <w:p w14:paraId="00003873" w14:textId="77777777" w:rsidR="003D04EF" w:rsidRPr="00EC6EE9" w:rsidRDefault="00C937E2" w:rsidP="00407F3E">
      <w:pPr>
        <w:pStyle w:val="Akapitzlist"/>
        <w:numPr>
          <w:ilvl w:val="0"/>
          <w:numId w:val="91"/>
        </w:numPr>
        <w:tabs>
          <w:tab w:val="left" w:pos="843"/>
          <w:tab w:val="left" w:pos="844"/>
        </w:tabs>
        <w:ind w:hanging="285"/>
        <w:rPr>
          <w:rFonts w:cstheme="minorHAnsi"/>
          <w:color w:val="75923B"/>
          <w:szCs w:val="24"/>
        </w:rPr>
      </w:pPr>
      <w:r w:rsidRPr="00EC6EE9">
        <w:rPr>
          <w:rFonts w:cstheme="minorHAnsi"/>
          <w:szCs w:val="24"/>
        </w:rPr>
        <w:t>profilowanie dna koryta lub podłoża,</w:t>
      </w:r>
    </w:p>
    <w:p w14:paraId="23824216" w14:textId="77777777" w:rsidR="003D04EF" w:rsidRPr="00EC6EE9" w:rsidRDefault="00C937E2" w:rsidP="00407F3E">
      <w:pPr>
        <w:pStyle w:val="Akapitzlist"/>
        <w:numPr>
          <w:ilvl w:val="0"/>
          <w:numId w:val="91"/>
        </w:numPr>
        <w:tabs>
          <w:tab w:val="left" w:pos="843"/>
          <w:tab w:val="left" w:pos="844"/>
        </w:tabs>
        <w:spacing w:before="1"/>
        <w:ind w:hanging="285"/>
        <w:rPr>
          <w:rFonts w:cstheme="minorHAnsi"/>
          <w:color w:val="75923B"/>
          <w:szCs w:val="24"/>
        </w:rPr>
      </w:pPr>
      <w:r w:rsidRPr="00EC6EE9">
        <w:rPr>
          <w:rFonts w:cstheme="minorHAnsi"/>
          <w:szCs w:val="24"/>
        </w:rPr>
        <w:t>zagęszczenie,</w:t>
      </w:r>
    </w:p>
    <w:p w14:paraId="572E0335" w14:textId="77777777" w:rsidR="003D04EF" w:rsidRPr="00EC6EE9" w:rsidRDefault="00C937E2" w:rsidP="00407F3E">
      <w:pPr>
        <w:pStyle w:val="Akapitzlist"/>
        <w:numPr>
          <w:ilvl w:val="0"/>
          <w:numId w:val="91"/>
        </w:numPr>
        <w:tabs>
          <w:tab w:val="left" w:pos="843"/>
          <w:tab w:val="left" w:pos="844"/>
        </w:tabs>
        <w:ind w:hanging="285"/>
        <w:rPr>
          <w:rFonts w:cstheme="minorHAnsi"/>
          <w:color w:val="75923B"/>
          <w:szCs w:val="24"/>
        </w:rPr>
      </w:pPr>
      <w:r w:rsidRPr="00EC6EE9">
        <w:rPr>
          <w:rFonts w:cstheme="minorHAnsi"/>
          <w:szCs w:val="24"/>
        </w:rPr>
        <w:t>utrzymanie koryta lub podłoża,</w:t>
      </w:r>
    </w:p>
    <w:p w14:paraId="223DB130" w14:textId="686AA45C" w:rsidR="003D04EF" w:rsidRPr="000E2031" w:rsidRDefault="00C937E2" w:rsidP="00407F3E">
      <w:pPr>
        <w:pStyle w:val="Akapitzlist"/>
        <w:numPr>
          <w:ilvl w:val="0"/>
          <w:numId w:val="91"/>
        </w:numPr>
        <w:tabs>
          <w:tab w:val="left" w:pos="843"/>
          <w:tab w:val="left" w:pos="844"/>
        </w:tabs>
        <w:spacing w:before="1"/>
        <w:ind w:hanging="285"/>
        <w:rPr>
          <w:rFonts w:cstheme="minorHAnsi"/>
          <w:color w:val="75923B"/>
          <w:szCs w:val="24"/>
        </w:rPr>
      </w:pPr>
      <w:r w:rsidRPr="00EC6EE9">
        <w:rPr>
          <w:rFonts w:cstheme="minorHAnsi"/>
          <w:szCs w:val="24"/>
        </w:rPr>
        <w:t>przeprowadzenie pomiarów i badań laboratoryjnych, wymaganych w specyfikacji technicznej.</w:t>
      </w:r>
    </w:p>
    <w:p w14:paraId="6538CED4" w14:textId="5E3050A9" w:rsidR="003D04EF" w:rsidRPr="000E2031" w:rsidRDefault="00C937E2" w:rsidP="000E2031">
      <w:pPr>
        <w:pStyle w:val="Nagwek1"/>
        <w:ind w:left="425" w:hanging="425"/>
        <w:rPr>
          <w:rFonts w:cstheme="minorHAnsi"/>
        </w:rPr>
      </w:pPr>
      <w:bookmarkStart w:id="19" w:name="_TOC_250013"/>
      <w:bookmarkStart w:id="20" w:name="_Toc72759291"/>
      <w:bookmarkEnd w:id="19"/>
      <w:r w:rsidRPr="00EC6EE9">
        <w:rPr>
          <w:rFonts w:cstheme="minorHAnsi"/>
        </w:rPr>
        <w:t>D-04.02.02 WARSTWA MROZOOCHRONNA</w:t>
      </w:r>
      <w:bookmarkEnd w:id="20"/>
    </w:p>
    <w:p w14:paraId="4F638FD4" w14:textId="77777777" w:rsidR="003D04EF" w:rsidRPr="00EC6EE9" w:rsidRDefault="00C937E2" w:rsidP="00407F3E">
      <w:pPr>
        <w:pStyle w:val="Nagwek3"/>
        <w:numPr>
          <w:ilvl w:val="0"/>
          <w:numId w:val="88"/>
        </w:numPr>
      </w:pPr>
      <w:r w:rsidRPr="00EC6EE9">
        <w:t>WSTĘP</w:t>
      </w:r>
    </w:p>
    <w:p w14:paraId="399198AD" w14:textId="77777777" w:rsidR="003D04EF" w:rsidRPr="00EC6EE9" w:rsidRDefault="00C937E2" w:rsidP="00407F3E">
      <w:pPr>
        <w:pStyle w:val="Akapitzlist"/>
        <w:numPr>
          <w:ilvl w:val="1"/>
          <w:numId w:val="88"/>
        </w:numPr>
        <w:tabs>
          <w:tab w:val="left" w:pos="913"/>
        </w:tabs>
        <w:spacing w:before="1"/>
        <w:rPr>
          <w:rFonts w:cstheme="minorHAnsi"/>
          <w:b/>
          <w:szCs w:val="24"/>
        </w:rPr>
      </w:pPr>
      <w:r w:rsidRPr="00EC6EE9">
        <w:rPr>
          <w:rFonts w:cstheme="minorHAnsi"/>
          <w:b/>
          <w:szCs w:val="24"/>
        </w:rPr>
        <w:t>Przedmiot ST</w:t>
      </w:r>
    </w:p>
    <w:p w14:paraId="219AE477"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 xml:space="preserve">Przedmiotem niniejszej szczegółowej specyfikacji technicznej (ST) są wymagania dotyczące wykonania i odbioru robót związanych z wykonaniem warstwy </w:t>
      </w:r>
      <w:proofErr w:type="spellStart"/>
      <w:r w:rsidRPr="00EC6EE9">
        <w:rPr>
          <w:rFonts w:ascii="Calibri" w:hAnsi="Calibri" w:cstheme="minorHAnsi"/>
          <w:sz w:val="24"/>
          <w:szCs w:val="24"/>
        </w:rPr>
        <w:t>mrozoochronnej</w:t>
      </w:r>
      <w:proofErr w:type="spellEnd"/>
      <w:r w:rsidRPr="00EC6EE9">
        <w:rPr>
          <w:rFonts w:ascii="Calibri" w:hAnsi="Calibri" w:cstheme="minorHAnsi"/>
          <w:sz w:val="24"/>
          <w:szCs w:val="24"/>
        </w:rPr>
        <w:t xml:space="preserve"> na drodze powiatowej nr 3527W.</w:t>
      </w:r>
    </w:p>
    <w:p w14:paraId="4E3B64DF" w14:textId="77777777" w:rsidR="003D04EF" w:rsidRPr="00EC6EE9" w:rsidRDefault="00C937E2" w:rsidP="00407F3E">
      <w:pPr>
        <w:pStyle w:val="Akapitzlist"/>
        <w:numPr>
          <w:ilvl w:val="1"/>
          <w:numId w:val="88"/>
        </w:numPr>
        <w:tabs>
          <w:tab w:val="left" w:pos="913"/>
        </w:tabs>
        <w:ind w:hanging="354"/>
        <w:rPr>
          <w:rFonts w:cstheme="minorHAnsi"/>
          <w:szCs w:val="24"/>
        </w:rPr>
      </w:pPr>
      <w:r w:rsidRPr="00EC6EE9">
        <w:rPr>
          <w:rFonts w:cstheme="minorHAnsi"/>
          <w:szCs w:val="24"/>
        </w:rPr>
        <w:t>Zakres stosowania ST.</w:t>
      </w:r>
    </w:p>
    <w:p w14:paraId="5799AF54" w14:textId="77777777"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t>Specyfikacja Techniczna stosowana jest jako dokument przetargowy i kontraktowy przy zlecaniu i realizacji robót wymienionych w punkcie 1.1.</w:t>
      </w:r>
    </w:p>
    <w:p w14:paraId="3DE80E12" w14:textId="77777777" w:rsidR="003D04EF" w:rsidRPr="00EC6EE9" w:rsidRDefault="00C937E2" w:rsidP="00407F3E">
      <w:pPr>
        <w:pStyle w:val="Akapitzlist"/>
        <w:numPr>
          <w:ilvl w:val="1"/>
          <w:numId w:val="88"/>
        </w:numPr>
        <w:tabs>
          <w:tab w:val="left" w:pos="913"/>
        </w:tabs>
        <w:rPr>
          <w:rFonts w:cstheme="minorHAnsi"/>
          <w:szCs w:val="24"/>
        </w:rPr>
      </w:pPr>
      <w:r w:rsidRPr="00EC6EE9">
        <w:rPr>
          <w:rFonts w:cstheme="minorHAnsi"/>
          <w:szCs w:val="24"/>
        </w:rPr>
        <w:t>Zakres robót objętych ST.</w:t>
      </w:r>
    </w:p>
    <w:p w14:paraId="0A70993E"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 xml:space="preserve">Ustalenia zawarte w niniejszej Specyfikacji dotyczą zasad prowadzenia robót związanych z wykonaniem warstwy </w:t>
      </w:r>
      <w:proofErr w:type="spellStart"/>
      <w:r w:rsidRPr="00EC6EE9">
        <w:rPr>
          <w:rFonts w:ascii="Calibri" w:hAnsi="Calibri" w:cstheme="minorHAnsi"/>
          <w:sz w:val="24"/>
          <w:szCs w:val="24"/>
        </w:rPr>
        <w:t>mrozoochronnej</w:t>
      </w:r>
      <w:proofErr w:type="spellEnd"/>
      <w:r w:rsidRPr="00EC6EE9">
        <w:rPr>
          <w:rFonts w:ascii="Calibri" w:hAnsi="Calibri" w:cstheme="minorHAnsi"/>
          <w:sz w:val="24"/>
          <w:szCs w:val="24"/>
        </w:rPr>
        <w:t xml:space="preserve"> stosowanej jako część podbudowy pomocniczej w przypadku, gdy podłoże stanowią grunty wątpliwe lub </w:t>
      </w:r>
      <w:proofErr w:type="spellStart"/>
      <w:r w:rsidRPr="00EC6EE9">
        <w:rPr>
          <w:rFonts w:ascii="Calibri" w:hAnsi="Calibri" w:cstheme="minorHAnsi"/>
          <w:sz w:val="24"/>
          <w:szCs w:val="24"/>
        </w:rPr>
        <w:t>wysadzinowe</w:t>
      </w:r>
      <w:proofErr w:type="spellEnd"/>
      <w:r w:rsidRPr="00EC6EE9">
        <w:rPr>
          <w:rFonts w:ascii="Calibri" w:hAnsi="Calibri" w:cstheme="minorHAnsi"/>
          <w:sz w:val="24"/>
          <w:szCs w:val="24"/>
        </w:rPr>
        <w:t>.</w:t>
      </w:r>
    </w:p>
    <w:p w14:paraId="1CB384B1" w14:textId="77777777" w:rsidR="003D04EF" w:rsidRPr="00EC6EE9" w:rsidRDefault="00C937E2" w:rsidP="00407F3E">
      <w:pPr>
        <w:pStyle w:val="Akapitzlist"/>
        <w:numPr>
          <w:ilvl w:val="1"/>
          <w:numId w:val="88"/>
        </w:numPr>
        <w:tabs>
          <w:tab w:val="left" w:pos="913"/>
        </w:tabs>
        <w:rPr>
          <w:rFonts w:cstheme="minorHAnsi"/>
          <w:szCs w:val="24"/>
        </w:rPr>
      </w:pPr>
      <w:r w:rsidRPr="00EC6EE9">
        <w:rPr>
          <w:rFonts w:cstheme="minorHAnsi"/>
          <w:szCs w:val="24"/>
        </w:rPr>
        <w:t>Określenia podstawowe.</w:t>
      </w:r>
    </w:p>
    <w:p w14:paraId="2DF63160"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lastRenderedPageBreak/>
        <w:t>Określenia podane w niniejszej ST są zgodne z obowiązującymi odpowiednimi normami oraz ST D-M.00.00.00</w:t>
      </w:r>
    </w:p>
    <w:p w14:paraId="58D0F6C2"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„Wymagania ogólne".</w:t>
      </w:r>
    </w:p>
    <w:p w14:paraId="639743DF" w14:textId="77777777" w:rsidR="003D04EF" w:rsidRPr="00EC6EE9" w:rsidRDefault="00C937E2" w:rsidP="00407F3E">
      <w:pPr>
        <w:pStyle w:val="Akapitzlist"/>
        <w:numPr>
          <w:ilvl w:val="1"/>
          <w:numId w:val="88"/>
        </w:numPr>
        <w:tabs>
          <w:tab w:val="left" w:pos="913"/>
        </w:tabs>
        <w:rPr>
          <w:rFonts w:cstheme="minorHAnsi"/>
          <w:szCs w:val="24"/>
        </w:rPr>
      </w:pPr>
      <w:r w:rsidRPr="00EC6EE9">
        <w:rPr>
          <w:rFonts w:cstheme="minorHAnsi"/>
          <w:szCs w:val="24"/>
        </w:rPr>
        <w:t>Ogólne wymagania dotyczące robót.</w:t>
      </w:r>
    </w:p>
    <w:p w14:paraId="354320E0" w14:textId="7E934B2B" w:rsidR="003D04EF" w:rsidRPr="00EC6EE9" w:rsidRDefault="00C937E2" w:rsidP="000E2031">
      <w:pPr>
        <w:pStyle w:val="Tekstpodstawowy"/>
        <w:spacing w:before="1"/>
        <w:ind w:left="560"/>
        <w:rPr>
          <w:rFonts w:ascii="Calibri" w:hAnsi="Calibri" w:cstheme="minorHAnsi"/>
          <w:sz w:val="24"/>
          <w:szCs w:val="24"/>
        </w:rPr>
      </w:pPr>
      <w:r w:rsidRPr="00EC6EE9">
        <w:rPr>
          <w:rFonts w:ascii="Calibri" w:hAnsi="Calibri" w:cstheme="minorHAnsi"/>
          <w:sz w:val="24"/>
          <w:szCs w:val="24"/>
        </w:rPr>
        <w:t>Ogólne wymagania dotyczące robót podano w ST D-M.00.00.00 "Wymagania ogólne".</w:t>
      </w:r>
    </w:p>
    <w:p w14:paraId="6B5105BE" w14:textId="77777777" w:rsidR="003D04EF" w:rsidRPr="00EC6EE9" w:rsidRDefault="00C937E2" w:rsidP="00407F3E">
      <w:pPr>
        <w:pStyle w:val="Nagwek3"/>
        <w:numPr>
          <w:ilvl w:val="0"/>
          <w:numId w:val="88"/>
        </w:numPr>
      </w:pPr>
      <w:r w:rsidRPr="00EC6EE9">
        <w:t>Materiały</w:t>
      </w:r>
    </w:p>
    <w:p w14:paraId="1E563818" w14:textId="77777777" w:rsidR="003D04EF" w:rsidRPr="00EC6EE9" w:rsidRDefault="00C937E2" w:rsidP="00407F3E">
      <w:pPr>
        <w:pStyle w:val="Akapitzlist"/>
        <w:numPr>
          <w:ilvl w:val="1"/>
          <w:numId w:val="88"/>
        </w:numPr>
        <w:tabs>
          <w:tab w:val="left" w:pos="913"/>
        </w:tabs>
        <w:ind w:hanging="354"/>
        <w:rPr>
          <w:rFonts w:cstheme="minorHAnsi"/>
          <w:szCs w:val="24"/>
        </w:rPr>
      </w:pPr>
      <w:r w:rsidRPr="00EC6EE9">
        <w:rPr>
          <w:rFonts w:cstheme="minorHAnsi"/>
          <w:szCs w:val="24"/>
        </w:rPr>
        <w:t>Ogólne wymagania dotyczące materiałów.</w:t>
      </w:r>
    </w:p>
    <w:p w14:paraId="6CB2C41D"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Ogólne wymagania dotyczące materiałów podano w ST D-M.00.00.00. „Wymagania ogólne".</w:t>
      </w:r>
    </w:p>
    <w:p w14:paraId="211A6CBF" w14:textId="77777777" w:rsidR="003D04EF" w:rsidRPr="00EC6EE9" w:rsidRDefault="00C937E2" w:rsidP="00407F3E">
      <w:pPr>
        <w:pStyle w:val="Akapitzlist"/>
        <w:numPr>
          <w:ilvl w:val="1"/>
          <w:numId w:val="88"/>
        </w:numPr>
        <w:tabs>
          <w:tab w:val="left" w:pos="913"/>
        </w:tabs>
        <w:spacing w:before="1"/>
        <w:rPr>
          <w:rFonts w:cstheme="minorHAnsi"/>
          <w:szCs w:val="24"/>
        </w:rPr>
      </w:pPr>
      <w:r w:rsidRPr="00EC6EE9">
        <w:rPr>
          <w:rFonts w:cstheme="minorHAnsi"/>
          <w:szCs w:val="24"/>
        </w:rPr>
        <w:t>Wymagania dla kruszywa</w:t>
      </w:r>
    </w:p>
    <w:p w14:paraId="0DCA978F" w14:textId="77777777" w:rsidR="003D04EF" w:rsidRPr="00EC6EE9" w:rsidRDefault="00C937E2" w:rsidP="00525AFB">
      <w:pPr>
        <w:pStyle w:val="Tekstpodstawowy"/>
        <w:spacing w:after="7"/>
        <w:ind w:left="560"/>
        <w:rPr>
          <w:rFonts w:ascii="Calibri" w:hAnsi="Calibri" w:cstheme="minorHAnsi"/>
          <w:sz w:val="24"/>
          <w:szCs w:val="24"/>
        </w:rPr>
      </w:pPr>
      <w:r w:rsidRPr="00EC6EE9">
        <w:rPr>
          <w:rFonts w:ascii="Calibri" w:hAnsi="Calibri" w:cstheme="minorHAnsi"/>
          <w:sz w:val="24"/>
          <w:szCs w:val="24"/>
        </w:rPr>
        <w:t xml:space="preserve">Na warstwę mrozoochronną należy użyć grunt naturalny, kruszywo naturalne, łamane lub ich mieszankę. Wykonawca może zaproponować także użycie odpadów przemysłowych (żużle) pod warunkiem, że mają one aprobatę techniczną </w:t>
      </w:r>
      <w:proofErr w:type="spellStart"/>
      <w:r w:rsidRPr="00EC6EE9">
        <w:rPr>
          <w:rFonts w:ascii="Calibri" w:hAnsi="Calibri" w:cstheme="minorHAnsi"/>
          <w:sz w:val="24"/>
          <w:szCs w:val="24"/>
        </w:rPr>
        <w:t>IBDiM</w:t>
      </w:r>
      <w:proofErr w:type="spellEnd"/>
      <w:r w:rsidRPr="00EC6EE9">
        <w:rPr>
          <w:rFonts w:ascii="Calibri" w:hAnsi="Calibri" w:cstheme="minorHAnsi"/>
          <w:sz w:val="24"/>
          <w:szCs w:val="24"/>
        </w:rPr>
        <w:t xml:space="preserve"> oraz Wykonawca uzyska na ich zastosowanie zgodę lokalnych władz zgodnie z obowiązującymi przepisami. Grunt (kruszywo) powinien spełniać wymagania materiałowe zawarte w tablicy 2: Tablica 1</w:t>
      </w:r>
    </w:p>
    <w:tbl>
      <w:tblPr>
        <w:tblStyle w:val="TableNormal"/>
        <w:tblW w:w="9064" w:type="dxa"/>
        <w:tblInd w:w="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2"/>
        <w:gridCol w:w="3523"/>
        <w:gridCol w:w="1195"/>
        <w:gridCol w:w="1224"/>
        <w:gridCol w:w="1850"/>
      </w:tblGrid>
      <w:tr w:rsidR="003D04EF" w:rsidRPr="00EC6EE9" w14:paraId="32E97D9E" w14:textId="77777777" w:rsidTr="00835B69">
        <w:trPr>
          <w:cantSplit/>
        </w:trPr>
        <w:tc>
          <w:tcPr>
            <w:tcW w:w="1272" w:type="dxa"/>
            <w:vAlign w:val="center"/>
          </w:tcPr>
          <w:p w14:paraId="3024F6F5" w14:textId="77777777" w:rsidR="003D04EF" w:rsidRPr="00EC6EE9" w:rsidRDefault="00C937E2" w:rsidP="00835B69">
            <w:pPr>
              <w:pStyle w:val="TableParagraph"/>
              <w:ind w:left="0" w:firstLine="0"/>
              <w:rPr>
                <w:rFonts w:ascii="Calibri" w:hAnsi="Calibri" w:cstheme="minorHAnsi"/>
                <w:szCs w:val="24"/>
              </w:rPr>
            </w:pPr>
            <w:r w:rsidRPr="00EC6EE9">
              <w:rPr>
                <w:rFonts w:ascii="Calibri" w:hAnsi="Calibri" w:cstheme="minorHAnsi"/>
                <w:szCs w:val="24"/>
              </w:rPr>
              <w:t>L.p.</w:t>
            </w:r>
          </w:p>
        </w:tc>
        <w:tc>
          <w:tcPr>
            <w:tcW w:w="3523" w:type="dxa"/>
            <w:vAlign w:val="center"/>
          </w:tcPr>
          <w:p w14:paraId="1522DCB7" w14:textId="77777777" w:rsidR="003D04EF" w:rsidRPr="00EC6EE9" w:rsidRDefault="00C937E2" w:rsidP="00835B69">
            <w:pPr>
              <w:pStyle w:val="TableParagraph"/>
              <w:ind w:left="0" w:firstLine="0"/>
              <w:rPr>
                <w:rFonts w:ascii="Calibri" w:hAnsi="Calibri" w:cstheme="minorHAnsi"/>
                <w:szCs w:val="24"/>
              </w:rPr>
            </w:pPr>
            <w:r w:rsidRPr="00EC6EE9">
              <w:rPr>
                <w:rFonts w:ascii="Calibri" w:hAnsi="Calibri" w:cstheme="minorHAnsi"/>
                <w:szCs w:val="24"/>
              </w:rPr>
              <w:t>Wyszczególnienie</w:t>
            </w:r>
          </w:p>
        </w:tc>
        <w:tc>
          <w:tcPr>
            <w:tcW w:w="1195" w:type="dxa"/>
            <w:vAlign w:val="center"/>
          </w:tcPr>
          <w:p w14:paraId="757A056F" w14:textId="77777777" w:rsidR="003D04EF" w:rsidRPr="00EC6EE9" w:rsidRDefault="00C937E2" w:rsidP="00835B69">
            <w:pPr>
              <w:pStyle w:val="TableParagraph"/>
              <w:ind w:left="0" w:firstLine="0"/>
              <w:rPr>
                <w:rFonts w:ascii="Calibri" w:hAnsi="Calibri" w:cstheme="minorHAnsi"/>
                <w:szCs w:val="24"/>
              </w:rPr>
            </w:pPr>
            <w:r w:rsidRPr="00EC6EE9">
              <w:rPr>
                <w:rFonts w:ascii="Calibri" w:hAnsi="Calibri" w:cstheme="minorHAnsi"/>
                <w:szCs w:val="24"/>
              </w:rPr>
              <w:t>Jednostka</w:t>
            </w:r>
          </w:p>
        </w:tc>
        <w:tc>
          <w:tcPr>
            <w:tcW w:w="1224" w:type="dxa"/>
            <w:vAlign w:val="center"/>
          </w:tcPr>
          <w:p w14:paraId="652F72ED" w14:textId="77777777" w:rsidR="003D04EF" w:rsidRPr="00EC6EE9" w:rsidRDefault="00C937E2" w:rsidP="00835B69">
            <w:pPr>
              <w:pStyle w:val="TableParagraph"/>
              <w:ind w:left="0" w:firstLine="0"/>
              <w:rPr>
                <w:rFonts w:ascii="Calibri" w:hAnsi="Calibri" w:cstheme="minorHAnsi"/>
                <w:szCs w:val="24"/>
              </w:rPr>
            </w:pPr>
            <w:r w:rsidRPr="00EC6EE9">
              <w:rPr>
                <w:rFonts w:ascii="Calibri" w:hAnsi="Calibri" w:cstheme="minorHAnsi"/>
                <w:szCs w:val="24"/>
              </w:rPr>
              <w:t>Wymagania</w:t>
            </w:r>
          </w:p>
        </w:tc>
        <w:tc>
          <w:tcPr>
            <w:tcW w:w="1850" w:type="dxa"/>
            <w:vAlign w:val="center"/>
          </w:tcPr>
          <w:p w14:paraId="6858D4D2" w14:textId="77777777" w:rsidR="003D04EF" w:rsidRPr="00EC6EE9" w:rsidRDefault="00C937E2" w:rsidP="00835B69">
            <w:pPr>
              <w:pStyle w:val="TableParagraph"/>
              <w:ind w:left="0" w:firstLine="0"/>
              <w:rPr>
                <w:rFonts w:ascii="Calibri" w:hAnsi="Calibri" w:cstheme="minorHAnsi"/>
                <w:szCs w:val="24"/>
              </w:rPr>
            </w:pPr>
            <w:r w:rsidRPr="00EC6EE9">
              <w:rPr>
                <w:rFonts w:ascii="Calibri" w:hAnsi="Calibri" w:cstheme="minorHAnsi"/>
                <w:szCs w:val="24"/>
              </w:rPr>
              <w:t>Badanie wg</w:t>
            </w:r>
          </w:p>
        </w:tc>
      </w:tr>
      <w:tr w:rsidR="003D04EF" w:rsidRPr="00EC6EE9" w14:paraId="13BD1CA2" w14:textId="77777777" w:rsidTr="00835B69">
        <w:trPr>
          <w:cantSplit/>
        </w:trPr>
        <w:tc>
          <w:tcPr>
            <w:tcW w:w="1272" w:type="dxa"/>
            <w:vAlign w:val="center"/>
          </w:tcPr>
          <w:p w14:paraId="4284DD81" w14:textId="77777777" w:rsidR="003D04EF" w:rsidRPr="00EC6EE9" w:rsidRDefault="00C937E2" w:rsidP="00835B69">
            <w:pPr>
              <w:pStyle w:val="TableParagraph"/>
              <w:ind w:left="0" w:firstLine="0"/>
              <w:rPr>
                <w:rFonts w:ascii="Calibri" w:hAnsi="Calibri" w:cstheme="minorHAnsi"/>
                <w:szCs w:val="24"/>
              </w:rPr>
            </w:pPr>
            <w:r w:rsidRPr="00EC6EE9">
              <w:rPr>
                <w:rFonts w:ascii="Calibri" w:hAnsi="Calibri" w:cstheme="minorHAnsi"/>
                <w:szCs w:val="24"/>
              </w:rPr>
              <w:t>1</w:t>
            </w:r>
          </w:p>
        </w:tc>
        <w:tc>
          <w:tcPr>
            <w:tcW w:w="3523" w:type="dxa"/>
            <w:vAlign w:val="center"/>
          </w:tcPr>
          <w:p w14:paraId="7E328629" w14:textId="77777777" w:rsidR="003D04EF" w:rsidRPr="00EC6EE9" w:rsidRDefault="00C937E2" w:rsidP="00835B69">
            <w:pPr>
              <w:pStyle w:val="TableParagraph"/>
              <w:ind w:left="0" w:firstLine="0"/>
              <w:rPr>
                <w:rFonts w:ascii="Calibri" w:hAnsi="Calibri" w:cstheme="minorHAnsi"/>
                <w:szCs w:val="24"/>
              </w:rPr>
            </w:pPr>
            <w:r w:rsidRPr="00EC6EE9">
              <w:rPr>
                <w:rFonts w:ascii="Calibri" w:hAnsi="Calibri" w:cstheme="minorHAnsi"/>
                <w:szCs w:val="24"/>
              </w:rPr>
              <w:t>Zawartość ziaren poniżej 0.075 mm</w:t>
            </w:r>
          </w:p>
        </w:tc>
        <w:tc>
          <w:tcPr>
            <w:tcW w:w="1195" w:type="dxa"/>
            <w:vAlign w:val="center"/>
          </w:tcPr>
          <w:p w14:paraId="7351CD1A" w14:textId="77777777" w:rsidR="003D04EF" w:rsidRPr="00EC6EE9" w:rsidRDefault="00C937E2" w:rsidP="00835B69">
            <w:pPr>
              <w:pStyle w:val="TableParagraph"/>
              <w:ind w:left="0" w:firstLine="0"/>
              <w:rPr>
                <w:rFonts w:ascii="Calibri" w:hAnsi="Calibri" w:cstheme="minorHAnsi"/>
                <w:szCs w:val="24"/>
              </w:rPr>
            </w:pPr>
            <w:r w:rsidRPr="00EC6EE9">
              <w:rPr>
                <w:rFonts w:ascii="Calibri" w:hAnsi="Calibri" w:cstheme="minorHAnsi"/>
                <w:szCs w:val="24"/>
              </w:rPr>
              <w:t>%</w:t>
            </w:r>
          </w:p>
        </w:tc>
        <w:tc>
          <w:tcPr>
            <w:tcW w:w="1224" w:type="dxa"/>
            <w:vAlign w:val="center"/>
          </w:tcPr>
          <w:p w14:paraId="2436422D" w14:textId="77777777" w:rsidR="003D04EF" w:rsidRPr="00EC6EE9" w:rsidRDefault="00C937E2" w:rsidP="00835B69">
            <w:pPr>
              <w:pStyle w:val="TableParagraph"/>
              <w:ind w:left="0" w:firstLine="0"/>
              <w:rPr>
                <w:rFonts w:ascii="Calibri" w:hAnsi="Calibri" w:cstheme="minorHAnsi"/>
                <w:szCs w:val="24"/>
              </w:rPr>
            </w:pPr>
            <w:r w:rsidRPr="00EC6EE9">
              <w:rPr>
                <w:rFonts w:ascii="Calibri" w:hAnsi="Calibri" w:cstheme="minorHAnsi"/>
                <w:szCs w:val="24"/>
              </w:rPr>
              <w:t>&lt; 10</w:t>
            </w:r>
          </w:p>
        </w:tc>
        <w:tc>
          <w:tcPr>
            <w:tcW w:w="1850" w:type="dxa"/>
            <w:vAlign w:val="center"/>
          </w:tcPr>
          <w:p w14:paraId="50958932" w14:textId="77777777" w:rsidR="003D04EF" w:rsidRPr="00EC6EE9" w:rsidRDefault="00C937E2" w:rsidP="00835B69">
            <w:pPr>
              <w:pStyle w:val="TableParagraph"/>
              <w:ind w:left="0" w:firstLine="0"/>
              <w:rPr>
                <w:rFonts w:ascii="Calibri" w:hAnsi="Calibri" w:cstheme="minorHAnsi"/>
                <w:szCs w:val="24"/>
              </w:rPr>
            </w:pPr>
            <w:r w:rsidRPr="00EC6EE9">
              <w:rPr>
                <w:rFonts w:ascii="Calibri" w:hAnsi="Calibri" w:cstheme="minorHAnsi"/>
                <w:szCs w:val="24"/>
              </w:rPr>
              <w:t>PN-B-06714-15</w:t>
            </w:r>
          </w:p>
        </w:tc>
      </w:tr>
      <w:tr w:rsidR="003D04EF" w:rsidRPr="00EC6EE9" w14:paraId="253F569D" w14:textId="77777777" w:rsidTr="00835B69">
        <w:trPr>
          <w:cantSplit/>
        </w:trPr>
        <w:tc>
          <w:tcPr>
            <w:tcW w:w="1272" w:type="dxa"/>
            <w:vAlign w:val="center"/>
          </w:tcPr>
          <w:p w14:paraId="590021AE" w14:textId="77777777" w:rsidR="003D04EF" w:rsidRPr="00EC6EE9" w:rsidRDefault="00C937E2" w:rsidP="00835B69">
            <w:pPr>
              <w:pStyle w:val="TableParagraph"/>
              <w:ind w:left="0" w:firstLine="0"/>
              <w:rPr>
                <w:rFonts w:ascii="Calibri" w:hAnsi="Calibri" w:cstheme="minorHAnsi"/>
                <w:szCs w:val="24"/>
              </w:rPr>
            </w:pPr>
            <w:r w:rsidRPr="00EC6EE9">
              <w:rPr>
                <w:rFonts w:ascii="Calibri" w:hAnsi="Calibri" w:cstheme="minorHAnsi"/>
                <w:szCs w:val="24"/>
              </w:rPr>
              <w:t>2</w:t>
            </w:r>
          </w:p>
        </w:tc>
        <w:tc>
          <w:tcPr>
            <w:tcW w:w="3523" w:type="dxa"/>
            <w:vAlign w:val="center"/>
          </w:tcPr>
          <w:p w14:paraId="7518FE34" w14:textId="77777777" w:rsidR="003D04EF" w:rsidRPr="00EC6EE9" w:rsidRDefault="00C937E2" w:rsidP="00835B69">
            <w:pPr>
              <w:pStyle w:val="TableParagraph"/>
              <w:ind w:left="0" w:firstLine="0"/>
              <w:rPr>
                <w:rFonts w:ascii="Calibri" w:hAnsi="Calibri" w:cstheme="minorHAnsi"/>
                <w:szCs w:val="24"/>
              </w:rPr>
            </w:pPr>
            <w:r w:rsidRPr="00EC6EE9">
              <w:rPr>
                <w:rFonts w:ascii="Calibri" w:hAnsi="Calibri" w:cstheme="minorHAnsi"/>
                <w:szCs w:val="24"/>
              </w:rPr>
              <w:t>Wskaźnik piaskowy WP</w:t>
            </w:r>
          </w:p>
        </w:tc>
        <w:tc>
          <w:tcPr>
            <w:tcW w:w="1195" w:type="dxa"/>
            <w:vAlign w:val="center"/>
          </w:tcPr>
          <w:p w14:paraId="5ADD039B" w14:textId="77777777" w:rsidR="003D04EF" w:rsidRPr="00EC6EE9" w:rsidRDefault="003D04EF" w:rsidP="00835B69">
            <w:pPr>
              <w:pStyle w:val="TableParagraph"/>
              <w:ind w:left="0" w:firstLine="0"/>
              <w:rPr>
                <w:rFonts w:ascii="Calibri" w:hAnsi="Calibri" w:cstheme="minorHAnsi"/>
                <w:szCs w:val="24"/>
              </w:rPr>
            </w:pPr>
          </w:p>
        </w:tc>
        <w:tc>
          <w:tcPr>
            <w:tcW w:w="1224" w:type="dxa"/>
            <w:vAlign w:val="center"/>
          </w:tcPr>
          <w:p w14:paraId="6BE02EBE" w14:textId="77777777" w:rsidR="003D04EF" w:rsidRPr="00EC6EE9" w:rsidRDefault="00C937E2" w:rsidP="00835B69">
            <w:pPr>
              <w:pStyle w:val="TableParagraph"/>
              <w:ind w:left="0" w:firstLine="0"/>
              <w:rPr>
                <w:rFonts w:ascii="Calibri" w:hAnsi="Calibri" w:cstheme="minorHAnsi"/>
                <w:szCs w:val="24"/>
              </w:rPr>
            </w:pPr>
            <w:r w:rsidRPr="00EC6EE9">
              <w:rPr>
                <w:rFonts w:ascii="Calibri" w:hAnsi="Calibri" w:cstheme="minorHAnsi"/>
                <w:szCs w:val="24"/>
              </w:rPr>
              <w:t>&gt; 35</w:t>
            </w:r>
          </w:p>
        </w:tc>
        <w:tc>
          <w:tcPr>
            <w:tcW w:w="1850" w:type="dxa"/>
            <w:vAlign w:val="center"/>
          </w:tcPr>
          <w:p w14:paraId="126E1C46" w14:textId="256C8C45" w:rsidR="00835B69" w:rsidRPr="00EC6EE9" w:rsidRDefault="00C937E2" w:rsidP="00835B69">
            <w:pPr>
              <w:pStyle w:val="TableParagraph"/>
              <w:ind w:left="0" w:firstLine="0"/>
              <w:rPr>
                <w:rFonts w:ascii="Calibri" w:hAnsi="Calibri" w:cstheme="minorHAnsi"/>
                <w:szCs w:val="24"/>
              </w:rPr>
            </w:pPr>
            <w:r w:rsidRPr="00EC6EE9">
              <w:rPr>
                <w:rFonts w:ascii="Calibri" w:hAnsi="Calibri" w:cstheme="minorHAnsi"/>
                <w:szCs w:val="24"/>
              </w:rPr>
              <w:t>BN-64/8931-01</w:t>
            </w:r>
          </w:p>
        </w:tc>
      </w:tr>
      <w:tr w:rsidR="003D04EF" w:rsidRPr="00EC6EE9" w14:paraId="2B6B0A63" w14:textId="77777777" w:rsidTr="00835B69">
        <w:trPr>
          <w:cantSplit/>
        </w:trPr>
        <w:tc>
          <w:tcPr>
            <w:tcW w:w="1272" w:type="dxa"/>
            <w:vAlign w:val="center"/>
          </w:tcPr>
          <w:p w14:paraId="6F2CFB19" w14:textId="77777777" w:rsidR="003D04EF" w:rsidRPr="00EC6EE9" w:rsidRDefault="00C937E2" w:rsidP="00835B69">
            <w:pPr>
              <w:pStyle w:val="TableParagraph"/>
              <w:ind w:left="0" w:firstLine="0"/>
              <w:rPr>
                <w:rFonts w:ascii="Calibri" w:hAnsi="Calibri" w:cstheme="minorHAnsi"/>
                <w:szCs w:val="24"/>
              </w:rPr>
            </w:pPr>
            <w:r w:rsidRPr="00EC6EE9">
              <w:rPr>
                <w:rFonts w:ascii="Calibri" w:hAnsi="Calibri" w:cstheme="minorHAnsi"/>
                <w:szCs w:val="24"/>
              </w:rPr>
              <w:t>3</w:t>
            </w:r>
          </w:p>
        </w:tc>
        <w:tc>
          <w:tcPr>
            <w:tcW w:w="3523" w:type="dxa"/>
            <w:vAlign w:val="center"/>
          </w:tcPr>
          <w:p w14:paraId="2D6163B9" w14:textId="77777777" w:rsidR="003D04EF" w:rsidRPr="00EC6EE9" w:rsidRDefault="00C937E2" w:rsidP="00835B69">
            <w:pPr>
              <w:pStyle w:val="TableParagraph"/>
              <w:ind w:left="0" w:firstLine="0"/>
              <w:rPr>
                <w:rFonts w:ascii="Calibri" w:hAnsi="Calibri" w:cstheme="minorHAnsi"/>
                <w:szCs w:val="24"/>
              </w:rPr>
            </w:pPr>
            <w:r w:rsidRPr="00EC6EE9">
              <w:rPr>
                <w:rFonts w:ascii="Calibri" w:hAnsi="Calibri" w:cstheme="minorHAnsi"/>
                <w:szCs w:val="24"/>
              </w:rPr>
              <w:t>Wskaźnik różnoziarnistości U = D60/D10</w:t>
            </w:r>
          </w:p>
        </w:tc>
        <w:tc>
          <w:tcPr>
            <w:tcW w:w="1195" w:type="dxa"/>
            <w:vAlign w:val="center"/>
          </w:tcPr>
          <w:p w14:paraId="0C3B6DCD" w14:textId="77777777" w:rsidR="003D04EF" w:rsidRPr="00EC6EE9" w:rsidRDefault="003D04EF" w:rsidP="00835B69">
            <w:pPr>
              <w:pStyle w:val="TableParagraph"/>
              <w:ind w:left="0" w:firstLine="0"/>
              <w:rPr>
                <w:rFonts w:ascii="Calibri" w:hAnsi="Calibri" w:cstheme="minorHAnsi"/>
                <w:szCs w:val="24"/>
              </w:rPr>
            </w:pPr>
          </w:p>
        </w:tc>
        <w:tc>
          <w:tcPr>
            <w:tcW w:w="1224" w:type="dxa"/>
            <w:vAlign w:val="center"/>
          </w:tcPr>
          <w:p w14:paraId="3AC0DB84" w14:textId="77777777" w:rsidR="003D04EF" w:rsidRPr="00EC6EE9" w:rsidRDefault="00C937E2" w:rsidP="00835B69">
            <w:pPr>
              <w:pStyle w:val="TableParagraph"/>
              <w:ind w:left="0" w:firstLine="0"/>
              <w:rPr>
                <w:rFonts w:ascii="Calibri" w:hAnsi="Calibri" w:cstheme="minorHAnsi"/>
                <w:szCs w:val="24"/>
              </w:rPr>
            </w:pPr>
            <w:r w:rsidRPr="00EC6EE9">
              <w:rPr>
                <w:rFonts w:ascii="Calibri" w:hAnsi="Calibri" w:cstheme="minorHAnsi"/>
                <w:szCs w:val="24"/>
              </w:rPr>
              <w:t>&gt; 4</w:t>
            </w:r>
          </w:p>
        </w:tc>
        <w:tc>
          <w:tcPr>
            <w:tcW w:w="1850" w:type="dxa"/>
            <w:vAlign w:val="center"/>
          </w:tcPr>
          <w:p w14:paraId="361DAC62" w14:textId="77777777" w:rsidR="003D04EF" w:rsidRPr="00EC6EE9" w:rsidRDefault="00C937E2" w:rsidP="00835B69">
            <w:pPr>
              <w:pStyle w:val="TableParagraph"/>
              <w:ind w:left="0" w:firstLine="0"/>
              <w:rPr>
                <w:rFonts w:ascii="Calibri" w:hAnsi="Calibri" w:cstheme="minorHAnsi"/>
                <w:szCs w:val="24"/>
              </w:rPr>
            </w:pPr>
            <w:r w:rsidRPr="00EC6EE9">
              <w:rPr>
                <w:rFonts w:ascii="Calibri" w:hAnsi="Calibri" w:cstheme="minorHAnsi"/>
                <w:szCs w:val="24"/>
              </w:rPr>
              <w:t>PN-B-06714-15</w:t>
            </w:r>
          </w:p>
        </w:tc>
      </w:tr>
    </w:tbl>
    <w:p w14:paraId="22568C62" w14:textId="77777777" w:rsidR="003D04EF" w:rsidRPr="00EC6EE9" w:rsidRDefault="00C937E2" w:rsidP="00407F3E">
      <w:pPr>
        <w:pStyle w:val="Nagwek2"/>
        <w:numPr>
          <w:ilvl w:val="0"/>
          <w:numId w:val="88"/>
        </w:numPr>
      </w:pPr>
      <w:r w:rsidRPr="00EC6EE9">
        <w:t>Sprzęt</w:t>
      </w:r>
    </w:p>
    <w:p w14:paraId="6D544C30" w14:textId="77777777" w:rsidR="003D04EF" w:rsidRPr="00EC6EE9" w:rsidRDefault="00C937E2" w:rsidP="00407F3E">
      <w:pPr>
        <w:pStyle w:val="Akapitzlist"/>
        <w:numPr>
          <w:ilvl w:val="1"/>
          <w:numId w:val="88"/>
        </w:numPr>
        <w:tabs>
          <w:tab w:val="left" w:pos="1014"/>
        </w:tabs>
        <w:spacing w:before="56"/>
        <w:ind w:left="1013" w:hanging="455"/>
        <w:rPr>
          <w:rFonts w:cstheme="minorHAnsi"/>
          <w:szCs w:val="24"/>
        </w:rPr>
      </w:pPr>
      <w:r w:rsidRPr="00EC6EE9">
        <w:rPr>
          <w:rFonts w:cstheme="minorHAnsi"/>
          <w:szCs w:val="24"/>
        </w:rPr>
        <w:t>Ogólne wymagania dotyczące sprzętu.</w:t>
      </w:r>
    </w:p>
    <w:p w14:paraId="55FBBD4E"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Ogólne wymagania dotyczące sprzętu podano w ST D-M.00.00.00. „Wymagania ogólne".</w:t>
      </w:r>
    </w:p>
    <w:p w14:paraId="359A3A85" w14:textId="77777777"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t xml:space="preserve">Wykonawca przystępujący do wykonania warstwy </w:t>
      </w:r>
      <w:proofErr w:type="spellStart"/>
      <w:r w:rsidRPr="00EC6EE9">
        <w:rPr>
          <w:rFonts w:ascii="Calibri" w:hAnsi="Calibri" w:cstheme="minorHAnsi"/>
          <w:sz w:val="24"/>
          <w:szCs w:val="24"/>
        </w:rPr>
        <w:t>mrozoochronnej</w:t>
      </w:r>
      <w:proofErr w:type="spellEnd"/>
      <w:r w:rsidRPr="00EC6EE9">
        <w:rPr>
          <w:rFonts w:ascii="Calibri" w:hAnsi="Calibri" w:cstheme="minorHAnsi"/>
          <w:sz w:val="24"/>
          <w:szCs w:val="24"/>
        </w:rPr>
        <w:t xml:space="preserve"> powinien wykazać się możliwością korzystania z następującego sprzętu:</w:t>
      </w:r>
    </w:p>
    <w:p w14:paraId="78C3CA58" w14:textId="77777777" w:rsidR="003D04EF" w:rsidRPr="00EC6EE9" w:rsidRDefault="00C937E2" w:rsidP="00407F3E">
      <w:pPr>
        <w:pStyle w:val="Akapitzlist"/>
        <w:numPr>
          <w:ilvl w:val="0"/>
          <w:numId w:val="92"/>
        </w:numPr>
        <w:tabs>
          <w:tab w:val="left" w:pos="676"/>
        </w:tabs>
        <w:spacing w:before="1"/>
        <w:ind w:left="675" w:hanging="116"/>
        <w:rPr>
          <w:rFonts w:cstheme="minorHAnsi"/>
          <w:szCs w:val="24"/>
        </w:rPr>
      </w:pPr>
      <w:r w:rsidRPr="00EC6EE9">
        <w:rPr>
          <w:rFonts w:cstheme="minorHAnsi"/>
          <w:szCs w:val="24"/>
        </w:rPr>
        <w:t>równiarek,</w:t>
      </w:r>
    </w:p>
    <w:p w14:paraId="0A367D7F" w14:textId="77777777" w:rsidR="003D04EF" w:rsidRPr="00EC6EE9" w:rsidRDefault="00C937E2" w:rsidP="00407F3E">
      <w:pPr>
        <w:pStyle w:val="Akapitzlist"/>
        <w:numPr>
          <w:ilvl w:val="0"/>
          <w:numId w:val="92"/>
        </w:numPr>
        <w:tabs>
          <w:tab w:val="left" w:pos="678"/>
        </w:tabs>
        <w:ind w:left="677" w:hanging="118"/>
        <w:rPr>
          <w:rFonts w:cstheme="minorHAnsi"/>
          <w:szCs w:val="24"/>
        </w:rPr>
      </w:pPr>
      <w:r w:rsidRPr="00EC6EE9">
        <w:rPr>
          <w:rFonts w:cstheme="minorHAnsi"/>
          <w:szCs w:val="24"/>
        </w:rPr>
        <w:t>walców statycznych,</w:t>
      </w:r>
    </w:p>
    <w:p w14:paraId="6779176C" w14:textId="77777777" w:rsidR="003D04EF" w:rsidRPr="00EC6EE9" w:rsidRDefault="00C937E2" w:rsidP="00407F3E">
      <w:pPr>
        <w:pStyle w:val="Akapitzlist"/>
        <w:numPr>
          <w:ilvl w:val="0"/>
          <w:numId w:val="92"/>
        </w:numPr>
        <w:tabs>
          <w:tab w:val="left" w:pos="676"/>
        </w:tabs>
        <w:spacing w:before="1"/>
        <w:ind w:left="675" w:hanging="116"/>
        <w:rPr>
          <w:rFonts w:cstheme="minorHAnsi"/>
          <w:szCs w:val="24"/>
        </w:rPr>
      </w:pPr>
      <w:r w:rsidRPr="00EC6EE9">
        <w:rPr>
          <w:rFonts w:cstheme="minorHAnsi"/>
          <w:szCs w:val="24"/>
        </w:rPr>
        <w:t>płyt wibracyjnych lub ubijaków mechanicznych.</w:t>
      </w:r>
    </w:p>
    <w:p w14:paraId="2B848378" w14:textId="77777777" w:rsidR="003D04EF" w:rsidRPr="00EC6EE9" w:rsidRDefault="00C937E2" w:rsidP="00407F3E">
      <w:pPr>
        <w:pStyle w:val="Nagwek2"/>
        <w:numPr>
          <w:ilvl w:val="0"/>
          <w:numId w:val="88"/>
        </w:numPr>
      </w:pPr>
      <w:r w:rsidRPr="00EC6EE9">
        <w:t>Transport</w:t>
      </w:r>
    </w:p>
    <w:p w14:paraId="15B46864" w14:textId="77777777" w:rsidR="003D04EF" w:rsidRPr="00EC6EE9" w:rsidRDefault="00C937E2" w:rsidP="00407F3E">
      <w:pPr>
        <w:pStyle w:val="Akapitzlist"/>
        <w:numPr>
          <w:ilvl w:val="1"/>
          <w:numId w:val="88"/>
        </w:numPr>
        <w:tabs>
          <w:tab w:val="left" w:pos="1014"/>
        </w:tabs>
        <w:ind w:left="1013" w:hanging="455"/>
        <w:rPr>
          <w:rFonts w:cstheme="minorHAnsi"/>
          <w:szCs w:val="24"/>
        </w:rPr>
      </w:pPr>
      <w:r w:rsidRPr="00EC6EE9">
        <w:rPr>
          <w:rFonts w:cstheme="minorHAnsi"/>
          <w:szCs w:val="24"/>
        </w:rPr>
        <w:t>Ogólne wymagania dotyczące transportu.</w:t>
      </w:r>
    </w:p>
    <w:p w14:paraId="451576FB"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Ogólne wymagania dotyczące transportu podano w ST D-M.00.00.00. „Wymagania ogólne".</w:t>
      </w:r>
    </w:p>
    <w:p w14:paraId="63824CEE"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Kruszywa można przewozić dowolnymi środkami transportu w warunkach zabezpieczających je przed zanieczyszczeniem, zmieszaniem z innymi materiałami, nadmiernym wysuszeniem i zawilgoceniem.</w:t>
      </w:r>
    </w:p>
    <w:p w14:paraId="18CE26D2" w14:textId="77777777" w:rsidR="003D04EF" w:rsidRPr="00EC6EE9" w:rsidRDefault="00C937E2" w:rsidP="00407F3E">
      <w:pPr>
        <w:pStyle w:val="Nagwek2"/>
        <w:numPr>
          <w:ilvl w:val="0"/>
          <w:numId w:val="88"/>
        </w:numPr>
      </w:pPr>
      <w:r w:rsidRPr="00EC6EE9">
        <w:t>Wykonanie robót</w:t>
      </w:r>
    </w:p>
    <w:p w14:paraId="37B41065" w14:textId="77777777" w:rsidR="003D04EF" w:rsidRPr="00EC6EE9" w:rsidRDefault="00C937E2" w:rsidP="00407F3E">
      <w:pPr>
        <w:pStyle w:val="Akapitzlist"/>
        <w:numPr>
          <w:ilvl w:val="1"/>
          <w:numId w:val="88"/>
        </w:numPr>
        <w:tabs>
          <w:tab w:val="left" w:pos="913"/>
        </w:tabs>
        <w:ind w:hanging="354"/>
        <w:rPr>
          <w:rFonts w:cstheme="minorHAnsi"/>
          <w:szCs w:val="24"/>
        </w:rPr>
      </w:pPr>
      <w:r w:rsidRPr="00EC6EE9">
        <w:rPr>
          <w:rFonts w:cstheme="minorHAnsi"/>
          <w:szCs w:val="24"/>
        </w:rPr>
        <w:t>Ogólne warunki wykonania robót.</w:t>
      </w:r>
    </w:p>
    <w:p w14:paraId="11E5BED2"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Ogólne warunki wykonania robót podano w ST D-M.00.00.00. „Wymagania ogólne".</w:t>
      </w:r>
    </w:p>
    <w:p w14:paraId="35D646BF" w14:textId="77777777" w:rsidR="003D04EF" w:rsidRPr="00EC6EE9" w:rsidRDefault="00C937E2" w:rsidP="00407F3E">
      <w:pPr>
        <w:pStyle w:val="Akapitzlist"/>
        <w:numPr>
          <w:ilvl w:val="1"/>
          <w:numId w:val="88"/>
        </w:numPr>
        <w:tabs>
          <w:tab w:val="left" w:pos="911"/>
        </w:tabs>
        <w:spacing w:before="1"/>
        <w:ind w:left="910" w:hanging="352"/>
        <w:rPr>
          <w:rFonts w:cstheme="minorHAnsi"/>
          <w:szCs w:val="24"/>
        </w:rPr>
      </w:pPr>
      <w:r w:rsidRPr="00EC6EE9">
        <w:rPr>
          <w:rFonts w:cstheme="minorHAnsi"/>
          <w:szCs w:val="24"/>
        </w:rPr>
        <w:t>Przygotowanie podłoża</w:t>
      </w:r>
    </w:p>
    <w:p w14:paraId="7864D9A9"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Podłoże gruntowe powinno spełniać wymagania określone w ST D-02.00.00 „Roboty ziemne" oraz D-04.01.01</w:t>
      </w:r>
    </w:p>
    <w:p w14:paraId="4FFF2526"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„Koryto wraz z profilowaniem i zagęszczaniem podłoża".</w:t>
      </w:r>
    </w:p>
    <w:p w14:paraId="0A410D48" w14:textId="77777777"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lastRenderedPageBreak/>
        <w:t>Warstwa mrozoochronna powinna być wytyczona w sposób umożliwiający wykonanie ich zgodnie z dokumentacją projektową, z tolerancjami określonymi w niniejszych specyfikacjach.</w:t>
      </w:r>
    </w:p>
    <w:p w14:paraId="7CA73AE6"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Paliki lub szpilki powinny być ustawione w osi drogi i w rzędach równoległych do osi drogi, lub w inny sposób zaakceptowany przez Inżyniera.</w:t>
      </w:r>
    </w:p>
    <w:p w14:paraId="368B8F27"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Rozmieszczenie palików lub szpilek powinno umożliwiać naciągnięcie sznurków lub linek do wytyczenia robót w odstępach nie większych niż co 10m.</w:t>
      </w:r>
    </w:p>
    <w:p w14:paraId="22FF9FEA" w14:textId="77777777" w:rsidR="003D04EF" w:rsidRPr="00EC6EE9" w:rsidRDefault="00C937E2" w:rsidP="00407F3E">
      <w:pPr>
        <w:pStyle w:val="Akapitzlist"/>
        <w:numPr>
          <w:ilvl w:val="1"/>
          <w:numId w:val="88"/>
        </w:numPr>
        <w:tabs>
          <w:tab w:val="left" w:pos="913"/>
        </w:tabs>
        <w:ind w:hanging="354"/>
        <w:rPr>
          <w:rFonts w:cstheme="minorHAnsi"/>
          <w:szCs w:val="24"/>
        </w:rPr>
      </w:pPr>
      <w:r w:rsidRPr="00EC6EE9">
        <w:rPr>
          <w:rFonts w:cstheme="minorHAnsi"/>
          <w:szCs w:val="24"/>
        </w:rPr>
        <w:t>Wbudowanie i zagęszczanie kruszywa</w:t>
      </w:r>
    </w:p>
    <w:p w14:paraId="43A69831"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Kruszywo powinno być rozkładane w warstwie o jednakowej grubości, przy użyciu równiarki, z zachowaniem wymaganych spadków i rzędnych wysokościowych. Grubość rozłożonej warstwy luźnego kruszywa powinna być taka, aby po jej zagęszczeniu osiągnięto grubość projektowaną.</w:t>
      </w:r>
    </w:p>
    <w:p w14:paraId="692974E0"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W miejscach, w których widoczna jest segregacja kruszywa należy przed zagęszczeniem wymienić kruszywo na materiał o odpowiednich właściwościach.</w:t>
      </w:r>
    </w:p>
    <w:p w14:paraId="7675B6D9"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Natychmiast po końcowym wyprofilowaniu warstwy należy przystąpić do jej zagęszczania.</w:t>
      </w:r>
    </w:p>
    <w:p w14:paraId="1CF49E3E" w14:textId="77777777"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t>Zagęszczanie warstw o przekroju daszkowym należy rozpoczynać od krawędzi i stopniowo przesuwać pasami podłużnymi częściowo nakładającymi się, w kierunku jej osi. Zagęszczanie nawierzchni o jednostronnym spadku należy rozpoczynać od dolnej krawędzi i przesuwać pasami podłużnymi częściowo nakładającymi się, w kierunku jej górnej krawędzi.</w:t>
      </w:r>
    </w:p>
    <w:p w14:paraId="6F676A4A" w14:textId="77777777"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t>Nierówności lub zagłębienia powstałe w czasie zagęszczania powinny być wyrównywane na bieżąco przez spulchnienie warstwy kruszywa i dodanie lub usunięcie materiału, aż do otrzymania równej powierzchni.</w:t>
      </w:r>
    </w:p>
    <w:p w14:paraId="6D659ACE" w14:textId="77777777"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t>W miejscach niedostępnych dla walców warstwa odcinająca i odsączająca powinna być zagęszczana płytami wibracyjnymi lub ubijakami mechanicznymi.</w:t>
      </w:r>
    </w:p>
    <w:p w14:paraId="6DF0CFD6"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 xml:space="preserve">Zagęszczanie należy kontynuować do osiągnięcia wskaźnika zagęszczenia nie mniejszego od 1,0 według normalnej próby </w:t>
      </w:r>
      <w:proofErr w:type="spellStart"/>
      <w:r w:rsidRPr="00EC6EE9">
        <w:rPr>
          <w:rFonts w:ascii="Calibri" w:hAnsi="Calibri" w:cstheme="minorHAnsi"/>
          <w:sz w:val="24"/>
          <w:szCs w:val="24"/>
        </w:rPr>
        <w:t>Proctora</w:t>
      </w:r>
      <w:proofErr w:type="spellEnd"/>
      <w:r w:rsidRPr="00EC6EE9">
        <w:rPr>
          <w:rFonts w:ascii="Calibri" w:hAnsi="Calibri" w:cstheme="minorHAnsi"/>
          <w:sz w:val="24"/>
          <w:szCs w:val="24"/>
        </w:rPr>
        <w:t>, przeprowadzonej według PN-B-04481 1. Wskaźnik zagęszczenia należy określać zgodnie z BN-77/8931-12.</w:t>
      </w:r>
    </w:p>
    <w:p w14:paraId="4A624073"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Wilgotność kruszywa podczas zagęszczania powinna być równa wilgotności optymalnej z tolerancją od -20% do +10% jej wartości. W przypadku, gdy wilgotność kruszywa jest wyższa od wilgotności optymalnej, kruszywo należy osuszyć przez mieszanie i napowietrzanie.</w:t>
      </w:r>
    </w:p>
    <w:p w14:paraId="364F516C" w14:textId="77777777"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t>W przypadku, gdy wilgotność kruszywa jest niższa od wilgotności optymalnej, kruszywo należy zwilżyć określoną ilością wody i równomiernie wymieszać.</w:t>
      </w:r>
    </w:p>
    <w:p w14:paraId="1BF36751"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5.7. Utrzymanie warstwy</w:t>
      </w:r>
    </w:p>
    <w:p w14:paraId="63CF420D"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Warstwa mrozoochronna po wykonaniu, a przed ułożeniem następnej warstwy powinny być utrzymywane w dobrym stanie.</w:t>
      </w:r>
    </w:p>
    <w:p w14:paraId="2125CC55"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Nie dopuszcza się ruchu budowlanego po wykonanej warstwie.</w:t>
      </w:r>
    </w:p>
    <w:p w14:paraId="421CAA07"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W przypadku warstwy z kruszywa dopuszcza się ruch pojazdów koniecznych dla wykonania wyżej leżącej warstwy nawierzchni.</w:t>
      </w:r>
    </w:p>
    <w:p w14:paraId="60B39D84"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Koszt napraw wynikłych z niewłaściwego utrzymania warstwy obciąża Wykonawcę robót.</w:t>
      </w:r>
    </w:p>
    <w:p w14:paraId="65AEBC06" w14:textId="77777777" w:rsidR="003D04EF" w:rsidRPr="00EC6EE9" w:rsidRDefault="00C937E2" w:rsidP="00407F3E">
      <w:pPr>
        <w:pStyle w:val="Nagwek2"/>
        <w:numPr>
          <w:ilvl w:val="0"/>
          <w:numId w:val="88"/>
        </w:numPr>
      </w:pPr>
      <w:r w:rsidRPr="00EC6EE9">
        <w:t>Kontrola jakości robót</w:t>
      </w:r>
    </w:p>
    <w:p w14:paraId="7B7021AB" w14:textId="77777777" w:rsidR="003D04EF" w:rsidRPr="00EC6EE9" w:rsidRDefault="00C937E2" w:rsidP="00407F3E">
      <w:pPr>
        <w:pStyle w:val="Akapitzlist"/>
        <w:numPr>
          <w:ilvl w:val="1"/>
          <w:numId w:val="88"/>
        </w:numPr>
        <w:tabs>
          <w:tab w:val="left" w:pos="913"/>
        </w:tabs>
        <w:ind w:hanging="354"/>
        <w:rPr>
          <w:rFonts w:cstheme="minorHAnsi"/>
          <w:szCs w:val="24"/>
        </w:rPr>
      </w:pPr>
      <w:r w:rsidRPr="00EC6EE9">
        <w:rPr>
          <w:rFonts w:cstheme="minorHAnsi"/>
          <w:szCs w:val="24"/>
        </w:rPr>
        <w:t>Ogólne zasady kontroli jakości robót.</w:t>
      </w:r>
    </w:p>
    <w:p w14:paraId="07E63848" w14:textId="77777777" w:rsidR="003D04EF" w:rsidRPr="00EC6EE9" w:rsidRDefault="00C937E2" w:rsidP="00525AFB">
      <w:pPr>
        <w:pStyle w:val="Tekstpodstawowy"/>
        <w:spacing w:before="78"/>
        <w:ind w:left="559"/>
        <w:rPr>
          <w:rFonts w:ascii="Calibri" w:hAnsi="Calibri" w:cstheme="minorHAnsi"/>
          <w:sz w:val="24"/>
          <w:szCs w:val="24"/>
        </w:rPr>
      </w:pPr>
      <w:r w:rsidRPr="00EC6EE9">
        <w:rPr>
          <w:rFonts w:ascii="Calibri" w:hAnsi="Calibri" w:cstheme="minorHAnsi"/>
          <w:sz w:val="24"/>
          <w:szCs w:val="24"/>
        </w:rPr>
        <w:t>Ogólne zasady kontroli jakości robót podano w ST D-M.00.00.00. "Wymagania ogólne".</w:t>
      </w:r>
    </w:p>
    <w:p w14:paraId="2609CA2B" w14:textId="77777777" w:rsidR="003D04EF" w:rsidRPr="00EC6EE9" w:rsidRDefault="00C937E2" w:rsidP="00407F3E">
      <w:pPr>
        <w:pStyle w:val="Akapitzlist"/>
        <w:numPr>
          <w:ilvl w:val="1"/>
          <w:numId w:val="88"/>
        </w:numPr>
        <w:tabs>
          <w:tab w:val="left" w:pos="911"/>
        </w:tabs>
        <w:ind w:left="910" w:hanging="351"/>
        <w:rPr>
          <w:rFonts w:cstheme="minorHAnsi"/>
          <w:szCs w:val="24"/>
        </w:rPr>
      </w:pPr>
      <w:r w:rsidRPr="00EC6EE9">
        <w:rPr>
          <w:rFonts w:cstheme="minorHAnsi"/>
          <w:szCs w:val="24"/>
        </w:rPr>
        <w:t>Badania przed przystąpieniem do robót</w:t>
      </w:r>
    </w:p>
    <w:p w14:paraId="609DAD4F"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lastRenderedPageBreak/>
        <w:t>Przed przystąpieniem do robót Wykonawca powinien wykonać badania kruszyw przeznaczonych do wykonania robót i przedstawić wyniki tych badań Inżynierowi. Badania te powinny obejmować wszystkie właściwości kruszywa określone w p. 2.3.</w:t>
      </w:r>
    </w:p>
    <w:p w14:paraId="1C0E99CD" w14:textId="77777777" w:rsidR="003D04EF" w:rsidRPr="00EC6EE9" w:rsidRDefault="00C937E2" w:rsidP="00407F3E">
      <w:pPr>
        <w:pStyle w:val="Akapitzlist"/>
        <w:numPr>
          <w:ilvl w:val="1"/>
          <w:numId w:val="88"/>
        </w:numPr>
        <w:tabs>
          <w:tab w:val="left" w:pos="911"/>
        </w:tabs>
        <w:spacing w:before="1"/>
        <w:ind w:left="910" w:hanging="351"/>
        <w:rPr>
          <w:rFonts w:cstheme="minorHAnsi"/>
          <w:szCs w:val="24"/>
        </w:rPr>
      </w:pPr>
      <w:r w:rsidRPr="00EC6EE9">
        <w:rPr>
          <w:rFonts w:cstheme="minorHAnsi"/>
          <w:szCs w:val="24"/>
        </w:rPr>
        <w:t>Badania w czasie robót</w:t>
      </w:r>
    </w:p>
    <w:p w14:paraId="772F08BD" w14:textId="77777777" w:rsidR="003D04EF" w:rsidRPr="00EC6EE9" w:rsidRDefault="00C937E2" w:rsidP="00407F3E">
      <w:pPr>
        <w:pStyle w:val="Akapitzlist"/>
        <w:numPr>
          <w:ilvl w:val="2"/>
          <w:numId w:val="88"/>
        </w:numPr>
        <w:tabs>
          <w:tab w:val="left" w:pos="1062"/>
        </w:tabs>
        <w:spacing w:before="1"/>
        <w:ind w:hanging="502"/>
        <w:rPr>
          <w:rFonts w:cstheme="minorHAnsi"/>
          <w:szCs w:val="24"/>
        </w:rPr>
      </w:pPr>
      <w:r w:rsidRPr="00EC6EE9">
        <w:rPr>
          <w:rFonts w:cstheme="minorHAnsi"/>
          <w:szCs w:val="24"/>
        </w:rPr>
        <w:t>Częstotliwość oraz zakres badań i pomiarów</w:t>
      </w:r>
    </w:p>
    <w:p w14:paraId="626F2E7F" w14:textId="77777777"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t>Częstotliwość oraz zakres badań i pomiarów dotyczących cech geometrycznych i zagęszczenia warstwy odsączającej i odcinającej podaje tablica 1.</w:t>
      </w:r>
    </w:p>
    <w:p w14:paraId="5E57B772"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 xml:space="preserve">Tablica 2. Częstotliwość oraz zakres badań i pomiarów warstwy </w:t>
      </w:r>
      <w:proofErr w:type="spellStart"/>
      <w:r w:rsidRPr="00EC6EE9">
        <w:rPr>
          <w:rFonts w:ascii="Calibri" w:hAnsi="Calibri" w:cstheme="minorHAnsi"/>
          <w:sz w:val="24"/>
          <w:szCs w:val="24"/>
        </w:rPr>
        <w:t>mrozoochronnej</w:t>
      </w:r>
      <w:proofErr w:type="spellEnd"/>
    </w:p>
    <w:tbl>
      <w:tblPr>
        <w:tblStyle w:val="TableNormal"/>
        <w:tblW w:w="0" w:type="auto"/>
        <w:tblInd w:w="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4"/>
        <w:gridCol w:w="2558"/>
        <w:gridCol w:w="6117"/>
      </w:tblGrid>
      <w:tr w:rsidR="003D04EF" w:rsidRPr="00EC6EE9" w14:paraId="15C10429" w14:textId="77777777">
        <w:trPr>
          <w:trHeight w:val="508"/>
        </w:trPr>
        <w:tc>
          <w:tcPr>
            <w:tcW w:w="504" w:type="dxa"/>
          </w:tcPr>
          <w:p w14:paraId="66256D2C" w14:textId="77777777" w:rsidR="003D04EF" w:rsidRPr="00EC6EE9" w:rsidRDefault="003D04EF" w:rsidP="00525AFB">
            <w:pPr>
              <w:pStyle w:val="TableParagraph"/>
              <w:ind w:left="0"/>
              <w:rPr>
                <w:rFonts w:ascii="Calibri" w:hAnsi="Calibri" w:cstheme="minorHAnsi"/>
                <w:szCs w:val="24"/>
              </w:rPr>
            </w:pPr>
          </w:p>
          <w:p w14:paraId="44DA2C3E"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Lp.</w:t>
            </w:r>
          </w:p>
        </w:tc>
        <w:tc>
          <w:tcPr>
            <w:tcW w:w="2558" w:type="dxa"/>
          </w:tcPr>
          <w:p w14:paraId="00E018A6" w14:textId="77777777" w:rsidR="003D04EF" w:rsidRPr="00EC6EE9" w:rsidRDefault="00C937E2" w:rsidP="00525AFB">
            <w:pPr>
              <w:pStyle w:val="TableParagraph"/>
              <w:tabs>
                <w:tab w:val="left" w:pos="1698"/>
                <w:tab w:val="left" w:pos="2469"/>
              </w:tabs>
              <w:spacing w:before="55"/>
              <w:ind w:left="40"/>
              <w:rPr>
                <w:rFonts w:ascii="Calibri" w:hAnsi="Calibri" w:cstheme="minorHAnsi"/>
                <w:szCs w:val="24"/>
              </w:rPr>
            </w:pPr>
            <w:r w:rsidRPr="00EC6EE9">
              <w:rPr>
                <w:rFonts w:ascii="Calibri" w:hAnsi="Calibri" w:cstheme="minorHAnsi"/>
                <w:szCs w:val="24"/>
              </w:rPr>
              <w:t>Wyszczególnienie</w:t>
            </w:r>
            <w:r w:rsidRPr="00EC6EE9">
              <w:rPr>
                <w:rFonts w:ascii="Calibri" w:hAnsi="Calibri" w:cstheme="minorHAnsi"/>
                <w:szCs w:val="24"/>
              </w:rPr>
              <w:tab/>
              <w:t>badań</w:t>
            </w:r>
            <w:r w:rsidRPr="00EC6EE9">
              <w:rPr>
                <w:rFonts w:ascii="Calibri" w:hAnsi="Calibri" w:cstheme="minorHAnsi"/>
                <w:szCs w:val="24"/>
              </w:rPr>
              <w:tab/>
              <w:t>i pomiarów</w:t>
            </w:r>
          </w:p>
        </w:tc>
        <w:tc>
          <w:tcPr>
            <w:tcW w:w="6117" w:type="dxa"/>
          </w:tcPr>
          <w:p w14:paraId="301E4EC7" w14:textId="77777777" w:rsidR="003D04EF" w:rsidRPr="00EC6EE9" w:rsidRDefault="00C937E2" w:rsidP="00525AFB">
            <w:pPr>
              <w:pStyle w:val="TableParagraph"/>
              <w:spacing w:before="158"/>
              <w:ind w:left="40"/>
              <w:rPr>
                <w:rFonts w:ascii="Calibri" w:hAnsi="Calibri" w:cstheme="minorHAnsi"/>
                <w:szCs w:val="24"/>
              </w:rPr>
            </w:pPr>
            <w:r w:rsidRPr="00EC6EE9">
              <w:rPr>
                <w:rFonts w:ascii="Calibri" w:hAnsi="Calibri" w:cstheme="minorHAnsi"/>
                <w:szCs w:val="24"/>
              </w:rPr>
              <w:t>Minimalna częstotliwość badań i pomiarów</w:t>
            </w:r>
          </w:p>
        </w:tc>
      </w:tr>
      <w:tr w:rsidR="003D04EF" w:rsidRPr="00EC6EE9" w14:paraId="7D3B8894" w14:textId="77777777">
        <w:trPr>
          <w:trHeight w:val="354"/>
        </w:trPr>
        <w:tc>
          <w:tcPr>
            <w:tcW w:w="504" w:type="dxa"/>
          </w:tcPr>
          <w:p w14:paraId="28C94C09" w14:textId="77777777" w:rsidR="003D04EF" w:rsidRPr="00EC6EE9" w:rsidRDefault="00C937E2" w:rsidP="00525AFB">
            <w:pPr>
              <w:pStyle w:val="TableParagraph"/>
              <w:spacing w:before="9"/>
              <w:ind w:left="40"/>
              <w:rPr>
                <w:rFonts w:ascii="Calibri" w:hAnsi="Calibri" w:cstheme="minorHAnsi"/>
                <w:szCs w:val="24"/>
              </w:rPr>
            </w:pPr>
            <w:r w:rsidRPr="00EC6EE9">
              <w:rPr>
                <w:rFonts w:ascii="Calibri" w:hAnsi="Calibri" w:cstheme="minorHAnsi"/>
                <w:szCs w:val="24"/>
              </w:rPr>
              <w:t>1</w:t>
            </w:r>
          </w:p>
        </w:tc>
        <w:tc>
          <w:tcPr>
            <w:tcW w:w="2558" w:type="dxa"/>
          </w:tcPr>
          <w:p w14:paraId="4D76BAC4" w14:textId="77777777" w:rsidR="003D04EF" w:rsidRPr="00EC6EE9" w:rsidRDefault="00C937E2" w:rsidP="00525AFB">
            <w:pPr>
              <w:pStyle w:val="TableParagraph"/>
              <w:spacing w:before="7"/>
              <w:ind w:left="40"/>
              <w:rPr>
                <w:rFonts w:ascii="Calibri" w:hAnsi="Calibri" w:cstheme="minorHAnsi"/>
                <w:szCs w:val="24"/>
              </w:rPr>
            </w:pPr>
            <w:r w:rsidRPr="00EC6EE9">
              <w:rPr>
                <w:rFonts w:ascii="Calibri" w:hAnsi="Calibri" w:cstheme="minorHAnsi"/>
                <w:szCs w:val="24"/>
              </w:rPr>
              <w:t>Szerokość warstwy</w:t>
            </w:r>
          </w:p>
        </w:tc>
        <w:tc>
          <w:tcPr>
            <w:tcW w:w="6117" w:type="dxa"/>
          </w:tcPr>
          <w:p w14:paraId="5EE7C9F4" w14:textId="77777777" w:rsidR="003D04EF" w:rsidRPr="00EC6EE9" w:rsidRDefault="00C937E2" w:rsidP="00525AFB">
            <w:pPr>
              <w:pStyle w:val="TableParagraph"/>
              <w:spacing w:before="7"/>
              <w:ind w:left="41"/>
              <w:rPr>
                <w:rFonts w:ascii="Calibri" w:hAnsi="Calibri" w:cstheme="minorHAnsi"/>
                <w:szCs w:val="24"/>
              </w:rPr>
            </w:pPr>
            <w:r w:rsidRPr="00EC6EE9">
              <w:rPr>
                <w:rFonts w:ascii="Calibri" w:hAnsi="Calibri" w:cstheme="minorHAnsi"/>
                <w:szCs w:val="24"/>
              </w:rPr>
              <w:t>10 razy na 1 km</w:t>
            </w:r>
          </w:p>
        </w:tc>
      </w:tr>
      <w:tr w:rsidR="003D04EF" w:rsidRPr="00EC6EE9" w14:paraId="1757ED92" w14:textId="77777777">
        <w:trPr>
          <w:trHeight w:val="347"/>
        </w:trPr>
        <w:tc>
          <w:tcPr>
            <w:tcW w:w="504" w:type="dxa"/>
          </w:tcPr>
          <w:p w14:paraId="6FF38807" w14:textId="77777777" w:rsidR="003D04EF" w:rsidRPr="00EC6EE9" w:rsidRDefault="00C937E2" w:rsidP="00525AFB">
            <w:pPr>
              <w:pStyle w:val="TableParagraph"/>
              <w:spacing w:before="9"/>
              <w:ind w:left="40"/>
              <w:rPr>
                <w:rFonts w:ascii="Calibri" w:hAnsi="Calibri" w:cstheme="minorHAnsi"/>
                <w:szCs w:val="24"/>
              </w:rPr>
            </w:pPr>
            <w:r w:rsidRPr="00EC6EE9">
              <w:rPr>
                <w:rFonts w:ascii="Calibri" w:hAnsi="Calibri" w:cstheme="minorHAnsi"/>
                <w:szCs w:val="24"/>
              </w:rPr>
              <w:t>2</w:t>
            </w:r>
          </w:p>
        </w:tc>
        <w:tc>
          <w:tcPr>
            <w:tcW w:w="2558" w:type="dxa"/>
          </w:tcPr>
          <w:p w14:paraId="6CB674E5" w14:textId="77777777" w:rsidR="003D04EF" w:rsidRPr="00EC6EE9" w:rsidRDefault="00C937E2" w:rsidP="00525AFB">
            <w:pPr>
              <w:pStyle w:val="TableParagraph"/>
              <w:spacing w:before="7"/>
              <w:ind w:left="40"/>
              <w:rPr>
                <w:rFonts w:ascii="Calibri" w:hAnsi="Calibri" w:cstheme="minorHAnsi"/>
                <w:szCs w:val="24"/>
              </w:rPr>
            </w:pPr>
            <w:r w:rsidRPr="00EC6EE9">
              <w:rPr>
                <w:rFonts w:ascii="Calibri" w:hAnsi="Calibri" w:cstheme="minorHAnsi"/>
                <w:szCs w:val="24"/>
              </w:rPr>
              <w:t>Równość podłużna</w:t>
            </w:r>
          </w:p>
        </w:tc>
        <w:tc>
          <w:tcPr>
            <w:tcW w:w="6117" w:type="dxa"/>
          </w:tcPr>
          <w:p w14:paraId="2EAF54E0" w14:textId="77777777" w:rsidR="003D04EF" w:rsidRPr="00EC6EE9" w:rsidRDefault="00C937E2" w:rsidP="00525AFB">
            <w:pPr>
              <w:pStyle w:val="TableParagraph"/>
              <w:spacing w:before="7"/>
              <w:ind w:left="40"/>
              <w:rPr>
                <w:rFonts w:ascii="Calibri" w:hAnsi="Calibri" w:cstheme="minorHAnsi"/>
                <w:szCs w:val="24"/>
              </w:rPr>
            </w:pPr>
            <w:r w:rsidRPr="00EC6EE9">
              <w:rPr>
                <w:rFonts w:ascii="Calibri" w:hAnsi="Calibri" w:cstheme="minorHAnsi"/>
                <w:szCs w:val="24"/>
              </w:rPr>
              <w:t>co 20 m na każdym pasie ruchu</w:t>
            </w:r>
          </w:p>
        </w:tc>
      </w:tr>
      <w:tr w:rsidR="003D04EF" w:rsidRPr="00EC6EE9" w14:paraId="28EB397C" w14:textId="77777777">
        <w:trPr>
          <w:trHeight w:val="340"/>
        </w:trPr>
        <w:tc>
          <w:tcPr>
            <w:tcW w:w="504" w:type="dxa"/>
          </w:tcPr>
          <w:p w14:paraId="2341A580" w14:textId="77777777" w:rsidR="003D04EF" w:rsidRPr="00EC6EE9" w:rsidRDefault="00C937E2" w:rsidP="00525AFB">
            <w:pPr>
              <w:pStyle w:val="TableParagraph"/>
              <w:spacing w:before="9"/>
              <w:ind w:left="40"/>
              <w:rPr>
                <w:rFonts w:ascii="Calibri" w:hAnsi="Calibri" w:cstheme="minorHAnsi"/>
                <w:szCs w:val="24"/>
              </w:rPr>
            </w:pPr>
            <w:r w:rsidRPr="00EC6EE9">
              <w:rPr>
                <w:rFonts w:ascii="Calibri" w:hAnsi="Calibri" w:cstheme="minorHAnsi"/>
                <w:szCs w:val="24"/>
              </w:rPr>
              <w:t>3</w:t>
            </w:r>
          </w:p>
        </w:tc>
        <w:tc>
          <w:tcPr>
            <w:tcW w:w="2558" w:type="dxa"/>
          </w:tcPr>
          <w:p w14:paraId="2876E077" w14:textId="77777777" w:rsidR="003D04EF" w:rsidRPr="00EC6EE9" w:rsidRDefault="00C937E2" w:rsidP="00525AFB">
            <w:pPr>
              <w:pStyle w:val="TableParagraph"/>
              <w:spacing w:before="7"/>
              <w:ind w:left="40"/>
              <w:rPr>
                <w:rFonts w:ascii="Calibri" w:hAnsi="Calibri" w:cstheme="minorHAnsi"/>
                <w:szCs w:val="24"/>
              </w:rPr>
            </w:pPr>
            <w:r w:rsidRPr="00EC6EE9">
              <w:rPr>
                <w:rFonts w:ascii="Calibri" w:hAnsi="Calibri" w:cstheme="minorHAnsi"/>
                <w:szCs w:val="24"/>
              </w:rPr>
              <w:t>Równość poprzeczna</w:t>
            </w:r>
          </w:p>
        </w:tc>
        <w:tc>
          <w:tcPr>
            <w:tcW w:w="6117" w:type="dxa"/>
          </w:tcPr>
          <w:p w14:paraId="738DFB36" w14:textId="77777777" w:rsidR="003D04EF" w:rsidRPr="00EC6EE9" w:rsidRDefault="00C937E2" w:rsidP="00525AFB">
            <w:pPr>
              <w:pStyle w:val="TableParagraph"/>
              <w:spacing w:before="7"/>
              <w:ind w:left="40"/>
              <w:rPr>
                <w:rFonts w:ascii="Calibri" w:hAnsi="Calibri" w:cstheme="minorHAnsi"/>
                <w:szCs w:val="24"/>
              </w:rPr>
            </w:pPr>
            <w:r w:rsidRPr="00EC6EE9">
              <w:rPr>
                <w:rFonts w:ascii="Calibri" w:hAnsi="Calibri" w:cstheme="minorHAnsi"/>
                <w:szCs w:val="24"/>
              </w:rPr>
              <w:t>10 razy na 1 km</w:t>
            </w:r>
          </w:p>
        </w:tc>
      </w:tr>
      <w:tr w:rsidR="003D04EF" w:rsidRPr="00EC6EE9" w14:paraId="0C9E2EBE" w14:textId="77777777">
        <w:trPr>
          <w:trHeight w:val="340"/>
        </w:trPr>
        <w:tc>
          <w:tcPr>
            <w:tcW w:w="504" w:type="dxa"/>
          </w:tcPr>
          <w:p w14:paraId="63090F0E" w14:textId="77777777" w:rsidR="003D04EF" w:rsidRPr="00EC6EE9" w:rsidRDefault="00C937E2" w:rsidP="00525AFB">
            <w:pPr>
              <w:pStyle w:val="TableParagraph"/>
              <w:spacing w:before="9"/>
              <w:ind w:left="40"/>
              <w:rPr>
                <w:rFonts w:ascii="Calibri" w:hAnsi="Calibri" w:cstheme="minorHAnsi"/>
                <w:szCs w:val="24"/>
              </w:rPr>
            </w:pPr>
            <w:r w:rsidRPr="00EC6EE9">
              <w:rPr>
                <w:rFonts w:ascii="Calibri" w:hAnsi="Calibri" w:cstheme="minorHAnsi"/>
                <w:szCs w:val="24"/>
              </w:rPr>
              <w:t>4</w:t>
            </w:r>
          </w:p>
        </w:tc>
        <w:tc>
          <w:tcPr>
            <w:tcW w:w="2558" w:type="dxa"/>
          </w:tcPr>
          <w:p w14:paraId="6D937116" w14:textId="77777777" w:rsidR="003D04EF" w:rsidRPr="00EC6EE9" w:rsidRDefault="00C937E2" w:rsidP="00525AFB">
            <w:pPr>
              <w:pStyle w:val="TableParagraph"/>
              <w:spacing w:before="7"/>
              <w:ind w:left="40"/>
              <w:rPr>
                <w:rFonts w:ascii="Calibri" w:hAnsi="Calibri" w:cstheme="minorHAnsi"/>
                <w:szCs w:val="24"/>
              </w:rPr>
            </w:pPr>
            <w:r w:rsidRPr="00EC6EE9">
              <w:rPr>
                <w:rFonts w:ascii="Calibri" w:hAnsi="Calibri" w:cstheme="minorHAnsi"/>
                <w:szCs w:val="24"/>
              </w:rPr>
              <w:t>Spadki poprzeczne *</w:t>
            </w:r>
          </w:p>
        </w:tc>
        <w:tc>
          <w:tcPr>
            <w:tcW w:w="6117" w:type="dxa"/>
          </w:tcPr>
          <w:p w14:paraId="4C665380" w14:textId="77777777" w:rsidR="003D04EF" w:rsidRPr="00EC6EE9" w:rsidRDefault="00C937E2" w:rsidP="00525AFB">
            <w:pPr>
              <w:pStyle w:val="TableParagraph"/>
              <w:spacing w:before="7"/>
              <w:ind w:left="40"/>
              <w:rPr>
                <w:rFonts w:ascii="Calibri" w:hAnsi="Calibri" w:cstheme="minorHAnsi"/>
                <w:szCs w:val="24"/>
              </w:rPr>
            </w:pPr>
            <w:r w:rsidRPr="00EC6EE9">
              <w:rPr>
                <w:rFonts w:ascii="Calibri" w:hAnsi="Calibri" w:cstheme="minorHAnsi"/>
                <w:szCs w:val="24"/>
              </w:rPr>
              <w:t>10 razy na 1 km</w:t>
            </w:r>
          </w:p>
        </w:tc>
      </w:tr>
      <w:tr w:rsidR="003D04EF" w:rsidRPr="00EC6EE9" w14:paraId="75888128" w14:textId="77777777">
        <w:trPr>
          <w:trHeight w:val="489"/>
        </w:trPr>
        <w:tc>
          <w:tcPr>
            <w:tcW w:w="504" w:type="dxa"/>
          </w:tcPr>
          <w:p w14:paraId="2B73EF50" w14:textId="77777777" w:rsidR="003D04EF" w:rsidRPr="00EC6EE9" w:rsidRDefault="003D04EF" w:rsidP="00525AFB">
            <w:pPr>
              <w:pStyle w:val="TableParagraph"/>
              <w:ind w:left="0"/>
              <w:rPr>
                <w:rFonts w:ascii="Calibri" w:hAnsi="Calibri" w:cstheme="minorHAnsi"/>
                <w:szCs w:val="24"/>
              </w:rPr>
            </w:pPr>
          </w:p>
          <w:p w14:paraId="19B0A40F" w14:textId="77777777" w:rsidR="003D04EF" w:rsidRPr="00EC6EE9" w:rsidRDefault="003D04EF" w:rsidP="00525AFB">
            <w:pPr>
              <w:pStyle w:val="TableParagraph"/>
              <w:spacing w:before="4"/>
              <w:ind w:left="0"/>
              <w:rPr>
                <w:rFonts w:ascii="Calibri" w:hAnsi="Calibri" w:cstheme="minorHAnsi"/>
                <w:szCs w:val="24"/>
              </w:rPr>
            </w:pPr>
          </w:p>
          <w:p w14:paraId="28929EAE"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5</w:t>
            </w:r>
          </w:p>
        </w:tc>
        <w:tc>
          <w:tcPr>
            <w:tcW w:w="2558" w:type="dxa"/>
          </w:tcPr>
          <w:p w14:paraId="1BDE3AC7" w14:textId="77777777" w:rsidR="003D04EF" w:rsidRPr="00EC6EE9" w:rsidRDefault="003D04EF" w:rsidP="00525AFB">
            <w:pPr>
              <w:pStyle w:val="TableParagraph"/>
              <w:spacing w:before="3"/>
              <w:ind w:left="0"/>
              <w:rPr>
                <w:rFonts w:ascii="Calibri" w:hAnsi="Calibri" w:cstheme="minorHAnsi"/>
                <w:szCs w:val="24"/>
              </w:rPr>
            </w:pPr>
          </w:p>
          <w:p w14:paraId="3781954C"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Rzędne wysokościowe</w:t>
            </w:r>
          </w:p>
        </w:tc>
        <w:tc>
          <w:tcPr>
            <w:tcW w:w="6117" w:type="dxa"/>
          </w:tcPr>
          <w:p w14:paraId="01495683" w14:textId="77777777" w:rsidR="003D04EF" w:rsidRPr="00EC6EE9" w:rsidRDefault="00C937E2" w:rsidP="00525AFB">
            <w:pPr>
              <w:pStyle w:val="TableParagraph"/>
              <w:spacing w:before="87"/>
              <w:ind w:left="40"/>
              <w:rPr>
                <w:rFonts w:ascii="Calibri" w:hAnsi="Calibri" w:cstheme="minorHAnsi"/>
                <w:szCs w:val="24"/>
              </w:rPr>
            </w:pPr>
            <w:r w:rsidRPr="00EC6EE9">
              <w:rPr>
                <w:rFonts w:ascii="Calibri" w:hAnsi="Calibri" w:cstheme="minorHAnsi"/>
                <w:szCs w:val="24"/>
              </w:rPr>
              <w:t>co 25 m w osi jezdni i na jej krawędziach dla autostrad i dróg ekspresowych, co 100 m dla pozostałych dróg</w:t>
            </w:r>
          </w:p>
        </w:tc>
      </w:tr>
      <w:tr w:rsidR="003D04EF" w:rsidRPr="00EC6EE9" w14:paraId="0BC46861" w14:textId="77777777">
        <w:trPr>
          <w:trHeight w:val="956"/>
        </w:trPr>
        <w:tc>
          <w:tcPr>
            <w:tcW w:w="504" w:type="dxa"/>
          </w:tcPr>
          <w:p w14:paraId="10CFC3C3" w14:textId="77777777" w:rsidR="003D04EF" w:rsidRPr="00EC6EE9" w:rsidRDefault="003D04EF" w:rsidP="00525AFB">
            <w:pPr>
              <w:pStyle w:val="TableParagraph"/>
              <w:ind w:left="0"/>
              <w:rPr>
                <w:rFonts w:ascii="Calibri" w:hAnsi="Calibri" w:cstheme="minorHAnsi"/>
                <w:szCs w:val="24"/>
              </w:rPr>
            </w:pPr>
          </w:p>
          <w:p w14:paraId="0D95C1F8" w14:textId="77777777" w:rsidR="003D04EF" w:rsidRPr="00EC6EE9" w:rsidRDefault="003D04EF" w:rsidP="00525AFB">
            <w:pPr>
              <w:pStyle w:val="TableParagraph"/>
              <w:spacing w:before="11"/>
              <w:ind w:left="0"/>
              <w:rPr>
                <w:rFonts w:ascii="Calibri" w:hAnsi="Calibri" w:cstheme="minorHAnsi"/>
                <w:szCs w:val="24"/>
              </w:rPr>
            </w:pPr>
          </w:p>
          <w:p w14:paraId="453F0E6D"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6</w:t>
            </w:r>
          </w:p>
        </w:tc>
        <w:tc>
          <w:tcPr>
            <w:tcW w:w="2558" w:type="dxa"/>
          </w:tcPr>
          <w:p w14:paraId="1F194271" w14:textId="77777777" w:rsidR="003D04EF" w:rsidRPr="00EC6EE9" w:rsidRDefault="003D04EF" w:rsidP="00525AFB">
            <w:pPr>
              <w:pStyle w:val="TableParagraph"/>
              <w:ind w:left="0"/>
              <w:rPr>
                <w:rFonts w:ascii="Calibri" w:hAnsi="Calibri" w:cstheme="minorHAnsi"/>
                <w:szCs w:val="24"/>
              </w:rPr>
            </w:pPr>
          </w:p>
          <w:p w14:paraId="2716B089" w14:textId="77777777" w:rsidR="003D04EF" w:rsidRPr="00EC6EE9" w:rsidRDefault="00C937E2" w:rsidP="00525AFB">
            <w:pPr>
              <w:pStyle w:val="TableParagraph"/>
              <w:spacing w:before="149"/>
              <w:ind w:left="40"/>
              <w:rPr>
                <w:rFonts w:ascii="Calibri" w:hAnsi="Calibri" w:cstheme="minorHAnsi"/>
                <w:szCs w:val="24"/>
              </w:rPr>
            </w:pPr>
            <w:r w:rsidRPr="00EC6EE9">
              <w:rPr>
                <w:rFonts w:ascii="Calibri" w:hAnsi="Calibri" w:cstheme="minorHAnsi"/>
                <w:szCs w:val="24"/>
              </w:rPr>
              <w:t>Ukształtowanie osi w planie *</w:t>
            </w:r>
          </w:p>
        </w:tc>
        <w:tc>
          <w:tcPr>
            <w:tcW w:w="6117" w:type="dxa"/>
          </w:tcPr>
          <w:p w14:paraId="2C7F3630" w14:textId="77777777" w:rsidR="003D04EF" w:rsidRPr="00EC6EE9" w:rsidRDefault="00C937E2" w:rsidP="00525AFB">
            <w:pPr>
              <w:pStyle w:val="TableParagraph"/>
              <w:spacing w:before="67"/>
              <w:ind w:left="40"/>
              <w:rPr>
                <w:rFonts w:ascii="Calibri" w:hAnsi="Calibri" w:cstheme="minorHAnsi"/>
                <w:szCs w:val="24"/>
              </w:rPr>
            </w:pPr>
            <w:r w:rsidRPr="00EC6EE9">
              <w:rPr>
                <w:rFonts w:ascii="Calibri" w:hAnsi="Calibri" w:cstheme="minorHAnsi"/>
                <w:szCs w:val="24"/>
              </w:rPr>
              <w:t>co 25m w osi jezdni i na jej krawędziach dla autostrad i dróg ekspresowych, co 100m dla pozostałych dróg</w:t>
            </w:r>
          </w:p>
          <w:p w14:paraId="274E8EAE" w14:textId="77777777" w:rsidR="003D04EF" w:rsidRPr="00EC6EE9" w:rsidRDefault="00C937E2" w:rsidP="00525AFB">
            <w:pPr>
              <w:pStyle w:val="TableParagraph"/>
              <w:spacing w:before="1"/>
              <w:ind w:left="40"/>
              <w:rPr>
                <w:rFonts w:ascii="Calibri" w:hAnsi="Calibri" w:cstheme="minorHAnsi"/>
                <w:szCs w:val="24"/>
              </w:rPr>
            </w:pPr>
            <w:r w:rsidRPr="00EC6EE9">
              <w:rPr>
                <w:rFonts w:ascii="Calibri" w:hAnsi="Calibri" w:cstheme="minorHAnsi"/>
                <w:szCs w:val="24"/>
              </w:rPr>
              <w:t>Przed przystąpieniem do robót Wykonawca przedstawi Inżynierowi do akceptacji propozycję miejsc pomiarowych dla wszystkich warstw</w:t>
            </w:r>
          </w:p>
        </w:tc>
      </w:tr>
      <w:tr w:rsidR="003D04EF" w:rsidRPr="00EC6EE9" w14:paraId="036769CB" w14:textId="77777777">
        <w:trPr>
          <w:trHeight w:val="1166"/>
        </w:trPr>
        <w:tc>
          <w:tcPr>
            <w:tcW w:w="504" w:type="dxa"/>
          </w:tcPr>
          <w:p w14:paraId="08E50970" w14:textId="77777777" w:rsidR="003D04EF" w:rsidRPr="00EC6EE9" w:rsidRDefault="003D04EF" w:rsidP="00525AFB">
            <w:pPr>
              <w:pStyle w:val="TableParagraph"/>
              <w:ind w:left="0"/>
              <w:rPr>
                <w:rFonts w:ascii="Calibri" w:hAnsi="Calibri" w:cstheme="minorHAnsi"/>
                <w:szCs w:val="24"/>
              </w:rPr>
            </w:pPr>
          </w:p>
          <w:p w14:paraId="55A7CA01" w14:textId="77777777" w:rsidR="003D04EF" w:rsidRPr="00EC6EE9" w:rsidRDefault="003D04EF" w:rsidP="00525AFB">
            <w:pPr>
              <w:pStyle w:val="TableParagraph"/>
              <w:ind w:left="0"/>
              <w:rPr>
                <w:rFonts w:ascii="Calibri" w:hAnsi="Calibri" w:cstheme="minorHAnsi"/>
                <w:szCs w:val="24"/>
              </w:rPr>
            </w:pPr>
          </w:p>
          <w:p w14:paraId="20FD6AAC" w14:textId="77777777" w:rsidR="003D04EF" w:rsidRPr="00EC6EE9" w:rsidRDefault="003D04EF" w:rsidP="00525AFB">
            <w:pPr>
              <w:pStyle w:val="TableParagraph"/>
              <w:spacing w:before="4"/>
              <w:ind w:left="0"/>
              <w:rPr>
                <w:rFonts w:ascii="Calibri" w:hAnsi="Calibri" w:cstheme="minorHAnsi"/>
                <w:szCs w:val="24"/>
              </w:rPr>
            </w:pPr>
          </w:p>
          <w:p w14:paraId="34F207F3"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7</w:t>
            </w:r>
          </w:p>
        </w:tc>
        <w:tc>
          <w:tcPr>
            <w:tcW w:w="2558" w:type="dxa"/>
          </w:tcPr>
          <w:p w14:paraId="4427C959" w14:textId="77777777" w:rsidR="003D04EF" w:rsidRPr="00EC6EE9" w:rsidRDefault="003D04EF" w:rsidP="00525AFB">
            <w:pPr>
              <w:pStyle w:val="TableParagraph"/>
              <w:ind w:left="0"/>
              <w:rPr>
                <w:rFonts w:ascii="Calibri" w:hAnsi="Calibri" w:cstheme="minorHAnsi"/>
                <w:szCs w:val="24"/>
              </w:rPr>
            </w:pPr>
          </w:p>
          <w:p w14:paraId="45642D87" w14:textId="77777777" w:rsidR="003D04EF" w:rsidRPr="00EC6EE9" w:rsidRDefault="003D04EF" w:rsidP="00525AFB">
            <w:pPr>
              <w:pStyle w:val="TableParagraph"/>
              <w:spacing w:before="4"/>
              <w:ind w:left="0"/>
              <w:rPr>
                <w:rFonts w:ascii="Calibri" w:hAnsi="Calibri" w:cstheme="minorHAnsi"/>
                <w:szCs w:val="24"/>
              </w:rPr>
            </w:pPr>
          </w:p>
          <w:p w14:paraId="2F3377D9"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Grubość warstwy</w:t>
            </w:r>
          </w:p>
        </w:tc>
        <w:tc>
          <w:tcPr>
            <w:tcW w:w="6117" w:type="dxa"/>
          </w:tcPr>
          <w:p w14:paraId="64899792" w14:textId="77777777" w:rsidR="003D04EF" w:rsidRPr="00EC6EE9" w:rsidRDefault="00C937E2" w:rsidP="00525AFB">
            <w:pPr>
              <w:pStyle w:val="TableParagraph"/>
              <w:spacing w:before="72"/>
              <w:ind w:left="40"/>
              <w:rPr>
                <w:rFonts w:ascii="Calibri" w:hAnsi="Calibri" w:cstheme="minorHAnsi"/>
                <w:szCs w:val="24"/>
              </w:rPr>
            </w:pPr>
            <w:r w:rsidRPr="00EC6EE9">
              <w:rPr>
                <w:rFonts w:ascii="Calibri" w:hAnsi="Calibri" w:cstheme="minorHAnsi"/>
                <w:szCs w:val="24"/>
              </w:rPr>
              <w:t>Podczas budowy:</w:t>
            </w:r>
          </w:p>
          <w:p w14:paraId="0D88B0C8" w14:textId="77777777" w:rsidR="003D04EF" w:rsidRPr="00EC6EE9" w:rsidRDefault="00C937E2" w:rsidP="00525AFB">
            <w:pPr>
              <w:pStyle w:val="TableParagraph"/>
              <w:spacing w:before="23"/>
              <w:ind w:left="41" w:hanging="1"/>
              <w:rPr>
                <w:rFonts w:ascii="Calibri" w:hAnsi="Calibri" w:cstheme="minorHAnsi"/>
                <w:szCs w:val="24"/>
              </w:rPr>
            </w:pPr>
            <w:r w:rsidRPr="00EC6EE9">
              <w:rPr>
                <w:rFonts w:ascii="Calibri" w:hAnsi="Calibri" w:cstheme="minorHAnsi"/>
                <w:szCs w:val="24"/>
              </w:rPr>
              <w:t xml:space="preserve">w 3 punktach na każdej działce roboczej, lecz nie rzadziej niż raz na 400 </w:t>
            </w:r>
            <w:r w:rsidRPr="00EC6EE9">
              <w:rPr>
                <w:rFonts w:ascii="Calibri" w:hAnsi="Calibri" w:cstheme="minorHAnsi"/>
                <w:position w:val="-7"/>
                <w:szCs w:val="24"/>
              </w:rPr>
              <w:t>m</w:t>
            </w:r>
            <w:r w:rsidRPr="00EC6EE9">
              <w:rPr>
                <w:rFonts w:ascii="Calibri" w:hAnsi="Calibri" w:cstheme="minorHAnsi"/>
                <w:szCs w:val="24"/>
              </w:rPr>
              <w:t>2</w:t>
            </w:r>
          </w:p>
          <w:p w14:paraId="4FF29BFB" w14:textId="77777777" w:rsidR="003D04EF" w:rsidRPr="00EC6EE9" w:rsidRDefault="00C937E2" w:rsidP="00525AFB">
            <w:pPr>
              <w:pStyle w:val="TableParagraph"/>
              <w:spacing w:before="12"/>
              <w:ind w:left="40"/>
              <w:rPr>
                <w:rFonts w:ascii="Calibri" w:hAnsi="Calibri" w:cstheme="minorHAnsi"/>
                <w:szCs w:val="24"/>
              </w:rPr>
            </w:pPr>
            <w:r w:rsidRPr="00EC6EE9">
              <w:rPr>
                <w:rFonts w:ascii="Calibri" w:hAnsi="Calibri" w:cstheme="minorHAnsi"/>
                <w:szCs w:val="24"/>
              </w:rPr>
              <w:t>Przed odbiorem:</w:t>
            </w:r>
          </w:p>
          <w:p w14:paraId="2956D649"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w 3 punktach, lecz nie rzadziej niż raz na 2000 m</w:t>
            </w:r>
            <w:r w:rsidRPr="00EC6EE9">
              <w:rPr>
                <w:rFonts w:ascii="Calibri" w:hAnsi="Calibri" w:cstheme="minorHAnsi"/>
                <w:szCs w:val="24"/>
                <w:vertAlign w:val="superscript"/>
              </w:rPr>
              <w:t>2</w:t>
            </w:r>
          </w:p>
        </w:tc>
      </w:tr>
      <w:tr w:rsidR="003D04EF" w:rsidRPr="00EC6EE9" w14:paraId="5D872853" w14:textId="77777777">
        <w:trPr>
          <w:trHeight w:val="556"/>
        </w:trPr>
        <w:tc>
          <w:tcPr>
            <w:tcW w:w="504" w:type="dxa"/>
          </w:tcPr>
          <w:p w14:paraId="315237DC" w14:textId="77777777" w:rsidR="003D04EF" w:rsidRPr="00EC6EE9" w:rsidRDefault="003D04EF" w:rsidP="00525AFB">
            <w:pPr>
              <w:pStyle w:val="TableParagraph"/>
              <w:ind w:left="0"/>
              <w:rPr>
                <w:rFonts w:ascii="Calibri" w:hAnsi="Calibri" w:cstheme="minorHAnsi"/>
                <w:szCs w:val="24"/>
              </w:rPr>
            </w:pPr>
          </w:p>
          <w:p w14:paraId="3A35C5B8" w14:textId="77777777" w:rsidR="003D04EF" w:rsidRPr="00EC6EE9" w:rsidRDefault="003D04EF" w:rsidP="00525AFB">
            <w:pPr>
              <w:pStyle w:val="TableParagraph"/>
              <w:ind w:left="0"/>
              <w:rPr>
                <w:rFonts w:ascii="Calibri" w:hAnsi="Calibri" w:cstheme="minorHAnsi"/>
                <w:szCs w:val="24"/>
              </w:rPr>
            </w:pPr>
          </w:p>
          <w:p w14:paraId="3BEEF2AB" w14:textId="77777777" w:rsidR="003D04EF" w:rsidRPr="00EC6EE9" w:rsidRDefault="00C937E2" w:rsidP="00525AFB">
            <w:pPr>
              <w:pStyle w:val="TableParagraph"/>
              <w:spacing w:before="83"/>
              <w:ind w:left="40"/>
              <w:rPr>
                <w:rFonts w:ascii="Calibri" w:hAnsi="Calibri" w:cstheme="minorHAnsi"/>
                <w:szCs w:val="24"/>
              </w:rPr>
            </w:pPr>
            <w:r w:rsidRPr="00EC6EE9">
              <w:rPr>
                <w:rFonts w:ascii="Calibri" w:hAnsi="Calibri" w:cstheme="minorHAnsi"/>
                <w:szCs w:val="24"/>
              </w:rPr>
              <w:t>8</w:t>
            </w:r>
          </w:p>
        </w:tc>
        <w:tc>
          <w:tcPr>
            <w:tcW w:w="2558" w:type="dxa"/>
          </w:tcPr>
          <w:p w14:paraId="58E06741" w14:textId="77777777" w:rsidR="003D04EF" w:rsidRPr="00EC6EE9" w:rsidRDefault="00C937E2" w:rsidP="00525AFB">
            <w:pPr>
              <w:pStyle w:val="TableParagraph"/>
              <w:tabs>
                <w:tab w:val="left" w:pos="1729"/>
              </w:tabs>
              <w:spacing w:before="146"/>
              <w:ind w:left="40"/>
              <w:rPr>
                <w:rFonts w:ascii="Calibri" w:hAnsi="Calibri" w:cstheme="minorHAnsi"/>
                <w:szCs w:val="24"/>
              </w:rPr>
            </w:pPr>
            <w:r w:rsidRPr="00EC6EE9">
              <w:rPr>
                <w:rFonts w:ascii="Calibri" w:hAnsi="Calibri" w:cstheme="minorHAnsi"/>
                <w:szCs w:val="24"/>
              </w:rPr>
              <w:t>Zagęszczenie,</w:t>
            </w:r>
            <w:r w:rsidRPr="00EC6EE9">
              <w:rPr>
                <w:rFonts w:ascii="Calibri" w:hAnsi="Calibri" w:cstheme="minorHAnsi"/>
                <w:szCs w:val="24"/>
              </w:rPr>
              <w:tab/>
              <w:t>wilgotność kruszywa</w:t>
            </w:r>
          </w:p>
        </w:tc>
        <w:tc>
          <w:tcPr>
            <w:tcW w:w="6117" w:type="dxa"/>
          </w:tcPr>
          <w:p w14:paraId="33E6205A" w14:textId="77777777" w:rsidR="003D04EF" w:rsidRPr="00EC6EE9" w:rsidRDefault="00C937E2" w:rsidP="00525AFB">
            <w:pPr>
              <w:pStyle w:val="TableParagraph"/>
              <w:spacing w:before="149"/>
              <w:ind w:left="40"/>
              <w:rPr>
                <w:rFonts w:ascii="Calibri" w:hAnsi="Calibri" w:cstheme="minorHAnsi"/>
                <w:szCs w:val="24"/>
              </w:rPr>
            </w:pPr>
            <w:r w:rsidRPr="00EC6EE9">
              <w:rPr>
                <w:rFonts w:ascii="Calibri" w:hAnsi="Calibri" w:cstheme="minorHAnsi"/>
                <w:szCs w:val="24"/>
              </w:rPr>
              <w:t>w 2 punktach na dziennej działce roboczej, lecz nie rzadziej niż raz na 600</w:t>
            </w:r>
          </w:p>
          <w:p w14:paraId="1E73DA37" w14:textId="77777777" w:rsidR="003D04EF" w:rsidRPr="00EC6EE9" w:rsidRDefault="00C937E2" w:rsidP="00525AFB">
            <w:pPr>
              <w:pStyle w:val="TableParagraph"/>
              <w:spacing w:before="24"/>
              <w:ind w:left="40"/>
              <w:rPr>
                <w:rFonts w:ascii="Calibri" w:hAnsi="Calibri" w:cstheme="minorHAnsi"/>
                <w:szCs w:val="24"/>
              </w:rPr>
            </w:pPr>
            <w:r w:rsidRPr="00EC6EE9">
              <w:rPr>
                <w:rFonts w:ascii="Calibri" w:hAnsi="Calibri" w:cstheme="minorHAnsi"/>
                <w:position w:val="-7"/>
                <w:szCs w:val="24"/>
              </w:rPr>
              <w:t>m</w:t>
            </w:r>
            <w:r w:rsidRPr="00EC6EE9">
              <w:rPr>
                <w:rFonts w:ascii="Calibri" w:hAnsi="Calibri" w:cstheme="minorHAnsi"/>
                <w:szCs w:val="24"/>
              </w:rPr>
              <w:t>2</w:t>
            </w:r>
          </w:p>
        </w:tc>
      </w:tr>
    </w:tbl>
    <w:p w14:paraId="4748A7A1" w14:textId="191299A3" w:rsidR="003D04EF" w:rsidRPr="00EC6EE9" w:rsidRDefault="00C937E2" w:rsidP="00525AFB">
      <w:pPr>
        <w:ind w:left="559"/>
        <w:rPr>
          <w:rFonts w:cstheme="minorHAnsi"/>
          <w:szCs w:val="24"/>
        </w:rPr>
      </w:pPr>
      <w:r w:rsidRPr="00EC6EE9">
        <w:rPr>
          <w:rFonts w:cstheme="minorHAnsi"/>
          <w:szCs w:val="24"/>
        </w:rPr>
        <w:t>*) Dodatkowe pomiary spadków poprzecznych i ukształtowania osi w planie należy wykonać w punktach głównych</w:t>
      </w:r>
      <w:r w:rsidR="001963C7" w:rsidRPr="00EC6EE9">
        <w:rPr>
          <w:rFonts w:cstheme="minorHAnsi"/>
          <w:szCs w:val="24"/>
        </w:rPr>
        <w:t xml:space="preserve"> </w:t>
      </w:r>
      <w:r w:rsidRPr="00EC6EE9">
        <w:rPr>
          <w:rFonts w:cstheme="minorHAnsi"/>
          <w:szCs w:val="24"/>
        </w:rPr>
        <w:t>łuków poziomych.</w:t>
      </w:r>
    </w:p>
    <w:p w14:paraId="4953B211" w14:textId="77777777" w:rsidR="003D04EF" w:rsidRPr="00EC6EE9" w:rsidRDefault="00C937E2" w:rsidP="00407F3E">
      <w:pPr>
        <w:pStyle w:val="Akapitzlist"/>
        <w:numPr>
          <w:ilvl w:val="2"/>
          <w:numId w:val="88"/>
        </w:numPr>
        <w:tabs>
          <w:tab w:val="left" w:pos="1062"/>
        </w:tabs>
        <w:spacing w:before="1"/>
        <w:ind w:hanging="503"/>
        <w:rPr>
          <w:rFonts w:cstheme="minorHAnsi"/>
          <w:szCs w:val="24"/>
        </w:rPr>
      </w:pPr>
      <w:r w:rsidRPr="00EC6EE9">
        <w:rPr>
          <w:rFonts w:cstheme="minorHAnsi"/>
          <w:szCs w:val="24"/>
        </w:rPr>
        <w:t>Szerokość warstwy</w:t>
      </w:r>
    </w:p>
    <w:p w14:paraId="61FEB13D" w14:textId="3B346A06"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Szerokość warstwy nie może się różnić od szerokości projektowanej o więcej niż +10cm,</w:t>
      </w:r>
      <w:r w:rsidR="009A305C">
        <w:rPr>
          <w:rFonts w:ascii="Calibri" w:hAnsi="Calibri" w:cstheme="minorHAnsi"/>
          <w:sz w:val="24"/>
          <w:szCs w:val="24"/>
        </w:rPr>
        <w:t xml:space="preserve"> </w:t>
      </w:r>
      <w:r w:rsidRPr="00EC6EE9">
        <w:rPr>
          <w:rFonts w:ascii="Calibri" w:hAnsi="Calibri" w:cstheme="minorHAnsi"/>
          <w:sz w:val="24"/>
          <w:szCs w:val="24"/>
        </w:rPr>
        <w:t>-5cm.</w:t>
      </w:r>
    </w:p>
    <w:p w14:paraId="02E258B7" w14:textId="77777777" w:rsidR="003D04EF" w:rsidRPr="00EC6EE9" w:rsidRDefault="00C937E2" w:rsidP="00407F3E">
      <w:pPr>
        <w:pStyle w:val="Akapitzlist"/>
        <w:numPr>
          <w:ilvl w:val="2"/>
          <w:numId w:val="88"/>
        </w:numPr>
        <w:tabs>
          <w:tab w:val="left" w:pos="1062"/>
        </w:tabs>
        <w:spacing w:before="1"/>
        <w:ind w:hanging="503"/>
        <w:rPr>
          <w:rFonts w:cstheme="minorHAnsi"/>
          <w:szCs w:val="24"/>
        </w:rPr>
      </w:pPr>
      <w:r w:rsidRPr="00EC6EE9">
        <w:rPr>
          <w:rFonts w:cstheme="minorHAnsi"/>
          <w:szCs w:val="24"/>
        </w:rPr>
        <w:t>Równość warstwy</w:t>
      </w:r>
    </w:p>
    <w:p w14:paraId="40721901" w14:textId="77777777"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t xml:space="preserve">Nierówności </w:t>
      </w:r>
      <w:proofErr w:type="spellStart"/>
      <w:r w:rsidRPr="00EC6EE9">
        <w:rPr>
          <w:rFonts w:ascii="Calibri" w:hAnsi="Calibri" w:cstheme="minorHAnsi"/>
          <w:sz w:val="24"/>
          <w:szCs w:val="24"/>
        </w:rPr>
        <w:t>podłu</w:t>
      </w:r>
      <w:proofErr w:type="spellEnd"/>
      <w:r w:rsidRPr="00EC6EE9">
        <w:rPr>
          <w:rFonts w:ascii="Calibri" w:hAnsi="Calibri" w:cstheme="minorHAnsi"/>
          <w:sz w:val="24"/>
          <w:szCs w:val="24"/>
        </w:rPr>
        <w:t xml:space="preserve"> </w:t>
      </w:r>
      <w:proofErr w:type="spellStart"/>
      <w:r w:rsidRPr="00EC6EE9">
        <w:rPr>
          <w:rFonts w:ascii="Calibri" w:hAnsi="Calibri" w:cstheme="minorHAnsi"/>
          <w:sz w:val="24"/>
          <w:szCs w:val="24"/>
        </w:rPr>
        <w:t>żne</w:t>
      </w:r>
      <w:proofErr w:type="spellEnd"/>
      <w:r w:rsidRPr="00EC6EE9">
        <w:rPr>
          <w:rFonts w:ascii="Calibri" w:hAnsi="Calibri" w:cstheme="minorHAnsi"/>
          <w:sz w:val="24"/>
          <w:szCs w:val="24"/>
        </w:rPr>
        <w:t xml:space="preserve"> warstwy odcinającej i odsączającej należy mierzyć 4 metrową łatą, zgodnie z normą BN-68/8931-04.</w:t>
      </w:r>
    </w:p>
    <w:p w14:paraId="743621DD"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Nierówności poprzeczne warstwy odcinającej i odsączającej należy mierzyć 4 metrową łatą. Nierówności nie mogą przekraczać 20mm.</w:t>
      </w:r>
    </w:p>
    <w:p w14:paraId="5BBE1EB5" w14:textId="77777777" w:rsidR="003D04EF" w:rsidRPr="00EC6EE9" w:rsidRDefault="00C937E2" w:rsidP="00407F3E">
      <w:pPr>
        <w:pStyle w:val="Akapitzlist"/>
        <w:numPr>
          <w:ilvl w:val="2"/>
          <w:numId w:val="88"/>
        </w:numPr>
        <w:tabs>
          <w:tab w:val="left" w:pos="1062"/>
        </w:tabs>
        <w:ind w:hanging="502"/>
        <w:rPr>
          <w:rFonts w:cstheme="minorHAnsi"/>
          <w:szCs w:val="24"/>
        </w:rPr>
      </w:pPr>
      <w:r w:rsidRPr="00EC6EE9">
        <w:rPr>
          <w:rFonts w:cstheme="minorHAnsi"/>
          <w:szCs w:val="24"/>
        </w:rPr>
        <w:t>Spadki poprzeczne</w:t>
      </w:r>
    </w:p>
    <w:p w14:paraId="27ACF6AC" w14:textId="77777777"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lastRenderedPageBreak/>
        <w:t>Spadki poprzeczne warstwy odcinającej i odsączającej na prostych i łukach powinny być zgodne z dokumentacją projektową z tolerancją ± 0,5%.</w:t>
      </w:r>
    </w:p>
    <w:p w14:paraId="317FF40F" w14:textId="77777777" w:rsidR="003D04EF" w:rsidRPr="00EC6EE9" w:rsidRDefault="00C937E2" w:rsidP="00407F3E">
      <w:pPr>
        <w:pStyle w:val="Akapitzlist"/>
        <w:numPr>
          <w:ilvl w:val="2"/>
          <w:numId w:val="88"/>
        </w:numPr>
        <w:tabs>
          <w:tab w:val="left" w:pos="1062"/>
        </w:tabs>
        <w:spacing w:before="1"/>
        <w:ind w:hanging="502"/>
        <w:rPr>
          <w:rFonts w:cstheme="minorHAnsi"/>
          <w:szCs w:val="24"/>
        </w:rPr>
      </w:pPr>
      <w:r w:rsidRPr="00EC6EE9">
        <w:rPr>
          <w:rFonts w:cstheme="minorHAnsi"/>
          <w:szCs w:val="24"/>
        </w:rPr>
        <w:t>Rzędne wysokościowe</w:t>
      </w:r>
    </w:p>
    <w:p w14:paraId="14C2B98B"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Różnice pomiędzy rzędnymi wysokościowymi warstwy i rzędnymi projektowanymi nie powinny przekraczać</w:t>
      </w:r>
    </w:p>
    <w:p w14:paraId="0D54D806"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+1cm i -2cm.</w:t>
      </w:r>
    </w:p>
    <w:p w14:paraId="0AF01F72" w14:textId="77777777" w:rsidR="003D04EF" w:rsidRPr="00EC6EE9" w:rsidRDefault="00C937E2" w:rsidP="00407F3E">
      <w:pPr>
        <w:pStyle w:val="Akapitzlist"/>
        <w:numPr>
          <w:ilvl w:val="2"/>
          <w:numId w:val="88"/>
        </w:numPr>
        <w:tabs>
          <w:tab w:val="left" w:pos="1062"/>
        </w:tabs>
        <w:ind w:hanging="502"/>
        <w:rPr>
          <w:rFonts w:cstheme="minorHAnsi"/>
          <w:szCs w:val="24"/>
        </w:rPr>
      </w:pPr>
      <w:r w:rsidRPr="00EC6EE9">
        <w:rPr>
          <w:rFonts w:cstheme="minorHAnsi"/>
          <w:szCs w:val="24"/>
        </w:rPr>
        <w:t>Ukształtowanie osi w planie</w:t>
      </w:r>
    </w:p>
    <w:p w14:paraId="38F313E8"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Oś w planie nie może być przesunięta w stosunku do osi projektowanej o więcej niż ± 3cm dla autostrad i dróg ekspresowych lub o więcej niż ± 5cm dla pozostałych dróg.</w:t>
      </w:r>
    </w:p>
    <w:p w14:paraId="604F8DA9" w14:textId="77777777" w:rsidR="003D04EF" w:rsidRPr="00EC6EE9" w:rsidRDefault="00C937E2" w:rsidP="00407F3E">
      <w:pPr>
        <w:pStyle w:val="Akapitzlist"/>
        <w:numPr>
          <w:ilvl w:val="2"/>
          <w:numId w:val="88"/>
        </w:numPr>
        <w:tabs>
          <w:tab w:val="left" w:pos="1062"/>
        </w:tabs>
        <w:spacing w:before="1"/>
        <w:ind w:hanging="502"/>
        <w:rPr>
          <w:rFonts w:cstheme="minorHAnsi"/>
          <w:szCs w:val="24"/>
        </w:rPr>
      </w:pPr>
      <w:r w:rsidRPr="00EC6EE9">
        <w:rPr>
          <w:rFonts w:cstheme="minorHAnsi"/>
          <w:szCs w:val="24"/>
        </w:rPr>
        <w:t>Grubość warstwy</w:t>
      </w:r>
    </w:p>
    <w:p w14:paraId="66FA7930"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Grubość warstwy powinna być zgodna z określoną w dokumentacji projektowej z tolerancją +1cm, -2cm.</w:t>
      </w:r>
    </w:p>
    <w:p w14:paraId="32081CC0" w14:textId="77777777"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t>Jeżeli warstwa, ze względów technologicznych, została wykonana w dwóch warstwach, należy mierzyć łączną grubość tych warstw.</w:t>
      </w:r>
    </w:p>
    <w:p w14:paraId="7C43C451"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Na wszystkich powierzchniach wadliwych pod względem grubości Wykonawca wykona naprawę warstwy przez spulchnienie warstwy na głębokość co najmniej 10cm, uzupełnienie nowym materiałem o odpowiednich właściwościach, wyrównanie i ponowne zagęszczenie.</w:t>
      </w:r>
    </w:p>
    <w:p w14:paraId="4ECF5E12"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Roboty te Wykonawca wykona na własny koszt. Po wykonaniu tych robót nastąpi ponowny pomiar i ocena grubości warstwy, według wyżej podanych zasad na koszt Wykonawcy.</w:t>
      </w:r>
    </w:p>
    <w:p w14:paraId="0458C21E" w14:textId="77777777" w:rsidR="003D04EF" w:rsidRPr="00EC6EE9" w:rsidRDefault="00C937E2" w:rsidP="00407F3E">
      <w:pPr>
        <w:pStyle w:val="Akapitzlist"/>
        <w:numPr>
          <w:ilvl w:val="2"/>
          <w:numId w:val="88"/>
        </w:numPr>
        <w:tabs>
          <w:tab w:val="left" w:pos="1062"/>
        </w:tabs>
        <w:ind w:hanging="502"/>
        <w:rPr>
          <w:rFonts w:cstheme="minorHAnsi"/>
          <w:szCs w:val="24"/>
        </w:rPr>
      </w:pPr>
      <w:r w:rsidRPr="00EC6EE9">
        <w:rPr>
          <w:rFonts w:cstheme="minorHAnsi"/>
          <w:szCs w:val="24"/>
        </w:rPr>
        <w:t>Zagęszczenie warstwy</w:t>
      </w:r>
    </w:p>
    <w:p w14:paraId="2C4C1513" w14:textId="77777777" w:rsidR="003D04EF" w:rsidRPr="00EC6EE9" w:rsidRDefault="00C937E2" w:rsidP="00525AFB">
      <w:pPr>
        <w:pStyle w:val="Tekstpodstawowy"/>
        <w:spacing w:before="78"/>
        <w:ind w:left="560" w:hanging="1"/>
        <w:rPr>
          <w:rFonts w:ascii="Calibri" w:hAnsi="Calibri" w:cstheme="minorHAnsi"/>
          <w:sz w:val="24"/>
          <w:szCs w:val="24"/>
        </w:rPr>
      </w:pPr>
      <w:r w:rsidRPr="00EC6EE9">
        <w:rPr>
          <w:rFonts w:ascii="Calibri" w:hAnsi="Calibri" w:cstheme="minorHAnsi"/>
          <w:sz w:val="24"/>
          <w:szCs w:val="24"/>
        </w:rPr>
        <w:t xml:space="preserve">Wskaźnik zagęszczenia warstwy </w:t>
      </w:r>
      <w:proofErr w:type="spellStart"/>
      <w:r w:rsidRPr="00EC6EE9">
        <w:rPr>
          <w:rFonts w:ascii="Calibri" w:hAnsi="Calibri" w:cstheme="minorHAnsi"/>
          <w:sz w:val="24"/>
          <w:szCs w:val="24"/>
        </w:rPr>
        <w:t>mrozoochronnej</w:t>
      </w:r>
      <w:proofErr w:type="spellEnd"/>
      <w:r w:rsidRPr="00EC6EE9">
        <w:rPr>
          <w:rFonts w:ascii="Calibri" w:hAnsi="Calibri" w:cstheme="minorHAnsi"/>
          <w:sz w:val="24"/>
          <w:szCs w:val="24"/>
        </w:rPr>
        <w:t>, określony wg BN-77/8931-12 nie powinien być mniejszy od 1.</w:t>
      </w:r>
    </w:p>
    <w:p w14:paraId="7DD14A12" w14:textId="77777777"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t>Jeżeli jako kryterium dobrego zagęszczenia warstwy stosuje się porównanie wartości modułów odkształcenia, to wartość stosunku wtórnego do pierwotnego modułu odkształcenia, określonych zgodnie z normą BN-64/8931- 02, nie powinna być większa od 2,2.</w:t>
      </w:r>
    </w:p>
    <w:p w14:paraId="6113A260"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Wilgotność kruszywa w czasie zagęszczenia należy badać według PN-B-06714-17. Wilgotność kruszywa powinna być równa wilgotności optymalnej z tolerancją od -20% do +10%.</w:t>
      </w:r>
    </w:p>
    <w:p w14:paraId="4949373C" w14:textId="77777777" w:rsidR="003D04EF" w:rsidRPr="00EC6EE9" w:rsidRDefault="00C937E2" w:rsidP="00407F3E">
      <w:pPr>
        <w:pStyle w:val="Nagwek2"/>
        <w:numPr>
          <w:ilvl w:val="0"/>
          <w:numId w:val="88"/>
        </w:numPr>
      </w:pPr>
      <w:r w:rsidRPr="00EC6EE9">
        <w:t>Obmiar robót</w:t>
      </w:r>
    </w:p>
    <w:p w14:paraId="18D8C407" w14:textId="77777777" w:rsidR="003D04EF" w:rsidRPr="00EC6EE9" w:rsidRDefault="00C937E2" w:rsidP="00407F3E">
      <w:pPr>
        <w:pStyle w:val="Akapitzlist"/>
        <w:numPr>
          <w:ilvl w:val="1"/>
          <w:numId w:val="88"/>
        </w:numPr>
        <w:tabs>
          <w:tab w:val="left" w:pos="1014"/>
        </w:tabs>
        <w:ind w:left="1013" w:hanging="455"/>
        <w:rPr>
          <w:rFonts w:cstheme="minorHAnsi"/>
          <w:szCs w:val="24"/>
        </w:rPr>
      </w:pPr>
      <w:r w:rsidRPr="00EC6EE9">
        <w:rPr>
          <w:rFonts w:cstheme="minorHAnsi"/>
          <w:szCs w:val="24"/>
        </w:rPr>
        <w:t>Ogólne wymagania dotyczące obmiaru robót.</w:t>
      </w:r>
    </w:p>
    <w:p w14:paraId="4EE5021B"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Ogólne wymagania dotyczące obmiaru robót podano w ST D-M.00.00.00. "Wymagania ogólne".</w:t>
      </w:r>
    </w:p>
    <w:p w14:paraId="428E9D2D"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Jednostką obmiarową jest m</w:t>
      </w:r>
      <w:r w:rsidRPr="00EC6EE9">
        <w:rPr>
          <w:rFonts w:ascii="Calibri" w:hAnsi="Calibri" w:cstheme="minorHAnsi"/>
          <w:sz w:val="24"/>
          <w:szCs w:val="24"/>
          <w:vertAlign w:val="superscript"/>
        </w:rPr>
        <w:t>2</w:t>
      </w:r>
      <w:r w:rsidRPr="00EC6EE9">
        <w:rPr>
          <w:rFonts w:ascii="Calibri" w:hAnsi="Calibri" w:cstheme="minorHAnsi"/>
          <w:sz w:val="24"/>
          <w:szCs w:val="24"/>
        </w:rPr>
        <w:t xml:space="preserve"> (metr kwadratowy) warstwy </w:t>
      </w:r>
      <w:proofErr w:type="spellStart"/>
      <w:r w:rsidRPr="00EC6EE9">
        <w:rPr>
          <w:rFonts w:ascii="Calibri" w:hAnsi="Calibri" w:cstheme="minorHAnsi"/>
          <w:sz w:val="24"/>
          <w:szCs w:val="24"/>
        </w:rPr>
        <w:t>mrozoochronnej</w:t>
      </w:r>
      <w:proofErr w:type="spellEnd"/>
      <w:r w:rsidRPr="00EC6EE9">
        <w:rPr>
          <w:rFonts w:ascii="Calibri" w:hAnsi="Calibri" w:cstheme="minorHAnsi"/>
          <w:sz w:val="24"/>
          <w:szCs w:val="24"/>
        </w:rPr>
        <w:t xml:space="preserve"> o określonej grubości - 10 i 15cm.</w:t>
      </w:r>
    </w:p>
    <w:p w14:paraId="7430993E" w14:textId="77777777" w:rsidR="003D04EF" w:rsidRPr="00EC6EE9" w:rsidRDefault="00C937E2" w:rsidP="00407F3E">
      <w:pPr>
        <w:pStyle w:val="Nagwek2"/>
        <w:numPr>
          <w:ilvl w:val="0"/>
          <w:numId w:val="88"/>
        </w:numPr>
      </w:pPr>
      <w:r w:rsidRPr="00EC6EE9">
        <w:t>Odbiór robót</w:t>
      </w:r>
    </w:p>
    <w:p w14:paraId="0773CDD2" w14:textId="77777777" w:rsidR="003D04EF" w:rsidRPr="00EC6EE9" w:rsidRDefault="00C937E2" w:rsidP="00407F3E">
      <w:pPr>
        <w:pStyle w:val="Akapitzlist"/>
        <w:numPr>
          <w:ilvl w:val="1"/>
          <w:numId w:val="88"/>
        </w:numPr>
        <w:tabs>
          <w:tab w:val="left" w:pos="1014"/>
        </w:tabs>
        <w:ind w:left="1013" w:hanging="455"/>
        <w:rPr>
          <w:rFonts w:cstheme="minorHAnsi"/>
          <w:szCs w:val="24"/>
        </w:rPr>
      </w:pPr>
      <w:r w:rsidRPr="00EC6EE9">
        <w:rPr>
          <w:rFonts w:cstheme="minorHAnsi"/>
          <w:szCs w:val="24"/>
        </w:rPr>
        <w:t>Ogólne zasady odbioru robót.</w:t>
      </w:r>
    </w:p>
    <w:p w14:paraId="00ABB328" w14:textId="77777777"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t>Ogólne zasady odbioru robót podano w ST D-M.00.00.00. "Wymagania ogólne".</w:t>
      </w:r>
    </w:p>
    <w:p w14:paraId="5604AC0B"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Roboty uznaje się za wykonane zgodnie z dokumentacją projektową, ST i wymaganiami Inspektora, jeżeli wszystkie pomiary i badania z zachowaniem tolerancji wg pkt 6 dały wyniki pozytywne.</w:t>
      </w:r>
    </w:p>
    <w:p w14:paraId="0C4909C7" w14:textId="77777777" w:rsidR="003D04EF" w:rsidRPr="00EC6EE9" w:rsidRDefault="00C937E2" w:rsidP="00407F3E">
      <w:pPr>
        <w:pStyle w:val="Nagwek2"/>
        <w:numPr>
          <w:ilvl w:val="0"/>
          <w:numId w:val="88"/>
        </w:numPr>
      </w:pPr>
      <w:r w:rsidRPr="00EC6EE9">
        <w:t>Podstawa płatności</w:t>
      </w:r>
    </w:p>
    <w:p w14:paraId="6908C5D2" w14:textId="77777777" w:rsidR="003D04EF" w:rsidRPr="00EC6EE9" w:rsidRDefault="00C937E2" w:rsidP="00407F3E">
      <w:pPr>
        <w:pStyle w:val="Akapitzlist"/>
        <w:numPr>
          <w:ilvl w:val="1"/>
          <w:numId w:val="88"/>
        </w:numPr>
        <w:tabs>
          <w:tab w:val="left" w:pos="913"/>
        </w:tabs>
        <w:ind w:hanging="354"/>
        <w:rPr>
          <w:rFonts w:cstheme="minorHAnsi"/>
          <w:szCs w:val="24"/>
        </w:rPr>
      </w:pPr>
      <w:r w:rsidRPr="00EC6EE9">
        <w:rPr>
          <w:rFonts w:cstheme="minorHAnsi"/>
          <w:szCs w:val="24"/>
        </w:rPr>
        <w:t>Ogólne wymagania dotyczące płatności.</w:t>
      </w:r>
    </w:p>
    <w:p w14:paraId="109A01C7"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Ogólne wymagania dotyczące płatności podano w ST D-M.00.00.00. "Wymagania ogólne".</w:t>
      </w:r>
    </w:p>
    <w:p w14:paraId="7F42E5C3" w14:textId="77777777"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lastRenderedPageBreak/>
        <w:t>Płatność za m</w:t>
      </w:r>
      <w:r w:rsidRPr="00EC6EE9">
        <w:rPr>
          <w:rFonts w:ascii="Calibri" w:hAnsi="Calibri" w:cstheme="minorHAnsi"/>
          <w:sz w:val="24"/>
          <w:szCs w:val="24"/>
          <w:vertAlign w:val="superscript"/>
        </w:rPr>
        <w:t>2</w:t>
      </w:r>
      <w:r w:rsidRPr="00EC6EE9">
        <w:rPr>
          <w:rFonts w:ascii="Calibri" w:hAnsi="Calibri" w:cstheme="minorHAnsi"/>
          <w:sz w:val="24"/>
          <w:szCs w:val="24"/>
        </w:rPr>
        <w:t xml:space="preserve"> (metr kwadratowy) warstwy </w:t>
      </w:r>
      <w:proofErr w:type="spellStart"/>
      <w:r w:rsidRPr="00EC6EE9">
        <w:rPr>
          <w:rFonts w:ascii="Calibri" w:hAnsi="Calibri" w:cstheme="minorHAnsi"/>
          <w:sz w:val="24"/>
          <w:szCs w:val="24"/>
        </w:rPr>
        <w:t>mrozoochronnej</w:t>
      </w:r>
      <w:proofErr w:type="spellEnd"/>
      <w:r w:rsidRPr="00EC6EE9">
        <w:rPr>
          <w:rFonts w:ascii="Calibri" w:hAnsi="Calibri" w:cstheme="minorHAnsi"/>
          <w:sz w:val="24"/>
          <w:szCs w:val="24"/>
        </w:rPr>
        <w:t xml:space="preserve"> należy przyjmować na podstawie obmiaru i oceny jakości robót.</w:t>
      </w:r>
    </w:p>
    <w:p w14:paraId="44756C11" w14:textId="77777777" w:rsidR="003D04EF" w:rsidRPr="00EC6EE9" w:rsidRDefault="00C937E2" w:rsidP="00407F3E">
      <w:pPr>
        <w:pStyle w:val="Akapitzlist"/>
        <w:numPr>
          <w:ilvl w:val="1"/>
          <w:numId w:val="88"/>
        </w:numPr>
        <w:tabs>
          <w:tab w:val="left" w:pos="913"/>
        </w:tabs>
        <w:spacing w:before="1"/>
        <w:ind w:hanging="354"/>
        <w:rPr>
          <w:rFonts w:cstheme="minorHAnsi"/>
          <w:szCs w:val="24"/>
        </w:rPr>
      </w:pPr>
      <w:r w:rsidRPr="00EC6EE9">
        <w:rPr>
          <w:rFonts w:cstheme="minorHAnsi"/>
          <w:szCs w:val="24"/>
        </w:rPr>
        <w:t>Szczegółowe warunki płatności. Cena jednostkowa obejmuje:</w:t>
      </w:r>
    </w:p>
    <w:p w14:paraId="67BF9653" w14:textId="77777777" w:rsidR="003D04EF" w:rsidRPr="00EC6EE9" w:rsidRDefault="00C937E2" w:rsidP="00407F3E">
      <w:pPr>
        <w:pStyle w:val="Akapitzlist"/>
        <w:numPr>
          <w:ilvl w:val="0"/>
          <w:numId w:val="92"/>
        </w:numPr>
        <w:tabs>
          <w:tab w:val="left" w:pos="676"/>
        </w:tabs>
        <w:ind w:left="675" w:hanging="117"/>
        <w:rPr>
          <w:rFonts w:cstheme="minorHAnsi"/>
          <w:szCs w:val="24"/>
        </w:rPr>
      </w:pPr>
      <w:r w:rsidRPr="00EC6EE9">
        <w:rPr>
          <w:rFonts w:cstheme="minorHAnsi"/>
          <w:szCs w:val="24"/>
        </w:rPr>
        <w:t>prace pomiarowe,</w:t>
      </w:r>
    </w:p>
    <w:p w14:paraId="3BF6D94D" w14:textId="77777777" w:rsidR="003D04EF" w:rsidRPr="00EC6EE9" w:rsidRDefault="00C937E2" w:rsidP="00407F3E">
      <w:pPr>
        <w:pStyle w:val="Akapitzlist"/>
        <w:numPr>
          <w:ilvl w:val="0"/>
          <w:numId w:val="92"/>
        </w:numPr>
        <w:tabs>
          <w:tab w:val="left" w:pos="726"/>
        </w:tabs>
        <w:spacing w:before="1"/>
        <w:ind w:firstLine="0"/>
        <w:rPr>
          <w:rFonts w:cstheme="minorHAnsi"/>
          <w:szCs w:val="24"/>
        </w:rPr>
      </w:pPr>
      <w:r w:rsidRPr="00EC6EE9">
        <w:rPr>
          <w:rFonts w:cstheme="minorHAnsi"/>
          <w:szCs w:val="24"/>
        </w:rPr>
        <w:t>dostarczenie i rozłożenie na uprzednio przygotowanym podłożu warstwy materiału o grubości i jakości określonej w dokumentacji projektowej i Specyfikacji Technicznej,</w:t>
      </w:r>
    </w:p>
    <w:p w14:paraId="07FB2F13" w14:textId="77777777" w:rsidR="003D04EF" w:rsidRPr="00EC6EE9" w:rsidRDefault="00C937E2" w:rsidP="00407F3E">
      <w:pPr>
        <w:pStyle w:val="Akapitzlist"/>
        <w:numPr>
          <w:ilvl w:val="0"/>
          <w:numId w:val="92"/>
        </w:numPr>
        <w:tabs>
          <w:tab w:val="left" w:pos="678"/>
        </w:tabs>
        <w:ind w:left="677" w:hanging="118"/>
        <w:rPr>
          <w:rFonts w:cstheme="minorHAnsi"/>
          <w:szCs w:val="24"/>
        </w:rPr>
      </w:pPr>
      <w:r w:rsidRPr="00EC6EE9">
        <w:rPr>
          <w:rFonts w:cstheme="minorHAnsi"/>
          <w:szCs w:val="24"/>
        </w:rPr>
        <w:t>wyrównanie ułożonej warstwy do wymaganego profilu,</w:t>
      </w:r>
    </w:p>
    <w:p w14:paraId="4A49A60C" w14:textId="77777777" w:rsidR="003D04EF" w:rsidRPr="00EC6EE9" w:rsidRDefault="00C937E2" w:rsidP="00407F3E">
      <w:pPr>
        <w:pStyle w:val="Akapitzlist"/>
        <w:numPr>
          <w:ilvl w:val="0"/>
          <w:numId w:val="92"/>
        </w:numPr>
        <w:tabs>
          <w:tab w:val="left" w:pos="676"/>
        </w:tabs>
        <w:spacing w:before="1"/>
        <w:ind w:left="675" w:hanging="116"/>
        <w:rPr>
          <w:rFonts w:cstheme="minorHAnsi"/>
          <w:szCs w:val="24"/>
        </w:rPr>
      </w:pPr>
      <w:r w:rsidRPr="00EC6EE9">
        <w:rPr>
          <w:rFonts w:cstheme="minorHAnsi"/>
          <w:szCs w:val="24"/>
        </w:rPr>
        <w:t>zagęszczenie wyprofilowanej warstwy,</w:t>
      </w:r>
    </w:p>
    <w:p w14:paraId="0673F267" w14:textId="77777777" w:rsidR="003D04EF" w:rsidRPr="00EC6EE9" w:rsidRDefault="00C937E2" w:rsidP="00407F3E">
      <w:pPr>
        <w:pStyle w:val="Akapitzlist"/>
        <w:numPr>
          <w:ilvl w:val="0"/>
          <w:numId w:val="92"/>
        </w:numPr>
        <w:tabs>
          <w:tab w:val="left" w:pos="676"/>
        </w:tabs>
        <w:ind w:left="675" w:hanging="116"/>
        <w:rPr>
          <w:rFonts w:cstheme="minorHAnsi"/>
          <w:szCs w:val="24"/>
        </w:rPr>
      </w:pPr>
      <w:r w:rsidRPr="00EC6EE9">
        <w:rPr>
          <w:rFonts w:cstheme="minorHAnsi"/>
          <w:szCs w:val="24"/>
        </w:rPr>
        <w:t>przeprowadzenie pomiarów i badań laboratoryjnych, wymaganych w Specyfikacji Technicznej,</w:t>
      </w:r>
    </w:p>
    <w:p w14:paraId="29271D4E" w14:textId="77777777" w:rsidR="003D04EF" w:rsidRPr="00EC6EE9" w:rsidRDefault="00C937E2" w:rsidP="00407F3E">
      <w:pPr>
        <w:pStyle w:val="Akapitzlist"/>
        <w:numPr>
          <w:ilvl w:val="0"/>
          <w:numId w:val="92"/>
        </w:numPr>
        <w:tabs>
          <w:tab w:val="left" w:pos="676"/>
        </w:tabs>
        <w:ind w:left="675" w:hanging="116"/>
        <w:rPr>
          <w:rFonts w:cstheme="minorHAnsi"/>
          <w:szCs w:val="24"/>
        </w:rPr>
      </w:pPr>
      <w:r w:rsidRPr="00EC6EE9">
        <w:rPr>
          <w:rFonts w:cstheme="minorHAnsi"/>
          <w:szCs w:val="24"/>
        </w:rPr>
        <w:t>utrzymanie warstwy,</w:t>
      </w:r>
    </w:p>
    <w:p w14:paraId="5C9C028A" w14:textId="77777777" w:rsidR="003D04EF" w:rsidRPr="00EC6EE9" w:rsidRDefault="00C937E2" w:rsidP="00407F3E">
      <w:pPr>
        <w:pStyle w:val="Akapitzlist"/>
        <w:numPr>
          <w:ilvl w:val="0"/>
          <w:numId w:val="92"/>
        </w:numPr>
        <w:tabs>
          <w:tab w:val="left" w:pos="676"/>
        </w:tabs>
        <w:spacing w:before="1"/>
        <w:ind w:left="675" w:hanging="116"/>
        <w:rPr>
          <w:rFonts w:cstheme="minorHAnsi"/>
          <w:szCs w:val="24"/>
        </w:rPr>
      </w:pPr>
      <w:r w:rsidRPr="00EC6EE9">
        <w:rPr>
          <w:rFonts w:cstheme="minorHAnsi"/>
          <w:szCs w:val="24"/>
        </w:rPr>
        <w:t>oznakowanie miejsca Robót i jego utrzymanie,</w:t>
      </w:r>
    </w:p>
    <w:p w14:paraId="550B007A" w14:textId="3A80B00A" w:rsidR="003D04EF" w:rsidRPr="000E2031" w:rsidRDefault="00C937E2" w:rsidP="00407F3E">
      <w:pPr>
        <w:pStyle w:val="Akapitzlist"/>
        <w:numPr>
          <w:ilvl w:val="0"/>
          <w:numId w:val="92"/>
        </w:numPr>
        <w:tabs>
          <w:tab w:val="left" w:pos="676"/>
        </w:tabs>
        <w:ind w:left="675" w:hanging="116"/>
        <w:rPr>
          <w:rFonts w:cstheme="minorHAnsi"/>
          <w:szCs w:val="24"/>
        </w:rPr>
      </w:pPr>
      <w:r w:rsidRPr="00EC6EE9">
        <w:rPr>
          <w:rFonts w:cstheme="minorHAnsi"/>
          <w:szCs w:val="24"/>
        </w:rPr>
        <w:t>uporządkowanie miejsca Robót po ich zakończeniu.</w:t>
      </w:r>
    </w:p>
    <w:p w14:paraId="7C1C4D84" w14:textId="75EE3264" w:rsidR="003D04EF" w:rsidRPr="000E2031" w:rsidRDefault="00C937E2" w:rsidP="000E2031">
      <w:pPr>
        <w:pStyle w:val="Nagwek1"/>
        <w:ind w:left="425" w:hanging="425"/>
        <w:rPr>
          <w:rFonts w:cstheme="minorHAnsi"/>
        </w:rPr>
      </w:pPr>
      <w:bookmarkStart w:id="21" w:name="_TOC_250012"/>
      <w:bookmarkStart w:id="22" w:name="_Toc72759292"/>
      <w:bookmarkEnd w:id="21"/>
      <w:r w:rsidRPr="009A305C">
        <w:rPr>
          <w:rFonts w:cstheme="minorHAnsi"/>
        </w:rPr>
        <w:t>D-04.03.01 OCZYSZCZENIE I SKROPIENIE WARSTW KONSTRUKCYJNYCH</w:t>
      </w:r>
      <w:bookmarkEnd w:id="22"/>
    </w:p>
    <w:p w14:paraId="64D6BC6F" w14:textId="77777777" w:rsidR="003D04EF" w:rsidRPr="00EC6EE9" w:rsidRDefault="00C937E2" w:rsidP="00407F3E">
      <w:pPr>
        <w:pStyle w:val="Nagwek3"/>
        <w:numPr>
          <w:ilvl w:val="0"/>
          <w:numId w:val="87"/>
        </w:numPr>
      </w:pPr>
      <w:r w:rsidRPr="00EC6EE9">
        <w:t>WSTĘP</w:t>
      </w:r>
    </w:p>
    <w:p w14:paraId="1D07D55A" w14:textId="77777777" w:rsidR="003D04EF" w:rsidRPr="00EC6EE9" w:rsidRDefault="00C937E2" w:rsidP="00407F3E">
      <w:pPr>
        <w:pStyle w:val="Akapitzlist"/>
        <w:numPr>
          <w:ilvl w:val="1"/>
          <w:numId w:val="87"/>
        </w:numPr>
        <w:tabs>
          <w:tab w:val="left" w:pos="913"/>
        </w:tabs>
        <w:ind w:left="912" w:hanging="353"/>
        <w:rPr>
          <w:rFonts w:cstheme="minorHAnsi"/>
          <w:b/>
          <w:szCs w:val="24"/>
        </w:rPr>
      </w:pPr>
      <w:r w:rsidRPr="00EC6EE9">
        <w:rPr>
          <w:rFonts w:cstheme="minorHAnsi"/>
          <w:b/>
          <w:szCs w:val="24"/>
        </w:rPr>
        <w:t>Przedmiot ST</w:t>
      </w:r>
    </w:p>
    <w:p w14:paraId="5976849B" w14:textId="4E102076" w:rsidR="003D04EF" w:rsidRPr="00EC6EE9" w:rsidRDefault="00C937E2" w:rsidP="000E2031">
      <w:pPr>
        <w:pStyle w:val="Tekstpodstawowy"/>
        <w:ind w:left="559" w:firstLine="720"/>
        <w:rPr>
          <w:rFonts w:ascii="Calibri" w:hAnsi="Calibri" w:cstheme="minorHAnsi"/>
          <w:sz w:val="24"/>
          <w:szCs w:val="24"/>
        </w:rPr>
      </w:pPr>
      <w:r w:rsidRPr="00EC6EE9">
        <w:rPr>
          <w:rFonts w:ascii="Calibri" w:hAnsi="Calibri" w:cstheme="minorHAnsi"/>
          <w:sz w:val="24"/>
          <w:szCs w:val="24"/>
        </w:rPr>
        <w:t xml:space="preserve">Przedmiotem niniejszej szczegółowej specyfikacji technicznej (ST) są wymagania dotyczące wykonania i odbioru robót związanych z wykonaniem warstwy </w:t>
      </w:r>
      <w:proofErr w:type="spellStart"/>
      <w:r w:rsidRPr="00EC6EE9">
        <w:rPr>
          <w:rFonts w:ascii="Calibri" w:hAnsi="Calibri" w:cstheme="minorHAnsi"/>
          <w:sz w:val="24"/>
          <w:szCs w:val="24"/>
        </w:rPr>
        <w:t>mrozoochronnej</w:t>
      </w:r>
      <w:proofErr w:type="spellEnd"/>
      <w:r w:rsidRPr="00EC6EE9">
        <w:rPr>
          <w:rFonts w:ascii="Calibri" w:hAnsi="Calibri" w:cstheme="minorHAnsi"/>
          <w:sz w:val="24"/>
          <w:szCs w:val="24"/>
        </w:rPr>
        <w:t xml:space="preserve"> na drodze powiatowej nr 3527W.</w:t>
      </w:r>
    </w:p>
    <w:p w14:paraId="32CA181C" w14:textId="77777777" w:rsidR="003D04EF" w:rsidRPr="00EC6EE9" w:rsidRDefault="00C937E2" w:rsidP="00407F3E">
      <w:pPr>
        <w:pStyle w:val="Nagwek3"/>
        <w:numPr>
          <w:ilvl w:val="1"/>
          <w:numId w:val="87"/>
        </w:numPr>
      </w:pPr>
      <w:r w:rsidRPr="00EC6EE9">
        <w:t>Zakres stosowania ST</w:t>
      </w:r>
    </w:p>
    <w:p w14:paraId="71691B6B" w14:textId="5BBA2BB4" w:rsidR="003D04EF" w:rsidRPr="00EC6EE9" w:rsidRDefault="00C937E2" w:rsidP="000E2031">
      <w:pPr>
        <w:pStyle w:val="Tekstpodstawowy"/>
        <w:ind w:left="559"/>
        <w:rPr>
          <w:rFonts w:ascii="Calibri" w:hAnsi="Calibri" w:cstheme="minorHAnsi"/>
          <w:sz w:val="24"/>
          <w:szCs w:val="24"/>
        </w:rPr>
      </w:pPr>
      <w:r w:rsidRPr="00EC6EE9">
        <w:rPr>
          <w:rFonts w:ascii="Calibri" w:hAnsi="Calibri" w:cstheme="minorHAnsi"/>
          <w:sz w:val="24"/>
          <w:szCs w:val="24"/>
        </w:rPr>
        <w:t>Specyfikacja Techniczna Wykonania i Odbioru Robót Budowlanych jest stosowana jako dokument przetargowy i kontraktowy przy zlecaniu i realizacji Robót wymienionych w punkcie 1.1.</w:t>
      </w:r>
    </w:p>
    <w:p w14:paraId="684DCF88" w14:textId="77777777" w:rsidR="003D04EF" w:rsidRPr="00EC6EE9" w:rsidRDefault="00C937E2" w:rsidP="00407F3E">
      <w:pPr>
        <w:pStyle w:val="Nagwek3"/>
        <w:numPr>
          <w:ilvl w:val="1"/>
          <w:numId w:val="87"/>
        </w:numPr>
      </w:pPr>
      <w:r w:rsidRPr="00EC6EE9">
        <w:t>Zakres Robót objętych ST</w:t>
      </w:r>
    </w:p>
    <w:p w14:paraId="0C1F7165"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Ustalenia zawarte w niniejszej (ST) dotyczą zasad prowadzenia robót związanych oczyszczeniem i skropieniem warstw konstrukcyjnych przed ułożeniem następnej warstwy nawierzchni i obejmują:</w:t>
      </w:r>
    </w:p>
    <w:p w14:paraId="2D4DF321" w14:textId="77777777" w:rsidR="003D04EF" w:rsidRPr="00EC6EE9" w:rsidRDefault="00C937E2" w:rsidP="00407F3E">
      <w:pPr>
        <w:pStyle w:val="Akapitzlist"/>
        <w:numPr>
          <w:ilvl w:val="0"/>
          <w:numId w:val="86"/>
        </w:numPr>
        <w:tabs>
          <w:tab w:val="left" w:pos="767"/>
        </w:tabs>
        <w:rPr>
          <w:rFonts w:cstheme="minorHAnsi"/>
          <w:szCs w:val="24"/>
        </w:rPr>
      </w:pPr>
      <w:r w:rsidRPr="00EC6EE9">
        <w:rPr>
          <w:rFonts w:cstheme="minorHAnsi"/>
          <w:szCs w:val="24"/>
        </w:rPr>
        <w:t>oczyszczenie i skropienie warstw konstrukcyjnych nieulepszonych,</w:t>
      </w:r>
    </w:p>
    <w:p w14:paraId="2274FEC0" w14:textId="77777777" w:rsidR="003D04EF" w:rsidRPr="00EC6EE9" w:rsidRDefault="00C937E2" w:rsidP="00407F3E">
      <w:pPr>
        <w:pStyle w:val="Akapitzlist"/>
        <w:numPr>
          <w:ilvl w:val="0"/>
          <w:numId w:val="86"/>
        </w:numPr>
        <w:tabs>
          <w:tab w:val="left" w:pos="779"/>
        </w:tabs>
        <w:ind w:left="778" w:hanging="219"/>
        <w:rPr>
          <w:rFonts w:cstheme="minorHAnsi"/>
          <w:szCs w:val="24"/>
        </w:rPr>
      </w:pPr>
      <w:r w:rsidRPr="00EC6EE9">
        <w:rPr>
          <w:rFonts w:cstheme="minorHAnsi"/>
          <w:szCs w:val="24"/>
        </w:rPr>
        <w:t>oczyszczenie i skropienie warstw konstrukcyjnych ulepszonych,</w:t>
      </w:r>
    </w:p>
    <w:p w14:paraId="111BFEA2" w14:textId="102B7442" w:rsidR="003D04EF" w:rsidRPr="00EC6EE9" w:rsidRDefault="00C937E2" w:rsidP="000E2031">
      <w:pPr>
        <w:pStyle w:val="Tekstpodstawowy"/>
        <w:ind w:left="560"/>
        <w:rPr>
          <w:rFonts w:ascii="Calibri" w:hAnsi="Calibri" w:cstheme="minorHAnsi"/>
          <w:sz w:val="24"/>
          <w:szCs w:val="24"/>
        </w:rPr>
      </w:pPr>
      <w:r w:rsidRPr="00EC6EE9">
        <w:rPr>
          <w:rFonts w:ascii="Calibri" w:hAnsi="Calibri" w:cstheme="minorHAnsi"/>
          <w:sz w:val="24"/>
          <w:szCs w:val="24"/>
        </w:rPr>
        <w:t>Zakres występowania robót przy oczyszczeniu i skropieniu zgodnie z Dokumentacją Projektową.</w:t>
      </w:r>
    </w:p>
    <w:p w14:paraId="109D62C2" w14:textId="6E17AF9C" w:rsidR="003D04EF" w:rsidRPr="00EC6EE9" w:rsidRDefault="00C937E2" w:rsidP="000E2031">
      <w:pPr>
        <w:pStyle w:val="Tekstpodstawowy"/>
        <w:ind w:left="560" w:hanging="1"/>
        <w:rPr>
          <w:rFonts w:ascii="Calibri" w:hAnsi="Calibri" w:cstheme="minorHAnsi"/>
          <w:sz w:val="24"/>
          <w:szCs w:val="24"/>
        </w:rPr>
      </w:pPr>
      <w:r w:rsidRPr="00EC6EE9">
        <w:rPr>
          <w:rFonts w:ascii="Calibri" w:hAnsi="Calibri" w:cstheme="minorHAnsi"/>
          <w:sz w:val="24"/>
          <w:szCs w:val="24"/>
        </w:rPr>
        <w:t xml:space="preserve">Specyfikacja techniczna obejmuje również wykonanie robót </w:t>
      </w:r>
      <w:proofErr w:type="spellStart"/>
      <w:r w:rsidRPr="00EC6EE9">
        <w:rPr>
          <w:rFonts w:ascii="Calibri" w:hAnsi="Calibri" w:cstheme="minorHAnsi"/>
          <w:sz w:val="24"/>
          <w:szCs w:val="24"/>
        </w:rPr>
        <w:t>j.w</w:t>
      </w:r>
      <w:proofErr w:type="spellEnd"/>
      <w:r w:rsidRPr="00EC6EE9">
        <w:rPr>
          <w:rFonts w:ascii="Calibri" w:hAnsi="Calibri" w:cstheme="minorHAnsi"/>
          <w:sz w:val="24"/>
          <w:szCs w:val="24"/>
        </w:rPr>
        <w:t>. w ramach zamówień uzupełniających na istniejącym lub wydłużonym odcinku drogi, dla których konieczność wykonania może wyniknąć w okresie 3 lat od udzielenia zamówienia (podpisania umowy w sprawie zamówienia publicznego).</w:t>
      </w:r>
    </w:p>
    <w:p w14:paraId="00E2723D" w14:textId="77777777" w:rsidR="003D04EF" w:rsidRPr="00EC6EE9" w:rsidRDefault="00C937E2" w:rsidP="00407F3E">
      <w:pPr>
        <w:pStyle w:val="Nagwek3"/>
        <w:numPr>
          <w:ilvl w:val="1"/>
          <w:numId w:val="87"/>
        </w:numPr>
      </w:pPr>
      <w:r w:rsidRPr="00EC6EE9">
        <w:t>Określenia podstawowe</w:t>
      </w:r>
    </w:p>
    <w:p w14:paraId="0A4545C3" w14:textId="61C052CA"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Określenia</w:t>
      </w:r>
      <w:r w:rsidR="00EC6EE9" w:rsidRPr="00EC6EE9">
        <w:rPr>
          <w:rFonts w:ascii="Calibri" w:hAnsi="Calibri" w:cstheme="minorHAnsi"/>
          <w:sz w:val="24"/>
          <w:szCs w:val="24"/>
        </w:rPr>
        <w:t xml:space="preserve"> </w:t>
      </w:r>
      <w:r w:rsidRPr="00EC6EE9">
        <w:rPr>
          <w:rFonts w:ascii="Calibri" w:hAnsi="Calibri" w:cstheme="minorHAnsi"/>
          <w:sz w:val="24"/>
          <w:szCs w:val="24"/>
        </w:rPr>
        <w:t>są</w:t>
      </w:r>
      <w:r w:rsidR="00EC6EE9" w:rsidRPr="00EC6EE9">
        <w:rPr>
          <w:rFonts w:ascii="Calibri" w:hAnsi="Calibri" w:cstheme="minorHAnsi"/>
          <w:sz w:val="24"/>
          <w:szCs w:val="24"/>
        </w:rPr>
        <w:t xml:space="preserve"> </w:t>
      </w:r>
      <w:r w:rsidRPr="00EC6EE9">
        <w:rPr>
          <w:rFonts w:ascii="Calibri" w:hAnsi="Calibri" w:cstheme="minorHAnsi"/>
          <w:sz w:val="24"/>
          <w:szCs w:val="24"/>
        </w:rPr>
        <w:t>zgodne</w:t>
      </w:r>
      <w:r w:rsidR="00EC6EE9" w:rsidRPr="00EC6EE9">
        <w:rPr>
          <w:rFonts w:ascii="Calibri" w:hAnsi="Calibri" w:cstheme="minorHAnsi"/>
          <w:sz w:val="24"/>
          <w:szCs w:val="24"/>
        </w:rPr>
        <w:t xml:space="preserve"> </w:t>
      </w:r>
      <w:r w:rsidRPr="00EC6EE9">
        <w:rPr>
          <w:rFonts w:ascii="Calibri" w:hAnsi="Calibri" w:cstheme="minorHAnsi"/>
          <w:sz w:val="24"/>
          <w:szCs w:val="24"/>
        </w:rPr>
        <w:t>z</w:t>
      </w:r>
      <w:r w:rsidR="00EC6EE9" w:rsidRPr="00EC6EE9">
        <w:rPr>
          <w:rFonts w:ascii="Calibri" w:hAnsi="Calibri" w:cstheme="minorHAnsi"/>
          <w:sz w:val="24"/>
          <w:szCs w:val="24"/>
        </w:rPr>
        <w:t xml:space="preserve"> </w:t>
      </w:r>
      <w:r w:rsidRPr="00EC6EE9">
        <w:rPr>
          <w:rFonts w:ascii="Calibri" w:hAnsi="Calibri" w:cstheme="minorHAnsi"/>
          <w:sz w:val="24"/>
          <w:szCs w:val="24"/>
        </w:rPr>
        <w:t>obowiązującymi,</w:t>
      </w:r>
      <w:r w:rsidR="00EC6EE9" w:rsidRPr="00EC6EE9">
        <w:rPr>
          <w:rFonts w:ascii="Calibri" w:hAnsi="Calibri" w:cstheme="minorHAnsi"/>
          <w:sz w:val="24"/>
          <w:szCs w:val="24"/>
        </w:rPr>
        <w:t xml:space="preserve"> </w:t>
      </w:r>
      <w:r w:rsidRPr="00EC6EE9">
        <w:rPr>
          <w:rFonts w:ascii="Calibri" w:hAnsi="Calibri" w:cstheme="minorHAnsi"/>
          <w:sz w:val="24"/>
          <w:szCs w:val="24"/>
        </w:rPr>
        <w:t>odpowiednimi</w:t>
      </w:r>
      <w:r w:rsidR="00EC6EE9" w:rsidRPr="00EC6EE9">
        <w:rPr>
          <w:rFonts w:ascii="Calibri" w:hAnsi="Calibri" w:cstheme="minorHAnsi"/>
          <w:sz w:val="24"/>
          <w:szCs w:val="24"/>
        </w:rPr>
        <w:t xml:space="preserve"> </w:t>
      </w:r>
      <w:r w:rsidRPr="00EC6EE9">
        <w:rPr>
          <w:rFonts w:ascii="Calibri" w:hAnsi="Calibri" w:cstheme="minorHAnsi"/>
          <w:sz w:val="24"/>
          <w:szCs w:val="24"/>
        </w:rPr>
        <w:t>polskimi</w:t>
      </w:r>
      <w:r w:rsidR="00EC6EE9" w:rsidRPr="00EC6EE9">
        <w:rPr>
          <w:rFonts w:ascii="Calibri" w:hAnsi="Calibri" w:cstheme="minorHAnsi"/>
          <w:sz w:val="24"/>
          <w:szCs w:val="24"/>
        </w:rPr>
        <w:t xml:space="preserve"> </w:t>
      </w:r>
      <w:r w:rsidRPr="00EC6EE9">
        <w:rPr>
          <w:rFonts w:ascii="Calibri" w:hAnsi="Calibri" w:cstheme="minorHAnsi"/>
          <w:sz w:val="24"/>
          <w:szCs w:val="24"/>
        </w:rPr>
        <w:t>normami</w:t>
      </w:r>
      <w:r w:rsidR="00EC6EE9" w:rsidRPr="00EC6EE9">
        <w:rPr>
          <w:rFonts w:ascii="Calibri" w:hAnsi="Calibri" w:cstheme="minorHAnsi"/>
          <w:sz w:val="24"/>
          <w:szCs w:val="24"/>
        </w:rPr>
        <w:t xml:space="preserve"> </w:t>
      </w:r>
      <w:r w:rsidRPr="00EC6EE9">
        <w:rPr>
          <w:rFonts w:ascii="Calibri" w:hAnsi="Calibri" w:cstheme="minorHAnsi"/>
          <w:sz w:val="24"/>
          <w:szCs w:val="24"/>
        </w:rPr>
        <w:t>i</w:t>
      </w:r>
      <w:r w:rsidR="00EC6EE9" w:rsidRPr="00EC6EE9">
        <w:rPr>
          <w:rFonts w:ascii="Calibri" w:hAnsi="Calibri" w:cstheme="minorHAnsi"/>
          <w:sz w:val="24"/>
          <w:szCs w:val="24"/>
        </w:rPr>
        <w:t xml:space="preserve"> </w:t>
      </w:r>
      <w:r w:rsidRPr="00EC6EE9">
        <w:rPr>
          <w:rFonts w:ascii="Calibri" w:hAnsi="Calibri" w:cstheme="minorHAnsi"/>
          <w:sz w:val="24"/>
          <w:szCs w:val="24"/>
        </w:rPr>
        <w:t>z</w:t>
      </w:r>
      <w:r w:rsidR="00EC6EE9" w:rsidRPr="00EC6EE9">
        <w:rPr>
          <w:rFonts w:ascii="Calibri" w:hAnsi="Calibri" w:cstheme="minorHAnsi"/>
          <w:sz w:val="24"/>
          <w:szCs w:val="24"/>
        </w:rPr>
        <w:t xml:space="preserve"> </w:t>
      </w:r>
      <w:r w:rsidRPr="00EC6EE9">
        <w:rPr>
          <w:rFonts w:ascii="Calibri" w:hAnsi="Calibri" w:cstheme="minorHAnsi"/>
          <w:sz w:val="24"/>
          <w:szCs w:val="24"/>
        </w:rPr>
        <w:t>definicjami</w:t>
      </w:r>
      <w:r w:rsidR="00EC6EE9" w:rsidRPr="00EC6EE9">
        <w:rPr>
          <w:rFonts w:ascii="Calibri" w:hAnsi="Calibri" w:cstheme="minorHAnsi"/>
          <w:sz w:val="24"/>
          <w:szCs w:val="24"/>
        </w:rPr>
        <w:t xml:space="preserve"> </w:t>
      </w:r>
      <w:r w:rsidRPr="00EC6EE9">
        <w:rPr>
          <w:rFonts w:ascii="Calibri" w:hAnsi="Calibri" w:cstheme="minorHAnsi"/>
          <w:sz w:val="24"/>
          <w:szCs w:val="24"/>
        </w:rPr>
        <w:t>podanymi</w:t>
      </w:r>
      <w:r w:rsidR="00EC6EE9" w:rsidRPr="00EC6EE9">
        <w:rPr>
          <w:rFonts w:ascii="Calibri" w:hAnsi="Calibri" w:cstheme="minorHAnsi"/>
          <w:sz w:val="24"/>
          <w:szCs w:val="24"/>
        </w:rPr>
        <w:t xml:space="preserve"> </w:t>
      </w:r>
      <w:r w:rsidRPr="00EC6EE9">
        <w:rPr>
          <w:rFonts w:ascii="Calibri" w:hAnsi="Calibri" w:cstheme="minorHAnsi"/>
          <w:sz w:val="24"/>
          <w:szCs w:val="24"/>
        </w:rPr>
        <w:t xml:space="preserve">w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D-M-00.00.00. "Wymagania ogólne".</w:t>
      </w:r>
    </w:p>
    <w:p w14:paraId="60683857" w14:textId="77777777" w:rsidR="003D04EF" w:rsidRPr="00EC6EE9" w:rsidRDefault="00C937E2" w:rsidP="00407F3E">
      <w:pPr>
        <w:pStyle w:val="Nagwek3"/>
        <w:numPr>
          <w:ilvl w:val="1"/>
          <w:numId w:val="87"/>
        </w:numPr>
      </w:pPr>
      <w:r w:rsidRPr="00EC6EE9">
        <w:t>Ogólne wymagania dotyczące Robót</w:t>
      </w:r>
    </w:p>
    <w:p w14:paraId="39EE3D52" w14:textId="1DB8F740" w:rsidR="003D04EF" w:rsidRPr="00EC6EE9" w:rsidRDefault="00C937E2" w:rsidP="000E2031">
      <w:pPr>
        <w:pStyle w:val="Tekstpodstawowy"/>
        <w:ind w:left="560"/>
        <w:rPr>
          <w:rFonts w:ascii="Calibri" w:hAnsi="Calibri" w:cstheme="minorHAnsi"/>
          <w:sz w:val="24"/>
          <w:szCs w:val="24"/>
        </w:rPr>
      </w:pPr>
      <w:r w:rsidRPr="00EC6EE9">
        <w:rPr>
          <w:rFonts w:ascii="Calibri" w:hAnsi="Calibri" w:cstheme="minorHAnsi"/>
          <w:sz w:val="24"/>
          <w:szCs w:val="24"/>
        </w:rPr>
        <w:t xml:space="preserve">Ogólne wymagania dotyczące Robót podano w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DM-00.00.00. "Wymagania ogólne" punkt 1.5.</w:t>
      </w:r>
    </w:p>
    <w:p w14:paraId="03B353D3" w14:textId="77777777" w:rsidR="003D04EF" w:rsidRPr="00EC6EE9" w:rsidRDefault="00C937E2" w:rsidP="00407F3E">
      <w:pPr>
        <w:pStyle w:val="Nagwek3"/>
        <w:numPr>
          <w:ilvl w:val="0"/>
          <w:numId w:val="87"/>
        </w:numPr>
      </w:pPr>
      <w:r w:rsidRPr="00EC6EE9">
        <w:t>Materiały</w:t>
      </w:r>
    </w:p>
    <w:p w14:paraId="48B549CA" w14:textId="5BF2043A" w:rsidR="003D04EF" w:rsidRPr="00EC6EE9" w:rsidRDefault="00C937E2" w:rsidP="000E2031">
      <w:pPr>
        <w:pStyle w:val="Tekstpodstawowy"/>
        <w:ind w:left="559"/>
        <w:rPr>
          <w:rFonts w:ascii="Calibri" w:hAnsi="Calibri" w:cstheme="minorHAnsi"/>
          <w:sz w:val="24"/>
          <w:szCs w:val="24"/>
        </w:rPr>
      </w:pPr>
      <w:r w:rsidRPr="00EC6EE9">
        <w:rPr>
          <w:rFonts w:ascii="Calibri" w:hAnsi="Calibri" w:cstheme="minorHAnsi"/>
          <w:sz w:val="24"/>
          <w:szCs w:val="24"/>
        </w:rPr>
        <w:t xml:space="preserve">Ogólne wymagania dotyczące Materiałów podano w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D-M-00.00.00. "Wymagania Ogólne" punkt 2.</w:t>
      </w:r>
    </w:p>
    <w:p w14:paraId="6DDC9635" w14:textId="77777777" w:rsidR="003D04EF" w:rsidRPr="00EC6EE9" w:rsidRDefault="00C937E2" w:rsidP="00407F3E">
      <w:pPr>
        <w:pStyle w:val="Nagwek3"/>
        <w:numPr>
          <w:ilvl w:val="1"/>
          <w:numId w:val="87"/>
        </w:numPr>
      </w:pPr>
      <w:r w:rsidRPr="00EC6EE9">
        <w:lastRenderedPageBreak/>
        <w:t>Rodzaje materiałów do wykonania skropienia</w:t>
      </w:r>
    </w:p>
    <w:p w14:paraId="427B6890"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Materiały do skropienia warstw konstrukcji nawierzchni muszą być zaakceptowane przez Inżyniera.</w:t>
      </w:r>
    </w:p>
    <w:p w14:paraId="13673927"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Skropienie lepiszczem może być wykonane emulsją asfaltową według PN-EN 13808, albo innym materiałem według norm lub aprobat technicznych o właściwościach zgodnych z WT-3 „Emulsje asfaltowe 2009”.</w:t>
      </w:r>
    </w:p>
    <w:p w14:paraId="7A0842AA" w14:textId="77777777"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t xml:space="preserve">Rodzaj lepiszcza powinien być dostosowany do rodzaju materiału w podłożu. Do łączenia warstw asfaltowych zaleca się stosowanie emulsji asfaltowych </w:t>
      </w:r>
      <w:proofErr w:type="spellStart"/>
      <w:r w:rsidRPr="00EC6EE9">
        <w:rPr>
          <w:rFonts w:ascii="Calibri" w:hAnsi="Calibri" w:cstheme="minorHAnsi"/>
          <w:sz w:val="24"/>
          <w:szCs w:val="24"/>
        </w:rPr>
        <w:t>szybkorozpadowych</w:t>
      </w:r>
      <w:proofErr w:type="spellEnd"/>
      <w:r w:rsidRPr="00EC6EE9">
        <w:rPr>
          <w:rFonts w:ascii="Calibri" w:hAnsi="Calibri" w:cstheme="minorHAnsi"/>
          <w:sz w:val="24"/>
          <w:szCs w:val="24"/>
        </w:rPr>
        <w:t xml:space="preserve"> kationowych, wytworzonych z asfaltu drogowego 70/100 lub twardszego. Należy zastosować również emulsje asfaltowe modyfikowane do złączenia warstw bitumicznych. W wypadku stosowania emulsji asfaltowej do skropienie podłoża z warstwy niezwiązanej lub związanej hydraulicznie należy użyć emulsję </w:t>
      </w:r>
      <w:proofErr w:type="spellStart"/>
      <w:r w:rsidRPr="00EC6EE9">
        <w:rPr>
          <w:rFonts w:ascii="Calibri" w:hAnsi="Calibri" w:cstheme="minorHAnsi"/>
          <w:sz w:val="24"/>
          <w:szCs w:val="24"/>
        </w:rPr>
        <w:t>wolnorozpadową</w:t>
      </w:r>
      <w:proofErr w:type="spellEnd"/>
      <w:r w:rsidRPr="00EC6EE9">
        <w:rPr>
          <w:rFonts w:ascii="Calibri" w:hAnsi="Calibri" w:cstheme="minorHAnsi"/>
          <w:sz w:val="24"/>
          <w:szCs w:val="24"/>
        </w:rPr>
        <w:t xml:space="preserve">, a do skropienia podłoża zawierającego cement – emulsję o </w:t>
      </w:r>
      <w:proofErr w:type="spellStart"/>
      <w:r w:rsidRPr="00EC6EE9">
        <w:rPr>
          <w:rFonts w:ascii="Calibri" w:hAnsi="Calibri" w:cstheme="minorHAnsi"/>
          <w:sz w:val="24"/>
          <w:szCs w:val="24"/>
        </w:rPr>
        <w:t>pH</w:t>
      </w:r>
      <w:proofErr w:type="spellEnd"/>
      <w:r w:rsidRPr="00EC6EE9">
        <w:rPr>
          <w:rFonts w:ascii="Calibri" w:hAnsi="Calibri" w:cstheme="minorHAnsi"/>
          <w:sz w:val="24"/>
          <w:szCs w:val="24"/>
        </w:rPr>
        <w:t xml:space="preserve"> większym niż 4.</w:t>
      </w:r>
    </w:p>
    <w:p w14:paraId="53914A8C" w14:textId="6E9904D3" w:rsidR="003D04EF" w:rsidRPr="00EC6EE9" w:rsidRDefault="00C937E2" w:rsidP="000E2031">
      <w:pPr>
        <w:pStyle w:val="Tekstpodstawowy"/>
        <w:ind w:left="560" w:hanging="1"/>
        <w:rPr>
          <w:rFonts w:ascii="Calibri" w:hAnsi="Calibri" w:cstheme="minorHAnsi"/>
          <w:sz w:val="24"/>
          <w:szCs w:val="24"/>
        </w:rPr>
      </w:pPr>
      <w:r w:rsidRPr="00EC6EE9">
        <w:rPr>
          <w:rFonts w:ascii="Calibri" w:hAnsi="Calibri" w:cstheme="minorHAnsi"/>
          <w:sz w:val="24"/>
          <w:szCs w:val="24"/>
        </w:rPr>
        <w:t>Kationowe emulsje asfaltowe przeznaczone do złączania warstw konstrukcji nawierzchni powinny spełniać wymagania określone w tablicy 1, a emulsje asfaltowe modyfikowane polimerami powinny spełniać wymagania określone w tablicy 2.</w:t>
      </w:r>
    </w:p>
    <w:p w14:paraId="07E5BC2C" w14:textId="77777777" w:rsidR="003D04EF" w:rsidRPr="00EC6EE9" w:rsidRDefault="00C937E2" w:rsidP="00525AFB">
      <w:pPr>
        <w:tabs>
          <w:tab w:val="left" w:pos="1999"/>
        </w:tabs>
        <w:spacing w:after="7"/>
        <w:ind w:left="559"/>
        <w:rPr>
          <w:rFonts w:cstheme="minorHAnsi"/>
          <w:szCs w:val="24"/>
        </w:rPr>
      </w:pPr>
      <w:r w:rsidRPr="00EC6EE9">
        <w:rPr>
          <w:rFonts w:cstheme="minorHAnsi"/>
          <w:szCs w:val="24"/>
        </w:rPr>
        <w:t>Tablica 1</w:t>
      </w:r>
      <w:r w:rsidRPr="00EC6EE9">
        <w:rPr>
          <w:rFonts w:cstheme="minorHAnsi"/>
          <w:szCs w:val="24"/>
        </w:rPr>
        <w:tab/>
        <w:t>Wymagania dotyczące kationowych emulsji asfaltowych stosowanych do złączania warstw nawierzchni</w:t>
      </w:r>
    </w:p>
    <w:tbl>
      <w:tblPr>
        <w:tblStyle w:val="TableNormal"/>
        <w:tblW w:w="0" w:type="auto"/>
        <w:tblInd w:w="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94"/>
        <w:gridCol w:w="2107"/>
        <w:gridCol w:w="1104"/>
        <w:gridCol w:w="854"/>
        <w:gridCol w:w="984"/>
        <w:gridCol w:w="838"/>
        <w:gridCol w:w="1104"/>
      </w:tblGrid>
      <w:tr w:rsidR="003D04EF" w:rsidRPr="00EC6EE9" w14:paraId="433384B4" w14:textId="77777777">
        <w:trPr>
          <w:trHeight w:val="321"/>
        </w:trPr>
        <w:tc>
          <w:tcPr>
            <w:tcW w:w="2294" w:type="dxa"/>
            <w:vMerge w:val="restart"/>
          </w:tcPr>
          <w:p w14:paraId="13709943" w14:textId="77777777" w:rsidR="003D04EF" w:rsidRPr="00EC6EE9" w:rsidRDefault="003D04EF" w:rsidP="00525AFB">
            <w:pPr>
              <w:pStyle w:val="TableParagraph"/>
              <w:spacing w:before="11"/>
              <w:ind w:left="0"/>
              <w:rPr>
                <w:rFonts w:ascii="Calibri" w:hAnsi="Calibri" w:cstheme="minorHAnsi"/>
                <w:szCs w:val="24"/>
              </w:rPr>
            </w:pPr>
          </w:p>
          <w:p w14:paraId="61B4586F"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t>Wymagania techniczne</w:t>
            </w:r>
          </w:p>
        </w:tc>
        <w:tc>
          <w:tcPr>
            <w:tcW w:w="2107" w:type="dxa"/>
            <w:vMerge w:val="restart"/>
          </w:tcPr>
          <w:p w14:paraId="5EB183E6" w14:textId="77777777" w:rsidR="003D04EF" w:rsidRPr="00EC6EE9" w:rsidRDefault="003D04EF" w:rsidP="00525AFB">
            <w:pPr>
              <w:pStyle w:val="TableParagraph"/>
              <w:spacing w:before="11"/>
              <w:ind w:left="0"/>
              <w:rPr>
                <w:rFonts w:ascii="Calibri" w:hAnsi="Calibri" w:cstheme="minorHAnsi"/>
                <w:szCs w:val="24"/>
              </w:rPr>
            </w:pPr>
          </w:p>
          <w:p w14:paraId="5B1DE5C5"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t>Metoda badań według normy</w:t>
            </w:r>
          </w:p>
        </w:tc>
        <w:tc>
          <w:tcPr>
            <w:tcW w:w="1104" w:type="dxa"/>
            <w:vMerge w:val="restart"/>
          </w:tcPr>
          <w:p w14:paraId="2504A0E4" w14:textId="77777777" w:rsidR="003D04EF" w:rsidRPr="00EC6EE9" w:rsidRDefault="003D04EF" w:rsidP="00525AFB">
            <w:pPr>
              <w:pStyle w:val="TableParagraph"/>
              <w:spacing w:before="11"/>
              <w:ind w:left="0"/>
              <w:rPr>
                <w:rFonts w:ascii="Calibri" w:hAnsi="Calibri" w:cstheme="minorHAnsi"/>
                <w:szCs w:val="24"/>
              </w:rPr>
            </w:pPr>
          </w:p>
          <w:p w14:paraId="3D9D1B00"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Jednostka</w:t>
            </w:r>
          </w:p>
        </w:tc>
        <w:tc>
          <w:tcPr>
            <w:tcW w:w="1838" w:type="dxa"/>
            <w:gridSpan w:val="2"/>
          </w:tcPr>
          <w:p w14:paraId="4F21B67A"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C60 B3 ZM lub</w:t>
            </w:r>
          </w:p>
          <w:p w14:paraId="5B623A3D"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C60 B4 ZM</w:t>
            </w:r>
          </w:p>
        </w:tc>
        <w:tc>
          <w:tcPr>
            <w:tcW w:w="1942" w:type="dxa"/>
            <w:gridSpan w:val="2"/>
          </w:tcPr>
          <w:p w14:paraId="626120C8" w14:textId="77777777" w:rsidR="003D04EF" w:rsidRPr="00EC6EE9" w:rsidRDefault="00C937E2" w:rsidP="00525AFB">
            <w:pPr>
              <w:pStyle w:val="TableParagraph"/>
              <w:spacing w:before="75"/>
              <w:ind w:left="108"/>
              <w:rPr>
                <w:rFonts w:ascii="Calibri" w:hAnsi="Calibri" w:cstheme="minorHAnsi"/>
                <w:szCs w:val="24"/>
              </w:rPr>
            </w:pPr>
            <w:r w:rsidRPr="00EC6EE9">
              <w:rPr>
                <w:rFonts w:ascii="Calibri" w:hAnsi="Calibri" w:cstheme="minorHAnsi"/>
                <w:szCs w:val="24"/>
              </w:rPr>
              <w:t>C60 B5 ZM</w:t>
            </w:r>
          </w:p>
        </w:tc>
      </w:tr>
      <w:tr w:rsidR="003D04EF" w:rsidRPr="00EC6EE9" w14:paraId="433221CA" w14:textId="77777777">
        <w:trPr>
          <w:trHeight w:val="321"/>
        </w:trPr>
        <w:tc>
          <w:tcPr>
            <w:tcW w:w="2294" w:type="dxa"/>
            <w:vMerge/>
            <w:tcBorders>
              <w:top w:val="nil"/>
            </w:tcBorders>
          </w:tcPr>
          <w:p w14:paraId="2A76C462" w14:textId="77777777" w:rsidR="003D04EF" w:rsidRPr="00EC6EE9" w:rsidRDefault="003D04EF" w:rsidP="00525AFB">
            <w:pPr>
              <w:rPr>
                <w:rFonts w:cstheme="minorHAnsi"/>
                <w:szCs w:val="24"/>
              </w:rPr>
            </w:pPr>
          </w:p>
        </w:tc>
        <w:tc>
          <w:tcPr>
            <w:tcW w:w="2107" w:type="dxa"/>
            <w:vMerge/>
            <w:tcBorders>
              <w:top w:val="nil"/>
            </w:tcBorders>
          </w:tcPr>
          <w:p w14:paraId="2958B906" w14:textId="77777777" w:rsidR="003D04EF" w:rsidRPr="00EC6EE9" w:rsidRDefault="003D04EF" w:rsidP="00525AFB">
            <w:pPr>
              <w:rPr>
                <w:rFonts w:cstheme="minorHAnsi"/>
                <w:szCs w:val="24"/>
              </w:rPr>
            </w:pPr>
          </w:p>
        </w:tc>
        <w:tc>
          <w:tcPr>
            <w:tcW w:w="1104" w:type="dxa"/>
            <w:vMerge/>
            <w:tcBorders>
              <w:top w:val="nil"/>
            </w:tcBorders>
          </w:tcPr>
          <w:p w14:paraId="4BBED15A" w14:textId="77777777" w:rsidR="003D04EF" w:rsidRPr="00EC6EE9" w:rsidRDefault="003D04EF" w:rsidP="00525AFB">
            <w:pPr>
              <w:rPr>
                <w:rFonts w:cstheme="minorHAnsi"/>
                <w:szCs w:val="24"/>
              </w:rPr>
            </w:pPr>
          </w:p>
        </w:tc>
        <w:tc>
          <w:tcPr>
            <w:tcW w:w="854" w:type="dxa"/>
          </w:tcPr>
          <w:p w14:paraId="7272500B" w14:textId="77777777" w:rsidR="003D04EF" w:rsidRPr="00EC6EE9" w:rsidRDefault="00C937E2" w:rsidP="00525AFB">
            <w:pPr>
              <w:pStyle w:val="TableParagraph"/>
              <w:spacing w:before="78"/>
              <w:ind w:left="108"/>
              <w:rPr>
                <w:rFonts w:ascii="Calibri" w:hAnsi="Calibri" w:cstheme="minorHAnsi"/>
                <w:szCs w:val="24"/>
              </w:rPr>
            </w:pPr>
            <w:r w:rsidRPr="00EC6EE9">
              <w:rPr>
                <w:rFonts w:ascii="Calibri" w:hAnsi="Calibri" w:cstheme="minorHAnsi"/>
                <w:szCs w:val="24"/>
              </w:rPr>
              <w:t>Klasa</w:t>
            </w:r>
          </w:p>
        </w:tc>
        <w:tc>
          <w:tcPr>
            <w:tcW w:w="984" w:type="dxa"/>
          </w:tcPr>
          <w:p w14:paraId="2675BAD9"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Zakres</w:t>
            </w:r>
          </w:p>
          <w:p w14:paraId="0D8DCC42"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wartości</w:t>
            </w:r>
          </w:p>
        </w:tc>
        <w:tc>
          <w:tcPr>
            <w:tcW w:w="838" w:type="dxa"/>
          </w:tcPr>
          <w:p w14:paraId="13E1C703" w14:textId="77777777" w:rsidR="003D04EF" w:rsidRPr="00EC6EE9" w:rsidRDefault="00C937E2" w:rsidP="00525AFB">
            <w:pPr>
              <w:pStyle w:val="TableParagraph"/>
              <w:spacing w:before="78"/>
              <w:ind w:left="108"/>
              <w:rPr>
                <w:rFonts w:ascii="Calibri" w:hAnsi="Calibri" w:cstheme="minorHAnsi"/>
                <w:szCs w:val="24"/>
              </w:rPr>
            </w:pPr>
            <w:r w:rsidRPr="00EC6EE9">
              <w:rPr>
                <w:rFonts w:ascii="Calibri" w:hAnsi="Calibri" w:cstheme="minorHAnsi"/>
                <w:szCs w:val="24"/>
              </w:rPr>
              <w:t>Klasa</w:t>
            </w:r>
          </w:p>
        </w:tc>
        <w:tc>
          <w:tcPr>
            <w:tcW w:w="1104" w:type="dxa"/>
          </w:tcPr>
          <w:p w14:paraId="579C790F"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Zakres</w:t>
            </w:r>
          </w:p>
          <w:p w14:paraId="28DD0C6B"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wartości</w:t>
            </w:r>
          </w:p>
        </w:tc>
      </w:tr>
      <w:tr w:rsidR="003D04EF" w:rsidRPr="00EC6EE9" w14:paraId="13C21477" w14:textId="77777777">
        <w:trPr>
          <w:trHeight w:val="484"/>
        </w:trPr>
        <w:tc>
          <w:tcPr>
            <w:tcW w:w="2294" w:type="dxa"/>
          </w:tcPr>
          <w:p w14:paraId="75470FB5" w14:textId="77777777" w:rsidR="003D04EF" w:rsidRPr="00EC6EE9" w:rsidRDefault="003D04EF" w:rsidP="00525AFB">
            <w:pPr>
              <w:pStyle w:val="TableParagraph"/>
              <w:spacing w:before="7"/>
              <w:ind w:left="0"/>
              <w:rPr>
                <w:rFonts w:ascii="Calibri" w:hAnsi="Calibri" w:cstheme="minorHAnsi"/>
                <w:szCs w:val="24"/>
              </w:rPr>
            </w:pPr>
          </w:p>
          <w:p w14:paraId="42327DFA"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t>Indeks rozpadu</w:t>
            </w:r>
          </w:p>
        </w:tc>
        <w:tc>
          <w:tcPr>
            <w:tcW w:w="2107" w:type="dxa"/>
          </w:tcPr>
          <w:p w14:paraId="2617B6F7" w14:textId="77777777" w:rsidR="003D04EF" w:rsidRPr="00EC6EE9" w:rsidRDefault="003D04EF" w:rsidP="00525AFB">
            <w:pPr>
              <w:pStyle w:val="TableParagraph"/>
              <w:spacing w:before="7"/>
              <w:ind w:left="0"/>
              <w:rPr>
                <w:rFonts w:ascii="Calibri" w:hAnsi="Calibri" w:cstheme="minorHAnsi"/>
                <w:szCs w:val="24"/>
              </w:rPr>
            </w:pPr>
          </w:p>
          <w:p w14:paraId="76D2DEB8"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PN-EN 13075-1</w:t>
            </w:r>
          </w:p>
        </w:tc>
        <w:tc>
          <w:tcPr>
            <w:tcW w:w="1104" w:type="dxa"/>
          </w:tcPr>
          <w:p w14:paraId="12B73381" w14:textId="77777777" w:rsidR="003D04EF" w:rsidRPr="00EC6EE9" w:rsidRDefault="003D04EF" w:rsidP="00525AFB">
            <w:pPr>
              <w:pStyle w:val="TableParagraph"/>
              <w:spacing w:before="7"/>
              <w:ind w:left="0"/>
              <w:rPr>
                <w:rFonts w:ascii="Calibri" w:hAnsi="Calibri" w:cstheme="minorHAnsi"/>
                <w:szCs w:val="24"/>
              </w:rPr>
            </w:pPr>
          </w:p>
          <w:p w14:paraId="193F9CAE"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w:t>
            </w:r>
          </w:p>
        </w:tc>
        <w:tc>
          <w:tcPr>
            <w:tcW w:w="854" w:type="dxa"/>
          </w:tcPr>
          <w:p w14:paraId="386A7742"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3</w:t>
            </w:r>
          </w:p>
          <w:p w14:paraId="676DF3B8"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lub 4</w:t>
            </w:r>
          </w:p>
        </w:tc>
        <w:tc>
          <w:tcPr>
            <w:tcW w:w="984" w:type="dxa"/>
          </w:tcPr>
          <w:p w14:paraId="002BC465"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50 do 100</w:t>
            </w:r>
          </w:p>
          <w:p w14:paraId="2A1A1568"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lub</w:t>
            </w:r>
          </w:p>
          <w:p w14:paraId="45B411E5" w14:textId="77777777" w:rsidR="003D04EF" w:rsidRPr="00EC6EE9" w:rsidRDefault="00C937E2" w:rsidP="00525AFB">
            <w:pPr>
              <w:pStyle w:val="TableParagraph"/>
              <w:spacing w:before="2"/>
              <w:ind w:left="108"/>
              <w:rPr>
                <w:rFonts w:ascii="Calibri" w:hAnsi="Calibri" w:cstheme="minorHAnsi"/>
                <w:szCs w:val="24"/>
              </w:rPr>
            </w:pPr>
            <w:r w:rsidRPr="00EC6EE9">
              <w:rPr>
                <w:rFonts w:ascii="Calibri" w:hAnsi="Calibri" w:cstheme="minorHAnsi"/>
                <w:szCs w:val="24"/>
              </w:rPr>
              <w:t>70 do 130</w:t>
            </w:r>
          </w:p>
        </w:tc>
        <w:tc>
          <w:tcPr>
            <w:tcW w:w="838" w:type="dxa"/>
          </w:tcPr>
          <w:p w14:paraId="281F619F" w14:textId="77777777" w:rsidR="003D04EF" w:rsidRPr="00EC6EE9" w:rsidRDefault="003D04EF" w:rsidP="00525AFB">
            <w:pPr>
              <w:pStyle w:val="TableParagraph"/>
              <w:spacing w:before="7"/>
              <w:ind w:left="0"/>
              <w:rPr>
                <w:rFonts w:ascii="Calibri" w:hAnsi="Calibri" w:cstheme="minorHAnsi"/>
                <w:szCs w:val="24"/>
              </w:rPr>
            </w:pPr>
          </w:p>
          <w:p w14:paraId="56F0EC06"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5</w:t>
            </w:r>
          </w:p>
        </w:tc>
        <w:tc>
          <w:tcPr>
            <w:tcW w:w="1104" w:type="dxa"/>
          </w:tcPr>
          <w:p w14:paraId="739B8528" w14:textId="77777777" w:rsidR="003D04EF" w:rsidRPr="00EC6EE9" w:rsidRDefault="003D04EF" w:rsidP="00525AFB">
            <w:pPr>
              <w:pStyle w:val="TableParagraph"/>
              <w:spacing w:before="7"/>
              <w:ind w:left="0"/>
              <w:rPr>
                <w:rFonts w:ascii="Calibri" w:hAnsi="Calibri" w:cstheme="minorHAnsi"/>
                <w:szCs w:val="24"/>
              </w:rPr>
            </w:pPr>
          </w:p>
          <w:p w14:paraId="30504DB6"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120 od 180</w:t>
            </w:r>
          </w:p>
        </w:tc>
      </w:tr>
      <w:tr w:rsidR="003D04EF" w:rsidRPr="00EC6EE9" w14:paraId="429252A3" w14:textId="77777777">
        <w:trPr>
          <w:trHeight w:val="159"/>
        </w:trPr>
        <w:tc>
          <w:tcPr>
            <w:tcW w:w="2294" w:type="dxa"/>
          </w:tcPr>
          <w:p w14:paraId="1797C870"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t>Zawartość lepiszcza</w:t>
            </w:r>
          </w:p>
        </w:tc>
        <w:tc>
          <w:tcPr>
            <w:tcW w:w="2107" w:type="dxa"/>
          </w:tcPr>
          <w:p w14:paraId="34F134CC"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PN-EN 1428</w:t>
            </w:r>
          </w:p>
        </w:tc>
        <w:tc>
          <w:tcPr>
            <w:tcW w:w="1104" w:type="dxa"/>
          </w:tcPr>
          <w:p w14:paraId="24835439"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%(m/m)</w:t>
            </w:r>
          </w:p>
        </w:tc>
        <w:tc>
          <w:tcPr>
            <w:tcW w:w="854" w:type="dxa"/>
          </w:tcPr>
          <w:p w14:paraId="5D42C793"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5</w:t>
            </w:r>
          </w:p>
        </w:tc>
        <w:tc>
          <w:tcPr>
            <w:tcW w:w="984" w:type="dxa"/>
          </w:tcPr>
          <w:p w14:paraId="65EF4D6F"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58 do 62</w:t>
            </w:r>
            <w:r w:rsidRPr="00EC6EE9">
              <w:rPr>
                <w:rFonts w:ascii="Calibri" w:hAnsi="Calibri" w:cstheme="minorHAnsi"/>
                <w:szCs w:val="24"/>
                <w:vertAlign w:val="superscript"/>
              </w:rPr>
              <w:t>a)</w:t>
            </w:r>
          </w:p>
        </w:tc>
        <w:tc>
          <w:tcPr>
            <w:tcW w:w="838" w:type="dxa"/>
          </w:tcPr>
          <w:p w14:paraId="287A7EE8"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5</w:t>
            </w:r>
          </w:p>
        </w:tc>
        <w:tc>
          <w:tcPr>
            <w:tcW w:w="1104" w:type="dxa"/>
          </w:tcPr>
          <w:p w14:paraId="7E634D1D"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58 do 62</w:t>
            </w:r>
            <w:r w:rsidRPr="00EC6EE9">
              <w:rPr>
                <w:rFonts w:ascii="Calibri" w:hAnsi="Calibri" w:cstheme="minorHAnsi"/>
                <w:szCs w:val="24"/>
                <w:vertAlign w:val="superscript"/>
              </w:rPr>
              <w:t>a)</w:t>
            </w:r>
          </w:p>
        </w:tc>
      </w:tr>
      <w:tr w:rsidR="003D04EF" w:rsidRPr="00EC6EE9" w14:paraId="4D9910CB" w14:textId="77777777">
        <w:trPr>
          <w:trHeight w:val="160"/>
        </w:trPr>
        <w:tc>
          <w:tcPr>
            <w:tcW w:w="2294" w:type="dxa"/>
          </w:tcPr>
          <w:p w14:paraId="02790FDC"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t>Czas wypływu dla Ø 2 mm w 40</w:t>
            </w:r>
            <w:r w:rsidRPr="00EC6EE9">
              <w:rPr>
                <w:rFonts w:ascii="Calibri" w:hAnsi="Calibri" w:cstheme="minorHAnsi"/>
                <w:szCs w:val="24"/>
                <w:vertAlign w:val="superscript"/>
              </w:rPr>
              <w:t>o</w:t>
            </w:r>
            <w:r w:rsidRPr="00EC6EE9">
              <w:rPr>
                <w:rFonts w:ascii="Calibri" w:hAnsi="Calibri" w:cstheme="minorHAnsi"/>
                <w:szCs w:val="24"/>
              </w:rPr>
              <w:t>C</w:t>
            </w:r>
          </w:p>
        </w:tc>
        <w:tc>
          <w:tcPr>
            <w:tcW w:w="2107" w:type="dxa"/>
          </w:tcPr>
          <w:p w14:paraId="796219D3"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PN-EN 12846</w:t>
            </w:r>
          </w:p>
        </w:tc>
        <w:tc>
          <w:tcPr>
            <w:tcW w:w="1104" w:type="dxa"/>
          </w:tcPr>
          <w:p w14:paraId="4385A89E"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s</w:t>
            </w:r>
          </w:p>
        </w:tc>
        <w:tc>
          <w:tcPr>
            <w:tcW w:w="854" w:type="dxa"/>
          </w:tcPr>
          <w:p w14:paraId="79A294A1"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1</w:t>
            </w:r>
          </w:p>
        </w:tc>
        <w:tc>
          <w:tcPr>
            <w:tcW w:w="984" w:type="dxa"/>
          </w:tcPr>
          <w:p w14:paraId="6D2CDF85" w14:textId="77777777" w:rsidR="003D04EF" w:rsidRPr="00EC6EE9" w:rsidRDefault="00C937E2" w:rsidP="00525AFB">
            <w:pPr>
              <w:pStyle w:val="TableParagraph"/>
              <w:ind w:left="108"/>
              <w:rPr>
                <w:rFonts w:ascii="Calibri" w:hAnsi="Calibri" w:cstheme="minorHAnsi"/>
                <w:szCs w:val="24"/>
              </w:rPr>
            </w:pPr>
            <w:proofErr w:type="spellStart"/>
            <w:r w:rsidRPr="00EC6EE9">
              <w:rPr>
                <w:rFonts w:ascii="Calibri" w:hAnsi="Calibri" w:cstheme="minorHAnsi"/>
                <w:szCs w:val="24"/>
              </w:rPr>
              <w:t>TBR</w:t>
            </w:r>
            <w:r w:rsidRPr="00EC6EE9">
              <w:rPr>
                <w:rFonts w:ascii="Calibri" w:hAnsi="Calibri" w:cstheme="minorHAnsi"/>
                <w:szCs w:val="24"/>
                <w:vertAlign w:val="superscript"/>
              </w:rPr>
              <w:t>b</w:t>
            </w:r>
            <w:proofErr w:type="spellEnd"/>
            <w:r w:rsidRPr="00EC6EE9">
              <w:rPr>
                <w:rFonts w:ascii="Calibri" w:hAnsi="Calibri" w:cstheme="minorHAnsi"/>
                <w:szCs w:val="24"/>
                <w:vertAlign w:val="superscript"/>
              </w:rPr>
              <w:t>)</w:t>
            </w:r>
          </w:p>
        </w:tc>
        <w:tc>
          <w:tcPr>
            <w:tcW w:w="838" w:type="dxa"/>
          </w:tcPr>
          <w:p w14:paraId="6D87D50B"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1</w:t>
            </w:r>
          </w:p>
        </w:tc>
        <w:tc>
          <w:tcPr>
            <w:tcW w:w="1104" w:type="dxa"/>
          </w:tcPr>
          <w:p w14:paraId="0F04FE36" w14:textId="77777777" w:rsidR="003D04EF" w:rsidRPr="00EC6EE9" w:rsidRDefault="00C937E2" w:rsidP="00525AFB">
            <w:pPr>
              <w:pStyle w:val="TableParagraph"/>
              <w:ind w:left="108"/>
              <w:rPr>
                <w:rFonts w:ascii="Calibri" w:hAnsi="Calibri" w:cstheme="minorHAnsi"/>
                <w:szCs w:val="24"/>
              </w:rPr>
            </w:pPr>
            <w:proofErr w:type="spellStart"/>
            <w:r w:rsidRPr="00EC6EE9">
              <w:rPr>
                <w:rFonts w:ascii="Calibri" w:hAnsi="Calibri" w:cstheme="minorHAnsi"/>
                <w:szCs w:val="24"/>
              </w:rPr>
              <w:t>TBR</w:t>
            </w:r>
            <w:r w:rsidRPr="00EC6EE9">
              <w:rPr>
                <w:rFonts w:ascii="Calibri" w:hAnsi="Calibri" w:cstheme="minorHAnsi"/>
                <w:szCs w:val="24"/>
                <w:vertAlign w:val="superscript"/>
              </w:rPr>
              <w:t>b</w:t>
            </w:r>
            <w:proofErr w:type="spellEnd"/>
            <w:r w:rsidRPr="00EC6EE9">
              <w:rPr>
                <w:rFonts w:ascii="Calibri" w:hAnsi="Calibri" w:cstheme="minorHAnsi"/>
                <w:szCs w:val="24"/>
                <w:vertAlign w:val="superscript"/>
              </w:rPr>
              <w:t>)</w:t>
            </w:r>
          </w:p>
        </w:tc>
      </w:tr>
      <w:tr w:rsidR="003D04EF" w:rsidRPr="00EC6EE9" w14:paraId="599F2D53" w14:textId="77777777">
        <w:trPr>
          <w:trHeight w:val="160"/>
        </w:trPr>
        <w:tc>
          <w:tcPr>
            <w:tcW w:w="2294" w:type="dxa"/>
          </w:tcPr>
          <w:p w14:paraId="042617E9"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t>Pozostałość na sicie 0,5mm</w:t>
            </w:r>
          </w:p>
        </w:tc>
        <w:tc>
          <w:tcPr>
            <w:tcW w:w="2107" w:type="dxa"/>
          </w:tcPr>
          <w:p w14:paraId="44700928"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PN-EN 1429</w:t>
            </w:r>
          </w:p>
        </w:tc>
        <w:tc>
          <w:tcPr>
            <w:tcW w:w="1104" w:type="dxa"/>
          </w:tcPr>
          <w:p w14:paraId="191C1043"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%(m/m)</w:t>
            </w:r>
          </w:p>
        </w:tc>
        <w:tc>
          <w:tcPr>
            <w:tcW w:w="854" w:type="dxa"/>
          </w:tcPr>
          <w:p w14:paraId="64A88DD0"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1</w:t>
            </w:r>
          </w:p>
        </w:tc>
        <w:tc>
          <w:tcPr>
            <w:tcW w:w="984" w:type="dxa"/>
          </w:tcPr>
          <w:p w14:paraId="31555C99"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TBR</w:t>
            </w:r>
          </w:p>
        </w:tc>
        <w:tc>
          <w:tcPr>
            <w:tcW w:w="838" w:type="dxa"/>
          </w:tcPr>
          <w:p w14:paraId="32CE32F9"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1</w:t>
            </w:r>
          </w:p>
        </w:tc>
        <w:tc>
          <w:tcPr>
            <w:tcW w:w="1104" w:type="dxa"/>
          </w:tcPr>
          <w:p w14:paraId="2B8648AF"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TBR</w:t>
            </w:r>
          </w:p>
        </w:tc>
      </w:tr>
      <w:tr w:rsidR="003D04EF" w:rsidRPr="00EC6EE9" w14:paraId="5E2BBE3F" w14:textId="77777777">
        <w:trPr>
          <w:trHeight w:val="323"/>
        </w:trPr>
        <w:tc>
          <w:tcPr>
            <w:tcW w:w="2294" w:type="dxa"/>
          </w:tcPr>
          <w:p w14:paraId="4A9ABB7E" w14:textId="77777777" w:rsidR="003D04EF" w:rsidRPr="00EC6EE9" w:rsidRDefault="00C937E2" w:rsidP="00525AFB">
            <w:pPr>
              <w:pStyle w:val="TableParagraph"/>
              <w:tabs>
                <w:tab w:val="left" w:pos="952"/>
                <w:tab w:val="left" w:pos="1415"/>
                <w:tab w:val="left" w:pos="1811"/>
              </w:tabs>
              <w:spacing w:before="1"/>
              <w:ind w:left="107"/>
              <w:rPr>
                <w:rFonts w:ascii="Calibri" w:hAnsi="Calibri" w:cstheme="minorHAnsi"/>
                <w:szCs w:val="24"/>
              </w:rPr>
            </w:pPr>
            <w:r w:rsidRPr="00EC6EE9">
              <w:rPr>
                <w:rFonts w:ascii="Calibri" w:hAnsi="Calibri" w:cstheme="minorHAnsi"/>
                <w:szCs w:val="24"/>
              </w:rPr>
              <w:t>Trwałość</w:t>
            </w:r>
            <w:r w:rsidRPr="00EC6EE9">
              <w:rPr>
                <w:rFonts w:ascii="Calibri" w:hAnsi="Calibri" w:cstheme="minorHAnsi"/>
                <w:szCs w:val="24"/>
              </w:rPr>
              <w:tab/>
              <w:t>po</w:t>
            </w:r>
            <w:r w:rsidRPr="00EC6EE9">
              <w:rPr>
                <w:rFonts w:ascii="Calibri" w:hAnsi="Calibri" w:cstheme="minorHAnsi"/>
                <w:szCs w:val="24"/>
              </w:rPr>
              <w:tab/>
              <w:t>7</w:t>
            </w:r>
            <w:r w:rsidRPr="00EC6EE9">
              <w:rPr>
                <w:rFonts w:ascii="Calibri" w:hAnsi="Calibri" w:cstheme="minorHAnsi"/>
                <w:szCs w:val="24"/>
              </w:rPr>
              <w:tab/>
              <w:t>dniach magazynowania</w:t>
            </w:r>
          </w:p>
        </w:tc>
        <w:tc>
          <w:tcPr>
            <w:tcW w:w="2107" w:type="dxa"/>
          </w:tcPr>
          <w:p w14:paraId="2D17B1A8" w14:textId="77777777" w:rsidR="003D04EF" w:rsidRPr="00EC6EE9" w:rsidRDefault="00C937E2" w:rsidP="00525AFB">
            <w:pPr>
              <w:pStyle w:val="TableParagraph"/>
              <w:spacing w:before="78"/>
              <w:ind w:left="108"/>
              <w:rPr>
                <w:rFonts w:ascii="Calibri" w:hAnsi="Calibri" w:cstheme="minorHAnsi"/>
                <w:szCs w:val="24"/>
              </w:rPr>
            </w:pPr>
            <w:r w:rsidRPr="00EC6EE9">
              <w:rPr>
                <w:rFonts w:ascii="Calibri" w:hAnsi="Calibri" w:cstheme="minorHAnsi"/>
                <w:szCs w:val="24"/>
              </w:rPr>
              <w:t>PN-EN 1429</w:t>
            </w:r>
          </w:p>
        </w:tc>
        <w:tc>
          <w:tcPr>
            <w:tcW w:w="1104" w:type="dxa"/>
          </w:tcPr>
          <w:p w14:paraId="01074E8E" w14:textId="77777777" w:rsidR="003D04EF" w:rsidRPr="00EC6EE9" w:rsidRDefault="00C937E2" w:rsidP="00525AFB">
            <w:pPr>
              <w:pStyle w:val="TableParagraph"/>
              <w:spacing w:before="78"/>
              <w:ind w:left="108"/>
              <w:rPr>
                <w:rFonts w:ascii="Calibri" w:hAnsi="Calibri" w:cstheme="minorHAnsi"/>
                <w:szCs w:val="24"/>
              </w:rPr>
            </w:pPr>
            <w:r w:rsidRPr="00EC6EE9">
              <w:rPr>
                <w:rFonts w:ascii="Calibri" w:hAnsi="Calibri" w:cstheme="minorHAnsi"/>
                <w:szCs w:val="24"/>
              </w:rPr>
              <w:t>%(m/m)</w:t>
            </w:r>
          </w:p>
        </w:tc>
        <w:tc>
          <w:tcPr>
            <w:tcW w:w="854" w:type="dxa"/>
          </w:tcPr>
          <w:p w14:paraId="105D4CDE" w14:textId="77777777" w:rsidR="003D04EF" w:rsidRPr="00EC6EE9" w:rsidRDefault="00C937E2" w:rsidP="00525AFB">
            <w:pPr>
              <w:pStyle w:val="TableParagraph"/>
              <w:spacing w:before="78"/>
              <w:ind w:left="108"/>
              <w:rPr>
                <w:rFonts w:ascii="Calibri" w:hAnsi="Calibri" w:cstheme="minorHAnsi"/>
                <w:szCs w:val="24"/>
              </w:rPr>
            </w:pPr>
            <w:r w:rsidRPr="00EC6EE9">
              <w:rPr>
                <w:rFonts w:ascii="Calibri" w:hAnsi="Calibri" w:cstheme="minorHAnsi"/>
                <w:szCs w:val="24"/>
              </w:rPr>
              <w:t>1</w:t>
            </w:r>
          </w:p>
        </w:tc>
        <w:tc>
          <w:tcPr>
            <w:tcW w:w="984" w:type="dxa"/>
          </w:tcPr>
          <w:p w14:paraId="665AABBA"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TBR</w:t>
            </w:r>
          </w:p>
        </w:tc>
        <w:tc>
          <w:tcPr>
            <w:tcW w:w="838" w:type="dxa"/>
          </w:tcPr>
          <w:p w14:paraId="3F7AE410" w14:textId="77777777" w:rsidR="003D04EF" w:rsidRPr="00EC6EE9" w:rsidRDefault="00C937E2" w:rsidP="00525AFB">
            <w:pPr>
              <w:pStyle w:val="TableParagraph"/>
              <w:spacing w:before="78"/>
              <w:ind w:left="108"/>
              <w:rPr>
                <w:rFonts w:ascii="Calibri" w:hAnsi="Calibri" w:cstheme="minorHAnsi"/>
                <w:szCs w:val="24"/>
              </w:rPr>
            </w:pPr>
            <w:r w:rsidRPr="00EC6EE9">
              <w:rPr>
                <w:rFonts w:ascii="Calibri" w:hAnsi="Calibri" w:cstheme="minorHAnsi"/>
                <w:szCs w:val="24"/>
              </w:rPr>
              <w:t>1</w:t>
            </w:r>
          </w:p>
        </w:tc>
        <w:tc>
          <w:tcPr>
            <w:tcW w:w="1104" w:type="dxa"/>
          </w:tcPr>
          <w:p w14:paraId="688C01BE"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TBR</w:t>
            </w:r>
          </w:p>
        </w:tc>
      </w:tr>
      <w:tr w:rsidR="003D04EF" w:rsidRPr="00EC6EE9" w14:paraId="30682F99" w14:textId="77777777">
        <w:trPr>
          <w:trHeight w:val="160"/>
        </w:trPr>
        <w:tc>
          <w:tcPr>
            <w:tcW w:w="2294" w:type="dxa"/>
          </w:tcPr>
          <w:p w14:paraId="4F2E6A20"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t>Sedymentacja</w:t>
            </w:r>
          </w:p>
        </w:tc>
        <w:tc>
          <w:tcPr>
            <w:tcW w:w="2107" w:type="dxa"/>
          </w:tcPr>
          <w:p w14:paraId="42AA3567"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PN-EN 12847</w:t>
            </w:r>
          </w:p>
        </w:tc>
        <w:tc>
          <w:tcPr>
            <w:tcW w:w="1104" w:type="dxa"/>
          </w:tcPr>
          <w:p w14:paraId="16CF79DA"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%(m/m)</w:t>
            </w:r>
          </w:p>
        </w:tc>
        <w:tc>
          <w:tcPr>
            <w:tcW w:w="854" w:type="dxa"/>
          </w:tcPr>
          <w:p w14:paraId="308253F9"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1</w:t>
            </w:r>
          </w:p>
        </w:tc>
        <w:tc>
          <w:tcPr>
            <w:tcW w:w="984" w:type="dxa"/>
          </w:tcPr>
          <w:p w14:paraId="12DC3EA4"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TBR</w:t>
            </w:r>
          </w:p>
        </w:tc>
        <w:tc>
          <w:tcPr>
            <w:tcW w:w="838" w:type="dxa"/>
          </w:tcPr>
          <w:p w14:paraId="265BE27C"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1</w:t>
            </w:r>
          </w:p>
        </w:tc>
        <w:tc>
          <w:tcPr>
            <w:tcW w:w="1104" w:type="dxa"/>
          </w:tcPr>
          <w:p w14:paraId="2E0C7EC6"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TBR</w:t>
            </w:r>
          </w:p>
        </w:tc>
      </w:tr>
      <w:tr w:rsidR="003D04EF" w:rsidRPr="00EC6EE9" w14:paraId="499EFF35" w14:textId="77777777">
        <w:trPr>
          <w:trHeight w:val="160"/>
        </w:trPr>
        <w:tc>
          <w:tcPr>
            <w:tcW w:w="2294" w:type="dxa"/>
            <w:vMerge w:val="restart"/>
          </w:tcPr>
          <w:p w14:paraId="27F6C6DE" w14:textId="77777777" w:rsidR="003D04EF" w:rsidRPr="00EC6EE9" w:rsidRDefault="00C937E2" w:rsidP="00525AFB">
            <w:pPr>
              <w:pStyle w:val="TableParagraph"/>
              <w:spacing w:before="82"/>
              <w:ind w:left="107"/>
              <w:rPr>
                <w:rFonts w:ascii="Calibri" w:hAnsi="Calibri" w:cstheme="minorHAnsi"/>
                <w:szCs w:val="24"/>
              </w:rPr>
            </w:pPr>
            <w:r w:rsidRPr="00EC6EE9">
              <w:rPr>
                <w:rFonts w:ascii="Calibri" w:hAnsi="Calibri" w:cstheme="minorHAnsi"/>
                <w:szCs w:val="24"/>
              </w:rPr>
              <w:t xml:space="preserve">Adhezja </w:t>
            </w:r>
            <w:r w:rsidRPr="00EC6EE9">
              <w:rPr>
                <w:rFonts w:ascii="Calibri" w:hAnsi="Calibri" w:cstheme="minorHAnsi"/>
                <w:szCs w:val="24"/>
                <w:vertAlign w:val="superscript"/>
              </w:rPr>
              <w:t>c)</w:t>
            </w:r>
          </w:p>
        </w:tc>
        <w:tc>
          <w:tcPr>
            <w:tcW w:w="2107" w:type="dxa"/>
          </w:tcPr>
          <w:p w14:paraId="4137F4A9"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PN-EN 13614</w:t>
            </w:r>
          </w:p>
        </w:tc>
        <w:tc>
          <w:tcPr>
            <w:tcW w:w="1104" w:type="dxa"/>
            <w:vMerge w:val="restart"/>
          </w:tcPr>
          <w:p w14:paraId="1AB1D236" w14:textId="77777777" w:rsidR="003D04EF" w:rsidRPr="00EC6EE9" w:rsidRDefault="00C937E2" w:rsidP="00525AFB">
            <w:pPr>
              <w:pStyle w:val="TableParagraph"/>
              <w:tabs>
                <w:tab w:val="left" w:pos="504"/>
              </w:tabs>
              <w:spacing w:before="1"/>
              <w:ind w:left="108"/>
              <w:rPr>
                <w:rFonts w:ascii="Calibri" w:hAnsi="Calibri" w:cstheme="minorHAnsi"/>
                <w:szCs w:val="24"/>
              </w:rPr>
            </w:pPr>
            <w:r w:rsidRPr="00EC6EE9">
              <w:rPr>
                <w:rFonts w:ascii="Calibri" w:hAnsi="Calibri" w:cstheme="minorHAnsi"/>
                <w:szCs w:val="24"/>
              </w:rPr>
              <w:t>%</w:t>
            </w:r>
            <w:r w:rsidRPr="00EC6EE9">
              <w:rPr>
                <w:rFonts w:ascii="Calibri" w:hAnsi="Calibri" w:cstheme="minorHAnsi"/>
                <w:szCs w:val="24"/>
              </w:rPr>
              <w:tab/>
              <w:t>pokrycia powierzchni</w:t>
            </w:r>
          </w:p>
        </w:tc>
        <w:tc>
          <w:tcPr>
            <w:tcW w:w="854" w:type="dxa"/>
          </w:tcPr>
          <w:p w14:paraId="32DA1ACA"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1</w:t>
            </w:r>
          </w:p>
        </w:tc>
        <w:tc>
          <w:tcPr>
            <w:tcW w:w="984" w:type="dxa"/>
          </w:tcPr>
          <w:p w14:paraId="7442818F"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TBR</w:t>
            </w:r>
          </w:p>
        </w:tc>
        <w:tc>
          <w:tcPr>
            <w:tcW w:w="838" w:type="dxa"/>
          </w:tcPr>
          <w:p w14:paraId="36714469"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1</w:t>
            </w:r>
          </w:p>
        </w:tc>
        <w:tc>
          <w:tcPr>
            <w:tcW w:w="1104" w:type="dxa"/>
          </w:tcPr>
          <w:p w14:paraId="325A348E"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TBR</w:t>
            </w:r>
          </w:p>
        </w:tc>
      </w:tr>
      <w:tr w:rsidR="003D04EF" w:rsidRPr="00EC6EE9" w14:paraId="2ED501F0" w14:textId="77777777">
        <w:trPr>
          <w:trHeight w:val="160"/>
        </w:trPr>
        <w:tc>
          <w:tcPr>
            <w:tcW w:w="2294" w:type="dxa"/>
            <w:vMerge/>
            <w:tcBorders>
              <w:top w:val="nil"/>
            </w:tcBorders>
          </w:tcPr>
          <w:p w14:paraId="73B16300" w14:textId="77777777" w:rsidR="003D04EF" w:rsidRPr="00EC6EE9" w:rsidRDefault="003D04EF" w:rsidP="00525AFB">
            <w:pPr>
              <w:rPr>
                <w:rFonts w:cstheme="minorHAnsi"/>
                <w:szCs w:val="24"/>
              </w:rPr>
            </w:pPr>
          </w:p>
        </w:tc>
        <w:tc>
          <w:tcPr>
            <w:tcW w:w="2107" w:type="dxa"/>
          </w:tcPr>
          <w:p w14:paraId="772FF387"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WT-3, załącznik 2</w:t>
            </w:r>
          </w:p>
        </w:tc>
        <w:tc>
          <w:tcPr>
            <w:tcW w:w="1104" w:type="dxa"/>
            <w:vMerge/>
            <w:tcBorders>
              <w:top w:val="nil"/>
            </w:tcBorders>
          </w:tcPr>
          <w:p w14:paraId="059E7E0E" w14:textId="77777777" w:rsidR="003D04EF" w:rsidRPr="00EC6EE9" w:rsidRDefault="003D04EF" w:rsidP="00525AFB">
            <w:pPr>
              <w:rPr>
                <w:rFonts w:cstheme="minorHAnsi"/>
                <w:szCs w:val="24"/>
              </w:rPr>
            </w:pPr>
          </w:p>
        </w:tc>
        <w:tc>
          <w:tcPr>
            <w:tcW w:w="854" w:type="dxa"/>
          </w:tcPr>
          <w:p w14:paraId="2C5683E1"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2</w:t>
            </w:r>
          </w:p>
        </w:tc>
        <w:tc>
          <w:tcPr>
            <w:tcW w:w="984" w:type="dxa"/>
          </w:tcPr>
          <w:p w14:paraId="0E0E0956"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≥75</w:t>
            </w:r>
          </w:p>
        </w:tc>
        <w:tc>
          <w:tcPr>
            <w:tcW w:w="838" w:type="dxa"/>
          </w:tcPr>
          <w:p w14:paraId="4B88DD5E"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2</w:t>
            </w:r>
          </w:p>
        </w:tc>
        <w:tc>
          <w:tcPr>
            <w:tcW w:w="1104" w:type="dxa"/>
          </w:tcPr>
          <w:p w14:paraId="5CA130AB"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≥75</w:t>
            </w:r>
          </w:p>
        </w:tc>
      </w:tr>
      <w:tr w:rsidR="003D04EF" w:rsidRPr="00EC6EE9" w14:paraId="7467CA56" w14:textId="77777777">
        <w:trPr>
          <w:trHeight w:val="162"/>
        </w:trPr>
        <w:tc>
          <w:tcPr>
            <w:tcW w:w="2294" w:type="dxa"/>
          </w:tcPr>
          <w:p w14:paraId="3CB82AA8" w14:textId="77777777" w:rsidR="003D04EF" w:rsidRPr="00EC6EE9" w:rsidRDefault="00C937E2" w:rsidP="00525AFB">
            <w:pPr>
              <w:pStyle w:val="TableParagraph"/>
              <w:ind w:left="107"/>
              <w:rPr>
                <w:rFonts w:ascii="Calibri" w:hAnsi="Calibri" w:cstheme="minorHAnsi"/>
                <w:szCs w:val="24"/>
              </w:rPr>
            </w:pPr>
            <w:proofErr w:type="spellStart"/>
            <w:r w:rsidRPr="00EC6EE9">
              <w:rPr>
                <w:rFonts w:ascii="Calibri" w:hAnsi="Calibri" w:cstheme="minorHAnsi"/>
                <w:szCs w:val="24"/>
              </w:rPr>
              <w:t>pH</w:t>
            </w:r>
            <w:proofErr w:type="spellEnd"/>
            <w:r w:rsidRPr="00EC6EE9">
              <w:rPr>
                <w:rFonts w:ascii="Calibri" w:hAnsi="Calibri" w:cstheme="minorHAnsi"/>
                <w:szCs w:val="24"/>
              </w:rPr>
              <w:t xml:space="preserve"> emulsji</w:t>
            </w:r>
          </w:p>
        </w:tc>
        <w:tc>
          <w:tcPr>
            <w:tcW w:w="2107" w:type="dxa"/>
          </w:tcPr>
          <w:p w14:paraId="00493A0A"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 xml:space="preserve">PN-EN </w:t>
            </w:r>
            <w:r w:rsidRPr="00EC6EE9">
              <w:rPr>
                <w:rFonts w:ascii="Calibri" w:hAnsi="Calibri" w:cstheme="minorHAnsi"/>
                <w:szCs w:val="24"/>
              </w:rPr>
              <w:lastRenderedPageBreak/>
              <w:t>12850</w:t>
            </w:r>
          </w:p>
        </w:tc>
        <w:tc>
          <w:tcPr>
            <w:tcW w:w="1104" w:type="dxa"/>
          </w:tcPr>
          <w:p w14:paraId="14443E4B" w14:textId="77777777" w:rsidR="003D04EF" w:rsidRPr="00EC6EE9" w:rsidRDefault="003D04EF" w:rsidP="00525AFB">
            <w:pPr>
              <w:pStyle w:val="TableParagraph"/>
              <w:ind w:left="0"/>
              <w:rPr>
                <w:rFonts w:ascii="Calibri" w:hAnsi="Calibri" w:cstheme="minorHAnsi"/>
                <w:szCs w:val="24"/>
              </w:rPr>
            </w:pPr>
          </w:p>
        </w:tc>
        <w:tc>
          <w:tcPr>
            <w:tcW w:w="854" w:type="dxa"/>
          </w:tcPr>
          <w:p w14:paraId="1916809E"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w:t>
            </w:r>
          </w:p>
        </w:tc>
        <w:tc>
          <w:tcPr>
            <w:tcW w:w="984" w:type="dxa"/>
          </w:tcPr>
          <w:p w14:paraId="0F50E62E"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 xml:space="preserve">≥ </w:t>
            </w:r>
            <w:r w:rsidRPr="00EC6EE9">
              <w:rPr>
                <w:rFonts w:ascii="Calibri" w:hAnsi="Calibri" w:cstheme="minorHAnsi"/>
                <w:szCs w:val="24"/>
              </w:rPr>
              <w:lastRenderedPageBreak/>
              <w:t>3,5</w:t>
            </w:r>
            <w:r w:rsidRPr="00EC6EE9">
              <w:rPr>
                <w:rFonts w:ascii="Calibri" w:hAnsi="Calibri" w:cstheme="minorHAnsi"/>
                <w:szCs w:val="24"/>
                <w:vertAlign w:val="superscript"/>
              </w:rPr>
              <w:t>d)</w:t>
            </w:r>
          </w:p>
        </w:tc>
        <w:tc>
          <w:tcPr>
            <w:tcW w:w="838" w:type="dxa"/>
          </w:tcPr>
          <w:p w14:paraId="2D9B21E6"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lastRenderedPageBreak/>
              <w:t>-</w:t>
            </w:r>
          </w:p>
        </w:tc>
        <w:tc>
          <w:tcPr>
            <w:tcW w:w="1104" w:type="dxa"/>
          </w:tcPr>
          <w:p w14:paraId="33704084"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 xml:space="preserve">≥ </w:t>
            </w:r>
            <w:r w:rsidRPr="00EC6EE9">
              <w:rPr>
                <w:rFonts w:ascii="Calibri" w:hAnsi="Calibri" w:cstheme="minorHAnsi"/>
                <w:szCs w:val="24"/>
              </w:rPr>
              <w:lastRenderedPageBreak/>
              <w:t>3,5</w:t>
            </w:r>
            <w:r w:rsidRPr="00EC6EE9">
              <w:rPr>
                <w:rFonts w:ascii="Calibri" w:hAnsi="Calibri" w:cstheme="minorHAnsi"/>
                <w:szCs w:val="24"/>
                <w:vertAlign w:val="superscript"/>
              </w:rPr>
              <w:t>d)</w:t>
            </w:r>
          </w:p>
        </w:tc>
      </w:tr>
      <w:tr w:rsidR="003D04EF" w:rsidRPr="00EC6EE9" w14:paraId="5AA10CF8" w14:textId="77777777">
        <w:trPr>
          <w:trHeight w:val="321"/>
        </w:trPr>
        <w:tc>
          <w:tcPr>
            <w:tcW w:w="9285" w:type="dxa"/>
            <w:gridSpan w:val="7"/>
          </w:tcPr>
          <w:p w14:paraId="4CCA42E5"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lastRenderedPageBreak/>
              <w:t>Wymagania dotyczące lepiszczy odzyskanych z kationowych emulsji asfaltowych przez odparowanie,</w:t>
            </w:r>
          </w:p>
          <w:p w14:paraId="06753C90"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t>zgodne z PN-EN 13074</w:t>
            </w:r>
          </w:p>
        </w:tc>
      </w:tr>
      <w:tr w:rsidR="003D04EF" w:rsidRPr="00EC6EE9" w14:paraId="1BAF33EB" w14:textId="77777777">
        <w:trPr>
          <w:trHeight w:val="160"/>
        </w:trPr>
        <w:tc>
          <w:tcPr>
            <w:tcW w:w="2294" w:type="dxa"/>
          </w:tcPr>
          <w:p w14:paraId="6F7B69D2"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t>Penetracja w 25</w:t>
            </w:r>
            <w:r w:rsidRPr="00EC6EE9">
              <w:rPr>
                <w:rFonts w:ascii="Calibri" w:hAnsi="Calibri" w:cstheme="minorHAnsi"/>
                <w:szCs w:val="24"/>
                <w:vertAlign w:val="superscript"/>
              </w:rPr>
              <w:t>o</w:t>
            </w:r>
            <w:r w:rsidRPr="00EC6EE9">
              <w:rPr>
                <w:rFonts w:ascii="Calibri" w:hAnsi="Calibri" w:cstheme="minorHAnsi"/>
                <w:szCs w:val="24"/>
              </w:rPr>
              <w:t>C</w:t>
            </w:r>
          </w:p>
        </w:tc>
        <w:tc>
          <w:tcPr>
            <w:tcW w:w="2107" w:type="dxa"/>
          </w:tcPr>
          <w:p w14:paraId="6C97946C"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PN-EN 1426</w:t>
            </w:r>
          </w:p>
        </w:tc>
        <w:tc>
          <w:tcPr>
            <w:tcW w:w="1104" w:type="dxa"/>
          </w:tcPr>
          <w:p w14:paraId="0E25EC3F"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0,1mm</w:t>
            </w:r>
          </w:p>
        </w:tc>
        <w:tc>
          <w:tcPr>
            <w:tcW w:w="854" w:type="dxa"/>
          </w:tcPr>
          <w:p w14:paraId="5FE4EDD9"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3</w:t>
            </w:r>
          </w:p>
        </w:tc>
        <w:tc>
          <w:tcPr>
            <w:tcW w:w="984" w:type="dxa"/>
          </w:tcPr>
          <w:p w14:paraId="6C858A2D"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 100</w:t>
            </w:r>
            <w:r w:rsidRPr="00EC6EE9">
              <w:rPr>
                <w:rFonts w:ascii="Calibri" w:hAnsi="Calibri" w:cstheme="minorHAnsi"/>
                <w:szCs w:val="24"/>
                <w:vertAlign w:val="superscript"/>
              </w:rPr>
              <w:t>e)</w:t>
            </w:r>
          </w:p>
        </w:tc>
        <w:tc>
          <w:tcPr>
            <w:tcW w:w="838" w:type="dxa"/>
          </w:tcPr>
          <w:p w14:paraId="5A12D336"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3</w:t>
            </w:r>
          </w:p>
        </w:tc>
        <w:tc>
          <w:tcPr>
            <w:tcW w:w="1104" w:type="dxa"/>
          </w:tcPr>
          <w:p w14:paraId="1F3DA9FE"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 100</w:t>
            </w:r>
            <w:r w:rsidRPr="00EC6EE9">
              <w:rPr>
                <w:rFonts w:ascii="Calibri" w:hAnsi="Calibri" w:cstheme="minorHAnsi"/>
                <w:szCs w:val="24"/>
                <w:vertAlign w:val="superscript"/>
              </w:rPr>
              <w:t>e)</w:t>
            </w:r>
          </w:p>
        </w:tc>
      </w:tr>
      <w:tr w:rsidR="003D04EF" w:rsidRPr="00EC6EE9" w14:paraId="7FDDDA02" w14:textId="77777777">
        <w:trPr>
          <w:trHeight w:val="830"/>
        </w:trPr>
        <w:tc>
          <w:tcPr>
            <w:tcW w:w="9285" w:type="dxa"/>
            <w:gridSpan w:val="7"/>
          </w:tcPr>
          <w:p w14:paraId="2B676C27" w14:textId="77777777" w:rsidR="003D04EF" w:rsidRPr="00EC6EE9" w:rsidRDefault="00C937E2" w:rsidP="00407F3E">
            <w:pPr>
              <w:pStyle w:val="TableParagraph"/>
              <w:numPr>
                <w:ilvl w:val="0"/>
                <w:numId w:val="85"/>
              </w:numPr>
              <w:tabs>
                <w:tab w:val="left" w:pos="827"/>
                <w:tab w:val="left" w:pos="828"/>
              </w:tabs>
              <w:rPr>
                <w:rFonts w:ascii="Calibri" w:hAnsi="Calibri" w:cstheme="minorHAnsi"/>
                <w:szCs w:val="24"/>
              </w:rPr>
            </w:pPr>
            <w:r w:rsidRPr="00EC6EE9">
              <w:rPr>
                <w:rFonts w:ascii="Calibri" w:hAnsi="Calibri" w:cstheme="minorHAnsi"/>
                <w:szCs w:val="24"/>
              </w:rPr>
              <w:t>Emulsję można rozcieńczyć wodą, do stężenia asfaltu nie niższego niż 40% (m/m)</w:t>
            </w:r>
          </w:p>
          <w:p w14:paraId="39ACED55" w14:textId="77777777" w:rsidR="003D04EF" w:rsidRPr="00EC6EE9" w:rsidRDefault="00C937E2" w:rsidP="00407F3E">
            <w:pPr>
              <w:pStyle w:val="TableParagraph"/>
              <w:numPr>
                <w:ilvl w:val="0"/>
                <w:numId w:val="85"/>
              </w:numPr>
              <w:tabs>
                <w:tab w:val="left" w:pos="827"/>
                <w:tab w:val="left" w:pos="828"/>
              </w:tabs>
              <w:spacing w:before="1"/>
              <w:rPr>
                <w:rFonts w:ascii="Calibri" w:hAnsi="Calibri" w:cstheme="minorHAnsi"/>
                <w:szCs w:val="24"/>
              </w:rPr>
            </w:pPr>
            <w:r w:rsidRPr="00EC6EE9">
              <w:rPr>
                <w:rFonts w:ascii="Calibri" w:hAnsi="Calibri" w:cstheme="minorHAnsi"/>
                <w:szCs w:val="24"/>
              </w:rPr>
              <w:t>Nie dotyczy emulsji rozcieńczanych wodą na budowie</w:t>
            </w:r>
          </w:p>
          <w:p w14:paraId="3A19B590" w14:textId="77777777" w:rsidR="003D04EF" w:rsidRPr="00EC6EE9" w:rsidRDefault="00C937E2" w:rsidP="00407F3E">
            <w:pPr>
              <w:pStyle w:val="TableParagraph"/>
              <w:numPr>
                <w:ilvl w:val="0"/>
                <w:numId w:val="85"/>
              </w:numPr>
              <w:tabs>
                <w:tab w:val="left" w:pos="827"/>
                <w:tab w:val="left" w:pos="828"/>
              </w:tabs>
              <w:rPr>
                <w:rFonts w:ascii="Calibri" w:hAnsi="Calibri" w:cstheme="minorHAnsi"/>
                <w:szCs w:val="24"/>
              </w:rPr>
            </w:pPr>
            <w:r w:rsidRPr="00EC6EE9">
              <w:rPr>
                <w:rFonts w:ascii="Calibri" w:hAnsi="Calibri" w:cstheme="minorHAnsi"/>
                <w:szCs w:val="24"/>
              </w:rPr>
              <w:t>Oznaczenie jest wymagane, gdy emulsja ma bezpośredni kontakt z kruszywem</w:t>
            </w:r>
          </w:p>
          <w:p w14:paraId="07572D6F" w14:textId="77777777" w:rsidR="003D04EF" w:rsidRPr="00EC6EE9" w:rsidRDefault="00C937E2" w:rsidP="00407F3E">
            <w:pPr>
              <w:pStyle w:val="TableParagraph"/>
              <w:numPr>
                <w:ilvl w:val="0"/>
                <w:numId w:val="85"/>
              </w:numPr>
              <w:tabs>
                <w:tab w:val="left" w:pos="827"/>
                <w:tab w:val="left" w:pos="828"/>
              </w:tabs>
              <w:spacing w:before="1"/>
              <w:rPr>
                <w:rFonts w:ascii="Calibri" w:hAnsi="Calibri" w:cstheme="minorHAnsi"/>
                <w:szCs w:val="24"/>
              </w:rPr>
            </w:pPr>
            <w:r w:rsidRPr="00EC6EE9">
              <w:rPr>
                <w:rFonts w:ascii="Calibri" w:hAnsi="Calibri" w:cstheme="minorHAnsi"/>
                <w:szCs w:val="24"/>
              </w:rPr>
              <w:t>Dotyczy emulsji przeznaczonej do związania warstwy asfaltowej z podbudową zawierającą spoiwo hydrauliczne</w:t>
            </w:r>
          </w:p>
          <w:p w14:paraId="36769FD1" w14:textId="77777777" w:rsidR="003D04EF" w:rsidRPr="00EC6EE9" w:rsidRDefault="00C937E2" w:rsidP="00407F3E">
            <w:pPr>
              <w:pStyle w:val="TableParagraph"/>
              <w:numPr>
                <w:ilvl w:val="0"/>
                <w:numId w:val="85"/>
              </w:numPr>
              <w:tabs>
                <w:tab w:val="left" w:pos="827"/>
                <w:tab w:val="left" w:pos="828"/>
              </w:tabs>
              <w:ind w:left="820" w:hanging="356"/>
              <w:rPr>
                <w:rFonts w:ascii="Calibri" w:hAnsi="Calibri" w:cstheme="minorHAnsi"/>
                <w:szCs w:val="24"/>
              </w:rPr>
            </w:pPr>
            <w:r w:rsidRPr="00EC6EE9">
              <w:rPr>
                <w:rFonts w:ascii="Calibri" w:hAnsi="Calibri" w:cstheme="minorHAnsi"/>
                <w:szCs w:val="24"/>
              </w:rPr>
              <w:t>Do skropień podbudów niezwiązanych, w szczególności z kruszywa stabilizowanego mechanicznie lub tłucznia kamiennego, dopuszcza się stosowanie emulsji wyprodukowanych z asfaltu drogowego o penetracji 160/220.</w:t>
            </w:r>
          </w:p>
        </w:tc>
      </w:tr>
    </w:tbl>
    <w:p w14:paraId="7D016AB2" w14:textId="77777777" w:rsidR="003D04EF" w:rsidRPr="00EC6EE9" w:rsidRDefault="00C937E2" w:rsidP="00525AFB">
      <w:pPr>
        <w:tabs>
          <w:tab w:val="left" w:pos="1558"/>
        </w:tabs>
        <w:spacing w:before="62" w:after="6"/>
        <w:ind w:left="1558" w:hanging="999"/>
        <w:rPr>
          <w:rFonts w:cstheme="minorHAnsi"/>
          <w:szCs w:val="24"/>
        </w:rPr>
      </w:pPr>
      <w:r w:rsidRPr="00EC6EE9">
        <w:rPr>
          <w:rFonts w:cstheme="minorHAnsi"/>
          <w:szCs w:val="24"/>
        </w:rPr>
        <w:t>Tablica 2</w:t>
      </w:r>
      <w:r w:rsidRPr="00EC6EE9">
        <w:rPr>
          <w:rFonts w:cstheme="minorHAnsi"/>
          <w:szCs w:val="24"/>
        </w:rPr>
        <w:tab/>
        <w:t>Wymagania dotyczące kationowych emulsji modyfikowanych polimerami, stosowanych do złączania warstw nawierzchni</w:t>
      </w:r>
    </w:p>
    <w:tbl>
      <w:tblPr>
        <w:tblStyle w:val="TableNormal"/>
        <w:tblW w:w="0" w:type="auto"/>
        <w:tblInd w:w="4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94"/>
        <w:gridCol w:w="2104"/>
        <w:gridCol w:w="1103"/>
        <w:gridCol w:w="856"/>
        <w:gridCol w:w="983"/>
        <w:gridCol w:w="837"/>
        <w:gridCol w:w="1101"/>
      </w:tblGrid>
      <w:tr w:rsidR="003D04EF" w:rsidRPr="00EC6EE9" w14:paraId="711D1711" w14:textId="77777777">
        <w:trPr>
          <w:trHeight w:val="321"/>
        </w:trPr>
        <w:tc>
          <w:tcPr>
            <w:tcW w:w="2294" w:type="dxa"/>
            <w:vMerge w:val="restart"/>
          </w:tcPr>
          <w:p w14:paraId="3A672520" w14:textId="77777777" w:rsidR="003D04EF" w:rsidRPr="00EC6EE9" w:rsidRDefault="003D04EF" w:rsidP="00525AFB">
            <w:pPr>
              <w:pStyle w:val="TableParagraph"/>
              <w:ind w:left="0"/>
              <w:rPr>
                <w:rFonts w:ascii="Calibri" w:hAnsi="Calibri" w:cstheme="minorHAnsi"/>
                <w:szCs w:val="24"/>
              </w:rPr>
            </w:pPr>
          </w:p>
          <w:p w14:paraId="22081D36" w14:textId="77777777" w:rsidR="003D04EF" w:rsidRPr="00EC6EE9" w:rsidRDefault="00C937E2" w:rsidP="00525AFB">
            <w:pPr>
              <w:pStyle w:val="TableParagraph"/>
              <w:spacing w:before="82"/>
              <w:ind w:left="107"/>
              <w:rPr>
                <w:rFonts w:ascii="Calibri" w:hAnsi="Calibri" w:cstheme="minorHAnsi"/>
                <w:szCs w:val="24"/>
              </w:rPr>
            </w:pPr>
            <w:r w:rsidRPr="00EC6EE9">
              <w:rPr>
                <w:rFonts w:ascii="Calibri" w:hAnsi="Calibri" w:cstheme="minorHAnsi"/>
                <w:szCs w:val="24"/>
              </w:rPr>
              <w:t>Wymagania techniczne</w:t>
            </w:r>
          </w:p>
        </w:tc>
        <w:tc>
          <w:tcPr>
            <w:tcW w:w="2104" w:type="dxa"/>
            <w:vMerge w:val="restart"/>
          </w:tcPr>
          <w:p w14:paraId="2C555944" w14:textId="77777777" w:rsidR="003D04EF" w:rsidRPr="00EC6EE9" w:rsidRDefault="003D04EF" w:rsidP="00525AFB">
            <w:pPr>
              <w:pStyle w:val="TableParagraph"/>
              <w:ind w:left="0"/>
              <w:rPr>
                <w:rFonts w:ascii="Calibri" w:hAnsi="Calibri" w:cstheme="minorHAnsi"/>
                <w:szCs w:val="24"/>
              </w:rPr>
            </w:pPr>
          </w:p>
          <w:p w14:paraId="614E4577" w14:textId="77777777" w:rsidR="003D04EF" w:rsidRPr="00EC6EE9" w:rsidRDefault="00C937E2" w:rsidP="00525AFB">
            <w:pPr>
              <w:pStyle w:val="TableParagraph"/>
              <w:spacing w:before="82"/>
              <w:ind w:left="107"/>
              <w:rPr>
                <w:rFonts w:ascii="Calibri" w:hAnsi="Calibri" w:cstheme="minorHAnsi"/>
                <w:szCs w:val="24"/>
              </w:rPr>
            </w:pPr>
            <w:r w:rsidRPr="00EC6EE9">
              <w:rPr>
                <w:rFonts w:ascii="Calibri" w:hAnsi="Calibri" w:cstheme="minorHAnsi"/>
                <w:szCs w:val="24"/>
              </w:rPr>
              <w:t>Metoda badań według normy</w:t>
            </w:r>
          </w:p>
        </w:tc>
        <w:tc>
          <w:tcPr>
            <w:tcW w:w="1103" w:type="dxa"/>
            <w:vMerge w:val="restart"/>
          </w:tcPr>
          <w:p w14:paraId="12CBD62D" w14:textId="77777777" w:rsidR="003D04EF" w:rsidRPr="00EC6EE9" w:rsidRDefault="003D04EF" w:rsidP="00525AFB">
            <w:pPr>
              <w:pStyle w:val="TableParagraph"/>
              <w:ind w:left="0"/>
              <w:rPr>
                <w:rFonts w:ascii="Calibri" w:hAnsi="Calibri" w:cstheme="minorHAnsi"/>
                <w:szCs w:val="24"/>
              </w:rPr>
            </w:pPr>
          </w:p>
          <w:p w14:paraId="30E43E10" w14:textId="77777777" w:rsidR="003D04EF" w:rsidRPr="00EC6EE9" w:rsidRDefault="00C937E2" w:rsidP="00525AFB">
            <w:pPr>
              <w:pStyle w:val="TableParagraph"/>
              <w:spacing w:before="82"/>
              <w:ind w:left="108"/>
              <w:rPr>
                <w:rFonts w:ascii="Calibri" w:hAnsi="Calibri" w:cstheme="minorHAnsi"/>
                <w:szCs w:val="24"/>
              </w:rPr>
            </w:pPr>
            <w:r w:rsidRPr="00EC6EE9">
              <w:rPr>
                <w:rFonts w:ascii="Calibri" w:hAnsi="Calibri" w:cstheme="minorHAnsi"/>
                <w:szCs w:val="24"/>
              </w:rPr>
              <w:t>Jednostka</w:t>
            </w:r>
          </w:p>
        </w:tc>
        <w:tc>
          <w:tcPr>
            <w:tcW w:w="1839" w:type="dxa"/>
            <w:gridSpan w:val="2"/>
          </w:tcPr>
          <w:p w14:paraId="3F2DAAC1" w14:textId="77777777" w:rsidR="003D04EF" w:rsidRPr="00EC6EE9" w:rsidRDefault="00C937E2" w:rsidP="00525AFB">
            <w:pPr>
              <w:pStyle w:val="TableParagraph"/>
              <w:ind w:left="109"/>
              <w:rPr>
                <w:rFonts w:ascii="Calibri" w:hAnsi="Calibri" w:cstheme="minorHAnsi"/>
                <w:szCs w:val="24"/>
              </w:rPr>
            </w:pPr>
            <w:r w:rsidRPr="00EC6EE9">
              <w:rPr>
                <w:rFonts w:ascii="Calibri" w:hAnsi="Calibri" w:cstheme="minorHAnsi"/>
                <w:szCs w:val="24"/>
              </w:rPr>
              <w:t>C60 BP3 ZM lub</w:t>
            </w:r>
          </w:p>
          <w:p w14:paraId="55FC77C4" w14:textId="77777777" w:rsidR="003D04EF" w:rsidRPr="00EC6EE9" w:rsidRDefault="00C937E2" w:rsidP="00525AFB">
            <w:pPr>
              <w:pStyle w:val="TableParagraph"/>
              <w:ind w:left="109"/>
              <w:rPr>
                <w:rFonts w:ascii="Calibri" w:hAnsi="Calibri" w:cstheme="minorHAnsi"/>
                <w:szCs w:val="24"/>
              </w:rPr>
            </w:pPr>
            <w:r w:rsidRPr="00EC6EE9">
              <w:rPr>
                <w:rFonts w:ascii="Calibri" w:hAnsi="Calibri" w:cstheme="minorHAnsi"/>
                <w:szCs w:val="24"/>
              </w:rPr>
              <w:t>C60 BP4 ZM</w:t>
            </w:r>
          </w:p>
        </w:tc>
        <w:tc>
          <w:tcPr>
            <w:tcW w:w="1938" w:type="dxa"/>
            <w:gridSpan w:val="2"/>
          </w:tcPr>
          <w:p w14:paraId="518B893F" w14:textId="77777777" w:rsidR="003D04EF" w:rsidRPr="00EC6EE9" w:rsidRDefault="00C937E2" w:rsidP="00525AFB">
            <w:pPr>
              <w:pStyle w:val="TableParagraph"/>
              <w:spacing w:before="75"/>
              <w:ind w:left="111"/>
              <w:rPr>
                <w:rFonts w:ascii="Calibri" w:hAnsi="Calibri" w:cstheme="minorHAnsi"/>
                <w:szCs w:val="24"/>
              </w:rPr>
            </w:pPr>
            <w:r w:rsidRPr="00EC6EE9">
              <w:rPr>
                <w:rFonts w:ascii="Calibri" w:hAnsi="Calibri" w:cstheme="minorHAnsi"/>
                <w:szCs w:val="24"/>
              </w:rPr>
              <w:t>C60 BP5 ZM</w:t>
            </w:r>
          </w:p>
        </w:tc>
      </w:tr>
      <w:tr w:rsidR="003D04EF" w:rsidRPr="00EC6EE9" w14:paraId="25973E9A" w14:textId="77777777">
        <w:trPr>
          <w:trHeight w:val="321"/>
        </w:trPr>
        <w:tc>
          <w:tcPr>
            <w:tcW w:w="2294" w:type="dxa"/>
            <w:vMerge/>
            <w:tcBorders>
              <w:top w:val="nil"/>
            </w:tcBorders>
          </w:tcPr>
          <w:p w14:paraId="040AD792" w14:textId="77777777" w:rsidR="003D04EF" w:rsidRPr="00EC6EE9" w:rsidRDefault="003D04EF" w:rsidP="00525AFB">
            <w:pPr>
              <w:rPr>
                <w:rFonts w:cstheme="minorHAnsi"/>
                <w:szCs w:val="24"/>
              </w:rPr>
            </w:pPr>
          </w:p>
        </w:tc>
        <w:tc>
          <w:tcPr>
            <w:tcW w:w="2104" w:type="dxa"/>
            <w:vMerge/>
            <w:tcBorders>
              <w:top w:val="nil"/>
            </w:tcBorders>
          </w:tcPr>
          <w:p w14:paraId="2EFCC133" w14:textId="77777777" w:rsidR="003D04EF" w:rsidRPr="00EC6EE9" w:rsidRDefault="003D04EF" w:rsidP="00525AFB">
            <w:pPr>
              <w:rPr>
                <w:rFonts w:cstheme="minorHAnsi"/>
                <w:szCs w:val="24"/>
              </w:rPr>
            </w:pPr>
          </w:p>
        </w:tc>
        <w:tc>
          <w:tcPr>
            <w:tcW w:w="1103" w:type="dxa"/>
            <w:vMerge/>
            <w:tcBorders>
              <w:top w:val="nil"/>
            </w:tcBorders>
          </w:tcPr>
          <w:p w14:paraId="318C8E1B" w14:textId="77777777" w:rsidR="003D04EF" w:rsidRPr="00EC6EE9" w:rsidRDefault="003D04EF" w:rsidP="00525AFB">
            <w:pPr>
              <w:rPr>
                <w:rFonts w:cstheme="minorHAnsi"/>
                <w:szCs w:val="24"/>
              </w:rPr>
            </w:pPr>
          </w:p>
        </w:tc>
        <w:tc>
          <w:tcPr>
            <w:tcW w:w="856" w:type="dxa"/>
          </w:tcPr>
          <w:p w14:paraId="78346DB5" w14:textId="77777777" w:rsidR="003D04EF" w:rsidRPr="00EC6EE9" w:rsidRDefault="00C937E2" w:rsidP="00525AFB">
            <w:pPr>
              <w:pStyle w:val="TableParagraph"/>
              <w:spacing w:before="78"/>
              <w:ind w:left="109"/>
              <w:rPr>
                <w:rFonts w:ascii="Calibri" w:hAnsi="Calibri" w:cstheme="minorHAnsi"/>
                <w:szCs w:val="24"/>
              </w:rPr>
            </w:pPr>
            <w:r w:rsidRPr="00EC6EE9">
              <w:rPr>
                <w:rFonts w:ascii="Calibri" w:hAnsi="Calibri" w:cstheme="minorHAnsi"/>
                <w:szCs w:val="24"/>
              </w:rPr>
              <w:t>Klasa</w:t>
            </w:r>
          </w:p>
        </w:tc>
        <w:tc>
          <w:tcPr>
            <w:tcW w:w="983" w:type="dxa"/>
          </w:tcPr>
          <w:p w14:paraId="0E61B909" w14:textId="77777777" w:rsidR="003D04EF" w:rsidRPr="00EC6EE9" w:rsidRDefault="00C937E2" w:rsidP="00525AFB">
            <w:pPr>
              <w:pStyle w:val="TableParagraph"/>
              <w:ind w:left="110"/>
              <w:rPr>
                <w:rFonts w:ascii="Calibri" w:hAnsi="Calibri" w:cstheme="minorHAnsi"/>
                <w:szCs w:val="24"/>
              </w:rPr>
            </w:pPr>
            <w:r w:rsidRPr="00EC6EE9">
              <w:rPr>
                <w:rFonts w:ascii="Calibri" w:hAnsi="Calibri" w:cstheme="minorHAnsi"/>
                <w:szCs w:val="24"/>
              </w:rPr>
              <w:t>Zakres</w:t>
            </w:r>
          </w:p>
          <w:p w14:paraId="5604408C" w14:textId="77777777" w:rsidR="003D04EF" w:rsidRPr="00EC6EE9" w:rsidRDefault="00C937E2" w:rsidP="00525AFB">
            <w:pPr>
              <w:pStyle w:val="TableParagraph"/>
              <w:ind w:left="110"/>
              <w:rPr>
                <w:rFonts w:ascii="Calibri" w:hAnsi="Calibri" w:cstheme="minorHAnsi"/>
                <w:szCs w:val="24"/>
              </w:rPr>
            </w:pPr>
            <w:r w:rsidRPr="00EC6EE9">
              <w:rPr>
                <w:rFonts w:ascii="Calibri" w:hAnsi="Calibri" w:cstheme="minorHAnsi"/>
                <w:szCs w:val="24"/>
              </w:rPr>
              <w:t>wartości</w:t>
            </w:r>
          </w:p>
        </w:tc>
        <w:tc>
          <w:tcPr>
            <w:tcW w:w="837" w:type="dxa"/>
          </w:tcPr>
          <w:p w14:paraId="7C2D1020" w14:textId="77777777" w:rsidR="003D04EF" w:rsidRPr="00EC6EE9" w:rsidRDefault="00C937E2" w:rsidP="00525AFB">
            <w:pPr>
              <w:pStyle w:val="TableParagraph"/>
              <w:spacing w:before="78"/>
              <w:ind w:left="111"/>
              <w:rPr>
                <w:rFonts w:ascii="Calibri" w:hAnsi="Calibri" w:cstheme="minorHAnsi"/>
                <w:szCs w:val="24"/>
              </w:rPr>
            </w:pPr>
            <w:r w:rsidRPr="00EC6EE9">
              <w:rPr>
                <w:rFonts w:ascii="Calibri" w:hAnsi="Calibri" w:cstheme="minorHAnsi"/>
                <w:szCs w:val="24"/>
              </w:rPr>
              <w:t>Klasa</w:t>
            </w:r>
          </w:p>
        </w:tc>
        <w:tc>
          <w:tcPr>
            <w:tcW w:w="1101" w:type="dxa"/>
          </w:tcPr>
          <w:p w14:paraId="67D09096" w14:textId="77777777" w:rsidR="003D04EF" w:rsidRPr="00EC6EE9" w:rsidRDefault="00C937E2" w:rsidP="00525AFB">
            <w:pPr>
              <w:pStyle w:val="TableParagraph"/>
              <w:ind w:left="112"/>
              <w:rPr>
                <w:rFonts w:ascii="Calibri" w:hAnsi="Calibri" w:cstheme="minorHAnsi"/>
                <w:szCs w:val="24"/>
              </w:rPr>
            </w:pPr>
            <w:r w:rsidRPr="00EC6EE9">
              <w:rPr>
                <w:rFonts w:ascii="Calibri" w:hAnsi="Calibri" w:cstheme="minorHAnsi"/>
                <w:szCs w:val="24"/>
              </w:rPr>
              <w:t>Zakres</w:t>
            </w:r>
          </w:p>
          <w:p w14:paraId="4747B929" w14:textId="77777777" w:rsidR="003D04EF" w:rsidRPr="00EC6EE9" w:rsidRDefault="00C937E2" w:rsidP="00525AFB">
            <w:pPr>
              <w:pStyle w:val="TableParagraph"/>
              <w:ind w:left="112"/>
              <w:rPr>
                <w:rFonts w:ascii="Calibri" w:hAnsi="Calibri" w:cstheme="minorHAnsi"/>
                <w:szCs w:val="24"/>
              </w:rPr>
            </w:pPr>
            <w:r w:rsidRPr="00EC6EE9">
              <w:rPr>
                <w:rFonts w:ascii="Calibri" w:hAnsi="Calibri" w:cstheme="minorHAnsi"/>
                <w:szCs w:val="24"/>
              </w:rPr>
              <w:t>wartości</w:t>
            </w:r>
          </w:p>
        </w:tc>
      </w:tr>
      <w:tr w:rsidR="003D04EF" w:rsidRPr="00EC6EE9" w14:paraId="60EC71DB" w14:textId="77777777">
        <w:trPr>
          <w:trHeight w:val="484"/>
        </w:trPr>
        <w:tc>
          <w:tcPr>
            <w:tcW w:w="2294" w:type="dxa"/>
          </w:tcPr>
          <w:p w14:paraId="36495238" w14:textId="77777777" w:rsidR="003D04EF" w:rsidRPr="00EC6EE9" w:rsidRDefault="003D04EF" w:rsidP="00525AFB">
            <w:pPr>
              <w:pStyle w:val="TableParagraph"/>
              <w:spacing w:before="10"/>
              <w:ind w:left="0"/>
              <w:rPr>
                <w:rFonts w:ascii="Calibri" w:hAnsi="Calibri" w:cstheme="minorHAnsi"/>
                <w:szCs w:val="24"/>
              </w:rPr>
            </w:pPr>
          </w:p>
          <w:p w14:paraId="35E3F1A1"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t>Indeks rozpadu</w:t>
            </w:r>
          </w:p>
        </w:tc>
        <w:tc>
          <w:tcPr>
            <w:tcW w:w="2104" w:type="dxa"/>
          </w:tcPr>
          <w:p w14:paraId="04B98BAD" w14:textId="77777777" w:rsidR="003D04EF" w:rsidRPr="00EC6EE9" w:rsidRDefault="003D04EF" w:rsidP="00525AFB">
            <w:pPr>
              <w:pStyle w:val="TableParagraph"/>
              <w:spacing w:before="10"/>
              <w:ind w:left="0"/>
              <w:rPr>
                <w:rFonts w:ascii="Calibri" w:hAnsi="Calibri" w:cstheme="minorHAnsi"/>
                <w:szCs w:val="24"/>
              </w:rPr>
            </w:pPr>
          </w:p>
          <w:p w14:paraId="5D302BAF"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PN-EN 13075-1</w:t>
            </w:r>
          </w:p>
        </w:tc>
        <w:tc>
          <w:tcPr>
            <w:tcW w:w="1103" w:type="dxa"/>
          </w:tcPr>
          <w:p w14:paraId="1C08CF7D" w14:textId="77777777" w:rsidR="003D04EF" w:rsidRPr="00EC6EE9" w:rsidRDefault="003D04EF" w:rsidP="00525AFB">
            <w:pPr>
              <w:pStyle w:val="TableParagraph"/>
              <w:spacing w:before="10"/>
              <w:ind w:left="0"/>
              <w:rPr>
                <w:rFonts w:ascii="Calibri" w:hAnsi="Calibri" w:cstheme="minorHAnsi"/>
                <w:szCs w:val="24"/>
              </w:rPr>
            </w:pPr>
          </w:p>
          <w:p w14:paraId="190CAC01" w14:textId="77777777" w:rsidR="003D04EF" w:rsidRPr="00EC6EE9" w:rsidRDefault="00C937E2" w:rsidP="00525AFB">
            <w:pPr>
              <w:pStyle w:val="TableParagraph"/>
              <w:ind w:left="109"/>
              <w:rPr>
                <w:rFonts w:ascii="Calibri" w:hAnsi="Calibri" w:cstheme="minorHAnsi"/>
                <w:szCs w:val="24"/>
              </w:rPr>
            </w:pPr>
            <w:r w:rsidRPr="00EC6EE9">
              <w:rPr>
                <w:rFonts w:ascii="Calibri" w:hAnsi="Calibri" w:cstheme="minorHAnsi"/>
                <w:szCs w:val="24"/>
              </w:rPr>
              <w:t>-</w:t>
            </w:r>
          </w:p>
        </w:tc>
        <w:tc>
          <w:tcPr>
            <w:tcW w:w="856" w:type="dxa"/>
          </w:tcPr>
          <w:p w14:paraId="162F61AE" w14:textId="77777777" w:rsidR="003D04EF" w:rsidRPr="00EC6EE9" w:rsidRDefault="00C937E2" w:rsidP="00525AFB">
            <w:pPr>
              <w:pStyle w:val="TableParagraph"/>
              <w:ind w:left="109"/>
              <w:rPr>
                <w:rFonts w:ascii="Calibri" w:hAnsi="Calibri" w:cstheme="minorHAnsi"/>
                <w:szCs w:val="24"/>
              </w:rPr>
            </w:pPr>
            <w:r w:rsidRPr="00EC6EE9">
              <w:rPr>
                <w:rFonts w:ascii="Calibri" w:hAnsi="Calibri" w:cstheme="minorHAnsi"/>
                <w:szCs w:val="24"/>
              </w:rPr>
              <w:t>3</w:t>
            </w:r>
          </w:p>
          <w:p w14:paraId="32C31658" w14:textId="77777777" w:rsidR="003D04EF" w:rsidRPr="00EC6EE9" w:rsidRDefault="00C937E2" w:rsidP="00525AFB">
            <w:pPr>
              <w:pStyle w:val="TableParagraph"/>
              <w:ind w:left="109"/>
              <w:rPr>
                <w:rFonts w:ascii="Calibri" w:hAnsi="Calibri" w:cstheme="minorHAnsi"/>
                <w:szCs w:val="24"/>
              </w:rPr>
            </w:pPr>
            <w:r w:rsidRPr="00EC6EE9">
              <w:rPr>
                <w:rFonts w:ascii="Calibri" w:hAnsi="Calibri" w:cstheme="minorHAnsi"/>
                <w:szCs w:val="24"/>
              </w:rPr>
              <w:t>lub 4</w:t>
            </w:r>
          </w:p>
        </w:tc>
        <w:tc>
          <w:tcPr>
            <w:tcW w:w="983" w:type="dxa"/>
          </w:tcPr>
          <w:p w14:paraId="013D0869" w14:textId="77777777" w:rsidR="003D04EF" w:rsidRPr="00EC6EE9" w:rsidRDefault="00C937E2" w:rsidP="00525AFB">
            <w:pPr>
              <w:pStyle w:val="TableParagraph"/>
              <w:ind w:left="110"/>
              <w:rPr>
                <w:rFonts w:ascii="Calibri" w:hAnsi="Calibri" w:cstheme="minorHAnsi"/>
                <w:szCs w:val="24"/>
              </w:rPr>
            </w:pPr>
            <w:r w:rsidRPr="00EC6EE9">
              <w:rPr>
                <w:rFonts w:ascii="Calibri" w:hAnsi="Calibri" w:cstheme="minorHAnsi"/>
                <w:szCs w:val="24"/>
              </w:rPr>
              <w:t>50 do 100</w:t>
            </w:r>
          </w:p>
          <w:p w14:paraId="1D7860D7" w14:textId="77777777" w:rsidR="003D04EF" w:rsidRPr="00EC6EE9" w:rsidRDefault="00C937E2" w:rsidP="00525AFB">
            <w:pPr>
              <w:pStyle w:val="TableParagraph"/>
              <w:ind w:left="110"/>
              <w:rPr>
                <w:rFonts w:ascii="Calibri" w:hAnsi="Calibri" w:cstheme="minorHAnsi"/>
                <w:szCs w:val="24"/>
              </w:rPr>
            </w:pPr>
            <w:r w:rsidRPr="00EC6EE9">
              <w:rPr>
                <w:rFonts w:ascii="Calibri" w:hAnsi="Calibri" w:cstheme="minorHAnsi"/>
                <w:szCs w:val="24"/>
              </w:rPr>
              <w:t>lub</w:t>
            </w:r>
          </w:p>
          <w:p w14:paraId="2E27D087" w14:textId="77777777" w:rsidR="003D04EF" w:rsidRPr="00EC6EE9" w:rsidRDefault="00C937E2" w:rsidP="00525AFB">
            <w:pPr>
              <w:pStyle w:val="TableParagraph"/>
              <w:ind w:left="110"/>
              <w:rPr>
                <w:rFonts w:ascii="Calibri" w:hAnsi="Calibri" w:cstheme="minorHAnsi"/>
                <w:szCs w:val="24"/>
              </w:rPr>
            </w:pPr>
            <w:r w:rsidRPr="00EC6EE9">
              <w:rPr>
                <w:rFonts w:ascii="Calibri" w:hAnsi="Calibri" w:cstheme="minorHAnsi"/>
                <w:szCs w:val="24"/>
              </w:rPr>
              <w:t>70 do 130</w:t>
            </w:r>
          </w:p>
        </w:tc>
        <w:tc>
          <w:tcPr>
            <w:tcW w:w="837" w:type="dxa"/>
          </w:tcPr>
          <w:p w14:paraId="4877A7C4" w14:textId="77777777" w:rsidR="003D04EF" w:rsidRPr="00EC6EE9" w:rsidRDefault="003D04EF" w:rsidP="00525AFB">
            <w:pPr>
              <w:pStyle w:val="TableParagraph"/>
              <w:spacing w:before="10"/>
              <w:ind w:left="0"/>
              <w:rPr>
                <w:rFonts w:ascii="Calibri" w:hAnsi="Calibri" w:cstheme="minorHAnsi"/>
                <w:szCs w:val="24"/>
              </w:rPr>
            </w:pPr>
          </w:p>
          <w:p w14:paraId="316BEECC" w14:textId="77777777" w:rsidR="003D04EF" w:rsidRPr="00EC6EE9" w:rsidRDefault="00C937E2" w:rsidP="00525AFB">
            <w:pPr>
              <w:pStyle w:val="TableParagraph"/>
              <w:ind w:left="111"/>
              <w:rPr>
                <w:rFonts w:ascii="Calibri" w:hAnsi="Calibri" w:cstheme="minorHAnsi"/>
                <w:szCs w:val="24"/>
              </w:rPr>
            </w:pPr>
            <w:r w:rsidRPr="00EC6EE9">
              <w:rPr>
                <w:rFonts w:ascii="Calibri" w:hAnsi="Calibri" w:cstheme="minorHAnsi"/>
                <w:szCs w:val="24"/>
              </w:rPr>
              <w:t>5</w:t>
            </w:r>
          </w:p>
        </w:tc>
        <w:tc>
          <w:tcPr>
            <w:tcW w:w="1101" w:type="dxa"/>
          </w:tcPr>
          <w:p w14:paraId="14B4C926" w14:textId="77777777" w:rsidR="003D04EF" w:rsidRPr="00EC6EE9" w:rsidRDefault="003D04EF" w:rsidP="00525AFB">
            <w:pPr>
              <w:pStyle w:val="TableParagraph"/>
              <w:spacing w:before="10"/>
              <w:ind w:left="0"/>
              <w:rPr>
                <w:rFonts w:ascii="Calibri" w:hAnsi="Calibri" w:cstheme="minorHAnsi"/>
                <w:szCs w:val="24"/>
              </w:rPr>
            </w:pPr>
          </w:p>
          <w:p w14:paraId="769583C1" w14:textId="77777777" w:rsidR="003D04EF" w:rsidRPr="00EC6EE9" w:rsidRDefault="00C937E2" w:rsidP="00525AFB">
            <w:pPr>
              <w:pStyle w:val="TableParagraph"/>
              <w:ind w:left="112"/>
              <w:rPr>
                <w:rFonts w:ascii="Calibri" w:hAnsi="Calibri" w:cstheme="minorHAnsi"/>
                <w:szCs w:val="24"/>
              </w:rPr>
            </w:pPr>
            <w:r w:rsidRPr="00EC6EE9">
              <w:rPr>
                <w:rFonts w:ascii="Calibri" w:hAnsi="Calibri" w:cstheme="minorHAnsi"/>
                <w:szCs w:val="24"/>
              </w:rPr>
              <w:t>120 od 180</w:t>
            </w:r>
          </w:p>
        </w:tc>
      </w:tr>
      <w:tr w:rsidR="003D04EF" w:rsidRPr="00EC6EE9" w14:paraId="5150E551" w14:textId="77777777">
        <w:trPr>
          <w:trHeight w:val="160"/>
        </w:trPr>
        <w:tc>
          <w:tcPr>
            <w:tcW w:w="2294" w:type="dxa"/>
          </w:tcPr>
          <w:p w14:paraId="69D8CA61"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t>Zawartość lepiszcza</w:t>
            </w:r>
          </w:p>
        </w:tc>
        <w:tc>
          <w:tcPr>
            <w:tcW w:w="2104" w:type="dxa"/>
          </w:tcPr>
          <w:p w14:paraId="3CD8D3B0"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PN-EN 1428</w:t>
            </w:r>
          </w:p>
        </w:tc>
        <w:tc>
          <w:tcPr>
            <w:tcW w:w="1103" w:type="dxa"/>
          </w:tcPr>
          <w:p w14:paraId="653DE8B8"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%(m/m)</w:t>
            </w:r>
          </w:p>
        </w:tc>
        <w:tc>
          <w:tcPr>
            <w:tcW w:w="856" w:type="dxa"/>
          </w:tcPr>
          <w:p w14:paraId="1315B642" w14:textId="77777777" w:rsidR="003D04EF" w:rsidRPr="00EC6EE9" w:rsidRDefault="00C937E2" w:rsidP="00525AFB">
            <w:pPr>
              <w:pStyle w:val="TableParagraph"/>
              <w:ind w:left="109"/>
              <w:rPr>
                <w:rFonts w:ascii="Calibri" w:hAnsi="Calibri" w:cstheme="minorHAnsi"/>
                <w:szCs w:val="24"/>
              </w:rPr>
            </w:pPr>
            <w:r w:rsidRPr="00EC6EE9">
              <w:rPr>
                <w:rFonts w:ascii="Calibri" w:hAnsi="Calibri" w:cstheme="minorHAnsi"/>
                <w:szCs w:val="24"/>
              </w:rPr>
              <w:t>5</w:t>
            </w:r>
          </w:p>
        </w:tc>
        <w:tc>
          <w:tcPr>
            <w:tcW w:w="983" w:type="dxa"/>
          </w:tcPr>
          <w:p w14:paraId="42FDCC88" w14:textId="77777777" w:rsidR="003D04EF" w:rsidRPr="00EC6EE9" w:rsidRDefault="00C937E2" w:rsidP="00525AFB">
            <w:pPr>
              <w:pStyle w:val="TableParagraph"/>
              <w:ind w:left="110"/>
              <w:rPr>
                <w:rFonts w:ascii="Calibri" w:hAnsi="Calibri" w:cstheme="minorHAnsi"/>
                <w:szCs w:val="24"/>
              </w:rPr>
            </w:pPr>
            <w:r w:rsidRPr="00EC6EE9">
              <w:rPr>
                <w:rFonts w:ascii="Calibri" w:hAnsi="Calibri" w:cstheme="minorHAnsi"/>
                <w:szCs w:val="24"/>
              </w:rPr>
              <w:t>58 do 62</w:t>
            </w:r>
            <w:r w:rsidRPr="00EC6EE9">
              <w:rPr>
                <w:rFonts w:ascii="Calibri" w:hAnsi="Calibri" w:cstheme="minorHAnsi"/>
                <w:szCs w:val="24"/>
                <w:vertAlign w:val="superscript"/>
              </w:rPr>
              <w:t>a)</w:t>
            </w:r>
          </w:p>
        </w:tc>
        <w:tc>
          <w:tcPr>
            <w:tcW w:w="837" w:type="dxa"/>
          </w:tcPr>
          <w:p w14:paraId="1D9C4CFC" w14:textId="77777777" w:rsidR="003D04EF" w:rsidRPr="00EC6EE9" w:rsidRDefault="00C937E2" w:rsidP="00525AFB">
            <w:pPr>
              <w:pStyle w:val="TableParagraph"/>
              <w:ind w:left="111"/>
              <w:rPr>
                <w:rFonts w:ascii="Calibri" w:hAnsi="Calibri" w:cstheme="minorHAnsi"/>
                <w:szCs w:val="24"/>
              </w:rPr>
            </w:pPr>
            <w:r w:rsidRPr="00EC6EE9">
              <w:rPr>
                <w:rFonts w:ascii="Calibri" w:hAnsi="Calibri" w:cstheme="minorHAnsi"/>
                <w:szCs w:val="24"/>
              </w:rPr>
              <w:t>5</w:t>
            </w:r>
          </w:p>
        </w:tc>
        <w:tc>
          <w:tcPr>
            <w:tcW w:w="1101" w:type="dxa"/>
          </w:tcPr>
          <w:p w14:paraId="10420F48" w14:textId="77777777" w:rsidR="003D04EF" w:rsidRPr="00EC6EE9" w:rsidRDefault="00C937E2" w:rsidP="00525AFB">
            <w:pPr>
              <w:pStyle w:val="TableParagraph"/>
              <w:ind w:left="112"/>
              <w:rPr>
                <w:rFonts w:ascii="Calibri" w:hAnsi="Calibri" w:cstheme="minorHAnsi"/>
                <w:szCs w:val="24"/>
              </w:rPr>
            </w:pPr>
            <w:r w:rsidRPr="00EC6EE9">
              <w:rPr>
                <w:rFonts w:ascii="Calibri" w:hAnsi="Calibri" w:cstheme="minorHAnsi"/>
                <w:szCs w:val="24"/>
              </w:rPr>
              <w:t>58 do 62</w:t>
            </w:r>
            <w:r w:rsidRPr="00EC6EE9">
              <w:rPr>
                <w:rFonts w:ascii="Calibri" w:hAnsi="Calibri" w:cstheme="minorHAnsi"/>
                <w:szCs w:val="24"/>
                <w:vertAlign w:val="superscript"/>
              </w:rPr>
              <w:t>a)</w:t>
            </w:r>
          </w:p>
        </w:tc>
      </w:tr>
      <w:tr w:rsidR="003D04EF" w:rsidRPr="00EC6EE9" w14:paraId="44813ED6" w14:textId="77777777">
        <w:trPr>
          <w:trHeight w:val="160"/>
        </w:trPr>
        <w:tc>
          <w:tcPr>
            <w:tcW w:w="2294" w:type="dxa"/>
          </w:tcPr>
          <w:p w14:paraId="277A3C0E"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t>Czas wypływu dla Ø 2 mm w 40</w:t>
            </w:r>
            <w:r w:rsidRPr="00EC6EE9">
              <w:rPr>
                <w:rFonts w:ascii="Calibri" w:hAnsi="Calibri" w:cstheme="minorHAnsi"/>
                <w:szCs w:val="24"/>
                <w:vertAlign w:val="superscript"/>
              </w:rPr>
              <w:t>o</w:t>
            </w:r>
            <w:r w:rsidRPr="00EC6EE9">
              <w:rPr>
                <w:rFonts w:ascii="Calibri" w:hAnsi="Calibri" w:cstheme="minorHAnsi"/>
                <w:szCs w:val="24"/>
              </w:rPr>
              <w:t>C</w:t>
            </w:r>
          </w:p>
        </w:tc>
        <w:tc>
          <w:tcPr>
            <w:tcW w:w="2104" w:type="dxa"/>
          </w:tcPr>
          <w:p w14:paraId="175EA095"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PN-EN 12846</w:t>
            </w:r>
          </w:p>
        </w:tc>
        <w:tc>
          <w:tcPr>
            <w:tcW w:w="1103" w:type="dxa"/>
          </w:tcPr>
          <w:p w14:paraId="24433026" w14:textId="77777777" w:rsidR="003D04EF" w:rsidRPr="00EC6EE9" w:rsidRDefault="00C937E2" w:rsidP="00525AFB">
            <w:pPr>
              <w:pStyle w:val="TableParagraph"/>
              <w:ind w:left="109"/>
              <w:rPr>
                <w:rFonts w:ascii="Calibri" w:hAnsi="Calibri" w:cstheme="minorHAnsi"/>
                <w:szCs w:val="24"/>
              </w:rPr>
            </w:pPr>
            <w:r w:rsidRPr="00EC6EE9">
              <w:rPr>
                <w:rFonts w:ascii="Calibri" w:hAnsi="Calibri" w:cstheme="minorHAnsi"/>
                <w:szCs w:val="24"/>
              </w:rPr>
              <w:t>s</w:t>
            </w:r>
          </w:p>
        </w:tc>
        <w:tc>
          <w:tcPr>
            <w:tcW w:w="856" w:type="dxa"/>
          </w:tcPr>
          <w:p w14:paraId="409AE83D" w14:textId="77777777" w:rsidR="003D04EF" w:rsidRPr="00EC6EE9" w:rsidRDefault="00C937E2" w:rsidP="00525AFB">
            <w:pPr>
              <w:pStyle w:val="TableParagraph"/>
              <w:ind w:left="110"/>
              <w:rPr>
                <w:rFonts w:ascii="Calibri" w:hAnsi="Calibri" w:cstheme="minorHAnsi"/>
                <w:szCs w:val="24"/>
              </w:rPr>
            </w:pPr>
            <w:r w:rsidRPr="00EC6EE9">
              <w:rPr>
                <w:rFonts w:ascii="Calibri" w:hAnsi="Calibri" w:cstheme="minorHAnsi"/>
                <w:szCs w:val="24"/>
              </w:rPr>
              <w:t>1</w:t>
            </w:r>
          </w:p>
        </w:tc>
        <w:tc>
          <w:tcPr>
            <w:tcW w:w="983" w:type="dxa"/>
          </w:tcPr>
          <w:p w14:paraId="11CC3C1D" w14:textId="77777777" w:rsidR="003D04EF" w:rsidRPr="00EC6EE9" w:rsidRDefault="00C937E2" w:rsidP="00525AFB">
            <w:pPr>
              <w:pStyle w:val="TableParagraph"/>
              <w:ind w:left="110"/>
              <w:rPr>
                <w:rFonts w:ascii="Calibri" w:hAnsi="Calibri" w:cstheme="minorHAnsi"/>
                <w:szCs w:val="24"/>
              </w:rPr>
            </w:pPr>
            <w:proofErr w:type="spellStart"/>
            <w:r w:rsidRPr="00EC6EE9">
              <w:rPr>
                <w:rFonts w:ascii="Calibri" w:hAnsi="Calibri" w:cstheme="minorHAnsi"/>
                <w:szCs w:val="24"/>
              </w:rPr>
              <w:t>TBR</w:t>
            </w:r>
            <w:r w:rsidRPr="00EC6EE9">
              <w:rPr>
                <w:rFonts w:ascii="Calibri" w:hAnsi="Calibri" w:cstheme="minorHAnsi"/>
                <w:szCs w:val="24"/>
                <w:vertAlign w:val="superscript"/>
              </w:rPr>
              <w:t>b</w:t>
            </w:r>
            <w:proofErr w:type="spellEnd"/>
            <w:r w:rsidRPr="00EC6EE9">
              <w:rPr>
                <w:rFonts w:ascii="Calibri" w:hAnsi="Calibri" w:cstheme="minorHAnsi"/>
                <w:szCs w:val="24"/>
                <w:vertAlign w:val="superscript"/>
              </w:rPr>
              <w:t>)</w:t>
            </w:r>
          </w:p>
        </w:tc>
        <w:tc>
          <w:tcPr>
            <w:tcW w:w="837" w:type="dxa"/>
          </w:tcPr>
          <w:p w14:paraId="632AD0BE" w14:textId="77777777" w:rsidR="003D04EF" w:rsidRPr="00EC6EE9" w:rsidRDefault="00C937E2" w:rsidP="00525AFB">
            <w:pPr>
              <w:pStyle w:val="TableParagraph"/>
              <w:ind w:left="111"/>
              <w:rPr>
                <w:rFonts w:ascii="Calibri" w:hAnsi="Calibri" w:cstheme="minorHAnsi"/>
                <w:szCs w:val="24"/>
              </w:rPr>
            </w:pPr>
            <w:r w:rsidRPr="00EC6EE9">
              <w:rPr>
                <w:rFonts w:ascii="Calibri" w:hAnsi="Calibri" w:cstheme="minorHAnsi"/>
                <w:szCs w:val="24"/>
              </w:rPr>
              <w:t>1</w:t>
            </w:r>
          </w:p>
        </w:tc>
        <w:tc>
          <w:tcPr>
            <w:tcW w:w="1101" w:type="dxa"/>
          </w:tcPr>
          <w:p w14:paraId="7C96E94E" w14:textId="77777777" w:rsidR="003D04EF" w:rsidRPr="00EC6EE9" w:rsidRDefault="00C937E2" w:rsidP="00525AFB">
            <w:pPr>
              <w:pStyle w:val="TableParagraph"/>
              <w:ind w:left="112"/>
              <w:rPr>
                <w:rFonts w:ascii="Calibri" w:hAnsi="Calibri" w:cstheme="minorHAnsi"/>
                <w:szCs w:val="24"/>
              </w:rPr>
            </w:pPr>
            <w:proofErr w:type="spellStart"/>
            <w:r w:rsidRPr="00EC6EE9">
              <w:rPr>
                <w:rFonts w:ascii="Calibri" w:hAnsi="Calibri" w:cstheme="minorHAnsi"/>
                <w:szCs w:val="24"/>
              </w:rPr>
              <w:t>TBR</w:t>
            </w:r>
            <w:r w:rsidRPr="00EC6EE9">
              <w:rPr>
                <w:rFonts w:ascii="Calibri" w:hAnsi="Calibri" w:cstheme="minorHAnsi"/>
                <w:szCs w:val="24"/>
                <w:vertAlign w:val="superscript"/>
              </w:rPr>
              <w:t>b</w:t>
            </w:r>
            <w:proofErr w:type="spellEnd"/>
            <w:r w:rsidRPr="00EC6EE9">
              <w:rPr>
                <w:rFonts w:ascii="Calibri" w:hAnsi="Calibri" w:cstheme="minorHAnsi"/>
                <w:szCs w:val="24"/>
                <w:vertAlign w:val="superscript"/>
              </w:rPr>
              <w:t>)</w:t>
            </w:r>
          </w:p>
        </w:tc>
      </w:tr>
      <w:tr w:rsidR="003D04EF" w:rsidRPr="00EC6EE9" w14:paraId="40940379" w14:textId="77777777">
        <w:trPr>
          <w:trHeight w:val="162"/>
        </w:trPr>
        <w:tc>
          <w:tcPr>
            <w:tcW w:w="2294" w:type="dxa"/>
          </w:tcPr>
          <w:p w14:paraId="2D5467FE"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t>Pozostałość na sicie 0,5mm</w:t>
            </w:r>
          </w:p>
        </w:tc>
        <w:tc>
          <w:tcPr>
            <w:tcW w:w="2104" w:type="dxa"/>
          </w:tcPr>
          <w:p w14:paraId="1A26435B"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PN-EN 1429</w:t>
            </w:r>
          </w:p>
        </w:tc>
        <w:tc>
          <w:tcPr>
            <w:tcW w:w="1103" w:type="dxa"/>
          </w:tcPr>
          <w:p w14:paraId="48F2C9DB"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%(m/m)</w:t>
            </w:r>
          </w:p>
        </w:tc>
        <w:tc>
          <w:tcPr>
            <w:tcW w:w="856" w:type="dxa"/>
          </w:tcPr>
          <w:p w14:paraId="2536C18F" w14:textId="77777777" w:rsidR="003D04EF" w:rsidRPr="00EC6EE9" w:rsidRDefault="00C937E2" w:rsidP="00525AFB">
            <w:pPr>
              <w:pStyle w:val="TableParagraph"/>
              <w:ind w:left="109"/>
              <w:rPr>
                <w:rFonts w:ascii="Calibri" w:hAnsi="Calibri" w:cstheme="minorHAnsi"/>
                <w:szCs w:val="24"/>
              </w:rPr>
            </w:pPr>
            <w:r w:rsidRPr="00EC6EE9">
              <w:rPr>
                <w:rFonts w:ascii="Calibri" w:hAnsi="Calibri" w:cstheme="minorHAnsi"/>
                <w:szCs w:val="24"/>
              </w:rPr>
              <w:t>1</w:t>
            </w:r>
          </w:p>
        </w:tc>
        <w:tc>
          <w:tcPr>
            <w:tcW w:w="983" w:type="dxa"/>
          </w:tcPr>
          <w:p w14:paraId="40AC4D1C" w14:textId="77777777" w:rsidR="003D04EF" w:rsidRPr="00EC6EE9" w:rsidRDefault="00C937E2" w:rsidP="00525AFB">
            <w:pPr>
              <w:pStyle w:val="TableParagraph"/>
              <w:ind w:left="110"/>
              <w:rPr>
                <w:rFonts w:ascii="Calibri" w:hAnsi="Calibri" w:cstheme="minorHAnsi"/>
                <w:szCs w:val="24"/>
              </w:rPr>
            </w:pPr>
            <w:r w:rsidRPr="00EC6EE9">
              <w:rPr>
                <w:rFonts w:ascii="Calibri" w:hAnsi="Calibri" w:cstheme="minorHAnsi"/>
                <w:szCs w:val="24"/>
              </w:rPr>
              <w:t>TBR</w:t>
            </w:r>
          </w:p>
        </w:tc>
        <w:tc>
          <w:tcPr>
            <w:tcW w:w="837" w:type="dxa"/>
          </w:tcPr>
          <w:p w14:paraId="2D1713EC" w14:textId="77777777" w:rsidR="003D04EF" w:rsidRPr="00EC6EE9" w:rsidRDefault="00C937E2" w:rsidP="00525AFB">
            <w:pPr>
              <w:pStyle w:val="TableParagraph"/>
              <w:ind w:left="111"/>
              <w:rPr>
                <w:rFonts w:ascii="Calibri" w:hAnsi="Calibri" w:cstheme="minorHAnsi"/>
                <w:szCs w:val="24"/>
              </w:rPr>
            </w:pPr>
            <w:r w:rsidRPr="00EC6EE9">
              <w:rPr>
                <w:rFonts w:ascii="Calibri" w:hAnsi="Calibri" w:cstheme="minorHAnsi"/>
                <w:szCs w:val="24"/>
              </w:rPr>
              <w:t>1</w:t>
            </w:r>
          </w:p>
        </w:tc>
        <w:tc>
          <w:tcPr>
            <w:tcW w:w="1101" w:type="dxa"/>
          </w:tcPr>
          <w:p w14:paraId="69641C06" w14:textId="77777777" w:rsidR="003D04EF" w:rsidRPr="00EC6EE9" w:rsidRDefault="00C937E2" w:rsidP="00525AFB">
            <w:pPr>
              <w:pStyle w:val="TableParagraph"/>
              <w:ind w:left="112"/>
              <w:rPr>
                <w:rFonts w:ascii="Calibri" w:hAnsi="Calibri" w:cstheme="minorHAnsi"/>
                <w:szCs w:val="24"/>
              </w:rPr>
            </w:pPr>
            <w:r w:rsidRPr="00EC6EE9">
              <w:rPr>
                <w:rFonts w:ascii="Calibri" w:hAnsi="Calibri" w:cstheme="minorHAnsi"/>
                <w:szCs w:val="24"/>
              </w:rPr>
              <w:t>TBR</w:t>
            </w:r>
          </w:p>
        </w:tc>
      </w:tr>
      <w:tr w:rsidR="003D04EF" w:rsidRPr="00EC6EE9" w14:paraId="18C24604" w14:textId="77777777">
        <w:trPr>
          <w:trHeight w:val="321"/>
        </w:trPr>
        <w:tc>
          <w:tcPr>
            <w:tcW w:w="2294" w:type="dxa"/>
          </w:tcPr>
          <w:p w14:paraId="09560503" w14:textId="77777777" w:rsidR="003D04EF" w:rsidRPr="00EC6EE9" w:rsidRDefault="00C937E2" w:rsidP="00525AFB">
            <w:pPr>
              <w:pStyle w:val="TableParagraph"/>
              <w:tabs>
                <w:tab w:val="left" w:pos="952"/>
                <w:tab w:val="left" w:pos="1415"/>
                <w:tab w:val="left" w:pos="1811"/>
              </w:tabs>
              <w:ind w:left="107"/>
              <w:rPr>
                <w:rFonts w:ascii="Calibri" w:hAnsi="Calibri" w:cstheme="minorHAnsi"/>
                <w:szCs w:val="24"/>
              </w:rPr>
            </w:pPr>
            <w:r w:rsidRPr="00EC6EE9">
              <w:rPr>
                <w:rFonts w:ascii="Calibri" w:hAnsi="Calibri" w:cstheme="minorHAnsi"/>
                <w:szCs w:val="24"/>
              </w:rPr>
              <w:t>Trwałość</w:t>
            </w:r>
            <w:r w:rsidRPr="00EC6EE9">
              <w:rPr>
                <w:rFonts w:ascii="Calibri" w:hAnsi="Calibri" w:cstheme="minorHAnsi"/>
                <w:szCs w:val="24"/>
              </w:rPr>
              <w:tab/>
              <w:t>po</w:t>
            </w:r>
            <w:r w:rsidRPr="00EC6EE9">
              <w:rPr>
                <w:rFonts w:ascii="Calibri" w:hAnsi="Calibri" w:cstheme="minorHAnsi"/>
                <w:szCs w:val="24"/>
              </w:rPr>
              <w:tab/>
              <w:t>7</w:t>
            </w:r>
            <w:r w:rsidRPr="00EC6EE9">
              <w:rPr>
                <w:rFonts w:ascii="Calibri" w:hAnsi="Calibri" w:cstheme="minorHAnsi"/>
                <w:szCs w:val="24"/>
              </w:rPr>
              <w:tab/>
              <w:t>dniach</w:t>
            </w:r>
          </w:p>
          <w:p w14:paraId="440B0594"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t>magazynowania</w:t>
            </w:r>
          </w:p>
        </w:tc>
        <w:tc>
          <w:tcPr>
            <w:tcW w:w="2104" w:type="dxa"/>
          </w:tcPr>
          <w:p w14:paraId="75E1CF29" w14:textId="77777777" w:rsidR="003D04EF" w:rsidRPr="00EC6EE9" w:rsidRDefault="00C937E2" w:rsidP="00525AFB">
            <w:pPr>
              <w:pStyle w:val="TableParagraph"/>
              <w:spacing w:before="75"/>
              <w:ind w:left="108"/>
              <w:rPr>
                <w:rFonts w:ascii="Calibri" w:hAnsi="Calibri" w:cstheme="minorHAnsi"/>
                <w:szCs w:val="24"/>
              </w:rPr>
            </w:pPr>
            <w:r w:rsidRPr="00EC6EE9">
              <w:rPr>
                <w:rFonts w:ascii="Calibri" w:hAnsi="Calibri" w:cstheme="minorHAnsi"/>
                <w:szCs w:val="24"/>
              </w:rPr>
              <w:t>PN-EN 1429</w:t>
            </w:r>
          </w:p>
        </w:tc>
        <w:tc>
          <w:tcPr>
            <w:tcW w:w="1103" w:type="dxa"/>
          </w:tcPr>
          <w:p w14:paraId="72D55446" w14:textId="77777777" w:rsidR="003D04EF" w:rsidRPr="00EC6EE9" w:rsidRDefault="00C937E2" w:rsidP="00525AFB">
            <w:pPr>
              <w:pStyle w:val="TableParagraph"/>
              <w:spacing w:before="75"/>
              <w:ind w:left="109"/>
              <w:rPr>
                <w:rFonts w:ascii="Calibri" w:hAnsi="Calibri" w:cstheme="minorHAnsi"/>
                <w:szCs w:val="24"/>
              </w:rPr>
            </w:pPr>
            <w:r w:rsidRPr="00EC6EE9">
              <w:rPr>
                <w:rFonts w:ascii="Calibri" w:hAnsi="Calibri" w:cstheme="minorHAnsi"/>
                <w:szCs w:val="24"/>
              </w:rPr>
              <w:t>%(m/m)</w:t>
            </w:r>
          </w:p>
        </w:tc>
        <w:tc>
          <w:tcPr>
            <w:tcW w:w="856" w:type="dxa"/>
          </w:tcPr>
          <w:p w14:paraId="7D0EEF59" w14:textId="77777777" w:rsidR="003D04EF" w:rsidRPr="00EC6EE9" w:rsidRDefault="00C937E2" w:rsidP="00525AFB">
            <w:pPr>
              <w:pStyle w:val="TableParagraph"/>
              <w:spacing w:before="75"/>
              <w:ind w:left="109"/>
              <w:rPr>
                <w:rFonts w:ascii="Calibri" w:hAnsi="Calibri" w:cstheme="minorHAnsi"/>
                <w:szCs w:val="24"/>
              </w:rPr>
            </w:pPr>
            <w:r w:rsidRPr="00EC6EE9">
              <w:rPr>
                <w:rFonts w:ascii="Calibri" w:hAnsi="Calibri" w:cstheme="minorHAnsi"/>
                <w:szCs w:val="24"/>
              </w:rPr>
              <w:t>1</w:t>
            </w:r>
          </w:p>
        </w:tc>
        <w:tc>
          <w:tcPr>
            <w:tcW w:w="983" w:type="dxa"/>
          </w:tcPr>
          <w:p w14:paraId="41011527" w14:textId="77777777" w:rsidR="003D04EF" w:rsidRPr="00EC6EE9" w:rsidRDefault="00C937E2" w:rsidP="00525AFB">
            <w:pPr>
              <w:pStyle w:val="TableParagraph"/>
              <w:ind w:left="110"/>
              <w:rPr>
                <w:rFonts w:ascii="Calibri" w:hAnsi="Calibri" w:cstheme="minorHAnsi"/>
                <w:szCs w:val="24"/>
              </w:rPr>
            </w:pPr>
            <w:r w:rsidRPr="00EC6EE9">
              <w:rPr>
                <w:rFonts w:ascii="Calibri" w:hAnsi="Calibri" w:cstheme="minorHAnsi"/>
                <w:szCs w:val="24"/>
              </w:rPr>
              <w:t>TBR</w:t>
            </w:r>
          </w:p>
        </w:tc>
        <w:tc>
          <w:tcPr>
            <w:tcW w:w="837" w:type="dxa"/>
          </w:tcPr>
          <w:p w14:paraId="619561B1" w14:textId="77777777" w:rsidR="003D04EF" w:rsidRPr="00EC6EE9" w:rsidRDefault="00C937E2" w:rsidP="00525AFB">
            <w:pPr>
              <w:pStyle w:val="TableParagraph"/>
              <w:spacing w:before="75"/>
              <w:ind w:left="111"/>
              <w:rPr>
                <w:rFonts w:ascii="Calibri" w:hAnsi="Calibri" w:cstheme="minorHAnsi"/>
                <w:szCs w:val="24"/>
              </w:rPr>
            </w:pPr>
            <w:r w:rsidRPr="00EC6EE9">
              <w:rPr>
                <w:rFonts w:ascii="Calibri" w:hAnsi="Calibri" w:cstheme="minorHAnsi"/>
                <w:szCs w:val="24"/>
              </w:rPr>
              <w:t>1</w:t>
            </w:r>
          </w:p>
        </w:tc>
        <w:tc>
          <w:tcPr>
            <w:tcW w:w="1101" w:type="dxa"/>
          </w:tcPr>
          <w:p w14:paraId="3AD1AC0D" w14:textId="77777777" w:rsidR="003D04EF" w:rsidRPr="00EC6EE9" w:rsidRDefault="00C937E2" w:rsidP="00525AFB">
            <w:pPr>
              <w:pStyle w:val="TableParagraph"/>
              <w:ind w:left="112"/>
              <w:rPr>
                <w:rFonts w:ascii="Calibri" w:hAnsi="Calibri" w:cstheme="minorHAnsi"/>
                <w:szCs w:val="24"/>
              </w:rPr>
            </w:pPr>
            <w:r w:rsidRPr="00EC6EE9">
              <w:rPr>
                <w:rFonts w:ascii="Calibri" w:hAnsi="Calibri" w:cstheme="minorHAnsi"/>
                <w:szCs w:val="24"/>
              </w:rPr>
              <w:t>TBR</w:t>
            </w:r>
          </w:p>
        </w:tc>
      </w:tr>
      <w:tr w:rsidR="003D04EF" w:rsidRPr="00EC6EE9" w14:paraId="11DA0EA9" w14:textId="77777777">
        <w:trPr>
          <w:trHeight w:val="160"/>
        </w:trPr>
        <w:tc>
          <w:tcPr>
            <w:tcW w:w="2294" w:type="dxa"/>
          </w:tcPr>
          <w:p w14:paraId="7004D261"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t>Sedymentacja</w:t>
            </w:r>
          </w:p>
        </w:tc>
        <w:tc>
          <w:tcPr>
            <w:tcW w:w="2104" w:type="dxa"/>
          </w:tcPr>
          <w:p w14:paraId="0407C5A8"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PN-EN 12847</w:t>
            </w:r>
          </w:p>
        </w:tc>
        <w:tc>
          <w:tcPr>
            <w:tcW w:w="1103" w:type="dxa"/>
          </w:tcPr>
          <w:p w14:paraId="39367F98"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%(m/m)</w:t>
            </w:r>
          </w:p>
        </w:tc>
        <w:tc>
          <w:tcPr>
            <w:tcW w:w="856" w:type="dxa"/>
          </w:tcPr>
          <w:p w14:paraId="7AC9C195" w14:textId="77777777" w:rsidR="003D04EF" w:rsidRPr="00EC6EE9" w:rsidRDefault="00C937E2" w:rsidP="00525AFB">
            <w:pPr>
              <w:pStyle w:val="TableParagraph"/>
              <w:ind w:left="109"/>
              <w:rPr>
                <w:rFonts w:ascii="Calibri" w:hAnsi="Calibri" w:cstheme="minorHAnsi"/>
                <w:szCs w:val="24"/>
              </w:rPr>
            </w:pPr>
            <w:r w:rsidRPr="00EC6EE9">
              <w:rPr>
                <w:rFonts w:ascii="Calibri" w:hAnsi="Calibri" w:cstheme="minorHAnsi"/>
                <w:szCs w:val="24"/>
              </w:rPr>
              <w:t>1</w:t>
            </w:r>
          </w:p>
        </w:tc>
        <w:tc>
          <w:tcPr>
            <w:tcW w:w="983" w:type="dxa"/>
          </w:tcPr>
          <w:p w14:paraId="29146964" w14:textId="77777777" w:rsidR="003D04EF" w:rsidRPr="00EC6EE9" w:rsidRDefault="00C937E2" w:rsidP="00525AFB">
            <w:pPr>
              <w:pStyle w:val="TableParagraph"/>
              <w:ind w:left="110"/>
              <w:rPr>
                <w:rFonts w:ascii="Calibri" w:hAnsi="Calibri" w:cstheme="minorHAnsi"/>
                <w:szCs w:val="24"/>
              </w:rPr>
            </w:pPr>
            <w:r w:rsidRPr="00EC6EE9">
              <w:rPr>
                <w:rFonts w:ascii="Calibri" w:hAnsi="Calibri" w:cstheme="minorHAnsi"/>
                <w:szCs w:val="24"/>
              </w:rPr>
              <w:t>TBR</w:t>
            </w:r>
          </w:p>
        </w:tc>
        <w:tc>
          <w:tcPr>
            <w:tcW w:w="837" w:type="dxa"/>
          </w:tcPr>
          <w:p w14:paraId="0F1BE956" w14:textId="77777777" w:rsidR="003D04EF" w:rsidRPr="00EC6EE9" w:rsidRDefault="00C937E2" w:rsidP="00525AFB">
            <w:pPr>
              <w:pStyle w:val="TableParagraph"/>
              <w:ind w:left="111"/>
              <w:rPr>
                <w:rFonts w:ascii="Calibri" w:hAnsi="Calibri" w:cstheme="minorHAnsi"/>
                <w:szCs w:val="24"/>
              </w:rPr>
            </w:pPr>
            <w:r w:rsidRPr="00EC6EE9">
              <w:rPr>
                <w:rFonts w:ascii="Calibri" w:hAnsi="Calibri" w:cstheme="minorHAnsi"/>
                <w:szCs w:val="24"/>
              </w:rPr>
              <w:t>1</w:t>
            </w:r>
          </w:p>
        </w:tc>
        <w:tc>
          <w:tcPr>
            <w:tcW w:w="1101" w:type="dxa"/>
          </w:tcPr>
          <w:p w14:paraId="3CD35113" w14:textId="77777777" w:rsidR="003D04EF" w:rsidRPr="00EC6EE9" w:rsidRDefault="00C937E2" w:rsidP="00525AFB">
            <w:pPr>
              <w:pStyle w:val="TableParagraph"/>
              <w:ind w:left="112"/>
              <w:rPr>
                <w:rFonts w:ascii="Calibri" w:hAnsi="Calibri" w:cstheme="minorHAnsi"/>
                <w:szCs w:val="24"/>
              </w:rPr>
            </w:pPr>
            <w:r w:rsidRPr="00EC6EE9">
              <w:rPr>
                <w:rFonts w:ascii="Calibri" w:hAnsi="Calibri" w:cstheme="minorHAnsi"/>
                <w:szCs w:val="24"/>
              </w:rPr>
              <w:t>TBR</w:t>
            </w:r>
          </w:p>
        </w:tc>
      </w:tr>
      <w:tr w:rsidR="003D04EF" w:rsidRPr="00EC6EE9" w14:paraId="53B8A3FE" w14:textId="77777777">
        <w:trPr>
          <w:trHeight w:val="160"/>
        </w:trPr>
        <w:tc>
          <w:tcPr>
            <w:tcW w:w="2294" w:type="dxa"/>
            <w:vMerge w:val="restart"/>
          </w:tcPr>
          <w:p w14:paraId="75712B2E" w14:textId="77777777" w:rsidR="003D04EF" w:rsidRPr="00EC6EE9" w:rsidRDefault="00C937E2" w:rsidP="00525AFB">
            <w:pPr>
              <w:pStyle w:val="TableParagraph"/>
              <w:spacing w:before="82"/>
              <w:ind w:left="107"/>
              <w:rPr>
                <w:rFonts w:ascii="Calibri" w:hAnsi="Calibri" w:cstheme="minorHAnsi"/>
                <w:szCs w:val="24"/>
              </w:rPr>
            </w:pPr>
            <w:r w:rsidRPr="00EC6EE9">
              <w:rPr>
                <w:rFonts w:ascii="Calibri" w:hAnsi="Calibri" w:cstheme="minorHAnsi"/>
                <w:szCs w:val="24"/>
              </w:rPr>
              <w:t xml:space="preserve">Adhezja </w:t>
            </w:r>
            <w:r w:rsidRPr="00EC6EE9">
              <w:rPr>
                <w:rFonts w:ascii="Calibri" w:hAnsi="Calibri" w:cstheme="minorHAnsi"/>
                <w:szCs w:val="24"/>
                <w:vertAlign w:val="superscript"/>
              </w:rPr>
              <w:t>c)</w:t>
            </w:r>
          </w:p>
        </w:tc>
        <w:tc>
          <w:tcPr>
            <w:tcW w:w="2104" w:type="dxa"/>
          </w:tcPr>
          <w:p w14:paraId="11926FFC"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PN-EN 13614</w:t>
            </w:r>
          </w:p>
        </w:tc>
        <w:tc>
          <w:tcPr>
            <w:tcW w:w="1103" w:type="dxa"/>
            <w:vMerge w:val="restart"/>
          </w:tcPr>
          <w:p w14:paraId="39DEDC28" w14:textId="77777777" w:rsidR="003D04EF" w:rsidRPr="00EC6EE9" w:rsidRDefault="00C937E2" w:rsidP="00525AFB">
            <w:pPr>
              <w:pStyle w:val="TableParagraph"/>
              <w:tabs>
                <w:tab w:val="left" w:pos="504"/>
              </w:tabs>
              <w:spacing w:before="1"/>
              <w:ind w:left="109"/>
              <w:rPr>
                <w:rFonts w:ascii="Calibri" w:hAnsi="Calibri" w:cstheme="minorHAnsi"/>
                <w:szCs w:val="24"/>
              </w:rPr>
            </w:pPr>
            <w:r w:rsidRPr="00EC6EE9">
              <w:rPr>
                <w:rFonts w:ascii="Calibri" w:hAnsi="Calibri" w:cstheme="minorHAnsi"/>
                <w:szCs w:val="24"/>
              </w:rPr>
              <w:t>%</w:t>
            </w:r>
            <w:r w:rsidRPr="00EC6EE9">
              <w:rPr>
                <w:rFonts w:ascii="Calibri" w:hAnsi="Calibri" w:cstheme="minorHAnsi"/>
                <w:szCs w:val="24"/>
              </w:rPr>
              <w:tab/>
              <w:t>pokrycia powierzchni</w:t>
            </w:r>
          </w:p>
        </w:tc>
        <w:tc>
          <w:tcPr>
            <w:tcW w:w="856" w:type="dxa"/>
          </w:tcPr>
          <w:p w14:paraId="35B0BA8E" w14:textId="77777777" w:rsidR="003D04EF" w:rsidRPr="00EC6EE9" w:rsidRDefault="00C937E2" w:rsidP="00525AFB">
            <w:pPr>
              <w:pStyle w:val="TableParagraph"/>
              <w:ind w:left="110"/>
              <w:rPr>
                <w:rFonts w:ascii="Calibri" w:hAnsi="Calibri" w:cstheme="minorHAnsi"/>
                <w:szCs w:val="24"/>
              </w:rPr>
            </w:pPr>
            <w:r w:rsidRPr="00EC6EE9">
              <w:rPr>
                <w:rFonts w:ascii="Calibri" w:hAnsi="Calibri" w:cstheme="minorHAnsi"/>
                <w:szCs w:val="24"/>
              </w:rPr>
              <w:t>1</w:t>
            </w:r>
          </w:p>
        </w:tc>
        <w:tc>
          <w:tcPr>
            <w:tcW w:w="983" w:type="dxa"/>
          </w:tcPr>
          <w:p w14:paraId="57F1B320" w14:textId="77777777" w:rsidR="003D04EF" w:rsidRPr="00EC6EE9" w:rsidRDefault="00C937E2" w:rsidP="00525AFB">
            <w:pPr>
              <w:pStyle w:val="TableParagraph"/>
              <w:ind w:left="110"/>
              <w:rPr>
                <w:rFonts w:ascii="Calibri" w:hAnsi="Calibri" w:cstheme="minorHAnsi"/>
                <w:szCs w:val="24"/>
              </w:rPr>
            </w:pPr>
            <w:r w:rsidRPr="00EC6EE9">
              <w:rPr>
                <w:rFonts w:ascii="Calibri" w:hAnsi="Calibri" w:cstheme="minorHAnsi"/>
                <w:szCs w:val="24"/>
              </w:rPr>
              <w:t>TBR</w:t>
            </w:r>
          </w:p>
        </w:tc>
        <w:tc>
          <w:tcPr>
            <w:tcW w:w="837" w:type="dxa"/>
          </w:tcPr>
          <w:p w14:paraId="6E71AEC9" w14:textId="77777777" w:rsidR="003D04EF" w:rsidRPr="00EC6EE9" w:rsidRDefault="00C937E2" w:rsidP="00525AFB">
            <w:pPr>
              <w:pStyle w:val="TableParagraph"/>
              <w:ind w:left="111"/>
              <w:rPr>
                <w:rFonts w:ascii="Calibri" w:hAnsi="Calibri" w:cstheme="minorHAnsi"/>
                <w:szCs w:val="24"/>
              </w:rPr>
            </w:pPr>
            <w:r w:rsidRPr="00EC6EE9">
              <w:rPr>
                <w:rFonts w:ascii="Calibri" w:hAnsi="Calibri" w:cstheme="minorHAnsi"/>
                <w:szCs w:val="24"/>
              </w:rPr>
              <w:t>1</w:t>
            </w:r>
          </w:p>
        </w:tc>
        <w:tc>
          <w:tcPr>
            <w:tcW w:w="1101" w:type="dxa"/>
          </w:tcPr>
          <w:p w14:paraId="1A4B3EE5" w14:textId="77777777" w:rsidR="003D04EF" w:rsidRPr="00EC6EE9" w:rsidRDefault="00C937E2" w:rsidP="00525AFB">
            <w:pPr>
              <w:pStyle w:val="TableParagraph"/>
              <w:ind w:left="112"/>
              <w:rPr>
                <w:rFonts w:ascii="Calibri" w:hAnsi="Calibri" w:cstheme="minorHAnsi"/>
                <w:szCs w:val="24"/>
              </w:rPr>
            </w:pPr>
            <w:r w:rsidRPr="00EC6EE9">
              <w:rPr>
                <w:rFonts w:ascii="Calibri" w:hAnsi="Calibri" w:cstheme="minorHAnsi"/>
                <w:szCs w:val="24"/>
              </w:rPr>
              <w:t>TBR</w:t>
            </w:r>
          </w:p>
        </w:tc>
      </w:tr>
      <w:tr w:rsidR="003D04EF" w:rsidRPr="00EC6EE9" w14:paraId="279AEC8B" w14:textId="77777777">
        <w:trPr>
          <w:trHeight w:val="162"/>
        </w:trPr>
        <w:tc>
          <w:tcPr>
            <w:tcW w:w="2294" w:type="dxa"/>
            <w:vMerge/>
            <w:tcBorders>
              <w:top w:val="nil"/>
            </w:tcBorders>
          </w:tcPr>
          <w:p w14:paraId="6D782814" w14:textId="77777777" w:rsidR="003D04EF" w:rsidRPr="00EC6EE9" w:rsidRDefault="003D04EF" w:rsidP="00525AFB">
            <w:pPr>
              <w:rPr>
                <w:rFonts w:cstheme="minorHAnsi"/>
                <w:szCs w:val="24"/>
              </w:rPr>
            </w:pPr>
          </w:p>
        </w:tc>
        <w:tc>
          <w:tcPr>
            <w:tcW w:w="2104" w:type="dxa"/>
          </w:tcPr>
          <w:p w14:paraId="35A67B2E"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WT-3, załącznik 2</w:t>
            </w:r>
          </w:p>
        </w:tc>
        <w:tc>
          <w:tcPr>
            <w:tcW w:w="1103" w:type="dxa"/>
            <w:vMerge/>
            <w:tcBorders>
              <w:top w:val="nil"/>
            </w:tcBorders>
          </w:tcPr>
          <w:p w14:paraId="4ED06D8D" w14:textId="77777777" w:rsidR="003D04EF" w:rsidRPr="00EC6EE9" w:rsidRDefault="003D04EF" w:rsidP="00525AFB">
            <w:pPr>
              <w:rPr>
                <w:rFonts w:cstheme="minorHAnsi"/>
                <w:szCs w:val="24"/>
              </w:rPr>
            </w:pPr>
          </w:p>
        </w:tc>
        <w:tc>
          <w:tcPr>
            <w:tcW w:w="856" w:type="dxa"/>
          </w:tcPr>
          <w:p w14:paraId="2D078BE5" w14:textId="77777777" w:rsidR="003D04EF" w:rsidRPr="00EC6EE9" w:rsidRDefault="00C937E2" w:rsidP="00525AFB">
            <w:pPr>
              <w:pStyle w:val="TableParagraph"/>
              <w:ind w:left="109"/>
              <w:rPr>
                <w:rFonts w:ascii="Calibri" w:hAnsi="Calibri" w:cstheme="minorHAnsi"/>
                <w:szCs w:val="24"/>
              </w:rPr>
            </w:pPr>
            <w:r w:rsidRPr="00EC6EE9">
              <w:rPr>
                <w:rFonts w:ascii="Calibri" w:hAnsi="Calibri" w:cstheme="minorHAnsi"/>
                <w:szCs w:val="24"/>
              </w:rPr>
              <w:t>2</w:t>
            </w:r>
          </w:p>
        </w:tc>
        <w:tc>
          <w:tcPr>
            <w:tcW w:w="983" w:type="dxa"/>
          </w:tcPr>
          <w:p w14:paraId="158EA995" w14:textId="77777777" w:rsidR="003D04EF" w:rsidRPr="00EC6EE9" w:rsidRDefault="00C937E2" w:rsidP="00525AFB">
            <w:pPr>
              <w:pStyle w:val="TableParagraph"/>
              <w:ind w:left="110"/>
              <w:rPr>
                <w:rFonts w:ascii="Calibri" w:hAnsi="Calibri" w:cstheme="minorHAnsi"/>
                <w:szCs w:val="24"/>
              </w:rPr>
            </w:pPr>
            <w:r w:rsidRPr="00EC6EE9">
              <w:rPr>
                <w:rFonts w:ascii="Calibri" w:hAnsi="Calibri" w:cstheme="minorHAnsi"/>
                <w:szCs w:val="24"/>
              </w:rPr>
              <w:t>≥75</w:t>
            </w:r>
          </w:p>
        </w:tc>
        <w:tc>
          <w:tcPr>
            <w:tcW w:w="837" w:type="dxa"/>
          </w:tcPr>
          <w:p w14:paraId="1D0C875B" w14:textId="77777777" w:rsidR="003D04EF" w:rsidRPr="00EC6EE9" w:rsidRDefault="00C937E2" w:rsidP="00525AFB">
            <w:pPr>
              <w:pStyle w:val="TableParagraph"/>
              <w:ind w:left="111"/>
              <w:rPr>
                <w:rFonts w:ascii="Calibri" w:hAnsi="Calibri" w:cstheme="minorHAnsi"/>
                <w:szCs w:val="24"/>
              </w:rPr>
            </w:pPr>
            <w:r w:rsidRPr="00EC6EE9">
              <w:rPr>
                <w:rFonts w:ascii="Calibri" w:hAnsi="Calibri" w:cstheme="minorHAnsi"/>
                <w:szCs w:val="24"/>
              </w:rPr>
              <w:t>2</w:t>
            </w:r>
          </w:p>
        </w:tc>
        <w:tc>
          <w:tcPr>
            <w:tcW w:w="1101" w:type="dxa"/>
          </w:tcPr>
          <w:p w14:paraId="04B179D1" w14:textId="77777777" w:rsidR="003D04EF" w:rsidRPr="00EC6EE9" w:rsidRDefault="00C937E2" w:rsidP="00525AFB">
            <w:pPr>
              <w:pStyle w:val="TableParagraph"/>
              <w:ind w:left="112"/>
              <w:rPr>
                <w:rFonts w:ascii="Calibri" w:hAnsi="Calibri" w:cstheme="minorHAnsi"/>
                <w:szCs w:val="24"/>
              </w:rPr>
            </w:pPr>
            <w:r w:rsidRPr="00EC6EE9">
              <w:rPr>
                <w:rFonts w:ascii="Calibri" w:hAnsi="Calibri" w:cstheme="minorHAnsi"/>
                <w:szCs w:val="24"/>
              </w:rPr>
              <w:t>≥75</w:t>
            </w:r>
          </w:p>
        </w:tc>
      </w:tr>
      <w:tr w:rsidR="003D04EF" w:rsidRPr="00EC6EE9" w14:paraId="0C16EDFA" w14:textId="77777777">
        <w:trPr>
          <w:trHeight w:val="160"/>
        </w:trPr>
        <w:tc>
          <w:tcPr>
            <w:tcW w:w="2294" w:type="dxa"/>
          </w:tcPr>
          <w:p w14:paraId="7D714B03" w14:textId="77777777" w:rsidR="003D04EF" w:rsidRPr="00EC6EE9" w:rsidRDefault="00C937E2" w:rsidP="00525AFB">
            <w:pPr>
              <w:pStyle w:val="TableParagraph"/>
              <w:ind w:left="107"/>
              <w:rPr>
                <w:rFonts w:ascii="Calibri" w:hAnsi="Calibri" w:cstheme="minorHAnsi"/>
                <w:szCs w:val="24"/>
              </w:rPr>
            </w:pPr>
            <w:proofErr w:type="spellStart"/>
            <w:r w:rsidRPr="00EC6EE9">
              <w:rPr>
                <w:rFonts w:ascii="Calibri" w:hAnsi="Calibri" w:cstheme="minorHAnsi"/>
                <w:szCs w:val="24"/>
              </w:rPr>
              <w:t>pH</w:t>
            </w:r>
            <w:proofErr w:type="spellEnd"/>
            <w:r w:rsidRPr="00EC6EE9">
              <w:rPr>
                <w:rFonts w:ascii="Calibri" w:hAnsi="Calibri" w:cstheme="minorHAnsi"/>
                <w:szCs w:val="24"/>
              </w:rPr>
              <w:t xml:space="preserve"> emulsji</w:t>
            </w:r>
          </w:p>
        </w:tc>
        <w:tc>
          <w:tcPr>
            <w:tcW w:w="2104" w:type="dxa"/>
          </w:tcPr>
          <w:p w14:paraId="7E57ACF8"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 xml:space="preserve">PN-EN </w:t>
            </w:r>
            <w:r w:rsidRPr="00EC6EE9">
              <w:rPr>
                <w:rFonts w:ascii="Calibri" w:hAnsi="Calibri" w:cstheme="minorHAnsi"/>
                <w:szCs w:val="24"/>
              </w:rPr>
              <w:lastRenderedPageBreak/>
              <w:t>12850</w:t>
            </w:r>
          </w:p>
        </w:tc>
        <w:tc>
          <w:tcPr>
            <w:tcW w:w="1103" w:type="dxa"/>
          </w:tcPr>
          <w:p w14:paraId="0493A21B" w14:textId="77777777" w:rsidR="003D04EF" w:rsidRPr="00EC6EE9" w:rsidRDefault="003D04EF" w:rsidP="00525AFB">
            <w:pPr>
              <w:pStyle w:val="TableParagraph"/>
              <w:ind w:left="0"/>
              <w:rPr>
                <w:rFonts w:ascii="Calibri" w:hAnsi="Calibri" w:cstheme="minorHAnsi"/>
                <w:szCs w:val="24"/>
              </w:rPr>
            </w:pPr>
          </w:p>
        </w:tc>
        <w:tc>
          <w:tcPr>
            <w:tcW w:w="856" w:type="dxa"/>
          </w:tcPr>
          <w:p w14:paraId="2EBE8A9A" w14:textId="77777777" w:rsidR="003D04EF" w:rsidRPr="00EC6EE9" w:rsidRDefault="00C937E2" w:rsidP="00525AFB">
            <w:pPr>
              <w:pStyle w:val="TableParagraph"/>
              <w:ind w:left="109"/>
              <w:rPr>
                <w:rFonts w:ascii="Calibri" w:hAnsi="Calibri" w:cstheme="minorHAnsi"/>
                <w:szCs w:val="24"/>
              </w:rPr>
            </w:pPr>
            <w:r w:rsidRPr="00EC6EE9">
              <w:rPr>
                <w:rFonts w:ascii="Calibri" w:hAnsi="Calibri" w:cstheme="minorHAnsi"/>
                <w:szCs w:val="24"/>
              </w:rPr>
              <w:t>-</w:t>
            </w:r>
          </w:p>
        </w:tc>
        <w:tc>
          <w:tcPr>
            <w:tcW w:w="983" w:type="dxa"/>
          </w:tcPr>
          <w:p w14:paraId="5ED7F08A" w14:textId="77777777" w:rsidR="003D04EF" w:rsidRPr="00EC6EE9" w:rsidRDefault="00C937E2" w:rsidP="00525AFB">
            <w:pPr>
              <w:pStyle w:val="TableParagraph"/>
              <w:ind w:left="110"/>
              <w:rPr>
                <w:rFonts w:ascii="Calibri" w:hAnsi="Calibri" w:cstheme="minorHAnsi"/>
                <w:szCs w:val="24"/>
              </w:rPr>
            </w:pPr>
            <w:r w:rsidRPr="00EC6EE9">
              <w:rPr>
                <w:rFonts w:ascii="Calibri" w:hAnsi="Calibri" w:cstheme="minorHAnsi"/>
                <w:szCs w:val="24"/>
              </w:rPr>
              <w:t xml:space="preserve">≥ </w:t>
            </w:r>
            <w:r w:rsidRPr="00EC6EE9">
              <w:rPr>
                <w:rFonts w:ascii="Calibri" w:hAnsi="Calibri" w:cstheme="minorHAnsi"/>
                <w:szCs w:val="24"/>
              </w:rPr>
              <w:lastRenderedPageBreak/>
              <w:t>3,5</w:t>
            </w:r>
            <w:r w:rsidRPr="00EC6EE9">
              <w:rPr>
                <w:rFonts w:ascii="Calibri" w:hAnsi="Calibri" w:cstheme="minorHAnsi"/>
                <w:szCs w:val="24"/>
                <w:vertAlign w:val="superscript"/>
              </w:rPr>
              <w:t>d)</w:t>
            </w:r>
          </w:p>
        </w:tc>
        <w:tc>
          <w:tcPr>
            <w:tcW w:w="837" w:type="dxa"/>
          </w:tcPr>
          <w:p w14:paraId="1D33B99F" w14:textId="77777777" w:rsidR="003D04EF" w:rsidRPr="00EC6EE9" w:rsidRDefault="003D04EF" w:rsidP="00525AFB">
            <w:pPr>
              <w:pStyle w:val="TableParagraph"/>
              <w:ind w:left="0"/>
              <w:rPr>
                <w:rFonts w:ascii="Calibri" w:hAnsi="Calibri" w:cstheme="minorHAnsi"/>
                <w:szCs w:val="24"/>
              </w:rPr>
            </w:pPr>
          </w:p>
        </w:tc>
        <w:tc>
          <w:tcPr>
            <w:tcW w:w="1101" w:type="dxa"/>
          </w:tcPr>
          <w:p w14:paraId="6464DA48" w14:textId="77777777" w:rsidR="003D04EF" w:rsidRPr="00EC6EE9" w:rsidRDefault="00C937E2" w:rsidP="00525AFB">
            <w:pPr>
              <w:pStyle w:val="TableParagraph"/>
              <w:ind w:left="112"/>
              <w:rPr>
                <w:rFonts w:ascii="Calibri" w:hAnsi="Calibri" w:cstheme="minorHAnsi"/>
                <w:szCs w:val="24"/>
              </w:rPr>
            </w:pPr>
            <w:r w:rsidRPr="00EC6EE9">
              <w:rPr>
                <w:rFonts w:ascii="Calibri" w:hAnsi="Calibri" w:cstheme="minorHAnsi"/>
                <w:szCs w:val="24"/>
              </w:rPr>
              <w:t xml:space="preserve">≥ </w:t>
            </w:r>
            <w:r w:rsidRPr="00EC6EE9">
              <w:rPr>
                <w:rFonts w:ascii="Calibri" w:hAnsi="Calibri" w:cstheme="minorHAnsi"/>
                <w:szCs w:val="24"/>
              </w:rPr>
              <w:lastRenderedPageBreak/>
              <w:t>3,5=</w:t>
            </w:r>
            <w:r w:rsidRPr="00EC6EE9">
              <w:rPr>
                <w:rFonts w:ascii="Calibri" w:hAnsi="Calibri" w:cstheme="minorHAnsi"/>
                <w:szCs w:val="24"/>
                <w:vertAlign w:val="superscript"/>
              </w:rPr>
              <w:t>d)</w:t>
            </w:r>
          </w:p>
        </w:tc>
      </w:tr>
      <w:tr w:rsidR="003D04EF" w:rsidRPr="00EC6EE9" w14:paraId="5E5FE277" w14:textId="77777777">
        <w:trPr>
          <w:trHeight w:val="321"/>
        </w:trPr>
        <w:tc>
          <w:tcPr>
            <w:tcW w:w="9278" w:type="dxa"/>
            <w:gridSpan w:val="7"/>
          </w:tcPr>
          <w:p w14:paraId="66B43FEC"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lastRenderedPageBreak/>
              <w:t>Wymagania techniczne dotyczące lepiszczy odzyskanych z kationowych emulsji asfaltowych przez odparowanie,</w:t>
            </w:r>
          </w:p>
          <w:p w14:paraId="2C05321A" w14:textId="77777777" w:rsidR="003D04EF" w:rsidRPr="00EC6EE9" w:rsidRDefault="00C937E2" w:rsidP="00525AFB">
            <w:pPr>
              <w:pStyle w:val="TableParagraph"/>
              <w:ind w:left="143"/>
              <w:rPr>
                <w:rFonts w:ascii="Calibri" w:hAnsi="Calibri" w:cstheme="minorHAnsi"/>
                <w:szCs w:val="24"/>
              </w:rPr>
            </w:pPr>
            <w:r w:rsidRPr="00EC6EE9">
              <w:rPr>
                <w:rFonts w:ascii="Calibri" w:hAnsi="Calibri" w:cstheme="minorHAnsi"/>
                <w:szCs w:val="24"/>
              </w:rPr>
              <w:t>zgodne z PN-EN 13074</w:t>
            </w:r>
          </w:p>
        </w:tc>
      </w:tr>
      <w:tr w:rsidR="003D04EF" w:rsidRPr="00EC6EE9" w14:paraId="7D8D63CE" w14:textId="77777777">
        <w:trPr>
          <w:trHeight w:val="160"/>
        </w:trPr>
        <w:tc>
          <w:tcPr>
            <w:tcW w:w="2294" w:type="dxa"/>
          </w:tcPr>
          <w:p w14:paraId="1F7FD2F6"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t>Penetracja w 25</w:t>
            </w:r>
            <w:r w:rsidRPr="00EC6EE9">
              <w:rPr>
                <w:rFonts w:ascii="Calibri" w:hAnsi="Calibri" w:cstheme="minorHAnsi"/>
                <w:szCs w:val="24"/>
                <w:vertAlign w:val="superscript"/>
              </w:rPr>
              <w:t>o</w:t>
            </w:r>
            <w:r w:rsidRPr="00EC6EE9">
              <w:rPr>
                <w:rFonts w:ascii="Calibri" w:hAnsi="Calibri" w:cstheme="minorHAnsi"/>
                <w:szCs w:val="24"/>
              </w:rPr>
              <w:t>C</w:t>
            </w:r>
          </w:p>
        </w:tc>
        <w:tc>
          <w:tcPr>
            <w:tcW w:w="2104" w:type="dxa"/>
          </w:tcPr>
          <w:p w14:paraId="05CCF825"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PN-EN 1426</w:t>
            </w:r>
          </w:p>
        </w:tc>
        <w:tc>
          <w:tcPr>
            <w:tcW w:w="1103" w:type="dxa"/>
          </w:tcPr>
          <w:p w14:paraId="23584F94" w14:textId="77777777" w:rsidR="003D04EF" w:rsidRPr="00EC6EE9" w:rsidRDefault="00C937E2" w:rsidP="00525AFB">
            <w:pPr>
              <w:pStyle w:val="TableParagraph"/>
              <w:ind w:left="109"/>
              <w:rPr>
                <w:rFonts w:ascii="Calibri" w:hAnsi="Calibri" w:cstheme="minorHAnsi"/>
                <w:szCs w:val="24"/>
              </w:rPr>
            </w:pPr>
            <w:r w:rsidRPr="00EC6EE9">
              <w:rPr>
                <w:rFonts w:ascii="Calibri" w:hAnsi="Calibri" w:cstheme="minorHAnsi"/>
                <w:szCs w:val="24"/>
              </w:rPr>
              <w:t>0,1mm</w:t>
            </w:r>
          </w:p>
        </w:tc>
        <w:tc>
          <w:tcPr>
            <w:tcW w:w="856" w:type="dxa"/>
          </w:tcPr>
          <w:p w14:paraId="0DF193B8" w14:textId="77777777" w:rsidR="003D04EF" w:rsidRPr="00EC6EE9" w:rsidRDefault="00C937E2" w:rsidP="00525AFB">
            <w:pPr>
              <w:pStyle w:val="TableParagraph"/>
              <w:ind w:left="109"/>
              <w:rPr>
                <w:rFonts w:ascii="Calibri" w:hAnsi="Calibri" w:cstheme="minorHAnsi"/>
                <w:szCs w:val="24"/>
              </w:rPr>
            </w:pPr>
            <w:r w:rsidRPr="00EC6EE9">
              <w:rPr>
                <w:rFonts w:ascii="Calibri" w:hAnsi="Calibri" w:cstheme="minorHAnsi"/>
                <w:szCs w:val="24"/>
              </w:rPr>
              <w:t>3</w:t>
            </w:r>
          </w:p>
        </w:tc>
        <w:tc>
          <w:tcPr>
            <w:tcW w:w="983" w:type="dxa"/>
          </w:tcPr>
          <w:p w14:paraId="07BCC11B" w14:textId="77777777" w:rsidR="003D04EF" w:rsidRPr="00EC6EE9" w:rsidRDefault="00C937E2" w:rsidP="00525AFB">
            <w:pPr>
              <w:pStyle w:val="TableParagraph"/>
              <w:ind w:left="110"/>
              <w:rPr>
                <w:rFonts w:ascii="Calibri" w:hAnsi="Calibri" w:cstheme="minorHAnsi"/>
                <w:szCs w:val="24"/>
              </w:rPr>
            </w:pPr>
            <w:r w:rsidRPr="00EC6EE9">
              <w:rPr>
                <w:rFonts w:ascii="Calibri" w:hAnsi="Calibri" w:cstheme="minorHAnsi"/>
                <w:szCs w:val="24"/>
              </w:rPr>
              <w:t>≤ 100</w:t>
            </w:r>
          </w:p>
        </w:tc>
        <w:tc>
          <w:tcPr>
            <w:tcW w:w="837" w:type="dxa"/>
          </w:tcPr>
          <w:p w14:paraId="6F48D251" w14:textId="77777777" w:rsidR="003D04EF" w:rsidRPr="00EC6EE9" w:rsidRDefault="00C937E2" w:rsidP="00525AFB">
            <w:pPr>
              <w:pStyle w:val="TableParagraph"/>
              <w:ind w:left="111"/>
              <w:rPr>
                <w:rFonts w:ascii="Calibri" w:hAnsi="Calibri" w:cstheme="minorHAnsi"/>
                <w:szCs w:val="24"/>
              </w:rPr>
            </w:pPr>
            <w:r w:rsidRPr="00EC6EE9">
              <w:rPr>
                <w:rFonts w:ascii="Calibri" w:hAnsi="Calibri" w:cstheme="minorHAnsi"/>
                <w:szCs w:val="24"/>
              </w:rPr>
              <w:t>3</w:t>
            </w:r>
          </w:p>
        </w:tc>
        <w:tc>
          <w:tcPr>
            <w:tcW w:w="1101" w:type="dxa"/>
          </w:tcPr>
          <w:p w14:paraId="57B95F64" w14:textId="77777777" w:rsidR="003D04EF" w:rsidRPr="00EC6EE9" w:rsidRDefault="00C937E2" w:rsidP="00525AFB">
            <w:pPr>
              <w:pStyle w:val="TableParagraph"/>
              <w:ind w:left="112"/>
              <w:rPr>
                <w:rFonts w:ascii="Calibri" w:hAnsi="Calibri" w:cstheme="minorHAnsi"/>
                <w:szCs w:val="24"/>
              </w:rPr>
            </w:pPr>
            <w:r w:rsidRPr="00EC6EE9">
              <w:rPr>
                <w:rFonts w:ascii="Calibri" w:hAnsi="Calibri" w:cstheme="minorHAnsi"/>
                <w:szCs w:val="24"/>
              </w:rPr>
              <w:t>≤ 100</w:t>
            </w:r>
          </w:p>
        </w:tc>
      </w:tr>
      <w:tr w:rsidR="003D04EF" w:rsidRPr="00EC6EE9" w14:paraId="5FA697C2" w14:textId="77777777">
        <w:trPr>
          <w:trHeight w:val="162"/>
        </w:trPr>
        <w:tc>
          <w:tcPr>
            <w:tcW w:w="2294" w:type="dxa"/>
          </w:tcPr>
          <w:p w14:paraId="343AC5EE"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t>Temperatura mięknienia</w:t>
            </w:r>
          </w:p>
        </w:tc>
        <w:tc>
          <w:tcPr>
            <w:tcW w:w="2104" w:type="dxa"/>
          </w:tcPr>
          <w:p w14:paraId="4DC80B1C"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PN-EN 1427</w:t>
            </w:r>
          </w:p>
        </w:tc>
        <w:tc>
          <w:tcPr>
            <w:tcW w:w="1103" w:type="dxa"/>
          </w:tcPr>
          <w:p w14:paraId="0E5F0E3C" w14:textId="77777777" w:rsidR="003D04EF" w:rsidRPr="00EC6EE9" w:rsidRDefault="00C937E2" w:rsidP="00525AFB">
            <w:pPr>
              <w:pStyle w:val="TableParagraph"/>
              <w:spacing w:before="18"/>
              <w:ind w:left="108"/>
              <w:rPr>
                <w:rFonts w:ascii="Calibri" w:hAnsi="Calibri" w:cstheme="minorHAnsi"/>
                <w:szCs w:val="24"/>
              </w:rPr>
            </w:pPr>
            <w:r w:rsidRPr="00EC6EE9">
              <w:rPr>
                <w:rFonts w:ascii="Calibri" w:hAnsi="Calibri" w:cstheme="minorHAnsi"/>
                <w:szCs w:val="24"/>
              </w:rPr>
              <w:t>o</w:t>
            </w:r>
            <w:r w:rsidRPr="00EC6EE9">
              <w:rPr>
                <w:rFonts w:ascii="Calibri" w:hAnsi="Calibri" w:cstheme="minorHAnsi"/>
                <w:position w:val="-5"/>
                <w:szCs w:val="24"/>
              </w:rPr>
              <w:t>C</w:t>
            </w:r>
          </w:p>
        </w:tc>
        <w:tc>
          <w:tcPr>
            <w:tcW w:w="856" w:type="dxa"/>
          </w:tcPr>
          <w:p w14:paraId="6FB1DE33" w14:textId="77777777" w:rsidR="003D04EF" w:rsidRPr="00EC6EE9" w:rsidRDefault="00C937E2" w:rsidP="00525AFB">
            <w:pPr>
              <w:pStyle w:val="TableParagraph"/>
              <w:ind w:left="109"/>
              <w:rPr>
                <w:rFonts w:ascii="Calibri" w:hAnsi="Calibri" w:cstheme="minorHAnsi"/>
                <w:szCs w:val="24"/>
              </w:rPr>
            </w:pPr>
            <w:r w:rsidRPr="00EC6EE9">
              <w:rPr>
                <w:rFonts w:ascii="Calibri" w:hAnsi="Calibri" w:cstheme="minorHAnsi"/>
                <w:szCs w:val="24"/>
              </w:rPr>
              <w:t>4</w:t>
            </w:r>
          </w:p>
        </w:tc>
        <w:tc>
          <w:tcPr>
            <w:tcW w:w="983" w:type="dxa"/>
          </w:tcPr>
          <w:p w14:paraId="15A63288" w14:textId="77777777" w:rsidR="003D04EF" w:rsidRPr="00EC6EE9" w:rsidRDefault="00C937E2" w:rsidP="00525AFB">
            <w:pPr>
              <w:pStyle w:val="TableParagraph"/>
              <w:ind w:left="110"/>
              <w:rPr>
                <w:rFonts w:ascii="Calibri" w:hAnsi="Calibri" w:cstheme="minorHAnsi"/>
                <w:szCs w:val="24"/>
              </w:rPr>
            </w:pPr>
            <w:r w:rsidRPr="00EC6EE9">
              <w:rPr>
                <w:rFonts w:ascii="Calibri" w:hAnsi="Calibri" w:cstheme="minorHAnsi"/>
                <w:szCs w:val="24"/>
              </w:rPr>
              <w:t>≥ 43</w:t>
            </w:r>
          </w:p>
        </w:tc>
        <w:tc>
          <w:tcPr>
            <w:tcW w:w="837" w:type="dxa"/>
          </w:tcPr>
          <w:p w14:paraId="23ED4361" w14:textId="77777777" w:rsidR="003D04EF" w:rsidRPr="00EC6EE9" w:rsidRDefault="00C937E2" w:rsidP="00525AFB">
            <w:pPr>
              <w:pStyle w:val="TableParagraph"/>
              <w:ind w:left="111"/>
              <w:rPr>
                <w:rFonts w:ascii="Calibri" w:hAnsi="Calibri" w:cstheme="minorHAnsi"/>
                <w:szCs w:val="24"/>
              </w:rPr>
            </w:pPr>
            <w:r w:rsidRPr="00EC6EE9">
              <w:rPr>
                <w:rFonts w:ascii="Calibri" w:hAnsi="Calibri" w:cstheme="minorHAnsi"/>
                <w:szCs w:val="24"/>
              </w:rPr>
              <w:t>4</w:t>
            </w:r>
          </w:p>
        </w:tc>
        <w:tc>
          <w:tcPr>
            <w:tcW w:w="1101" w:type="dxa"/>
          </w:tcPr>
          <w:p w14:paraId="603EAE03" w14:textId="77777777" w:rsidR="003D04EF" w:rsidRPr="00EC6EE9" w:rsidRDefault="00C937E2" w:rsidP="00525AFB">
            <w:pPr>
              <w:pStyle w:val="TableParagraph"/>
              <w:ind w:left="112"/>
              <w:rPr>
                <w:rFonts w:ascii="Calibri" w:hAnsi="Calibri" w:cstheme="minorHAnsi"/>
                <w:szCs w:val="24"/>
              </w:rPr>
            </w:pPr>
            <w:r w:rsidRPr="00EC6EE9">
              <w:rPr>
                <w:rFonts w:ascii="Calibri" w:hAnsi="Calibri" w:cstheme="minorHAnsi"/>
                <w:szCs w:val="24"/>
              </w:rPr>
              <w:t>≥ 43</w:t>
            </w:r>
          </w:p>
        </w:tc>
      </w:tr>
      <w:tr w:rsidR="003D04EF" w:rsidRPr="00EC6EE9" w14:paraId="706976D7" w14:textId="77777777">
        <w:trPr>
          <w:trHeight w:val="160"/>
        </w:trPr>
        <w:tc>
          <w:tcPr>
            <w:tcW w:w="2294" w:type="dxa"/>
          </w:tcPr>
          <w:p w14:paraId="1518D22F"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t>Nawrót sprężysty w 25</w:t>
            </w:r>
            <w:r w:rsidRPr="00EC6EE9">
              <w:rPr>
                <w:rFonts w:ascii="Calibri" w:hAnsi="Calibri" w:cstheme="minorHAnsi"/>
                <w:szCs w:val="24"/>
                <w:vertAlign w:val="superscript"/>
              </w:rPr>
              <w:t>o</w:t>
            </w:r>
            <w:r w:rsidRPr="00EC6EE9">
              <w:rPr>
                <w:rFonts w:ascii="Calibri" w:hAnsi="Calibri" w:cstheme="minorHAnsi"/>
                <w:szCs w:val="24"/>
              </w:rPr>
              <w:t>C</w:t>
            </w:r>
          </w:p>
        </w:tc>
        <w:tc>
          <w:tcPr>
            <w:tcW w:w="2104" w:type="dxa"/>
          </w:tcPr>
          <w:p w14:paraId="74440D58" w14:textId="77777777" w:rsidR="003D04EF" w:rsidRPr="00EC6EE9" w:rsidRDefault="00C937E2" w:rsidP="00525AFB">
            <w:pPr>
              <w:pStyle w:val="TableParagraph"/>
              <w:ind w:left="108"/>
              <w:rPr>
                <w:rFonts w:ascii="Calibri" w:hAnsi="Calibri" w:cstheme="minorHAnsi"/>
                <w:szCs w:val="24"/>
              </w:rPr>
            </w:pPr>
            <w:r w:rsidRPr="00EC6EE9">
              <w:rPr>
                <w:rFonts w:ascii="Calibri" w:hAnsi="Calibri" w:cstheme="minorHAnsi"/>
                <w:szCs w:val="24"/>
              </w:rPr>
              <w:t>PN-EN 13398</w:t>
            </w:r>
          </w:p>
        </w:tc>
        <w:tc>
          <w:tcPr>
            <w:tcW w:w="1103" w:type="dxa"/>
          </w:tcPr>
          <w:p w14:paraId="71C0D29D" w14:textId="77777777" w:rsidR="003D04EF" w:rsidRPr="00EC6EE9" w:rsidRDefault="00C937E2" w:rsidP="00525AFB">
            <w:pPr>
              <w:pStyle w:val="TableParagraph"/>
              <w:ind w:left="109"/>
              <w:rPr>
                <w:rFonts w:ascii="Calibri" w:hAnsi="Calibri" w:cstheme="minorHAnsi"/>
                <w:szCs w:val="24"/>
              </w:rPr>
            </w:pPr>
            <w:r w:rsidRPr="00EC6EE9">
              <w:rPr>
                <w:rFonts w:ascii="Calibri" w:hAnsi="Calibri" w:cstheme="minorHAnsi"/>
                <w:szCs w:val="24"/>
              </w:rPr>
              <w:t>%</w:t>
            </w:r>
          </w:p>
        </w:tc>
        <w:tc>
          <w:tcPr>
            <w:tcW w:w="856" w:type="dxa"/>
          </w:tcPr>
          <w:p w14:paraId="0D5CD5BD" w14:textId="77777777" w:rsidR="003D04EF" w:rsidRPr="00EC6EE9" w:rsidRDefault="00C937E2" w:rsidP="00525AFB">
            <w:pPr>
              <w:pStyle w:val="TableParagraph"/>
              <w:ind w:left="110"/>
              <w:rPr>
                <w:rFonts w:ascii="Calibri" w:hAnsi="Calibri" w:cstheme="minorHAnsi"/>
                <w:szCs w:val="24"/>
              </w:rPr>
            </w:pPr>
            <w:r w:rsidRPr="00EC6EE9">
              <w:rPr>
                <w:rFonts w:ascii="Calibri" w:hAnsi="Calibri" w:cstheme="minorHAnsi"/>
                <w:szCs w:val="24"/>
              </w:rPr>
              <w:t>4</w:t>
            </w:r>
          </w:p>
        </w:tc>
        <w:tc>
          <w:tcPr>
            <w:tcW w:w="983" w:type="dxa"/>
          </w:tcPr>
          <w:p w14:paraId="3D805B26" w14:textId="77777777" w:rsidR="003D04EF" w:rsidRPr="00EC6EE9" w:rsidRDefault="00C937E2" w:rsidP="00525AFB">
            <w:pPr>
              <w:pStyle w:val="TableParagraph"/>
              <w:ind w:left="110"/>
              <w:rPr>
                <w:rFonts w:ascii="Calibri" w:hAnsi="Calibri" w:cstheme="minorHAnsi"/>
                <w:szCs w:val="24"/>
              </w:rPr>
            </w:pPr>
            <w:r w:rsidRPr="00EC6EE9">
              <w:rPr>
                <w:rFonts w:ascii="Calibri" w:hAnsi="Calibri" w:cstheme="minorHAnsi"/>
                <w:szCs w:val="24"/>
              </w:rPr>
              <w:t>≥ 50</w:t>
            </w:r>
          </w:p>
        </w:tc>
        <w:tc>
          <w:tcPr>
            <w:tcW w:w="837" w:type="dxa"/>
          </w:tcPr>
          <w:p w14:paraId="00359015" w14:textId="77777777" w:rsidR="003D04EF" w:rsidRPr="00EC6EE9" w:rsidRDefault="00C937E2" w:rsidP="00525AFB">
            <w:pPr>
              <w:pStyle w:val="TableParagraph"/>
              <w:ind w:left="111"/>
              <w:rPr>
                <w:rFonts w:ascii="Calibri" w:hAnsi="Calibri" w:cstheme="minorHAnsi"/>
                <w:szCs w:val="24"/>
              </w:rPr>
            </w:pPr>
            <w:r w:rsidRPr="00EC6EE9">
              <w:rPr>
                <w:rFonts w:ascii="Calibri" w:hAnsi="Calibri" w:cstheme="minorHAnsi"/>
                <w:szCs w:val="24"/>
              </w:rPr>
              <w:t>4</w:t>
            </w:r>
          </w:p>
        </w:tc>
        <w:tc>
          <w:tcPr>
            <w:tcW w:w="1101" w:type="dxa"/>
          </w:tcPr>
          <w:p w14:paraId="21E52FDA" w14:textId="77777777" w:rsidR="003D04EF" w:rsidRPr="00EC6EE9" w:rsidRDefault="00C937E2" w:rsidP="00525AFB">
            <w:pPr>
              <w:pStyle w:val="TableParagraph"/>
              <w:ind w:left="112"/>
              <w:rPr>
                <w:rFonts w:ascii="Calibri" w:hAnsi="Calibri" w:cstheme="minorHAnsi"/>
                <w:szCs w:val="24"/>
              </w:rPr>
            </w:pPr>
            <w:r w:rsidRPr="00EC6EE9">
              <w:rPr>
                <w:rFonts w:ascii="Calibri" w:hAnsi="Calibri" w:cstheme="minorHAnsi"/>
                <w:szCs w:val="24"/>
              </w:rPr>
              <w:t>≥ 50</w:t>
            </w:r>
          </w:p>
        </w:tc>
      </w:tr>
      <w:tr w:rsidR="003D04EF" w:rsidRPr="00EC6EE9" w14:paraId="4CDA60D5" w14:textId="77777777">
        <w:trPr>
          <w:trHeight w:val="664"/>
        </w:trPr>
        <w:tc>
          <w:tcPr>
            <w:tcW w:w="9278" w:type="dxa"/>
            <w:gridSpan w:val="7"/>
          </w:tcPr>
          <w:p w14:paraId="19010A9F" w14:textId="77777777" w:rsidR="003D04EF" w:rsidRPr="00EC6EE9" w:rsidRDefault="00C937E2" w:rsidP="00407F3E">
            <w:pPr>
              <w:pStyle w:val="TableParagraph"/>
              <w:numPr>
                <w:ilvl w:val="0"/>
                <w:numId w:val="84"/>
              </w:numPr>
              <w:tabs>
                <w:tab w:val="left" w:pos="827"/>
                <w:tab w:val="left" w:pos="828"/>
              </w:tabs>
              <w:rPr>
                <w:rFonts w:ascii="Calibri" w:hAnsi="Calibri" w:cstheme="minorHAnsi"/>
                <w:szCs w:val="24"/>
              </w:rPr>
            </w:pPr>
            <w:r w:rsidRPr="00EC6EE9">
              <w:rPr>
                <w:rFonts w:ascii="Calibri" w:hAnsi="Calibri" w:cstheme="minorHAnsi"/>
                <w:szCs w:val="24"/>
              </w:rPr>
              <w:t>Emulsję można rozcieńczyć wodą, do stężenia asfaltu nie niższego niż 40% (m/m).</w:t>
            </w:r>
          </w:p>
          <w:p w14:paraId="58013A9F" w14:textId="77777777" w:rsidR="003D04EF" w:rsidRPr="00EC6EE9" w:rsidRDefault="00C937E2" w:rsidP="00407F3E">
            <w:pPr>
              <w:pStyle w:val="TableParagraph"/>
              <w:numPr>
                <w:ilvl w:val="0"/>
                <w:numId w:val="84"/>
              </w:numPr>
              <w:tabs>
                <w:tab w:val="left" w:pos="827"/>
                <w:tab w:val="left" w:pos="828"/>
              </w:tabs>
              <w:spacing w:before="1"/>
              <w:rPr>
                <w:rFonts w:ascii="Calibri" w:hAnsi="Calibri" w:cstheme="minorHAnsi"/>
                <w:szCs w:val="24"/>
              </w:rPr>
            </w:pPr>
            <w:r w:rsidRPr="00EC6EE9">
              <w:rPr>
                <w:rFonts w:ascii="Calibri" w:hAnsi="Calibri" w:cstheme="minorHAnsi"/>
                <w:szCs w:val="24"/>
              </w:rPr>
              <w:t>Nie dotyczy emulsji rozcieńczanej wodą na budowie.</w:t>
            </w:r>
          </w:p>
          <w:p w14:paraId="4232BCD4" w14:textId="77777777" w:rsidR="003D04EF" w:rsidRPr="00EC6EE9" w:rsidRDefault="00C937E2" w:rsidP="00407F3E">
            <w:pPr>
              <w:pStyle w:val="TableParagraph"/>
              <w:numPr>
                <w:ilvl w:val="0"/>
                <w:numId w:val="84"/>
              </w:numPr>
              <w:tabs>
                <w:tab w:val="left" w:pos="827"/>
                <w:tab w:val="left" w:pos="828"/>
              </w:tabs>
              <w:rPr>
                <w:rFonts w:ascii="Calibri" w:hAnsi="Calibri" w:cstheme="minorHAnsi"/>
                <w:szCs w:val="24"/>
              </w:rPr>
            </w:pPr>
            <w:r w:rsidRPr="00EC6EE9">
              <w:rPr>
                <w:rFonts w:ascii="Calibri" w:hAnsi="Calibri" w:cstheme="minorHAnsi"/>
                <w:szCs w:val="24"/>
              </w:rPr>
              <w:t>Oznaczenie jest wymagane, gdy emulsja ma bezpośredni kontakt z kruszywem.</w:t>
            </w:r>
          </w:p>
          <w:p w14:paraId="2F82ED67" w14:textId="77777777" w:rsidR="003D04EF" w:rsidRPr="00EC6EE9" w:rsidRDefault="00C937E2" w:rsidP="00407F3E">
            <w:pPr>
              <w:pStyle w:val="TableParagraph"/>
              <w:numPr>
                <w:ilvl w:val="0"/>
                <w:numId w:val="84"/>
              </w:numPr>
              <w:tabs>
                <w:tab w:val="left" w:pos="828"/>
              </w:tabs>
              <w:spacing w:before="2"/>
              <w:rPr>
                <w:rFonts w:ascii="Calibri" w:hAnsi="Calibri" w:cstheme="minorHAnsi"/>
                <w:szCs w:val="24"/>
              </w:rPr>
            </w:pPr>
            <w:r w:rsidRPr="00EC6EE9">
              <w:rPr>
                <w:rFonts w:ascii="Calibri" w:hAnsi="Calibri" w:cstheme="minorHAnsi"/>
                <w:szCs w:val="24"/>
              </w:rPr>
              <w:t>Dotyczy emulsji przeznaczonej do związania warstwy asfaltowej z podbudową zawierającą spoiwo hydrauliczne.</w:t>
            </w:r>
          </w:p>
        </w:tc>
      </w:tr>
    </w:tbl>
    <w:p w14:paraId="70C1B21A" w14:textId="77777777" w:rsidR="003D04EF" w:rsidRPr="00EC6EE9" w:rsidRDefault="003D04EF" w:rsidP="00525AFB">
      <w:pPr>
        <w:rPr>
          <w:rFonts w:cstheme="minorHAnsi"/>
          <w:szCs w:val="24"/>
        </w:rPr>
        <w:sectPr w:rsidR="003D04EF" w:rsidRPr="00EC6EE9" w:rsidSect="001963C7">
          <w:headerReference w:type="default" r:id="rId9"/>
          <w:footerReference w:type="default" r:id="rId10"/>
          <w:type w:val="continuous"/>
          <w:pgSz w:w="11907" w:h="16840" w:code="9"/>
          <w:pgMar w:top="1134" w:right="1134" w:bottom="1134" w:left="1418" w:header="709" w:footer="709" w:gutter="0"/>
          <w:cols w:space="708"/>
        </w:sectPr>
      </w:pPr>
    </w:p>
    <w:p w14:paraId="51DA90C5" w14:textId="77777777" w:rsidR="003D04EF" w:rsidRPr="00EC6EE9" w:rsidRDefault="00C937E2" w:rsidP="00407F3E">
      <w:pPr>
        <w:pStyle w:val="Nagwek3"/>
        <w:numPr>
          <w:ilvl w:val="1"/>
          <w:numId w:val="87"/>
        </w:numPr>
      </w:pPr>
      <w:r w:rsidRPr="00EC6EE9">
        <w:t>Zużycie lepiszczy do skropienia</w:t>
      </w:r>
    </w:p>
    <w:p w14:paraId="48F0C330"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Skropienie lepiszczem powinno być wykonane w ilości podanej w przeliczeniu na pozostałe lepiszcze zgodnie z tablicą 3. Określenie ilości skropienia lepiszcza na drodze należy wykonać według PN-EN 12272-1.</w:t>
      </w:r>
    </w:p>
    <w:p w14:paraId="577CD84F" w14:textId="77777777" w:rsidR="003D04EF" w:rsidRPr="00EC6EE9" w:rsidRDefault="00C937E2" w:rsidP="00525AFB">
      <w:pPr>
        <w:pStyle w:val="Tekstpodstawowy"/>
        <w:tabs>
          <w:tab w:val="left" w:pos="1999"/>
        </w:tabs>
        <w:spacing w:before="1" w:after="8"/>
        <w:ind w:left="560"/>
        <w:rPr>
          <w:rFonts w:ascii="Calibri" w:hAnsi="Calibri" w:cstheme="minorHAnsi"/>
          <w:sz w:val="24"/>
          <w:szCs w:val="24"/>
        </w:rPr>
      </w:pPr>
      <w:r w:rsidRPr="00EC6EE9">
        <w:rPr>
          <w:rFonts w:ascii="Calibri" w:hAnsi="Calibri" w:cstheme="minorHAnsi"/>
          <w:sz w:val="24"/>
          <w:szCs w:val="24"/>
        </w:rPr>
        <w:t>Tablica 3</w:t>
      </w:r>
      <w:r w:rsidRPr="00EC6EE9">
        <w:rPr>
          <w:rFonts w:ascii="Calibri" w:hAnsi="Calibri" w:cstheme="minorHAnsi"/>
          <w:sz w:val="24"/>
          <w:szCs w:val="24"/>
        </w:rPr>
        <w:tab/>
        <w:t>Zalecane ilości pozostałego lepiszcza do skropienia podłoża pod warstwę asfaltową</w:t>
      </w:r>
    </w:p>
    <w:tbl>
      <w:tblPr>
        <w:tblStyle w:val="TableNormal"/>
        <w:tblW w:w="0" w:type="auto"/>
        <w:tblInd w:w="4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70"/>
        <w:gridCol w:w="4438"/>
        <w:gridCol w:w="1745"/>
      </w:tblGrid>
      <w:tr w:rsidR="003D04EF" w:rsidRPr="00EC6EE9" w14:paraId="5FF9FCB6" w14:textId="77777777">
        <w:trPr>
          <w:trHeight w:val="599"/>
        </w:trPr>
        <w:tc>
          <w:tcPr>
            <w:tcW w:w="3070" w:type="dxa"/>
          </w:tcPr>
          <w:p w14:paraId="6B8340AA" w14:textId="77777777" w:rsidR="003D04EF" w:rsidRPr="00EC6EE9" w:rsidRDefault="003D04EF" w:rsidP="00525AFB">
            <w:pPr>
              <w:pStyle w:val="TableParagraph"/>
              <w:spacing w:before="10"/>
              <w:ind w:left="0"/>
              <w:rPr>
                <w:rFonts w:ascii="Calibri" w:hAnsi="Calibri" w:cstheme="minorHAnsi"/>
                <w:szCs w:val="24"/>
              </w:rPr>
            </w:pPr>
          </w:p>
          <w:p w14:paraId="25549E2A"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t>Układana warstwa asfaltowa</w:t>
            </w:r>
          </w:p>
        </w:tc>
        <w:tc>
          <w:tcPr>
            <w:tcW w:w="4438" w:type="dxa"/>
          </w:tcPr>
          <w:p w14:paraId="3A447405" w14:textId="77777777" w:rsidR="003D04EF" w:rsidRPr="00EC6EE9" w:rsidRDefault="003D04EF" w:rsidP="00525AFB">
            <w:pPr>
              <w:pStyle w:val="TableParagraph"/>
              <w:spacing w:before="10"/>
              <w:ind w:left="0"/>
              <w:rPr>
                <w:rFonts w:ascii="Calibri" w:hAnsi="Calibri" w:cstheme="minorHAnsi"/>
                <w:szCs w:val="24"/>
              </w:rPr>
            </w:pPr>
          </w:p>
          <w:p w14:paraId="6F23B795"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t>Podłoże pod warstwę asfaltową</w:t>
            </w:r>
          </w:p>
        </w:tc>
        <w:tc>
          <w:tcPr>
            <w:tcW w:w="1745" w:type="dxa"/>
          </w:tcPr>
          <w:p w14:paraId="4846D22E" w14:textId="77777777" w:rsidR="003D04EF" w:rsidRPr="00EC6EE9" w:rsidRDefault="00C937E2" w:rsidP="00525AFB">
            <w:pPr>
              <w:pStyle w:val="TableParagraph"/>
              <w:spacing w:before="135"/>
              <w:ind w:left="106"/>
              <w:rPr>
                <w:rFonts w:ascii="Calibri" w:hAnsi="Calibri" w:cstheme="minorHAnsi"/>
                <w:szCs w:val="24"/>
              </w:rPr>
            </w:pPr>
            <w:r w:rsidRPr="00EC6EE9">
              <w:rPr>
                <w:rFonts w:ascii="Calibri" w:hAnsi="Calibri" w:cstheme="minorHAnsi"/>
                <w:szCs w:val="24"/>
              </w:rPr>
              <w:t>Ilość pozostałego lepiszcza [kg/m</w:t>
            </w:r>
            <w:r w:rsidRPr="00EC6EE9">
              <w:rPr>
                <w:rFonts w:ascii="Calibri" w:hAnsi="Calibri" w:cstheme="minorHAnsi"/>
                <w:szCs w:val="24"/>
                <w:vertAlign w:val="superscript"/>
              </w:rPr>
              <w:t>2</w:t>
            </w:r>
            <w:r w:rsidRPr="00EC6EE9">
              <w:rPr>
                <w:rFonts w:ascii="Calibri" w:hAnsi="Calibri" w:cstheme="minorHAnsi"/>
                <w:szCs w:val="24"/>
              </w:rPr>
              <w:t>]</w:t>
            </w:r>
          </w:p>
        </w:tc>
      </w:tr>
      <w:tr w:rsidR="003D04EF" w:rsidRPr="00EC6EE9" w14:paraId="43D62052" w14:textId="77777777">
        <w:trPr>
          <w:trHeight w:val="160"/>
        </w:trPr>
        <w:tc>
          <w:tcPr>
            <w:tcW w:w="3070" w:type="dxa"/>
            <w:vMerge w:val="restart"/>
          </w:tcPr>
          <w:p w14:paraId="1460AF55" w14:textId="77777777" w:rsidR="003D04EF" w:rsidRPr="00EC6EE9" w:rsidRDefault="003D04EF" w:rsidP="00525AFB">
            <w:pPr>
              <w:pStyle w:val="TableParagraph"/>
              <w:ind w:left="0"/>
              <w:rPr>
                <w:rFonts w:ascii="Calibri" w:hAnsi="Calibri" w:cstheme="minorHAnsi"/>
                <w:szCs w:val="24"/>
              </w:rPr>
            </w:pPr>
          </w:p>
          <w:p w14:paraId="5C3301DB" w14:textId="77777777" w:rsidR="003D04EF" w:rsidRPr="00EC6EE9" w:rsidRDefault="00C937E2" w:rsidP="00525AFB">
            <w:pPr>
              <w:pStyle w:val="TableParagraph"/>
              <w:spacing w:before="92"/>
              <w:ind w:left="107"/>
              <w:rPr>
                <w:rFonts w:ascii="Calibri" w:hAnsi="Calibri" w:cstheme="minorHAnsi"/>
                <w:szCs w:val="24"/>
              </w:rPr>
            </w:pPr>
            <w:r w:rsidRPr="00EC6EE9">
              <w:rPr>
                <w:rFonts w:ascii="Calibri" w:hAnsi="Calibri" w:cstheme="minorHAnsi"/>
                <w:szCs w:val="24"/>
              </w:rPr>
              <w:t>Podbudowa z betonu asfaltowego AC lub AC WMS</w:t>
            </w:r>
          </w:p>
        </w:tc>
        <w:tc>
          <w:tcPr>
            <w:tcW w:w="4438" w:type="dxa"/>
          </w:tcPr>
          <w:p w14:paraId="2BDB0E52"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t>Podbudowa/ nawierzchnia tłuczniowa</w:t>
            </w:r>
          </w:p>
        </w:tc>
        <w:tc>
          <w:tcPr>
            <w:tcW w:w="1745" w:type="dxa"/>
          </w:tcPr>
          <w:p w14:paraId="0DC11883"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t>0,7 ÷ 1,0</w:t>
            </w:r>
          </w:p>
        </w:tc>
      </w:tr>
      <w:tr w:rsidR="003D04EF" w:rsidRPr="00EC6EE9" w14:paraId="3D55B4B3" w14:textId="77777777">
        <w:trPr>
          <w:trHeight w:val="162"/>
        </w:trPr>
        <w:tc>
          <w:tcPr>
            <w:tcW w:w="3070" w:type="dxa"/>
            <w:vMerge/>
            <w:tcBorders>
              <w:top w:val="nil"/>
            </w:tcBorders>
          </w:tcPr>
          <w:p w14:paraId="08A2D59D" w14:textId="77777777" w:rsidR="003D04EF" w:rsidRPr="00EC6EE9" w:rsidRDefault="003D04EF" w:rsidP="00525AFB">
            <w:pPr>
              <w:rPr>
                <w:rFonts w:cstheme="minorHAnsi"/>
                <w:szCs w:val="24"/>
              </w:rPr>
            </w:pPr>
          </w:p>
        </w:tc>
        <w:tc>
          <w:tcPr>
            <w:tcW w:w="4438" w:type="dxa"/>
          </w:tcPr>
          <w:p w14:paraId="69E9AA1F"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t>Podbudowa z kruszywa stabilizowanego mechanicznie</w:t>
            </w:r>
          </w:p>
        </w:tc>
        <w:tc>
          <w:tcPr>
            <w:tcW w:w="1745" w:type="dxa"/>
          </w:tcPr>
          <w:p w14:paraId="4430490B" w14:textId="77777777" w:rsidR="003D04EF" w:rsidRPr="00EC6EE9" w:rsidRDefault="00C937E2" w:rsidP="00525AFB">
            <w:pPr>
              <w:pStyle w:val="TableParagraph"/>
              <w:ind w:left="106"/>
              <w:rPr>
                <w:rFonts w:ascii="Calibri" w:hAnsi="Calibri" w:cstheme="minorHAnsi"/>
                <w:szCs w:val="24"/>
              </w:rPr>
            </w:pPr>
            <w:r w:rsidRPr="00EC6EE9">
              <w:rPr>
                <w:rFonts w:ascii="Calibri" w:hAnsi="Calibri" w:cstheme="minorHAnsi"/>
                <w:szCs w:val="24"/>
              </w:rPr>
              <w:t>0,5 ÷ 0,7</w:t>
            </w:r>
          </w:p>
          <w:p w14:paraId="0B6F066A" w14:textId="77777777" w:rsidR="003D04EF" w:rsidRPr="00EC6EE9" w:rsidRDefault="00C937E2" w:rsidP="00525AFB">
            <w:pPr>
              <w:pStyle w:val="TableParagraph"/>
              <w:ind w:left="587"/>
              <w:jc w:val="center"/>
              <w:rPr>
                <w:rFonts w:ascii="Calibri" w:hAnsi="Calibri" w:cstheme="minorHAnsi"/>
                <w:szCs w:val="24"/>
              </w:rPr>
            </w:pPr>
            <w:r w:rsidRPr="00EC6EE9">
              <w:rPr>
                <w:rFonts w:ascii="Calibri" w:hAnsi="Calibri" w:cstheme="minorHAnsi"/>
                <w:szCs w:val="24"/>
              </w:rPr>
              <w:t>a)</w:t>
            </w:r>
          </w:p>
        </w:tc>
      </w:tr>
      <w:tr w:rsidR="003D04EF" w:rsidRPr="00EC6EE9" w14:paraId="65D2CC58" w14:textId="77777777">
        <w:trPr>
          <w:trHeight w:val="311"/>
        </w:trPr>
        <w:tc>
          <w:tcPr>
            <w:tcW w:w="3070" w:type="dxa"/>
            <w:vMerge/>
            <w:tcBorders>
              <w:top w:val="nil"/>
            </w:tcBorders>
          </w:tcPr>
          <w:p w14:paraId="1C02069B" w14:textId="77777777" w:rsidR="003D04EF" w:rsidRPr="00EC6EE9" w:rsidRDefault="003D04EF" w:rsidP="00525AFB">
            <w:pPr>
              <w:rPr>
                <w:rFonts w:cstheme="minorHAnsi"/>
                <w:szCs w:val="24"/>
              </w:rPr>
            </w:pPr>
          </w:p>
        </w:tc>
        <w:tc>
          <w:tcPr>
            <w:tcW w:w="4438" w:type="dxa"/>
          </w:tcPr>
          <w:p w14:paraId="14C4180A"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t>Podbudowa z chudego betonu lub gruntu stabilizowanego spoiwem</w:t>
            </w:r>
          </w:p>
          <w:p w14:paraId="41DB0628"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t>hydraulicznie</w:t>
            </w:r>
          </w:p>
        </w:tc>
        <w:tc>
          <w:tcPr>
            <w:tcW w:w="1745" w:type="dxa"/>
          </w:tcPr>
          <w:p w14:paraId="0A881429" w14:textId="77777777" w:rsidR="003D04EF" w:rsidRPr="00EC6EE9" w:rsidRDefault="00C937E2" w:rsidP="00525AFB">
            <w:pPr>
              <w:pStyle w:val="TableParagraph"/>
              <w:ind w:left="106"/>
              <w:rPr>
                <w:rFonts w:ascii="Calibri" w:hAnsi="Calibri" w:cstheme="minorHAnsi"/>
                <w:szCs w:val="24"/>
              </w:rPr>
            </w:pPr>
            <w:r w:rsidRPr="00EC6EE9">
              <w:rPr>
                <w:rFonts w:ascii="Calibri" w:hAnsi="Calibri" w:cstheme="minorHAnsi"/>
                <w:szCs w:val="24"/>
              </w:rPr>
              <w:t>0,3 ÷ 0,5 +</w:t>
            </w:r>
          </w:p>
          <w:p w14:paraId="217A2464" w14:textId="77777777" w:rsidR="003D04EF" w:rsidRPr="00EC6EE9" w:rsidRDefault="00C937E2" w:rsidP="00525AFB">
            <w:pPr>
              <w:pStyle w:val="TableParagraph"/>
              <w:ind w:left="106"/>
              <w:rPr>
                <w:rFonts w:ascii="Calibri" w:hAnsi="Calibri" w:cstheme="minorHAnsi"/>
                <w:szCs w:val="24"/>
              </w:rPr>
            </w:pPr>
            <w:r w:rsidRPr="00EC6EE9">
              <w:rPr>
                <w:rFonts w:ascii="Calibri" w:hAnsi="Calibri" w:cstheme="minorHAnsi"/>
                <w:szCs w:val="24"/>
              </w:rPr>
              <w:t>0,7 ÷ 1,0</w:t>
            </w:r>
            <w:r w:rsidRPr="00EC6EE9">
              <w:rPr>
                <w:rFonts w:ascii="Calibri" w:hAnsi="Calibri" w:cstheme="minorHAnsi"/>
                <w:szCs w:val="24"/>
                <w:vertAlign w:val="superscript"/>
              </w:rPr>
              <w:t>b)</w:t>
            </w:r>
          </w:p>
        </w:tc>
      </w:tr>
      <w:tr w:rsidR="003D04EF" w:rsidRPr="00EC6EE9" w14:paraId="328DF3F2" w14:textId="77777777">
        <w:trPr>
          <w:trHeight w:val="160"/>
        </w:trPr>
        <w:tc>
          <w:tcPr>
            <w:tcW w:w="3070" w:type="dxa"/>
            <w:vMerge/>
            <w:tcBorders>
              <w:top w:val="nil"/>
            </w:tcBorders>
          </w:tcPr>
          <w:p w14:paraId="62F638C3" w14:textId="77777777" w:rsidR="003D04EF" w:rsidRPr="00EC6EE9" w:rsidRDefault="003D04EF" w:rsidP="00525AFB">
            <w:pPr>
              <w:rPr>
                <w:rFonts w:cstheme="minorHAnsi"/>
                <w:szCs w:val="24"/>
              </w:rPr>
            </w:pPr>
          </w:p>
        </w:tc>
        <w:tc>
          <w:tcPr>
            <w:tcW w:w="4438" w:type="dxa"/>
          </w:tcPr>
          <w:p w14:paraId="1AEC8727"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t>Nawierzchnia asfaltowa o chropowatej powierzchni</w:t>
            </w:r>
          </w:p>
        </w:tc>
        <w:tc>
          <w:tcPr>
            <w:tcW w:w="1745" w:type="dxa"/>
          </w:tcPr>
          <w:p w14:paraId="7F09B5BC" w14:textId="77777777" w:rsidR="003D04EF" w:rsidRPr="00EC6EE9" w:rsidRDefault="00C937E2" w:rsidP="00525AFB">
            <w:pPr>
              <w:pStyle w:val="TableParagraph"/>
              <w:ind w:left="106"/>
              <w:rPr>
                <w:rFonts w:ascii="Calibri" w:hAnsi="Calibri" w:cstheme="minorHAnsi"/>
                <w:szCs w:val="24"/>
              </w:rPr>
            </w:pPr>
            <w:r w:rsidRPr="00EC6EE9">
              <w:rPr>
                <w:rFonts w:ascii="Calibri" w:hAnsi="Calibri" w:cstheme="minorHAnsi"/>
                <w:szCs w:val="24"/>
              </w:rPr>
              <w:t>0,2 ÷ 0,5</w:t>
            </w:r>
          </w:p>
        </w:tc>
      </w:tr>
      <w:tr w:rsidR="003D04EF" w:rsidRPr="00EC6EE9" w14:paraId="2B2625FB" w14:textId="77777777">
        <w:trPr>
          <w:trHeight w:val="323"/>
        </w:trPr>
        <w:tc>
          <w:tcPr>
            <w:tcW w:w="3070" w:type="dxa"/>
          </w:tcPr>
          <w:p w14:paraId="0AD44E21"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t>Warstwa wiążąca z betonu asfaltowego AC lub</w:t>
            </w:r>
          </w:p>
          <w:p w14:paraId="0DC5F8D8" w14:textId="77777777" w:rsidR="003D04EF" w:rsidRPr="00EC6EE9" w:rsidRDefault="00C937E2" w:rsidP="00525AFB">
            <w:pPr>
              <w:pStyle w:val="TableParagraph"/>
              <w:spacing w:before="2"/>
              <w:ind w:left="107"/>
              <w:rPr>
                <w:rFonts w:ascii="Calibri" w:hAnsi="Calibri" w:cstheme="minorHAnsi"/>
                <w:szCs w:val="24"/>
              </w:rPr>
            </w:pPr>
            <w:r w:rsidRPr="00EC6EE9">
              <w:rPr>
                <w:rFonts w:ascii="Calibri" w:hAnsi="Calibri" w:cstheme="minorHAnsi"/>
                <w:szCs w:val="24"/>
              </w:rPr>
              <w:t>AC WMS</w:t>
            </w:r>
          </w:p>
        </w:tc>
        <w:tc>
          <w:tcPr>
            <w:tcW w:w="4438" w:type="dxa"/>
          </w:tcPr>
          <w:p w14:paraId="7EE83A6D" w14:textId="77777777" w:rsidR="003D04EF" w:rsidRPr="00EC6EE9" w:rsidRDefault="00C937E2" w:rsidP="00525AFB">
            <w:pPr>
              <w:pStyle w:val="TableParagraph"/>
              <w:spacing w:before="78"/>
              <w:ind w:left="107"/>
              <w:rPr>
                <w:rFonts w:ascii="Calibri" w:hAnsi="Calibri" w:cstheme="minorHAnsi"/>
                <w:szCs w:val="24"/>
              </w:rPr>
            </w:pPr>
            <w:r w:rsidRPr="00EC6EE9">
              <w:rPr>
                <w:rFonts w:ascii="Calibri" w:hAnsi="Calibri" w:cstheme="minorHAnsi"/>
                <w:szCs w:val="24"/>
              </w:rPr>
              <w:t>Podbudowa asfaltowa</w:t>
            </w:r>
          </w:p>
        </w:tc>
        <w:tc>
          <w:tcPr>
            <w:tcW w:w="1745" w:type="dxa"/>
          </w:tcPr>
          <w:p w14:paraId="2E165E23" w14:textId="77777777" w:rsidR="003D04EF" w:rsidRPr="00EC6EE9" w:rsidRDefault="00C937E2" w:rsidP="00525AFB">
            <w:pPr>
              <w:pStyle w:val="TableParagraph"/>
              <w:spacing w:before="78"/>
              <w:ind w:left="107"/>
              <w:rPr>
                <w:rFonts w:ascii="Calibri" w:hAnsi="Calibri" w:cstheme="minorHAnsi"/>
                <w:szCs w:val="24"/>
              </w:rPr>
            </w:pPr>
            <w:r w:rsidRPr="00EC6EE9">
              <w:rPr>
                <w:rFonts w:ascii="Calibri" w:hAnsi="Calibri" w:cstheme="minorHAnsi"/>
                <w:szCs w:val="24"/>
              </w:rPr>
              <w:t>0,3 ÷ 0,5</w:t>
            </w:r>
          </w:p>
        </w:tc>
      </w:tr>
      <w:tr w:rsidR="003D04EF" w:rsidRPr="00EC6EE9" w14:paraId="28677178" w14:textId="77777777">
        <w:trPr>
          <w:trHeight w:val="160"/>
        </w:trPr>
        <w:tc>
          <w:tcPr>
            <w:tcW w:w="3070" w:type="dxa"/>
          </w:tcPr>
          <w:p w14:paraId="718BC9AD"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t>Warstwa ścieralna z betonu asfaltowego AC</w:t>
            </w:r>
          </w:p>
        </w:tc>
        <w:tc>
          <w:tcPr>
            <w:tcW w:w="4438" w:type="dxa"/>
          </w:tcPr>
          <w:p w14:paraId="1AC4D43B"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t>Warstwa wiążąca asfaltowa</w:t>
            </w:r>
          </w:p>
        </w:tc>
        <w:tc>
          <w:tcPr>
            <w:tcW w:w="1745" w:type="dxa"/>
          </w:tcPr>
          <w:p w14:paraId="0C0EA1F2" w14:textId="77777777" w:rsidR="003D04EF" w:rsidRPr="00EC6EE9" w:rsidRDefault="00C937E2" w:rsidP="00525AFB">
            <w:pPr>
              <w:pStyle w:val="TableParagraph"/>
              <w:ind w:left="106"/>
              <w:rPr>
                <w:rFonts w:ascii="Calibri" w:hAnsi="Calibri" w:cstheme="minorHAnsi"/>
                <w:szCs w:val="24"/>
              </w:rPr>
            </w:pPr>
            <w:r w:rsidRPr="00EC6EE9">
              <w:rPr>
                <w:rFonts w:ascii="Calibri" w:hAnsi="Calibri" w:cstheme="minorHAnsi"/>
                <w:szCs w:val="24"/>
              </w:rPr>
              <w:t>0,1 ÷ 0,3</w:t>
            </w:r>
          </w:p>
        </w:tc>
      </w:tr>
      <w:tr w:rsidR="003D04EF" w:rsidRPr="00EC6EE9" w14:paraId="589DC105" w14:textId="77777777">
        <w:trPr>
          <w:trHeight w:val="160"/>
        </w:trPr>
        <w:tc>
          <w:tcPr>
            <w:tcW w:w="3070" w:type="dxa"/>
          </w:tcPr>
          <w:p w14:paraId="2378D70C"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t>Warstwa ścieralna z mieszanki SMA</w:t>
            </w:r>
          </w:p>
        </w:tc>
        <w:tc>
          <w:tcPr>
            <w:tcW w:w="4438" w:type="dxa"/>
          </w:tcPr>
          <w:p w14:paraId="6DDEA1A7" w14:textId="77777777" w:rsidR="003D04EF" w:rsidRPr="00EC6EE9" w:rsidRDefault="00C937E2" w:rsidP="00525AFB">
            <w:pPr>
              <w:pStyle w:val="TableParagraph"/>
              <w:ind w:left="107"/>
              <w:rPr>
                <w:rFonts w:ascii="Calibri" w:hAnsi="Calibri" w:cstheme="minorHAnsi"/>
                <w:szCs w:val="24"/>
              </w:rPr>
            </w:pPr>
            <w:r w:rsidRPr="00EC6EE9">
              <w:rPr>
                <w:rFonts w:ascii="Calibri" w:hAnsi="Calibri" w:cstheme="minorHAnsi"/>
                <w:szCs w:val="24"/>
              </w:rPr>
              <w:t>Warstwa wiążąca asfaltowa</w:t>
            </w:r>
          </w:p>
        </w:tc>
        <w:tc>
          <w:tcPr>
            <w:tcW w:w="1745" w:type="dxa"/>
          </w:tcPr>
          <w:p w14:paraId="10EC69A6" w14:textId="77777777" w:rsidR="003D04EF" w:rsidRPr="00EC6EE9" w:rsidRDefault="00C937E2" w:rsidP="00525AFB">
            <w:pPr>
              <w:pStyle w:val="TableParagraph"/>
              <w:ind w:left="106"/>
              <w:rPr>
                <w:rFonts w:ascii="Calibri" w:hAnsi="Calibri" w:cstheme="minorHAnsi"/>
                <w:szCs w:val="24"/>
              </w:rPr>
            </w:pPr>
            <w:r w:rsidRPr="00EC6EE9">
              <w:rPr>
                <w:rFonts w:ascii="Calibri" w:hAnsi="Calibri" w:cstheme="minorHAnsi"/>
                <w:szCs w:val="24"/>
              </w:rPr>
              <w:t>0,1 ÷ 0,3</w:t>
            </w:r>
            <w:r w:rsidRPr="00EC6EE9">
              <w:rPr>
                <w:rFonts w:ascii="Calibri" w:hAnsi="Calibri" w:cstheme="minorHAnsi"/>
                <w:szCs w:val="24"/>
                <w:vertAlign w:val="superscript"/>
              </w:rPr>
              <w:t>c)</w:t>
            </w:r>
          </w:p>
        </w:tc>
      </w:tr>
      <w:tr w:rsidR="003D04EF" w:rsidRPr="00EC6EE9" w14:paraId="048D2C93" w14:textId="77777777">
        <w:trPr>
          <w:trHeight w:val="460"/>
        </w:trPr>
        <w:tc>
          <w:tcPr>
            <w:tcW w:w="9253" w:type="dxa"/>
            <w:gridSpan w:val="3"/>
          </w:tcPr>
          <w:p w14:paraId="3702D41A" w14:textId="77777777" w:rsidR="003D04EF" w:rsidRPr="00EC6EE9" w:rsidRDefault="00C937E2" w:rsidP="00407F3E">
            <w:pPr>
              <w:pStyle w:val="TableParagraph"/>
              <w:numPr>
                <w:ilvl w:val="0"/>
                <w:numId w:val="83"/>
              </w:numPr>
              <w:tabs>
                <w:tab w:val="left" w:pos="827"/>
                <w:tab w:val="left" w:pos="828"/>
              </w:tabs>
              <w:rPr>
                <w:rFonts w:ascii="Calibri" w:hAnsi="Calibri" w:cstheme="minorHAnsi"/>
                <w:szCs w:val="24"/>
              </w:rPr>
            </w:pPr>
            <w:r w:rsidRPr="00EC6EE9">
              <w:rPr>
                <w:rFonts w:ascii="Calibri" w:hAnsi="Calibri" w:cstheme="minorHAnsi"/>
                <w:szCs w:val="24"/>
              </w:rPr>
              <w:t xml:space="preserve">zalecana emulsja o </w:t>
            </w:r>
            <w:proofErr w:type="spellStart"/>
            <w:r w:rsidRPr="00EC6EE9">
              <w:rPr>
                <w:rFonts w:ascii="Calibri" w:hAnsi="Calibri" w:cstheme="minorHAnsi"/>
                <w:szCs w:val="24"/>
              </w:rPr>
              <w:t>pH</w:t>
            </w:r>
            <w:proofErr w:type="spellEnd"/>
            <w:r w:rsidRPr="00EC6EE9">
              <w:rPr>
                <w:rFonts w:ascii="Calibri" w:hAnsi="Calibri" w:cstheme="minorHAnsi"/>
                <w:szCs w:val="24"/>
              </w:rPr>
              <w:t xml:space="preserve"> &gt; 4</w:t>
            </w:r>
          </w:p>
          <w:p w14:paraId="028FC9E2" w14:textId="77777777" w:rsidR="003D04EF" w:rsidRPr="00EC6EE9" w:rsidRDefault="00C937E2" w:rsidP="00407F3E">
            <w:pPr>
              <w:pStyle w:val="TableParagraph"/>
              <w:numPr>
                <w:ilvl w:val="0"/>
                <w:numId w:val="83"/>
              </w:numPr>
              <w:tabs>
                <w:tab w:val="left" w:pos="827"/>
                <w:tab w:val="left" w:pos="828"/>
              </w:tabs>
              <w:rPr>
                <w:rFonts w:ascii="Calibri" w:hAnsi="Calibri" w:cstheme="minorHAnsi"/>
                <w:szCs w:val="24"/>
              </w:rPr>
            </w:pPr>
            <w:r w:rsidRPr="00EC6EE9">
              <w:rPr>
                <w:rFonts w:ascii="Calibri" w:hAnsi="Calibri" w:cstheme="minorHAnsi"/>
                <w:szCs w:val="24"/>
              </w:rPr>
              <w:t>zalecana emulsja modyfikowana polimerem posypana grysem 2/5 w celu uzyskania membrany poprawiającej połączeni oraz zmniejszającej ryzyko spękań odbitych</w:t>
            </w:r>
          </w:p>
          <w:p w14:paraId="61408DCF" w14:textId="77777777" w:rsidR="003D04EF" w:rsidRPr="00EC6EE9" w:rsidRDefault="00C937E2" w:rsidP="00407F3E">
            <w:pPr>
              <w:pStyle w:val="TableParagraph"/>
              <w:numPr>
                <w:ilvl w:val="0"/>
                <w:numId w:val="83"/>
              </w:numPr>
              <w:tabs>
                <w:tab w:val="left" w:pos="827"/>
                <w:tab w:val="left" w:pos="828"/>
              </w:tabs>
              <w:ind w:left="820" w:hanging="356"/>
              <w:rPr>
                <w:rFonts w:ascii="Calibri" w:hAnsi="Calibri" w:cstheme="minorHAnsi"/>
                <w:szCs w:val="24"/>
              </w:rPr>
            </w:pPr>
            <w:r w:rsidRPr="00EC6EE9">
              <w:rPr>
                <w:rFonts w:ascii="Calibri" w:hAnsi="Calibri" w:cstheme="minorHAnsi"/>
                <w:szCs w:val="24"/>
              </w:rPr>
              <w:t xml:space="preserve">zalecana emulsja modyfikowana polimerem; ilość emulsji należy dobrać z uwzględnieniem stanu podłoża oraz porowatości mieszanki SMA,BBTM lub PA, jeżeli mieszanka ma większą zawartość wolnych przestrzeni, to należy użyć większą ilość </w:t>
            </w:r>
            <w:r w:rsidRPr="00EC6EE9">
              <w:rPr>
                <w:rFonts w:ascii="Calibri" w:hAnsi="Calibri" w:cstheme="minorHAnsi"/>
                <w:szCs w:val="24"/>
              </w:rPr>
              <w:lastRenderedPageBreak/>
              <w:t>lepiszcza do skropienia, które po ułożeniu warstwy ścieralnej uszczelni ją</w:t>
            </w:r>
          </w:p>
        </w:tc>
      </w:tr>
    </w:tbl>
    <w:p w14:paraId="3FA19D10" w14:textId="7F5B1819" w:rsidR="003D04EF" w:rsidRPr="00EC6EE9" w:rsidRDefault="00C937E2" w:rsidP="000E2031">
      <w:pPr>
        <w:ind w:left="559"/>
        <w:rPr>
          <w:rFonts w:cstheme="minorHAnsi"/>
          <w:szCs w:val="24"/>
        </w:rPr>
      </w:pPr>
      <w:r w:rsidRPr="00EC6EE9">
        <w:rPr>
          <w:rFonts w:cstheme="minorHAnsi"/>
          <w:szCs w:val="24"/>
        </w:rPr>
        <w:lastRenderedPageBreak/>
        <w:t>Dokładne zużycie lepiszczy powinno być ustalone w zależności od rodzaju warstwy, stanu jej powierzchni oraz zastosowanego lepiszcza i zaakceptowane przez Inżyniera.</w:t>
      </w:r>
    </w:p>
    <w:p w14:paraId="361357CA" w14:textId="77777777" w:rsidR="003D04EF" w:rsidRPr="00EC6EE9" w:rsidRDefault="00C937E2" w:rsidP="00407F3E">
      <w:pPr>
        <w:pStyle w:val="Akapitzlist"/>
        <w:numPr>
          <w:ilvl w:val="1"/>
          <w:numId w:val="87"/>
        </w:numPr>
        <w:tabs>
          <w:tab w:val="left" w:pos="1279"/>
          <w:tab w:val="left" w:pos="1280"/>
        </w:tabs>
        <w:ind w:left="1280"/>
        <w:rPr>
          <w:rFonts w:cstheme="minorHAnsi"/>
          <w:b/>
          <w:szCs w:val="24"/>
        </w:rPr>
      </w:pPr>
      <w:r w:rsidRPr="00EC6EE9">
        <w:rPr>
          <w:rFonts w:cstheme="minorHAnsi"/>
          <w:b/>
          <w:szCs w:val="24"/>
        </w:rPr>
        <w:t>Przechowywanie lepiszczy</w:t>
      </w:r>
    </w:p>
    <w:p w14:paraId="1F1BA638"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Przechowywanie lepiszczy powinny być zgodne z warunkami zawartymi w PZJ i powinny odpowiadać wymaganiom norm i przepisów dotyczących poszczególnych rodzajów lepiszczy.</w:t>
      </w:r>
    </w:p>
    <w:p w14:paraId="02C470EA"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Warunki przechowywania nie mogą powodować utraty cech lepiszcza i obniżenie jego jakości.</w:t>
      </w:r>
    </w:p>
    <w:p w14:paraId="5397C094" w14:textId="64B86440" w:rsidR="003D04EF" w:rsidRPr="00EC6EE9" w:rsidRDefault="00C937E2" w:rsidP="000E2031">
      <w:pPr>
        <w:pStyle w:val="Tekstpodstawowy"/>
        <w:ind w:left="559" w:hanging="1"/>
        <w:rPr>
          <w:rFonts w:ascii="Calibri" w:hAnsi="Calibri" w:cstheme="minorHAnsi"/>
          <w:sz w:val="24"/>
          <w:szCs w:val="24"/>
        </w:rPr>
      </w:pPr>
      <w:r w:rsidRPr="00EC6EE9">
        <w:rPr>
          <w:rFonts w:ascii="Calibri" w:hAnsi="Calibri" w:cstheme="minorHAnsi"/>
          <w:sz w:val="24"/>
          <w:szCs w:val="24"/>
        </w:rPr>
        <w:t>Lepiszcza należy przechowywać w zbiornikach stalowych wyposażonych w urządzenia grzewcze i zabezpieczonych przed dostępem wody i zanieczyszczeń.</w:t>
      </w:r>
    </w:p>
    <w:p w14:paraId="7FC3BDB6" w14:textId="77777777" w:rsidR="003D04EF" w:rsidRPr="00EC6EE9" w:rsidRDefault="00C937E2" w:rsidP="00407F3E">
      <w:pPr>
        <w:pStyle w:val="Nagwek3"/>
        <w:numPr>
          <w:ilvl w:val="0"/>
          <w:numId w:val="87"/>
        </w:numPr>
      </w:pPr>
      <w:r w:rsidRPr="00EC6EE9">
        <w:t>Sprzęt</w:t>
      </w:r>
    </w:p>
    <w:p w14:paraId="48401B28" w14:textId="10EADE1E" w:rsidR="003D04EF" w:rsidRPr="00EC6EE9" w:rsidRDefault="00C937E2" w:rsidP="000E2031">
      <w:pPr>
        <w:pStyle w:val="Tekstpodstawowy"/>
        <w:ind w:left="559"/>
        <w:rPr>
          <w:rFonts w:ascii="Calibri" w:hAnsi="Calibri" w:cstheme="minorHAnsi"/>
          <w:sz w:val="24"/>
          <w:szCs w:val="24"/>
        </w:rPr>
      </w:pPr>
      <w:r w:rsidRPr="00EC6EE9">
        <w:rPr>
          <w:rFonts w:ascii="Calibri" w:hAnsi="Calibri" w:cstheme="minorHAnsi"/>
          <w:sz w:val="24"/>
          <w:szCs w:val="24"/>
        </w:rPr>
        <w:t xml:space="preserve">Ogólne wymagania dotyczące sprzętu podano w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D-M-00.00.00. "Wymagania Ogólne" pkt 3.</w:t>
      </w:r>
    </w:p>
    <w:p w14:paraId="5E5E9E9A" w14:textId="77777777" w:rsidR="003D04EF" w:rsidRPr="00EC6EE9" w:rsidRDefault="00C937E2" w:rsidP="00407F3E">
      <w:pPr>
        <w:pStyle w:val="Nagwek3"/>
        <w:numPr>
          <w:ilvl w:val="1"/>
          <w:numId w:val="87"/>
        </w:numPr>
      </w:pPr>
      <w:r w:rsidRPr="00EC6EE9">
        <w:t>Sprzęt do oczyszczania warstw nawierzchni</w:t>
      </w:r>
    </w:p>
    <w:p w14:paraId="6EF76850" w14:textId="77777777" w:rsidR="003D04EF" w:rsidRPr="00EC6EE9" w:rsidRDefault="00C937E2" w:rsidP="00525AFB">
      <w:pPr>
        <w:pStyle w:val="Tekstpodstawowy"/>
        <w:ind w:left="1279"/>
        <w:rPr>
          <w:rFonts w:ascii="Calibri" w:hAnsi="Calibri" w:cstheme="minorHAnsi"/>
          <w:sz w:val="24"/>
          <w:szCs w:val="24"/>
        </w:rPr>
      </w:pPr>
      <w:r w:rsidRPr="00EC6EE9">
        <w:rPr>
          <w:rFonts w:ascii="Calibri" w:hAnsi="Calibri" w:cstheme="minorHAnsi"/>
          <w:sz w:val="24"/>
          <w:szCs w:val="24"/>
        </w:rPr>
        <w:t>Do oczyszczania warstw nawierzchni należy używać:</w:t>
      </w:r>
    </w:p>
    <w:p w14:paraId="2469B442" w14:textId="77777777" w:rsidR="003D04EF" w:rsidRPr="00EC6EE9" w:rsidRDefault="00C937E2" w:rsidP="00407F3E">
      <w:pPr>
        <w:pStyle w:val="Akapitzlist"/>
        <w:numPr>
          <w:ilvl w:val="0"/>
          <w:numId w:val="92"/>
        </w:numPr>
        <w:tabs>
          <w:tab w:val="left" w:pos="676"/>
        </w:tabs>
        <w:ind w:left="675" w:hanging="117"/>
        <w:rPr>
          <w:rFonts w:cstheme="minorHAnsi"/>
          <w:szCs w:val="24"/>
        </w:rPr>
      </w:pPr>
      <w:r w:rsidRPr="00EC6EE9">
        <w:rPr>
          <w:rFonts w:cstheme="minorHAnsi"/>
          <w:szCs w:val="24"/>
        </w:rPr>
        <w:t>szczotki mechaniczne.</w:t>
      </w:r>
    </w:p>
    <w:p w14:paraId="063510BC"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14:paraId="3CCFBE16" w14:textId="77777777" w:rsidR="003D04EF" w:rsidRPr="00EC6EE9" w:rsidRDefault="00C937E2" w:rsidP="00407F3E">
      <w:pPr>
        <w:pStyle w:val="Akapitzlist"/>
        <w:numPr>
          <w:ilvl w:val="0"/>
          <w:numId w:val="92"/>
        </w:numPr>
        <w:tabs>
          <w:tab w:val="left" w:pos="676"/>
        </w:tabs>
        <w:ind w:left="675" w:hanging="116"/>
        <w:rPr>
          <w:rFonts w:cstheme="minorHAnsi"/>
          <w:szCs w:val="24"/>
        </w:rPr>
      </w:pPr>
      <w:r w:rsidRPr="00EC6EE9">
        <w:rPr>
          <w:rFonts w:cstheme="minorHAnsi"/>
          <w:szCs w:val="24"/>
        </w:rPr>
        <w:t>sprężarki,</w:t>
      </w:r>
    </w:p>
    <w:p w14:paraId="08BC17E7" w14:textId="77777777" w:rsidR="003D04EF" w:rsidRPr="00EC6EE9" w:rsidRDefault="00C937E2" w:rsidP="00407F3E">
      <w:pPr>
        <w:pStyle w:val="Akapitzlist"/>
        <w:numPr>
          <w:ilvl w:val="0"/>
          <w:numId w:val="92"/>
        </w:numPr>
        <w:tabs>
          <w:tab w:val="left" w:pos="676"/>
        </w:tabs>
        <w:ind w:left="675" w:hanging="116"/>
        <w:rPr>
          <w:rFonts w:cstheme="minorHAnsi"/>
          <w:szCs w:val="24"/>
        </w:rPr>
      </w:pPr>
      <w:r w:rsidRPr="00EC6EE9">
        <w:rPr>
          <w:rFonts w:cstheme="minorHAnsi"/>
          <w:szCs w:val="24"/>
        </w:rPr>
        <w:t>zbiorniki z wodą,</w:t>
      </w:r>
    </w:p>
    <w:p w14:paraId="32EDBE74" w14:textId="77777777" w:rsidR="003D04EF" w:rsidRPr="00EC6EE9" w:rsidRDefault="00C937E2" w:rsidP="00407F3E">
      <w:pPr>
        <w:pStyle w:val="Akapitzlist"/>
        <w:numPr>
          <w:ilvl w:val="0"/>
          <w:numId w:val="92"/>
        </w:numPr>
        <w:tabs>
          <w:tab w:val="left" w:pos="676"/>
        </w:tabs>
        <w:ind w:left="675" w:hanging="116"/>
        <w:rPr>
          <w:rFonts w:cstheme="minorHAnsi"/>
          <w:szCs w:val="24"/>
        </w:rPr>
      </w:pPr>
      <w:r w:rsidRPr="00EC6EE9">
        <w:rPr>
          <w:rFonts w:cstheme="minorHAnsi"/>
          <w:szCs w:val="24"/>
        </w:rPr>
        <w:t>szczotki ręczne,</w:t>
      </w:r>
    </w:p>
    <w:p w14:paraId="335C28D3" w14:textId="1D57E9D6" w:rsidR="003D04EF" w:rsidRPr="00EC6EE9" w:rsidRDefault="00C937E2" w:rsidP="000E2031">
      <w:pPr>
        <w:pStyle w:val="Tekstpodstawowy"/>
        <w:spacing w:before="1"/>
        <w:ind w:left="560"/>
        <w:rPr>
          <w:rFonts w:ascii="Calibri" w:hAnsi="Calibri" w:cstheme="minorHAnsi"/>
          <w:sz w:val="24"/>
          <w:szCs w:val="24"/>
        </w:rPr>
      </w:pPr>
      <w:r w:rsidRPr="00EC6EE9">
        <w:rPr>
          <w:rFonts w:ascii="Calibri" w:hAnsi="Calibri" w:cstheme="minorHAnsi"/>
          <w:sz w:val="24"/>
          <w:szCs w:val="24"/>
        </w:rPr>
        <w:t>lub inny sprzęt zaakceptowany przez Inżyniera.</w:t>
      </w:r>
    </w:p>
    <w:p w14:paraId="71970270" w14:textId="77777777" w:rsidR="003D04EF" w:rsidRPr="00EC6EE9" w:rsidRDefault="00C937E2" w:rsidP="00407F3E">
      <w:pPr>
        <w:pStyle w:val="Nagwek3"/>
        <w:numPr>
          <w:ilvl w:val="1"/>
          <w:numId w:val="87"/>
        </w:numPr>
      </w:pPr>
      <w:r w:rsidRPr="00EC6EE9">
        <w:t>Sprzęt do skrapiania warstw nawierzchni</w:t>
      </w:r>
    </w:p>
    <w:p w14:paraId="49457015" w14:textId="77777777"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t>Do skrapiania warstw nawierzchni należy używać skrapiarkę lepiszcza. Skrapiarka powinna być wyposażona w urządzenia pomiarowo - kontrolne pozwalające na sprawdzanie i regulowanie następujących parametrów:</w:t>
      </w:r>
    </w:p>
    <w:p w14:paraId="07E9B6F7" w14:textId="77777777" w:rsidR="003D04EF" w:rsidRPr="00EC6EE9" w:rsidRDefault="00C937E2" w:rsidP="00407F3E">
      <w:pPr>
        <w:pStyle w:val="Akapitzlist"/>
        <w:numPr>
          <w:ilvl w:val="2"/>
          <w:numId w:val="87"/>
        </w:numPr>
        <w:tabs>
          <w:tab w:val="left" w:pos="1999"/>
          <w:tab w:val="left" w:pos="2000"/>
        </w:tabs>
        <w:ind w:hanging="577"/>
        <w:rPr>
          <w:rFonts w:cstheme="minorHAnsi"/>
          <w:szCs w:val="24"/>
        </w:rPr>
      </w:pPr>
      <w:r w:rsidRPr="00EC6EE9">
        <w:rPr>
          <w:rFonts w:cstheme="minorHAnsi"/>
          <w:szCs w:val="24"/>
        </w:rPr>
        <w:t>temperatury rozkładanego lepiszcza,</w:t>
      </w:r>
    </w:p>
    <w:p w14:paraId="2C1CD356" w14:textId="77777777" w:rsidR="003D04EF" w:rsidRPr="00EC6EE9" w:rsidRDefault="00C937E2" w:rsidP="00407F3E">
      <w:pPr>
        <w:pStyle w:val="Akapitzlist"/>
        <w:numPr>
          <w:ilvl w:val="2"/>
          <w:numId w:val="87"/>
        </w:numPr>
        <w:tabs>
          <w:tab w:val="left" w:pos="1999"/>
          <w:tab w:val="left" w:pos="2000"/>
        </w:tabs>
        <w:ind w:hanging="577"/>
        <w:rPr>
          <w:rFonts w:cstheme="minorHAnsi"/>
          <w:szCs w:val="24"/>
        </w:rPr>
      </w:pPr>
      <w:r w:rsidRPr="00EC6EE9">
        <w:rPr>
          <w:rFonts w:cstheme="minorHAnsi"/>
          <w:szCs w:val="24"/>
        </w:rPr>
        <w:t>ciśnienia lepiszcza w kolektorze,</w:t>
      </w:r>
    </w:p>
    <w:p w14:paraId="68E44728" w14:textId="77777777" w:rsidR="003D04EF" w:rsidRPr="00EC6EE9" w:rsidRDefault="00C937E2" w:rsidP="00407F3E">
      <w:pPr>
        <w:pStyle w:val="Akapitzlist"/>
        <w:numPr>
          <w:ilvl w:val="2"/>
          <w:numId w:val="87"/>
        </w:numPr>
        <w:tabs>
          <w:tab w:val="left" w:pos="1999"/>
          <w:tab w:val="left" w:pos="2000"/>
        </w:tabs>
        <w:ind w:hanging="577"/>
        <w:rPr>
          <w:rFonts w:cstheme="minorHAnsi"/>
          <w:szCs w:val="24"/>
        </w:rPr>
      </w:pPr>
      <w:r w:rsidRPr="00EC6EE9">
        <w:rPr>
          <w:rFonts w:cstheme="minorHAnsi"/>
          <w:szCs w:val="24"/>
        </w:rPr>
        <w:t>obrotów pompy dozującej lepiszcze,</w:t>
      </w:r>
    </w:p>
    <w:p w14:paraId="188ABD39" w14:textId="77777777" w:rsidR="003D04EF" w:rsidRPr="00EC6EE9" w:rsidRDefault="00C937E2" w:rsidP="00407F3E">
      <w:pPr>
        <w:pStyle w:val="Akapitzlist"/>
        <w:numPr>
          <w:ilvl w:val="2"/>
          <w:numId w:val="87"/>
        </w:numPr>
        <w:tabs>
          <w:tab w:val="left" w:pos="1999"/>
          <w:tab w:val="left" w:pos="2000"/>
        </w:tabs>
        <w:ind w:hanging="577"/>
        <w:rPr>
          <w:rFonts w:cstheme="minorHAnsi"/>
          <w:szCs w:val="24"/>
        </w:rPr>
      </w:pPr>
      <w:r w:rsidRPr="00EC6EE9">
        <w:rPr>
          <w:rFonts w:cstheme="minorHAnsi"/>
          <w:szCs w:val="24"/>
        </w:rPr>
        <w:t>prędkości poruszania się skrapiarki,</w:t>
      </w:r>
    </w:p>
    <w:p w14:paraId="1D89F892" w14:textId="77777777" w:rsidR="003D04EF" w:rsidRPr="00EC6EE9" w:rsidRDefault="00C937E2" w:rsidP="00407F3E">
      <w:pPr>
        <w:pStyle w:val="Akapitzlist"/>
        <w:numPr>
          <w:ilvl w:val="2"/>
          <w:numId w:val="87"/>
        </w:numPr>
        <w:tabs>
          <w:tab w:val="left" w:pos="1999"/>
          <w:tab w:val="left" w:pos="2000"/>
        </w:tabs>
        <w:ind w:hanging="577"/>
        <w:rPr>
          <w:rFonts w:cstheme="minorHAnsi"/>
          <w:szCs w:val="24"/>
        </w:rPr>
      </w:pPr>
      <w:r w:rsidRPr="00EC6EE9">
        <w:rPr>
          <w:rFonts w:cstheme="minorHAnsi"/>
          <w:szCs w:val="24"/>
        </w:rPr>
        <w:t>wysokości i długości kolektora do rozkładania lepiszcza,</w:t>
      </w:r>
    </w:p>
    <w:p w14:paraId="5111A9BE" w14:textId="77777777" w:rsidR="003D04EF" w:rsidRPr="00EC6EE9" w:rsidRDefault="00C937E2" w:rsidP="00407F3E">
      <w:pPr>
        <w:pStyle w:val="Akapitzlist"/>
        <w:numPr>
          <w:ilvl w:val="2"/>
          <w:numId w:val="87"/>
        </w:numPr>
        <w:tabs>
          <w:tab w:val="left" w:pos="1999"/>
          <w:tab w:val="left" w:pos="2000"/>
        </w:tabs>
        <w:ind w:hanging="577"/>
        <w:rPr>
          <w:rFonts w:cstheme="minorHAnsi"/>
          <w:szCs w:val="24"/>
        </w:rPr>
      </w:pPr>
      <w:r w:rsidRPr="00EC6EE9">
        <w:rPr>
          <w:rFonts w:cstheme="minorHAnsi"/>
          <w:szCs w:val="24"/>
        </w:rPr>
        <w:t>ilości lepiszcza.</w:t>
      </w:r>
    </w:p>
    <w:p w14:paraId="2DA9BA69" w14:textId="77777777"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t>Zbiornik na lepiszcze skrapiarki powinien być izolowany termicznie tak, aby było możliwe zachowanie stałej temperatury lepiszcza. Wykonawca powinien posiadać aktualne świadectwo cechowania skrapiarki zawierające zależności pomiędzy wydatkiem lepiszcza a następującymi parametrami:</w:t>
      </w:r>
    </w:p>
    <w:p w14:paraId="6361268F" w14:textId="77777777" w:rsidR="003D04EF" w:rsidRPr="00EC6EE9" w:rsidRDefault="00C937E2" w:rsidP="00407F3E">
      <w:pPr>
        <w:pStyle w:val="Akapitzlist"/>
        <w:numPr>
          <w:ilvl w:val="2"/>
          <w:numId w:val="87"/>
        </w:numPr>
        <w:tabs>
          <w:tab w:val="left" w:pos="1999"/>
          <w:tab w:val="left" w:pos="2000"/>
        </w:tabs>
        <w:ind w:hanging="577"/>
        <w:rPr>
          <w:rFonts w:cstheme="minorHAnsi"/>
          <w:szCs w:val="24"/>
        </w:rPr>
      </w:pPr>
      <w:r w:rsidRPr="00EC6EE9">
        <w:rPr>
          <w:rFonts w:cstheme="minorHAnsi"/>
          <w:szCs w:val="24"/>
        </w:rPr>
        <w:t>ciśnieniem lepiszcza,</w:t>
      </w:r>
    </w:p>
    <w:p w14:paraId="211122AE" w14:textId="77777777" w:rsidR="003D04EF" w:rsidRPr="00EC6EE9" w:rsidRDefault="00C937E2" w:rsidP="00407F3E">
      <w:pPr>
        <w:pStyle w:val="Akapitzlist"/>
        <w:numPr>
          <w:ilvl w:val="2"/>
          <w:numId w:val="87"/>
        </w:numPr>
        <w:tabs>
          <w:tab w:val="left" w:pos="1999"/>
          <w:tab w:val="left" w:pos="2000"/>
        </w:tabs>
        <w:ind w:hanging="577"/>
        <w:rPr>
          <w:rFonts w:cstheme="minorHAnsi"/>
          <w:szCs w:val="24"/>
        </w:rPr>
      </w:pPr>
      <w:r w:rsidRPr="00EC6EE9">
        <w:rPr>
          <w:rFonts w:cstheme="minorHAnsi"/>
          <w:szCs w:val="24"/>
        </w:rPr>
        <w:t>obrotami pompy,</w:t>
      </w:r>
    </w:p>
    <w:p w14:paraId="296C21D0" w14:textId="77777777" w:rsidR="003D04EF" w:rsidRPr="00EC6EE9" w:rsidRDefault="00C937E2" w:rsidP="00407F3E">
      <w:pPr>
        <w:pStyle w:val="Akapitzlist"/>
        <w:numPr>
          <w:ilvl w:val="2"/>
          <w:numId w:val="87"/>
        </w:numPr>
        <w:tabs>
          <w:tab w:val="left" w:pos="1999"/>
          <w:tab w:val="left" w:pos="2000"/>
        </w:tabs>
        <w:spacing w:before="1"/>
        <w:ind w:hanging="577"/>
        <w:rPr>
          <w:rFonts w:cstheme="minorHAnsi"/>
          <w:szCs w:val="24"/>
        </w:rPr>
      </w:pPr>
      <w:r w:rsidRPr="00EC6EE9">
        <w:rPr>
          <w:rFonts w:cstheme="minorHAnsi"/>
          <w:szCs w:val="24"/>
        </w:rPr>
        <w:t>prędkością jazdy skrapiarki,</w:t>
      </w:r>
    </w:p>
    <w:p w14:paraId="3459EFAC" w14:textId="77777777" w:rsidR="003D04EF" w:rsidRPr="00EC6EE9" w:rsidRDefault="00C937E2" w:rsidP="00407F3E">
      <w:pPr>
        <w:pStyle w:val="Akapitzlist"/>
        <w:numPr>
          <w:ilvl w:val="2"/>
          <w:numId w:val="87"/>
        </w:numPr>
        <w:tabs>
          <w:tab w:val="left" w:pos="1999"/>
          <w:tab w:val="left" w:pos="2000"/>
        </w:tabs>
        <w:ind w:hanging="577"/>
        <w:rPr>
          <w:rFonts w:cstheme="minorHAnsi"/>
          <w:szCs w:val="24"/>
        </w:rPr>
      </w:pPr>
      <w:r w:rsidRPr="00EC6EE9">
        <w:rPr>
          <w:rFonts w:cstheme="minorHAnsi"/>
          <w:szCs w:val="24"/>
        </w:rPr>
        <w:t>temperaturą lepiszcza.</w:t>
      </w:r>
    </w:p>
    <w:p w14:paraId="015C1215" w14:textId="50B26E6A" w:rsidR="003D04EF" w:rsidRPr="00EC6EE9" w:rsidRDefault="00C937E2" w:rsidP="000E2031">
      <w:pPr>
        <w:pStyle w:val="Tekstpodstawowy"/>
        <w:ind w:left="559"/>
        <w:rPr>
          <w:rFonts w:ascii="Calibri" w:hAnsi="Calibri" w:cstheme="minorHAnsi"/>
          <w:sz w:val="24"/>
          <w:szCs w:val="24"/>
        </w:rPr>
      </w:pPr>
      <w:r w:rsidRPr="00EC6EE9">
        <w:rPr>
          <w:rFonts w:ascii="Calibri" w:hAnsi="Calibri" w:cstheme="minorHAnsi"/>
          <w:sz w:val="24"/>
          <w:szCs w:val="24"/>
        </w:rPr>
        <w:t>Skrapiarka powinna zapewnić rozkładanie lepiszcza z tolerancją ±10% od ilości założonej.</w:t>
      </w:r>
    </w:p>
    <w:p w14:paraId="442E6CFF" w14:textId="77777777" w:rsidR="003D04EF" w:rsidRPr="00EC6EE9" w:rsidRDefault="00C937E2" w:rsidP="00407F3E">
      <w:pPr>
        <w:pStyle w:val="Nagwek3"/>
        <w:numPr>
          <w:ilvl w:val="0"/>
          <w:numId w:val="87"/>
        </w:numPr>
      </w:pPr>
      <w:r w:rsidRPr="00EC6EE9">
        <w:lastRenderedPageBreak/>
        <w:t>Transport</w:t>
      </w:r>
    </w:p>
    <w:p w14:paraId="71DEF11A" w14:textId="77777777" w:rsidR="003D04EF" w:rsidRPr="00EC6EE9" w:rsidRDefault="00C937E2" w:rsidP="00525AFB">
      <w:pPr>
        <w:pStyle w:val="Tekstpodstawowy"/>
        <w:spacing w:before="78"/>
        <w:ind w:left="559"/>
        <w:rPr>
          <w:rFonts w:ascii="Calibri" w:hAnsi="Calibri" w:cstheme="minorHAnsi"/>
          <w:sz w:val="24"/>
          <w:szCs w:val="24"/>
        </w:rPr>
      </w:pPr>
      <w:r w:rsidRPr="00EC6EE9">
        <w:rPr>
          <w:rFonts w:ascii="Calibri" w:hAnsi="Calibri" w:cstheme="minorHAnsi"/>
          <w:sz w:val="24"/>
          <w:szCs w:val="24"/>
        </w:rPr>
        <w:t xml:space="preserve">Ogólne wymagania dotyczące transportu pokazano w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D-M-00.00.00. "Wymagania Ogólne" pkt 4.</w:t>
      </w:r>
    </w:p>
    <w:p w14:paraId="10D46A1C" w14:textId="77777777" w:rsidR="003D04EF" w:rsidRPr="00EC6EE9" w:rsidRDefault="00C937E2" w:rsidP="00407F3E">
      <w:pPr>
        <w:pStyle w:val="Nagwek3"/>
        <w:numPr>
          <w:ilvl w:val="1"/>
          <w:numId w:val="87"/>
        </w:numPr>
      </w:pPr>
      <w:r w:rsidRPr="00EC6EE9">
        <w:t>Transport emulsji</w:t>
      </w:r>
    </w:p>
    <w:p w14:paraId="11C8D78C" w14:textId="6842B0C5" w:rsidR="003D04EF" w:rsidRPr="00EC6EE9" w:rsidRDefault="00C937E2" w:rsidP="000E2031">
      <w:pPr>
        <w:pStyle w:val="Tekstpodstawowy"/>
        <w:ind w:left="559"/>
        <w:rPr>
          <w:rFonts w:ascii="Calibri" w:hAnsi="Calibri" w:cstheme="minorHAnsi"/>
          <w:sz w:val="24"/>
          <w:szCs w:val="24"/>
        </w:rPr>
      </w:pPr>
      <w:r w:rsidRPr="00EC6EE9">
        <w:rPr>
          <w:rFonts w:ascii="Calibri" w:hAnsi="Calibri" w:cstheme="minorHAnsi"/>
          <w:sz w:val="24"/>
          <w:szCs w:val="24"/>
        </w:rPr>
        <w:t>Emulsja może być transportowana w cysternach, autocysternach, beczkach lub innych opakowaniach pod warunkiem, że nie będą korodowały pod wpływem emulsji i nie będą powodowały jej rozpadu. Cysterny przeznaczone do przewozu emulsji powinny być przedzielone przegrodami, dzielącymi je na części o pojemności nie większej niż 1 m</w:t>
      </w:r>
      <w:r w:rsidRPr="00EC6EE9">
        <w:rPr>
          <w:rFonts w:ascii="Calibri" w:hAnsi="Calibri" w:cstheme="minorHAnsi"/>
          <w:sz w:val="24"/>
          <w:szCs w:val="24"/>
          <w:vertAlign w:val="superscript"/>
        </w:rPr>
        <w:t>3</w:t>
      </w:r>
      <w:r w:rsidRPr="00EC6EE9">
        <w:rPr>
          <w:rFonts w:ascii="Calibri" w:hAnsi="Calibri" w:cstheme="minorHAnsi"/>
          <w:sz w:val="24"/>
          <w:szCs w:val="24"/>
        </w:rPr>
        <w:t>, a każda przegroda powinna mieć wykroje umożliwiające przepływ emulsji. Cysterny, pojemniki i zbiorniki przeznaczone do transportu lub składowania emulsji powinny być czyste i nie powinny zawierać resztek innych lepiszczy. Nie można stosować do transportu emulsji opakowań z metali lekkich, gdyż może zachodzić reakcja z wydzieleniem wodoru, co może grozić wybuchem.</w:t>
      </w:r>
    </w:p>
    <w:p w14:paraId="6101DB9E" w14:textId="77777777" w:rsidR="003D04EF" w:rsidRPr="00EC6EE9" w:rsidRDefault="00C937E2" w:rsidP="00407F3E">
      <w:pPr>
        <w:pStyle w:val="Nagwek3"/>
        <w:numPr>
          <w:ilvl w:val="0"/>
          <w:numId w:val="87"/>
        </w:numPr>
      </w:pPr>
      <w:r w:rsidRPr="00EC6EE9">
        <w:t>Wykonanie robót</w:t>
      </w:r>
    </w:p>
    <w:p w14:paraId="52270CB8" w14:textId="618474B8" w:rsidR="003D04EF" w:rsidRPr="00EC6EE9" w:rsidRDefault="00C937E2" w:rsidP="000E2031">
      <w:pPr>
        <w:pStyle w:val="Tekstpodstawowy"/>
        <w:ind w:left="559"/>
        <w:rPr>
          <w:rFonts w:ascii="Calibri" w:hAnsi="Calibri" w:cstheme="minorHAnsi"/>
          <w:sz w:val="24"/>
          <w:szCs w:val="24"/>
        </w:rPr>
      </w:pPr>
      <w:r w:rsidRPr="00EC6EE9">
        <w:rPr>
          <w:rFonts w:ascii="Calibri" w:hAnsi="Calibri" w:cstheme="minorHAnsi"/>
          <w:sz w:val="24"/>
          <w:szCs w:val="24"/>
        </w:rPr>
        <w:t xml:space="preserve">Ogólne wymagania dotyczące wykonania robót podano w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D-M-00.00.00. "Wymagania Ogólne" pkt 5.</w:t>
      </w:r>
    </w:p>
    <w:p w14:paraId="3F1FCBC1" w14:textId="77777777" w:rsidR="003D04EF" w:rsidRPr="00EC6EE9" w:rsidRDefault="00C937E2" w:rsidP="00407F3E">
      <w:pPr>
        <w:pStyle w:val="Nagwek3"/>
        <w:numPr>
          <w:ilvl w:val="1"/>
          <w:numId w:val="87"/>
        </w:numPr>
      </w:pPr>
      <w:r w:rsidRPr="00EC6EE9">
        <w:t>Oczyszczenie warstw nawierzchni</w:t>
      </w:r>
    </w:p>
    <w:p w14:paraId="2BCA46CB" w14:textId="317E9A0D" w:rsidR="003D04EF" w:rsidRPr="00EC6EE9" w:rsidRDefault="00C937E2" w:rsidP="000E2031">
      <w:pPr>
        <w:pStyle w:val="Tekstpodstawowy"/>
        <w:ind w:left="559"/>
        <w:rPr>
          <w:rFonts w:ascii="Calibri" w:hAnsi="Calibri" w:cstheme="minorHAnsi"/>
          <w:sz w:val="24"/>
          <w:szCs w:val="24"/>
        </w:rPr>
      </w:pPr>
      <w:r w:rsidRPr="00EC6EE9">
        <w:rPr>
          <w:rFonts w:ascii="Calibri" w:hAnsi="Calibri" w:cstheme="minorHAnsi"/>
          <w:sz w:val="24"/>
          <w:szCs w:val="24"/>
        </w:rPr>
        <w:t>Oczyszczenie warstw nawierzchni polega na usunięciu luźnego materiału, brudu, błota i kurzu przy użyciu szczotek mechanicznych, a w razie potrzeby wody pod ciśnieniem. W miejscach trudno dostępnych należy używać szczotek ręcznych. W razie potrzeby, bezpośrednio przed skropieniem warstwa powinna być oczyszczona z kurzu przy użyciu sprężonego powietrza.</w:t>
      </w:r>
    </w:p>
    <w:p w14:paraId="0A0AB756" w14:textId="77777777" w:rsidR="003D04EF" w:rsidRPr="00EC6EE9" w:rsidRDefault="00C937E2" w:rsidP="00407F3E">
      <w:pPr>
        <w:pStyle w:val="Nagwek3"/>
        <w:numPr>
          <w:ilvl w:val="1"/>
          <w:numId w:val="87"/>
        </w:numPr>
      </w:pPr>
      <w:r w:rsidRPr="00EC6EE9">
        <w:t>Skropienie warstw nawierzchni</w:t>
      </w:r>
    </w:p>
    <w:p w14:paraId="58280CB2"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Warstwa przed skropieniem powinna być oczyszczona. Jeżeli do oczyszczenia warstwy była używana woda to skropienie lepiszczem może nastąpić dopiero po wyschnięciu warstwy. Skropienie warstwy może rozpocząć się po akceptacji przez Inżyniera jej oczyszczenia. Warstwa nawierzchni powinna być skrapiana lepiszczem przy użyciu skrapiarek a w miejscach trudno dostępnych ręcznie (za pomocą węża z dyszą rozpryskową). Temperatury emulsji powinny mieścić się w przedziałach podanych w aprobacie technicznej.</w:t>
      </w:r>
    </w:p>
    <w:p w14:paraId="137BFA2F"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W razie potrzeby emulsję należy ogrzać do temperatury zapewniającej wymaganą lepkość.</w:t>
      </w:r>
    </w:p>
    <w:p w14:paraId="3A7C569C" w14:textId="60E8AB14" w:rsidR="003D04EF" w:rsidRPr="00EC6EE9" w:rsidRDefault="00C937E2" w:rsidP="000E2031">
      <w:pPr>
        <w:pStyle w:val="Tekstpodstawowy"/>
        <w:ind w:left="559"/>
        <w:rPr>
          <w:rFonts w:ascii="Calibri" w:hAnsi="Calibri" w:cstheme="minorHAnsi"/>
          <w:sz w:val="24"/>
          <w:szCs w:val="24"/>
        </w:rPr>
      </w:pPr>
      <w:r w:rsidRPr="00EC6EE9">
        <w:rPr>
          <w:rFonts w:ascii="Calibri" w:hAnsi="Calibri" w:cstheme="minorHAnsi"/>
          <w:sz w:val="24"/>
          <w:szCs w:val="24"/>
        </w:rPr>
        <w:t>Skropienie powinno być równomierne, a ilość rozkładanego lepiszcza powinna być równa ilości założonej z tolerancją ±10%. Na wszystkich powierzchniach, gdzie rozłożono nadmierną ilość lepiszcza Wykonawca powinien rozłożyć warstwę suchego i rozgrzanego piasku i usunąć nadmiar lepiszcza przez szczotkowanie. Jeżeli do skropienia została użyta emulsja asfaltowa to skropiona warstwa powinna być pozostawiona bez jakiegokolwiek ruchu na czas niezbędny dla umożliwienia penetracji lepiszcza w warstwę i odparowanie wody</w:t>
      </w:r>
      <w:r w:rsidR="00EC6EE9" w:rsidRPr="00EC6EE9">
        <w:rPr>
          <w:rFonts w:ascii="Calibri" w:hAnsi="Calibri" w:cstheme="minorHAnsi"/>
          <w:sz w:val="24"/>
          <w:szCs w:val="24"/>
        </w:rPr>
        <w:t xml:space="preserve"> </w:t>
      </w:r>
      <w:r w:rsidRPr="00EC6EE9">
        <w:rPr>
          <w:rFonts w:ascii="Calibri" w:hAnsi="Calibri" w:cstheme="minorHAnsi"/>
          <w:sz w:val="24"/>
          <w:szCs w:val="24"/>
        </w:rPr>
        <w:t xml:space="preserve">z emulsji. W zależności od rodzaju użytej emulsji czas ten wynosi od 1 godz. do 24 godzin. Przed ułożeniem warstwy z mieszanki </w:t>
      </w:r>
      <w:proofErr w:type="spellStart"/>
      <w:r w:rsidRPr="00EC6EE9">
        <w:rPr>
          <w:rFonts w:ascii="Calibri" w:hAnsi="Calibri" w:cstheme="minorHAnsi"/>
          <w:sz w:val="24"/>
          <w:szCs w:val="24"/>
        </w:rPr>
        <w:t>mineralno</w:t>
      </w:r>
      <w:proofErr w:type="spellEnd"/>
      <w:r w:rsidRPr="00EC6EE9">
        <w:rPr>
          <w:rFonts w:ascii="Calibri" w:hAnsi="Calibri" w:cstheme="minorHAnsi"/>
          <w:sz w:val="24"/>
          <w:szCs w:val="24"/>
        </w:rPr>
        <w:t xml:space="preserve"> - bitumicznej Wykonawca powinien zabezpieczyć skropioną warstwę podbudowy z kruszywa łamanego przed uszkodzeniem (decyzję o potrzebie i rodzaju zabezpieczenia przedstawi Wykonawca Inżynierowi do akceptacji) i dopuścić na niej tylko niezbędny ruch budowlany. Jakiekolwiek uszkodzenia powierzchni powinny być przez Wykonawcę naprawione.</w:t>
      </w:r>
    </w:p>
    <w:p w14:paraId="4F137031" w14:textId="77777777" w:rsidR="003D04EF" w:rsidRPr="00EC6EE9" w:rsidRDefault="00C937E2" w:rsidP="00407F3E">
      <w:pPr>
        <w:pStyle w:val="Nagwek3"/>
        <w:numPr>
          <w:ilvl w:val="0"/>
          <w:numId w:val="87"/>
        </w:numPr>
      </w:pPr>
      <w:r w:rsidRPr="00EC6EE9">
        <w:lastRenderedPageBreak/>
        <w:t>Kontrola jakości robót</w:t>
      </w:r>
    </w:p>
    <w:p w14:paraId="744BF8DD" w14:textId="58F80D9C" w:rsidR="003D04EF" w:rsidRPr="00EC6EE9" w:rsidRDefault="00C937E2" w:rsidP="000E2031">
      <w:pPr>
        <w:pStyle w:val="Tekstpodstawowy"/>
        <w:ind w:left="559"/>
        <w:rPr>
          <w:rFonts w:ascii="Calibri" w:hAnsi="Calibri" w:cstheme="minorHAnsi"/>
          <w:sz w:val="24"/>
          <w:szCs w:val="24"/>
        </w:rPr>
      </w:pPr>
      <w:r w:rsidRPr="00EC6EE9">
        <w:rPr>
          <w:rFonts w:ascii="Calibri" w:hAnsi="Calibri" w:cstheme="minorHAnsi"/>
          <w:sz w:val="24"/>
          <w:szCs w:val="24"/>
        </w:rPr>
        <w:t xml:space="preserve">Ogólne wymagania dotyczące kontroli jakości robót podano w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D-M-00.00.00.</w:t>
      </w:r>
      <w:r w:rsidR="00EC6EE9" w:rsidRPr="00EC6EE9">
        <w:rPr>
          <w:rFonts w:ascii="Calibri" w:hAnsi="Calibri" w:cstheme="minorHAnsi"/>
          <w:sz w:val="24"/>
          <w:szCs w:val="24"/>
        </w:rPr>
        <w:t xml:space="preserve"> </w:t>
      </w:r>
      <w:r w:rsidRPr="00EC6EE9">
        <w:rPr>
          <w:rFonts w:ascii="Calibri" w:hAnsi="Calibri" w:cstheme="minorHAnsi"/>
          <w:sz w:val="24"/>
          <w:szCs w:val="24"/>
        </w:rPr>
        <w:t>"Wymagania Ogólne" pkt. 6.</w:t>
      </w:r>
    </w:p>
    <w:p w14:paraId="219727A7" w14:textId="77777777" w:rsidR="003D04EF" w:rsidRPr="00EC6EE9" w:rsidRDefault="00C937E2" w:rsidP="00407F3E">
      <w:pPr>
        <w:pStyle w:val="Nagwek3"/>
        <w:numPr>
          <w:ilvl w:val="1"/>
          <w:numId w:val="87"/>
        </w:numPr>
      </w:pPr>
      <w:r w:rsidRPr="00EC6EE9">
        <w:t>Badania i kontrola przed przystąpieniem do robót</w:t>
      </w:r>
    </w:p>
    <w:p w14:paraId="2698978A" w14:textId="3F2EF05D" w:rsidR="003D04EF" w:rsidRPr="00EC6EE9" w:rsidRDefault="00C937E2" w:rsidP="000E2031">
      <w:pPr>
        <w:pStyle w:val="Tekstpodstawowy"/>
        <w:ind w:left="559"/>
        <w:rPr>
          <w:rFonts w:ascii="Calibri" w:hAnsi="Calibri" w:cstheme="minorHAnsi"/>
          <w:sz w:val="24"/>
          <w:szCs w:val="24"/>
        </w:rPr>
      </w:pPr>
      <w:r w:rsidRPr="00EC6EE9">
        <w:rPr>
          <w:rFonts w:ascii="Calibri" w:hAnsi="Calibri" w:cstheme="minorHAnsi"/>
          <w:sz w:val="24"/>
          <w:szCs w:val="24"/>
        </w:rPr>
        <w:t>Przed przystąpieniem do robót Wykonawca powinien przeprowadzić próbne skropienie warstwy w celu określenia optymalnych parametrów pracy skrapiarki i określenia wymaganej ilości lepiszcza w zależności od rodzaju i stanu warstwy przewidzianej do skropienia.</w:t>
      </w:r>
    </w:p>
    <w:p w14:paraId="46FA55C9" w14:textId="77777777" w:rsidR="003D04EF" w:rsidRPr="00EC6EE9" w:rsidRDefault="00C937E2" w:rsidP="00407F3E">
      <w:pPr>
        <w:pStyle w:val="Nagwek3"/>
        <w:numPr>
          <w:ilvl w:val="1"/>
          <w:numId w:val="87"/>
        </w:numPr>
      </w:pPr>
      <w:r w:rsidRPr="00EC6EE9">
        <w:t>Badania i kontrola w czasie robót</w:t>
      </w:r>
    </w:p>
    <w:p w14:paraId="0CB9D2E5"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Ocena lepiszczy powinna być oparta na atestach producenta. W wypadkach wątpliwych Inżynier zaleci wykonanie dodatkowych badań.</w:t>
      </w:r>
    </w:p>
    <w:p w14:paraId="4FDC4A9F" w14:textId="77777777"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t>Wykonawca z każdej dostawy sprawdzi czy czas wypływu emulsji dla Ø 2mm w 40</w:t>
      </w:r>
      <w:r w:rsidRPr="00EC6EE9">
        <w:rPr>
          <w:rFonts w:ascii="Calibri" w:hAnsi="Calibri" w:cstheme="minorHAnsi"/>
          <w:sz w:val="24"/>
          <w:szCs w:val="24"/>
          <w:vertAlign w:val="superscript"/>
        </w:rPr>
        <w:t>o</w:t>
      </w:r>
      <w:r w:rsidRPr="00EC6EE9">
        <w:rPr>
          <w:rFonts w:ascii="Calibri" w:hAnsi="Calibri" w:cstheme="minorHAnsi"/>
          <w:sz w:val="24"/>
          <w:szCs w:val="24"/>
        </w:rPr>
        <w:t>C jest klasy 1. Jednorodność skropienia powinna być sprawdzana wizualnie.</w:t>
      </w:r>
    </w:p>
    <w:p w14:paraId="51278EC7"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Należy przeprowadzić kontrolę ilości rozkładanego lepiszcza według normy PN-EN 12272-1:2005</w:t>
      </w:r>
    </w:p>
    <w:p w14:paraId="759D3A09"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„Powierzchniowe utrwalenie. Metody badań. Część 1: Dozowanie i poprzeczny rozkład lepiszcza i kruszywa”.</w:t>
      </w:r>
    </w:p>
    <w:p w14:paraId="2BC871FE" w14:textId="77777777" w:rsidR="003D04EF" w:rsidRPr="00EC6EE9" w:rsidRDefault="00C937E2" w:rsidP="00407F3E">
      <w:pPr>
        <w:pStyle w:val="Nagwek3"/>
        <w:numPr>
          <w:ilvl w:val="0"/>
          <w:numId w:val="87"/>
        </w:numPr>
      </w:pPr>
      <w:r w:rsidRPr="00EC6EE9">
        <w:t>Obmiar robót</w:t>
      </w:r>
    </w:p>
    <w:p w14:paraId="43C9E787"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 xml:space="preserve">Ogólne zasady obmiaru robót podano w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D-M-00.00.00 „Wymagania ogólne” pkt 7.</w:t>
      </w:r>
    </w:p>
    <w:p w14:paraId="33C4001C" w14:textId="77777777" w:rsidR="003D04EF" w:rsidRPr="00EC6EE9" w:rsidRDefault="00C937E2" w:rsidP="00407F3E">
      <w:pPr>
        <w:pStyle w:val="Nagwek3"/>
        <w:numPr>
          <w:ilvl w:val="1"/>
          <w:numId w:val="87"/>
        </w:numPr>
      </w:pPr>
      <w:r w:rsidRPr="00EC6EE9">
        <w:t>Jednostka obmiarowa</w:t>
      </w:r>
    </w:p>
    <w:p w14:paraId="0144F264"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Jednostką obmiarową jest:</w:t>
      </w:r>
    </w:p>
    <w:p w14:paraId="4D138CFE" w14:textId="77777777" w:rsidR="003D04EF" w:rsidRPr="00EC6EE9" w:rsidRDefault="00C937E2" w:rsidP="00407F3E">
      <w:pPr>
        <w:pStyle w:val="Akapitzlist"/>
        <w:numPr>
          <w:ilvl w:val="0"/>
          <w:numId w:val="82"/>
        </w:numPr>
        <w:tabs>
          <w:tab w:val="left" w:pos="961"/>
        </w:tabs>
        <w:spacing w:before="1"/>
        <w:rPr>
          <w:rFonts w:cstheme="minorHAnsi"/>
          <w:szCs w:val="24"/>
        </w:rPr>
      </w:pPr>
      <w:r w:rsidRPr="00EC6EE9">
        <w:rPr>
          <w:rFonts w:cstheme="minorHAnsi"/>
          <w:szCs w:val="24"/>
        </w:rPr>
        <w:t>m</w:t>
      </w:r>
      <w:r w:rsidRPr="00EC6EE9">
        <w:rPr>
          <w:rFonts w:cstheme="minorHAnsi"/>
          <w:szCs w:val="24"/>
          <w:vertAlign w:val="superscript"/>
        </w:rPr>
        <w:t>2</w:t>
      </w:r>
      <w:r w:rsidRPr="00EC6EE9">
        <w:rPr>
          <w:rFonts w:cstheme="minorHAnsi"/>
          <w:szCs w:val="24"/>
        </w:rPr>
        <w:t xml:space="preserve"> (metr kwadratowy) oczyszczonej powierzchni warstw konstrukcyjnych,</w:t>
      </w:r>
    </w:p>
    <w:p w14:paraId="706EB5C6" w14:textId="77777777" w:rsidR="003D04EF" w:rsidRPr="00EC6EE9" w:rsidRDefault="00C937E2" w:rsidP="00407F3E">
      <w:pPr>
        <w:pStyle w:val="Akapitzlist"/>
        <w:numPr>
          <w:ilvl w:val="0"/>
          <w:numId w:val="82"/>
        </w:numPr>
        <w:tabs>
          <w:tab w:val="left" w:pos="961"/>
        </w:tabs>
        <w:spacing w:before="98"/>
        <w:rPr>
          <w:rFonts w:cstheme="minorHAnsi"/>
          <w:szCs w:val="24"/>
        </w:rPr>
      </w:pPr>
      <w:r w:rsidRPr="00EC6EE9">
        <w:rPr>
          <w:rFonts w:cstheme="minorHAnsi"/>
          <w:szCs w:val="24"/>
        </w:rPr>
        <w:t>m</w:t>
      </w:r>
      <w:r w:rsidRPr="00EC6EE9">
        <w:rPr>
          <w:rFonts w:cstheme="minorHAnsi"/>
          <w:szCs w:val="24"/>
          <w:vertAlign w:val="superscript"/>
        </w:rPr>
        <w:t>2</w:t>
      </w:r>
      <w:r w:rsidRPr="00EC6EE9">
        <w:rPr>
          <w:rFonts w:cstheme="minorHAnsi"/>
          <w:szCs w:val="24"/>
        </w:rPr>
        <w:t xml:space="preserve"> (metr kwadratowy) skropionej powierzchni warstw bitumicznych,</w:t>
      </w:r>
    </w:p>
    <w:p w14:paraId="6240662A" w14:textId="77777777" w:rsidR="003D04EF" w:rsidRPr="00EC6EE9" w:rsidRDefault="00C937E2" w:rsidP="00407F3E">
      <w:pPr>
        <w:pStyle w:val="Akapitzlist"/>
        <w:numPr>
          <w:ilvl w:val="0"/>
          <w:numId w:val="82"/>
        </w:numPr>
        <w:tabs>
          <w:tab w:val="left" w:pos="961"/>
        </w:tabs>
        <w:rPr>
          <w:rFonts w:cstheme="minorHAnsi"/>
          <w:szCs w:val="24"/>
        </w:rPr>
      </w:pPr>
      <w:r w:rsidRPr="00EC6EE9">
        <w:rPr>
          <w:rFonts w:cstheme="minorHAnsi"/>
          <w:szCs w:val="24"/>
        </w:rPr>
        <w:t>m</w:t>
      </w:r>
      <w:r w:rsidRPr="00EC6EE9">
        <w:rPr>
          <w:rFonts w:cstheme="minorHAnsi"/>
          <w:szCs w:val="24"/>
          <w:vertAlign w:val="superscript"/>
        </w:rPr>
        <w:t>2</w:t>
      </w:r>
      <w:r w:rsidRPr="00EC6EE9">
        <w:rPr>
          <w:rFonts w:cstheme="minorHAnsi"/>
          <w:szCs w:val="24"/>
        </w:rPr>
        <w:t xml:space="preserve"> (metr kwadratowy) skropionej powierzchni warstw niebitumicznych.</w:t>
      </w:r>
    </w:p>
    <w:p w14:paraId="5B9C4621" w14:textId="77777777" w:rsidR="003D04EF" w:rsidRPr="00EC6EE9" w:rsidRDefault="00C937E2" w:rsidP="00407F3E">
      <w:pPr>
        <w:pStyle w:val="Nagwek3"/>
        <w:numPr>
          <w:ilvl w:val="0"/>
          <w:numId w:val="87"/>
        </w:numPr>
      </w:pPr>
      <w:r w:rsidRPr="00EC6EE9">
        <w:t>Odbiór robót</w:t>
      </w:r>
    </w:p>
    <w:p w14:paraId="153B36E8"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 xml:space="preserve">Ogólne wymagania odbioru robót podano w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D-M-00.00.00. "Wymagania ogólne" pkt 8.</w:t>
      </w:r>
    </w:p>
    <w:p w14:paraId="1BB630BC" w14:textId="45877FC3"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Odbiór oczyszczonej</w:t>
      </w:r>
      <w:r w:rsidR="00EC6EE9" w:rsidRPr="00EC6EE9">
        <w:rPr>
          <w:rFonts w:ascii="Calibri" w:hAnsi="Calibri" w:cstheme="minorHAnsi"/>
          <w:sz w:val="24"/>
          <w:szCs w:val="24"/>
        </w:rPr>
        <w:t xml:space="preserve"> </w:t>
      </w:r>
      <w:r w:rsidRPr="00EC6EE9">
        <w:rPr>
          <w:rFonts w:ascii="Calibri" w:hAnsi="Calibri" w:cstheme="minorHAnsi"/>
          <w:sz w:val="24"/>
          <w:szCs w:val="24"/>
        </w:rPr>
        <w:t>i</w:t>
      </w:r>
      <w:r w:rsidR="00EC6EE9" w:rsidRPr="00EC6EE9">
        <w:rPr>
          <w:rFonts w:ascii="Calibri" w:hAnsi="Calibri" w:cstheme="minorHAnsi"/>
          <w:sz w:val="24"/>
          <w:szCs w:val="24"/>
        </w:rPr>
        <w:t xml:space="preserve"> </w:t>
      </w:r>
      <w:r w:rsidRPr="00EC6EE9">
        <w:rPr>
          <w:rFonts w:ascii="Calibri" w:hAnsi="Calibri" w:cstheme="minorHAnsi"/>
          <w:sz w:val="24"/>
          <w:szCs w:val="24"/>
        </w:rPr>
        <w:t>skropionej</w:t>
      </w:r>
      <w:r w:rsidR="00EC6EE9" w:rsidRPr="00EC6EE9">
        <w:rPr>
          <w:rFonts w:ascii="Calibri" w:hAnsi="Calibri" w:cstheme="minorHAnsi"/>
          <w:sz w:val="24"/>
          <w:szCs w:val="24"/>
        </w:rPr>
        <w:t xml:space="preserve"> </w:t>
      </w:r>
      <w:r w:rsidRPr="00EC6EE9">
        <w:rPr>
          <w:rFonts w:ascii="Calibri" w:hAnsi="Calibri" w:cstheme="minorHAnsi"/>
          <w:sz w:val="24"/>
          <w:szCs w:val="24"/>
        </w:rPr>
        <w:t>powierzchni</w:t>
      </w:r>
      <w:r w:rsidR="00EC6EE9" w:rsidRPr="00EC6EE9">
        <w:rPr>
          <w:rFonts w:ascii="Calibri" w:hAnsi="Calibri" w:cstheme="minorHAnsi"/>
          <w:sz w:val="24"/>
          <w:szCs w:val="24"/>
        </w:rPr>
        <w:t xml:space="preserve"> </w:t>
      </w:r>
      <w:r w:rsidRPr="00EC6EE9">
        <w:rPr>
          <w:rFonts w:ascii="Calibri" w:hAnsi="Calibri" w:cstheme="minorHAnsi"/>
          <w:sz w:val="24"/>
          <w:szCs w:val="24"/>
        </w:rPr>
        <w:t>jest</w:t>
      </w:r>
      <w:r w:rsidR="00EC6EE9" w:rsidRPr="00EC6EE9">
        <w:rPr>
          <w:rFonts w:ascii="Calibri" w:hAnsi="Calibri" w:cstheme="minorHAnsi"/>
          <w:sz w:val="24"/>
          <w:szCs w:val="24"/>
        </w:rPr>
        <w:t xml:space="preserve"> </w:t>
      </w:r>
      <w:r w:rsidRPr="00EC6EE9">
        <w:rPr>
          <w:rFonts w:ascii="Calibri" w:hAnsi="Calibri" w:cstheme="minorHAnsi"/>
          <w:sz w:val="24"/>
          <w:szCs w:val="24"/>
        </w:rPr>
        <w:t>dokonywany</w:t>
      </w:r>
      <w:r w:rsidR="00EC6EE9" w:rsidRPr="00EC6EE9">
        <w:rPr>
          <w:rFonts w:ascii="Calibri" w:hAnsi="Calibri" w:cstheme="minorHAnsi"/>
          <w:sz w:val="24"/>
          <w:szCs w:val="24"/>
        </w:rPr>
        <w:t xml:space="preserve"> </w:t>
      </w:r>
      <w:r w:rsidRPr="00EC6EE9">
        <w:rPr>
          <w:rFonts w:ascii="Calibri" w:hAnsi="Calibri" w:cstheme="minorHAnsi"/>
          <w:sz w:val="24"/>
          <w:szCs w:val="24"/>
        </w:rPr>
        <w:t>na</w:t>
      </w:r>
      <w:r w:rsidR="00EC6EE9" w:rsidRPr="00EC6EE9">
        <w:rPr>
          <w:rFonts w:ascii="Calibri" w:hAnsi="Calibri" w:cstheme="minorHAnsi"/>
          <w:sz w:val="24"/>
          <w:szCs w:val="24"/>
        </w:rPr>
        <w:t xml:space="preserve"> </w:t>
      </w:r>
      <w:r w:rsidRPr="00EC6EE9">
        <w:rPr>
          <w:rFonts w:ascii="Calibri" w:hAnsi="Calibri" w:cstheme="minorHAnsi"/>
          <w:sz w:val="24"/>
          <w:szCs w:val="24"/>
        </w:rPr>
        <w:t>zasadach</w:t>
      </w:r>
      <w:r w:rsidR="00EC6EE9" w:rsidRPr="00EC6EE9">
        <w:rPr>
          <w:rFonts w:ascii="Calibri" w:hAnsi="Calibri" w:cstheme="minorHAnsi"/>
          <w:sz w:val="24"/>
          <w:szCs w:val="24"/>
        </w:rPr>
        <w:t xml:space="preserve"> </w:t>
      </w:r>
      <w:r w:rsidRPr="00EC6EE9">
        <w:rPr>
          <w:rFonts w:ascii="Calibri" w:hAnsi="Calibri" w:cstheme="minorHAnsi"/>
          <w:sz w:val="24"/>
          <w:szCs w:val="24"/>
        </w:rPr>
        <w:t>odbioru</w:t>
      </w:r>
      <w:r w:rsidR="00EC6EE9" w:rsidRPr="00EC6EE9">
        <w:rPr>
          <w:rFonts w:ascii="Calibri" w:hAnsi="Calibri" w:cstheme="minorHAnsi"/>
          <w:sz w:val="24"/>
          <w:szCs w:val="24"/>
        </w:rPr>
        <w:t xml:space="preserve"> </w:t>
      </w:r>
      <w:r w:rsidRPr="00EC6EE9">
        <w:rPr>
          <w:rFonts w:ascii="Calibri" w:hAnsi="Calibri" w:cstheme="minorHAnsi"/>
          <w:sz w:val="24"/>
          <w:szCs w:val="24"/>
        </w:rPr>
        <w:t>robót</w:t>
      </w:r>
      <w:r w:rsidR="00EC6EE9" w:rsidRPr="00EC6EE9">
        <w:rPr>
          <w:rFonts w:ascii="Calibri" w:hAnsi="Calibri" w:cstheme="minorHAnsi"/>
          <w:sz w:val="24"/>
          <w:szCs w:val="24"/>
        </w:rPr>
        <w:t xml:space="preserve"> </w:t>
      </w:r>
      <w:r w:rsidRPr="00EC6EE9">
        <w:rPr>
          <w:rFonts w:ascii="Calibri" w:hAnsi="Calibri" w:cstheme="minorHAnsi"/>
          <w:sz w:val="24"/>
          <w:szCs w:val="24"/>
        </w:rPr>
        <w:t>zanikających</w:t>
      </w:r>
      <w:r w:rsidR="00EC6EE9" w:rsidRPr="00EC6EE9">
        <w:rPr>
          <w:rFonts w:ascii="Calibri" w:hAnsi="Calibri" w:cstheme="minorHAnsi"/>
          <w:sz w:val="24"/>
          <w:szCs w:val="24"/>
        </w:rPr>
        <w:t xml:space="preserve"> </w:t>
      </w:r>
      <w:r w:rsidRPr="00EC6EE9">
        <w:rPr>
          <w:rFonts w:ascii="Calibri" w:hAnsi="Calibri" w:cstheme="minorHAnsi"/>
          <w:sz w:val="24"/>
          <w:szCs w:val="24"/>
        </w:rPr>
        <w:t>i ulegających zakryciu. Do odbioru Wykonawca przedstawia wszystkie wyniki badań z bieżącej kontroli materiałów i Robót. Odbioru dokonuje Inżynier na podstawie wyników badań Wykonawcy z bieżącej kontroli jakości materiałów, robót i oględzin warstwy. W przypadku stwierdzenia usterek Inżynier ustali zakres wykonania robót poprawkowych.</w:t>
      </w:r>
    </w:p>
    <w:p w14:paraId="1E9EC4D6" w14:textId="06C7FFB2" w:rsidR="003D04EF" w:rsidRPr="00EC6EE9" w:rsidRDefault="00C937E2" w:rsidP="000E2031">
      <w:pPr>
        <w:pStyle w:val="Tekstpodstawowy"/>
        <w:ind w:left="559"/>
        <w:rPr>
          <w:rFonts w:ascii="Calibri" w:hAnsi="Calibri" w:cstheme="minorHAnsi"/>
          <w:sz w:val="24"/>
          <w:szCs w:val="24"/>
        </w:rPr>
      </w:pPr>
      <w:r w:rsidRPr="00EC6EE9">
        <w:rPr>
          <w:rFonts w:ascii="Calibri" w:hAnsi="Calibri" w:cstheme="minorHAnsi"/>
          <w:sz w:val="24"/>
          <w:szCs w:val="24"/>
        </w:rPr>
        <w:t xml:space="preserve">Roboty uznaje się za wykonane zgodnie z dokumentacją projektową,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i wymaganiami Inżyniera, jeżeli wszystkie pomiary i badania z zachowaniem tolerancji wg p. 6 dały wyniki pozytywne.</w:t>
      </w:r>
    </w:p>
    <w:p w14:paraId="4BF20162" w14:textId="77777777" w:rsidR="003D04EF" w:rsidRPr="00EC6EE9" w:rsidRDefault="00C937E2" w:rsidP="00407F3E">
      <w:pPr>
        <w:pStyle w:val="Nagwek3"/>
        <w:numPr>
          <w:ilvl w:val="0"/>
          <w:numId w:val="87"/>
        </w:numPr>
      </w:pPr>
      <w:r w:rsidRPr="00EC6EE9">
        <w:t>Podstawa płatności</w:t>
      </w:r>
    </w:p>
    <w:p w14:paraId="1892A7ED" w14:textId="41A91652" w:rsidR="003D04EF" w:rsidRPr="00EC6EE9" w:rsidRDefault="00C937E2" w:rsidP="000E2031">
      <w:pPr>
        <w:pStyle w:val="Tekstpodstawowy"/>
        <w:ind w:left="559"/>
        <w:rPr>
          <w:rFonts w:ascii="Calibri" w:hAnsi="Calibri" w:cstheme="minorHAnsi"/>
          <w:sz w:val="24"/>
          <w:szCs w:val="24"/>
        </w:rPr>
      </w:pPr>
      <w:r w:rsidRPr="00EC6EE9">
        <w:rPr>
          <w:rFonts w:ascii="Calibri" w:hAnsi="Calibri" w:cstheme="minorHAnsi"/>
          <w:sz w:val="24"/>
          <w:szCs w:val="24"/>
        </w:rPr>
        <w:t xml:space="preserve">Ogólne ustalenia dotyczące podstawy płatności podano w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D-M-00.00.00 „Wymagania ogólne” pkt9.</w:t>
      </w:r>
    </w:p>
    <w:p w14:paraId="4D40FFCC" w14:textId="77777777" w:rsidR="003D04EF" w:rsidRPr="00EC6EE9" w:rsidRDefault="00C937E2" w:rsidP="00407F3E">
      <w:pPr>
        <w:pStyle w:val="Nagwek3"/>
        <w:numPr>
          <w:ilvl w:val="1"/>
          <w:numId w:val="87"/>
        </w:numPr>
      </w:pPr>
      <w:r w:rsidRPr="00EC6EE9">
        <w:t>Cena jednostki obmiarowej</w:t>
      </w:r>
    </w:p>
    <w:p w14:paraId="51A200A3" w14:textId="799CBA7C"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Cena jednostkowa 1 m</w:t>
      </w:r>
      <w:r w:rsidRPr="00EC6EE9">
        <w:rPr>
          <w:rFonts w:ascii="Calibri" w:hAnsi="Calibri" w:cstheme="minorHAnsi"/>
          <w:sz w:val="24"/>
          <w:szCs w:val="24"/>
          <w:vertAlign w:val="superscript"/>
        </w:rPr>
        <w:t>2</w:t>
      </w:r>
      <w:r w:rsidRPr="00EC6EE9">
        <w:rPr>
          <w:rFonts w:ascii="Calibri" w:hAnsi="Calibri" w:cstheme="minorHAnsi"/>
          <w:sz w:val="24"/>
          <w:szCs w:val="24"/>
        </w:rPr>
        <w:t xml:space="preserve"> oczyszczenia warstw konstrukcyjnych obejmuje:</w:t>
      </w:r>
    </w:p>
    <w:p w14:paraId="4EFF4AA6" w14:textId="77777777" w:rsidR="003D04EF" w:rsidRPr="00EC6EE9" w:rsidRDefault="00C937E2" w:rsidP="00407F3E">
      <w:pPr>
        <w:pStyle w:val="Akapitzlist"/>
        <w:numPr>
          <w:ilvl w:val="0"/>
          <w:numId w:val="81"/>
        </w:numPr>
        <w:tabs>
          <w:tab w:val="left" w:pos="1138"/>
          <w:tab w:val="left" w:pos="1139"/>
        </w:tabs>
        <w:ind w:hanging="580"/>
        <w:rPr>
          <w:rFonts w:cstheme="minorHAnsi"/>
          <w:szCs w:val="24"/>
        </w:rPr>
      </w:pPr>
      <w:r w:rsidRPr="00EC6EE9">
        <w:rPr>
          <w:rFonts w:cstheme="minorHAnsi"/>
          <w:szCs w:val="24"/>
        </w:rPr>
        <w:t>składniki ceny jednostkowej określone w D-M.00.00.00, pkt. 9.1.;</w:t>
      </w:r>
    </w:p>
    <w:p w14:paraId="32DFAF8D" w14:textId="77777777" w:rsidR="003D04EF" w:rsidRPr="00EC6EE9" w:rsidRDefault="00C937E2" w:rsidP="00407F3E">
      <w:pPr>
        <w:pStyle w:val="Akapitzlist"/>
        <w:numPr>
          <w:ilvl w:val="0"/>
          <w:numId w:val="81"/>
        </w:numPr>
        <w:tabs>
          <w:tab w:val="left" w:pos="1138"/>
          <w:tab w:val="left" w:pos="1139"/>
        </w:tabs>
        <w:spacing w:before="1"/>
        <w:ind w:hanging="580"/>
        <w:rPr>
          <w:rFonts w:cstheme="minorHAnsi"/>
          <w:szCs w:val="24"/>
        </w:rPr>
      </w:pPr>
      <w:r w:rsidRPr="00EC6EE9">
        <w:rPr>
          <w:rFonts w:cstheme="minorHAnsi"/>
          <w:szCs w:val="24"/>
        </w:rPr>
        <w:t>roboty przygotowawcze,</w:t>
      </w:r>
    </w:p>
    <w:p w14:paraId="4A5E879E" w14:textId="77777777" w:rsidR="003D04EF" w:rsidRPr="00EC6EE9" w:rsidRDefault="00C937E2" w:rsidP="00407F3E">
      <w:pPr>
        <w:pStyle w:val="Akapitzlist"/>
        <w:numPr>
          <w:ilvl w:val="0"/>
          <w:numId w:val="81"/>
        </w:numPr>
        <w:tabs>
          <w:tab w:val="left" w:pos="1138"/>
          <w:tab w:val="left" w:pos="1139"/>
        </w:tabs>
        <w:ind w:hanging="580"/>
        <w:rPr>
          <w:rFonts w:cstheme="minorHAnsi"/>
          <w:szCs w:val="24"/>
        </w:rPr>
      </w:pPr>
      <w:r w:rsidRPr="00EC6EE9">
        <w:rPr>
          <w:rFonts w:cstheme="minorHAnsi"/>
          <w:szCs w:val="24"/>
        </w:rPr>
        <w:lastRenderedPageBreak/>
        <w:t>oznakowanie robót,</w:t>
      </w:r>
    </w:p>
    <w:p w14:paraId="2785989C" w14:textId="77777777" w:rsidR="003D04EF" w:rsidRPr="00EC6EE9" w:rsidRDefault="00C937E2" w:rsidP="00407F3E">
      <w:pPr>
        <w:pStyle w:val="Akapitzlist"/>
        <w:numPr>
          <w:ilvl w:val="0"/>
          <w:numId w:val="81"/>
        </w:numPr>
        <w:tabs>
          <w:tab w:val="left" w:pos="1138"/>
          <w:tab w:val="left" w:pos="1139"/>
        </w:tabs>
        <w:ind w:hanging="580"/>
        <w:rPr>
          <w:rFonts w:cstheme="minorHAnsi"/>
          <w:szCs w:val="24"/>
        </w:rPr>
      </w:pPr>
      <w:r w:rsidRPr="00EC6EE9">
        <w:rPr>
          <w:rFonts w:cstheme="minorHAnsi"/>
          <w:szCs w:val="24"/>
        </w:rPr>
        <w:t>koszt zapewnienia czynników produkcji,</w:t>
      </w:r>
    </w:p>
    <w:p w14:paraId="4B3C54D7" w14:textId="77777777" w:rsidR="003D04EF" w:rsidRPr="00EC6EE9" w:rsidRDefault="00C937E2" w:rsidP="00407F3E">
      <w:pPr>
        <w:pStyle w:val="Akapitzlist"/>
        <w:numPr>
          <w:ilvl w:val="0"/>
          <w:numId w:val="81"/>
        </w:numPr>
        <w:tabs>
          <w:tab w:val="left" w:pos="1138"/>
          <w:tab w:val="left" w:pos="1139"/>
        </w:tabs>
        <w:rPr>
          <w:rFonts w:cstheme="minorHAnsi"/>
          <w:szCs w:val="24"/>
        </w:rPr>
      </w:pPr>
      <w:r w:rsidRPr="00EC6EE9">
        <w:rPr>
          <w:rFonts w:cstheme="minorHAnsi"/>
          <w:szCs w:val="24"/>
        </w:rPr>
        <w:t>mechaniczne oczyszczenie każdej niżej położonej warstwy konstrukcyjnej nawierzchni z ewentualnym polewaniem wodą lub użyciem sprężonego powietrza, w zależności od potrzeb,</w:t>
      </w:r>
    </w:p>
    <w:p w14:paraId="648F9079" w14:textId="77777777" w:rsidR="003D04EF" w:rsidRPr="00EC6EE9" w:rsidRDefault="00C937E2" w:rsidP="00407F3E">
      <w:pPr>
        <w:pStyle w:val="Akapitzlist"/>
        <w:numPr>
          <w:ilvl w:val="0"/>
          <w:numId w:val="81"/>
        </w:numPr>
        <w:tabs>
          <w:tab w:val="left" w:pos="1138"/>
          <w:tab w:val="left" w:pos="1139"/>
        </w:tabs>
        <w:spacing w:before="1"/>
        <w:ind w:hanging="580"/>
        <w:rPr>
          <w:rFonts w:cstheme="minorHAnsi"/>
          <w:szCs w:val="24"/>
        </w:rPr>
      </w:pPr>
      <w:r w:rsidRPr="00EC6EE9">
        <w:rPr>
          <w:rFonts w:cstheme="minorHAnsi"/>
          <w:szCs w:val="24"/>
        </w:rPr>
        <w:t>ręczne odspojenie stwardniałych zanieczyszczeń,</w:t>
      </w:r>
    </w:p>
    <w:p w14:paraId="72A66006" w14:textId="77777777" w:rsidR="003D04EF" w:rsidRPr="00EC6EE9" w:rsidRDefault="00C937E2" w:rsidP="00407F3E">
      <w:pPr>
        <w:pStyle w:val="Akapitzlist"/>
        <w:numPr>
          <w:ilvl w:val="0"/>
          <w:numId w:val="81"/>
        </w:numPr>
        <w:tabs>
          <w:tab w:val="left" w:pos="1138"/>
          <w:tab w:val="left" w:pos="1139"/>
        </w:tabs>
        <w:ind w:hanging="580"/>
        <w:rPr>
          <w:rFonts w:cstheme="minorHAnsi"/>
          <w:szCs w:val="24"/>
        </w:rPr>
      </w:pPr>
      <w:r w:rsidRPr="00EC6EE9">
        <w:rPr>
          <w:rFonts w:cstheme="minorHAnsi"/>
          <w:szCs w:val="24"/>
        </w:rPr>
        <w:t>wywiezienie gruzu i zanieczyszczeń,</w:t>
      </w:r>
    </w:p>
    <w:p w14:paraId="77D35A86" w14:textId="4E55BE4D" w:rsidR="003D04EF" w:rsidRPr="000E2031" w:rsidRDefault="00C937E2" w:rsidP="00407F3E">
      <w:pPr>
        <w:pStyle w:val="Akapitzlist"/>
        <w:numPr>
          <w:ilvl w:val="0"/>
          <w:numId w:val="81"/>
        </w:numPr>
        <w:tabs>
          <w:tab w:val="left" w:pos="1138"/>
          <w:tab w:val="left" w:pos="1139"/>
        </w:tabs>
        <w:spacing w:before="1"/>
        <w:ind w:hanging="580"/>
        <w:rPr>
          <w:rFonts w:cstheme="minorHAnsi"/>
          <w:szCs w:val="24"/>
        </w:rPr>
      </w:pPr>
      <w:r w:rsidRPr="00EC6EE9">
        <w:rPr>
          <w:rFonts w:cstheme="minorHAnsi"/>
          <w:szCs w:val="24"/>
        </w:rPr>
        <w:t>koszt utrzymania czystości na przylegających drogach.</w:t>
      </w:r>
    </w:p>
    <w:p w14:paraId="0244AD69" w14:textId="0CAB10B3"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Cena jednostkowa 1 m</w:t>
      </w:r>
      <w:r w:rsidRPr="00EC6EE9">
        <w:rPr>
          <w:rFonts w:ascii="Calibri" w:hAnsi="Calibri" w:cstheme="minorHAnsi"/>
          <w:sz w:val="24"/>
          <w:szCs w:val="24"/>
          <w:vertAlign w:val="superscript"/>
        </w:rPr>
        <w:t>2</w:t>
      </w:r>
      <w:r w:rsidRPr="00EC6EE9">
        <w:rPr>
          <w:rFonts w:ascii="Calibri" w:hAnsi="Calibri" w:cstheme="minorHAnsi"/>
          <w:sz w:val="24"/>
          <w:szCs w:val="24"/>
        </w:rPr>
        <w:t xml:space="preserve"> skropienia warstw obejmuje:</w:t>
      </w:r>
    </w:p>
    <w:p w14:paraId="1FBD49D2" w14:textId="77777777" w:rsidR="003D04EF" w:rsidRPr="00EC6EE9" w:rsidRDefault="00C937E2" w:rsidP="00407F3E">
      <w:pPr>
        <w:pStyle w:val="Akapitzlist"/>
        <w:numPr>
          <w:ilvl w:val="0"/>
          <w:numId w:val="81"/>
        </w:numPr>
        <w:tabs>
          <w:tab w:val="left" w:pos="1138"/>
          <w:tab w:val="left" w:pos="1139"/>
        </w:tabs>
        <w:ind w:hanging="580"/>
        <w:rPr>
          <w:rFonts w:cstheme="minorHAnsi"/>
          <w:szCs w:val="24"/>
        </w:rPr>
      </w:pPr>
      <w:r w:rsidRPr="00EC6EE9">
        <w:rPr>
          <w:rFonts w:cstheme="minorHAnsi"/>
          <w:szCs w:val="24"/>
        </w:rPr>
        <w:t>składniki ceny jednostkowej określone w D-M.00.00.00, pkt. 9.1.;</w:t>
      </w:r>
    </w:p>
    <w:p w14:paraId="3BC5CB5E" w14:textId="77777777" w:rsidR="003D04EF" w:rsidRPr="00EC6EE9" w:rsidRDefault="00C937E2" w:rsidP="00407F3E">
      <w:pPr>
        <w:pStyle w:val="Akapitzlist"/>
        <w:numPr>
          <w:ilvl w:val="0"/>
          <w:numId w:val="81"/>
        </w:numPr>
        <w:tabs>
          <w:tab w:val="left" w:pos="1138"/>
          <w:tab w:val="left" w:pos="1139"/>
        </w:tabs>
        <w:ind w:hanging="580"/>
        <w:rPr>
          <w:rFonts w:cstheme="minorHAnsi"/>
          <w:szCs w:val="24"/>
        </w:rPr>
      </w:pPr>
      <w:r w:rsidRPr="00EC6EE9">
        <w:rPr>
          <w:rFonts w:cstheme="minorHAnsi"/>
          <w:szCs w:val="24"/>
        </w:rPr>
        <w:t>roboty przygotowawcze,</w:t>
      </w:r>
    </w:p>
    <w:p w14:paraId="2E17A9F8" w14:textId="77777777" w:rsidR="003D04EF" w:rsidRPr="00EC6EE9" w:rsidRDefault="00C937E2" w:rsidP="00407F3E">
      <w:pPr>
        <w:pStyle w:val="Akapitzlist"/>
        <w:numPr>
          <w:ilvl w:val="0"/>
          <w:numId w:val="81"/>
        </w:numPr>
        <w:tabs>
          <w:tab w:val="left" w:pos="1138"/>
          <w:tab w:val="left" w:pos="1139"/>
        </w:tabs>
        <w:ind w:hanging="580"/>
        <w:rPr>
          <w:rFonts w:cstheme="minorHAnsi"/>
          <w:szCs w:val="24"/>
        </w:rPr>
      </w:pPr>
      <w:r w:rsidRPr="00EC6EE9">
        <w:rPr>
          <w:rFonts w:cstheme="minorHAnsi"/>
          <w:szCs w:val="24"/>
        </w:rPr>
        <w:t>oznakowanie robót,</w:t>
      </w:r>
    </w:p>
    <w:p w14:paraId="5CE05A3F" w14:textId="77777777" w:rsidR="003D04EF" w:rsidRPr="00EC6EE9" w:rsidRDefault="00C937E2" w:rsidP="00407F3E">
      <w:pPr>
        <w:pStyle w:val="Akapitzlist"/>
        <w:numPr>
          <w:ilvl w:val="0"/>
          <w:numId w:val="81"/>
        </w:numPr>
        <w:tabs>
          <w:tab w:val="left" w:pos="1138"/>
          <w:tab w:val="left" w:pos="1139"/>
        </w:tabs>
        <w:spacing w:before="1"/>
        <w:ind w:hanging="580"/>
        <w:rPr>
          <w:rFonts w:cstheme="minorHAnsi"/>
          <w:szCs w:val="24"/>
        </w:rPr>
      </w:pPr>
      <w:r w:rsidRPr="00EC6EE9">
        <w:rPr>
          <w:rFonts w:cstheme="minorHAnsi"/>
          <w:szCs w:val="24"/>
        </w:rPr>
        <w:t>koszt zapewnienia czynników produkcji,</w:t>
      </w:r>
    </w:p>
    <w:p w14:paraId="25F303D9" w14:textId="77777777" w:rsidR="003D04EF" w:rsidRPr="00EC6EE9" w:rsidRDefault="00C937E2" w:rsidP="00407F3E">
      <w:pPr>
        <w:pStyle w:val="Akapitzlist"/>
        <w:numPr>
          <w:ilvl w:val="0"/>
          <w:numId w:val="81"/>
        </w:numPr>
        <w:tabs>
          <w:tab w:val="left" w:pos="1138"/>
          <w:tab w:val="left" w:pos="1139"/>
        </w:tabs>
        <w:ind w:hanging="580"/>
        <w:rPr>
          <w:rFonts w:cstheme="minorHAnsi"/>
          <w:szCs w:val="24"/>
        </w:rPr>
      </w:pPr>
      <w:r w:rsidRPr="00EC6EE9">
        <w:rPr>
          <w:rFonts w:cstheme="minorHAnsi"/>
          <w:szCs w:val="24"/>
        </w:rPr>
        <w:t>zakup i dostarczenie lepiszcza i napełnienie nim skrapiarek oraz podgrzanie do wymaganej temperatury,</w:t>
      </w:r>
    </w:p>
    <w:p w14:paraId="76E750F4" w14:textId="77777777" w:rsidR="003D04EF" w:rsidRPr="00EC6EE9" w:rsidRDefault="00C937E2" w:rsidP="00407F3E">
      <w:pPr>
        <w:pStyle w:val="Akapitzlist"/>
        <w:numPr>
          <w:ilvl w:val="0"/>
          <w:numId w:val="81"/>
        </w:numPr>
        <w:tabs>
          <w:tab w:val="left" w:pos="1138"/>
          <w:tab w:val="left" w:pos="1139"/>
        </w:tabs>
        <w:spacing w:before="1"/>
        <w:rPr>
          <w:rFonts w:cstheme="minorHAnsi"/>
          <w:szCs w:val="24"/>
        </w:rPr>
      </w:pPr>
      <w:r w:rsidRPr="00EC6EE9">
        <w:rPr>
          <w:rFonts w:cstheme="minorHAnsi"/>
          <w:szCs w:val="24"/>
        </w:rPr>
        <w:t>skropienie warstwy lepiszczem w ilości określonej w Specyfikacji Technicznej lub uzgodnionej z Inżynierem,</w:t>
      </w:r>
    </w:p>
    <w:p w14:paraId="23199887" w14:textId="77777777" w:rsidR="003D04EF" w:rsidRPr="00EC6EE9" w:rsidRDefault="00C937E2" w:rsidP="00407F3E">
      <w:pPr>
        <w:pStyle w:val="Akapitzlist"/>
        <w:numPr>
          <w:ilvl w:val="0"/>
          <w:numId w:val="81"/>
        </w:numPr>
        <w:tabs>
          <w:tab w:val="left" w:pos="1138"/>
          <w:tab w:val="left" w:pos="1139"/>
        </w:tabs>
        <w:spacing w:before="1"/>
        <w:ind w:hanging="580"/>
        <w:rPr>
          <w:rFonts w:cstheme="minorHAnsi"/>
          <w:szCs w:val="24"/>
        </w:rPr>
      </w:pPr>
      <w:r w:rsidRPr="00EC6EE9">
        <w:rPr>
          <w:rFonts w:cstheme="minorHAnsi"/>
          <w:szCs w:val="24"/>
        </w:rPr>
        <w:t>przeprowadzenie pomiarów i badań laboratoryjnych,</w:t>
      </w:r>
    </w:p>
    <w:p w14:paraId="27FD3E7F" w14:textId="77777777" w:rsidR="003D04EF" w:rsidRPr="00EC6EE9" w:rsidRDefault="00C937E2" w:rsidP="00407F3E">
      <w:pPr>
        <w:pStyle w:val="Akapitzlist"/>
        <w:numPr>
          <w:ilvl w:val="0"/>
          <w:numId w:val="81"/>
        </w:numPr>
        <w:tabs>
          <w:tab w:val="left" w:pos="1138"/>
          <w:tab w:val="left" w:pos="1139"/>
        </w:tabs>
        <w:ind w:hanging="580"/>
        <w:rPr>
          <w:rFonts w:cstheme="minorHAnsi"/>
          <w:szCs w:val="24"/>
        </w:rPr>
      </w:pPr>
      <w:r w:rsidRPr="00EC6EE9">
        <w:rPr>
          <w:rFonts w:cstheme="minorHAnsi"/>
          <w:szCs w:val="24"/>
        </w:rPr>
        <w:t>oczyszczenie placu budowy.</w:t>
      </w:r>
    </w:p>
    <w:p w14:paraId="4F475950" w14:textId="24A9472B" w:rsidR="003D04EF" w:rsidRPr="000E2031" w:rsidRDefault="00C937E2" w:rsidP="00407F3E">
      <w:pPr>
        <w:pStyle w:val="Akapitzlist"/>
        <w:numPr>
          <w:ilvl w:val="0"/>
          <w:numId w:val="81"/>
        </w:numPr>
        <w:tabs>
          <w:tab w:val="left" w:pos="1138"/>
          <w:tab w:val="left" w:pos="1139"/>
        </w:tabs>
        <w:ind w:hanging="580"/>
        <w:rPr>
          <w:rFonts w:cstheme="minorHAnsi"/>
          <w:szCs w:val="24"/>
        </w:rPr>
      </w:pPr>
      <w:r w:rsidRPr="00EC6EE9">
        <w:rPr>
          <w:rFonts w:cstheme="minorHAnsi"/>
          <w:szCs w:val="24"/>
        </w:rPr>
        <w:t>koszt utrzymania czystości na przylegających drogach.</w:t>
      </w:r>
    </w:p>
    <w:p w14:paraId="7F3A2514" w14:textId="77777777" w:rsidR="003D04EF" w:rsidRPr="00EC6EE9" w:rsidRDefault="00C937E2" w:rsidP="00407F3E">
      <w:pPr>
        <w:pStyle w:val="Nagwek3"/>
        <w:numPr>
          <w:ilvl w:val="0"/>
          <w:numId w:val="87"/>
        </w:numPr>
      </w:pPr>
      <w:r w:rsidRPr="00EC6EE9">
        <w:t>PRZEPISY ZWIĄZANE</w:t>
      </w:r>
    </w:p>
    <w:p w14:paraId="74AD7A5B" w14:textId="77777777" w:rsidR="003D04EF" w:rsidRPr="00EC6EE9" w:rsidRDefault="00C937E2" w:rsidP="00407F3E">
      <w:pPr>
        <w:pStyle w:val="Akapitzlist"/>
        <w:numPr>
          <w:ilvl w:val="0"/>
          <w:numId w:val="80"/>
        </w:numPr>
        <w:tabs>
          <w:tab w:val="left" w:pos="1126"/>
          <w:tab w:val="left" w:pos="1127"/>
        </w:tabs>
        <w:spacing w:before="115"/>
        <w:rPr>
          <w:rFonts w:cstheme="minorHAnsi"/>
          <w:szCs w:val="24"/>
        </w:rPr>
      </w:pPr>
      <w:r w:rsidRPr="00EC6EE9">
        <w:rPr>
          <w:rFonts w:cstheme="minorHAnsi"/>
          <w:szCs w:val="24"/>
        </w:rPr>
        <w:t>„WT-2 Nawierzchnie asfaltowe 2008”</w:t>
      </w:r>
    </w:p>
    <w:p w14:paraId="3E3BEC45" w14:textId="77777777" w:rsidR="003D04EF" w:rsidRPr="00EC6EE9" w:rsidRDefault="00C937E2" w:rsidP="00407F3E">
      <w:pPr>
        <w:pStyle w:val="Akapitzlist"/>
        <w:numPr>
          <w:ilvl w:val="0"/>
          <w:numId w:val="80"/>
        </w:numPr>
        <w:tabs>
          <w:tab w:val="left" w:pos="1126"/>
          <w:tab w:val="left" w:pos="1127"/>
        </w:tabs>
        <w:spacing w:before="1"/>
        <w:rPr>
          <w:rFonts w:cstheme="minorHAnsi"/>
          <w:szCs w:val="24"/>
        </w:rPr>
      </w:pPr>
      <w:r w:rsidRPr="00EC6EE9">
        <w:rPr>
          <w:rFonts w:cstheme="minorHAnsi"/>
          <w:szCs w:val="24"/>
        </w:rPr>
        <w:t>„WT-3 Emulsje asfaltowe 2009”</w:t>
      </w:r>
    </w:p>
    <w:p w14:paraId="1BE3EC9C" w14:textId="77777777" w:rsidR="003D04EF" w:rsidRPr="00EC6EE9" w:rsidRDefault="00C937E2" w:rsidP="00407F3E">
      <w:pPr>
        <w:pStyle w:val="Akapitzlist"/>
        <w:numPr>
          <w:ilvl w:val="0"/>
          <w:numId w:val="80"/>
        </w:numPr>
        <w:tabs>
          <w:tab w:val="left" w:pos="1126"/>
          <w:tab w:val="left" w:pos="1127"/>
        </w:tabs>
        <w:rPr>
          <w:rFonts w:cstheme="minorHAnsi"/>
          <w:szCs w:val="24"/>
        </w:rPr>
      </w:pPr>
      <w:r w:rsidRPr="00EC6EE9">
        <w:rPr>
          <w:rFonts w:cstheme="minorHAnsi"/>
          <w:szCs w:val="24"/>
        </w:rPr>
        <w:t>Polskie Normy powołane w WT-2</w:t>
      </w:r>
    </w:p>
    <w:p w14:paraId="11F8D279" w14:textId="77777777" w:rsidR="003D04EF" w:rsidRPr="00EC6EE9" w:rsidRDefault="00C937E2" w:rsidP="00407F3E">
      <w:pPr>
        <w:pStyle w:val="Akapitzlist"/>
        <w:numPr>
          <w:ilvl w:val="0"/>
          <w:numId w:val="80"/>
        </w:numPr>
        <w:tabs>
          <w:tab w:val="left" w:pos="1126"/>
          <w:tab w:val="left" w:pos="1127"/>
        </w:tabs>
        <w:rPr>
          <w:rFonts w:cstheme="minorHAnsi"/>
          <w:szCs w:val="24"/>
        </w:rPr>
      </w:pPr>
      <w:r w:rsidRPr="00EC6EE9">
        <w:rPr>
          <w:rFonts w:cstheme="minorHAnsi"/>
          <w:szCs w:val="24"/>
        </w:rPr>
        <w:t>Polskie Normy powołane w WT-3</w:t>
      </w:r>
    </w:p>
    <w:p w14:paraId="08BCDB53" w14:textId="04DD236E" w:rsidR="003D04EF" w:rsidRPr="000E2031" w:rsidRDefault="00C937E2" w:rsidP="00407F3E">
      <w:pPr>
        <w:pStyle w:val="Akapitzlist"/>
        <w:numPr>
          <w:ilvl w:val="0"/>
          <w:numId w:val="80"/>
        </w:numPr>
        <w:tabs>
          <w:tab w:val="left" w:pos="1126"/>
          <w:tab w:val="left" w:pos="1127"/>
        </w:tabs>
        <w:spacing w:before="1"/>
        <w:rPr>
          <w:rFonts w:cstheme="minorHAnsi"/>
          <w:szCs w:val="24"/>
        </w:rPr>
      </w:pPr>
      <w:r w:rsidRPr="00EC6EE9">
        <w:rPr>
          <w:rFonts w:cstheme="minorHAnsi"/>
          <w:szCs w:val="24"/>
        </w:rPr>
        <w:t>PN-EN 12272-1:2005 „Powierzchniowe utrwalenie. Metody badań. Część 1: Dozowanie i poprzeczny rozkład lepiszcza i kruszywa.</w:t>
      </w:r>
    </w:p>
    <w:p w14:paraId="5D6F9C29" w14:textId="32A4DFD8" w:rsidR="003D04EF" w:rsidRPr="000E2031" w:rsidRDefault="00C937E2" w:rsidP="000E2031">
      <w:pPr>
        <w:pStyle w:val="Nagwek1"/>
        <w:ind w:left="425" w:hanging="425"/>
        <w:rPr>
          <w:rFonts w:cstheme="minorHAnsi"/>
        </w:rPr>
      </w:pPr>
      <w:bookmarkStart w:id="23" w:name="_TOC_250011"/>
      <w:bookmarkStart w:id="24" w:name="_Toc72759293"/>
      <w:r w:rsidRPr="00EC6EE9">
        <w:rPr>
          <w:rFonts w:cstheme="minorHAnsi"/>
        </w:rPr>
        <w:t>D-04.04.02</w:t>
      </w:r>
      <w:r w:rsidR="009A305C">
        <w:rPr>
          <w:rFonts w:cstheme="minorHAnsi"/>
        </w:rPr>
        <w:t xml:space="preserve"> </w:t>
      </w:r>
      <w:r w:rsidRPr="00EC6EE9">
        <w:rPr>
          <w:rFonts w:cstheme="minorHAnsi"/>
        </w:rPr>
        <w:t>PODBUDOWA</w:t>
      </w:r>
      <w:r w:rsidR="009A305C">
        <w:rPr>
          <w:rFonts w:cstheme="minorHAnsi"/>
        </w:rPr>
        <w:t xml:space="preserve"> </w:t>
      </w:r>
      <w:r w:rsidRPr="00EC6EE9">
        <w:rPr>
          <w:rFonts w:cstheme="minorHAnsi"/>
        </w:rPr>
        <w:t>Z</w:t>
      </w:r>
      <w:r w:rsidR="009A305C">
        <w:rPr>
          <w:rFonts w:cstheme="minorHAnsi"/>
        </w:rPr>
        <w:t xml:space="preserve"> </w:t>
      </w:r>
      <w:r w:rsidRPr="00EC6EE9">
        <w:rPr>
          <w:rFonts w:cstheme="minorHAnsi"/>
        </w:rPr>
        <w:t>KRUSZYWA</w:t>
      </w:r>
      <w:r w:rsidR="009A305C">
        <w:rPr>
          <w:rFonts w:cstheme="minorHAnsi"/>
        </w:rPr>
        <w:t xml:space="preserve"> </w:t>
      </w:r>
      <w:r w:rsidRPr="00EC6EE9">
        <w:rPr>
          <w:rFonts w:cstheme="minorHAnsi"/>
        </w:rPr>
        <w:t>ŁAMANEGO</w:t>
      </w:r>
      <w:r w:rsidR="009A305C">
        <w:rPr>
          <w:rFonts w:cstheme="minorHAnsi"/>
        </w:rPr>
        <w:t xml:space="preserve"> </w:t>
      </w:r>
      <w:r w:rsidRPr="00EC6EE9">
        <w:rPr>
          <w:rFonts w:cstheme="minorHAnsi"/>
        </w:rPr>
        <w:t>STABILIZOWANEGO</w:t>
      </w:r>
      <w:r w:rsidR="009A305C">
        <w:rPr>
          <w:rFonts w:cstheme="minorHAnsi"/>
        </w:rPr>
        <w:t xml:space="preserve"> </w:t>
      </w:r>
      <w:bookmarkEnd w:id="23"/>
      <w:r w:rsidRPr="00EC6EE9">
        <w:rPr>
          <w:rFonts w:cstheme="minorHAnsi"/>
        </w:rPr>
        <w:t>MECHANICZNIE.</w:t>
      </w:r>
      <w:bookmarkEnd w:id="24"/>
    </w:p>
    <w:p w14:paraId="697F80BE" w14:textId="4582CBCB" w:rsidR="003D04EF" w:rsidRPr="000E2031" w:rsidRDefault="00C937E2" w:rsidP="00407F3E">
      <w:pPr>
        <w:pStyle w:val="Nagwek3"/>
        <w:numPr>
          <w:ilvl w:val="0"/>
          <w:numId w:val="79"/>
        </w:numPr>
      </w:pPr>
      <w:r w:rsidRPr="00EC6EE9">
        <w:t>WSTĘP</w:t>
      </w:r>
    </w:p>
    <w:p w14:paraId="5B7AEB23" w14:textId="77777777" w:rsidR="003D04EF" w:rsidRPr="00EC6EE9" w:rsidRDefault="00C937E2" w:rsidP="00407F3E">
      <w:pPr>
        <w:pStyle w:val="Akapitzlist"/>
        <w:numPr>
          <w:ilvl w:val="1"/>
          <w:numId w:val="79"/>
        </w:numPr>
        <w:tabs>
          <w:tab w:val="left" w:pos="913"/>
        </w:tabs>
        <w:rPr>
          <w:rFonts w:cstheme="minorHAnsi"/>
          <w:b/>
          <w:szCs w:val="24"/>
        </w:rPr>
      </w:pPr>
      <w:r w:rsidRPr="00EC6EE9">
        <w:rPr>
          <w:rFonts w:cstheme="minorHAnsi"/>
          <w:b/>
          <w:szCs w:val="24"/>
        </w:rPr>
        <w:t>Zakres robót objętych ST</w:t>
      </w:r>
    </w:p>
    <w:p w14:paraId="0BF249F9" w14:textId="45D10AE1" w:rsidR="003D04EF" w:rsidRPr="00EC6EE9" w:rsidRDefault="00C937E2" w:rsidP="000E2031">
      <w:pPr>
        <w:pStyle w:val="Tekstpodstawowy"/>
        <w:spacing w:before="116"/>
        <w:ind w:left="559" w:firstLine="720"/>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wykonywaniem podbudowy z kruszywa łamanego stabilizowanego mechanicznie.</w:t>
      </w:r>
    </w:p>
    <w:p w14:paraId="690C839C" w14:textId="77777777" w:rsidR="003D04EF" w:rsidRPr="00EC6EE9" w:rsidRDefault="00C937E2" w:rsidP="00407F3E">
      <w:pPr>
        <w:pStyle w:val="Nagwek3"/>
        <w:numPr>
          <w:ilvl w:val="1"/>
          <w:numId w:val="79"/>
        </w:numPr>
      </w:pPr>
      <w:r w:rsidRPr="00EC6EE9">
        <w:t>Określenia podstawowe</w:t>
      </w:r>
    </w:p>
    <w:p w14:paraId="2021F3AE" w14:textId="77777777" w:rsidR="003D04EF" w:rsidRPr="00EC6EE9" w:rsidRDefault="00C937E2" w:rsidP="00407F3E">
      <w:pPr>
        <w:pStyle w:val="Akapitzlist"/>
        <w:numPr>
          <w:ilvl w:val="2"/>
          <w:numId w:val="79"/>
        </w:numPr>
        <w:tabs>
          <w:tab w:val="left" w:pos="1069"/>
        </w:tabs>
        <w:spacing w:before="116"/>
        <w:ind w:firstLine="0"/>
        <w:rPr>
          <w:rFonts w:cstheme="minorHAnsi"/>
          <w:szCs w:val="24"/>
        </w:rPr>
      </w:pPr>
      <w:r w:rsidRPr="00EC6EE9">
        <w:rPr>
          <w:rFonts w:cstheme="minorHAnsi"/>
          <w:szCs w:val="24"/>
        </w:rPr>
        <w:t>Podbudowa z kruszywa łamanego stabilizowanego mechanicznie - jedna lub więcej warstw zagęszczonej mieszanki, która stanowi warstwę nośną nawierzchni drogowej.</w:t>
      </w:r>
    </w:p>
    <w:p w14:paraId="553961DF" w14:textId="77777777" w:rsidR="003D04EF" w:rsidRPr="00EC6EE9" w:rsidRDefault="00C937E2" w:rsidP="00407F3E">
      <w:pPr>
        <w:pStyle w:val="Nagwek3"/>
        <w:numPr>
          <w:ilvl w:val="0"/>
          <w:numId w:val="79"/>
        </w:numPr>
      </w:pPr>
      <w:r w:rsidRPr="00EC6EE9">
        <w:t>MATERIAŁY</w:t>
      </w:r>
    </w:p>
    <w:p w14:paraId="156C87A0" w14:textId="77777777" w:rsidR="003D04EF" w:rsidRPr="00EC6EE9" w:rsidRDefault="00C937E2" w:rsidP="00525AFB">
      <w:pPr>
        <w:pStyle w:val="Tekstpodstawowy"/>
        <w:spacing w:before="53"/>
        <w:ind w:left="559" w:firstLine="720"/>
        <w:rPr>
          <w:rFonts w:ascii="Calibri" w:hAnsi="Calibri" w:cstheme="minorHAnsi"/>
          <w:sz w:val="24"/>
          <w:szCs w:val="24"/>
        </w:rPr>
      </w:pPr>
      <w:r w:rsidRPr="00EC6EE9">
        <w:rPr>
          <w:rFonts w:ascii="Calibri" w:hAnsi="Calibri" w:cstheme="minorHAnsi"/>
          <w:sz w:val="24"/>
          <w:szCs w:val="24"/>
        </w:rPr>
        <w:t xml:space="preserve">Materiałem do wykonania podbudowy z kruszyw łamanych stabilizowanych mechanicznie powinno być kruszywo łamane, uzyskane w wyniku </w:t>
      </w:r>
      <w:proofErr w:type="spellStart"/>
      <w:r w:rsidRPr="00EC6EE9">
        <w:rPr>
          <w:rFonts w:ascii="Calibri" w:hAnsi="Calibri" w:cstheme="minorHAnsi"/>
          <w:sz w:val="24"/>
          <w:szCs w:val="24"/>
        </w:rPr>
        <w:t>przekruszenia</w:t>
      </w:r>
      <w:proofErr w:type="spellEnd"/>
      <w:r w:rsidRPr="00EC6EE9">
        <w:rPr>
          <w:rFonts w:ascii="Calibri" w:hAnsi="Calibri" w:cstheme="minorHAnsi"/>
          <w:sz w:val="24"/>
          <w:szCs w:val="24"/>
        </w:rPr>
        <w:t xml:space="preserve"> surowca skalnego lub kamieni narzutowych i otoczaków albo </w:t>
      </w:r>
      <w:proofErr w:type="spellStart"/>
      <w:r w:rsidRPr="00EC6EE9">
        <w:rPr>
          <w:rFonts w:ascii="Calibri" w:hAnsi="Calibri" w:cstheme="minorHAnsi"/>
          <w:sz w:val="24"/>
          <w:szCs w:val="24"/>
        </w:rPr>
        <w:t>ziarn</w:t>
      </w:r>
      <w:proofErr w:type="spellEnd"/>
      <w:r w:rsidRPr="00EC6EE9">
        <w:rPr>
          <w:rFonts w:ascii="Calibri" w:hAnsi="Calibri" w:cstheme="minorHAnsi"/>
          <w:sz w:val="24"/>
          <w:szCs w:val="24"/>
        </w:rPr>
        <w:t xml:space="preserve"> żwiru większych od 8 mm.</w:t>
      </w:r>
    </w:p>
    <w:p w14:paraId="12B84C9F" w14:textId="7F9B354C" w:rsidR="003D04EF" w:rsidRPr="00EC6EE9" w:rsidRDefault="00C937E2" w:rsidP="000E2031">
      <w:pPr>
        <w:pStyle w:val="Tekstpodstawowy"/>
        <w:spacing w:before="1"/>
        <w:ind w:left="1279"/>
        <w:rPr>
          <w:rFonts w:ascii="Calibri" w:hAnsi="Calibri" w:cstheme="minorHAnsi"/>
          <w:sz w:val="24"/>
          <w:szCs w:val="24"/>
        </w:rPr>
      </w:pPr>
      <w:r w:rsidRPr="00EC6EE9">
        <w:rPr>
          <w:rFonts w:ascii="Calibri" w:hAnsi="Calibri" w:cstheme="minorHAnsi"/>
          <w:sz w:val="24"/>
          <w:szCs w:val="24"/>
        </w:rPr>
        <w:t>Kruszywo powinno być jednorodne bez zanieczyszczeń obcych i bez domieszek gliny.</w:t>
      </w:r>
    </w:p>
    <w:p w14:paraId="4360349F" w14:textId="77777777" w:rsidR="003D04EF" w:rsidRPr="00EC6EE9" w:rsidRDefault="00C937E2" w:rsidP="00407F3E">
      <w:pPr>
        <w:pStyle w:val="Nagwek3"/>
        <w:numPr>
          <w:ilvl w:val="1"/>
          <w:numId w:val="79"/>
        </w:numPr>
      </w:pPr>
      <w:r w:rsidRPr="00EC6EE9">
        <w:t>Wymagania dla materiałów</w:t>
      </w:r>
    </w:p>
    <w:p w14:paraId="5CCF8ED4" w14:textId="77777777" w:rsidR="003D04EF" w:rsidRPr="00EC6EE9" w:rsidRDefault="00C937E2" w:rsidP="00407F3E">
      <w:pPr>
        <w:pStyle w:val="Akapitzlist"/>
        <w:numPr>
          <w:ilvl w:val="2"/>
          <w:numId w:val="79"/>
        </w:numPr>
        <w:tabs>
          <w:tab w:val="left" w:pos="1062"/>
        </w:tabs>
        <w:spacing w:before="115"/>
        <w:ind w:left="1061" w:hanging="503"/>
        <w:rPr>
          <w:rFonts w:cstheme="minorHAnsi"/>
          <w:szCs w:val="24"/>
        </w:rPr>
      </w:pPr>
      <w:r w:rsidRPr="00EC6EE9">
        <w:rPr>
          <w:rFonts w:cstheme="minorHAnsi"/>
          <w:szCs w:val="24"/>
        </w:rPr>
        <w:t>Uziarnienie kruszywa</w:t>
      </w:r>
    </w:p>
    <w:p w14:paraId="21A73768" w14:textId="77777777" w:rsidR="003D04EF" w:rsidRPr="00EC6EE9" w:rsidRDefault="00C937E2" w:rsidP="00525AFB">
      <w:pPr>
        <w:pStyle w:val="Tekstpodstawowy"/>
        <w:rPr>
          <w:rFonts w:ascii="Calibri" w:hAnsi="Calibri" w:cstheme="minorHAnsi"/>
          <w:sz w:val="24"/>
          <w:szCs w:val="24"/>
        </w:rPr>
      </w:pPr>
      <w:r w:rsidRPr="00EC6EE9">
        <w:rPr>
          <w:rFonts w:ascii="Calibri" w:hAnsi="Calibri" w:cstheme="minorHAnsi"/>
          <w:sz w:val="24"/>
          <w:szCs w:val="24"/>
        </w:rPr>
        <w:lastRenderedPageBreak/>
        <w:t>Krzywa uziarnienia kruszywa, określona według PN-B-06714-15 powinna leżeć między krzywymi granicznymi pól dobrego uziarnienia podanymi na rysunku 1.</w:t>
      </w:r>
    </w:p>
    <w:p w14:paraId="3389D27A" w14:textId="3C5A2338" w:rsidR="00B23000" w:rsidRPr="00EC6EE9" w:rsidRDefault="00C937E2" w:rsidP="00525AFB">
      <w:pPr>
        <w:pStyle w:val="Tekstpodstawowy"/>
        <w:keepNext/>
        <w:spacing w:before="121"/>
        <w:rPr>
          <w:rFonts w:ascii="Calibri" w:hAnsi="Calibri" w:cstheme="minorHAnsi"/>
          <w:sz w:val="24"/>
          <w:szCs w:val="24"/>
        </w:rPr>
      </w:pPr>
      <w:r w:rsidRPr="00EC6EE9">
        <w:rPr>
          <w:rFonts w:ascii="Calibri" w:hAnsi="Calibri" w:cstheme="minorHAnsi"/>
          <w:sz w:val="24"/>
          <w:szCs w:val="24"/>
        </w:rPr>
        <w:t>Rysunek</w:t>
      </w:r>
      <w:r w:rsidR="001963C7" w:rsidRPr="00EC6EE9">
        <w:rPr>
          <w:rFonts w:ascii="Calibri" w:hAnsi="Calibri" w:cstheme="minorHAnsi"/>
          <w:sz w:val="24"/>
          <w:szCs w:val="24"/>
        </w:rPr>
        <w:t xml:space="preserve"> </w:t>
      </w:r>
      <w:r w:rsidRPr="00EC6EE9">
        <w:rPr>
          <w:rFonts w:ascii="Calibri" w:hAnsi="Calibri" w:cstheme="minorHAnsi"/>
          <w:sz w:val="24"/>
          <w:szCs w:val="24"/>
        </w:rPr>
        <w:t>1.</w:t>
      </w:r>
      <w:r w:rsidR="001963C7" w:rsidRPr="00EC6EE9">
        <w:rPr>
          <w:rFonts w:ascii="Calibri" w:hAnsi="Calibri" w:cstheme="minorHAnsi"/>
          <w:sz w:val="24"/>
          <w:szCs w:val="24"/>
        </w:rPr>
        <w:t xml:space="preserve"> </w:t>
      </w:r>
      <w:r w:rsidRPr="00EC6EE9">
        <w:rPr>
          <w:rFonts w:ascii="Calibri" w:hAnsi="Calibri" w:cstheme="minorHAnsi"/>
          <w:sz w:val="24"/>
          <w:szCs w:val="24"/>
        </w:rPr>
        <w:t>Pole dobrego uziarnieni a kruszyw przeznacz onych na podbudowy</w:t>
      </w:r>
      <w:r w:rsidR="001963C7" w:rsidRPr="00EC6EE9">
        <w:rPr>
          <w:rFonts w:ascii="Calibri" w:hAnsi="Calibri" w:cstheme="minorHAnsi"/>
          <w:sz w:val="24"/>
          <w:szCs w:val="24"/>
        </w:rPr>
        <w:t xml:space="preserve"> </w:t>
      </w:r>
      <w:r w:rsidR="00B23000" w:rsidRPr="00EC6EE9">
        <w:rPr>
          <w:rFonts w:ascii="Calibri" w:hAnsi="Calibri" w:cstheme="minorHAnsi"/>
          <w:sz w:val="24"/>
          <w:szCs w:val="24"/>
        </w:rPr>
        <w:t>wykonywane metodą stabilizacji mechanicznej</w:t>
      </w:r>
    </w:p>
    <w:p w14:paraId="6728ABDF" w14:textId="77777777" w:rsidR="00B23000" w:rsidRPr="00EC6EE9" w:rsidRDefault="00B23000" w:rsidP="00525AFB">
      <w:pPr>
        <w:pStyle w:val="Tekstpodstawowy"/>
        <w:keepNext/>
        <w:rPr>
          <w:rFonts w:ascii="Calibri" w:hAnsi="Calibri" w:cstheme="minorHAnsi"/>
          <w:sz w:val="24"/>
          <w:szCs w:val="24"/>
        </w:rPr>
      </w:pPr>
      <w:r w:rsidRPr="00EC6EE9">
        <w:rPr>
          <w:rFonts w:ascii="Calibri" w:hAnsi="Calibri" w:cstheme="minorHAnsi"/>
          <w:sz w:val="24"/>
          <w:szCs w:val="24"/>
        </w:rPr>
        <w:t>1-2 kruszywo na podbudowę zasadniczą (górną warstwę) lub podbudowę jednowarstwową</w:t>
      </w:r>
    </w:p>
    <w:p w14:paraId="646002C5" w14:textId="0094CA7C" w:rsidR="003D04EF" w:rsidRPr="00EC6EE9" w:rsidRDefault="00B23000" w:rsidP="00525AFB">
      <w:pPr>
        <w:pStyle w:val="Tekstpodstawowy"/>
        <w:keepNext/>
        <w:rPr>
          <w:rFonts w:ascii="Calibri" w:hAnsi="Calibri" w:cstheme="minorHAnsi"/>
          <w:sz w:val="24"/>
          <w:szCs w:val="24"/>
        </w:rPr>
      </w:pPr>
      <w:r w:rsidRPr="00EC6EE9">
        <w:rPr>
          <w:rFonts w:ascii="Calibri" w:hAnsi="Calibri" w:cstheme="minorHAnsi"/>
          <w:sz w:val="24"/>
          <w:szCs w:val="24"/>
        </w:rPr>
        <w:t>1-3 kruszywo na podbudowę pomocniczą (dolną warstwę)</w:t>
      </w:r>
    </w:p>
    <w:p w14:paraId="65B0EEA5" w14:textId="5D06EE63" w:rsidR="001963C7" w:rsidRPr="00EC6EE9" w:rsidRDefault="00B23000" w:rsidP="00525AFB">
      <w:pPr>
        <w:pStyle w:val="Tekstpodstawowy"/>
        <w:spacing w:before="121"/>
        <w:ind w:firstLine="0"/>
        <w:rPr>
          <w:rFonts w:ascii="Calibri" w:hAnsi="Calibri" w:cstheme="minorHAnsi"/>
          <w:sz w:val="24"/>
          <w:szCs w:val="24"/>
        </w:rPr>
      </w:pPr>
      <w:r w:rsidRPr="00EC6EE9">
        <w:rPr>
          <w:rFonts w:ascii="Calibri" w:hAnsi="Calibri" w:cstheme="minorHAnsi"/>
          <w:noProof/>
          <w:sz w:val="24"/>
          <w:szCs w:val="24"/>
        </w:rPr>
        <w:drawing>
          <wp:inline distT="0" distB="0" distL="0" distR="0" wp14:anchorId="339E65CA" wp14:editId="04842833">
            <wp:extent cx="4706620" cy="310896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06620" cy="3108960"/>
                    </a:xfrm>
                    <a:prstGeom prst="rect">
                      <a:avLst/>
                    </a:prstGeom>
                    <a:noFill/>
                  </pic:spPr>
                </pic:pic>
              </a:graphicData>
            </a:graphic>
          </wp:inline>
        </w:drawing>
      </w:r>
    </w:p>
    <w:p w14:paraId="4E482F27" w14:textId="77777777" w:rsidR="003D04EF" w:rsidRPr="00EC6EE9" w:rsidRDefault="00C937E2" w:rsidP="00525AFB">
      <w:pPr>
        <w:pStyle w:val="Tekstpodstawowy"/>
        <w:rPr>
          <w:rFonts w:ascii="Calibri" w:hAnsi="Calibri" w:cstheme="minorHAnsi"/>
          <w:sz w:val="24"/>
          <w:szCs w:val="24"/>
        </w:rPr>
      </w:pPr>
      <w:r w:rsidRPr="00EC6EE9">
        <w:rPr>
          <w:rFonts w:ascii="Calibri" w:hAnsi="Calibri" w:cstheme="minorHAnsi"/>
          <w:sz w:val="24"/>
          <w:szCs w:val="24"/>
        </w:rP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14:paraId="4245BDAA" w14:textId="77777777" w:rsidR="003D04EF" w:rsidRPr="00EC6EE9" w:rsidRDefault="00C937E2" w:rsidP="00407F3E">
      <w:pPr>
        <w:pStyle w:val="Akapitzlist"/>
        <w:numPr>
          <w:ilvl w:val="2"/>
          <w:numId w:val="79"/>
        </w:numPr>
        <w:tabs>
          <w:tab w:val="left" w:pos="1782"/>
        </w:tabs>
        <w:spacing w:before="119"/>
        <w:ind w:left="1781" w:hanging="503"/>
        <w:rPr>
          <w:rFonts w:cstheme="minorHAnsi"/>
          <w:szCs w:val="24"/>
        </w:rPr>
      </w:pPr>
      <w:r w:rsidRPr="00EC6EE9">
        <w:rPr>
          <w:rFonts w:cstheme="minorHAnsi"/>
          <w:szCs w:val="24"/>
        </w:rPr>
        <w:t>Właściwości kruszywa</w:t>
      </w:r>
    </w:p>
    <w:p w14:paraId="0889FC13" w14:textId="77777777" w:rsidR="003D04EF" w:rsidRPr="00EC6EE9" w:rsidRDefault="00C937E2" w:rsidP="00525AFB">
      <w:pPr>
        <w:pStyle w:val="Tekstpodstawowy"/>
        <w:spacing w:before="61"/>
        <w:ind w:left="1280"/>
        <w:rPr>
          <w:rFonts w:ascii="Calibri" w:hAnsi="Calibri" w:cstheme="minorHAnsi"/>
          <w:sz w:val="24"/>
          <w:szCs w:val="24"/>
        </w:rPr>
      </w:pPr>
      <w:r w:rsidRPr="00EC6EE9">
        <w:rPr>
          <w:rFonts w:ascii="Calibri" w:hAnsi="Calibri" w:cstheme="minorHAnsi"/>
          <w:sz w:val="24"/>
          <w:szCs w:val="24"/>
        </w:rPr>
        <w:t>Kruszywa powinny spełniać wymagania określone w tablicy 1.</w:t>
      </w:r>
    </w:p>
    <w:p w14:paraId="30982C29" w14:textId="77777777" w:rsidR="003D04EF" w:rsidRPr="00EC6EE9" w:rsidRDefault="00C937E2" w:rsidP="00525AFB">
      <w:pPr>
        <w:pStyle w:val="Tekstpodstawowy"/>
        <w:spacing w:before="60" w:after="7"/>
        <w:ind w:left="560"/>
        <w:rPr>
          <w:rFonts w:ascii="Calibri" w:hAnsi="Calibri" w:cstheme="minorHAnsi"/>
          <w:sz w:val="24"/>
          <w:szCs w:val="24"/>
        </w:rPr>
      </w:pPr>
      <w:r w:rsidRPr="00EC6EE9">
        <w:rPr>
          <w:rFonts w:ascii="Calibri" w:hAnsi="Calibri" w:cstheme="minorHAnsi"/>
          <w:sz w:val="24"/>
          <w:szCs w:val="24"/>
        </w:rPr>
        <w:t>Tablica 1.</w:t>
      </w:r>
    </w:p>
    <w:tbl>
      <w:tblPr>
        <w:tblStyle w:val="TableNormal"/>
        <w:tblW w:w="9624" w:type="dxa"/>
        <w:tblInd w:w="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4"/>
        <w:gridCol w:w="4776"/>
        <w:gridCol w:w="2100"/>
        <w:gridCol w:w="2254"/>
      </w:tblGrid>
      <w:tr w:rsidR="003D04EF" w:rsidRPr="00EC6EE9" w14:paraId="2BAF5821" w14:textId="77777777" w:rsidTr="00334570">
        <w:trPr>
          <w:trHeight w:val="275"/>
        </w:trPr>
        <w:tc>
          <w:tcPr>
            <w:tcW w:w="494" w:type="dxa"/>
            <w:vMerge w:val="restart"/>
          </w:tcPr>
          <w:p w14:paraId="58E2F0C4" w14:textId="77777777" w:rsidR="003D04EF" w:rsidRPr="00EC6EE9" w:rsidRDefault="003D04EF" w:rsidP="00334570">
            <w:pPr>
              <w:pStyle w:val="TableParagraph"/>
              <w:ind w:left="0" w:firstLine="0"/>
              <w:rPr>
                <w:rFonts w:ascii="Calibri" w:hAnsi="Calibri" w:cstheme="minorHAnsi"/>
                <w:szCs w:val="24"/>
              </w:rPr>
            </w:pPr>
          </w:p>
          <w:p w14:paraId="153B812C" w14:textId="77777777" w:rsidR="003D04EF" w:rsidRPr="00EC6EE9" w:rsidRDefault="003D04EF" w:rsidP="00334570">
            <w:pPr>
              <w:pStyle w:val="TableParagraph"/>
              <w:ind w:left="0" w:firstLine="0"/>
              <w:rPr>
                <w:rFonts w:ascii="Calibri" w:hAnsi="Calibri" w:cstheme="minorHAnsi"/>
                <w:szCs w:val="24"/>
              </w:rPr>
            </w:pPr>
          </w:p>
          <w:p w14:paraId="26D73307"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Lp.</w:t>
            </w:r>
          </w:p>
        </w:tc>
        <w:tc>
          <w:tcPr>
            <w:tcW w:w="4776" w:type="dxa"/>
            <w:vMerge w:val="restart"/>
          </w:tcPr>
          <w:p w14:paraId="28CD564E" w14:textId="77777777" w:rsidR="003D04EF" w:rsidRPr="00EC6EE9" w:rsidRDefault="003D04EF" w:rsidP="00334570">
            <w:pPr>
              <w:pStyle w:val="TableParagraph"/>
              <w:ind w:left="0" w:firstLine="0"/>
              <w:rPr>
                <w:rFonts w:ascii="Calibri" w:hAnsi="Calibri" w:cstheme="minorHAnsi"/>
                <w:szCs w:val="24"/>
              </w:rPr>
            </w:pPr>
          </w:p>
          <w:p w14:paraId="6874C21B" w14:textId="77777777" w:rsidR="003D04EF" w:rsidRPr="00EC6EE9" w:rsidRDefault="003D04EF" w:rsidP="00334570">
            <w:pPr>
              <w:pStyle w:val="TableParagraph"/>
              <w:ind w:left="0" w:firstLine="0"/>
              <w:rPr>
                <w:rFonts w:ascii="Calibri" w:hAnsi="Calibri" w:cstheme="minorHAnsi"/>
                <w:szCs w:val="24"/>
              </w:rPr>
            </w:pPr>
          </w:p>
          <w:p w14:paraId="6247627E"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Wyszczególnienie właściwości</w:t>
            </w:r>
          </w:p>
        </w:tc>
        <w:tc>
          <w:tcPr>
            <w:tcW w:w="2100" w:type="dxa"/>
          </w:tcPr>
          <w:p w14:paraId="679A700F"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Wymagania</w:t>
            </w:r>
          </w:p>
        </w:tc>
        <w:tc>
          <w:tcPr>
            <w:tcW w:w="2254" w:type="dxa"/>
            <w:vMerge w:val="restart"/>
          </w:tcPr>
          <w:p w14:paraId="2AC9EC0E" w14:textId="77777777" w:rsidR="003D04EF" w:rsidRPr="00EC6EE9" w:rsidRDefault="003D04EF" w:rsidP="00334570">
            <w:pPr>
              <w:pStyle w:val="TableParagraph"/>
              <w:ind w:left="0" w:firstLine="0"/>
              <w:rPr>
                <w:rFonts w:ascii="Calibri" w:hAnsi="Calibri" w:cstheme="minorHAnsi"/>
                <w:szCs w:val="24"/>
              </w:rPr>
            </w:pPr>
          </w:p>
          <w:p w14:paraId="1F71B18D" w14:textId="77777777" w:rsidR="003D04EF" w:rsidRPr="00EC6EE9" w:rsidRDefault="003D04EF" w:rsidP="00334570">
            <w:pPr>
              <w:pStyle w:val="TableParagraph"/>
              <w:ind w:left="0" w:firstLine="0"/>
              <w:rPr>
                <w:rFonts w:ascii="Calibri" w:hAnsi="Calibri" w:cstheme="minorHAnsi"/>
                <w:szCs w:val="24"/>
              </w:rPr>
            </w:pPr>
          </w:p>
          <w:p w14:paraId="67B5273E"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Badania według</w:t>
            </w:r>
          </w:p>
        </w:tc>
      </w:tr>
      <w:tr w:rsidR="003D04EF" w:rsidRPr="00EC6EE9" w14:paraId="33A0DA30" w14:textId="77777777" w:rsidTr="00334570">
        <w:trPr>
          <w:trHeight w:val="640"/>
        </w:trPr>
        <w:tc>
          <w:tcPr>
            <w:tcW w:w="494" w:type="dxa"/>
            <w:vMerge/>
            <w:tcBorders>
              <w:top w:val="nil"/>
            </w:tcBorders>
          </w:tcPr>
          <w:p w14:paraId="00D4C554" w14:textId="77777777" w:rsidR="003D04EF" w:rsidRPr="00EC6EE9" w:rsidRDefault="003D04EF" w:rsidP="00334570">
            <w:pPr>
              <w:ind w:firstLine="0"/>
              <w:rPr>
                <w:rFonts w:cstheme="minorHAnsi"/>
                <w:szCs w:val="24"/>
              </w:rPr>
            </w:pPr>
          </w:p>
        </w:tc>
        <w:tc>
          <w:tcPr>
            <w:tcW w:w="4776" w:type="dxa"/>
            <w:vMerge/>
            <w:tcBorders>
              <w:top w:val="nil"/>
            </w:tcBorders>
          </w:tcPr>
          <w:p w14:paraId="7DA2EB19" w14:textId="77777777" w:rsidR="003D04EF" w:rsidRPr="00EC6EE9" w:rsidRDefault="003D04EF" w:rsidP="00334570">
            <w:pPr>
              <w:ind w:firstLine="0"/>
              <w:rPr>
                <w:rFonts w:cstheme="minorHAnsi"/>
                <w:szCs w:val="24"/>
              </w:rPr>
            </w:pPr>
          </w:p>
        </w:tc>
        <w:tc>
          <w:tcPr>
            <w:tcW w:w="2100" w:type="dxa"/>
          </w:tcPr>
          <w:p w14:paraId="6E221824" w14:textId="77777777" w:rsidR="003D04EF" w:rsidRPr="00EC6EE9" w:rsidRDefault="00C937E2" w:rsidP="00334570">
            <w:pPr>
              <w:pStyle w:val="TableParagraph"/>
              <w:tabs>
                <w:tab w:val="left" w:pos="1399"/>
              </w:tabs>
              <w:ind w:left="0" w:firstLine="0"/>
              <w:rPr>
                <w:rFonts w:ascii="Calibri" w:hAnsi="Calibri" w:cstheme="minorHAnsi"/>
                <w:szCs w:val="24"/>
              </w:rPr>
            </w:pPr>
            <w:r w:rsidRPr="00EC6EE9">
              <w:rPr>
                <w:rFonts w:ascii="Calibri" w:hAnsi="Calibri" w:cstheme="minorHAnsi"/>
                <w:szCs w:val="24"/>
              </w:rPr>
              <w:t>Kruszywa</w:t>
            </w:r>
            <w:r w:rsidRPr="00EC6EE9">
              <w:rPr>
                <w:rFonts w:ascii="Calibri" w:hAnsi="Calibri" w:cstheme="minorHAnsi"/>
                <w:szCs w:val="24"/>
              </w:rPr>
              <w:tab/>
              <w:t>łamane, Podbudowa zasadnicza</w:t>
            </w:r>
          </w:p>
        </w:tc>
        <w:tc>
          <w:tcPr>
            <w:tcW w:w="2254" w:type="dxa"/>
            <w:vMerge/>
            <w:tcBorders>
              <w:top w:val="nil"/>
            </w:tcBorders>
          </w:tcPr>
          <w:p w14:paraId="2D04FE69" w14:textId="77777777" w:rsidR="003D04EF" w:rsidRPr="00EC6EE9" w:rsidRDefault="003D04EF" w:rsidP="00334570">
            <w:pPr>
              <w:ind w:firstLine="0"/>
              <w:rPr>
                <w:rFonts w:cstheme="minorHAnsi"/>
                <w:szCs w:val="24"/>
              </w:rPr>
            </w:pPr>
          </w:p>
        </w:tc>
      </w:tr>
      <w:tr w:rsidR="003D04EF" w:rsidRPr="00EC6EE9" w14:paraId="0286678D" w14:textId="77777777" w:rsidTr="00334570">
        <w:trPr>
          <w:trHeight w:val="230"/>
        </w:trPr>
        <w:tc>
          <w:tcPr>
            <w:tcW w:w="494" w:type="dxa"/>
          </w:tcPr>
          <w:p w14:paraId="3CDF2753"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1</w:t>
            </w:r>
          </w:p>
        </w:tc>
        <w:tc>
          <w:tcPr>
            <w:tcW w:w="4776" w:type="dxa"/>
          </w:tcPr>
          <w:p w14:paraId="57F4645B"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 xml:space="preserve">Zawartość </w:t>
            </w:r>
            <w:proofErr w:type="spellStart"/>
            <w:r w:rsidRPr="00EC6EE9">
              <w:rPr>
                <w:rFonts w:ascii="Calibri" w:hAnsi="Calibri" w:cstheme="minorHAnsi"/>
                <w:szCs w:val="24"/>
              </w:rPr>
              <w:t>ziarn</w:t>
            </w:r>
            <w:proofErr w:type="spellEnd"/>
            <w:r w:rsidRPr="00EC6EE9">
              <w:rPr>
                <w:rFonts w:ascii="Calibri" w:hAnsi="Calibri" w:cstheme="minorHAnsi"/>
                <w:szCs w:val="24"/>
              </w:rPr>
              <w:t xml:space="preserve"> mniejszych niż 0,075 mm, % (m/m)</w:t>
            </w:r>
          </w:p>
        </w:tc>
        <w:tc>
          <w:tcPr>
            <w:tcW w:w="2100" w:type="dxa"/>
          </w:tcPr>
          <w:p w14:paraId="55BAE2A8"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od 2 do 10</w:t>
            </w:r>
          </w:p>
        </w:tc>
        <w:tc>
          <w:tcPr>
            <w:tcW w:w="2254" w:type="dxa"/>
          </w:tcPr>
          <w:p w14:paraId="7D961A93"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PN-B-06714-15</w:t>
            </w:r>
          </w:p>
        </w:tc>
      </w:tr>
      <w:tr w:rsidR="003D04EF" w:rsidRPr="00EC6EE9" w14:paraId="0936761D" w14:textId="77777777" w:rsidTr="00334570">
        <w:trPr>
          <w:trHeight w:val="350"/>
        </w:trPr>
        <w:tc>
          <w:tcPr>
            <w:tcW w:w="494" w:type="dxa"/>
          </w:tcPr>
          <w:p w14:paraId="793F404B"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2</w:t>
            </w:r>
          </w:p>
        </w:tc>
        <w:tc>
          <w:tcPr>
            <w:tcW w:w="4776" w:type="dxa"/>
          </w:tcPr>
          <w:p w14:paraId="0A9286AC"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Zawartość nadziarna, % (m/m), nie więcej niż</w:t>
            </w:r>
          </w:p>
        </w:tc>
        <w:tc>
          <w:tcPr>
            <w:tcW w:w="2100" w:type="dxa"/>
          </w:tcPr>
          <w:p w14:paraId="32451D9F"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5</w:t>
            </w:r>
          </w:p>
        </w:tc>
        <w:tc>
          <w:tcPr>
            <w:tcW w:w="2254" w:type="dxa"/>
          </w:tcPr>
          <w:p w14:paraId="208E2BE3"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PN-B-06714-15</w:t>
            </w:r>
          </w:p>
        </w:tc>
      </w:tr>
      <w:tr w:rsidR="003D04EF" w:rsidRPr="00EC6EE9" w14:paraId="3B7E2733" w14:textId="77777777" w:rsidTr="00334570">
        <w:trPr>
          <w:trHeight w:val="350"/>
        </w:trPr>
        <w:tc>
          <w:tcPr>
            <w:tcW w:w="494" w:type="dxa"/>
          </w:tcPr>
          <w:p w14:paraId="095DF76D"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3</w:t>
            </w:r>
          </w:p>
        </w:tc>
        <w:tc>
          <w:tcPr>
            <w:tcW w:w="4776" w:type="dxa"/>
          </w:tcPr>
          <w:p w14:paraId="74E9CF9C"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 xml:space="preserve">Zawartość </w:t>
            </w:r>
            <w:proofErr w:type="spellStart"/>
            <w:r w:rsidRPr="00EC6EE9">
              <w:rPr>
                <w:rFonts w:ascii="Calibri" w:hAnsi="Calibri" w:cstheme="minorHAnsi"/>
                <w:szCs w:val="24"/>
              </w:rPr>
              <w:t>ziarn</w:t>
            </w:r>
            <w:proofErr w:type="spellEnd"/>
            <w:r w:rsidRPr="00EC6EE9">
              <w:rPr>
                <w:rFonts w:ascii="Calibri" w:hAnsi="Calibri" w:cstheme="minorHAnsi"/>
                <w:szCs w:val="24"/>
              </w:rPr>
              <w:t xml:space="preserve"> nieforemnych %(m/m), nie więcej niż</w:t>
            </w:r>
          </w:p>
        </w:tc>
        <w:tc>
          <w:tcPr>
            <w:tcW w:w="2100" w:type="dxa"/>
          </w:tcPr>
          <w:p w14:paraId="48CE8AA8"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35</w:t>
            </w:r>
          </w:p>
        </w:tc>
        <w:tc>
          <w:tcPr>
            <w:tcW w:w="2254" w:type="dxa"/>
          </w:tcPr>
          <w:p w14:paraId="36AA39F4"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PN-B-06714-16</w:t>
            </w:r>
          </w:p>
        </w:tc>
      </w:tr>
      <w:tr w:rsidR="003D04EF" w:rsidRPr="00EC6EE9" w14:paraId="473EC50F" w14:textId="77777777" w:rsidTr="00334570">
        <w:trPr>
          <w:trHeight w:val="460"/>
        </w:trPr>
        <w:tc>
          <w:tcPr>
            <w:tcW w:w="494" w:type="dxa"/>
          </w:tcPr>
          <w:p w14:paraId="71B29608"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4</w:t>
            </w:r>
          </w:p>
        </w:tc>
        <w:tc>
          <w:tcPr>
            <w:tcW w:w="4776" w:type="dxa"/>
          </w:tcPr>
          <w:p w14:paraId="6B32AE2F"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Zawartość zanieczyszczeń organicznych, %(m/m), nie</w:t>
            </w:r>
          </w:p>
          <w:p w14:paraId="125135E4"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więcej niż</w:t>
            </w:r>
          </w:p>
        </w:tc>
        <w:tc>
          <w:tcPr>
            <w:tcW w:w="2100" w:type="dxa"/>
          </w:tcPr>
          <w:p w14:paraId="508D2632"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1</w:t>
            </w:r>
          </w:p>
        </w:tc>
        <w:tc>
          <w:tcPr>
            <w:tcW w:w="2254" w:type="dxa"/>
          </w:tcPr>
          <w:p w14:paraId="51FF391C"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PN-B-04481</w:t>
            </w:r>
          </w:p>
        </w:tc>
      </w:tr>
      <w:tr w:rsidR="003D04EF" w:rsidRPr="00EC6EE9" w14:paraId="1B42ADAA" w14:textId="77777777" w:rsidTr="00334570">
        <w:trPr>
          <w:trHeight w:val="458"/>
        </w:trPr>
        <w:tc>
          <w:tcPr>
            <w:tcW w:w="494" w:type="dxa"/>
          </w:tcPr>
          <w:p w14:paraId="4E1A9AC7"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5</w:t>
            </w:r>
          </w:p>
        </w:tc>
        <w:tc>
          <w:tcPr>
            <w:tcW w:w="4776" w:type="dxa"/>
          </w:tcPr>
          <w:p w14:paraId="6DB0A553"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Wskaźnik piaskowy po pięciokrotnym zagęszczeniu</w:t>
            </w:r>
          </w:p>
          <w:p w14:paraId="2CC3439C"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metodą I lub II wg PN-B-04481, %</w:t>
            </w:r>
          </w:p>
        </w:tc>
        <w:tc>
          <w:tcPr>
            <w:tcW w:w="2100" w:type="dxa"/>
          </w:tcPr>
          <w:p w14:paraId="5A058539"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od 30 do 70</w:t>
            </w:r>
          </w:p>
        </w:tc>
        <w:tc>
          <w:tcPr>
            <w:tcW w:w="2254" w:type="dxa"/>
          </w:tcPr>
          <w:p w14:paraId="20D4B579"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BN-64/8931-01</w:t>
            </w:r>
          </w:p>
        </w:tc>
      </w:tr>
      <w:tr w:rsidR="003D04EF" w:rsidRPr="00EC6EE9" w14:paraId="62D42344" w14:textId="77777777" w:rsidTr="00334570">
        <w:trPr>
          <w:trHeight w:val="1151"/>
        </w:trPr>
        <w:tc>
          <w:tcPr>
            <w:tcW w:w="494" w:type="dxa"/>
          </w:tcPr>
          <w:p w14:paraId="680D09E7"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lastRenderedPageBreak/>
              <w:t>6</w:t>
            </w:r>
          </w:p>
        </w:tc>
        <w:tc>
          <w:tcPr>
            <w:tcW w:w="4776" w:type="dxa"/>
          </w:tcPr>
          <w:p w14:paraId="5741D721"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Ścieralność w bębnie Los Angeles</w:t>
            </w:r>
          </w:p>
          <w:p w14:paraId="13E702A1" w14:textId="77777777" w:rsidR="003D04EF" w:rsidRPr="00EC6EE9" w:rsidRDefault="00C937E2" w:rsidP="00407F3E">
            <w:pPr>
              <w:pStyle w:val="TableParagraph"/>
              <w:numPr>
                <w:ilvl w:val="0"/>
                <w:numId w:val="78"/>
              </w:numPr>
              <w:tabs>
                <w:tab w:val="left" w:pos="320"/>
              </w:tabs>
              <w:ind w:left="0" w:firstLine="0"/>
              <w:rPr>
                <w:rFonts w:ascii="Calibri" w:hAnsi="Calibri" w:cstheme="minorHAnsi"/>
                <w:szCs w:val="24"/>
              </w:rPr>
            </w:pPr>
            <w:r w:rsidRPr="00EC6EE9">
              <w:rPr>
                <w:rFonts w:ascii="Calibri" w:hAnsi="Calibri" w:cstheme="minorHAnsi"/>
                <w:szCs w:val="24"/>
              </w:rPr>
              <w:t>ścieralność całkowita po pełnej liczbie obrotów, nie więcej niż</w:t>
            </w:r>
          </w:p>
          <w:p w14:paraId="205C94B6" w14:textId="77777777" w:rsidR="003D04EF" w:rsidRPr="00EC6EE9" w:rsidRDefault="00C937E2" w:rsidP="00407F3E">
            <w:pPr>
              <w:pStyle w:val="TableParagraph"/>
              <w:numPr>
                <w:ilvl w:val="0"/>
                <w:numId w:val="78"/>
              </w:numPr>
              <w:tabs>
                <w:tab w:val="left" w:pos="327"/>
              </w:tabs>
              <w:ind w:left="0" w:firstLine="0"/>
              <w:rPr>
                <w:rFonts w:ascii="Calibri" w:hAnsi="Calibri" w:cstheme="minorHAnsi"/>
                <w:szCs w:val="24"/>
              </w:rPr>
            </w:pPr>
            <w:r w:rsidRPr="00EC6EE9">
              <w:rPr>
                <w:rFonts w:ascii="Calibri" w:hAnsi="Calibri" w:cstheme="minorHAnsi"/>
                <w:szCs w:val="24"/>
              </w:rPr>
              <w:t>ścieralność częściowa po 1/5 pełnej liczby obrotów, nie więcej niż</w:t>
            </w:r>
          </w:p>
        </w:tc>
        <w:tc>
          <w:tcPr>
            <w:tcW w:w="2100" w:type="dxa"/>
          </w:tcPr>
          <w:p w14:paraId="1AC1C2C4" w14:textId="77777777" w:rsidR="003D04EF" w:rsidRPr="00EC6EE9" w:rsidRDefault="003D04EF" w:rsidP="00334570">
            <w:pPr>
              <w:pStyle w:val="TableParagraph"/>
              <w:ind w:left="0" w:firstLine="0"/>
              <w:rPr>
                <w:rFonts w:ascii="Calibri" w:hAnsi="Calibri" w:cstheme="minorHAnsi"/>
                <w:szCs w:val="24"/>
              </w:rPr>
            </w:pPr>
          </w:p>
          <w:p w14:paraId="165998F8"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35</w:t>
            </w:r>
          </w:p>
          <w:p w14:paraId="064E2BAD"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30</w:t>
            </w:r>
          </w:p>
        </w:tc>
        <w:tc>
          <w:tcPr>
            <w:tcW w:w="2254" w:type="dxa"/>
          </w:tcPr>
          <w:p w14:paraId="02A62CC0" w14:textId="77777777" w:rsidR="003D04EF" w:rsidRDefault="00C937E2" w:rsidP="00334570">
            <w:pPr>
              <w:pStyle w:val="TableParagraph"/>
              <w:ind w:left="0" w:firstLine="0"/>
              <w:rPr>
                <w:rFonts w:ascii="Calibri" w:hAnsi="Calibri" w:cstheme="minorHAnsi"/>
                <w:szCs w:val="24"/>
              </w:rPr>
            </w:pPr>
            <w:r w:rsidRPr="00EC6EE9">
              <w:rPr>
                <w:rFonts w:ascii="Calibri" w:hAnsi="Calibri" w:cstheme="minorHAnsi"/>
                <w:szCs w:val="24"/>
              </w:rPr>
              <w:t>PN-B-06714-42</w:t>
            </w:r>
          </w:p>
          <w:p w14:paraId="74224C40" w14:textId="3DFF3522" w:rsidR="00334570" w:rsidRPr="00EC6EE9" w:rsidRDefault="00334570" w:rsidP="00334570">
            <w:pPr>
              <w:pStyle w:val="TableParagraph"/>
              <w:ind w:left="0" w:firstLine="0"/>
              <w:rPr>
                <w:rFonts w:ascii="Calibri" w:hAnsi="Calibri" w:cstheme="minorHAnsi"/>
                <w:szCs w:val="24"/>
              </w:rPr>
            </w:pPr>
          </w:p>
        </w:tc>
      </w:tr>
      <w:tr w:rsidR="003D04EF" w:rsidRPr="00EC6EE9" w14:paraId="5D1B1085" w14:textId="77777777" w:rsidTr="00334570">
        <w:trPr>
          <w:trHeight w:val="350"/>
        </w:trPr>
        <w:tc>
          <w:tcPr>
            <w:tcW w:w="494" w:type="dxa"/>
          </w:tcPr>
          <w:p w14:paraId="34931E71"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7</w:t>
            </w:r>
          </w:p>
        </w:tc>
        <w:tc>
          <w:tcPr>
            <w:tcW w:w="4776" w:type="dxa"/>
          </w:tcPr>
          <w:p w14:paraId="0B039B1D"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Nasiąkliwość, %(m/m), nie więcej niż</w:t>
            </w:r>
          </w:p>
        </w:tc>
        <w:tc>
          <w:tcPr>
            <w:tcW w:w="2100" w:type="dxa"/>
          </w:tcPr>
          <w:p w14:paraId="246254A5"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3</w:t>
            </w:r>
          </w:p>
        </w:tc>
        <w:tc>
          <w:tcPr>
            <w:tcW w:w="2254" w:type="dxa"/>
          </w:tcPr>
          <w:p w14:paraId="6B55FEC1"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PN-B-06714-18</w:t>
            </w:r>
          </w:p>
        </w:tc>
      </w:tr>
      <w:tr w:rsidR="003D04EF" w:rsidRPr="00EC6EE9" w14:paraId="53D93757" w14:textId="77777777" w:rsidTr="00334570">
        <w:trPr>
          <w:trHeight w:val="458"/>
        </w:trPr>
        <w:tc>
          <w:tcPr>
            <w:tcW w:w="494" w:type="dxa"/>
          </w:tcPr>
          <w:p w14:paraId="7255B96C"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8</w:t>
            </w:r>
          </w:p>
        </w:tc>
        <w:tc>
          <w:tcPr>
            <w:tcW w:w="4776" w:type="dxa"/>
          </w:tcPr>
          <w:p w14:paraId="5DB74EC8" w14:textId="77777777" w:rsidR="003D04EF" w:rsidRPr="00EC6EE9" w:rsidRDefault="00C937E2" w:rsidP="00334570">
            <w:pPr>
              <w:pStyle w:val="TableParagraph"/>
              <w:tabs>
                <w:tab w:val="left" w:pos="1735"/>
                <w:tab w:val="left" w:pos="2524"/>
                <w:tab w:val="left" w:pos="3189"/>
                <w:tab w:val="left" w:pos="3636"/>
                <w:tab w:val="left" w:pos="4082"/>
              </w:tabs>
              <w:ind w:left="0" w:firstLine="0"/>
              <w:rPr>
                <w:rFonts w:ascii="Calibri" w:hAnsi="Calibri" w:cstheme="minorHAnsi"/>
                <w:szCs w:val="24"/>
              </w:rPr>
            </w:pPr>
            <w:r w:rsidRPr="00EC6EE9">
              <w:rPr>
                <w:rFonts w:ascii="Calibri" w:hAnsi="Calibri" w:cstheme="minorHAnsi"/>
                <w:szCs w:val="24"/>
              </w:rPr>
              <w:t>Mrozoodporność,</w:t>
            </w:r>
            <w:r w:rsidRPr="00EC6EE9">
              <w:rPr>
                <w:rFonts w:ascii="Calibri" w:hAnsi="Calibri" w:cstheme="minorHAnsi"/>
                <w:szCs w:val="24"/>
              </w:rPr>
              <w:tab/>
              <w:t>ubytek</w:t>
            </w:r>
            <w:r w:rsidRPr="00EC6EE9">
              <w:rPr>
                <w:rFonts w:ascii="Calibri" w:hAnsi="Calibri" w:cstheme="minorHAnsi"/>
                <w:szCs w:val="24"/>
              </w:rPr>
              <w:tab/>
              <w:t>masy</w:t>
            </w:r>
            <w:r w:rsidRPr="00EC6EE9">
              <w:rPr>
                <w:rFonts w:ascii="Calibri" w:hAnsi="Calibri" w:cstheme="minorHAnsi"/>
                <w:szCs w:val="24"/>
              </w:rPr>
              <w:tab/>
              <w:t>po</w:t>
            </w:r>
            <w:r w:rsidRPr="00EC6EE9">
              <w:rPr>
                <w:rFonts w:ascii="Calibri" w:hAnsi="Calibri" w:cstheme="minorHAnsi"/>
                <w:szCs w:val="24"/>
              </w:rPr>
              <w:tab/>
              <w:t>25</w:t>
            </w:r>
            <w:r w:rsidRPr="00EC6EE9">
              <w:rPr>
                <w:rFonts w:ascii="Calibri" w:hAnsi="Calibri" w:cstheme="minorHAnsi"/>
                <w:szCs w:val="24"/>
              </w:rPr>
              <w:tab/>
              <w:t>cyklach</w:t>
            </w:r>
          </w:p>
          <w:p w14:paraId="5C5633E2"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zamrażania, %(m/m), nie więcej niż</w:t>
            </w:r>
          </w:p>
        </w:tc>
        <w:tc>
          <w:tcPr>
            <w:tcW w:w="2100" w:type="dxa"/>
          </w:tcPr>
          <w:p w14:paraId="72114E26" w14:textId="77777777" w:rsidR="003D04EF" w:rsidRPr="00EC6EE9" w:rsidRDefault="003D04EF" w:rsidP="00334570">
            <w:pPr>
              <w:pStyle w:val="TableParagraph"/>
              <w:ind w:left="0" w:firstLine="0"/>
              <w:rPr>
                <w:rFonts w:ascii="Calibri" w:hAnsi="Calibri" w:cstheme="minorHAnsi"/>
                <w:szCs w:val="24"/>
              </w:rPr>
            </w:pPr>
          </w:p>
          <w:p w14:paraId="1CEFFAF9"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5</w:t>
            </w:r>
          </w:p>
        </w:tc>
        <w:tc>
          <w:tcPr>
            <w:tcW w:w="2254" w:type="dxa"/>
          </w:tcPr>
          <w:p w14:paraId="3D7BDCFA"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PN-B-06714-19</w:t>
            </w:r>
          </w:p>
        </w:tc>
      </w:tr>
      <w:tr w:rsidR="003D04EF" w:rsidRPr="00EC6EE9" w14:paraId="1586AB1B" w14:textId="77777777" w:rsidTr="00334570">
        <w:trPr>
          <w:trHeight w:val="460"/>
        </w:trPr>
        <w:tc>
          <w:tcPr>
            <w:tcW w:w="494" w:type="dxa"/>
          </w:tcPr>
          <w:p w14:paraId="4F2CDA3F"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9</w:t>
            </w:r>
          </w:p>
        </w:tc>
        <w:tc>
          <w:tcPr>
            <w:tcW w:w="4776" w:type="dxa"/>
          </w:tcPr>
          <w:p w14:paraId="06BD9455"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Rozpad krzemianowy i żelazawy łącznie, % (m/m), nie więcej niż</w:t>
            </w:r>
          </w:p>
        </w:tc>
        <w:tc>
          <w:tcPr>
            <w:tcW w:w="2100" w:type="dxa"/>
          </w:tcPr>
          <w:p w14:paraId="31F03481"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w:t>
            </w:r>
          </w:p>
        </w:tc>
        <w:tc>
          <w:tcPr>
            <w:tcW w:w="2254" w:type="dxa"/>
          </w:tcPr>
          <w:p w14:paraId="671B1878"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PN-B-06714-37 PN-B-06714-39</w:t>
            </w:r>
          </w:p>
        </w:tc>
      </w:tr>
      <w:tr w:rsidR="003D04EF" w:rsidRPr="00EC6EE9" w14:paraId="3E5E8610" w14:textId="77777777" w:rsidTr="00334570">
        <w:trPr>
          <w:trHeight w:val="460"/>
        </w:trPr>
        <w:tc>
          <w:tcPr>
            <w:tcW w:w="494" w:type="dxa"/>
          </w:tcPr>
          <w:p w14:paraId="6A5EF9C8"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10</w:t>
            </w:r>
          </w:p>
        </w:tc>
        <w:tc>
          <w:tcPr>
            <w:tcW w:w="4776" w:type="dxa"/>
          </w:tcPr>
          <w:p w14:paraId="58A158BA"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Zawartość związków siarki w przeliczeniu na SO</w:t>
            </w:r>
            <w:r w:rsidRPr="00EC6EE9">
              <w:rPr>
                <w:rFonts w:ascii="Calibri" w:hAnsi="Calibri" w:cstheme="minorHAnsi"/>
                <w:szCs w:val="24"/>
                <w:vertAlign w:val="subscript"/>
              </w:rPr>
              <w:t>3</w:t>
            </w:r>
            <w:r w:rsidRPr="00EC6EE9">
              <w:rPr>
                <w:rFonts w:ascii="Calibri" w:hAnsi="Calibri" w:cstheme="minorHAnsi"/>
                <w:szCs w:val="24"/>
              </w:rPr>
              <w:t>,</w:t>
            </w:r>
          </w:p>
          <w:p w14:paraId="40D5C710"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%(m/m), nie więcej niż</w:t>
            </w:r>
          </w:p>
        </w:tc>
        <w:tc>
          <w:tcPr>
            <w:tcW w:w="2100" w:type="dxa"/>
          </w:tcPr>
          <w:p w14:paraId="64429570" w14:textId="77777777" w:rsidR="003D04EF" w:rsidRPr="00EC6EE9" w:rsidRDefault="003D04EF" w:rsidP="00334570">
            <w:pPr>
              <w:pStyle w:val="TableParagraph"/>
              <w:ind w:left="0" w:firstLine="0"/>
              <w:rPr>
                <w:rFonts w:ascii="Calibri" w:hAnsi="Calibri" w:cstheme="minorHAnsi"/>
                <w:szCs w:val="24"/>
              </w:rPr>
            </w:pPr>
          </w:p>
          <w:p w14:paraId="696BE7B7"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1</w:t>
            </w:r>
          </w:p>
        </w:tc>
        <w:tc>
          <w:tcPr>
            <w:tcW w:w="2254" w:type="dxa"/>
          </w:tcPr>
          <w:p w14:paraId="6BA54540"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PN-B-06714-28</w:t>
            </w:r>
          </w:p>
        </w:tc>
      </w:tr>
      <w:tr w:rsidR="003D04EF" w:rsidRPr="00EC6EE9" w14:paraId="6E40A8BF" w14:textId="77777777" w:rsidTr="00334570">
        <w:trPr>
          <w:trHeight w:val="921"/>
        </w:trPr>
        <w:tc>
          <w:tcPr>
            <w:tcW w:w="494" w:type="dxa"/>
          </w:tcPr>
          <w:p w14:paraId="4B49D72C"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11</w:t>
            </w:r>
          </w:p>
        </w:tc>
        <w:tc>
          <w:tcPr>
            <w:tcW w:w="4776" w:type="dxa"/>
          </w:tcPr>
          <w:p w14:paraId="6AD09823"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Wskaźnik nośności w</w:t>
            </w:r>
            <w:r w:rsidRPr="00EC6EE9">
              <w:rPr>
                <w:rFonts w:ascii="Calibri" w:hAnsi="Calibri" w:cstheme="minorHAnsi"/>
                <w:szCs w:val="24"/>
                <w:vertAlign w:val="subscript"/>
              </w:rPr>
              <w:t>noś</w:t>
            </w:r>
            <w:r w:rsidRPr="00EC6EE9">
              <w:rPr>
                <w:rFonts w:ascii="Calibri" w:hAnsi="Calibri" w:cstheme="minorHAnsi"/>
                <w:szCs w:val="24"/>
              </w:rPr>
              <w:t xml:space="preserve"> </w:t>
            </w:r>
            <w:proofErr w:type="spellStart"/>
            <w:r w:rsidRPr="00EC6EE9">
              <w:rPr>
                <w:rFonts w:ascii="Calibri" w:hAnsi="Calibri" w:cstheme="minorHAnsi"/>
                <w:szCs w:val="24"/>
              </w:rPr>
              <w:t>mie</w:t>
            </w:r>
            <w:proofErr w:type="spellEnd"/>
            <w:r w:rsidRPr="00EC6EE9">
              <w:rPr>
                <w:rFonts w:ascii="Calibri" w:hAnsi="Calibri" w:cstheme="minorHAnsi"/>
                <w:szCs w:val="24"/>
              </w:rPr>
              <w:t>-szanki kruszywa, %, nie mniejszy niż:</w:t>
            </w:r>
          </w:p>
          <w:p w14:paraId="5F6958CB" w14:textId="77777777" w:rsidR="003D04EF" w:rsidRPr="00EC6EE9" w:rsidRDefault="00C937E2" w:rsidP="00407F3E">
            <w:pPr>
              <w:pStyle w:val="TableParagraph"/>
              <w:numPr>
                <w:ilvl w:val="0"/>
                <w:numId w:val="77"/>
              </w:numPr>
              <w:tabs>
                <w:tab w:val="left" w:pos="279"/>
              </w:tabs>
              <w:ind w:left="0" w:firstLine="0"/>
              <w:rPr>
                <w:rFonts w:ascii="Calibri" w:hAnsi="Calibri" w:cstheme="minorHAnsi"/>
                <w:szCs w:val="24"/>
              </w:rPr>
            </w:pPr>
            <w:r w:rsidRPr="00EC6EE9">
              <w:rPr>
                <w:rFonts w:ascii="Calibri" w:hAnsi="Calibri" w:cstheme="minorHAnsi"/>
                <w:szCs w:val="24"/>
              </w:rPr>
              <w:t>przy zagęszczeniu I</w:t>
            </w:r>
            <w:r w:rsidRPr="00EC6EE9">
              <w:rPr>
                <w:rFonts w:ascii="Calibri" w:hAnsi="Calibri" w:cstheme="minorHAnsi"/>
                <w:szCs w:val="24"/>
                <w:vertAlign w:val="subscript"/>
              </w:rPr>
              <w:t>S</w:t>
            </w:r>
            <w:r w:rsidRPr="00EC6EE9">
              <w:rPr>
                <w:rFonts w:ascii="Calibri" w:hAnsi="Calibri" w:cstheme="minorHAnsi"/>
                <w:szCs w:val="24"/>
              </w:rPr>
              <w:t xml:space="preserve"> </w:t>
            </w:r>
            <w:r w:rsidRPr="00EC6EE9">
              <w:rPr>
                <w:rFonts w:ascii="Calibri" w:hAnsi="Calibri" w:cstheme="minorHAnsi"/>
                <w:szCs w:val="24"/>
              </w:rPr>
              <w:t></w:t>
            </w:r>
            <w:r w:rsidRPr="00EC6EE9">
              <w:rPr>
                <w:rFonts w:ascii="Calibri" w:hAnsi="Calibri" w:cstheme="minorHAnsi"/>
                <w:szCs w:val="24"/>
              </w:rPr>
              <w:t>1,00</w:t>
            </w:r>
          </w:p>
          <w:p w14:paraId="67805B1B" w14:textId="77777777" w:rsidR="003D04EF" w:rsidRPr="00EC6EE9" w:rsidRDefault="00C937E2" w:rsidP="00407F3E">
            <w:pPr>
              <w:pStyle w:val="TableParagraph"/>
              <w:numPr>
                <w:ilvl w:val="0"/>
                <w:numId w:val="77"/>
              </w:numPr>
              <w:tabs>
                <w:tab w:val="left" w:pos="291"/>
              </w:tabs>
              <w:ind w:left="0" w:firstLine="0"/>
              <w:rPr>
                <w:rFonts w:ascii="Calibri" w:hAnsi="Calibri" w:cstheme="minorHAnsi"/>
                <w:szCs w:val="24"/>
              </w:rPr>
            </w:pPr>
            <w:r w:rsidRPr="00EC6EE9">
              <w:rPr>
                <w:rFonts w:ascii="Calibri" w:hAnsi="Calibri" w:cstheme="minorHAnsi"/>
                <w:szCs w:val="24"/>
              </w:rPr>
              <w:t>przy zagęszczeniu I</w:t>
            </w:r>
            <w:r w:rsidRPr="00EC6EE9">
              <w:rPr>
                <w:rFonts w:ascii="Calibri" w:hAnsi="Calibri" w:cstheme="minorHAnsi"/>
                <w:szCs w:val="24"/>
                <w:vertAlign w:val="subscript"/>
              </w:rPr>
              <w:t>S</w:t>
            </w:r>
            <w:r w:rsidRPr="00EC6EE9">
              <w:rPr>
                <w:rFonts w:ascii="Calibri" w:hAnsi="Calibri" w:cstheme="minorHAnsi"/>
                <w:szCs w:val="24"/>
              </w:rPr>
              <w:t xml:space="preserve"> </w:t>
            </w:r>
            <w:r w:rsidRPr="00EC6EE9">
              <w:rPr>
                <w:rFonts w:ascii="Calibri" w:hAnsi="Calibri" w:cstheme="minorHAnsi"/>
                <w:szCs w:val="24"/>
              </w:rPr>
              <w:t></w:t>
            </w:r>
            <w:r w:rsidRPr="00EC6EE9">
              <w:rPr>
                <w:rFonts w:ascii="Calibri" w:hAnsi="Calibri" w:cstheme="minorHAnsi"/>
                <w:szCs w:val="24"/>
              </w:rPr>
              <w:t>1,03</w:t>
            </w:r>
          </w:p>
        </w:tc>
        <w:tc>
          <w:tcPr>
            <w:tcW w:w="2100" w:type="dxa"/>
          </w:tcPr>
          <w:p w14:paraId="42340236" w14:textId="77777777" w:rsidR="003D04EF" w:rsidRPr="00EC6EE9" w:rsidRDefault="003D04EF" w:rsidP="00334570">
            <w:pPr>
              <w:pStyle w:val="TableParagraph"/>
              <w:ind w:left="0" w:firstLine="0"/>
              <w:rPr>
                <w:rFonts w:ascii="Calibri" w:hAnsi="Calibri" w:cstheme="minorHAnsi"/>
                <w:szCs w:val="24"/>
              </w:rPr>
            </w:pPr>
          </w:p>
          <w:p w14:paraId="60459E91"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80</w:t>
            </w:r>
          </w:p>
          <w:p w14:paraId="69E10F6B"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120</w:t>
            </w:r>
          </w:p>
        </w:tc>
        <w:tc>
          <w:tcPr>
            <w:tcW w:w="2254" w:type="dxa"/>
          </w:tcPr>
          <w:p w14:paraId="7A19678A" w14:textId="77777777" w:rsidR="003D04EF" w:rsidRPr="00EC6EE9" w:rsidRDefault="003D04EF" w:rsidP="00334570">
            <w:pPr>
              <w:pStyle w:val="TableParagraph"/>
              <w:ind w:left="0" w:firstLine="0"/>
              <w:rPr>
                <w:rFonts w:ascii="Calibri" w:hAnsi="Calibri" w:cstheme="minorHAnsi"/>
                <w:szCs w:val="24"/>
              </w:rPr>
            </w:pPr>
          </w:p>
          <w:p w14:paraId="3BA61A03" w14:textId="77777777" w:rsidR="003D04EF" w:rsidRPr="00EC6EE9" w:rsidRDefault="00C937E2" w:rsidP="00334570">
            <w:pPr>
              <w:pStyle w:val="TableParagraph"/>
              <w:ind w:left="0" w:firstLine="0"/>
              <w:rPr>
                <w:rFonts w:ascii="Calibri" w:hAnsi="Calibri" w:cstheme="minorHAnsi"/>
                <w:szCs w:val="24"/>
              </w:rPr>
            </w:pPr>
            <w:r w:rsidRPr="00EC6EE9">
              <w:rPr>
                <w:rFonts w:ascii="Calibri" w:hAnsi="Calibri" w:cstheme="minorHAnsi"/>
                <w:szCs w:val="24"/>
              </w:rPr>
              <w:t>PN-S-06102</w:t>
            </w:r>
          </w:p>
        </w:tc>
      </w:tr>
    </w:tbl>
    <w:p w14:paraId="4BC7BC41" w14:textId="77777777" w:rsidR="003D04EF" w:rsidRPr="00EC6EE9" w:rsidRDefault="00C937E2" w:rsidP="00407F3E">
      <w:pPr>
        <w:pStyle w:val="Nagwek3"/>
        <w:numPr>
          <w:ilvl w:val="0"/>
          <w:numId w:val="76"/>
        </w:numPr>
      </w:pPr>
      <w:r w:rsidRPr="00EC6EE9">
        <w:t>SPRZĘT</w:t>
      </w:r>
    </w:p>
    <w:p w14:paraId="488DE9F9" w14:textId="77777777" w:rsidR="003D04EF" w:rsidRPr="00EC6EE9" w:rsidRDefault="00C937E2" w:rsidP="00525AFB">
      <w:pPr>
        <w:pStyle w:val="Tekstpodstawowy"/>
        <w:spacing w:before="56"/>
        <w:ind w:left="560" w:firstLine="720"/>
        <w:rPr>
          <w:rFonts w:ascii="Calibri" w:hAnsi="Calibri" w:cstheme="minorHAnsi"/>
          <w:sz w:val="24"/>
          <w:szCs w:val="24"/>
        </w:rPr>
      </w:pPr>
      <w:r w:rsidRPr="00EC6EE9">
        <w:rPr>
          <w:rFonts w:ascii="Calibri" w:hAnsi="Calibri" w:cstheme="minorHAnsi"/>
          <w:sz w:val="24"/>
          <w:szCs w:val="24"/>
        </w:rPr>
        <w:t>Wykonawca przystępujący do wykonania podbudowy z kruszyw stabilizowanych mechanicznie powinien wykazać się możliwością korzystania z następującego sprzętu:</w:t>
      </w:r>
    </w:p>
    <w:p w14:paraId="0755BF91" w14:textId="77777777" w:rsidR="003D04EF" w:rsidRPr="00EC6EE9" w:rsidRDefault="00C937E2" w:rsidP="00407F3E">
      <w:pPr>
        <w:pStyle w:val="Akapitzlist"/>
        <w:numPr>
          <w:ilvl w:val="0"/>
          <w:numId w:val="75"/>
        </w:numPr>
        <w:tabs>
          <w:tab w:val="left" w:pos="844"/>
        </w:tabs>
        <w:rPr>
          <w:rFonts w:cstheme="minorHAnsi"/>
          <w:szCs w:val="24"/>
        </w:rPr>
      </w:pPr>
      <w:r w:rsidRPr="00EC6EE9">
        <w:rPr>
          <w:rFonts w:cstheme="minorHAnsi"/>
          <w:szCs w:val="24"/>
        </w:rPr>
        <w:t>mieszarek do wytwarzania mieszanki, wyposażonych w urządzenia dozujące wodę. Mieszarki powinny zapewnić wytworzenie jednorodnej mieszanki o wilgotności optymalnej,</w:t>
      </w:r>
    </w:p>
    <w:p w14:paraId="7FA2C370" w14:textId="77777777" w:rsidR="003D04EF" w:rsidRPr="00EC6EE9" w:rsidRDefault="00C937E2" w:rsidP="00407F3E">
      <w:pPr>
        <w:pStyle w:val="Akapitzlist"/>
        <w:numPr>
          <w:ilvl w:val="0"/>
          <w:numId w:val="75"/>
        </w:numPr>
        <w:tabs>
          <w:tab w:val="left" w:pos="844"/>
        </w:tabs>
        <w:rPr>
          <w:rFonts w:cstheme="minorHAnsi"/>
          <w:szCs w:val="24"/>
        </w:rPr>
      </w:pPr>
      <w:r w:rsidRPr="00EC6EE9">
        <w:rPr>
          <w:rFonts w:cstheme="minorHAnsi"/>
          <w:szCs w:val="24"/>
        </w:rPr>
        <w:t>równiarek albo układarek do rozkładania mieszanki,</w:t>
      </w:r>
    </w:p>
    <w:p w14:paraId="3BD7DD94" w14:textId="74248FE4" w:rsidR="003D04EF" w:rsidRPr="00274214" w:rsidRDefault="00C937E2" w:rsidP="00407F3E">
      <w:pPr>
        <w:pStyle w:val="Akapitzlist"/>
        <w:numPr>
          <w:ilvl w:val="0"/>
          <w:numId w:val="75"/>
        </w:numPr>
        <w:tabs>
          <w:tab w:val="left" w:pos="844"/>
        </w:tabs>
        <w:spacing w:before="9"/>
        <w:rPr>
          <w:rFonts w:cstheme="minorHAnsi"/>
          <w:szCs w:val="24"/>
        </w:rPr>
      </w:pPr>
      <w:r w:rsidRPr="00EC6EE9">
        <w:rPr>
          <w:rFonts w:cstheme="minorHAnsi"/>
          <w:szCs w:val="24"/>
        </w:rPr>
        <w:t>walców ogumionych i stalowych wibracyjnych lub statycznych do zagęszczania. W miejscach trudno dostępnych powinny być stosowane zagęszczarki płytowe, ubijaki mechaniczne lub małe walce wibracyjne.</w:t>
      </w:r>
    </w:p>
    <w:p w14:paraId="635C5420" w14:textId="77777777" w:rsidR="003D04EF" w:rsidRPr="00EC6EE9" w:rsidRDefault="00C937E2" w:rsidP="00407F3E">
      <w:pPr>
        <w:pStyle w:val="Nagwek3"/>
        <w:numPr>
          <w:ilvl w:val="0"/>
          <w:numId w:val="76"/>
        </w:numPr>
      </w:pPr>
      <w:r w:rsidRPr="00EC6EE9">
        <w:t>TRANSPORT</w:t>
      </w:r>
    </w:p>
    <w:p w14:paraId="681435E6" w14:textId="77777777" w:rsidR="003D04EF" w:rsidRPr="00EC6EE9" w:rsidRDefault="00C937E2" w:rsidP="00525AFB">
      <w:pPr>
        <w:pStyle w:val="Tekstpodstawowy"/>
        <w:spacing w:before="55"/>
        <w:ind w:left="559" w:firstLine="720"/>
        <w:rPr>
          <w:rFonts w:ascii="Calibri" w:hAnsi="Calibri" w:cstheme="minorHAnsi"/>
          <w:sz w:val="24"/>
          <w:szCs w:val="24"/>
        </w:rPr>
      </w:pPr>
      <w:r w:rsidRPr="00EC6EE9">
        <w:rPr>
          <w:rFonts w:ascii="Calibri" w:hAnsi="Calibri" w:cstheme="minorHAnsi"/>
          <w:sz w:val="24"/>
          <w:szCs w:val="24"/>
        </w:rPr>
        <w:t>Kruszywa można przewozić dowolnymi środkami transportu w warunkach zabezpieczających je przed zanieczyszczeniem, zmieszaniem z innymi materiałami, nadmiernym wysuszeniem i zawilgoceniem.</w:t>
      </w:r>
    </w:p>
    <w:p w14:paraId="6A64B66F" w14:textId="77777777" w:rsidR="003D04EF" w:rsidRPr="00EC6EE9" w:rsidRDefault="00C937E2" w:rsidP="00525AFB">
      <w:pPr>
        <w:pStyle w:val="Tekstpodstawowy"/>
        <w:ind w:left="1279"/>
        <w:rPr>
          <w:rFonts w:ascii="Calibri" w:hAnsi="Calibri" w:cstheme="minorHAnsi"/>
          <w:sz w:val="24"/>
          <w:szCs w:val="24"/>
        </w:rPr>
      </w:pPr>
      <w:r w:rsidRPr="00EC6EE9">
        <w:rPr>
          <w:rFonts w:ascii="Calibri" w:hAnsi="Calibri" w:cstheme="minorHAnsi"/>
          <w:sz w:val="24"/>
          <w:szCs w:val="24"/>
        </w:rPr>
        <w:t>Transport cementu powinien odbywać się zgodnie z BN-88/6731-08 .</w:t>
      </w:r>
    </w:p>
    <w:p w14:paraId="03880496" w14:textId="39B1012F" w:rsidR="003D04EF" w:rsidRPr="00EC6EE9" w:rsidRDefault="00C937E2" w:rsidP="00274214">
      <w:pPr>
        <w:pStyle w:val="Tekstpodstawowy"/>
        <w:spacing w:before="1"/>
        <w:ind w:left="560" w:firstLine="720"/>
        <w:rPr>
          <w:rFonts w:ascii="Calibri" w:hAnsi="Calibri" w:cstheme="minorHAnsi"/>
          <w:sz w:val="24"/>
          <w:szCs w:val="24"/>
        </w:rPr>
      </w:pPr>
      <w:r w:rsidRPr="00EC6EE9">
        <w:rPr>
          <w:rFonts w:ascii="Calibri" w:hAnsi="Calibri" w:cstheme="minorHAnsi"/>
          <w:sz w:val="24"/>
          <w:szCs w:val="24"/>
        </w:rPr>
        <w:t>Transport pozostałych materiałów powinien odbywać się zgodnie z wymaganiami norm przedmiotowych.</w:t>
      </w:r>
    </w:p>
    <w:p w14:paraId="5EAB1EA4" w14:textId="27450160" w:rsidR="003D04EF" w:rsidRPr="00274214" w:rsidRDefault="00C937E2" w:rsidP="00407F3E">
      <w:pPr>
        <w:pStyle w:val="Nagwek3"/>
        <w:numPr>
          <w:ilvl w:val="0"/>
          <w:numId w:val="76"/>
        </w:numPr>
      </w:pPr>
      <w:r w:rsidRPr="00EC6EE9">
        <w:t>WYKONANIE ROBÓT</w:t>
      </w:r>
    </w:p>
    <w:p w14:paraId="65C35E81" w14:textId="77777777" w:rsidR="003D04EF" w:rsidRPr="00EC6EE9" w:rsidRDefault="00C937E2" w:rsidP="00407F3E">
      <w:pPr>
        <w:pStyle w:val="Akapitzlist"/>
        <w:numPr>
          <w:ilvl w:val="1"/>
          <w:numId w:val="76"/>
        </w:numPr>
        <w:tabs>
          <w:tab w:val="left" w:pos="913"/>
        </w:tabs>
        <w:ind w:hanging="354"/>
        <w:rPr>
          <w:rFonts w:cstheme="minorHAnsi"/>
          <w:b/>
          <w:szCs w:val="24"/>
        </w:rPr>
      </w:pPr>
      <w:r w:rsidRPr="00EC6EE9">
        <w:rPr>
          <w:rFonts w:cstheme="minorHAnsi"/>
          <w:b/>
          <w:szCs w:val="24"/>
        </w:rPr>
        <w:t>Przygotowanie podłoża</w:t>
      </w:r>
    </w:p>
    <w:p w14:paraId="130D6E68" w14:textId="77777777" w:rsidR="003D04EF" w:rsidRPr="00EC6EE9" w:rsidRDefault="00C937E2" w:rsidP="00525AFB">
      <w:pPr>
        <w:pStyle w:val="Tekstpodstawowy"/>
        <w:spacing w:before="116"/>
        <w:ind w:left="559" w:firstLine="720"/>
        <w:rPr>
          <w:rFonts w:ascii="Calibri" w:hAnsi="Calibri" w:cstheme="minorHAnsi"/>
          <w:sz w:val="24"/>
          <w:szCs w:val="24"/>
        </w:rPr>
      </w:pPr>
      <w:r w:rsidRPr="00EC6EE9">
        <w:rPr>
          <w:rFonts w:ascii="Calibri" w:hAnsi="Calibri" w:cstheme="minorHAnsi"/>
          <w:sz w:val="24"/>
          <w:szCs w:val="24"/>
        </w:rPr>
        <w:t>Podłoże pod podbudowę powinno spełniać wymagania określone w D-04.01.01 Koryto wraz z profilowaniem i zagęszczeniem podłoża, D-02.01.01 Wykonanie wykopów i D-02.03.01 Wykonanie nasypów.</w:t>
      </w:r>
    </w:p>
    <w:p w14:paraId="1978D2B4" w14:textId="53FBB61F" w:rsidR="003D04EF" w:rsidRPr="00EC6EE9" w:rsidRDefault="00C937E2" w:rsidP="00250635">
      <w:pPr>
        <w:pStyle w:val="Tekstpodstawowy"/>
        <w:ind w:left="559" w:firstLine="720"/>
        <w:rPr>
          <w:rFonts w:ascii="Calibri" w:hAnsi="Calibri" w:cstheme="minorHAnsi"/>
          <w:sz w:val="24"/>
          <w:szCs w:val="24"/>
        </w:rPr>
      </w:pPr>
      <w:r w:rsidRPr="00EC6EE9">
        <w:rPr>
          <w:rFonts w:ascii="Calibri" w:hAnsi="Calibri" w:cstheme="minorHAnsi"/>
          <w:sz w:val="24"/>
          <w:szCs w:val="24"/>
        </w:rPr>
        <w:t>Podbudowa powinna być ułożona na podłożu zapewniającym nieprzenikanie drobnych cząstek gruntu do podbudowy. Warunek nieprzenikania należy sprawdzić wzorem:</w:t>
      </w:r>
    </w:p>
    <w:p w14:paraId="4B37F8AA" w14:textId="4CD82AE0" w:rsidR="003D04EF" w:rsidRPr="00EC6EE9" w:rsidRDefault="00C937E2" w:rsidP="00525AFB">
      <w:pPr>
        <w:tabs>
          <w:tab w:val="left" w:pos="4879"/>
        </w:tabs>
        <w:ind w:left="2756"/>
        <w:rPr>
          <w:rFonts w:cstheme="minorHAnsi"/>
          <w:szCs w:val="24"/>
        </w:rPr>
      </w:pPr>
      <w:r w:rsidRPr="00EC6EE9">
        <w:rPr>
          <w:rFonts w:cstheme="minorHAnsi"/>
          <w:i/>
          <w:position w:val="15"/>
          <w:szCs w:val="24"/>
          <w:u w:val="single"/>
        </w:rPr>
        <w:t xml:space="preserve"> D</w:t>
      </w:r>
      <w:r w:rsidRPr="00EC6EE9">
        <w:rPr>
          <w:rFonts w:cstheme="minorHAnsi"/>
          <w:position w:val="11"/>
          <w:szCs w:val="24"/>
          <w:u w:val="single"/>
        </w:rPr>
        <w:t>15</w:t>
      </w:r>
      <w:r w:rsidR="00EC6EE9" w:rsidRPr="00EC6EE9">
        <w:rPr>
          <w:rFonts w:cstheme="minorHAnsi"/>
          <w:position w:val="11"/>
          <w:szCs w:val="24"/>
        </w:rPr>
        <w:t xml:space="preserve"> </w:t>
      </w:r>
      <w:r w:rsidRPr="00EC6EE9">
        <w:rPr>
          <w:rFonts w:cstheme="minorHAnsi"/>
          <w:szCs w:val="24"/>
        </w:rPr>
        <w:t></w:t>
      </w:r>
      <w:r w:rsidR="00EC6EE9" w:rsidRPr="00EC6EE9">
        <w:rPr>
          <w:rFonts w:cstheme="minorHAnsi"/>
          <w:szCs w:val="24"/>
        </w:rPr>
        <w:t xml:space="preserve"> </w:t>
      </w:r>
      <w:r w:rsidRPr="00EC6EE9">
        <w:rPr>
          <w:rFonts w:cstheme="minorHAnsi"/>
          <w:szCs w:val="24"/>
        </w:rPr>
        <w:t>5</w:t>
      </w:r>
      <w:r w:rsidRPr="00EC6EE9">
        <w:rPr>
          <w:rFonts w:cstheme="minorHAnsi"/>
          <w:szCs w:val="24"/>
        </w:rPr>
        <w:tab/>
        <w:t>(1)</w:t>
      </w:r>
    </w:p>
    <w:p w14:paraId="3D4B7138" w14:textId="77777777" w:rsidR="003D04EF" w:rsidRPr="00EC6EE9" w:rsidRDefault="00C937E2" w:rsidP="00525AFB">
      <w:pPr>
        <w:ind w:left="2813"/>
        <w:rPr>
          <w:rFonts w:cstheme="minorHAnsi"/>
          <w:szCs w:val="24"/>
        </w:rPr>
      </w:pPr>
      <w:r w:rsidRPr="00EC6EE9">
        <w:rPr>
          <w:rFonts w:cstheme="minorHAnsi"/>
          <w:i/>
          <w:position w:val="4"/>
          <w:szCs w:val="24"/>
        </w:rPr>
        <w:t xml:space="preserve">d </w:t>
      </w:r>
      <w:r w:rsidRPr="00EC6EE9">
        <w:rPr>
          <w:rFonts w:cstheme="minorHAnsi"/>
          <w:szCs w:val="24"/>
        </w:rPr>
        <w:t>85</w:t>
      </w:r>
    </w:p>
    <w:p w14:paraId="1243348F" w14:textId="77777777" w:rsidR="003D04EF" w:rsidRPr="00EC6EE9" w:rsidRDefault="00C937E2" w:rsidP="00525AFB">
      <w:pPr>
        <w:pStyle w:val="Tekstpodstawowy"/>
        <w:spacing w:before="42"/>
        <w:ind w:left="559"/>
        <w:rPr>
          <w:rFonts w:ascii="Calibri" w:hAnsi="Calibri" w:cstheme="minorHAnsi"/>
          <w:sz w:val="24"/>
          <w:szCs w:val="24"/>
        </w:rPr>
      </w:pPr>
      <w:r w:rsidRPr="00EC6EE9">
        <w:rPr>
          <w:rFonts w:ascii="Calibri" w:hAnsi="Calibri" w:cstheme="minorHAnsi"/>
          <w:sz w:val="24"/>
          <w:szCs w:val="24"/>
        </w:rPr>
        <w:t>w którym:</w:t>
      </w:r>
    </w:p>
    <w:p w14:paraId="374402CE" w14:textId="77777777" w:rsidR="003D04EF" w:rsidRPr="00EC6EE9" w:rsidRDefault="00C937E2" w:rsidP="00525AFB">
      <w:pPr>
        <w:pStyle w:val="Tekstpodstawowy"/>
        <w:ind w:left="987" w:hanging="428"/>
        <w:rPr>
          <w:rFonts w:ascii="Calibri" w:hAnsi="Calibri" w:cstheme="minorHAnsi"/>
          <w:sz w:val="24"/>
          <w:szCs w:val="24"/>
        </w:rPr>
      </w:pPr>
      <w:r w:rsidRPr="00EC6EE9">
        <w:rPr>
          <w:rFonts w:ascii="Calibri" w:hAnsi="Calibri" w:cstheme="minorHAnsi"/>
          <w:sz w:val="24"/>
          <w:szCs w:val="24"/>
        </w:rPr>
        <w:lastRenderedPageBreak/>
        <w:t>D</w:t>
      </w:r>
      <w:r w:rsidRPr="00EC6EE9">
        <w:rPr>
          <w:rFonts w:ascii="Calibri" w:hAnsi="Calibri" w:cstheme="minorHAnsi"/>
          <w:sz w:val="24"/>
          <w:szCs w:val="24"/>
          <w:vertAlign w:val="subscript"/>
        </w:rPr>
        <w:t>15</w:t>
      </w:r>
      <w:r w:rsidRPr="00EC6EE9">
        <w:rPr>
          <w:rFonts w:ascii="Calibri" w:hAnsi="Calibri" w:cstheme="minorHAnsi"/>
          <w:sz w:val="24"/>
          <w:szCs w:val="24"/>
        </w:rPr>
        <w:t xml:space="preserve"> - wymiar boku oczka sita, przez które przechodzi 15% ziaren warstwy podbudowy lub warstwy odsączającej, w milimetrach,</w:t>
      </w:r>
    </w:p>
    <w:p w14:paraId="472C5CCC"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d</w:t>
      </w:r>
      <w:r w:rsidRPr="00EC6EE9">
        <w:rPr>
          <w:rFonts w:ascii="Calibri" w:hAnsi="Calibri" w:cstheme="minorHAnsi"/>
          <w:sz w:val="24"/>
          <w:szCs w:val="24"/>
          <w:vertAlign w:val="subscript"/>
        </w:rPr>
        <w:t>85</w:t>
      </w:r>
      <w:r w:rsidRPr="00EC6EE9">
        <w:rPr>
          <w:rFonts w:ascii="Calibri" w:hAnsi="Calibri" w:cstheme="minorHAnsi"/>
          <w:sz w:val="24"/>
          <w:szCs w:val="24"/>
        </w:rPr>
        <w:t xml:space="preserve"> - wymiar boku oczka sita, przez które przechodzi 85% ziaren gruntu podłoża, w milimetrach.</w:t>
      </w:r>
    </w:p>
    <w:p w14:paraId="302687A2" w14:textId="7A86AAF6" w:rsidR="003D04EF" w:rsidRPr="00EC6EE9" w:rsidRDefault="00C937E2" w:rsidP="00250635">
      <w:pPr>
        <w:pStyle w:val="Tekstpodstawowy"/>
        <w:ind w:left="559" w:firstLine="720"/>
        <w:rPr>
          <w:rFonts w:ascii="Calibri" w:hAnsi="Calibri" w:cstheme="minorHAnsi"/>
          <w:sz w:val="24"/>
          <w:szCs w:val="24"/>
        </w:rPr>
      </w:pPr>
      <w:r w:rsidRPr="00EC6EE9">
        <w:rPr>
          <w:rFonts w:ascii="Calibri" w:hAnsi="Calibri" w:cstheme="minorHAnsi"/>
          <w:sz w:val="24"/>
          <w:szCs w:val="24"/>
        </w:rPr>
        <w:t>Jeżeli warunek (1) nie może być spełniony, należy na podłożu ułożyć warstwę odcinającą lub odpowiednio dobraną geowłókninę. Ochronne właściwości geowłókniny, przeciw przenikaniu drobnych cząstek gruntu, wyznacza się z warunku:</w:t>
      </w:r>
    </w:p>
    <w:p w14:paraId="512E25C5" w14:textId="69CB82B0" w:rsidR="003D04EF" w:rsidRPr="00EC6EE9" w:rsidRDefault="00407F3E" w:rsidP="00525AFB">
      <w:pPr>
        <w:tabs>
          <w:tab w:val="left" w:pos="3281"/>
          <w:tab w:val="left" w:pos="4879"/>
        </w:tabs>
        <w:ind w:left="2803"/>
        <w:rPr>
          <w:rFonts w:cstheme="minorHAnsi"/>
          <w:szCs w:val="24"/>
        </w:rPr>
      </w:pPr>
      <w:r>
        <w:rPr>
          <w:rFonts w:cstheme="minorHAnsi"/>
          <w:szCs w:val="24"/>
        </w:rPr>
        <w:pict w14:anchorId="251A803F">
          <v:line id="_x0000_s1029" style="position:absolute;left:0;text-align:left;z-index:-264728576;mso-position-horizontal-relative:page" from="181.9pt,12.9pt" to="199.7pt,12.9pt" strokeweight=".48pt">
            <w10:wrap anchorx="page"/>
          </v:line>
        </w:pict>
      </w:r>
      <w:r w:rsidR="00C937E2" w:rsidRPr="00EC6EE9">
        <w:rPr>
          <w:rFonts w:cstheme="minorHAnsi"/>
          <w:i/>
          <w:position w:val="15"/>
          <w:szCs w:val="24"/>
        </w:rPr>
        <w:t xml:space="preserve">d </w:t>
      </w:r>
      <w:r w:rsidR="00C937E2" w:rsidRPr="00EC6EE9">
        <w:rPr>
          <w:rFonts w:cstheme="minorHAnsi"/>
          <w:position w:val="11"/>
          <w:szCs w:val="24"/>
        </w:rPr>
        <w:t>50</w:t>
      </w:r>
      <w:r w:rsidR="00C937E2" w:rsidRPr="00EC6EE9">
        <w:rPr>
          <w:rFonts w:cstheme="minorHAnsi"/>
          <w:position w:val="11"/>
          <w:szCs w:val="24"/>
        </w:rPr>
        <w:tab/>
      </w:r>
      <w:r w:rsidR="00C937E2" w:rsidRPr="00EC6EE9">
        <w:rPr>
          <w:rFonts w:cstheme="minorHAnsi"/>
          <w:szCs w:val="24"/>
        </w:rPr>
        <w:t></w:t>
      </w:r>
      <w:r w:rsidR="00EC6EE9" w:rsidRPr="00EC6EE9">
        <w:rPr>
          <w:rFonts w:cstheme="minorHAnsi"/>
          <w:szCs w:val="24"/>
        </w:rPr>
        <w:t xml:space="preserve"> </w:t>
      </w:r>
      <w:r w:rsidR="00C937E2" w:rsidRPr="00EC6EE9">
        <w:rPr>
          <w:rFonts w:cstheme="minorHAnsi"/>
          <w:szCs w:val="24"/>
        </w:rPr>
        <w:t>1,2</w:t>
      </w:r>
      <w:r w:rsidR="00C937E2" w:rsidRPr="00EC6EE9">
        <w:rPr>
          <w:rFonts w:cstheme="minorHAnsi"/>
          <w:szCs w:val="24"/>
        </w:rPr>
        <w:tab/>
        <w:t>(2)</w:t>
      </w:r>
    </w:p>
    <w:p w14:paraId="726BE130" w14:textId="77777777" w:rsidR="003D04EF" w:rsidRPr="00EC6EE9" w:rsidRDefault="00C937E2" w:rsidP="00525AFB">
      <w:pPr>
        <w:ind w:left="2787"/>
        <w:rPr>
          <w:rFonts w:cstheme="minorHAnsi"/>
          <w:szCs w:val="24"/>
        </w:rPr>
      </w:pPr>
      <w:r w:rsidRPr="00EC6EE9">
        <w:rPr>
          <w:rFonts w:cstheme="minorHAnsi"/>
          <w:i/>
          <w:position w:val="4"/>
          <w:szCs w:val="24"/>
        </w:rPr>
        <w:t xml:space="preserve">O </w:t>
      </w:r>
      <w:r w:rsidRPr="00EC6EE9">
        <w:rPr>
          <w:rFonts w:cstheme="minorHAnsi"/>
          <w:szCs w:val="24"/>
        </w:rPr>
        <w:t>90</w:t>
      </w:r>
    </w:p>
    <w:p w14:paraId="559D7ACB" w14:textId="77777777" w:rsidR="003D04EF" w:rsidRPr="00EC6EE9" w:rsidRDefault="00C937E2" w:rsidP="00525AFB">
      <w:pPr>
        <w:pStyle w:val="Tekstpodstawowy"/>
        <w:spacing w:before="91"/>
        <w:ind w:left="560"/>
        <w:rPr>
          <w:rFonts w:ascii="Calibri" w:hAnsi="Calibri" w:cstheme="minorHAnsi"/>
          <w:sz w:val="24"/>
          <w:szCs w:val="24"/>
        </w:rPr>
      </w:pPr>
      <w:r w:rsidRPr="00EC6EE9">
        <w:rPr>
          <w:rFonts w:ascii="Calibri" w:hAnsi="Calibri" w:cstheme="minorHAnsi"/>
          <w:sz w:val="24"/>
          <w:szCs w:val="24"/>
        </w:rPr>
        <w:t>w którym:</w:t>
      </w:r>
    </w:p>
    <w:p w14:paraId="157C920B"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d</w:t>
      </w:r>
      <w:r w:rsidRPr="00EC6EE9">
        <w:rPr>
          <w:rFonts w:ascii="Calibri" w:hAnsi="Calibri" w:cstheme="minorHAnsi"/>
          <w:sz w:val="24"/>
          <w:szCs w:val="24"/>
          <w:vertAlign w:val="subscript"/>
        </w:rPr>
        <w:t>50</w:t>
      </w:r>
      <w:r w:rsidRPr="00EC6EE9">
        <w:rPr>
          <w:rFonts w:ascii="Calibri" w:hAnsi="Calibri" w:cstheme="minorHAnsi"/>
          <w:sz w:val="24"/>
          <w:szCs w:val="24"/>
        </w:rPr>
        <w:t xml:space="preserve"> - wymiar boku oczka sita, przez które przechodzi 50 % </w:t>
      </w:r>
      <w:proofErr w:type="spellStart"/>
      <w:r w:rsidRPr="00EC6EE9">
        <w:rPr>
          <w:rFonts w:ascii="Calibri" w:hAnsi="Calibri" w:cstheme="minorHAnsi"/>
          <w:sz w:val="24"/>
          <w:szCs w:val="24"/>
        </w:rPr>
        <w:t>ziarn</w:t>
      </w:r>
      <w:proofErr w:type="spellEnd"/>
      <w:r w:rsidRPr="00EC6EE9">
        <w:rPr>
          <w:rFonts w:ascii="Calibri" w:hAnsi="Calibri" w:cstheme="minorHAnsi"/>
          <w:sz w:val="24"/>
          <w:szCs w:val="24"/>
        </w:rPr>
        <w:t xml:space="preserve"> gruntu podłoża, w milimetrach,</w:t>
      </w:r>
    </w:p>
    <w:p w14:paraId="66FB70BB" w14:textId="77777777" w:rsidR="003D04EF" w:rsidRPr="00EC6EE9" w:rsidRDefault="00C937E2" w:rsidP="00525AFB">
      <w:pPr>
        <w:pStyle w:val="Tekstpodstawowy"/>
        <w:ind w:left="987" w:hanging="428"/>
        <w:rPr>
          <w:rFonts w:ascii="Calibri" w:hAnsi="Calibri" w:cstheme="minorHAnsi"/>
          <w:sz w:val="24"/>
          <w:szCs w:val="24"/>
        </w:rPr>
      </w:pPr>
      <w:r w:rsidRPr="00EC6EE9">
        <w:rPr>
          <w:rFonts w:ascii="Calibri" w:hAnsi="Calibri" w:cstheme="minorHAnsi"/>
          <w:sz w:val="24"/>
          <w:szCs w:val="24"/>
        </w:rPr>
        <w:t>O</w:t>
      </w:r>
      <w:r w:rsidRPr="00EC6EE9">
        <w:rPr>
          <w:rFonts w:ascii="Calibri" w:hAnsi="Calibri" w:cstheme="minorHAnsi"/>
          <w:sz w:val="24"/>
          <w:szCs w:val="24"/>
          <w:vertAlign w:val="subscript"/>
        </w:rPr>
        <w:t>90</w:t>
      </w:r>
      <w:r w:rsidRPr="00EC6EE9">
        <w:rPr>
          <w:rFonts w:ascii="Calibri" w:hAnsi="Calibri" w:cstheme="minorHAnsi"/>
          <w:sz w:val="24"/>
          <w:szCs w:val="24"/>
        </w:rPr>
        <w:t xml:space="preserve"> - umowna średnica porów geowłókniny odpowiadająca wymiarom frakcji gruntu zatrzymująca się na geowłókninie w ilości 90% (m/m); wartość parametru 0</w:t>
      </w:r>
      <w:r w:rsidRPr="00EC6EE9">
        <w:rPr>
          <w:rFonts w:ascii="Calibri" w:hAnsi="Calibri" w:cstheme="minorHAnsi"/>
          <w:sz w:val="24"/>
          <w:szCs w:val="24"/>
          <w:vertAlign w:val="subscript"/>
        </w:rPr>
        <w:t>90</w:t>
      </w:r>
      <w:r w:rsidRPr="00EC6EE9">
        <w:rPr>
          <w:rFonts w:ascii="Calibri" w:hAnsi="Calibri" w:cstheme="minorHAnsi"/>
          <w:sz w:val="24"/>
          <w:szCs w:val="24"/>
        </w:rPr>
        <w:t xml:space="preserve"> powinna być podawana przez producenta geowłókniny.</w:t>
      </w:r>
    </w:p>
    <w:p w14:paraId="5720B3BD" w14:textId="77777777" w:rsidR="003D04EF" w:rsidRPr="00EC6EE9" w:rsidRDefault="00C937E2" w:rsidP="00525AFB">
      <w:pPr>
        <w:pStyle w:val="Tekstpodstawowy"/>
        <w:ind w:left="1280"/>
        <w:rPr>
          <w:rFonts w:ascii="Calibri" w:hAnsi="Calibri" w:cstheme="minorHAnsi"/>
          <w:sz w:val="24"/>
          <w:szCs w:val="24"/>
        </w:rPr>
      </w:pPr>
      <w:r w:rsidRPr="00EC6EE9">
        <w:rPr>
          <w:rFonts w:ascii="Calibri" w:hAnsi="Calibri" w:cstheme="minorHAnsi"/>
          <w:sz w:val="24"/>
          <w:szCs w:val="24"/>
        </w:rPr>
        <w:t>Paliki lub szpilki do prawidłowego ukształtowania podbudowy powinny być wcześniej przygotowane.</w:t>
      </w:r>
    </w:p>
    <w:p w14:paraId="1C9C3287"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Paliki lub szpilki powinny być ustawione w osi drogi i w rzędach równoległych do osi drogi, lub w inny sposób zaakceptowany przez Inspektora Nadzoru.</w:t>
      </w:r>
    </w:p>
    <w:p w14:paraId="35162A77" w14:textId="1D528D21" w:rsidR="003D04EF" w:rsidRPr="00EC6EE9" w:rsidRDefault="00C937E2" w:rsidP="00274214">
      <w:pPr>
        <w:pStyle w:val="Tekstpodstawowy"/>
        <w:spacing w:before="78"/>
        <w:ind w:left="560" w:firstLine="720"/>
        <w:rPr>
          <w:rFonts w:ascii="Calibri" w:hAnsi="Calibri" w:cstheme="minorHAnsi"/>
          <w:sz w:val="24"/>
          <w:szCs w:val="24"/>
        </w:rPr>
      </w:pPr>
      <w:r w:rsidRPr="00EC6EE9">
        <w:rPr>
          <w:rFonts w:ascii="Calibri" w:hAnsi="Calibri" w:cstheme="minorHAnsi"/>
          <w:sz w:val="24"/>
          <w:szCs w:val="24"/>
        </w:rPr>
        <w:t>Rozmieszczenie palików lub szpilek powinno umożliwiać naciągnięcie sznurków lub linek do wytyczenia robót w odstępach nie większych niż co 10 m.</w:t>
      </w:r>
    </w:p>
    <w:p w14:paraId="2E67EA7A" w14:textId="77777777" w:rsidR="003D04EF" w:rsidRPr="00EC6EE9" w:rsidRDefault="00C937E2" w:rsidP="00407F3E">
      <w:pPr>
        <w:pStyle w:val="Nagwek3"/>
        <w:numPr>
          <w:ilvl w:val="1"/>
          <w:numId w:val="76"/>
        </w:numPr>
      </w:pPr>
      <w:r w:rsidRPr="00EC6EE9">
        <w:t>Wytwarzanie mieszanki kruszywa</w:t>
      </w:r>
    </w:p>
    <w:p w14:paraId="50A4B7A1" w14:textId="02FCE8E2" w:rsidR="003D04EF" w:rsidRPr="00EC6EE9" w:rsidRDefault="00C937E2" w:rsidP="00274214">
      <w:pPr>
        <w:pStyle w:val="Tekstpodstawowy"/>
        <w:spacing w:before="115"/>
        <w:ind w:left="559" w:firstLine="720"/>
        <w:rPr>
          <w:rFonts w:ascii="Calibri" w:hAnsi="Calibri" w:cstheme="minorHAnsi"/>
          <w:sz w:val="24"/>
          <w:szCs w:val="24"/>
        </w:rPr>
      </w:pPr>
      <w:r w:rsidRPr="00EC6EE9">
        <w:rPr>
          <w:rFonts w:ascii="Calibri" w:hAnsi="Calibri" w:cstheme="minorHAnsi"/>
          <w:sz w:val="24"/>
          <w:szCs w:val="24"/>
        </w:rPr>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14:paraId="5A256F1B" w14:textId="77777777" w:rsidR="003D04EF" w:rsidRPr="00EC6EE9" w:rsidRDefault="00C937E2" w:rsidP="00407F3E">
      <w:pPr>
        <w:pStyle w:val="Nagwek3"/>
        <w:numPr>
          <w:ilvl w:val="1"/>
          <w:numId w:val="76"/>
        </w:numPr>
      </w:pPr>
      <w:r w:rsidRPr="00EC6EE9">
        <w:t>Wbudowywanie i zagęszczanie mieszanki kruszywa</w:t>
      </w:r>
    </w:p>
    <w:p w14:paraId="692453EB" w14:textId="77777777" w:rsidR="003D04EF" w:rsidRPr="00EC6EE9" w:rsidRDefault="00C937E2" w:rsidP="00525AFB">
      <w:pPr>
        <w:pStyle w:val="Tekstpodstawowy"/>
        <w:spacing w:before="116"/>
        <w:ind w:left="559" w:firstLine="720"/>
        <w:rPr>
          <w:rFonts w:ascii="Calibri" w:hAnsi="Calibri" w:cstheme="minorHAnsi"/>
          <w:sz w:val="24"/>
          <w:szCs w:val="24"/>
        </w:rPr>
      </w:pPr>
      <w:r w:rsidRPr="00EC6EE9">
        <w:rPr>
          <w:rFonts w:ascii="Calibri" w:hAnsi="Calibri" w:cstheme="minorHAnsi"/>
          <w:sz w:val="24"/>
          <w:szCs w:val="24"/>
        </w:rPr>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Inspektora Nadzoru.</w:t>
      </w:r>
    </w:p>
    <w:p w14:paraId="31B45AE7"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 xml:space="preserve">Wilgotność mieszanki kruszywa podczas zagęszczania powinna odpowiadać wilgotności optymalnej, określonej według próby </w:t>
      </w:r>
      <w:proofErr w:type="spellStart"/>
      <w:r w:rsidRPr="00EC6EE9">
        <w:rPr>
          <w:rFonts w:ascii="Calibri" w:hAnsi="Calibri" w:cstheme="minorHAnsi"/>
          <w:sz w:val="24"/>
          <w:szCs w:val="24"/>
        </w:rPr>
        <w:t>Proctora</w:t>
      </w:r>
      <w:proofErr w:type="spellEnd"/>
      <w:r w:rsidRPr="00EC6EE9">
        <w:rPr>
          <w:rFonts w:ascii="Calibri" w:hAnsi="Calibri" w:cstheme="minorHAnsi"/>
          <w:sz w:val="24"/>
          <w:szCs w:val="24"/>
        </w:rPr>
        <w:t>,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14:paraId="597810A6" w14:textId="3B7EDAED" w:rsidR="003D04EF" w:rsidRPr="00EC6EE9" w:rsidRDefault="00C937E2" w:rsidP="00274214">
      <w:pPr>
        <w:pStyle w:val="Tekstpodstawowy"/>
        <w:ind w:left="559" w:firstLine="720"/>
        <w:rPr>
          <w:rFonts w:ascii="Calibri" w:hAnsi="Calibri" w:cstheme="minorHAnsi"/>
          <w:sz w:val="24"/>
          <w:szCs w:val="24"/>
        </w:rPr>
      </w:pPr>
      <w:r w:rsidRPr="00EC6EE9">
        <w:rPr>
          <w:rFonts w:ascii="Calibri" w:hAnsi="Calibri" w:cstheme="minorHAnsi"/>
          <w:sz w:val="24"/>
          <w:szCs w:val="24"/>
        </w:rPr>
        <w:lastRenderedPageBreak/>
        <w:t>Wskaźnik zagęszczenia podbudowy wg BN-77/8931-12 powinien odpowiadać przyjętemu poziomowi wskaźnika nośności podbudowy wg tablicy 1, lp. 11.</w:t>
      </w:r>
    </w:p>
    <w:p w14:paraId="6E239288" w14:textId="77777777" w:rsidR="003D04EF" w:rsidRPr="00EC6EE9" w:rsidRDefault="00C937E2" w:rsidP="00A273A2">
      <w:pPr>
        <w:pStyle w:val="Nagwek3"/>
      </w:pPr>
      <w:r w:rsidRPr="00EC6EE9">
        <w:t>5.5. Utrzymanie podbudowy</w:t>
      </w:r>
    </w:p>
    <w:p w14:paraId="1622A8D5" w14:textId="0CA1921E" w:rsidR="003D04EF" w:rsidRPr="00EC6EE9" w:rsidRDefault="00C937E2" w:rsidP="00274214">
      <w:pPr>
        <w:pStyle w:val="Tekstpodstawowy"/>
        <w:spacing w:before="116"/>
        <w:ind w:left="560" w:firstLine="720"/>
        <w:rPr>
          <w:rFonts w:ascii="Calibri" w:hAnsi="Calibri" w:cstheme="minorHAnsi"/>
          <w:sz w:val="24"/>
          <w:szCs w:val="24"/>
        </w:rPr>
      </w:pPr>
      <w:r w:rsidRPr="00EC6EE9">
        <w:rPr>
          <w:rFonts w:ascii="Calibri" w:hAnsi="Calibri" w:cstheme="minorHAnsi"/>
          <w:sz w:val="24"/>
          <w:szCs w:val="24"/>
        </w:rPr>
        <w:t>Podbudowa po wykonaniu, a przed ułożeniem następnej warstwy, powinna być utrzymywana w dobrym stanie. Jeżeli Wykonawca będzie wykorzystywał, za zgodą Inspektora Nadzoru, gotową podbudowę do ruchu budowlanego, to jest obowiązany naprawić wszelkie uszkodzenia podbudowy, spowodowane przez ten ruch. Koszt napraw wynikłych z niewłaściwego utrzymania podbudowy obciąża Wykonawcę robót.</w:t>
      </w:r>
    </w:p>
    <w:p w14:paraId="4AB3ACC6" w14:textId="77777777" w:rsidR="003D04EF" w:rsidRPr="00EC6EE9" w:rsidRDefault="00C937E2" w:rsidP="00407F3E">
      <w:pPr>
        <w:pStyle w:val="Nagwek3"/>
        <w:numPr>
          <w:ilvl w:val="0"/>
          <w:numId w:val="76"/>
        </w:numPr>
      </w:pPr>
      <w:r w:rsidRPr="00EC6EE9">
        <w:t>KONTROLA JAKOŚCI ROBÓT</w:t>
      </w:r>
    </w:p>
    <w:p w14:paraId="6B31EB2F" w14:textId="2D6F2F1D" w:rsidR="003D04EF" w:rsidRPr="00EC6EE9" w:rsidRDefault="00C937E2" w:rsidP="00274214">
      <w:pPr>
        <w:pStyle w:val="Tekstpodstawowy"/>
        <w:spacing w:before="53"/>
        <w:ind w:left="560" w:firstLine="719"/>
        <w:rPr>
          <w:rFonts w:ascii="Calibri" w:hAnsi="Calibri" w:cstheme="minorHAnsi"/>
          <w:sz w:val="24"/>
          <w:szCs w:val="24"/>
        </w:rPr>
      </w:pPr>
      <w:r w:rsidRPr="00EC6EE9">
        <w:rPr>
          <w:rFonts w:ascii="Calibri" w:hAnsi="Calibri" w:cstheme="minorHAnsi"/>
          <w:sz w:val="24"/>
          <w:szCs w:val="24"/>
        </w:rPr>
        <w:t>Przed przystąpieniem do robót Wykonawca powinien wykonać badania kruszyw przeznaczonych do wykonania robót i przedstawić wyniki tych badań Inspektorowi nadzoru w celu akceptacji materiałów. Badania te powinny obejmować wszystkie właściwości określone w pkt 2.3 niniejszej ST.</w:t>
      </w:r>
    </w:p>
    <w:p w14:paraId="751855E5" w14:textId="77777777" w:rsidR="003D04EF" w:rsidRPr="00EC6EE9" w:rsidRDefault="00C937E2" w:rsidP="00407F3E">
      <w:pPr>
        <w:pStyle w:val="Nagwek3"/>
        <w:numPr>
          <w:ilvl w:val="1"/>
          <w:numId w:val="76"/>
        </w:numPr>
      </w:pPr>
      <w:r w:rsidRPr="00EC6EE9">
        <w:t>Badania w czasie robót</w:t>
      </w:r>
    </w:p>
    <w:p w14:paraId="4FA1C74E" w14:textId="41451248" w:rsidR="003D04EF" w:rsidRPr="00274214" w:rsidRDefault="00C937E2" w:rsidP="00407F3E">
      <w:pPr>
        <w:pStyle w:val="Akapitzlist"/>
        <w:numPr>
          <w:ilvl w:val="2"/>
          <w:numId w:val="76"/>
        </w:numPr>
        <w:tabs>
          <w:tab w:val="left" w:pos="1062"/>
        </w:tabs>
        <w:spacing w:before="115"/>
        <w:ind w:hanging="720"/>
        <w:rPr>
          <w:rFonts w:cstheme="minorHAnsi"/>
          <w:szCs w:val="24"/>
        </w:rPr>
      </w:pPr>
      <w:r w:rsidRPr="00EC6EE9">
        <w:rPr>
          <w:rFonts w:cstheme="minorHAnsi"/>
          <w:szCs w:val="24"/>
        </w:rPr>
        <w:t>Częstotliwość oraz zakres badań i pomiarów Częstotliwość oraz zakres badań podano w tablicy 2.</w:t>
      </w:r>
    </w:p>
    <w:p w14:paraId="07138965" w14:textId="1B598832" w:rsidR="003D04EF" w:rsidRPr="00EC6EE9" w:rsidRDefault="00C937E2" w:rsidP="00250635">
      <w:pPr>
        <w:pStyle w:val="Tekstpodstawowy"/>
        <w:ind w:left="1431" w:hanging="872"/>
        <w:rPr>
          <w:rFonts w:ascii="Calibri" w:hAnsi="Calibri" w:cstheme="minorHAnsi"/>
          <w:sz w:val="24"/>
          <w:szCs w:val="24"/>
        </w:rPr>
      </w:pPr>
      <w:r w:rsidRPr="00EC6EE9">
        <w:rPr>
          <w:rFonts w:ascii="Calibri" w:hAnsi="Calibri" w:cstheme="minorHAnsi"/>
          <w:sz w:val="24"/>
          <w:szCs w:val="24"/>
        </w:rPr>
        <w:t>Tablica 2. Częstotliwość oraz zakres badań przy budowie podbudowy z kruszyw stabilizowanych mechanicznie</w:t>
      </w:r>
    </w:p>
    <w:tbl>
      <w:tblPr>
        <w:tblStyle w:val="TableNormal"/>
        <w:tblW w:w="0" w:type="auto"/>
        <w:tblInd w:w="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4"/>
        <w:gridCol w:w="4394"/>
        <w:gridCol w:w="1980"/>
        <w:gridCol w:w="2657"/>
      </w:tblGrid>
      <w:tr w:rsidR="003D04EF" w:rsidRPr="00EC6EE9" w14:paraId="752C4021" w14:textId="77777777">
        <w:trPr>
          <w:trHeight w:val="227"/>
        </w:trPr>
        <w:tc>
          <w:tcPr>
            <w:tcW w:w="494" w:type="dxa"/>
            <w:vMerge w:val="restart"/>
            <w:tcBorders>
              <w:bottom w:val="double" w:sz="1" w:space="0" w:color="000000"/>
            </w:tcBorders>
          </w:tcPr>
          <w:p w14:paraId="138A8DC2" w14:textId="77777777" w:rsidR="003D04EF" w:rsidRPr="00EC6EE9" w:rsidRDefault="003D04EF" w:rsidP="00525AFB">
            <w:pPr>
              <w:pStyle w:val="TableParagraph"/>
              <w:ind w:left="0"/>
              <w:rPr>
                <w:rFonts w:ascii="Calibri" w:hAnsi="Calibri" w:cstheme="minorHAnsi"/>
                <w:szCs w:val="24"/>
              </w:rPr>
            </w:pPr>
          </w:p>
          <w:p w14:paraId="456D0971" w14:textId="77777777" w:rsidR="003D04EF" w:rsidRPr="00EC6EE9" w:rsidRDefault="003D04EF" w:rsidP="00525AFB">
            <w:pPr>
              <w:pStyle w:val="TableParagraph"/>
              <w:spacing w:before="8"/>
              <w:ind w:left="0"/>
              <w:rPr>
                <w:rFonts w:ascii="Calibri" w:hAnsi="Calibri" w:cstheme="minorHAnsi"/>
                <w:szCs w:val="24"/>
              </w:rPr>
            </w:pPr>
          </w:p>
          <w:p w14:paraId="03101636"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Lp.</w:t>
            </w:r>
          </w:p>
        </w:tc>
        <w:tc>
          <w:tcPr>
            <w:tcW w:w="4394" w:type="dxa"/>
            <w:vMerge w:val="restart"/>
            <w:tcBorders>
              <w:bottom w:val="double" w:sz="1" w:space="0" w:color="000000"/>
            </w:tcBorders>
          </w:tcPr>
          <w:p w14:paraId="1B30C726" w14:textId="77777777" w:rsidR="003D04EF" w:rsidRPr="00EC6EE9" w:rsidRDefault="003D04EF" w:rsidP="00525AFB">
            <w:pPr>
              <w:pStyle w:val="TableParagraph"/>
              <w:ind w:left="0"/>
              <w:rPr>
                <w:rFonts w:ascii="Calibri" w:hAnsi="Calibri" w:cstheme="minorHAnsi"/>
                <w:szCs w:val="24"/>
              </w:rPr>
            </w:pPr>
          </w:p>
          <w:p w14:paraId="3954B2C2" w14:textId="77777777" w:rsidR="003D04EF" w:rsidRPr="00EC6EE9" w:rsidRDefault="003D04EF" w:rsidP="00525AFB">
            <w:pPr>
              <w:pStyle w:val="TableParagraph"/>
              <w:spacing w:before="8"/>
              <w:ind w:left="0"/>
              <w:rPr>
                <w:rFonts w:ascii="Calibri" w:hAnsi="Calibri" w:cstheme="minorHAnsi"/>
                <w:szCs w:val="24"/>
              </w:rPr>
            </w:pPr>
          </w:p>
          <w:p w14:paraId="015A7E91" w14:textId="77777777" w:rsidR="003D04EF" w:rsidRPr="00EC6EE9" w:rsidRDefault="00C937E2" w:rsidP="00525AFB">
            <w:pPr>
              <w:pStyle w:val="TableParagraph"/>
              <w:ind w:left="72"/>
              <w:rPr>
                <w:rFonts w:ascii="Calibri" w:hAnsi="Calibri" w:cstheme="minorHAnsi"/>
                <w:szCs w:val="24"/>
              </w:rPr>
            </w:pPr>
            <w:r w:rsidRPr="00EC6EE9">
              <w:rPr>
                <w:rFonts w:ascii="Calibri" w:hAnsi="Calibri" w:cstheme="minorHAnsi"/>
                <w:szCs w:val="24"/>
              </w:rPr>
              <w:t>Wyszczególnienie badań</w:t>
            </w:r>
          </w:p>
        </w:tc>
        <w:tc>
          <w:tcPr>
            <w:tcW w:w="4637" w:type="dxa"/>
            <w:gridSpan w:val="2"/>
          </w:tcPr>
          <w:p w14:paraId="07B63C19" w14:textId="77777777" w:rsidR="003D04EF" w:rsidRPr="00EC6EE9" w:rsidRDefault="00C937E2" w:rsidP="00525AFB">
            <w:pPr>
              <w:pStyle w:val="TableParagraph"/>
              <w:ind w:left="70"/>
              <w:rPr>
                <w:rFonts w:ascii="Calibri" w:hAnsi="Calibri" w:cstheme="minorHAnsi"/>
                <w:szCs w:val="24"/>
              </w:rPr>
            </w:pPr>
            <w:r w:rsidRPr="00EC6EE9">
              <w:rPr>
                <w:rFonts w:ascii="Calibri" w:hAnsi="Calibri" w:cstheme="minorHAnsi"/>
                <w:szCs w:val="24"/>
              </w:rPr>
              <w:t>Częstotliwość badań</w:t>
            </w:r>
          </w:p>
        </w:tc>
      </w:tr>
      <w:tr w:rsidR="003D04EF" w:rsidRPr="00EC6EE9" w14:paraId="583BFBDF" w14:textId="77777777">
        <w:trPr>
          <w:trHeight w:val="802"/>
        </w:trPr>
        <w:tc>
          <w:tcPr>
            <w:tcW w:w="494" w:type="dxa"/>
            <w:vMerge/>
            <w:tcBorders>
              <w:top w:val="nil"/>
              <w:bottom w:val="double" w:sz="1" w:space="0" w:color="000000"/>
            </w:tcBorders>
          </w:tcPr>
          <w:p w14:paraId="3DA52E68" w14:textId="77777777" w:rsidR="003D04EF" w:rsidRPr="00EC6EE9" w:rsidRDefault="003D04EF" w:rsidP="00525AFB">
            <w:pPr>
              <w:rPr>
                <w:rFonts w:cstheme="minorHAnsi"/>
                <w:szCs w:val="24"/>
              </w:rPr>
            </w:pPr>
          </w:p>
        </w:tc>
        <w:tc>
          <w:tcPr>
            <w:tcW w:w="4394" w:type="dxa"/>
            <w:vMerge/>
            <w:tcBorders>
              <w:top w:val="nil"/>
              <w:bottom w:val="double" w:sz="1" w:space="0" w:color="000000"/>
            </w:tcBorders>
          </w:tcPr>
          <w:p w14:paraId="04F22A1F" w14:textId="77777777" w:rsidR="003D04EF" w:rsidRPr="00EC6EE9" w:rsidRDefault="003D04EF" w:rsidP="00525AFB">
            <w:pPr>
              <w:rPr>
                <w:rFonts w:cstheme="minorHAnsi"/>
                <w:szCs w:val="24"/>
              </w:rPr>
            </w:pPr>
          </w:p>
        </w:tc>
        <w:tc>
          <w:tcPr>
            <w:tcW w:w="1980" w:type="dxa"/>
            <w:tcBorders>
              <w:bottom w:val="double" w:sz="1" w:space="0" w:color="000000"/>
            </w:tcBorders>
          </w:tcPr>
          <w:p w14:paraId="59468EAC" w14:textId="77777777" w:rsidR="003D04EF" w:rsidRPr="00EC6EE9" w:rsidRDefault="00C937E2" w:rsidP="00525AFB">
            <w:pPr>
              <w:pStyle w:val="TableParagraph"/>
              <w:spacing w:before="110"/>
              <w:ind w:left="70"/>
              <w:rPr>
                <w:rFonts w:ascii="Calibri" w:hAnsi="Calibri" w:cstheme="minorHAnsi"/>
                <w:szCs w:val="24"/>
              </w:rPr>
            </w:pPr>
            <w:r w:rsidRPr="00EC6EE9">
              <w:rPr>
                <w:rFonts w:ascii="Calibri" w:hAnsi="Calibri" w:cstheme="minorHAnsi"/>
                <w:szCs w:val="24"/>
              </w:rPr>
              <w:t>Minimalna liczba badań na dziennej działce roboczej</w:t>
            </w:r>
          </w:p>
        </w:tc>
        <w:tc>
          <w:tcPr>
            <w:tcW w:w="2657" w:type="dxa"/>
            <w:tcBorders>
              <w:bottom w:val="double" w:sz="1" w:space="0" w:color="000000"/>
            </w:tcBorders>
          </w:tcPr>
          <w:p w14:paraId="02DC4B28" w14:textId="77777777" w:rsidR="003D04EF" w:rsidRPr="00EC6EE9" w:rsidRDefault="00C937E2" w:rsidP="00525AFB">
            <w:pPr>
              <w:pStyle w:val="TableParagraph"/>
              <w:ind w:left="70"/>
              <w:rPr>
                <w:rFonts w:ascii="Calibri" w:hAnsi="Calibri" w:cstheme="minorHAnsi"/>
                <w:szCs w:val="24"/>
              </w:rPr>
            </w:pPr>
            <w:r w:rsidRPr="00EC6EE9">
              <w:rPr>
                <w:rFonts w:ascii="Calibri" w:hAnsi="Calibri" w:cstheme="minorHAnsi"/>
                <w:szCs w:val="24"/>
              </w:rPr>
              <w:t>Maksymalna powierzchnia podbudowy przypadająca na jedno badanie (m</w:t>
            </w:r>
            <w:r w:rsidRPr="00EC6EE9">
              <w:rPr>
                <w:rFonts w:ascii="Calibri" w:hAnsi="Calibri" w:cstheme="minorHAnsi"/>
                <w:szCs w:val="24"/>
                <w:vertAlign w:val="superscript"/>
              </w:rPr>
              <w:t>2</w:t>
            </w:r>
            <w:r w:rsidRPr="00EC6EE9">
              <w:rPr>
                <w:rFonts w:ascii="Calibri" w:hAnsi="Calibri" w:cstheme="minorHAnsi"/>
                <w:szCs w:val="24"/>
              </w:rPr>
              <w:t>)</w:t>
            </w:r>
          </w:p>
        </w:tc>
      </w:tr>
      <w:tr w:rsidR="003D04EF" w:rsidRPr="00EC6EE9" w14:paraId="433036FF" w14:textId="77777777">
        <w:trPr>
          <w:trHeight w:val="346"/>
        </w:trPr>
        <w:tc>
          <w:tcPr>
            <w:tcW w:w="494" w:type="dxa"/>
            <w:tcBorders>
              <w:top w:val="double" w:sz="1" w:space="0" w:color="000000"/>
            </w:tcBorders>
          </w:tcPr>
          <w:p w14:paraId="103A78A7" w14:textId="77777777" w:rsidR="003D04EF" w:rsidRPr="00EC6EE9" w:rsidRDefault="00C937E2" w:rsidP="00525AFB">
            <w:pPr>
              <w:pStyle w:val="TableParagraph"/>
              <w:spacing w:before="49"/>
              <w:rPr>
                <w:rFonts w:ascii="Calibri" w:hAnsi="Calibri" w:cstheme="minorHAnsi"/>
                <w:szCs w:val="24"/>
              </w:rPr>
            </w:pPr>
            <w:r w:rsidRPr="00EC6EE9">
              <w:rPr>
                <w:rFonts w:ascii="Calibri" w:hAnsi="Calibri" w:cstheme="minorHAnsi"/>
                <w:szCs w:val="24"/>
              </w:rPr>
              <w:t>1</w:t>
            </w:r>
          </w:p>
        </w:tc>
        <w:tc>
          <w:tcPr>
            <w:tcW w:w="4394" w:type="dxa"/>
            <w:tcBorders>
              <w:top w:val="double" w:sz="1" w:space="0" w:color="000000"/>
            </w:tcBorders>
          </w:tcPr>
          <w:p w14:paraId="2E335298" w14:textId="77777777" w:rsidR="003D04EF" w:rsidRPr="00EC6EE9" w:rsidRDefault="00C937E2" w:rsidP="00525AFB">
            <w:pPr>
              <w:pStyle w:val="TableParagraph"/>
              <w:spacing w:before="49"/>
              <w:ind w:left="72"/>
              <w:rPr>
                <w:rFonts w:ascii="Calibri" w:hAnsi="Calibri" w:cstheme="minorHAnsi"/>
                <w:szCs w:val="24"/>
              </w:rPr>
            </w:pPr>
            <w:r w:rsidRPr="00EC6EE9">
              <w:rPr>
                <w:rFonts w:ascii="Calibri" w:hAnsi="Calibri" w:cstheme="minorHAnsi"/>
                <w:szCs w:val="24"/>
              </w:rPr>
              <w:t>Uziarnienie mieszanki</w:t>
            </w:r>
          </w:p>
        </w:tc>
        <w:tc>
          <w:tcPr>
            <w:tcW w:w="1980" w:type="dxa"/>
            <w:vMerge w:val="restart"/>
            <w:tcBorders>
              <w:top w:val="double" w:sz="1" w:space="0" w:color="000000"/>
            </w:tcBorders>
          </w:tcPr>
          <w:p w14:paraId="01F46657" w14:textId="77777777" w:rsidR="003D04EF" w:rsidRPr="00EC6EE9" w:rsidRDefault="003D04EF" w:rsidP="00525AFB">
            <w:pPr>
              <w:pStyle w:val="TableParagraph"/>
              <w:spacing w:before="4"/>
              <w:ind w:left="0"/>
              <w:rPr>
                <w:rFonts w:ascii="Calibri" w:hAnsi="Calibri" w:cstheme="minorHAnsi"/>
                <w:szCs w:val="24"/>
              </w:rPr>
            </w:pPr>
          </w:p>
          <w:p w14:paraId="1806D845" w14:textId="77777777" w:rsidR="003D04EF" w:rsidRPr="00EC6EE9" w:rsidRDefault="00C937E2" w:rsidP="00525AFB">
            <w:pPr>
              <w:pStyle w:val="TableParagraph"/>
              <w:ind w:left="70"/>
              <w:rPr>
                <w:rFonts w:ascii="Calibri" w:hAnsi="Calibri" w:cstheme="minorHAnsi"/>
                <w:szCs w:val="24"/>
              </w:rPr>
            </w:pPr>
            <w:r w:rsidRPr="00EC6EE9">
              <w:rPr>
                <w:rFonts w:ascii="Calibri" w:hAnsi="Calibri" w:cstheme="minorHAnsi"/>
                <w:szCs w:val="24"/>
              </w:rPr>
              <w:t>2</w:t>
            </w:r>
          </w:p>
        </w:tc>
        <w:tc>
          <w:tcPr>
            <w:tcW w:w="2657" w:type="dxa"/>
            <w:vMerge w:val="restart"/>
            <w:tcBorders>
              <w:top w:val="double" w:sz="1" w:space="0" w:color="000000"/>
            </w:tcBorders>
          </w:tcPr>
          <w:p w14:paraId="59A39F8A" w14:textId="77777777" w:rsidR="003D04EF" w:rsidRPr="00EC6EE9" w:rsidRDefault="003D04EF" w:rsidP="00525AFB">
            <w:pPr>
              <w:pStyle w:val="TableParagraph"/>
              <w:spacing w:before="4"/>
              <w:ind w:left="0"/>
              <w:rPr>
                <w:rFonts w:ascii="Calibri" w:hAnsi="Calibri" w:cstheme="minorHAnsi"/>
                <w:szCs w:val="24"/>
              </w:rPr>
            </w:pPr>
          </w:p>
          <w:p w14:paraId="752C651E" w14:textId="77777777" w:rsidR="003D04EF" w:rsidRPr="00EC6EE9" w:rsidRDefault="00C937E2" w:rsidP="00525AFB">
            <w:pPr>
              <w:pStyle w:val="TableParagraph"/>
              <w:ind w:left="70"/>
              <w:rPr>
                <w:rFonts w:ascii="Calibri" w:hAnsi="Calibri" w:cstheme="minorHAnsi"/>
                <w:szCs w:val="24"/>
              </w:rPr>
            </w:pPr>
            <w:r w:rsidRPr="00EC6EE9">
              <w:rPr>
                <w:rFonts w:ascii="Calibri" w:hAnsi="Calibri" w:cstheme="minorHAnsi"/>
                <w:szCs w:val="24"/>
              </w:rPr>
              <w:t>600</w:t>
            </w:r>
          </w:p>
        </w:tc>
      </w:tr>
      <w:tr w:rsidR="003D04EF" w:rsidRPr="00EC6EE9" w14:paraId="4B5877D6" w14:textId="77777777">
        <w:trPr>
          <w:trHeight w:val="350"/>
        </w:trPr>
        <w:tc>
          <w:tcPr>
            <w:tcW w:w="494" w:type="dxa"/>
          </w:tcPr>
          <w:p w14:paraId="2BBA9B4C"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2</w:t>
            </w:r>
          </w:p>
        </w:tc>
        <w:tc>
          <w:tcPr>
            <w:tcW w:w="4394" w:type="dxa"/>
          </w:tcPr>
          <w:p w14:paraId="30E4711A" w14:textId="77777777" w:rsidR="003D04EF" w:rsidRPr="00EC6EE9" w:rsidRDefault="00C937E2" w:rsidP="00525AFB">
            <w:pPr>
              <w:pStyle w:val="TableParagraph"/>
              <w:spacing w:before="53"/>
              <w:ind w:left="72"/>
              <w:rPr>
                <w:rFonts w:ascii="Calibri" w:hAnsi="Calibri" w:cstheme="minorHAnsi"/>
                <w:szCs w:val="24"/>
              </w:rPr>
            </w:pPr>
            <w:r w:rsidRPr="00EC6EE9">
              <w:rPr>
                <w:rFonts w:ascii="Calibri" w:hAnsi="Calibri" w:cstheme="minorHAnsi"/>
                <w:szCs w:val="24"/>
              </w:rPr>
              <w:t>Wilgotność mieszanki</w:t>
            </w:r>
          </w:p>
        </w:tc>
        <w:tc>
          <w:tcPr>
            <w:tcW w:w="1980" w:type="dxa"/>
            <w:vMerge/>
            <w:tcBorders>
              <w:top w:val="nil"/>
            </w:tcBorders>
          </w:tcPr>
          <w:p w14:paraId="46D3B8A7" w14:textId="77777777" w:rsidR="003D04EF" w:rsidRPr="00EC6EE9" w:rsidRDefault="003D04EF" w:rsidP="00525AFB">
            <w:pPr>
              <w:rPr>
                <w:rFonts w:cstheme="minorHAnsi"/>
                <w:szCs w:val="24"/>
              </w:rPr>
            </w:pPr>
          </w:p>
        </w:tc>
        <w:tc>
          <w:tcPr>
            <w:tcW w:w="2657" w:type="dxa"/>
            <w:vMerge/>
            <w:tcBorders>
              <w:top w:val="nil"/>
            </w:tcBorders>
          </w:tcPr>
          <w:p w14:paraId="435FC013" w14:textId="77777777" w:rsidR="003D04EF" w:rsidRPr="00EC6EE9" w:rsidRDefault="003D04EF" w:rsidP="00525AFB">
            <w:pPr>
              <w:rPr>
                <w:rFonts w:cstheme="minorHAnsi"/>
                <w:szCs w:val="24"/>
              </w:rPr>
            </w:pPr>
          </w:p>
        </w:tc>
      </w:tr>
      <w:tr w:rsidR="003D04EF" w:rsidRPr="00EC6EE9" w14:paraId="032DA2E9" w14:textId="77777777">
        <w:trPr>
          <w:trHeight w:val="350"/>
        </w:trPr>
        <w:tc>
          <w:tcPr>
            <w:tcW w:w="494" w:type="dxa"/>
          </w:tcPr>
          <w:p w14:paraId="1BFA2BE7"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3</w:t>
            </w:r>
          </w:p>
        </w:tc>
        <w:tc>
          <w:tcPr>
            <w:tcW w:w="4394" w:type="dxa"/>
          </w:tcPr>
          <w:p w14:paraId="67730A9E" w14:textId="77777777" w:rsidR="003D04EF" w:rsidRPr="00EC6EE9" w:rsidRDefault="00C937E2" w:rsidP="00525AFB">
            <w:pPr>
              <w:pStyle w:val="TableParagraph"/>
              <w:spacing w:before="53"/>
              <w:ind w:left="72"/>
              <w:rPr>
                <w:rFonts w:ascii="Calibri" w:hAnsi="Calibri" w:cstheme="minorHAnsi"/>
                <w:szCs w:val="24"/>
              </w:rPr>
            </w:pPr>
            <w:r w:rsidRPr="00EC6EE9">
              <w:rPr>
                <w:rFonts w:ascii="Calibri" w:hAnsi="Calibri" w:cstheme="minorHAnsi"/>
                <w:szCs w:val="24"/>
              </w:rPr>
              <w:t>Zagęszczenie warstwy</w:t>
            </w:r>
          </w:p>
        </w:tc>
        <w:tc>
          <w:tcPr>
            <w:tcW w:w="4637" w:type="dxa"/>
            <w:gridSpan w:val="2"/>
          </w:tcPr>
          <w:p w14:paraId="436B3719" w14:textId="77777777" w:rsidR="003D04EF" w:rsidRPr="00EC6EE9" w:rsidRDefault="00C937E2" w:rsidP="00525AFB">
            <w:pPr>
              <w:pStyle w:val="TableParagraph"/>
              <w:tabs>
                <w:tab w:val="left" w:pos="2049"/>
              </w:tabs>
              <w:spacing w:before="53"/>
              <w:ind w:left="70"/>
              <w:rPr>
                <w:rFonts w:ascii="Calibri" w:hAnsi="Calibri" w:cstheme="minorHAnsi"/>
                <w:szCs w:val="24"/>
              </w:rPr>
            </w:pPr>
            <w:r w:rsidRPr="00EC6EE9">
              <w:rPr>
                <w:rFonts w:ascii="Calibri" w:hAnsi="Calibri" w:cstheme="minorHAnsi"/>
                <w:szCs w:val="24"/>
              </w:rPr>
              <w:t>1 próbek</w:t>
            </w:r>
            <w:r w:rsidRPr="00EC6EE9">
              <w:rPr>
                <w:rFonts w:ascii="Calibri" w:hAnsi="Calibri" w:cstheme="minorHAnsi"/>
                <w:szCs w:val="24"/>
              </w:rPr>
              <w:tab/>
              <w:t>na 1000 m</w:t>
            </w:r>
            <w:r w:rsidRPr="00EC6EE9">
              <w:rPr>
                <w:rFonts w:ascii="Calibri" w:hAnsi="Calibri" w:cstheme="minorHAnsi"/>
                <w:szCs w:val="24"/>
                <w:vertAlign w:val="superscript"/>
              </w:rPr>
              <w:t>2</w:t>
            </w:r>
          </w:p>
        </w:tc>
      </w:tr>
      <w:tr w:rsidR="003D04EF" w:rsidRPr="00EC6EE9" w14:paraId="53A8647E" w14:textId="77777777">
        <w:trPr>
          <w:trHeight w:val="580"/>
        </w:trPr>
        <w:tc>
          <w:tcPr>
            <w:tcW w:w="494" w:type="dxa"/>
          </w:tcPr>
          <w:p w14:paraId="08CF7C8B" w14:textId="77777777" w:rsidR="003D04EF" w:rsidRPr="00EC6EE9" w:rsidRDefault="00C937E2" w:rsidP="00525AFB">
            <w:pPr>
              <w:pStyle w:val="TableParagraph"/>
              <w:spacing w:before="173"/>
              <w:rPr>
                <w:rFonts w:ascii="Calibri" w:hAnsi="Calibri" w:cstheme="minorHAnsi"/>
                <w:szCs w:val="24"/>
              </w:rPr>
            </w:pPr>
            <w:r w:rsidRPr="00EC6EE9">
              <w:rPr>
                <w:rFonts w:ascii="Calibri" w:hAnsi="Calibri" w:cstheme="minorHAnsi"/>
                <w:szCs w:val="24"/>
              </w:rPr>
              <w:t>4</w:t>
            </w:r>
          </w:p>
        </w:tc>
        <w:tc>
          <w:tcPr>
            <w:tcW w:w="4394" w:type="dxa"/>
          </w:tcPr>
          <w:p w14:paraId="1AE9A74F" w14:textId="77777777" w:rsidR="003D04EF" w:rsidRPr="00EC6EE9" w:rsidRDefault="00C937E2" w:rsidP="00525AFB">
            <w:pPr>
              <w:pStyle w:val="TableParagraph"/>
              <w:spacing w:before="173"/>
              <w:ind w:left="72"/>
              <w:rPr>
                <w:rFonts w:ascii="Calibri" w:hAnsi="Calibri" w:cstheme="minorHAnsi"/>
                <w:szCs w:val="24"/>
              </w:rPr>
            </w:pPr>
            <w:r w:rsidRPr="00EC6EE9">
              <w:rPr>
                <w:rFonts w:ascii="Calibri" w:hAnsi="Calibri" w:cstheme="minorHAnsi"/>
                <w:szCs w:val="24"/>
              </w:rPr>
              <w:t>Badanie właściwości kruszywa wg tab. 1, pkt 2.</w:t>
            </w:r>
          </w:p>
        </w:tc>
        <w:tc>
          <w:tcPr>
            <w:tcW w:w="4637" w:type="dxa"/>
            <w:gridSpan w:val="2"/>
          </w:tcPr>
          <w:p w14:paraId="10C43EC2" w14:textId="77777777" w:rsidR="003D04EF" w:rsidRPr="00EC6EE9" w:rsidRDefault="00C937E2" w:rsidP="00525AFB">
            <w:pPr>
              <w:pStyle w:val="TableParagraph"/>
              <w:spacing w:before="53"/>
              <w:ind w:left="70"/>
              <w:rPr>
                <w:rFonts w:ascii="Calibri" w:hAnsi="Calibri" w:cstheme="minorHAnsi"/>
                <w:szCs w:val="24"/>
              </w:rPr>
            </w:pPr>
            <w:r w:rsidRPr="00EC6EE9">
              <w:rPr>
                <w:rFonts w:ascii="Calibri" w:hAnsi="Calibri" w:cstheme="minorHAnsi"/>
                <w:szCs w:val="24"/>
              </w:rPr>
              <w:t>dla każdej partii kruszywa i przy każdej zmianie kruszywa</w:t>
            </w:r>
          </w:p>
        </w:tc>
      </w:tr>
    </w:tbl>
    <w:p w14:paraId="7E2406F4" w14:textId="77777777" w:rsidR="003D04EF" w:rsidRPr="00EC6EE9" w:rsidRDefault="003D04EF" w:rsidP="00525AFB">
      <w:pPr>
        <w:rPr>
          <w:rFonts w:cstheme="minorHAnsi"/>
          <w:szCs w:val="24"/>
        </w:rPr>
        <w:sectPr w:rsidR="003D04EF" w:rsidRPr="00EC6EE9" w:rsidSect="001963C7">
          <w:type w:val="continuous"/>
          <w:pgSz w:w="11907" w:h="16840" w:code="9"/>
          <w:pgMar w:top="1134" w:right="1134" w:bottom="1134" w:left="1418" w:header="709" w:footer="709" w:gutter="0"/>
          <w:cols w:space="708"/>
        </w:sectPr>
      </w:pPr>
    </w:p>
    <w:p w14:paraId="472BCA9B" w14:textId="77777777" w:rsidR="003D04EF" w:rsidRPr="00EC6EE9" w:rsidRDefault="00C937E2" w:rsidP="00407F3E">
      <w:pPr>
        <w:pStyle w:val="Akapitzlist"/>
        <w:numPr>
          <w:ilvl w:val="2"/>
          <w:numId w:val="76"/>
        </w:numPr>
        <w:tabs>
          <w:tab w:val="left" w:pos="1062"/>
        </w:tabs>
        <w:spacing w:before="78"/>
        <w:ind w:left="1061" w:hanging="503"/>
        <w:rPr>
          <w:rFonts w:cstheme="minorHAnsi"/>
          <w:szCs w:val="24"/>
        </w:rPr>
      </w:pPr>
      <w:r w:rsidRPr="00EC6EE9">
        <w:rPr>
          <w:rFonts w:cstheme="minorHAnsi"/>
          <w:szCs w:val="24"/>
        </w:rPr>
        <w:t>Uziarnienie mieszanki</w:t>
      </w:r>
    </w:p>
    <w:p w14:paraId="760881D5" w14:textId="77777777" w:rsidR="003D04EF" w:rsidRPr="00EC6EE9" w:rsidRDefault="00C937E2" w:rsidP="00525AFB">
      <w:pPr>
        <w:pStyle w:val="Tekstpodstawowy"/>
        <w:spacing w:before="118"/>
        <w:ind w:left="560" w:firstLine="720"/>
        <w:rPr>
          <w:rFonts w:ascii="Calibri" w:hAnsi="Calibri" w:cstheme="minorHAnsi"/>
          <w:sz w:val="24"/>
          <w:szCs w:val="24"/>
        </w:rPr>
      </w:pPr>
      <w:r w:rsidRPr="00EC6EE9">
        <w:rPr>
          <w:rFonts w:ascii="Calibri" w:hAnsi="Calibri" w:cstheme="minorHAnsi"/>
          <w:sz w:val="24"/>
          <w:szCs w:val="24"/>
        </w:rPr>
        <w:t>Uziarnienie mieszanki powinno być zgodne z wymaganiami podanymi w pkt 2.1. Próbki należy pobierać w sposób losowy, z rozłożonej warstwy, przed jej zagęszczeniem. Wyniki badań powinny być na bieżąco przekazywane Inspektorowi nadzoru.</w:t>
      </w:r>
    </w:p>
    <w:p w14:paraId="3F69CD4D" w14:textId="77777777" w:rsidR="003D04EF" w:rsidRPr="00EC6EE9" w:rsidRDefault="00C937E2" w:rsidP="00407F3E">
      <w:pPr>
        <w:pStyle w:val="Akapitzlist"/>
        <w:numPr>
          <w:ilvl w:val="2"/>
          <w:numId w:val="74"/>
        </w:numPr>
        <w:tabs>
          <w:tab w:val="left" w:pos="1062"/>
        </w:tabs>
        <w:spacing w:before="121"/>
        <w:rPr>
          <w:rFonts w:cstheme="minorHAnsi"/>
          <w:szCs w:val="24"/>
        </w:rPr>
      </w:pPr>
      <w:r w:rsidRPr="00EC6EE9">
        <w:rPr>
          <w:rFonts w:cstheme="minorHAnsi"/>
          <w:szCs w:val="24"/>
        </w:rPr>
        <w:t>Wilgotność mieszanki</w:t>
      </w:r>
    </w:p>
    <w:p w14:paraId="58F5E5CD" w14:textId="77777777" w:rsidR="003D04EF" w:rsidRPr="00EC6EE9" w:rsidRDefault="00C937E2" w:rsidP="00525AFB">
      <w:pPr>
        <w:pStyle w:val="Tekstpodstawowy"/>
        <w:spacing w:before="120"/>
        <w:ind w:left="559" w:firstLine="720"/>
        <w:rPr>
          <w:rFonts w:ascii="Calibri" w:hAnsi="Calibri" w:cstheme="minorHAnsi"/>
          <w:sz w:val="24"/>
          <w:szCs w:val="24"/>
        </w:rPr>
      </w:pPr>
      <w:r w:rsidRPr="00EC6EE9">
        <w:rPr>
          <w:rFonts w:ascii="Calibri" w:hAnsi="Calibri" w:cstheme="minorHAnsi"/>
          <w:sz w:val="24"/>
          <w:szCs w:val="24"/>
        </w:rPr>
        <w:t xml:space="preserve">Wilgotność mieszanki powinna odpowiadać wilgotności optymalnej, określonej według próby </w:t>
      </w:r>
      <w:proofErr w:type="spellStart"/>
      <w:r w:rsidRPr="00EC6EE9">
        <w:rPr>
          <w:rFonts w:ascii="Calibri" w:hAnsi="Calibri" w:cstheme="minorHAnsi"/>
          <w:sz w:val="24"/>
          <w:szCs w:val="24"/>
        </w:rPr>
        <w:t>Proctora</w:t>
      </w:r>
      <w:proofErr w:type="spellEnd"/>
      <w:r w:rsidRPr="00EC6EE9">
        <w:rPr>
          <w:rFonts w:ascii="Calibri" w:hAnsi="Calibri" w:cstheme="minorHAnsi"/>
          <w:sz w:val="24"/>
          <w:szCs w:val="24"/>
        </w:rPr>
        <w:t>, zgodnie z PN-B-04481 (metoda II), z tolerancją +10% -20%.</w:t>
      </w:r>
    </w:p>
    <w:p w14:paraId="6C7DD9B6" w14:textId="77777777" w:rsidR="003D04EF" w:rsidRPr="00EC6EE9" w:rsidRDefault="00C937E2" w:rsidP="00525AFB">
      <w:pPr>
        <w:pStyle w:val="Tekstpodstawowy"/>
        <w:ind w:left="1279"/>
        <w:rPr>
          <w:rFonts w:ascii="Calibri" w:hAnsi="Calibri" w:cstheme="minorHAnsi"/>
          <w:sz w:val="24"/>
          <w:szCs w:val="24"/>
        </w:rPr>
      </w:pPr>
      <w:r w:rsidRPr="00EC6EE9">
        <w:rPr>
          <w:rFonts w:ascii="Calibri" w:hAnsi="Calibri" w:cstheme="minorHAnsi"/>
          <w:sz w:val="24"/>
          <w:szCs w:val="24"/>
        </w:rPr>
        <w:t>Wilgotność należy określić według PN-B-06714-17 .</w:t>
      </w:r>
    </w:p>
    <w:p w14:paraId="33161F11" w14:textId="77777777" w:rsidR="003D04EF" w:rsidRPr="00EC6EE9" w:rsidRDefault="00C937E2" w:rsidP="00407F3E">
      <w:pPr>
        <w:pStyle w:val="Akapitzlist"/>
        <w:numPr>
          <w:ilvl w:val="2"/>
          <w:numId w:val="74"/>
        </w:numPr>
        <w:tabs>
          <w:tab w:val="left" w:pos="1062"/>
        </w:tabs>
        <w:spacing w:before="121"/>
        <w:ind w:hanging="503"/>
        <w:rPr>
          <w:rFonts w:cstheme="minorHAnsi"/>
          <w:szCs w:val="24"/>
        </w:rPr>
      </w:pPr>
      <w:r w:rsidRPr="00EC6EE9">
        <w:rPr>
          <w:rFonts w:cstheme="minorHAnsi"/>
          <w:szCs w:val="24"/>
        </w:rPr>
        <w:t>Zagęszczenie podbudowy</w:t>
      </w:r>
    </w:p>
    <w:p w14:paraId="72B2A411" w14:textId="77777777" w:rsidR="003D04EF" w:rsidRPr="00EC6EE9" w:rsidRDefault="00C937E2" w:rsidP="00525AFB">
      <w:pPr>
        <w:pStyle w:val="Tekstpodstawowy"/>
        <w:spacing w:before="120"/>
        <w:ind w:left="559" w:firstLine="720"/>
        <w:rPr>
          <w:rFonts w:ascii="Calibri" w:hAnsi="Calibri" w:cstheme="minorHAnsi"/>
          <w:sz w:val="24"/>
          <w:szCs w:val="24"/>
        </w:rPr>
      </w:pPr>
      <w:r w:rsidRPr="00EC6EE9">
        <w:rPr>
          <w:rFonts w:ascii="Calibri" w:hAnsi="Calibri" w:cstheme="minorHAnsi"/>
          <w:sz w:val="24"/>
          <w:szCs w:val="24"/>
        </w:rPr>
        <w:t>Zagęszczenie każdej warstwy powinno odbywać się aż do osiągnięcia wymaganego wskaźnika zagęszczenia.</w:t>
      </w:r>
    </w:p>
    <w:p w14:paraId="4A4D18A9" w14:textId="77777777" w:rsidR="003D04EF" w:rsidRPr="00EC6EE9" w:rsidRDefault="00C937E2" w:rsidP="00525AFB">
      <w:pPr>
        <w:pStyle w:val="Tekstpodstawowy"/>
        <w:spacing w:before="1"/>
        <w:ind w:left="559" w:firstLine="720"/>
        <w:rPr>
          <w:rFonts w:ascii="Calibri" w:hAnsi="Calibri" w:cstheme="minorHAnsi"/>
          <w:sz w:val="24"/>
          <w:szCs w:val="24"/>
        </w:rPr>
      </w:pPr>
      <w:r w:rsidRPr="00EC6EE9">
        <w:rPr>
          <w:rFonts w:ascii="Calibri" w:hAnsi="Calibri" w:cstheme="minorHAnsi"/>
          <w:sz w:val="24"/>
          <w:szCs w:val="24"/>
        </w:rPr>
        <w:t xml:space="preserve">Zagęszczenie podbudowy należy sprawdzać według BN-77/8931-12 . W przypadku, gdy przeprowadzenie badania jest niemożliwe ze względu na gruboziarniste kruszywo, kontrolę zagęszczenia należy oprzeć na metodzie obciążeń płytowych, wg BN-64/8931-02 z </w:t>
      </w:r>
      <w:proofErr w:type="spellStart"/>
      <w:r w:rsidRPr="00EC6EE9">
        <w:rPr>
          <w:rFonts w:ascii="Calibri" w:hAnsi="Calibri" w:cstheme="minorHAnsi"/>
          <w:sz w:val="24"/>
          <w:szCs w:val="24"/>
        </w:rPr>
        <w:t>częstotliowością</w:t>
      </w:r>
      <w:proofErr w:type="spellEnd"/>
      <w:r w:rsidRPr="00EC6EE9">
        <w:rPr>
          <w:rFonts w:ascii="Calibri" w:hAnsi="Calibri" w:cstheme="minorHAnsi"/>
          <w:sz w:val="24"/>
          <w:szCs w:val="24"/>
        </w:rPr>
        <w:t xml:space="preserve"> według zaleceń Inspektora Nadzoru.</w:t>
      </w:r>
    </w:p>
    <w:p w14:paraId="0AB7E83C"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lastRenderedPageBreak/>
        <w:t>Zagęszczenie podbudowy stabilizowanej mechanicznie należy uznać za prawidłowe, gdy stosunek wtórnego modułu E</w:t>
      </w:r>
      <w:r w:rsidRPr="00EC6EE9">
        <w:rPr>
          <w:rFonts w:ascii="Calibri" w:hAnsi="Calibri" w:cstheme="minorHAnsi"/>
          <w:sz w:val="24"/>
          <w:szCs w:val="24"/>
          <w:vertAlign w:val="subscript"/>
        </w:rPr>
        <w:t>2</w:t>
      </w:r>
      <w:r w:rsidRPr="00EC6EE9">
        <w:rPr>
          <w:rFonts w:ascii="Calibri" w:hAnsi="Calibri" w:cstheme="minorHAnsi"/>
          <w:sz w:val="24"/>
          <w:szCs w:val="24"/>
        </w:rPr>
        <w:t xml:space="preserve"> do pierwotnego modułu odkształcenia E</w:t>
      </w:r>
      <w:r w:rsidRPr="00EC6EE9">
        <w:rPr>
          <w:rFonts w:ascii="Calibri" w:hAnsi="Calibri" w:cstheme="minorHAnsi"/>
          <w:sz w:val="24"/>
          <w:szCs w:val="24"/>
          <w:vertAlign w:val="subscript"/>
        </w:rPr>
        <w:t>1</w:t>
      </w:r>
      <w:r w:rsidRPr="00EC6EE9">
        <w:rPr>
          <w:rFonts w:ascii="Calibri" w:hAnsi="Calibri" w:cstheme="minorHAnsi"/>
          <w:sz w:val="24"/>
          <w:szCs w:val="24"/>
        </w:rPr>
        <w:t xml:space="preserve"> jest nie większy od 2,2 dla każdej warstwy konstrukcyjnej podbudowy.</w:t>
      </w:r>
    </w:p>
    <w:p w14:paraId="7B3C1DE1" w14:textId="77777777" w:rsidR="003D04EF" w:rsidRPr="00EC6EE9" w:rsidRDefault="003D04EF" w:rsidP="00250635">
      <w:pPr>
        <w:pStyle w:val="Tekstpodstawowy"/>
        <w:ind w:firstLine="0"/>
        <w:rPr>
          <w:rFonts w:ascii="Calibri" w:hAnsi="Calibri" w:cstheme="minorHAnsi"/>
          <w:sz w:val="24"/>
          <w:szCs w:val="24"/>
        </w:rPr>
      </w:pPr>
    </w:p>
    <w:p w14:paraId="4C533F71" w14:textId="77777777" w:rsidR="003D04EF" w:rsidRPr="00EC6EE9" w:rsidRDefault="00C937E2" w:rsidP="00407F3E">
      <w:pPr>
        <w:pStyle w:val="Akapitzlist"/>
        <w:numPr>
          <w:ilvl w:val="2"/>
          <w:numId w:val="74"/>
        </w:numPr>
        <w:tabs>
          <w:tab w:val="left" w:pos="1062"/>
        </w:tabs>
        <w:spacing w:before="174"/>
        <w:rPr>
          <w:rFonts w:cstheme="minorHAnsi"/>
          <w:szCs w:val="24"/>
        </w:rPr>
      </w:pPr>
      <w:r w:rsidRPr="00EC6EE9">
        <w:rPr>
          <w:rFonts w:cstheme="minorHAnsi"/>
          <w:szCs w:val="24"/>
        </w:rPr>
        <w:t>Właściwości kruszywa</w:t>
      </w:r>
    </w:p>
    <w:p w14:paraId="5D7CEE24" w14:textId="39FF411D" w:rsidR="003D04EF" w:rsidRPr="00EC6EE9" w:rsidRDefault="00C937E2" w:rsidP="00520FF5">
      <w:pPr>
        <w:spacing w:before="82"/>
        <w:ind w:left="524" w:hanging="36"/>
        <w:jc w:val="center"/>
        <w:rPr>
          <w:rFonts w:cstheme="minorHAnsi"/>
          <w:szCs w:val="24"/>
        </w:rPr>
      </w:pPr>
      <w:r w:rsidRPr="00EC6EE9">
        <w:rPr>
          <w:rFonts w:cstheme="minorHAnsi"/>
          <w:i/>
          <w:szCs w:val="24"/>
          <w:u w:val="single"/>
        </w:rPr>
        <w:t xml:space="preserve">E </w:t>
      </w:r>
      <w:r w:rsidRPr="00EC6EE9">
        <w:rPr>
          <w:rFonts w:cstheme="minorHAnsi"/>
          <w:szCs w:val="24"/>
          <w:u w:val="single"/>
          <w:vertAlign w:val="subscript"/>
        </w:rPr>
        <w:t>2</w:t>
      </w:r>
      <w:r w:rsidRPr="00EC6EE9">
        <w:rPr>
          <w:rFonts w:cstheme="minorHAnsi"/>
          <w:szCs w:val="24"/>
        </w:rPr>
        <w:t xml:space="preserve"> </w:t>
      </w:r>
      <w:r w:rsidRPr="00EC6EE9">
        <w:rPr>
          <w:rFonts w:cstheme="minorHAnsi"/>
          <w:i/>
          <w:szCs w:val="24"/>
        </w:rPr>
        <w:t>E</w:t>
      </w:r>
      <w:r w:rsidRPr="00EC6EE9">
        <w:rPr>
          <w:rFonts w:cstheme="minorHAnsi"/>
          <w:szCs w:val="24"/>
          <w:vertAlign w:val="subscript"/>
        </w:rPr>
        <w:t>1</w:t>
      </w:r>
      <w:r w:rsidR="00520FF5">
        <w:rPr>
          <w:rFonts w:cstheme="minorHAnsi"/>
          <w:szCs w:val="24"/>
          <w:vertAlign w:val="subscript"/>
        </w:rPr>
        <w:t xml:space="preserve"> </w:t>
      </w:r>
      <w:r w:rsidR="00520FF5" w:rsidRPr="00520FF5">
        <w:rPr>
          <w:rFonts w:cstheme="minorHAnsi"/>
          <w:szCs w:val="24"/>
        </w:rPr>
        <w:t xml:space="preserve">&lt;= </w:t>
      </w:r>
      <w:r w:rsidRPr="00EC6EE9">
        <w:rPr>
          <w:rFonts w:cstheme="minorHAnsi"/>
          <w:szCs w:val="24"/>
        </w:rPr>
        <w:t xml:space="preserve"> 2,2</w:t>
      </w:r>
    </w:p>
    <w:p w14:paraId="5D91AD5B" w14:textId="77777777" w:rsidR="003D04EF" w:rsidRPr="00EC6EE9" w:rsidRDefault="00C937E2" w:rsidP="00525AFB">
      <w:pPr>
        <w:pStyle w:val="Tekstpodstawowy"/>
        <w:spacing w:before="120"/>
        <w:ind w:left="1280"/>
        <w:rPr>
          <w:rFonts w:ascii="Calibri" w:hAnsi="Calibri" w:cstheme="minorHAnsi"/>
          <w:sz w:val="24"/>
          <w:szCs w:val="24"/>
        </w:rPr>
      </w:pPr>
      <w:r w:rsidRPr="00EC6EE9">
        <w:rPr>
          <w:rFonts w:ascii="Calibri" w:hAnsi="Calibri" w:cstheme="minorHAnsi"/>
          <w:sz w:val="24"/>
          <w:szCs w:val="24"/>
        </w:rPr>
        <w:t>Badania kruszywa powinny obejmować ocenę wszystkich właściwości określonych w pkt 2.1.2.</w:t>
      </w:r>
    </w:p>
    <w:p w14:paraId="7D2A1DDD" w14:textId="11DB31E5" w:rsidR="003D04EF" w:rsidRPr="00EC6EE9" w:rsidRDefault="00C937E2" w:rsidP="00274214">
      <w:pPr>
        <w:pStyle w:val="Tekstpodstawowy"/>
        <w:spacing w:before="1"/>
        <w:ind w:left="560" w:firstLine="720"/>
        <w:rPr>
          <w:rFonts w:ascii="Calibri" w:hAnsi="Calibri" w:cstheme="minorHAnsi"/>
          <w:sz w:val="24"/>
          <w:szCs w:val="24"/>
        </w:rPr>
      </w:pPr>
      <w:r w:rsidRPr="00EC6EE9">
        <w:rPr>
          <w:rFonts w:ascii="Calibri" w:hAnsi="Calibri" w:cstheme="minorHAnsi"/>
          <w:sz w:val="24"/>
          <w:szCs w:val="24"/>
        </w:rPr>
        <w:t>Próbki do badań pełnych powinny być pobierane przez Wykonawcę w sposób losowy w obecności Inspektora Nadzoru.</w:t>
      </w:r>
    </w:p>
    <w:p w14:paraId="53C8ACF5" w14:textId="77777777" w:rsidR="003D04EF" w:rsidRPr="00EC6EE9" w:rsidRDefault="00C937E2" w:rsidP="00407F3E">
      <w:pPr>
        <w:pStyle w:val="Nagwek3"/>
        <w:numPr>
          <w:ilvl w:val="1"/>
          <w:numId w:val="73"/>
        </w:numPr>
      </w:pPr>
      <w:r w:rsidRPr="00EC6EE9">
        <w:t>Wymagania dotyczące cech geometrycznych podbudowy</w:t>
      </w:r>
    </w:p>
    <w:p w14:paraId="54A00EA4" w14:textId="77777777" w:rsidR="003D04EF" w:rsidRPr="00EC6EE9" w:rsidRDefault="00C937E2" w:rsidP="00407F3E">
      <w:pPr>
        <w:pStyle w:val="Akapitzlist"/>
        <w:numPr>
          <w:ilvl w:val="2"/>
          <w:numId w:val="73"/>
        </w:numPr>
        <w:tabs>
          <w:tab w:val="left" w:pos="1062"/>
        </w:tabs>
        <w:spacing w:before="115"/>
        <w:rPr>
          <w:rFonts w:cstheme="minorHAnsi"/>
          <w:szCs w:val="24"/>
        </w:rPr>
      </w:pPr>
      <w:r w:rsidRPr="00EC6EE9">
        <w:rPr>
          <w:rFonts w:cstheme="minorHAnsi"/>
          <w:szCs w:val="24"/>
        </w:rPr>
        <w:t>Częstotliwość oraz zakres pomiarów</w:t>
      </w:r>
    </w:p>
    <w:p w14:paraId="14BC07D9" w14:textId="7C21727D" w:rsidR="003D04EF" w:rsidRPr="00EC6EE9" w:rsidRDefault="00C937E2" w:rsidP="00250635">
      <w:pPr>
        <w:pStyle w:val="Tekstpodstawowy"/>
        <w:spacing w:before="121"/>
        <w:ind w:left="1330"/>
        <w:rPr>
          <w:rFonts w:ascii="Calibri" w:hAnsi="Calibri" w:cstheme="minorHAnsi"/>
          <w:sz w:val="24"/>
          <w:szCs w:val="24"/>
        </w:rPr>
      </w:pPr>
      <w:r w:rsidRPr="00EC6EE9">
        <w:rPr>
          <w:rFonts w:ascii="Calibri" w:hAnsi="Calibri" w:cstheme="minorHAnsi"/>
          <w:sz w:val="24"/>
          <w:szCs w:val="24"/>
        </w:rPr>
        <w:t>Częstotliwość oraz zakres pomiarów dotyczących cech geometrycznych podbudowy podano w tablicy</w:t>
      </w:r>
      <w:r w:rsidR="00250635">
        <w:rPr>
          <w:rFonts w:ascii="Calibri" w:hAnsi="Calibri" w:cstheme="minorHAnsi"/>
          <w:sz w:val="24"/>
          <w:szCs w:val="24"/>
        </w:rPr>
        <w:t xml:space="preserve"> </w:t>
      </w:r>
      <w:r w:rsidRPr="00EC6EE9">
        <w:rPr>
          <w:rFonts w:ascii="Calibri" w:hAnsi="Calibri" w:cstheme="minorHAnsi"/>
          <w:sz w:val="24"/>
          <w:szCs w:val="24"/>
        </w:rPr>
        <w:t>3.</w:t>
      </w:r>
    </w:p>
    <w:p w14:paraId="023DE3E7" w14:textId="2282CB55" w:rsidR="003D04EF" w:rsidRPr="00EC6EE9" w:rsidRDefault="00C937E2" w:rsidP="00274214">
      <w:pPr>
        <w:pStyle w:val="Tekstpodstawowy"/>
        <w:spacing w:before="120"/>
        <w:ind w:left="1481" w:hanging="922"/>
        <w:rPr>
          <w:rFonts w:ascii="Calibri" w:hAnsi="Calibri" w:cstheme="minorHAnsi"/>
          <w:sz w:val="24"/>
          <w:szCs w:val="24"/>
        </w:rPr>
      </w:pPr>
      <w:r w:rsidRPr="00EC6EE9">
        <w:rPr>
          <w:rFonts w:ascii="Calibri" w:hAnsi="Calibri" w:cstheme="minorHAnsi"/>
          <w:sz w:val="24"/>
          <w:szCs w:val="24"/>
        </w:rPr>
        <w:t>Tablica 3. Częstotliwość oraz zakres pomiarów wykonanej podbudowy z kruszywa stabilizowanego mechanicznie</w:t>
      </w:r>
    </w:p>
    <w:tbl>
      <w:tblPr>
        <w:tblStyle w:val="TableNormal"/>
        <w:tblW w:w="0" w:type="auto"/>
        <w:tblInd w:w="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
        <w:gridCol w:w="3204"/>
        <w:gridCol w:w="3204"/>
        <w:gridCol w:w="5086"/>
      </w:tblGrid>
      <w:tr w:rsidR="00274214" w:rsidRPr="00EC6EE9" w14:paraId="1CC91BB7" w14:textId="77777777" w:rsidTr="00274214">
        <w:trPr>
          <w:cantSplit/>
        </w:trPr>
        <w:tc>
          <w:tcPr>
            <w:tcW w:w="636" w:type="dxa"/>
            <w:tcBorders>
              <w:bottom w:val="double" w:sz="1" w:space="0" w:color="000000"/>
            </w:tcBorders>
            <w:vAlign w:val="center"/>
          </w:tcPr>
          <w:p w14:paraId="1B5CBEBB" w14:textId="77777777" w:rsidR="00274214" w:rsidRPr="00EC6EE9" w:rsidRDefault="00274214" w:rsidP="00520FF5">
            <w:pPr>
              <w:pStyle w:val="TableParagraph"/>
              <w:ind w:left="0" w:firstLine="0"/>
              <w:jc w:val="center"/>
              <w:rPr>
                <w:rFonts w:ascii="Calibri" w:hAnsi="Calibri" w:cstheme="minorHAnsi"/>
                <w:szCs w:val="24"/>
              </w:rPr>
            </w:pPr>
            <w:r w:rsidRPr="00EC6EE9">
              <w:rPr>
                <w:rFonts w:ascii="Calibri" w:hAnsi="Calibri" w:cstheme="minorHAnsi"/>
                <w:szCs w:val="24"/>
              </w:rPr>
              <w:t>Lp.</w:t>
            </w:r>
          </w:p>
        </w:tc>
        <w:tc>
          <w:tcPr>
            <w:tcW w:w="3204" w:type="dxa"/>
            <w:tcBorders>
              <w:bottom w:val="double" w:sz="1" w:space="0" w:color="000000"/>
            </w:tcBorders>
          </w:tcPr>
          <w:p w14:paraId="194E9E0E" w14:textId="77777777" w:rsidR="00274214" w:rsidRPr="00EC6EE9" w:rsidRDefault="00274214" w:rsidP="00520FF5">
            <w:pPr>
              <w:pStyle w:val="TableParagraph"/>
              <w:ind w:left="0" w:firstLine="0"/>
              <w:jc w:val="center"/>
              <w:rPr>
                <w:rFonts w:ascii="Calibri" w:hAnsi="Calibri" w:cstheme="minorHAnsi"/>
                <w:szCs w:val="24"/>
              </w:rPr>
            </w:pPr>
          </w:p>
        </w:tc>
        <w:tc>
          <w:tcPr>
            <w:tcW w:w="3204" w:type="dxa"/>
            <w:tcBorders>
              <w:bottom w:val="double" w:sz="1" w:space="0" w:color="000000"/>
            </w:tcBorders>
            <w:vAlign w:val="center"/>
          </w:tcPr>
          <w:p w14:paraId="500DCD0C" w14:textId="1224654B" w:rsidR="00274214" w:rsidRPr="00EC6EE9" w:rsidRDefault="00274214" w:rsidP="00520FF5">
            <w:pPr>
              <w:pStyle w:val="TableParagraph"/>
              <w:ind w:left="0" w:firstLine="0"/>
              <w:jc w:val="center"/>
              <w:rPr>
                <w:rFonts w:ascii="Calibri" w:hAnsi="Calibri" w:cstheme="minorHAnsi"/>
                <w:szCs w:val="24"/>
              </w:rPr>
            </w:pPr>
            <w:r w:rsidRPr="00EC6EE9">
              <w:rPr>
                <w:rFonts w:ascii="Calibri" w:hAnsi="Calibri" w:cstheme="minorHAnsi"/>
                <w:szCs w:val="24"/>
              </w:rPr>
              <w:t>Wyszczególnienie badań i pomiarów</w:t>
            </w:r>
          </w:p>
        </w:tc>
        <w:tc>
          <w:tcPr>
            <w:tcW w:w="5086" w:type="dxa"/>
            <w:tcBorders>
              <w:bottom w:val="double" w:sz="1" w:space="0" w:color="000000"/>
            </w:tcBorders>
            <w:vAlign w:val="center"/>
          </w:tcPr>
          <w:p w14:paraId="3C803048" w14:textId="77777777" w:rsidR="00274214" w:rsidRPr="00EC6EE9" w:rsidRDefault="00274214" w:rsidP="00520FF5">
            <w:pPr>
              <w:pStyle w:val="TableParagraph"/>
              <w:ind w:left="0" w:firstLine="0"/>
              <w:jc w:val="center"/>
              <w:rPr>
                <w:rFonts w:ascii="Calibri" w:hAnsi="Calibri" w:cstheme="minorHAnsi"/>
                <w:szCs w:val="24"/>
              </w:rPr>
            </w:pPr>
            <w:r w:rsidRPr="00EC6EE9">
              <w:rPr>
                <w:rFonts w:ascii="Calibri" w:hAnsi="Calibri" w:cstheme="minorHAnsi"/>
                <w:szCs w:val="24"/>
              </w:rPr>
              <w:t>Minimalna częstotliwość pomiarów</w:t>
            </w:r>
          </w:p>
        </w:tc>
      </w:tr>
      <w:tr w:rsidR="00274214" w:rsidRPr="00EC6EE9" w14:paraId="199FE1E4" w14:textId="77777777" w:rsidTr="00274214">
        <w:trPr>
          <w:cantSplit/>
        </w:trPr>
        <w:tc>
          <w:tcPr>
            <w:tcW w:w="636" w:type="dxa"/>
            <w:tcBorders>
              <w:top w:val="double" w:sz="1" w:space="0" w:color="000000"/>
            </w:tcBorders>
            <w:vAlign w:val="center"/>
          </w:tcPr>
          <w:p w14:paraId="6A3901FC" w14:textId="77777777" w:rsidR="00274214" w:rsidRPr="00EC6EE9" w:rsidRDefault="00274214" w:rsidP="00520FF5">
            <w:pPr>
              <w:pStyle w:val="TableParagraph"/>
              <w:ind w:left="0" w:firstLine="0"/>
              <w:jc w:val="center"/>
              <w:rPr>
                <w:rFonts w:ascii="Calibri" w:hAnsi="Calibri" w:cstheme="minorHAnsi"/>
                <w:szCs w:val="24"/>
              </w:rPr>
            </w:pPr>
            <w:r w:rsidRPr="00EC6EE9">
              <w:rPr>
                <w:rFonts w:ascii="Calibri" w:hAnsi="Calibri" w:cstheme="minorHAnsi"/>
                <w:szCs w:val="24"/>
              </w:rPr>
              <w:t>1</w:t>
            </w:r>
          </w:p>
        </w:tc>
        <w:tc>
          <w:tcPr>
            <w:tcW w:w="3204" w:type="dxa"/>
            <w:tcBorders>
              <w:top w:val="double" w:sz="1" w:space="0" w:color="000000"/>
            </w:tcBorders>
          </w:tcPr>
          <w:p w14:paraId="6C83D77C" w14:textId="77777777" w:rsidR="00274214" w:rsidRPr="00EC6EE9" w:rsidRDefault="00274214" w:rsidP="00520FF5">
            <w:pPr>
              <w:pStyle w:val="TableParagraph"/>
              <w:ind w:left="0" w:firstLine="0"/>
              <w:jc w:val="left"/>
              <w:rPr>
                <w:rFonts w:ascii="Calibri" w:hAnsi="Calibri" w:cstheme="minorHAnsi"/>
                <w:szCs w:val="24"/>
              </w:rPr>
            </w:pPr>
          </w:p>
        </w:tc>
        <w:tc>
          <w:tcPr>
            <w:tcW w:w="3204" w:type="dxa"/>
            <w:tcBorders>
              <w:top w:val="double" w:sz="1" w:space="0" w:color="000000"/>
            </w:tcBorders>
            <w:vAlign w:val="center"/>
          </w:tcPr>
          <w:p w14:paraId="280E1DD4" w14:textId="78122E36" w:rsidR="00274214" w:rsidRPr="00EC6EE9" w:rsidRDefault="00274214" w:rsidP="00520FF5">
            <w:pPr>
              <w:pStyle w:val="TableParagraph"/>
              <w:ind w:left="0" w:firstLine="0"/>
              <w:jc w:val="left"/>
              <w:rPr>
                <w:rFonts w:ascii="Calibri" w:hAnsi="Calibri" w:cstheme="minorHAnsi"/>
                <w:szCs w:val="24"/>
              </w:rPr>
            </w:pPr>
            <w:r w:rsidRPr="00EC6EE9">
              <w:rPr>
                <w:rFonts w:ascii="Calibri" w:hAnsi="Calibri" w:cstheme="minorHAnsi"/>
                <w:szCs w:val="24"/>
              </w:rPr>
              <w:t>Szerokość podbudowy</w:t>
            </w:r>
          </w:p>
        </w:tc>
        <w:tc>
          <w:tcPr>
            <w:tcW w:w="5086" w:type="dxa"/>
            <w:tcBorders>
              <w:top w:val="double" w:sz="1" w:space="0" w:color="000000"/>
            </w:tcBorders>
            <w:vAlign w:val="center"/>
          </w:tcPr>
          <w:p w14:paraId="409B1C77" w14:textId="77777777" w:rsidR="00274214" w:rsidRPr="00EC6EE9" w:rsidRDefault="00274214" w:rsidP="00520FF5">
            <w:pPr>
              <w:pStyle w:val="TableParagraph"/>
              <w:ind w:left="0" w:firstLine="0"/>
              <w:jc w:val="center"/>
              <w:rPr>
                <w:rFonts w:ascii="Calibri" w:hAnsi="Calibri" w:cstheme="minorHAnsi"/>
                <w:szCs w:val="24"/>
              </w:rPr>
            </w:pPr>
            <w:r w:rsidRPr="00EC6EE9">
              <w:rPr>
                <w:rFonts w:ascii="Calibri" w:hAnsi="Calibri" w:cstheme="minorHAnsi"/>
                <w:szCs w:val="24"/>
              </w:rPr>
              <w:t>10 razy na 1 km</w:t>
            </w:r>
          </w:p>
        </w:tc>
      </w:tr>
      <w:tr w:rsidR="00274214" w:rsidRPr="00EC6EE9" w14:paraId="2FD3A507" w14:textId="77777777" w:rsidTr="00274214">
        <w:trPr>
          <w:cantSplit/>
        </w:trPr>
        <w:tc>
          <w:tcPr>
            <w:tcW w:w="636" w:type="dxa"/>
            <w:vAlign w:val="center"/>
          </w:tcPr>
          <w:p w14:paraId="25A9A772" w14:textId="77777777" w:rsidR="00274214" w:rsidRPr="00EC6EE9" w:rsidRDefault="00274214" w:rsidP="00520FF5">
            <w:pPr>
              <w:pStyle w:val="TableParagraph"/>
              <w:ind w:left="0" w:firstLine="0"/>
              <w:jc w:val="center"/>
              <w:rPr>
                <w:rFonts w:ascii="Calibri" w:hAnsi="Calibri" w:cstheme="minorHAnsi"/>
                <w:szCs w:val="24"/>
              </w:rPr>
            </w:pPr>
            <w:r w:rsidRPr="00EC6EE9">
              <w:rPr>
                <w:rFonts w:ascii="Calibri" w:hAnsi="Calibri" w:cstheme="minorHAnsi"/>
                <w:szCs w:val="24"/>
              </w:rPr>
              <w:t>2</w:t>
            </w:r>
          </w:p>
        </w:tc>
        <w:tc>
          <w:tcPr>
            <w:tcW w:w="3204" w:type="dxa"/>
          </w:tcPr>
          <w:p w14:paraId="136E8CBB" w14:textId="77777777" w:rsidR="00274214" w:rsidRPr="00EC6EE9" w:rsidRDefault="00274214" w:rsidP="00520FF5">
            <w:pPr>
              <w:pStyle w:val="TableParagraph"/>
              <w:ind w:left="0" w:firstLine="0"/>
              <w:jc w:val="left"/>
              <w:rPr>
                <w:rFonts w:ascii="Calibri" w:hAnsi="Calibri" w:cstheme="minorHAnsi"/>
                <w:szCs w:val="24"/>
              </w:rPr>
            </w:pPr>
          </w:p>
        </w:tc>
        <w:tc>
          <w:tcPr>
            <w:tcW w:w="3204" w:type="dxa"/>
            <w:vAlign w:val="center"/>
          </w:tcPr>
          <w:p w14:paraId="78897C0E" w14:textId="18EE9248" w:rsidR="00274214" w:rsidRPr="00EC6EE9" w:rsidRDefault="00274214" w:rsidP="00520FF5">
            <w:pPr>
              <w:pStyle w:val="TableParagraph"/>
              <w:ind w:left="0" w:firstLine="0"/>
              <w:jc w:val="left"/>
              <w:rPr>
                <w:rFonts w:ascii="Calibri" w:hAnsi="Calibri" w:cstheme="minorHAnsi"/>
                <w:szCs w:val="24"/>
              </w:rPr>
            </w:pPr>
            <w:r w:rsidRPr="00EC6EE9">
              <w:rPr>
                <w:rFonts w:ascii="Calibri" w:hAnsi="Calibri" w:cstheme="minorHAnsi"/>
                <w:szCs w:val="24"/>
              </w:rPr>
              <w:t>Równość podłużna</w:t>
            </w:r>
          </w:p>
        </w:tc>
        <w:tc>
          <w:tcPr>
            <w:tcW w:w="5086" w:type="dxa"/>
            <w:vAlign w:val="center"/>
          </w:tcPr>
          <w:p w14:paraId="5366F50C" w14:textId="46F5E945" w:rsidR="00274214" w:rsidRPr="00EC6EE9" w:rsidRDefault="00274214" w:rsidP="00520FF5">
            <w:pPr>
              <w:pStyle w:val="TableParagraph"/>
              <w:ind w:left="0" w:firstLine="0"/>
              <w:jc w:val="center"/>
              <w:rPr>
                <w:rFonts w:ascii="Calibri" w:hAnsi="Calibri" w:cstheme="minorHAnsi"/>
                <w:szCs w:val="24"/>
              </w:rPr>
            </w:pPr>
            <w:r w:rsidRPr="00EC6EE9">
              <w:rPr>
                <w:rFonts w:ascii="Calibri" w:hAnsi="Calibri" w:cstheme="minorHAnsi"/>
                <w:szCs w:val="24"/>
              </w:rPr>
              <w:t xml:space="preserve">w sposób ciągły </w:t>
            </w:r>
            <w:proofErr w:type="spellStart"/>
            <w:r w:rsidRPr="00EC6EE9">
              <w:rPr>
                <w:rFonts w:ascii="Calibri" w:hAnsi="Calibri" w:cstheme="minorHAnsi"/>
                <w:szCs w:val="24"/>
              </w:rPr>
              <w:t>planografem</w:t>
            </w:r>
            <w:proofErr w:type="spellEnd"/>
            <w:r w:rsidRPr="00EC6EE9">
              <w:rPr>
                <w:rFonts w:ascii="Calibri" w:hAnsi="Calibri" w:cstheme="minorHAnsi"/>
                <w:szCs w:val="24"/>
              </w:rPr>
              <w:t xml:space="preserve"> albo co 20 m łatą na</w:t>
            </w:r>
            <w:r>
              <w:rPr>
                <w:rFonts w:ascii="Calibri" w:hAnsi="Calibri" w:cstheme="minorHAnsi"/>
                <w:szCs w:val="24"/>
              </w:rPr>
              <w:t xml:space="preserve"> </w:t>
            </w:r>
            <w:r w:rsidRPr="00EC6EE9">
              <w:rPr>
                <w:rFonts w:ascii="Calibri" w:hAnsi="Calibri" w:cstheme="minorHAnsi"/>
                <w:szCs w:val="24"/>
              </w:rPr>
              <w:t>każdym pasie ruchu</w:t>
            </w:r>
          </w:p>
        </w:tc>
      </w:tr>
      <w:tr w:rsidR="00274214" w:rsidRPr="00EC6EE9" w14:paraId="5C0CEEA2" w14:textId="77777777" w:rsidTr="00274214">
        <w:trPr>
          <w:cantSplit/>
        </w:trPr>
        <w:tc>
          <w:tcPr>
            <w:tcW w:w="636" w:type="dxa"/>
            <w:vAlign w:val="center"/>
          </w:tcPr>
          <w:p w14:paraId="656EC4F3" w14:textId="77777777" w:rsidR="00274214" w:rsidRPr="00EC6EE9" w:rsidRDefault="00274214" w:rsidP="00520FF5">
            <w:pPr>
              <w:pStyle w:val="TableParagraph"/>
              <w:ind w:left="0" w:firstLine="0"/>
              <w:jc w:val="center"/>
              <w:rPr>
                <w:rFonts w:ascii="Calibri" w:hAnsi="Calibri" w:cstheme="minorHAnsi"/>
                <w:szCs w:val="24"/>
              </w:rPr>
            </w:pPr>
            <w:r w:rsidRPr="00EC6EE9">
              <w:rPr>
                <w:rFonts w:ascii="Calibri" w:hAnsi="Calibri" w:cstheme="minorHAnsi"/>
                <w:szCs w:val="24"/>
              </w:rPr>
              <w:t>3</w:t>
            </w:r>
          </w:p>
        </w:tc>
        <w:tc>
          <w:tcPr>
            <w:tcW w:w="3204" w:type="dxa"/>
          </w:tcPr>
          <w:p w14:paraId="5851C5A2" w14:textId="77777777" w:rsidR="00274214" w:rsidRPr="00EC6EE9" w:rsidRDefault="00274214" w:rsidP="00520FF5">
            <w:pPr>
              <w:pStyle w:val="TableParagraph"/>
              <w:ind w:left="0" w:firstLine="0"/>
              <w:jc w:val="left"/>
              <w:rPr>
                <w:rFonts w:ascii="Calibri" w:hAnsi="Calibri" w:cstheme="minorHAnsi"/>
                <w:szCs w:val="24"/>
              </w:rPr>
            </w:pPr>
          </w:p>
        </w:tc>
        <w:tc>
          <w:tcPr>
            <w:tcW w:w="3204" w:type="dxa"/>
            <w:vAlign w:val="center"/>
          </w:tcPr>
          <w:p w14:paraId="65867C16" w14:textId="13199ABB" w:rsidR="00274214" w:rsidRPr="00EC6EE9" w:rsidRDefault="00274214" w:rsidP="00520FF5">
            <w:pPr>
              <w:pStyle w:val="TableParagraph"/>
              <w:ind w:left="0" w:firstLine="0"/>
              <w:jc w:val="left"/>
              <w:rPr>
                <w:rFonts w:ascii="Calibri" w:hAnsi="Calibri" w:cstheme="minorHAnsi"/>
                <w:szCs w:val="24"/>
              </w:rPr>
            </w:pPr>
            <w:r w:rsidRPr="00EC6EE9">
              <w:rPr>
                <w:rFonts w:ascii="Calibri" w:hAnsi="Calibri" w:cstheme="minorHAnsi"/>
                <w:szCs w:val="24"/>
              </w:rPr>
              <w:t>Równość poprzeczna</w:t>
            </w:r>
          </w:p>
        </w:tc>
        <w:tc>
          <w:tcPr>
            <w:tcW w:w="5086" w:type="dxa"/>
            <w:vAlign w:val="center"/>
          </w:tcPr>
          <w:p w14:paraId="735341B7" w14:textId="77777777" w:rsidR="00274214" w:rsidRPr="00EC6EE9" w:rsidRDefault="00274214" w:rsidP="00520FF5">
            <w:pPr>
              <w:pStyle w:val="TableParagraph"/>
              <w:ind w:left="0" w:firstLine="0"/>
              <w:jc w:val="center"/>
              <w:rPr>
                <w:rFonts w:ascii="Calibri" w:hAnsi="Calibri" w:cstheme="minorHAnsi"/>
                <w:szCs w:val="24"/>
              </w:rPr>
            </w:pPr>
            <w:r w:rsidRPr="00EC6EE9">
              <w:rPr>
                <w:rFonts w:ascii="Calibri" w:hAnsi="Calibri" w:cstheme="minorHAnsi"/>
                <w:szCs w:val="24"/>
              </w:rPr>
              <w:t>10 razy na 1 km</w:t>
            </w:r>
          </w:p>
        </w:tc>
      </w:tr>
      <w:tr w:rsidR="00274214" w:rsidRPr="00EC6EE9" w14:paraId="290D4B83" w14:textId="77777777" w:rsidTr="00274214">
        <w:trPr>
          <w:cantSplit/>
        </w:trPr>
        <w:tc>
          <w:tcPr>
            <w:tcW w:w="636" w:type="dxa"/>
            <w:vAlign w:val="center"/>
          </w:tcPr>
          <w:p w14:paraId="772B9F14" w14:textId="77777777" w:rsidR="00274214" w:rsidRPr="00EC6EE9" w:rsidRDefault="00274214" w:rsidP="00520FF5">
            <w:pPr>
              <w:pStyle w:val="TableParagraph"/>
              <w:ind w:left="0" w:firstLine="0"/>
              <w:jc w:val="center"/>
              <w:rPr>
                <w:rFonts w:ascii="Calibri" w:hAnsi="Calibri" w:cstheme="minorHAnsi"/>
                <w:szCs w:val="24"/>
              </w:rPr>
            </w:pPr>
            <w:r w:rsidRPr="00EC6EE9">
              <w:rPr>
                <w:rFonts w:ascii="Calibri" w:hAnsi="Calibri" w:cstheme="minorHAnsi"/>
                <w:szCs w:val="24"/>
              </w:rPr>
              <w:t>4</w:t>
            </w:r>
          </w:p>
        </w:tc>
        <w:tc>
          <w:tcPr>
            <w:tcW w:w="3204" w:type="dxa"/>
          </w:tcPr>
          <w:p w14:paraId="2E1C6D0C" w14:textId="77777777" w:rsidR="00274214" w:rsidRPr="00EC6EE9" w:rsidRDefault="00274214" w:rsidP="00520FF5">
            <w:pPr>
              <w:pStyle w:val="TableParagraph"/>
              <w:ind w:left="0" w:firstLine="0"/>
              <w:jc w:val="left"/>
              <w:rPr>
                <w:rFonts w:ascii="Calibri" w:hAnsi="Calibri" w:cstheme="minorHAnsi"/>
                <w:szCs w:val="24"/>
              </w:rPr>
            </w:pPr>
          </w:p>
        </w:tc>
        <w:tc>
          <w:tcPr>
            <w:tcW w:w="3204" w:type="dxa"/>
            <w:vAlign w:val="center"/>
          </w:tcPr>
          <w:p w14:paraId="5F82C77D" w14:textId="5417BF8D" w:rsidR="00274214" w:rsidRPr="00EC6EE9" w:rsidRDefault="00274214" w:rsidP="00520FF5">
            <w:pPr>
              <w:pStyle w:val="TableParagraph"/>
              <w:ind w:left="0" w:firstLine="0"/>
              <w:jc w:val="left"/>
              <w:rPr>
                <w:rFonts w:ascii="Calibri" w:hAnsi="Calibri" w:cstheme="minorHAnsi"/>
                <w:szCs w:val="24"/>
              </w:rPr>
            </w:pPr>
            <w:r w:rsidRPr="00EC6EE9">
              <w:rPr>
                <w:rFonts w:ascii="Calibri" w:hAnsi="Calibri" w:cstheme="minorHAnsi"/>
                <w:szCs w:val="24"/>
              </w:rPr>
              <w:t>Spadki poprzeczne*</w:t>
            </w:r>
            <w:r w:rsidRPr="00EC6EE9">
              <w:rPr>
                <w:rFonts w:ascii="Calibri" w:hAnsi="Calibri" w:cstheme="minorHAnsi"/>
                <w:szCs w:val="24"/>
                <w:vertAlign w:val="superscript"/>
              </w:rPr>
              <w:t>)</w:t>
            </w:r>
          </w:p>
        </w:tc>
        <w:tc>
          <w:tcPr>
            <w:tcW w:w="5086" w:type="dxa"/>
            <w:vAlign w:val="center"/>
          </w:tcPr>
          <w:p w14:paraId="372BDEC0" w14:textId="77777777" w:rsidR="00274214" w:rsidRPr="00EC6EE9" w:rsidRDefault="00274214" w:rsidP="00520FF5">
            <w:pPr>
              <w:pStyle w:val="TableParagraph"/>
              <w:ind w:left="0" w:firstLine="0"/>
              <w:jc w:val="center"/>
              <w:rPr>
                <w:rFonts w:ascii="Calibri" w:hAnsi="Calibri" w:cstheme="minorHAnsi"/>
                <w:szCs w:val="24"/>
              </w:rPr>
            </w:pPr>
            <w:r w:rsidRPr="00EC6EE9">
              <w:rPr>
                <w:rFonts w:ascii="Calibri" w:hAnsi="Calibri" w:cstheme="minorHAnsi"/>
                <w:szCs w:val="24"/>
              </w:rPr>
              <w:t>10 razy na 1 km</w:t>
            </w:r>
          </w:p>
        </w:tc>
      </w:tr>
      <w:tr w:rsidR="00274214" w:rsidRPr="00EC6EE9" w14:paraId="2D2C5621" w14:textId="77777777" w:rsidTr="00274214">
        <w:trPr>
          <w:cantSplit/>
        </w:trPr>
        <w:tc>
          <w:tcPr>
            <w:tcW w:w="636" w:type="dxa"/>
            <w:vAlign w:val="center"/>
          </w:tcPr>
          <w:p w14:paraId="7E16994F" w14:textId="77777777" w:rsidR="00274214" w:rsidRPr="00EC6EE9" w:rsidRDefault="00274214" w:rsidP="00520FF5">
            <w:pPr>
              <w:pStyle w:val="TableParagraph"/>
              <w:ind w:left="0" w:firstLine="0"/>
              <w:jc w:val="center"/>
              <w:rPr>
                <w:rFonts w:ascii="Calibri" w:hAnsi="Calibri" w:cstheme="minorHAnsi"/>
                <w:szCs w:val="24"/>
              </w:rPr>
            </w:pPr>
            <w:r w:rsidRPr="00EC6EE9">
              <w:rPr>
                <w:rFonts w:ascii="Calibri" w:hAnsi="Calibri" w:cstheme="minorHAnsi"/>
                <w:szCs w:val="24"/>
              </w:rPr>
              <w:t>5</w:t>
            </w:r>
          </w:p>
        </w:tc>
        <w:tc>
          <w:tcPr>
            <w:tcW w:w="3204" w:type="dxa"/>
          </w:tcPr>
          <w:p w14:paraId="207EF192" w14:textId="77777777" w:rsidR="00274214" w:rsidRPr="00EC6EE9" w:rsidRDefault="00274214" w:rsidP="00520FF5">
            <w:pPr>
              <w:pStyle w:val="TableParagraph"/>
              <w:ind w:left="0" w:firstLine="0"/>
              <w:jc w:val="left"/>
              <w:rPr>
                <w:rFonts w:ascii="Calibri" w:hAnsi="Calibri" w:cstheme="minorHAnsi"/>
                <w:szCs w:val="24"/>
              </w:rPr>
            </w:pPr>
          </w:p>
        </w:tc>
        <w:tc>
          <w:tcPr>
            <w:tcW w:w="3204" w:type="dxa"/>
            <w:vAlign w:val="center"/>
          </w:tcPr>
          <w:p w14:paraId="440458CB" w14:textId="1390439F" w:rsidR="00274214" w:rsidRPr="00EC6EE9" w:rsidRDefault="00274214" w:rsidP="00520FF5">
            <w:pPr>
              <w:pStyle w:val="TableParagraph"/>
              <w:ind w:left="0" w:firstLine="0"/>
              <w:jc w:val="left"/>
              <w:rPr>
                <w:rFonts w:ascii="Calibri" w:hAnsi="Calibri" w:cstheme="minorHAnsi"/>
                <w:szCs w:val="24"/>
              </w:rPr>
            </w:pPr>
            <w:r w:rsidRPr="00EC6EE9">
              <w:rPr>
                <w:rFonts w:ascii="Calibri" w:hAnsi="Calibri" w:cstheme="minorHAnsi"/>
                <w:szCs w:val="24"/>
              </w:rPr>
              <w:t>Rzędne wysokościowe</w:t>
            </w:r>
          </w:p>
        </w:tc>
        <w:tc>
          <w:tcPr>
            <w:tcW w:w="5086" w:type="dxa"/>
            <w:vAlign w:val="center"/>
          </w:tcPr>
          <w:p w14:paraId="75CF4F91" w14:textId="77777777" w:rsidR="00274214" w:rsidRPr="00EC6EE9" w:rsidRDefault="00274214" w:rsidP="00520FF5">
            <w:pPr>
              <w:pStyle w:val="TableParagraph"/>
              <w:ind w:left="0" w:firstLine="0"/>
              <w:jc w:val="center"/>
              <w:rPr>
                <w:rFonts w:ascii="Calibri" w:hAnsi="Calibri" w:cstheme="minorHAnsi"/>
                <w:szCs w:val="24"/>
              </w:rPr>
            </w:pPr>
            <w:r w:rsidRPr="00EC6EE9">
              <w:rPr>
                <w:rFonts w:ascii="Calibri" w:hAnsi="Calibri" w:cstheme="minorHAnsi"/>
                <w:szCs w:val="24"/>
              </w:rPr>
              <w:t>co 100 m</w:t>
            </w:r>
          </w:p>
        </w:tc>
      </w:tr>
      <w:tr w:rsidR="00274214" w:rsidRPr="00EC6EE9" w14:paraId="77DD7AE5" w14:textId="77777777" w:rsidTr="00274214">
        <w:trPr>
          <w:cantSplit/>
        </w:trPr>
        <w:tc>
          <w:tcPr>
            <w:tcW w:w="636" w:type="dxa"/>
            <w:vAlign w:val="center"/>
          </w:tcPr>
          <w:p w14:paraId="18F0EB8F" w14:textId="77777777" w:rsidR="00274214" w:rsidRPr="00EC6EE9" w:rsidRDefault="00274214" w:rsidP="00520FF5">
            <w:pPr>
              <w:pStyle w:val="TableParagraph"/>
              <w:ind w:left="0" w:firstLine="0"/>
              <w:jc w:val="center"/>
              <w:rPr>
                <w:rFonts w:ascii="Calibri" w:hAnsi="Calibri" w:cstheme="minorHAnsi"/>
                <w:szCs w:val="24"/>
              </w:rPr>
            </w:pPr>
            <w:r w:rsidRPr="00EC6EE9">
              <w:rPr>
                <w:rFonts w:ascii="Calibri" w:hAnsi="Calibri" w:cstheme="minorHAnsi"/>
                <w:szCs w:val="24"/>
              </w:rPr>
              <w:t>6</w:t>
            </w:r>
          </w:p>
        </w:tc>
        <w:tc>
          <w:tcPr>
            <w:tcW w:w="3204" w:type="dxa"/>
          </w:tcPr>
          <w:p w14:paraId="26FDCB90" w14:textId="77777777" w:rsidR="00274214" w:rsidRPr="00EC6EE9" w:rsidRDefault="00274214" w:rsidP="00520FF5">
            <w:pPr>
              <w:pStyle w:val="TableParagraph"/>
              <w:ind w:left="0" w:firstLine="0"/>
              <w:jc w:val="left"/>
              <w:rPr>
                <w:rFonts w:ascii="Calibri" w:hAnsi="Calibri" w:cstheme="minorHAnsi"/>
                <w:szCs w:val="24"/>
              </w:rPr>
            </w:pPr>
          </w:p>
        </w:tc>
        <w:tc>
          <w:tcPr>
            <w:tcW w:w="3204" w:type="dxa"/>
            <w:vAlign w:val="center"/>
          </w:tcPr>
          <w:p w14:paraId="6D898FEF" w14:textId="41063A77" w:rsidR="00274214" w:rsidRPr="00EC6EE9" w:rsidRDefault="00274214" w:rsidP="00520FF5">
            <w:pPr>
              <w:pStyle w:val="TableParagraph"/>
              <w:ind w:left="0" w:firstLine="0"/>
              <w:jc w:val="left"/>
              <w:rPr>
                <w:rFonts w:ascii="Calibri" w:hAnsi="Calibri" w:cstheme="minorHAnsi"/>
                <w:szCs w:val="24"/>
              </w:rPr>
            </w:pPr>
            <w:r w:rsidRPr="00EC6EE9">
              <w:rPr>
                <w:rFonts w:ascii="Calibri" w:hAnsi="Calibri" w:cstheme="minorHAnsi"/>
                <w:szCs w:val="24"/>
              </w:rPr>
              <w:t>Ukształtowanie osi w planie*</w:t>
            </w:r>
            <w:r w:rsidRPr="00EC6EE9">
              <w:rPr>
                <w:rFonts w:ascii="Calibri" w:hAnsi="Calibri" w:cstheme="minorHAnsi"/>
                <w:szCs w:val="24"/>
                <w:vertAlign w:val="superscript"/>
              </w:rPr>
              <w:t>)</w:t>
            </w:r>
          </w:p>
        </w:tc>
        <w:tc>
          <w:tcPr>
            <w:tcW w:w="5086" w:type="dxa"/>
            <w:vAlign w:val="center"/>
          </w:tcPr>
          <w:p w14:paraId="5163AC80" w14:textId="77777777" w:rsidR="00274214" w:rsidRPr="00EC6EE9" w:rsidRDefault="00274214" w:rsidP="00520FF5">
            <w:pPr>
              <w:pStyle w:val="TableParagraph"/>
              <w:ind w:left="0" w:firstLine="0"/>
              <w:jc w:val="center"/>
              <w:rPr>
                <w:rFonts w:ascii="Calibri" w:hAnsi="Calibri" w:cstheme="minorHAnsi"/>
                <w:szCs w:val="24"/>
              </w:rPr>
            </w:pPr>
            <w:r w:rsidRPr="00EC6EE9">
              <w:rPr>
                <w:rFonts w:ascii="Calibri" w:hAnsi="Calibri" w:cstheme="minorHAnsi"/>
                <w:szCs w:val="24"/>
              </w:rPr>
              <w:t>co 100 m</w:t>
            </w:r>
          </w:p>
        </w:tc>
      </w:tr>
      <w:tr w:rsidR="00274214" w:rsidRPr="00EC6EE9" w14:paraId="33BBC53C" w14:textId="77777777" w:rsidTr="00274214">
        <w:trPr>
          <w:cantSplit/>
        </w:trPr>
        <w:tc>
          <w:tcPr>
            <w:tcW w:w="636" w:type="dxa"/>
            <w:vAlign w:val="center"/>
          </w:tcPr>
          <w:p w14:paraId="06C09F94" w14:textId="77777777" w:rsidR="00274214" w:rsidRPr="00EC6EE9" w:rsidRDefault="00274214" w:rsidP="00520FF5">
            <w:pPr>
              <w:pStyle w:val="TableParagraph"/>
              <w:ind w:left="0" w:firstLine="0"/>
              <w:jc w:val="center"/>
              <w:rPr>
                <w:rFonts w:ascii="Calibri" w:hAnsi="Calibri" w:cstheme="minorHAnsi"/>
                <w:szCs w:val="24"/>
              </w:rPr>
            </w:pPr>
            <w:r w:rsidRPr="00EC6EE9">
              <w:rPr>
                <w:rFonts w:ascii="Calibri" w:hAnsi="Calibri" w:cstheme="minorHAnsi"/>
                <w:szCs w:val="24"/>
              </w:rPr>
              <w:t>7</w:t>
            </w:r>
          </w:p>
        </w:tc>
        <w:tc>
          <w:tcPr>
            <w:tcW w:w="3204" w:type="dxa"/>
          </w:tcPr>
          <w:p w14:paraId="7F8B56B2" w14:textId="77777777" w:rsidR="00274214" w:rsidRPr="00EC6EE9" w:rsidRDefault="00274214" w:rsidP="00520FF5">
            <w:pPr>
              <w:pStyle w:val="TableParagraph"/>
              <w:ind w:left="0" w:firstLine="0"/>
              <w:jc w:val="left"/>
              <w:rPr>
                <w:rFonts w:ascii="Calibri" w:hAnsi="Calibri" w:cstheme="minorHAnsi"/>
                <w:szCs w:val="24"/>
              </w:rPr>
            </w:pPr>
          </w:p>
        </w:tc>
        <w:tc>
          <w:tcPr>
            <w:tcW w:w="3204" w:type="dxa"/>
            <w:vAlign w:val="center"/>
          </w:tcPr>
          <w:p w14:paraId="26B691F6" w14:textId="71770F1A" w:rsidR="00274214" w:rsidRPr="00EC6EE9" w:rsidRDefault="00274214" w:rsidP="00520FF5">
            <w:pPr>
              <w:pStyle w:val="TableParagraph"/>
              <w:ind w:left="0" w:firstLine="0"/>
              <w:jc w:val="left"/>
              <w:rPr>
                <w:rFonts w:ascii="Calibri" w:hAnsi="Calibri" w:cstheme="minorHAnsi"/>
                <w:szCs w:val="24"/>
              </w:rPr>
            </w:pPr>
            <w:r w:rsidRPr="00EC6EE9">
              <w:rPr>
                <w:rFonts w:ascii="Calibri" w:hAnsi="Calibri" w:cstheme="minorHAnsi"/>
                <w:szCs w:val="24"/>
              </w:rPr>
              <w:t>Grubość podbudowy</w:t>
            </w:r>
          </w:p>
        </w:tc>
        <w:tc>
          <w:tcPr>
            <w:tcW w:w="5086" w:type="dxa"/>
            <w:vAlign w:val="center"/>
          </w:tcPr>
          <w:p w14:paraId="450A4FC0" w14:textId="77777777" w:rsidR="00274214" w:rsidRPr="00EC6EE9" w:rsidRDefault="00274214" w:rsidP="00520FF5">
            <w:pPr>
              <w:pStyle w:val="TableParagraph"/>
              <w:ind w:left="0" w:firstLine="0"/>
              <w:jc w:val="center"/>
              <w:rPr>
                <w:rFonts w:ascii="Calibri" w:hAnsi="Calibri" w:cstheme="minorHAnsi"/>
                <w:szCs w:val="24"/>
              </w:rPr>
            </w:pPr>
            <w:r w:rsidRPr="00EC6EE9">
              <w:rPr>
                <w:rFonts w:ascii="Calibri" w:hAnsi="Calibri" w:cstheme="minorHAnsi"/>
                <w:szCs w:val="24"/>
              </w:rPr>
              <w:t>Podczas budowy:</w:t>
            </w:r>
          </w:p>
          <w:p w14:paraId="37A25A3C" w14:textId="77777777" w:rsidR="00274214" w:rsidRPr="00EC6EE9" w:rsidRDefault="00274214" w:rsidP="00520FF5">
            <w:pPr>
              <w:pStyle w:val="TableParagraph"/>
              <w:ind w:left="0" w:firstLine="0"/>
              <w:jc w:val="center"/>
              <w:rPr>
                <w:rFonts w:ascii="Calibri" w:hAnsi="Calibri" w:cstheme="minorHAnsi"/>
                <w:szCs w:val="24"/>
              </w:rPr>
            </w:pPr>
            <w:r w:rsidRPr="00EC6EE9">
              <w:rPr>
                <w:rFonts w:ascii="Calibri" w:hAnsi="Calibri" w:cstheme="minorHAnsi"/>
                <w:szCs w:val="24"/>
              </w:rPr>
              <w:t>w 3 punktach na każdej działce roboczej, lecz nie rzadziej niż raz na 400 m</w:t>
            </w:r>
            <w:r w:rsidRPr="00EC6EE9">
              <w:rPr>
                <w:rFonts w:ascii="Calibri" w:hAnsi="Calibri" w:cstheme="minorHAnsi"/>
                <w:szCs w:val="24"/>
                <w:vertAlign w:val="superscript"/>
              </w:rPr>
              <w:t>2</w:t>
            </w:r>
          </w:p>
          <w:p w14:paraId="6A6C6F55" w14:textId="77777777" w:rsidR="00274214" w:rsidRPr="00EC6EE9" w:rsidRDefault="00274214" w:rsidP="00520FF5">
            <w:pPr>
              <w:pStyle w:val="TableParagraph"/>
              <w:ind w:left="0" w:firstLine="0"/>
              <w:jc w:val="center"/>
              <w:rPr>
                <w:rFonts w:ascii="Calibri" w:hAnsi="Calibri" w:cstheme="minorHAnsi"/>
                <w:szCs w:val="24"/>
              </w:rPr>
            </w:pPr>
            <w:r w:rsidRPr="00EC6EE9">
              <w:rPr>
                <w:rFonts w:ascii="Calibri" w:hAnsi="Calibri" w:cstheme="minorHAnsi"/>
                <w:szCs w:val="24"/>
              </w:rPr>
              <w:t>Przed odbiorem:</w:t>
            </w:r>
          </w:p>
          <w:p w14:paraId="5CF81147" w14:textId="77777777" w:rsidR="00274214" w:rsidRPr="00EC6EE9" w:rsidRDefault="00274214" w:rsidP="00520FF5">
            <w:pPr>
              <w:pStyle w:val="TableParagraph"/>
              <w:ind w:left="0" w:firstLine="0"/>
              <w:jc w:val="center"/>
              <w:rPr>
                <w:rFonts w:ascii="Calibri" w:hAnsi="Calibri" w:cstheme="minorHAnsi"/>
                <w:szCs w:val="24"/>
              </w:rPr>
            </w:pPr>
            <w:r w:rsidRPr="00EC6EE9">
              <w:rPr>
                <w:rFonts w:ascii="Calibri" w:hAnsi="Calibri" w:cstheme="minorHAnsi"/>
                <w:szCs w:val="24"/>
              </w:rPr>
              <w:t>w 3 punktach, lecz nie rzadziej niż raz na 2000 m</w:t>
            </w:r>
            <w:r w:rsidRPr="00EC6EE9">
              <w:rPr>
                <w:rFonts w:ascii="Calibri" w:hAnsi="Calibri" w:cstheme="minorHAnsi"/>
                <w:szCs w:val="24"/>
                <w:vertAlign w:val="superscript"/>
              </w:rPr>
              <w:t>2</w:t>
            </w:r>
          </w:p>
        </w:tc>
      </w:tr>
      <w:tr w:rsidR="00274214" w:rsidRPr="00EC6EE9" w14:paraId="5BB9F665" w14:textId="77777777" w:rsidTr="00274214">
        <w:trPr>
          <w:cantSplit/>
        </w:trPr>
        <w:tc>
          <w:tcPr>
            <w:tcW w:w="636" w:type="dxa"/>
            <w:vAlign w:val="center"/>
          </w:tcPr>
          <w:p w14:paraId="458A4C9D" w14:textId="77777777" w:rsidR="00274214" w:rsidRPr="00EC6EE9" w:rsidRDefault="00274214" w:rsidP="00520FF5">
            <w:pPr>
              <w:pStyle w:val="TableParagraph"/>
              <w:ind w:left="0" w:firstLine="0"/>
              <w:jc w:val="center"/>
              <w:rPr>
                <w:rFonts w:ascii="Calibri" w:hAnsi="Calibri" w:cstheme="minorHAnsi"/>
                <w:szCs w:val="24"/>
              </w:rPr>
            </w:pPr>
            <w:r w:rsidRPr="00EC6EE9">
              <w:rPr>
                <w:rFonts w:ascii="Calibri" w:hAnsi="Calibri" w:cstheme="minorHAnsi"/>
                <w:szCs w:val="24"/>
              </w:rPr>
              <w:t>8</w:t>
            </w:r>
          </w:p>
        </w:tc>
        <w:tc>
          <w:tcPr>
            <w:tcW w:w="3204" w:type="dxa"/>
          </w:tcPr>
          <w:p w14:paraId="0965D400" w14:textId="77777777" w:rsidR="00274214" w:rsidRPr="00EC6EE9" w:rsidRDefault="00274214" w:rsidP="00520FF5">
            <w:pPr>
              <w:pStyle w:val="TableParagraph"/>
              <w:ind w:left="0" w:firstLine="0"/>
              <w:jc w:val="left"/>
              <w:rPr>
                <w:rFonts w:ascii="Calibri" w:hAnsi="Calibri" w:cstheme="minorHAnsi"/>
                <w:szCs w:val="24"/>
              </w:rPr>
            </w:pPr>
          </w:p>
        </w:tc>
        <w:tc>
          <w:tcPr>
            <w:tcW w:w="3204" w:type="dxa"/>
            <w:vAlign w:val="center"/>
          </w:tcPr>
          <w:p w14:paraId="65A9F741" w14:textId="1F89ED6B" w:rsidR="00274214" w:rsidRPr="00EC6EE9" w:rsidRDefault="00274214" w:rsidP="00520FF5">
            <w:pPr>
              <w:pStyle w:val="TableParagraph"/>
              <w:ind w:left="0" w:firstLine="0"/>
              <w:jc w:val="left"/>
              <w:rPr>
                <w:rFonts w:ascii="Calibri" w:hAnsi="Calibri" w:cstheme="minorHAnsi"/>
                <w:szCs w:val="24"/>
              </w:rPr>
            </w:pPr>
            <w:r w:rsidRPr="00EC6EE9">
              <w:rPr>
                <w:rFonts w:ascii="Calibri" w:hAnsi="Calibri" w:cstheme="minorHAnsi"/>
                <w:szCs w:val="24"/>
              </w:rPr>
              <w:t>Nośność podbudowy:</w:t>
            </w:r>
          </w:p>
          <w:p w14:paraId="447F58BF" w14:textId="77777777" w:rsidR="00274214" w:rsidRPr="00EC6EE9" w:rsidRDefault="00274214" w:rsidP="00407F3E">
            <w:pPr>
              <w:pStyle w:val="TableParagraph"/>
              <w:numPr>
                <w:ilvl w:val="0"/>
                <w:numId w:val="72"/>
              </w:numPr>
              <w:tabs>
                <w:tab w:val="left" w:pos="187"/>
              </w:tabs>
              <w:ind w:left="0" w:firstLine="0"/>
              <w:jc w:val="left"/>
              <w:rPr>
                <w:rFonts w:ascii="Calibri" w:hAnsi="Calibri" w:cstheme="minorHAnsi"/>
                <w:szCs w:val="24"/>
              </w:rPr>
            </w:pPr>
            <w:r w:rsidRPr="00EC6EE9">
              <w:rPr>
                <w:rFonts w:ascii="Calibri" w:hAnsi="Calibri" w:cstheme="minorHAnsi"/>
                <w:szCs w:val="24"/>
              </w:rPr>
              <w:t>moduł odkształcenia</w:t>
            </w:r>
          </w:p>
          <w:p w14:paraId="1552ACC5" w14:textId="77777777" w:rsidR="00274214" w:rsidRPr="00EC6EE9" w:rsidRDefault="00274214" w:rsidP="00407F3E">
            <w:pPr>
              <w:pStyle w:val="TableParagraph"/>
              <w:numPr>
                <w:ilvl w:val="0"/>
                <w:numId w:val="72"/>
              </w:numPr>
              <w:tabs>
                <w:tab w:val="left" w:pos="185"/>
              </w:tabs>
              <w:ind w:left="0" w:firstLine="0"/>
              <w:jc w:val="left"/>
              <w:rPr>
                <w:rFonts w:ascii="Calibri" w:hAnsi="Calibri" w:cstheme="minorHAnsi"/>
                <w:szCs w:val="24"/>
              </w:rPr>
            </w:pPr>
            <w:r w:rsidRPr="00EC6EE9">
              <w:rPr>
                <w:rFonts w:ascii="Calibri" w:hAnsi="Calibri" w:cstheme="minorHAnsi"/>
                <w:szCs w:val="24"/>
              </w:rPr>
              <w:t>ugięcie sprężyste</w:t>
            </w:r>
          </w:p>
        </w:tc>
        <w:tc>
          <w:tcPr>
            <w:tcW w:w="5086" w:type="dxa"/>
            <w:vAlign w:val="center"/>
          </w:tcPr>
          <w:p w14:paraId="1FBAC8E7" w14:textId="77777777" w:rsidR="00274214" w:rsidRPr="00EC6EE9" w:rsidRDefault="00274214" w:rsidP="00520FF5">
            <w:pPr>
              <w:pStyle w:val="TableParagraph"/>
              <w:ind w:left="0" w:firstLine="0"/>
              <w:jc w:val="center"/>
              <w:rPr>
                <w:rFonts w:ascii="Calibri" w:hAnsi="Calibri" w:cstheme="minorHAnsi"/>
                <w:szCs w:val="24"/>
              </w:rPr>
            </w:pPr>
            <w:r w:rsidRPr="00EC6EE9">
              <w:rPr>
                <w:rFonts w:ascii="Calibri" w:hAnsi="Calibri" w:cstheme="minorHAnsi"/>
                <w:szCs w:val="24"/>
              </w:rPr>
              <w:t>co najmniej w dwóch przekrojach na każde 1000 m co najmniej w 20 punktach na każde 1000 m</w:t>
            </w:r>
          </w:p>
        </w:tc>
      </w:tr>
    </w:tbl>
    <w:p w14:paraId="31F87A77" w14:textId="237AA2B6" w:rsidR="003D04EF" w:rsidRPr="00EC6EE9" w:rsidRDefault="00C937E2" w:rsidP="00525AFB">
      <w:pPr>
        <w:pStyle w:val="Tekstpodstawowy"/>
        <w:spacing w:before="113"/>
        <w:ind w:left="559"/>
        <w:rPr>
          <w:rFonts w:ascii="Calibri" w:hAnsi="Calibri" w:cstheme="minorHAnsi"/>
          <w:sz w:val="24"/>
          <w:szCs w:val="24"/>
        </w:rPr>
      </w:pPr>
      <w:r w:rsidRPr="00EC6EE9">
        <w:rPr>
          <w:rFonts w:ascii="Calibri" w:hAnsi="Calibri" w:cstheme="minorHAnsi"/>
          <w:sz w:val="24"/>
          <w:szCs w:val="24"/>
        </w:rPr>
        <w:t>*) Dodatkowe pomiary spadków poprzecznych i ukształtowania osi w planie należy wykonać w punktach</w:t>
      </w:r>
      <w:r w:rsidR="00B23000" w:rsidRPr="00EC6EE9">
        <w:rPr>
          <w:rFonts w:ascii="Calibri" w:hAnsi="Calibri" w:cstheme="minorHAnsi"/>
          <w:sz w:val="24"/>
          <w:szCs w:val="24"/>
        </w:rPr>
        <w:t xml:space="preserve"> </w:t>
      </w:r>
      <w:r w:rsidRPr="00EC6EE9">
        <w:rPr>
          <w:rFonts w:ascii="Calibri" w:hAnsi="Calibri" w:cstheme="minorHAnsi"/>
          <w:sz w:val="24"/>
          <w:szCs w:val="24"/>
        </w:rPr>
        <w:t>głównych łuków poziomych.</w:t>
      </w:r>
    </w:p>
    <w:p w14:paraId="247EE666" w14:textId="77777777" w:rsidR="003D04EF" w:rsidRPr="00EC6EE9" w:rsidRDefault="00C937E2" w:rsidP="00407F3E">
      <w:pPr>
        <w:pStyle w:val="Akapitzlist"/>
        <w:numPr>
          <w:ilvl w:val="2"/>
          <w:numId w:val="73"/>
        </w:numPr>
        <w:tabs>
          <w:tab w:val="left" w:pos="1062"/>
        </w:tabs>
        <w:spacing w:before="118"/>
        <w:rPr>
          <w:rFonts w:cstheme="minorHAnsi"/>
          <w:szCs w:val="24"/>
        </w:rPr>
      </w:pPr>
      <w:r w:rsidRPr="00EC6EE9">
        <w:rPr>
          <w:rFonts w:cstheme="minorHAnsi"/>
          <w:szCs w:val="24"/>
        </w:rPr>
        <w:t>Szerokość podbudowy</w:t>
      </w:r>
    </w:p>
    <w:p w14:paraId="33598F41" w14:textId="77777777" w:rsidR="003D04EF" w:rsidRPr="00EC6EE9" w:rsidRDefault="00C937E2" w:rsidP="00525AFB">
      <w:pPr>
        <w:pStyle w:val="Tekstpodstawowy"/>
        <w:spacing w:before="120"/>
        <w:ind w:left="1280"/>
        <w:rPr>
          <w:rFonts w:ascii="Calibri" w:hAnsi="Calibri" w:cstheme="minorHAnsi"/>
          <w:sz w:val="24"/>
          <w:szCs w:val="24"/>
        </w:rPr>
      </w:pPr>
      <w:r w:rsidRPr="00EC6EE9">
        <w:rPr>
          <w:rFonts w:ascii="Calibri" w:hAnsi="Calibri" w:cstheme="minorHAnsi"/>
          <w:sz w:val="24"/>
          <w:szCs w:val="24"/>
        </w:rPr>
        <w:t>Szerokość podbudowy nie może różnić się od szerokości projektowanej o więcej niż +10 cm, -5 cm.</w:t>
      </w:r>
    </w:p>
    <w:p w14:paraId="0DD96CEF" w14:textId="77777777" w:rsidR="003D04EF" w:rsidRPr="00EC6EE9" w:rsidRDefault="00C937E2" w:rsidP="00525AFB">
      <w:pPr>
        <w:pStyle w:val="Tekstpodstawowy"/>
        <w:spacing w:before="1"/>
        <w:ind w:left="560" w:firstLine="720"/>
        <w:rPr>
          <w:rFonts w:ascii="Calibri" w:hAnsi="Calibri" w:cstheme="minorHAnsi"/>
          <w:sz w:val="24"/>
          <w:szCs w:val="24"/>
        </w:rPr>
      </w:pPr>
      <w:r w:rsidRPr="00EC6EE9">
        <w:rPr>
          <w:rFonts w:ascii="Calibri" w:hAnsi="Calibri" w:cstheme="minorHAnsi"/>
          <w:sz w:val="24"/>
          <w:szCs w:val="24"/>
        </w:rPr>
        <w:t>Na jezdniach bez krawężników szerokość podbudowy powinna być większa od szerokości warstwy wyżej leżącej o co najmniej 25 cm lub o wartość wskazaną w dokumentacji projektowej.</w:t>
      </w:r>
    </w:p>
    <w:p w14:paraId="6934C8C4" w14:textId="77777777" w:rsidR="003D04EF" w:rsidRPr="00EC6EE9" w:rsidRDefault="00C937E2" w:rsidP="00407F3E">
      <w:pPr>
        <w:pStyle w:val="Akapitzlist"/>
        <w:numPr>
          <w:ilvl w:val="2"/>
          <w:numId w:val="73"/>
        </w:numPr>
        <w:tabs>
          <w:tab w:val="left" w:pos="1062"/>
        </w:tabs>
        <w:spacing w:before="120"/>
        <w:ind w:hanging="503"/>
        <w:rPr>
          <w:rFonts w:cstheme="minorHAnsi"/>
          <w:szCs w:val="24"/>
        </w:rPr>
      </w:pPr>
      <w:r w:rsidRPr="00EC6EE9">
        <w:rPr>
          <w:rFonts w:cstheme="minorHAnsi"/>
          <w:szCs w:val="24"/>
        </w:rPr>
        <w:t>Równość podbudowy</w:t>
      </w:r>
    </w:p>
    <w:p w14:paraId="2906ED08" w14:textId="77777777" w:rsidR="003D04EF" w:rsidRPr="00EC6EE9" w:rsidRDefault="00C937E2" w:rsidP="00525AFB">
      <w:pPr>
        <w:pStyle w:val="Tekstpodstawowy"/>
        <w:spacing w:before="121"/>
        <w:ind w:left="559" w:firstLine="720"/>
        <w:rPr>
          <w:rFonts w:ascii="Calibri" w:hAnsi="Calibri" w:cstheme="minorHAnsi"/>
          <w:sz w:val="24"/>
          <w:szCs w:val="24"/>
        </w:rPr>
      </w:pPr>
      <w:r w:rsidRPr="00EC6EE9">
        <w:rPr>
          <w:rFonts w:ascii="Calibri" w:hAnsi="Calibri" w:cstheme="minorHAnsi"/>
          <w:sz w:val="24"/>
          <w:szCs w:val="24"/>
        </w:rPr>
        <w:t xml:space="preserve">Nierówności podłużne podbudowy należy mierzyć 4-metrową łatą lub </w:t>
      </w:r>
      <w:proofErr w:type="spellStart"/>
      <w:r w:rsidRPr="00EC6EE9">
        <w:rPr>
          <w:rFonts w:ascii="Calibri" w:hAnsi="Calibri" w:cstheme="minorHAnsi"/>
          <w:sz w:val="24"/>
          <w:szCs w:val="24"/>
        </w:rPr>
        <w:t>planografem</w:t>
      </w:r>
      <w:proofErr w:type="spellEnd"/>
      <w:r w:rsidRPr="00EC6EE9">
        <w:rPr>
          <w:rFonts w:ascii="Calibri" w:hAnsi="Calibri" w:cstheme="minorHAnsi"/>
          <w:sz w:val="24"/>
          <w:szCs w:val="24"/>
        </w:rPr>
        <w:t>, zgodnie z BN- 68/8931-04 .</w:t>
      </w:r>
    </w:p>
    <w:p w14:paraId="09C01FFB" w14:textId="77777777" w:rsidR="003D04EF" w:rsidRPr="00EC6EE9" w:rsidRDefault="00C937E2" w:rsidP="00525AFB">
      <w:pPr>
        <w:pStyle w:val="Tekstpodstawowy"/>
        <w:ind w:left="1279"/>
        <w:rPr>
          <w:rFonts w:ascii="Calibri" w:hAnsi="Calibri" w:cstheme="minorHAnsi"/>
          <w:sz w:val="24"/>
          <w:szCs w:val="24"/>
        </w:rPr>
      </w:pPr>
      <w:r w:rsidRPr="00EC6EE9">
        <w:rPr>
          <w:rFonts w:ascii="Calibri" w:hAnsi="Calibri" w:cstheme="minorHAnsi"/>
          <w:sz w:val="24"/>
          <w:szCs w:val="24"/>
        </w:rPr>
        <w:lastRenderedPageBreak/>
        <w:t>Nierówności poprzeczne podbudowy należy mierzyć 4-metrową łatą. Nierówności podbudowy nie mogą przekraczać:</w:t>
      </w:r>
    </w:p>
    <w:p w14:paraId="2A978C05" w14:textId="77777777" w:rsidR="003D04EF" w:rsidRPr="00EC6EE9" w:rsidRDefault="00C937E2" w:rsidP="00407F3E">
      <w:pPr>
        <w:pStyle w:val="Akapitzlist"/>
        <w:numPr>
          <w:ilvl w:val="0"/>
          <w:numId w:val="92"/>
        </w:numPr>
        <w:tabs>
          <w:tab w:val="left" w:pos="726"/>
        </w:tabs>
        <w:ind w:left="725" w:hanging="167"/>
        <w:rPr>
          <w:rFonts w:cstheme="minorHAnsi"/>
          <w:szCs w:val="24"/>
        </w:rPr>
      </w:pPr>
      <w:r w:rsidRPr="00EC6EE9">
        <w:rPr>
          <w:rFonts w:cstheme="minorHAnsi"/>
          <w:szCs w:val="24"/>
        </w:rPr>
        <w:t>10 mm dla podbudowy zasadniczej,</w:t>
      </w:r>
    </w:p>
    <w:p w14:paraId="12E35943" w14:textId="77777777" w:rsidR="003D04EF" w:rsidRPr="00EC6EE9" w:rsidRDefault="00C937E2" w:rsidP="00407F3E">
      <w:pPr>
        <w:pStyle w:val="Akapitzlist"/>
        <w:numPr>
          <w:ilvl w:val="0"/>
          <w:numId w:val="92"/>
        </w:numPr>
        <w:tabs>
          <w:tab w:val="left" w:pos="726"/>
        </w:tabs>
        <w:ind w:left="725" w:hanging="167"/>
        <w:rPr>
          <w:rFonts w:cstheme="minorHAnsi"/>
          <w:szCs w:val="24"/>
        </w:rPr>
      </w:pPr>
      <w:r w:rsidRPr="00EC6EE9">
        <w:rPr>
          <w:rFonts w:cstheme="minorHAnsi"/>
          <w:szCs w:val="24"/>
        </w:rPr>
        <w:t>20 mm dla podbudowy pomocniczej.</w:t>
      </w:r>
    </w:p>
    <w:p w14:paraId="36E410B8" w14:textId="77777777" w:rsidR="003D04EF" w:rsidRPr="00EC6EE9" w:rsidRDefault="00C937E2" w:rsidP="00407F3E">
      <w:pPr>
        <w:pStyle w:val="Akapitzlist"/>
        <w:numPr>
          <w:ilvl w:val="2"/>
          <w:numId w:val="73"/>
        </w:numPr>
        <w:tabs>
          <w:tab w:val="left" w:pos="1062"/>
        </w:tabs>
        <w:spacing w:before="120"/>
        <w:ind w:hanging="503"/>
        <w:rPr>
          <w:rFonts w:cstheme="minorHAnsi"/>
          <w:szCs w:val="24"/>
        </w:rPr>
      </w:pPr>
      <w:r w:rsidRPr="00EC6EE9">
        <w:rPr>
          <w:rFonts w:cstheme="minorHAnsi"/>
          <w:szCs w:val="24"/>
        </w:rPr>
        <w:t>Spadki poprzeczne podbudowy</w:t>
      </w:r>
    </w:p>
    <w:p w14:paraId="66623137" w14:textId="77777777" w:rsidR="003D04EF" w:rsidRPr="00EC6EE9" w:rsidRDefault="00C937E2" w:rsidP="00525AFB">
      <w:pPr>
        <w:pStyle w:val="Tekstpodstawowy"/>
        <w:spacing w:before="118"/>
        <w:ind w:left="559" w:firstLine="720"/>
        <w:rPr>
          <w:rFonts w:ascii="Calibri" w:hAnsi="Calibri" w:cstheme="minorHAnsi"/>
          <w:sz w:val="24"/>
          <w:szCs w:val="24"/>
        </w:rPr>
      </w:pPr>
      <w:r w:rsidRPr="00EC6EE9">
        <w:rPr>
          <w:rFonts w:ascii="Calibri" w:hAnsi="Calibri" w:cstheme="minorHAnsi"/>
          <w:sz w:val="24"/>
          <w:szCs w:val="24"/>
        </w:rPr>
        <w:t xml:space="preserve">Spadki poprzeczne podbudowy na prostych i łukach powinny być zgodne z dokumentacją projektową, z tolerancją </w:t>
      </w:r>
      <w:r w:rsidRPr="00EC6EE9">
        <w:rPr>
          <w:rFonts w:ascii="Calibri" w:hAnsi="Calibri" w:cstheme="minorHAnsi"/>
          <w:sz w:val="24"/>
          <w:szCs w:val="24"/>
        </w:rPr>
        <w:t> 0,5 %.</w:t>
      </w:r>
    </w:p>
    <w:p w14:paraId="60070B08" w14:textId="77777777" w:rsidR="003D04EF" w:rsidRPr="00EC6EE9" w:rsidRDefault="00C937E2" w:rsidP="00407F3E">
      <w:pPr>
        <w:pStyle w:val="Akapitzlist"/>
        <w:numPr>
          <w:ilvl w:val="2"/>
          <w:numId w:val="73"/>
        </w:numPr>
        <w:tabs>
          <w:tab w:val="left" w:pos="1062"/>
        </w:tabs>
        <w:spacing w:before="121"/>
        <w:ind w:hanging="503"/>
        <w:rPr>
          <w:rFonts w:cstheme="minorHAnsi"/>
          <w:szCs w:val="24"/>
        </w:rPr>
      </w:pPr>
      <w:r w:rsidRPr="00EC6EE9">
        <w:rPr>
          <w:rFonts w:cstheme="minorHAnsi"/>
          <w:szCs w:val="24"/>
        </w:rPr>
        <w:t>Rzędne wysokościowe podbudowy</w:t>
      </w:r>
    </w:p>
    <w:p w14:paraId="093F1C02" w14:textId="77777777" w:rsidR="003D04EF" w:rsidRPr="00EC6EE9" w:rsidRDefault="00C937E2" w:rsidP="00525AFB">
      <w:pPr>
        <w:pStyle w:val="Tekstpodstawowy"/>
        <w:spacing w:before="120"/>
        <w:ind w:left="559" w:firstLine="720"/>
        <w:rPr>
          <w:rFonts w:ascii="Calibri" w:hAnsi="Calibri" w:cstheme="minorHAnsi"/>
          <w:sz w:val="24"/>
          <w:szCs w:val="24"/>
        </w:rPr>
      </w:pPr>
      <w:r w:rsidRPr="00EC6EE9">
        <w:rPr>
          <w:rFonts w:ascii="Calibri" w:hAnsi="Calibri" w:cstheme="minorHAnsi"/>
          <w:sz w:val="24"/>
          <w:szCs w:val="24"/>
        </w:rPr>
        <w:t>Różnice pomiędzy rzędnymi wysokościowymi podbudowy i rzędnymi projektowanymi nie powinny przekraczać + 1 cm, -2 cm.</w:t>
      </w:r>
    </w:p>
    <w:p w14:paraId="552233FE" w14:textId="77777777" w:rsidR="003D04EF" w:rsidRPr="00EC6EE9" w:rsidRDefault="00C937E2" w:rsidP="00407F3E">
      <w:pPr>
        <w:pStyle w:val="Akapitzlist"/>
        <w:numPr>
          <w:ilvl w:val="2"/>
          <w:numId w:val="73"/>
        </w:numPr>
        <w:tabs>
          <w:tab w:val="left" w:pos="1062"/>
        </w:tabs>
        <w:spacing w:before="121"/>
        <w:ind w:hanging="503"/>
        <w:rPr>
          <w:rFonts w:cstheme="minorHAnsi"/>
          <w:szCs w:val="24"/>
        </w:rPr>
      </w:pPr>
      <w:r w:rsidRPr="00EC6EE9">
        <w:rPr>
          <w:rFonts w:cstheme="minorHAnsi"/>
          <w:szCs w:val="24"/>
        </w:rPr>
        <w:t>Ukształtowanie osi podbudowy i ulepszonego podłoża</w:t>
      </w:r>
    </w:p>
    <w:p w14:paraId="1C318B1D" w14:textId="77777777" w:rsidR="003D04EF" w:rsidRPr="00EC6EE9" w:rsidRDefault="00C937E2" w:rsidP="00525AFB">
      <w:pPr>
        <w:pStyle w:val="Tekstpodstawowy"/>
        <w:spacing w:before="118"/>
        <w:ind w:left="1279"/>
        <w:rPr>
          <w:rFonts w:ascii="Calibri" w:hAnsi="Calibri" w:cstheme="minorHAnsi"/>
          <w:sz w:val="24"/>
          <w:szCs w:val="24"/>
        </w:rPr>
      </w:pPr>
      <w:r w:rsidRPr="00EC6EE9">
        <w:rPr>
          <w:rFonts w:ascii="Calibri" w:hAnsi="Calibri" w:cstheme="minorHAnsi"/>
          <w:sz w:val="24"/>
          <w:szCs w:val="24"/>
        </w:rPr>
        <w:t xml:space="preserve">Oś podbudowy w planie nie może być przesunięta w stosunku do osi projektowanej o więcej niż </w:t>
      </w:r>
      <w:r w:rsidRPr="00EC6EE9">
        <w:rPr>
          <w:rFonts w:ascii="Calibri" w:hAnsi="Calibri" w:cstheme="minorHAnsi"/>
          <w:sz w:val="24"/>
          <w:szCs w:val="24"/>
        </w:rPr>
        <w:t> 5</w:t>
      </w:r>
    </w:p>
    <w:p w14:paraId="33B2AA55" w14:textId="77777777"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t>cm.</w:t>
      </w:r>
    </w:p>
    <w:p w14:paraId="683D4DB4" w14:textId="77777777" w:rsidR="003D04EF" w:rsidRPr="00EC6EE9" w:rsidRDefault="00C937E2" w:rsidP="00407F3E">
      <w:pPr>
        <w:pStyle w:val="Akapitzlist"/>
        <w:numPr>
          <w:ilvl w:val="2"/>
          <w:numId w:val="73"/>
        </w:numPr>
        <w:tabs>
          <w:tab w:val="left" w:pos="1062"/>
        </w:tabs>
        <w:spacing w:before="120"/>
        <w:ind w:hanging="503"/>
        <w:rPr>
          <w:rFonts w:cstheme="minorHAnsi"/>
          <w:szCs w:val="24"/>
        </w:rPr>
      </w:pPr>
      <w:r w:rsidRPr="00EC6EE9">
        <w:rPr>
          <w:rFonts w:cstheme="minorHAnsi"/>
          <w:szCs w:val="24"/>
        </w:rPr>
        <w:t>Grubość podbudowy i ulepszonego podłoża</w:t>
      </w:r>
    </w:p>
    <w:p w14:paraId="12DACF88" w14:textId="77777777" w:rsidR="003D04EF" w:rsidRPr="00EC6EE9" w:rsidRDefault="00C937E2" w:rsidP="00525AFB">
      <w:pPr>
        <w:pStyle w:val="Tekstpodstawowy"/>
        <w:spacing w:before="120"/>
        <w:ind w:left="1279"/>
        <w:rPr>
          <w:rFonts w:ascii="Calibri" w:hAnsi="Calibri" w:cstheme="minorHAnsi"/>
          <w:sz w:val="24"/>
          <w:szCs w:val="24"/>
        </w:rPr>
      </w:pPr>
      <w:r w:rsidRPr="00EC6EE9">
        <w:rPr>
          <w:rFonts w:ascii="Calibri" w:hAnsi="Calibri" w:cstheme="minorHAnsi"/>
          <w:sz w:val="24"/>
          <w:szCs w:val="24"/>
        </w:rPr>
        <w:t>Grubość podbudowy nie może się różnić od grubości projektowanej o więcej niż:</w:t>
      </w:r>
    </w:p>
    <w:p w14:paraId="6F583F6A" w14:textId="77777777" w:rsidR="003D04EF" w:rsidRPr="00EC6EE9" w:rsidRDefault="00C937E2" w:rsidP="00407F3E">
      <w:pPr>
        <w:pStyle w:val="Akapitzlist"/>
        <w:numPr>
          <w:ilvl w:val="0"/>
          <w:numId w:val="92"/>
        </w:numPr>
        <w:tabs>
          <w:tab w:val="left" w:pos="676"/>
        </w:tabs>
        <w:spacing w:before="1"/>
        <w:ind w:left="675" w:hanging="117"/>
        <w:rPr>
          <w:rFonts w:cstheme="minorHAnsi"/>
          <w:szCs w:val="24"/>
        </w:rPr>
      </w:pPr>
      <w:r w:rsidRPr="00EC6EE9">
        <w:rPr>
          <w:rFonts w:cstheme="minorHAnsi"/>
          <w:szCs w:val="24"/>
        </w:rPr>
        <w:t xml:space="preserve">dla podbudowy zasadniczej </w:t>
      </w:r>
      <w:r w:rsidRPr="00EC6EE9">
        <w:rPr>
          <w:rFonts w:cstheme="minorHAnsi"/>
          <w:szCs w:val="24"/>
        </w:rPr>
        <w:t> 10%,</w:t>
      </w:r>
    </w:p>
    <w:p w14:paraId="2785A964" w14:textId="77777777" w:rsidR="003D04EF" w:rsidRPr="00EC6EE9" w:rsidRDefault="00C937E2" w:rsidP="00407F3E">
      <w:pPr>
        <w:pStyle w:val="Akapitzlist"/>
        <w:numPr>
          <w:ilvl w:val="0"/>
          <w:numId w:val="92"/>
        </w:numPr>
        <w:tabs>
          <w:tab w:val="left" w:pos="676"/>
        </w:tabs>
        <w:ind w:left="675" w:hanging="117"/>
        <w:rPr>
          <w:rFonts w:cstheme="minorHAnsi"/>
          <w:szCs w:val="24"/>
        </w:rPr>
      </w:pPr>
      <w:r w:rsidRPr="00EC6EE9">
        <w:rPr>
          <w:rFonts w:cstheme="minorHAnsi"/>
          <w:szCs w:val="24"/>
        </w:rPr>
        <w:t>dla podbudowy pomocniczej +10%, -15%.</w:t>
      </w:r>
    </w:p>
    <w:p w14:paraId="4DC019C0" w14:textId="77777777" w:rsidR="003D04EF" w:rsidRPr="00EC6EE9" w:rsidRDefault="00C937E2" w:rsidP="00407F3E">
      <w:pPr>
        <w:pStyle w:val="Akapitzlist"/>
        <w:numPr>
          <w:ilvl w:val="2"/>
          <w:numId w:val="73"/>
        </w:numPr>
        <w:tabs>
          <w:tab w:val="left" w:pos="1062"/>
        </w:tabs>
        <w:spacing w:before="120"/>
        <w:ind w:hanging="503"/>
        <w:rPr>
          <w:rFonts w:cstheme="minorHAnsi"/>
          <w:szCs w:val="24"/>
        </w:rPr>
      </w:pPr>
      <w:r w:rsidRPr="00EC6EE9">
        <w:rPr>
          <w:rFonts w:cstheme="minorHAnsi"/>
          <w:szCs w:val="24"/>
        </w:rPr>
        <w:t>Nośność podbudowy</w:t>
      </w:r>
    </w:p>
    <w:p w14:paraId="5DA8ABF9" w14:textId="77777777" w:rsidR="003D04EF" w:rsidRPr="00EC6EE9" w:rsidRDefault="00C937E2" w:rsidP="00407F3E">
      <w:pPr>
        <w:pStyle w:val="Akapitzlist"/>
        <w:numPr>
          <w:ilvl w:val="0"/>
          <w:numId w:val="91"/>
        </w:numPr>
        <w:tabs>
          <w:tab w:val="left" w:pos="843"/>
          <w:tab w:val="left" w:pos="844"/>
        </w:tabs>
        <w:spacing w:before="121"/>
        <w:ind w:hanging="285"/>
        <w:rPr>
          <w:rFonts w:cstheme="minorHAnsi"/>
          <w:color w:val="75923B"/>
          <w:szCs w:val="24"/>
        </w:rPr>
      </w:pPr>
      <w:r w:rsidRPr="00EC6EE9">
        <w:rPr>
          <w:rFonts w:cstheme="minorHAnsi"/>
          <w:szCs w:val="24"/>
        </w:rPr>
        <w:t>moduł odkształcenia wg BN-64/8931-02 powinien być zgodny z podanym w tablicy 4,</w:t>
      </w:r>
    </w:p>
    <w:p w14:paraId="12A54102" w14:textId="666844BA" w:rsidR="003D04EF" w:rsidRPr="00E47064" w:rsidRDefault="00C937E2" w:rsidP="00407F3E">
      <w:pPr>
        <w:pStyle w:val="Akapitzlist"/>
        <w:numPr>
          <w:ilvl w:val="0"/>
          <w:numId w:val="91"/>
        </w:numPr>
        <w:tabs>
          <w:tab w:val="left" w:pos="843"/>
          <w:tab w:val="left" w:pos="844"/>
        </w:tabs>
        <w:ind w:hanging="285"/>
        <w:rPr>
          <w:rFonts w:cstheme="minorHAnsi"/>
          <w:color w:val="75923B"/>
          <w:szCs w:val="24"/>
        </w:rPr>
      </w:pPr>
      <w:r w:rsidRPr="00EC6EE9">
        <w:rPr>
          <w:rFonts w:cstheme="minorHAnsi"/>
          <w:szCs w:val="24"/>
        </w:rPr>
        <w:t>ugięcie sprężyste wg BN-70/8931-06 powinno być zgodne z podanym w tablicy 4.</w:t>
      </w:r>
    </w:p>
    <w:p w14:paraId="03D7BF8B" w14:textId="2A321415" w:rsidR="003D04EF" w:rsidRPr="00EC6EE9" w:rsidRDefault="00C937E2" w:rsidP="00250635">
      <w:pPr>
        <w:pStyle w:val="Tekstpodstawowy"/>
        <w:spacing w:before="1"/>
        <w:ind w:left="560"/>
        <w:rPr>
          <w:rFonts w:ascii="Calibri" w:hAnsi="Calibri" w:cstheme="minorHAnsi"/>
          <w:sz w:val="24"/>
          <w:szCs w:val="24"/>
        </w:rPr>
      </w:pPr>
      <w:r w:rsidRPr="00EC6EE9">
        <w:rPr>
          <w:rFonts w:ascii="Calibri" w:hAnsi="Calibri" w:cstheme="minorHAnsi"/>
          <w:sz w:val="24"/>
          <w:szCs w:val="24"/>
        </w:rPr>
        <w:t>Tablica 4. Cechy podbudowy</w:t>
      </w:r>
    </w:p>
    <w:tbl>
      <w:tblPr>
        <w:tblStyle w:val="TableNormal"/>
        <w:tblW w:w="0" w:type="auto"/>
        <w:tblInd w:w="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14"/>
        <w:gridCol w:w="1440"/>
        <w:gridCol w:w="1010"/>
        <w:gridCol w:w="1065"/>
        <w:gridCol w:w="1399"/>
        <w:gridCol w:w="2373"/>
      </w:tblGrid>
      <w:tr w:rsidR="003D04EF" w:rsidRPr="00EC6EE9" w14:paraId="06706AB1" w14:textId="77777777" w:rsidTr="00E47064">
        <w:trPr>
          <w:cantSplit/>
        </w:trPr>
        <w:tc>
          <w:tcPr>
            <w:tcW w:w="1514" w:type="dxa"/>
            <w:vMerge w:val="restart"/>
            <w:tcBorders>
              <w:bottom w:val="double" w:sz="1" w:space="0" w:color="000000"/>
            </w:tcBorders>
            <w:vAlign w:val="center"/>
          </w:tcPr>
          <w:p w14:paraId="4D4784A3" w14:textId="774F453A" w:rsidR="003D04EF" w:rsidRPr="00EC6EE9" w:rsidRDefault="00C937E2" w:rsidP="00E47064">
            <w:pPr>
              <w:pStyle w:val="TableParagraph"/>
              <w:ind w:left="0" w:firstLine="0"/>
              <w:jc w:val="center"/>
              <w:rPr>
                <w:rFonts w:ascii="Calibri" w:hAnsi="Calibri" w:cstheme="minorHAnsi"/>
                <w:szCs w:val="24"/>
              </w:rPr>
            </w:pPr>
            <w:r w:rsidRPr="00EC6EE9">
              <w:rPr>
                <w:rFonts w:ascii="Calibri" w:hAnsi="Calibri" w:cstheme="minorHAnsi"/>
                <w:szCs w:val="24"/>
              </w:rPr>
              <w:t>Podbudowa</w:t>
            </w:r>
            <w:r w:rsidR="00E47064">
              <w:rPr>
                <w:rFonts w:ascii="Calibri" w:hAnsi="Calibri" w:cstheme="minorHAnsi"/>
                <w:szCs w:val="24"/>
              </w:rPr>
              <w:t xml:space="preserve"> </w:t>
            </w:r>
            <w:r w:rsidRPr="00EC6EE9">
              <w:rPr>
                <w:rFonts w:ascii="Calibri" w:hAnsi="Calibri" w:cstheme="minorHAnsi"/>
                <w:szCs w:val="24"/>
              </w:rPr>
              <w:t>z kruszywa o wskaźniku w</w:t>
            </w:r>
            <w:r w:rsidRPr="00EC6EE9">
              <w:rPr>
                <w:rFonts w:ascii="Calibri" w:hAnsi="Calibri" w:cstheme="minorHAnsi"/>
                <w:szCs w:val="24"/>
                <w:vertAlign w:val="subscript"/>
              </w:rPr>
              <w:t>noś</w:t>
            </w:r>
            <w:r w:rsidRPr="00EC6EE9">
              <w:rPr>
                <w:rFonts w:ascii="Calibri" w:hAnsi="Calibri" w:cstheme="minorHAnsi"/>
                <w:szCs w:val="24"/>
              </w:rPr>
              <w:t xml:space="preserve"> nie mniejszym</w:t>
            </w:r>
          </w:p>
          <w:p w14:paraId="4BB84FBC" w14:textId="77777777" w:rsidR="003D04EF" w:rsidRPr="00EC6EE9" w:rsidRDefault="00C937E2" w:rsidP="00E47064">
            <w:pPr>
              <w:pStyle w:val="TableParagraph"/>
              <w:ind w:left="0" w:firstLine="0"/>
              <w:jc w:val="center"/>
              <w:rPr>
                <w:rFonts w:ascii="Calibri" w:hAnsi="Calibri" w:cstheme="minorHAnsi"/>
                <w:szCs w:val="24"/>
              </w:rPr>
            </w:pPr>
            <w:r w:rsidRPr="00EC6EE9">
              <w:rPr>
                <w:rFonts w:ascii="Calibri" w:hAnsi="Calibri" w:cstheme="minorHAnsi"/>
                <w:szCs w:val="24"/>
              </w:rPr>
              <w:t>niż, %</w:t>
            </w:r>
          </w:p>
        </w:tc>
        <w:tc>
          <w:tcPr>
            <w:tcW w:w="7287" w:type="dxa"/>
            <w:gridSpan w:val="5"/>
            <w:vAlign w:val="center"/>
          </w:tcPr>
          <w:p w14:paraId="78D7B610" w14:textId="77777777" w:rsidR="003D04EF" w:rsidRPr="00EC6EE9" w:rsidRDefault="00C937E2" w:rsidP="00E47064">
            <w:pPr>
              <w:pStyle w:val="TableParagraph"/>
              <w:ind w:left="0" w:firstLine="0"/>
              <w:jc w:val="center"/>
              <w:rPr>
                <w:rFonts w:ascii="Calibri" w:hAnsi="Calibri" w:cstheme="minorHAnsi"/>
                <w:szCs w:val="24"/>
              </w:rPr>
            </w:pPr>
            <w:r w:rsidRPr="00EC6EE9">
              <w:rPr>
                <w:rFonts w:ascii="Calibri" w:hAnsi="Calibri" w:cstheme="minorHAnsi"/>
                <w:szCs w:val="24"/>
              </w:rPr>
              <w:t>Wymagane cechy podbudowy</w:t>
            </w:r>
          </w:p>
        </w:tc>
      </w:tr>
      <w:tr w:rsidR="003D04EF" w:rsidRPr="00EC6EE9" w14:paraId="75EA97C4" w14:textId="77777777" w:rsidTr="00E47064">
        <w:trPr>
          <w:cantSplit/>
        </w:trPr>
        <w:tc>
          <w:tcPr>
            <w:tcW w:w="1514" w:type="dxa"/>
            <w:vMerge/>
            <w:tcBorders>
              <w:top w:val="nil"/>
              <w:bottom w:val="double" w:sz="1" w:space="0" w:color="000000"/>
            </w:tcBorders>
            <w:vAlign w:val="center"/>
          </w:tcPr>
          <w:p w14:paraId="21B9CAEA" w14:textId="77777777" w:rsidR="003D04EF" w:rsidRPr="00EC6EE9" w:rsidRDefault="003D04EF" w:rsidP="00E47064">
            <w:pPr>
              <w:ind w:firstLine="0"/>
              <w:jc w:val="center"/>
              <w:rPr>
                <w:rFonts w:cstheme="minorHAnsi"/>
                <w:szCs w:val="24"/>
              </w:rPr>
            </w:pPr>
          </w:p>
        </w:tc>
        <w:tc>
          <w:tcPr>
            <w:tcW w:w="1440" w:type="dxa"/>
            <w:vMerge w:val="restart"/>
            <w:tcBorders>
              <w:bottom w:val="double" w:sz="1" w:space="0" w:color="000000"/>
            </w:tcBorders>
            <w:vAlign w:val="center"/>
          </w:tcPr>
          <w:p w14:paraId="4CBDA785" w14:textId="68018A50" w:rsidR="003D04EF" w:rsidRPr="00EC6EE9" w:rsidRDefault="00C937E2" w:rsidP="00E47064">
            <w:pPr>
              <w:pStyle w:val="TableParagraph"/>
              <w:ind w:left="0" w:firstLine="0"/>
              <w:jc w:val="center"/>
              <w:rPr>
                <w:rFonts w:ascii="Calibri" w:hAnsi="Calibri" w:cstheme="minorHAnsi"/>
                <w:szCs w:val="24"/>
              </w:rPr>
            </w:pPr>
            <w:r w:rsidRPr="00EC6EE9">
              <w:rPr>
                <w:rFonts w:ascii="Calibri" w:hAnsi="Calibri" w:cstheme="minorHAnsi"/>
                <w:szCs w:val="24"/>
              </w:rPr>
              <w:t>Wskaźnik zagęszczenia I</w:t>
            </w:r>
            <w:r w:rsidRPr="00EC6EE9">
              <w:rPr>
                <w:rFonts w:ascii="Calibri" w:hAnsi="Calibri" w:cstheme="minorHAnsi"/>
                <w:szCs w:val="24"/>
                <w:vertAlign w:val="subscript"/>
              </w:rPr>
              <w:t>S</w:t>
            </w:r>
            <w:r w:rsidRPr="00EC6EE9">
              <w:rPr>
                <w:rFonts w:ascii="Calibri" w:hAnsi="Calibri" w:cstheme="minorHAnsi"/>
                <w:szCs w:val="24"/>
              </w:rPr>
              <w:t xml:space="preserve"> nie</w:t>
            </w:r>
            <w:r w:rsidR="00E47064">
              <w:rPr>
                <w:rFonts w:ascii="Calibri" w:hAnsi="Calibri" w:cstheme="minorHAnsi"/>
                <w:szCs w:val="24"/>
              </w:rPr>
              <w:t xml:space="preserve"> </w:t>
            </w:r>
            <w:r w:rsidRPr="00EC6EE9">
              <w:rPr>
                <w:rFonts w:ascii="Calibri" w:hAnsi="Calibri" w:cstheme="minorHAnsi"/>
                <w:szCs w:val="24"/>
              </w:rPr>
              <w:t>mniejszy niż</w:t>
            </w:r>
          </w:p>
        </w:tc>
        <w:tc>
          <w:tcPr>
            <w:tcW w:w="2075" w:type="dxa"/>
            <w:gridSpan w:val="2"/>
            <w:vAlign w:val="center"/>
          </w:tcPr>
          <w:p w14:paraId="33710519" w14:textId="77777777" w:rsidR="003D04EF" w:rsidRPr="00EC6EE9" w:rsidRDefault="00C937E2" w:rsidP="00E47064">
            <w:pPr>
              <w:pStyle w:val="TableParagraph"/>
              <w:ind w:left="0" w:firstLine="0"/>
              <w:jc w:val="center"/>
              <w:rPr>
                <w:rFonts w:ascii="Calibri" w:hAnsi="Calibri" w:cstheme="minorHAnsi"/>
                <w:szCs w:val="24"/>
              </w:rPr>
            </w:pPr>
            <w:r w:rsidRPr="00EC6EE9">
              <w:rPr>
                <w:rFonts w:ascii="Calibri" w:hAnsi="Calibri" w:cstheme="minorHAnsi"/>
                <w:szCs w:val="24"/>
              </w:rPr>
              <w:t>Maksymalne ugięcie sprężyste pod kołem, mm</w:t>
            </w:r>
          </w:p>
        </w:tc>
        <w:tc>
          <w:tcPr>
            <w:tcW w:w="3772" w:type="dxa"/>
            <w:gridSpan w:val="2"/>
            <w:vAlign w:val="center"/>
          </w:tcPr>
          <w:p w14:paraId="11DD67FA" w14:textId="77777777" w:rsidR="003D04EF" w:rsidRPr="00EC6EE9" w:rsidRDefault="00C937E2" w:rsidP="00E47064">
            <w:pPr>
              <w:pStyle w:val="TableParagraph"/>
              <w:ind w:left="0" w:firstLine="0"/>
              <w:jc w:val="center"/>
              <w:rPr>
                <w:rFonts w:ascii="Calibri" w:hAnsi="Calibri" w:cstheme="minorHAnsi"/>
                <w:szCs w:val="24"/>
              </w:rPr>
            </w:pPr>
            <w:r w:rsidRPr="00EC6EE9">
              <w:rPr>
                <w:rFonts w:ascii="Calibri" w:hAnsi="Calibri" w:cstheme="minorHAnsi"/>
                <w:szCs w:val="24"/>
              </w:rPr>
              <w:t xml:space="preserve">Minimalny moduł </w:t>
            </w:r>
            <w:proofErr w:type="spellStart"/>
            <w:r w:rsidRPr="00EC6EE9">
              <w:rPr>
                <w:rFonts w:ascii="Calibri" w:hAnsi="Calibri" w:cstheme="minorHAnsi"/>
                <w:szCs w:val="24"/>
              </w:rPr>
              <w:t>odkształ-cenia</w:t>
            </w:r>
            <w:proofErr w:type="spellEnd"/>
            <w:r w:rsidRPr="00EC6EE9">
              <w:rPr>
                <w:rFonts w:ascii="Calibri" w:hAnsi="Calibri" w:cstheme="minorHAnsi"/>
                <w:szCs w:val="24"/>
              </w:rPr>
              <w:t xml:space="preserve"> mierzony płytą o średnicy 30 cm, </w:t>
            </w:r>
            <w:proofErr w:type="spellStart"/>
            <w:r w:rsidRPr="00EC6EE9">
              <w:rPr>
                <w:rFonts w:ascii="Calibri" w:hAnsi="Calibri" w:cstheme="minorHAnsi"/>
                <w:szCs w:val="24"/>
              </w:rPr>
              <w:t>MPa</w:t>
            </w:r>
            <w:proofErr w:type="spellEnd"/>
          </w:p>
        </w:tc>
      </w:tr>
      <w:tr w:rsidR="003D04EF" w:rsidRPr="00EC6EE9" w14:paraId="309AC2AB" w14:textId="77777777" w:rsidTr="00E47064">
        <w:trPr>
          <w:cantSplit/>
        </w:trPr>
        <w:tc>
          <w:tcPr>
            <w:tcW w:w="1514" w:type="dxa"/>
            <w:vMerge/>
            <w:tcBorders>
              <w:top w:val="nil"/>
              <w:bottom w:val="double" w:sz="1" w:space="0" w:color="000000"/>
            </w:tcBorders>
            <w:vAlign w:val="center"/>
          </w:tcPr>
          <w:p w14:paraId="43CD3203" w14:textId="77777777" w:rsidR="003D04EF" w:rsidRPr="00EC6EE9" w:rsidRDefault="003D04EF" w:rsidP="00E47064">
            <w:pPr>
              <w:ind w:firstLine="0"/>
              <w:jc w:val="center"/>
              <w:rPr>
                <w:rFonts w:cstheme="minorHAnsi"/>
                <w:szCs w:val="24"/>
              </w:rPr>
            </w:pPr>
          </w:p>
        </w:tc>
        <w:tc>
          <w:tcPr>
            <w:tcW w:w="1440" w:type="dxa"/>
            <w:vMerge/>
            <w:tcBorders>
              <w:top w:val="nil"/>
              <w:bottom w:val="double" w:sz="1" w:space="0" w:color="000000"/>
            </w:tcBorders>
            <w:vAlign w:val="center"/>
          </w:tcPr>
          <w:p w14:paraId="32048804" w14:textId="77777777" w:rsidR="003D04EF" w:rsidRPr="00EC6EE9" w:rsidRDefault="003D04EF" w:rsidP="00E47064">
            <w:pPr>
              <w:ind w:firstLine="0"/>
              <w:jc w:val="center"/>
              <w:rPr>
                <w:rFonts w:cstheme="minorHAnsi"/>
                <w:szCs w:val="24"/>
              </w:rPr>
            </w:pPr>
          </w:p>
        </w:tc>
        <w:tc>
          <w:tcPr>
            <w:tcW w:w="1010" w:type="dxa"/>
            <w:tcBorders>
              <w:bottom w:val="double" w:sz="1" w:space="0" w:color="000000"/>
            </w:tcBorders>
            <w:vAlign w:val="center"/>
          </w:tcPr>
          <w:p w14:paraId="72E2BCA5" w14:textId="77777777" w:rsidR="003D04EF" w:rsidRPr="00EC6EE9" w:rsidRDefault="00C937E2" w:rsidP="00E47064">
            <w:pPr>
              <w:pStyle w:val="TableParagraph"/>
              <w:ind w:left="0" w:firstLine="0"/>
              <w:jc w:val="center"/>
              <w:rPr>
                <w:rFonts w:ascii="Calibri" w:hAnsi="Calibri" w:cstheme="minorHAnsi"/>
                <w:szCs w:val="24"/>
              </w:rPr>
            </w:pPr>
            <w:r w:rsidRPr="00EC6EE9">
              <w:rPr>
                <w:rFonts w:ascii="Calibri" w:hAnsi="Calibri" w:cstheme="minorHAnsi"/>
                <w:szCs w:val="24"/>
              </w:rPr>
              <w:t xml:space="preserve">40 </w:t>
            </w:r>
            <w:proofErr w:type="spellStart"/>
            <w:r w:rsidRPr="00EC6EE9">
              <w:rPr>
                <w:rFonts w:ascii="Calibri" w:hAnsi="Calibri" w:cstheme="minorHAnsi"/>
                <w:szCs w:val="24"/>
              </w:rPr>
              <w:t>kN</w:t>
            </w:r>
            <w:proofErr w:type="spellEnd"/>
          </w:p>
        </w:tc>
        <w:tc>
          <w:tcPr>
            <w:tcW w:w="1065" w:type="dxa"/>
            <w:tcBorders>
              <w:bottom w:val="double" w:sz="1" w:space="0" w:color="000000"/>
            </w:tcBorders>
            <w:vAlign w:val="center"/>
          </w:tcPr>
          <w:p w14:paraId="7F6BF2CF" w14:textId="77777777" w:rsidR="003D04EF" w:rsidRPr="00EC6EE9" w:rsidRDefault="00C937E2" w:rsidP="00E47064">
            <w:pPr>
              <w:pStyle w:val="TableParagraph"/>
              <w:ind w:left="0" w:firstLine="0"/>
              <w:jc w:val="center"/>
              <w:rPr>
                <w:rFonts w:ascii="Calibri" w:hAnsi="Calibri" w:cstheme="minorHAnsi"/>
                <w:szCs w:val="24"/>
              </w:rPr>
            </w:pPr>
            <w:r w:rsidRPr="00EC6EE9">
              <w:rPr>
                <w:rFonts w:ascii="Calibri" w:hAnsi="Calibri" w:cstheme="minorHAnsi"/>
                <w:szCs w:val="24"/>
              </w:rPr>
              <w:t xml:space="preserve">50 </w:t>
            </w:r>
            <w:proofErr w:type="spellStart"/>
            <w:r w:rsidRPr="00EC6EE9">
              <w:rPr>
                <w:rFonts w:ascii="Calibri" w:hAnsi="Calibri" w:cstheme="minorHAnsi"/>
                <w:szCs w:val="24"/>
              </w:rPr>
              <w:t>kN</w:t>
            </w:r>
            <w:proofErr w:type="spellEnd"/>
          </w:p>
        </w:tc>
        <w:tc>
          <w:tcPr>
            <w:tcW w:w="1399" w:type="dxa"/>
            <w:tcBorders>
              <w:bottom w:val="double" w:sz="1" w:space="0" w:color="000000"/>
            </w:tcBorders>
            <w:vAlign w:val="center"/>
          </w:tcPr>
          <w:p w14:paraId="4DD5D914" w14:textId="65AEA07A" w:rsidR="003D04EF" w:rsidRPr="00EC6EE9" w:rsidRDefault="00C937E2" w:rsidP="00E47064">
            <w:pPr>
              <w:pStyle w:val="TableParagraph"/>
              <w:ind w:left="0" w:firstLine="0"/>
              <w:jc w:val="center"/>
              <w:rPr>
                <w:rFonts w:ascii="Calibri" w:hAnsi="Calibri" w:cstheme="minorHAnsi"/>
                <w:szCs w:val="24"/>
              </w:rPr>
            </w:pPr>
            <w:r w:rsidRPr="00EC6EE9">
              <w:rPr>
                <w:rFonts w:ascii="Calibri" w:hAnsi="Calibri" w:cstheme="minorHAnsi"/>
                <w:szCs w:val="24"/>
              </w:rPr>
              <w:t>od pierwszego</w:t>
            </w:r>
            <w:r w:rsidR="00E47064">
              <w:rPr>
                <w:rFonts w:ascii="Calibri" w:hAnsi="Calibri" w:cstheme="minorHAnsi"/>
                <w:szCs w:val="24"/>
              </w:rPr>
              <w:t xml:space="preserve"> </w:t>
            </w:r>
            <w:r w:rsidRPr="00EC6EE9">
              <w:rPr>
                <w:rFonts w:ascii="Calibri" w:hAnsi="Calibri" w:cstheme="minorHAnsi"/>
                <w:szCs w:val="24"/>
              </w:rPr>
              <w:t>obciążenia E</w:t>
            </w:r>
            <w:r w:rsidRPr="00EC6EE9">
              <w:rPr>
                <w:rFonts w:ascii="Calibri" w:hAnsi="Calibri" w:cstheme="minorHAnsi"/>
                <w:szCs w:val="24"/>
                <w:vertAlign w:val="subscript"/>
              </w:rPr>
              <w:t>1</w:t>
            </w:r>
          </w:p>
        </w:tc>
        <w:tc>
          <w:tcPr>
            <w:tcW w:w="2373" w:type="dxa"/>
            <w:tcBorders>
              <w:bottom w:val="double" w:sz="1" w:space="0" w:color="000000"/>
            </w:tcBorders>
            <w:vAlign w:val="center"/>
          </w:tcPr>
          <w:p w14:paraId="1FF5B7D9" w14:textId="77777777" w:rsidR="003D04EF" w:rsidRPr="00EC6EE9" w:rsidRDefault="00C937E2" w:rsidP="00E47064">
            <w:pPr>
              <w:pStyle w:val="TableParagraph"/>
              <w:ind w:left="0" w:firstLine="0"/>
              <w:jc w:val="center"/>
              <w:rPr>
                <w:rFonts w:ascii="Calibri" w:hAnsi="Calibri" w:cstheme="minorHAnsi"/>
                <w:szCs w:val="24"/>
              </w:rPr>
            </w:pPr>
            <w:r w:rsidRPr="00EC6EE9">
              <w:rPr>
                <w:rFonts w:ascii="Calibri" w:hAnsi="Calibri" w:cstheme="minorHAnsi"/>
                <w:szCs w:val="24"/>
              </w:rPr>
              <w:t>od drugiego obciążenia E</w:t>
            </w:r>
            <w:r w:rsidRPr="00EC6EE9">
              <w:rPr>
                <w:rFonts w:ascii="Calibri" w:hAnsi="Calibri" w:cstheme="minorHAnsi"/>
                <w:szCs w:val="24"/>
                <w:vertAlign w:val="subscript"/>
              </w:rPr>
              <w:t>2</w:t>
            </w:r>
          </w:p>
        </w:tc>
      </w:tr>
      <w:tr w:rsidR="003D04EF" w:rsidRPr="00EC6EE9" w14:paraId="7E03BD1E" w14:textId="77777777" w:rsidTr="00E47064">
        <w:trPr>
          <w:cantSplit/>
        </w:trPr>
        <w:tc>
          <w:tcPr>
            <w:tcW w:w="1514" w:type="dxa"/>
            <w:tcBorders>
              <w:top w:val="double" w:sz="1" w:space="0" w:color="000000"/>
              <w:bottom w:val="nil"/>
            </w:tcBorders>
            <w:vAlign w:val="center"/>
          </w:tcPr>
          <w:p w14:paraId="3C2AF4DC" w14:textId="77777777" w:rsidR="003D04EF" w:rsidRPr="00EC6EE9" w:rsidRDefault="00C937E2" w:rsidP="00E47064">
            <w:pPr>
              <w:pStyle w:val="TableParagraph"/>
              <w:ind w:left="0" w:firstLine="0"/>
              <w:rPr>
                <w:rFonts w:ascii="Calibri" w:hAnsi="Calibri" w:cstheme="minorHAnsi"/>
                <w:szCs w:val="24"/>
              </w:rPr>
            </w:pPr>
            <w:r w:rsidRPr="00EC6EE9">
              <w:rPr>
                <w:rFonts w:ascii="Calibri" w:hAnsi="Calibri" w:cstheme="minorHAnsi"/>
                <w:szCs w:val="24"/>
              </w:rPr>
              <w:t>60</w:t>
            </w:r>
          </w:p>
        </w:tc>
        <w:tc>
          <w:tcPr>
            <w:tcW w:w="1440" w:type="dxa"/>
            <w:tcBorders>
              <w:top w:val="double" w:sz="1" w:space="0" w:color="000000"/>
              <w:bottom w:val="nil"/>
            </w:tcBorders>
            <w:vAlign w:val="center"/>
          </w:tcPr>
          <w:p w14:paraId="5700747C" w14:textId="77777777" w:rsidR="003D04EF" w:rsidRPr="00EC6EE9" w:rsidRDefault="00C937E2" w:rsidP="00E47064">
            <w:pPr>
              <w:pStyle w:val="TableParagraph"/>
              <w:ind w:left="0" w:firstLine="0"/>
              <w:rPr>
                <w:rFonts w:ascii="Calibri" w:hAnsi="Calibri" w:cstheme="minorHAnsi"/>
                <w:szCs w:val="24"/>
              </w:rPr>
            </w:pPr>
            <w:r w:rsidRPr="00EC6EE9">
              <w:rPr>
                <w:rFonts w:ascii="Calibri" w:hAnsi="Calibri" w:cstheme="minorHAnsi"/>
                <w:szCs w:val="24"/>
              </w:rPr>
              <w:t>1,0</w:t>
            </w:r>
          </w:p>
        </w:tc>
        <w:tc>
          <w:tcPr>
            <w:tcW w:w="1010" w:type="dxa"/>
            <w:tcBorders>
              <w:top w:val="double" w:sz="1" w:space="0" w:color="000000"/>
              <w:bottom w:val="nil"/>
            </w:tcBorders>
            <w:vAlign w:val="center"/>
          </w:tcPr>
          <w:p w14:paraId="4781ADB6" w14:textId="77777777" w:rsidR="003D04EF" w:rsidRPr="00EC6EE9" w:rsidRDefault="00C937E2" w:rsidP="00E47064">
            <w:pPr>
              <w:pStyle w:val="TableParagraph"/>
              <w:ind w:left="0" w:firstLine="0"/>
              <w:rPr>
                <w:rFonts w:ascii="Calibri" w:hAnsi="Calibri" w:cstheme="minorHAnsi"/>
                <w:szCs w:val="24"/>
              </w:rPr>
            </w:pPr>
            <w:r w:rsidRPr="00EC6EE9">
              <w:rPr>
                <w:rFonts w:ascii="Calibri" w:hAnsi="Calibri" w:cstheme="minorHAnsi"/>
                <w:szCs w:val="24"/>
              </w:rPr>
              <w:t>1,40</w:t>
            </w:r>
          </w:p>
        </w:tc>
        <w:tc>
          <w:tcPr>
            <w:tcW w:w="1065" w:type="dxa"/>
            <w:tcBorders>
              <w:top w:val="double" w:sz="1" w:space="0" w:color="000000"/>
              <w:bottom w:val="nil"/>
            </w:tcBorders>
            <w:vAlign w:val="center"/>
          </w:tcPr>
          <w:p w14:paraId="54F1F1D6" w14:textId="77777777" w:rsidR="003D04EF" w:rsidRPr="00EC6EE9" w:rsidRDefault="00C937E2" w:rsidP="00E47064">
            <w:pPr>
              <w:pStyle w:val="TableParagraph"/>
              <w:ind w:left="0" w:firstLine="0"/>
              <w:rPr>
                <w:rFonts w:ascii="Calibri" w:hAnsi="Calibri" w:cstheme="minorHAnsi"/>
                <w:szCs w:val="24"/>
              </w:rPr>
            </w:pPr>
            <w:r w:rsidRPr="00EC6EE9">
              <w:rPr>
                <w:rFonts w:ascii="Calibri" w:hAnsi="Calibri" w:cstheme="minorHAnsi"/>
                <w:szCs w:val="24"/>
              </w:rPr>
              <w:t>1,60</w:t>
            </w:r>
          </w:p>
        </w:tc>
        <w:tc>
          <w:tcPr>
            <w:tcW w:w="1399" w:type="dxa"/>
            <w:tcBorders>
              <w:top w:val="double" w:sz="1" w:space="0" w:color="000000"/>
              <w:bottom w:val="nil"/>
            </w:tcBorders>
            <w:vAlign w:val="center"/>
          </w:tcPr>
          <w:p w14:paraId="60D78CF6" w14:textId="77777777" w:rsidR="003D04EF" w:rsidRPr="00EC6EE9" w:rsidRDefault="00C937E2" w:rsidP="00E47064">
            <w:pPr>
              <w:pStyle w:val="TableParagraph"/>
              <w:ind w:left="0" w:firstLine="0"/>
              <w:rPr>
                <w:rFonts w:ascii="Calibri" w:hAnsi="Calibri" w:cstheme="minorHAnsi"/>
                <w:szCs w:val="24"/>
              </w:rPr>
            </w:pPr>
            <w:r w:rsidRPr="00EC6EE9">
              <w:rPr>
                <w:rFonts w:ascii="Calibri" w:hAnsi="Calibri" w:cstheme="minorHAnsi"/>
                <w:szCs w:val="24"/>
              </w:rPr>
              <w:t>60</w:t>
            </w:r>
          </w:p>
        </w:tc>
        <w:tc>
          <w:tcPr>
            <w:tcW w:w="2373" w:type="dxa"/>
            <w:tcBorders>
              <w:top w:val="double" w:sz="1" w:space="0" w:color="000000"/>
              <w:bottom w:val="nil"/>
            </w:tcBorders>
            <w:vAlign w:val="center"/>
          </w:tcPr>
          <w:p w14:paraId="48479AA0" w14:textId="77777777" w:rsidR="003D04EF" w:rsidRPr="00EC6EE9" w:rsidRDefault="00C937E2" w:rsidP="00E47064">
            <w:pPr>
              <w:pStyle w:val="TableParagraph"/>
              <w:ind w:left="0" w:firstLine="0"/>
              <w:rPr>
                <w:rFonts w:ascii="Calibri" w:hAnsi="Calibri" w:cstheme="minorHAnsi"/>
                <w:szCs w:val="24"/>
              </w:rPr>
            </w:pPr>
            <w:r w:rsidRPr="00EC6EE9">
              <w:rPr>
                <w:rFonts w:ascii="Calibri" w:hAnsi="Calibri" w:cstheme="minorHAnsi"/>
                <w:szCs w:val="24"/>
              </w:rPr>
              <w:t>120</w:t>
            </w:r>
          </w:p>
        </w:tc>
      </w:tr>
      <w:tr w:rsidR="003D04EF" w:rsidRPr="00EC6EE9" w14:paraId="2ECA99E5" w14:textId="77777777" w:rsidTr="00E47064">
        <w:trPr>
          <w:cantSplit/>
        </w:trPr>
        <w:tc>
          <w:tcPr>
            <w:tcW w:w="1514" w:type="dxa"/>
            <w:tcBorders>
              <w:top w:val="nil"/>
              <w:bottom w:val="nil"/>
            </w:tcBorders>
            <w:vAlign w:val="center"/>
          </w:tcPr>
          <w:p w14:paraId="707B35A9" w14:textId="77777777" w:rsidR="003D04EF" w:rsidRPr="00EC6EE9" w:rsidRDefault="00C937E2" w:rsidP="00E47064">
            <w:pPr>
              <w:pStyle w:val="TableParagraph"/>
              <w:ind w:left="0" w:firstLine="0"/>
              <w:rPr>
                <w:rFonts w:ascii="Calibri" w:hAnsi="Calibri" w:cstheme="minorHAnsi"/>
                <w:szCs w:val="24"/>
              </w:rPr>
            </w:pPr>
            <w:r w:rsidRPr="00EC6EE9">
              <w:rPr>
                <w:rFonts w:ascii="Calibri" w:hAnsi="Calibri" w:cstheme="minorHAnsi"/>
                <w:szCs w:val="24"/>
              </w:rPr>
              <w:t>80</w:t>
            </w:r>
          </w:p>
        </w:tc>
        <w:tc>
          <w:tcPr>
            <w:tcW w:w="1440" w:type="dxa"/>
            <w:tcBorders>
              <w:top w:val="nil"/>
              <w:bottom w:val="nil"/>
            </w:tcBorders>
            <w:vAlign w:val="center"/>
          </w:tcPr>
          <w:p w14:paraId="41C687B6" w14:textId="77777777" w:rsidR="003D04EF" w:rsidRPr="00EC6EE9" w:rsidRDefault="00C937E2" w:rsidP="00E47064">
            <w:pPr>
              <w:pStyle w:val="TableParagraph"/>
              <w:ind w:left="0" w:firstLine="0"/>
              <w:rPr>
                <w:rFonts w:ascii="Calibri" w:hAnsi="Calibri" w:cstheme="minorHAnsi"/>
                <w:szCs w:val="24"/>
              </w:rPr>
            </w:pPr>
            <w:r w:rsidRPr="00EC6EE9">
              <w:rPr>
                <w:rFonts w:ascii="Calibri" w:hAnsi="Calibri" w:cstheme="minorHAnsi"/>
                <w:szCs w:val="24"/>
              </w:rPr>
              <w:t>1,0</w:t>
            </w:r>
          </w:p>
        </w:tc>
        <w:tc>
          <w:tcPr>
            <w:tcW w:w="1010" w:type="dxa"/>
            <w:tcBorders>
              <w:top w:val="nil"/>
              <w:bottom w:val="nil"/>
            </w:tcBorders>
            <w:vAlign w:val="center"/>
          </w:tcPr>
          <w:p w14:paraId="78511992" w14:textId="77777777" w:rsidR="003D04EF" w:rsidRPr="00EC6EE9" w:rsidRDefault="00C937E2" w:rsidP="00E47064">
            <w:pPr>
              <w:pStyle w:val="TableParagraph"/>
              <w:ind w:left="0" w:firstLine="0"/>
              <w:rPr>
                <w:rFonts w:ascii="Calibri" w:hAnsi="Calibri" w:cstheme="minorHAnsi"/>
                <w:szCs w:val="24"/>
              </w:rPr>
            </w:pPr>
            <w:r w:rsidRPr="00EC6EE9">
              <w:rPr>
                <w:rFonts w:ascii="Calibri" w:hAnsi="Calibri" w:cstheme="minorHAnsi"/>
                <w:szCs w:val="24"/>
              </w:rPr>
              <w:t>1,25</w:t>
            </w:r>
          </w:p>
        </w:tc>
        <w:tc>
          <w:tcPr>
            <w:tcW w:w="1065" w:type="dxa"/>
            <w:tcBorders>
              <w:top w:val="nil"/>
              <w:bottom w:val="nil"/>
            </w:tcBorders>
            <w:vAlign w:val="center"/>
          </w:tcPr>
          <w:p w14:paraId="5A4EE8AE" w14:textId="77777777" w:rsidR="003D04EF" w:rsidRPr="00EC6EE9" w:rsidRDefault="00C937E2" w:rsidP="00E47064">
            <w:pPr>
              <w:pStyle w:val="TableParagraph"/>
              <w:ind w:left="0" w:firstLine="0"/>
              <w:rPr>
                <w:rFonts w:ascii="Calibri" w:hAnsi="Calibri" w:cstheme="minorHAnsi"/>
                <w:szCs w:val="24"/>
              </w:rPr>
            </w:pPr>
            <w:r w:rsidRPr="00EC6EE9">
              <w:rPr>
                <w:rFonts w:ascii="Calibri" w:hAnsi="Calibri" w:cstheme="minorHAnsi"/>
                <w:szCs w:val="24"/>
              </w:rPr>
              <w:t>1,40</w:t>
            </w:r>
          </w:p>
        </w:tc>
        <w:tc>
          <w:tcPr>
            <w:tcW w:w="1399" w:type="dxa"/>
            <w:tcBorders>
              <w:top w:val="nil"/>
              <w:bottom w:val="nil"/>
            </w:tcBorders>
            <w:vAlign w:val="center"/>
          </w:tcPr>
          <w:p w14:paraId="204131C1" w14:textId="77777777" w:rsidR="003D04EF" w:rsidRPr="00EC6EE9" w:rsidRDefault="00C937E2" w:rsidP="00E47064">
            <w:pPr>
              <w:pStyle w:val="TableParagraph"/>
              <w:ind w:left="0" w:firstLine="0"/>
              <w:rPr>
                <w:rFonts w:ascii="Calibri" w:hAnsi="Calibri" w:cstheme="minorHAnsi"/>
                <w:szCs w:val="24"/>
              </w:rPr>
            </w:pPr>
            <w:r w:rsidRPr="00EC6EE9">
              <w:rPr>
                <w:rFonts w:ascii="Calibri" w:hAnsi="Calibri" w:cstheme="minorHAnsi"/>
                <w:szCs w:val="24"/>
              </w:rPr>
              <w:t>80</w:t>
            </w:r>
          </w:p>
        </w:tc>
        <w:tc>
          <w:tcPr>
            <w:tcW w:w="2373" w:type="dxa"/>
            <w:tcBorders>
              <w:top w:val="nil"/>
              <w:bottom w:val="nil"/>
            </w:tcBorders>
            <w:vAlign w:val="center"/>
          </w:tcPr>
          <w:p w14:paraId="001E8B17" w14:textId="77777777" w:rsidR="003D04EF" w:rsidRPr="00EC6EE9" w:rsidRDefault="00C937E2" w:rsidP="00E47064">
            <w:pPr>
              <w:pStyle w:val="TableParagraph"/>
              <w:ind w:left="0" w:firstLine="0"/>
              <w:rPr>
                <w:rFonts w:ascii="Calibri" w:hAnsi="Calibri" w:cstheme="minorHAnsi"/>
                <w:szCs w:val="24"/>
              </w:rPr>
            </w:pPr>
            <w:r w:rsidRPr="00EC6EE9">
              <w:rPr>
                <w:rFonts w:ascii="Calibri" w:hAnsi="Calibri" w:cstheme="minorHAnsi"/>
                <w:szCs w:val="24"/>
              </w:rPr>
              <w:t>140</w:t>
            </w:r>
          </w:p>
        </w:tc>
      </w:tr>
      <w:tr w:rsidR="003D04EF" w:rsidRPr="00EC6EE9" w14:paraId="45479D8C" w14:textId="77777777" w:rsidTr="00E47064">
        <w:trPr>
          <w:cantSplit/>
        </w:trPr>
        <w:tc>
          <w:tcPr>
            <w:tcW w:w="1514" w:type="dxa"/>
            <w:tcBorders>
              <w:top w:val="nil"/>
            </w:tcBorders>
            <w:vAlign w:val="center"/>
          </w:tcPr>
          <w:p w14:paraId="2D7EA3EF" w14:textId="77777777" w:rsidR="003D04EF" w:rsidRPr="00EC6EE9" w:rsidRDefault="00C937E2" w:rsidP="00E47064">
            <w:pPr>
              <w:pStyle w:val="TableParagraph"/>
              <w:ind w:left="0" w:firstLine="0"/>
              <w:rPr>
                <w:rFonts w:ascii="Calibri" w:hAnsi="Calibri" w:cstheme="minorHAnsi"/>
                <w:szCs w:val="24"/>
              </w:rPr>
            </w:pPr>
            <w:r w:rsidRPr="00EC6EE9">
              <w:rPr>
                <w:rFonts w:ascii="Calibri" w:hAnsi="Calibri" w:cstheme="minorHAnsi"/>
                <w:szCs w:val="24"/>
              </w:rPr>
              <w:t>120</w:t>
            </w:r>
          </w:p>
        </w:tc>
        <w:tc>
          <w:tcPr>
            <w:tcW w:w="1440" w:type="dxa"/>
            <w:tcBorders>
              <w:top w:val="nil"/>
            </w:tcBorders>
            <w:vAlign w:val="center"/>
          </w:tcPr>
          <w:p w14:paraId="6E63E376" w14:textId="77777777" w:rsidR="003D04EF" w:rsidRPr="00EC6EE9" w:rsidRDefault="00C937E2" w:rsidP="00E47064">
            <w:pPr>
              <w:pStyle w:val="TableParagraph"/>
              <w:ind w:left="0" w:firstLine="0"/>
              <w:rPr>
                <w:rFonts w:ascii="Calibri" w:hAnsi="Calibri" w:cstheme="minorHAnsi"/>
                <w:szCs w:val="24"/>
              </w:rPr>
            </w:pPr>
            <w:r w:rsidRPr="00EC6EE9">
              <w:rPr>
                <w:rFonts w:ascii="Calibri" w:hAnsi="Calibri" w:cstheme="minorHAnsi"/>
                <w:szCs w:val="24"/>
              </w:rPr>
              <w:t>1,03</w:t>
            </w:r>
          </w:p>
        </w:tc>
        <w:tc>
          <w:tcPr>
            <w:tcW w:w="1010" w:type="dxa"/>
            <w:tcBorders>
              <w:top w:val="nil"/>
            </w:tcBorders>
            <w:vAlign w:val="center"/>
          </w:tcPr>
          <w:p w14:paraId="091A0554" w14:textId="77777777" w:rsidR="003D04EF" w:rsidRPr="00EC6EE9" w:rsidRDefault="00C937E2" w:rsidP="00E47064">
            <w:pPr>
              <w:pStyle w:val="TableParagraph"/>
              <w:ind w:left="0" w:firstLine="0"/>
              <w:rPr>
                <w:rFonts w:ascii="Calibri" w:hAnsi="Calibri" w:cstheme="minorHAnsi"/>
                <w:szCs w:val="24"/>
              </w:rPr>
            </w:pPr>
            <w:r w:rsidRPr="00EC6EE9">
              <w:rPr>
                <w:rFonts w:ascii="Calibri" w:hAnsi="Calibri" w:cstheme="minorHAnsi"/>
                <w:szCs w:val="24"/>
              </w:rPr>
              <w:t>1,10</w:t>
            </w:r>
          </w:p>
        </w:tc>
        <w:tc>
          <w:tcPr>
            <w:tcW w:w="1065" w:type="dxa"/>
            <w:tcBorders>
              <w:top w:val="nil"/>
            </w:tcBorders>
            <w:vAlign w:val="center"/>
          </w:tcPr>
          <w:p w14:paraId="464B2AE0" w14:textId="77777777" w:rsidR="003D04EF" w:rsidRPr="00EC6EE9" w:rsidRDefault="00C937E2" w:rsidP="00E47064">
            <w:pPr>
              <w:pStyle w:val="TableParagraph"/>
              <w:ind w:left="0" w:firstLine="0"/>
              <w:rPr>
                <w:rFonts w:ascii="Calibri" w:hAnsi="Calibri" w:cstheme="minorHAnsi"/>
                <w:szCs w:val="24"/>
              </w:rPr>
            </w:pPr>
            <w:r w:rsidRPr="00EC6EE9">
              <w:rPr>
                <w:rFonts w:ascii="Calibri" w:hAnsi="Calibri" w:cstheme="minorHAnsi"/>
                <w:szCs w:val="24"/>
              </w:rPr>
              <w:t>1,20</w:t>
            </w:r>
          </w:p>
        </w:tc>
        <w:tc>
          <w:tcPr>
            <w:tcW w:w="1399" w:type="dxa"/>
            <w:tcBorders>
              <w:top w:val="nil"/>
            </w:tcBorders>
            <w:vAlign w:val="center"/>
          </w:tcPr>
          <w:p w14:paraId="4CB8B887" w14:textId="77777777" w:rsidR="003D04EF" w:rsidRPr="00EC6EE9" w:rsidRDefault="00C937E2" w:rsidP="00E47064">
            <w:pPr>
              <w:pStyle w:val="TableParagraph"/>
              <w:ind w:left="0" w:firstLine="0"/>
              <w:rPr>
                <w:rFonts w:ascii="Calibri" w:hAnsi="Calibri" w:cstheme="minorHAnsi"/>
                <w:szCs w:val="24"/>
              </w:rPr>
            </w:pPr>
            <w:r w:rsidRPr="00EC6EE9">
              <w:rPr>
                <w:rFonts w:ascii="Calibri" w:hAnsi="Calibri" w:cstheme="minorHAnsi"/>
                <w:szCs w:val="24"/>
              </w:rPr>
              <w:t>100</w:t>
            </w:r>
          </w:p>
        </w:tc>
        <w:tc>
          <w:tcPr>
            <w:tcW w:w="2373" w:type="dxa"/>
            <w:tcBorders>
              <w:top w:val="nil"/>
            </w:tcBorders>
            <w:vAlign w:val="center"/>
          </w:tcPr>
          <w:p w14:paraId="658BF51F" w14:textId="77777777" w:rsidR="003D04EF" w:rsidRPr="00EC6EE9" w:rsidRDefault="00C937E2" w:rsidP="00E47064">
            <w:pPr>
              <w:pStyle w:val="TableParagraph"/>
              <w:ind w:left="0" w:firstLine="0"/>
              <w:rPr>
                <w:rFonts w:ascii="Calibri" w:hAnsi="Calibri" w:cstheme="minorHAnsi"/>
                <w:szCs w:val="24"/>
              </w:rPr>
            </w:pPr>
            <w:r w:rsidRPr="00EC6EE9">
              <w:rPr>
                <w:rFonts w:ascii="Calibri" w:hAnsi="Calibri" w:cstheme="minorHAnsi"/>
                <w:szCs w:val="24"/>
              </w:rPr>
              <w:t>180</w:t>
            </w:r>
          </w:p>
        </w:tc>
      </w:tr>
    </w:tbl>
    <w:p w14:paraId="6409E251" w14:textId="77777777" w:rsidR="003D04EF" w:rsidRPr="00EC6EE9" w:rsidRDefault="00C937E2" w:rsidP="00407F3E">
      <w:pPr>
        <w:pStyle w:val="Nagwek3"/>
        <w:numPr>
          <w:ilvl w:val="1"/>
          <w:numId w:val="73"/>
        </w:numPr>
      </w:pPr>
      <w:r w:rsidRPr="00EC6EE9">
        <w:t>Zasady postępowania z wadliwie wykonanymi odcinkami podbudowy</w:t>
      </w:r>
    </w:p>
    <w:p w14:paraId="6A3C2BCB" w14:textId="77777777" w:rsidR="003D04EF" w:rsidRPr="00EC6EE9" w:rsidRDefault="00C937E2" w:rsidP="00407F3E">
      <w:pPr>
        <w:pStyle w:val="Akapitzlist"/>
        <w:numPr>
          <w:ilvl w:val="2"/>
          <w:numId w:val="73"/>
        </w:numPr>
        <w:tabs>
          <w:tab w:val="left" w:pos="1062"/>
        </w:tabs>
        <w:spacing w:before="115"/>
        <w:rPr>
          <w:rFonts w:cstheme="minorHAnsi"/>
          <w:szCs w:val="24"/>
        </w:rPr>
      </w:pPr>
      <w:r w:rsidRPr="00EC6EE9">
        <w:rPr>
          <w:rFonts w:cstheme="minorHAnsi"/>
          <w:szCs w:val="24"/>
        </w:rPr>
        <w:t>Niewłaściwe cechy geometryczne podbudowy</w:t>
      </w:r>
    </w:p>
    <w:p w14:paraId="2168F9F1" w14:textId="77777777" w:rsidR="003D04EF" w:rsidRPr="00EC6EE9" w:rsidRDefault="00C937E2" w:rsidP="00525AFB">
      <w:pPr>
        <w:pStyle w:val="Tekstpodstawowy"/>
        <w:spacing w:before="118"/>
        <w:ind w:left="1279"/>
        <w:rPr>
          <w:rFonts w:ascii="Calibri" w:hAnsi="Calibri" w:cstheme="minorHAnsi"/>
          <w:sz w:val="24"/>
          <w:szCs w:val="24"/>
        </w:rPr>
      </w:pPr>
      <w:r w:rsidRPr="00EC6EE9">
        <w:rPr>
          <w:rFonts w:ascii="Calibri" w:hAnsi="Calibri" w:cstheme="minorHAnsi"/>
          <w:sz w:val="24"/>
          <w:szCs w:val="24"/>
        </w:rPr>
        <w:t>Wszystkie powierzchnie podbudowy, które wykazują większe odchylenia od określonych w punkcie</w:t>
      </w:r>
    </w:p>
    <w:p w14:paraId="53495B4E" w14:textId="77777777"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t>6.4 powinny być naprawione przez spulchnienie lub zerwanie do głębokości co najmniej 10 cm, wyrównane i powtórnie zagęszczone. Dodanie nowego materiału bez spulchnienia wykonanej warstwy jest niedopuszczalne.</w:t>
      </w:r>
    </w:p>
    <w:p w14:paraId="4040A77D" w14:textId="77777777" w:rsidR="003D04EF" w:rsidRPr="00EC6EE9" w:rsidRDefault="00C937E2" w:rsidP="00525AFB">
      <w:pPr>
        <w:pStyle w:val="Tekstpodstawowy"/>
        <w:spacing w:before="1"/>
        <w:ind w:left="559" w:firstLine="720"/>
        <w:rPr>
          <w:rFonts w:ascii="Calibri" w:hAnsi="Calibri" w:cstheme="minorHAnsi"/>
          <w:sz w:val="24"/>
          <w:szCs w:val="24"/>
        </w:rPr>
      </w:pPr>
      <w:r w:rsidRPr="00EC6EE9">
        <w:rPr>
          <w:rFonts w:ascii="Calibri" w:hAnsi="Calibri" w:cstheme="minorHAnsi"/>
          <w:sz w:val="24"/>
          <w:szCs w:val="24"/>
        </w:rP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14:paraId="69BF0B52" w14:textId="77777777" w:rsidR="003D04EF" w:rsidRPr="00EC6EE9" w:rsidRDefault="00C937E2" w:rsidP="00407F3E">
      <w:pPr>
        <w:pStyle w:val="Akapitzlist"/>
        <w:numPr>
          <w:ilvl w:val="2"/>
          <w:numId w:val="73"/>
        </w:numPr>
        <w:tabs>
          <w:tab w:val="left" w:pos="1062"/>
        </w:tabs>
        <w:spacing w:before="78"/>
        <w:ind w:hanging="503"/>
        <w:rPr>
          <w:rFonts w:cstheme="minorHAnsi"/>
          <w:szCs w:val="24"/>
        </w:rPr>
      </w:pPr>
      <w:r w:rsidRPr="00EC6EE9">
        <w:rPr>
          <w:rFonts w:cstheme="minorHAnsi"/>
          <w:szCs w:val="24"/>
        </w:rPr>
        <w:lastRenderedPageBreak/>
        <w:t>Niewłaściwa grubość podbudowy</w:t>
      </w:r>
    </w:p>
    <w:p w14:paraId="61223835" w14:textId="77777777" w:rsidR="003D04EF" w:rsidRPr="00EC6EE9" w:rsidRDefault="00C937E2" w:rsidP="00525AFB">
      <w:pPr>
        <w:pStyle w:val="Tekstpodstawowy"/>
        <w:spacing w:before="118"/>
        <w:ind w:left="559" w:firstLine="720"/>
        <w:rPr>
          <w:rFonts w:ascii="Calibri" w:hAnsi="Calibri" w:cstheme="minorHAnsi"/>
          <w:sz w:val="24"/>
          <w:szCs w:val="24"/>
        </w:rPr>
      </w:pPr>
      <w:r w:rsidRPr="00EC6EE9">
        <w:rPr>
          <w:rFonts w:ascii="Calibri" w:hAnsi="Calibri" w:cstheme="minorHAnsi"/>
          <w:sz w:val="24"/>
          <w:szCs w:val="24"/>
        </w:rPr>
        <w:t>Na wszystkich powierzchniach wadliwych pod względem grubości, Wykonawca wykona naprawę podbudowy. Powierzchnie powinny być naprawione przez spulchnienie lub wybranie warstwy na odpowiednią głębokość, zgodnie z decyzją Inspektora Nadzoru, uzupełnione nowym materiałem o odpowiednich właściwościach, wyrównane i ponownie zagęszczone.</w:t>
      </w:r>
    </w:p>
    <w:p w14:paraId="78D326E9" w14:textId="77777777" w:rsidR="003D04EF" w:rsidRPr="00EC6EE9" w:rsidRDefault="00C937E2" w:rsidP="00525AFB">
      <w:pPr>
        <w:pStyle w:val="Tekstpodstawowy"/>
        <w:spacing w:before="1"/>
        <w:ind w:left="560" w:firstLine="708"/>
        <w:rPr>
          <w:rFonts w:ascii="Calibri" w:hAnsi="Calibri" w:cstheme="minorHAnsi"/>
          <w:sz w:val="24"/>
          <w:szCs w:val="24"/>
        </w:rPr>
      </w:pPr>
      <w:r w:rsidRPr="00EC6EE9">
        <w:rPr>
          <w:rFonts w:ascii="Calibri" w:hAnsi="Calibri" w:cstheme="minorHAnsi"/>
          <w:sz w:val="24"/>
          <w:szCs w:val="24"/>
        </w:rPr>
        <w:t>Roboty te Wykonawca wykona na własny koszt. Po wykonaniu tych robót nastąpi ponowny pomiar i ocena grubości warstwy, według wyżej podanych zasad, na koszt Wykonawcy.</w:t>
      </w:r>
    </w:p>
    <w:p w14:paraId="5788BACB" w14:textId="77777777" w:rsidR="003D04EF" w:rsidRPr="00EC6EE9" w:rsidRDefault="00C937E2" w:rsidP="00407F3E">
      <w:pPr>
        <w:pStyle w:val="Akapitzlist"/>
        <w:numPr>
          <w:ilvl w:val="2"/>
          <w:numId w:val="73"/>
        </w:numPr>
        <w:tabs>
          <w:tab w:val="left" w:pos="1062"/>
        </w:tabs>
        <w:spacing w:before="119"/>
        <w:rPr>
          <w:rFonts w:cstheme="minorHAnsi"/>
          <w:szCs w:val="24"/>
        </w:rPr>
      </w:pPr>
      <w:r w:rsidRPr="00EC6EE9">
        <w:rPr>
          <w:rFonts w:cstheme="minorHAnsi"/>
          <w:szCs w:val="24"/>
        </w:rPr>
        <w:t>Niewłaściwa nośność podbudowy</w:t>
      </w:r>
    </w:p>
    <w:p w14:paraId="3372EB38" w14:textId="77777777" w:rsidR="003D04EF" w:rsidRPr="00EC6EE9" w:rsidRDefault="00C937E2" w:rsidP="00525AFB">
      <w:pPr>
        <w:pStyle w:val="Tekstpodstawowy"/>
        <w:spacing w:before="120"/>
        <w:ind w:left="560" w:firstLine="720"/>
        <w:rPr>
          <w:rFonts w:ascii="Calibri" w:hAnsi="Calibri" w:cstheme="minorHAnsi"/>
          <w:sz w:val="24"/>
          <w:szCs w:val="24"/>
        </w:rPr>
      </w:pPr>
      <w:r w:rsidRPr="00EC6EE9">
        <w:rPr>
          <w:rFonts w:ascii="Calibri" w:hAnsi="Calibri" w:cstheme="minorHAnsi"/>
          <w:sz w:val="24"/>
          <w:szCs w:val="24"/>
        </w:rPr>
        <w:t>Jeżeli nośność podbudowy będzie mniejsza od wymaganej, to Wykonawca wykona wszelkie roboty niezbędne do zapewnienia wymaganej nośności, zalecone przez Inspektora Nadzoru.</w:t>
      </w:r>
    </w:p>
    <w:p w14:paraId="2723EF01" w14:textId="492181CA" w:rsidR="003D04EF" w:rsidRPr="00EC6EE9" w:rsidRDefault="00C937E2" w:rsidP="00E47064">
      <w:pPr>
        <w:pStyle w:val="Tekstpodstawowy"/>
        <w:spacing w:before="1"/>
        <w:ind w:left="559" w:firstLine="720"/>
        <w:rPr>
          <w:rFonts w:ascii="Calibri" w:hAnsi="Calibri" w:cstheme="minorHAnsi"/>
          <w:sz w:val="24"/>
          <w:szCs w:val="24"/>
        </w:rPr>
      </w:pPr>
      <w:r w:rsidRPr="00EC6EE9">
        <w:rPr>
          <w:rFonts w:ascii="Calibri" w:hAnsi="Calibri" w:cstheme="minorHAnsi"/>
          <w:sz w:val="24"/>
          <w:szCs w:val="24"/>
        </w:rPr>
        <w:t>Koszty tych dodatkowych robót poniesie Wykonawca podbudowy tylko wtedy, gdy zaniżenie nośności podbudowy wynikło z niewłaściwego wykonania robót przez Wykonawcę podbudowy.</w:t>
      </w:r>
    </w:p>
    <w:p w14:paraId="2894B6A8" w14:textId="77777777" w:rsidR="003D04EF" w:rsidRPr="00EC6EE9" w:rsidRDefault="00C937E2" w:rsidP="00407F3E">
      <w:pPr>
        <w:pStyle w:val="Nagwek3"/>
        <w:numPr>
          <w:ilvl w:val="0"/>
          <w:numId w:val="76"/>
        </w:numPr>
      </w:pPr>
      <w:r w:rsidRPr="00EC6EE9">
        <w:t>OBMIAR ROBÓT</w:t>
      </w:r>
    </w:p>
    <w:p w14:paraId="0B9C2C5D" w14:textId="257D03A4" w:rsidR="003D04EF" w:rsidRPr="00EC6EE9" w:rsidRDefault="00C937E2" w:rsidP="00E47064">
      <w:pPr>
        <w:pStyle w:val="Tekstpodstawowy"/>
        <w:spacing w:before="54"/>
        <w:ind w:left="560" w:firstLine="719"/>
        <w:rPr>
          <w:rFonts w:ascii="Calibri" w:hAnsi="Calibri" w:cstheme="minorHAnsi"/>
          <w:sz w:val="24"/>
          <w:szCs w:val="24"/>
        </w:rPr>
      </w:pPr>
      <w:r w:rsidRPr="00EC6EE9">
        <w:rPr>
          <w:rFonts w:ascii="Calibri" w:hAnsi="Calibri" w:cstheme="minorHAnsi"/>
          <w:b/>
          <w:sz w:val="24"/>
          <w:szCs w:val="24"/>
        </w:rPr>
        <w:t xml:space="preserve">Jednostką obmiarową </w:t>
      </w:r>
      <w:r w:rsidRPr="00EC6EE9">
        <w:rPr>
          <w:rFonts w:ascii="Calibri" w:hAnsi="Calibri" w:cstheme="minorHAnsi"/>
          <w:sz w:val="24"/>
          <w:szCs w:val="24"/>
        </w:rPr>
        <w:t>jest m</w:t>
      </w:r>
      <w:r w:rsidRPr="00EC6EE9">
        <w:rPr>
          <w:rFonts w:ascii="Calibri" w:hAnsi="Calibri" w:cstheme="minorHAnsi"/>
          <w:sz w:val="24"/>
          <w:szCs w:val="24"/>
          <w:vertAlign w:val="superscript"/>
        </w:rPr>
        <w:t>2</w:t>
      </w:r>
      <w:r w:rsidRPr="00EC6EE9">
        <w:rPr>
          <w:rFonts w:ascii="Calibri" w:hAnsi="Calibri" w:cstheme="minorHAnsi"/>
          <w:sz w:val="24"/>
          <w:szCs w:val="24"/>
        </w:rPr>
        <w:t xml:space="preserve"> (metr kwadratowy) wykonanej i odebranej podbudowy z kruszywa łamanego stabilizowanego mechanicznie.</w:t>
      </w:r>
    </w:p>
    <w:p w14:paraId="015E9E5E" w14:textId="77777777" w:rsidR="003D04EF" w:rsidRPr="00EC6EE9" w:rsidRDefault="00C937E2" w:rsidP="00407F3E">
      <w:pPr>
        <w:pStyle w:val="Nagwek3"/>
        <w:numPr>
          <w:ilvl w:val="0"/>
          <w:numId w:val="76"/>
        </w:numPr>
      </w:pPr>
      <w:r w:rsidRPr="00EC6EE9">
        <w:t>ODBIÓR ROBÓT</w:t>
      </w:r>
    </w:p>
    <w:p w14:paraId="3B6418CB" w14:textId="48017B93" w:rsidR="003D04EF" w:rsidRPr="00EC6EE9" w:rsidRDefault="00C937E2" w:rsidP="00E47064">
      <w:pPr>
        <w:pStyle w:val="Tekstpodstawowy"/>
        <w:spacing w:before="55"/>
        <w:ind w:left="560" w:firstLine="719"/>
        <w:rPr>
          <w:rFonts w:ascii="Calibri" w:hAnsi="Calibri" w:cstheme="minorHAnsi"/>
          <w:sz w:val="24"/>
          <w:szCs w:val="24"/>
        </w:rPr>
      </w:pPr>
      <w:r w:rsidRPr="00EC6EE9">
        <w:rPr>
          <w:rFonts w:ascii="Calibri" w:hAnsi="Calibri" w:cstheme="minorHAnsi"/>
          <w:sz w:val="24"/>
          <w:szCs w:val="24"/>
        </w:rPr>
        <w:t>Roboty uznaje się za zgodne z dokumentacją projektową, ST i wymaganiami Inspektora Nadzoru, jeżeli wszystkie pomiary i badania z zachowaniem tolerancji wg pkt 6 dały wyniki pozytywne.</w:t>
      </w:r>
    </w:p>
    <w:p w14:paraId="54B76D14" w14:textId="46E2A4AC" w:rsidR="003D04EF" w:rsidRPr="00E47064" w:rsidRDefault="00C937E2" w:rsidP="00407F3E">
      <w:pPr>
        <w:pStyle w:val="Nagwek3"/>
        <w:numPr>
          <w:ilvl w:val="0"/>
          <w:numId w:val="76"/>
        </w:numPr>
      </w:pPr>
      <w:r w:rsidRPr="00EC6EE9">
        <w:t>PODSTAWA PŁATNOŚCI</w:t>
      </w:r>
    </w:p>
    <w:p w14:paraId="1BE08570" w14:textId="77777777" w:rsidR="003D04EF" w:rsidRPr="00EC6EE9" w:rsidRDefault="00C937E2" w:rsidP="00407F3E">
      <w:pPr>
        <w:pStyle w:val="Akapitzlist"/>
        <w:numPr>
          <w:ilvl w:val="1"/>
          <w:numId w:val="76"/>
        </w:numPr>
        <w:tabs>
          <w:tab w:val="left" w:pos="913"/>
        </w:tabs>
        <w:spacing w:before="1"/>
        <w:rPr>
          <w:rFonts w:cstheme="minorHAnsi"/>
          <w:b/>
          <w:szCs w:val="24"/>
        </w:rPr>
      </w:pPr>
      <w:r w:rsidRPr="00EC6EE9">
        <w:rPr>
          <w:rFonts w:cstheme="minorHAnsi"/>
          <w:b/>
          <w:szCs w:val="24"/>
        </w:rPr>
        <w:t>Cena jednostki obmiarowej</w:t>
      </w:r>
    </w:p>
    <w:p w14:paraId="0F6BE61E" w14:textId="77777777" w:rsidR="003D04EF" w:rsidRPr="00EC6EE9" w:rsidRDefault="00C937E2" w:rsidP="00525AFB">
      <w:pPr>
        <w:pStyle w:val="Tekstpodstawowy"/>
        <w:spacing w:before="115"/>
        <w:ind w:left="1280"/>
        <w:rPr>
          <w:rFonts w:ascii="Calibri" w:hAnsi="Calibri" w:cstheme="minorHAnsi"/>
          <w:sz w:val="24"/>
          <w:szCs w:val="24"/>
        </w:rPr>
      </w:pPr>
      <w:r w:rsidRPr="00EC6EE9">
        <w:rPr>
          <w:rFonts w:ascii="Calibri" w:hAnsi="Calibri" w:cstheme="minorHAnsi"/>
          <w:sz w:val="24"/>
          <w:szCs w:val="24"/>
        </w:rPr>
        <w:t>Cena wykonania 1 m</w:t>
      </w:r>
      <w:r w:rsidRPr="00EC6EE9">
        <w:rPr>
          <w:rFonts w:ascii="Calibri" w:hAnsi="Calibri" w:cstheme="minorHAnsi"/>
          <w:sz w:val="24"/>
          <w:szCs w:val="24"/>
          <w:vertAlign w:val="superscript"/>
        </w:rPr>
        <w:t>2</w:t>
      </w:r>
      <w:r w:rsidRPr="00EC6EE9">
        <w:rPr>
          <w:rFonts w:ascii="Calibri" w:hAnsi="Calibri" w:cstheme="minorHAnsi"/>
          <w:sz w:val="24"/>
          <w:szCs w:val="24"/>
        </w:rPr>
        <w:t xml:space="preserve"> podbudowy obejmuje:</w:t>
      </w:r>
    </w:p>
    <w:p w14:paraId="3967CADD" w14:textId="77777777" w:rsidR="003D04EF" w:rsidRPr="00EC6EE9" w:rsidRDefault="00C937E2" w:rsidP="00407F3E">
      <w:pPr>
        <w:pStyle w:val="Akapitzlist"/>
        <w:numPr>
          <w:ilvl w:val="0"/>
          <w:numId w:val="91"/>
        </w:numPr>
        <w:tabs>
          <w:tab w:val="left" w:pos="843"/>
          <w:tab w:val="left" w:pos="844"/>
        </w:tabs>
        <w:spacing w:before="1"/>
        <w:ind w:hanging="285"/>
        <w:rPr>
          <w:rFonts w:cstheme="minorHAnsi"/>
          <w:color w:val="75923B"/>
          <w:szCs w:val="24"/>
        </w:rPr>
      </w:pPr>
      <w:r w:rsidRPr="00EC6EE9">
        <w:rPr>
          <w:rFonts w:cstheme="minorHAnsi"/>
          <w:szCs w:val="24"/>
        </w:rPr>
        <w:t>prace pomiarowe i roboty przygotowawcze,</w:t>
      </w:r>
    </w:p>
    <w:p w14:paraId="5DDE6271" w14:textId="77777777" w:rsidR="003D04EF" w:rsidRPr="00EC6EE9" w:rsidRDefault="00C937E2" w:rsidP="00407F3E">
      <w:pPr>
        <w:pStyle w:val="Akapitzlist"/>
        <w:numPr>
          <w:ilvl w:val="0"/>
          <w:numId w:val="91"/>
        </w:numPr>
        <w:tabs>
          <w:tab w:val="left" w:pos="843"/>
          <w:tab w:val="left" w:pos="844"/>
        </w:tabs>
        <w:ind w:hanging="285"/>
        <w:rPr>
          <w:rFonts w:cstheme="minorHAnsi"/>
          <w:color w:val="75923B"/>
          <w:szCs w:val="24"/>
        </w:rPr>
      </w:pPr>
      <w:r w:rsidRPr="00EC6EE9">
        <w:rPr>
          <w:rFonts w:cstheme="minorHAnsi"/>
          <w:szCs w:val="24"/>
        </w:rPr>
        <w:t>oznakowanie robót,</w:t>
      </w:r>
    </w:p>
    <w:p w14:paraId="377360F1" w14:textId="77777777" w:rsidR="003D04EF" w:rsidRPr="00EC6EE9" w:rsidRDefault="00C937E2" w:rsidP="00407F3E">
      <w:pPr>
        <w:pStyle w:val="Akapitzlist"/>
        <w:numPr>
          <w:ilvl w:val="0"/>
          <w:numId w:val="91"/>
        </w:numPr>
        <w:tabs>
          <w:tab w:val="left" w:pos="843"/>
          <w:tab w:val="left" w:pos="844"/>
        </w:tabs>
        <w:ind w:hanging="285"/>
        <w:rPr>
          <w:rFonts w:cstheme="minorHAnsi"/>
          <w:color w:val="75923B"/>
          <w:szCs w:val="24"/>
        </w:rPr>
      </w:pPr>
      <w:r w:rsidRPr="00EC6EE9">
        <w:rPr>
          <w:rFonts w:cstheme="minorHAnsi"/>
          <w:szCs w:val="24"/>
        </w:rPr>
        <w:t>sprawdzenie i ewentualną naprawę podłoża,</w:t>
      </w:r>
    </w:p>
    <w:p w14:paraId="605AD9DC" w14:textId="77777777" w:rsidR="003D04EF" w:rsidRPr="00EC6EE9" w:rsidRDefault="00C937E2" w:rsidP="00407F3E">
      <w:pPr>
        <w:pStyle w:val="Akapitzlist"/>
        <w:numPr>
          <w:ilvl w:val="0"/>
          <w:numId w:val="91"/>
        </w:numPr>
        <w:tabs>
          <w:tab w:val="left" w:pos="843"/>
          <w:tab w:val="left" w:pos="844"/>
        </w:tabs>
        <w:ind w:hanging="285"/>
        <w:rPr>
          <w:rFonts w:cstheme="minorHAnsi"/>
          <w:color w:val="75923B"/>
          <w:szCs w:val="24"/>
        </w:rPr>
      </w:pPr>
      <w:r w:rsidRPr="00EC6EE9">
        <w:rPr>
          <w:rFonts w:cstheme="minorHAnsi"/>
          <w:szCs w:val="24"/>
        </w:rPr>
        <w:t>przygotowanie mieszanki z kruszywa, zgodnie z receptą,</w:t>
      </w:r>
    </w:p>
    <w:p w14:paraId="1864C4BC" w14:textId="77777777" w:rsidR="003D04EF" w:rsidRPr="00EC6EE9" w:rsidRDefault="00C937E2" w:rsidP="00407F3E">
      <w:pPr>
        <w:pStyle w:val="Akapitzlist"/>
        <w:numPr>
          <w:ilvl w:val="0"/>
          <w:numId w:val="91"/>
        </w:numPr>
        <w:tabs>
          <w:tab w:val="left" w:pos="843"/>
          <w:tab w:val="left" w:pos="844"/>
        </w:tabs>
        <w:spacing w:before="1"/>
        <w:ind w:hanging="285"/>
        <w:rPr>
          <w:rFonts w:cstheme="minorHAnsi"/>
          <w:color w:val="75923B"/>
          <w:szCs w:val="24"/>
        </w:rPr>
      </w:pPr>
      <w:r w:rsidRPr="00EC6EE9">
        <w:rPr>
          <w:rFonts w:cstheme="minorHAnsi"/>
          <w:szCs w:val="24"/>
        </w:rPr>
        <w:t>dostarczenie mieszanki na miejsce wbudowania,</w:t>
      </w:r>
    </w:p>
    <w:p w14:paraId="6CDC24C7" w14:textId="77777777" w:rsidR="003D04EF" w:rsidRPr="00EC6EE9" w:rsidRDefault="00C937E2" w:rsidP="00407F3E">
      <w:pPr>
        <w:pStyle w:val="Akapitzlist"/>
        <w:numPr>
          <w:ilvl w:val="0"/>
          <w:numId w:val="91"/>
        </w:numPr>
        <w:tabs>
          <w:tab w:val="left" w:pos="843"/>
          <w:tab w:val="left" w:pos="844"/>
        </w:tabs>
        <w:ind w:hanging="285"/>
        <w:rPr>
          <w:rFonts w:cstheme="minorHAnsi"/>
          <w:color w:val="75923B"/>
          <w:szCs w:val="24"/>
        </w:rPr>
      </w:pPr>
      <w:r w:rsidRPr="00EC6EE9">
        <w:rPr>
          <w:rFonts w:cstheme="minorHAnsi"/>
          <w:szCs w:val="24"/>
        </w:rPr>
        <w:t>rozłożenie mieszanki,</w:t>
      </w:r>
    </w:p>
    <w:p w14:paraId="547BE73E" w14:textId="77777777" w:rsidR="003D04EF" w:rsidRPr="00EC6EE9" w:rsidRDefault="00C937E2" w:rsidP="00407F3E">
      <w:pPr>
        <w:pStyle w:val="Akapitzlist"/>
        <w:numPr>
          <w:ilvl w:val="0"/>
          <w:numId w:val="91"/>
        </w:numPr>
        <w:tabs>
          <w:tab w:val="left" w:pos="843"/>
          <w:tab w:val="left" w:pos="844"/>
        </w:tabs>
        <w:spacing w:before="1"/>
        <w:ind w:hanging="285"/>
        <w:rPr>
          <w:rFonts w:cstheme="minorHAnsi"/>
          <w:color w:val="75923B"/>
          <w:szCs w:val="24"/>
        </w:rPr>
      </w:pPr>
      <w:r w:rsidRPr="00EC6EE9">
        <w:rPr>
          <w:rFonts w:cstheme="minorHAnsi"/>
          <w:szCs w:val="24"/>
        </w:rPr>
        <w:t>zagęszczenie rozłożonej mieszanki,</w:t>
      </w:r>
    </w:p>
    <w:p w14:paraId="30632697" w14:textId="77777777" w:rsidR="003D04EF" w:rsidRPr="00EC6EE9" w:rsidRDefault="00C937E2" w:rsidP="00407F3E">
      <w:pPr>
        <w:pStyle w:val="Akapitzlist"/>
        <w:numPr>
          <w:ilvl w:val="0"/>
          <w:numId w:val="91"/>
        </w:numPr>
        <w:tabs>
          <w:tab w:val="left" w:pos="843"/>
          <w:tab w:val="left" w:pos="844"/>
        </w:tabs>
        <w:ind w:hanging="285"/>
        <w:rPr>
          <w:rFonts w:cstheme="minorHAnsi"/>
          <w:color w:val="75923B"/>
          <w:szCs w:val="24"/>
        </w:rPr>
      </w:pPr>
      <w:r w:rsidRPr="00EC6EE9">
        <w:rPr>
          <w:rFonts w:cstheme="minorHAnsi"/>
          <w:szCs w:val="24"/>
        </w:rPr>
        <w:t>przeprowadzenie pomiarów i badań laboratoryjnych określonych w specyfikacji technicznej,</w:t>
      </w:r>
    </w:p>
    <w:p w14:paraId="0E7F8961" w14:textId="499649CC" w:rsidR="003D04EF" w:rsidRPr="00E47064" w:rsidRDefault="00C937E2" w:rsidP="00407F3E">
      <w:pPr>
        <w:pStyle w:val="Akapitzlist"/>
        <w:numPr>
          <w:ilvl w:val="0"/>
          <w:numId w:val="91"/>
        </w:numPr>
        <w:tabs>
          <w:tab w:val="left" w:pos="843"/>
          <w:tab w:val="left" w:pos="844"/>
        </w:tabs>
        <w:spacing w:before="1"/>
        <w:ind w:hanging="285"/>
        <w:rPr>
          <w:rFonts w:cstheme="minorHAnsi"/>
          <w:color w:val="75923B"/>
          <w:szCs w:val="24"/>
        </w:rPr>
      </w:pPr>
      <w:r w:rsidRPr="00EC6EE9">
        <w:rPr>
          <w:rFonts w:cstheme="minorHAnsi"/>
          <w:szCs w:val="24"/>
        </w:rPr>
        <w:t>utrzymanie podbudowy w czasie robót.</w:t>
      </w:r>
      <w:bookmarkStart w:id="25" w:name="_TOC_250010"/>
      <w:bookmarkEnd w:id="25"/>
    </w:p>
    <w:p w14:paraId="40EED322" w14:textId="021865B9" w:rsidR="003D04EF" w:rsidRPr="00E47064" w:rsidRDefault="00C937E2" w:rsidP="00E47064">
      <w:pPr>
        <w:pStyle w:val="Nagwek1"/>
        <w:ind w:left="425" w:hanging="425"/>
        <w:rPr>
          <w:rFonts w:cstheme="minorHAnsi"/>
        </w:rPr>
      </w:pPr>
      <w:bookmarkStart w:id="26" w:name="_TOC_250009"/>
      <w:bookmarkStart w:id="27" w:name="_Toc72759294"/>
      <w:bookmarkEnd w:id="26"/>
      <w:r w:rsidRPr="00EC6EE9">
        <w:rPr>
          <w:rFonts w:cstheme="minorHAnsi"/>
        </w:rPr>
        <w:t>D-05.02.01 NAWIERZCHNIA Z KRUSZYWA STABILIZOWANEGO MECHANICZNIE</w:t>
      </w:r>
      <w:bookmarkEnd w:id="27"/>
    </w:p>
    <w:p w14:paraId="56B2A8BF" w14:textId="1E140BE0" w:rsidR="003D04EF" w:rsidRPr="00E47064" w:rsidRDefault="00C937E2" w:rsidP="00407F3E">
      <w:pPr>
        <w:pStyle w:val="Nagwek3"/>
        <w:numPr>
          <w:ilvl w:val="0"/>
          <w:numId w:val="70"/>
        </w:numPr>
      </w:pPr>
      <w:r w:rsidRPr="00EC6EE9">
        <w:t>WSTĘP</w:t>
      </w:r>
    </w:p>
    <w:p w14:paraId="1F007EFB" w14:textId="77777777" w:rsidR="003D04EF" w:rsidRPr="00EC6EE9" w:rsidRDefault="00C937E2" w:rsidP="00407F3E">
      <w:pPr>
        <w:pStyle w:val="Akapitzlist"/>
        <w:numPr>
          <w:ilvl w:val="1"/>
          <w:numId w:val="70"/>
        </w:numPr>
        <w:tabs>
          <w:tab w:val="left" w:pos="913"/>
        </w:tabs>
        <w:ind w:hanging="354"/>
        <w:rPr>
          <w:rFonts w:cstheme="minorHAnsi"/>
          <w:b/>
          <w:szCs w:val="24"/>
        </w:rPr>
      </w:pPr>
      <w:r w:rsidRPr="00EC6EE9">
        <w:rPr>
          <w:rFonts w:cstheme="minorHAnsi"/>
          <w:b/>
          <w:szCs w:val="24"/>
        </w:rPr>
        <w:t>Zakres robót</w:t>
      </w:r>
    </w:p>
    <w:p w14:paraId="2CA76CB2" w14:textId="0EBF52B9" w:rsidR="003D04EF" w:rsidRPr="00EC6EE9" w:rsidRDefault="00C937E2" w:rsidP="00274214">
      <w:pPr>
        <w:pStyle w:val="Tekstpodstawowy"/>
        <w:spacing w:before="56"/>
        <w:ind w:left="559" w:firstLine="720"/>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wykonaniem nawierzchni z kruszywa łamanego stabilizowanego mechanicznie.</w:t>
      </w:r>
    </w:p>
    <w:p w14:paraId="2E01ABBA" w14:textId="77777777" w:rsidR="003D04EF" w:rsidRPr="00EC6EE9" w:rsidRDefault="00C937E2" w:rsidP="00407F3E">
      <w:pPr>
        <w:pStyle w:val="Nagwek3"/>
        <w:numPr>
          <w:ilvl w:val="1"/>
          <w:numId w:val="70"/>
        </w:numPr>
      </w:pPr>
      <w:r w:rsidRPr="00EC6EE9">
        <w:lastRenderedPageBreak/>
        <w:t>Określenia podstawowe</w:t>
      </w:r>
    </w:p>
    <w:p w14:paraId="1125C7DA" w14:textId="77777777" w:rsidR="003D04EF" w:rsidRPr="00EC6EE9" w:rsidRDefault="00C937E2" w:rsidP="00407F3E">
      <w:pPr>
        <w:pStyle w:val="Akapitzlist"/>
        <w:numPr>
          <w:ilvl w:val="2"/>
          <w:numId w:val="70"/>
        </w:numPr>
        <w:tabs>
          <w:tab w:val="left" w:pos="1076"/>
        </w:tabs>
        <w:spacing w:before="116"/>
        <w:ind w:left="559" w:firstLine="0"/>
        <w:rPr>
          <w:rFonts w:cstheme="minorHAnsi"/>
          <w:szCs w:val="24"/>
        </w:rPr>
      </w:pPr>
      <w:r w:rsidRPr="00EC6EE9">
        <w:rPr>
          <w:rFonts w:cstheme="minorHAnsi"/>
          <w:szCs w:val="24"/>
        </w:rPr>
        <w:t>Kruszywo łamane - materiał ziarnisty uzyskany przez mechaniczne rozdrobnienie skał litych, wg PN-B- 01100.</w:t>
      </w:r>
    </w:p>
    <w:p w14:paraId="7170C265" w14:textId="77777777" w:rsidR="003D04EF" w:rsidRPr="00EC6EE9" w:rsidRDefault="00C937E2" w:rsidP="00407F3E">
      <w:pPr>
        <w:pStyle w:val="Akapitzlist"/>
        <w:numPr>
          <w:ilvl w:val="2"/>
          <w:numId w:val="70"/>
        </w:numPr>
        <w:tabs>
          <w:tab w:val="left" w:pos="1074"/>
        </w:tabs>
        <w:spacing w:before="121"/>
        <w:ind w:left="559" w:firstLine="0"/>
        <w:rPr>
          <w:rFonts w:cstheme="minorHAnsi"/>
          <w:szCs w:val="24"/>
        </w:rPr>
      </w:pPr>
      <w:r w:rsidRPr="00EC6EE9">
        <w:rPr>
          <w:rFonts w:cstheme="minorHAnsi"/>
          <w:szCs w:val="24"/>
        </w:rPr>
        <w:t xml:space="preserve">Kruszywo łamane zwykłe - kruszywo uzyskane w wyniku co najmniej jednokrotnego </w:t>
      </w:r>
      <w:proofErr w:type="spellStart"/>
      <w:r w:rsidRPr="00EC6EE9">
        <w:rPr>
          <w:rFonts w:cstheme="minorHAnsi"/>
          <w:szCs w:val="24"/>
        </w:rPr>
        <w:t>przekruszenia</w:t>
      </w:r>
      <w:proofErr w:type="spellEnd"/>
      <w:r w:rsidRPr="00EC6EE9">
        <w:rPr>
          <w:rFonts w:cstheme="minorHAnsi"/>
          <w:szCs w:val="24"/>
        </w:rPr>
        <w:t xml:space="preserve"> skał litych i rozsiania na frakcje lub grupy frakcji, charakteryzujące się ziarnami </w:t>
      </w:r>
      <w:proofErr w:type="spellStart"/>
      <w:r w:rsidRPr="00EC6EE9">
        <w:rPr>
          <w:rFonts w:cstheme="minorHAnsi"/>
          <w:szCs w:val="24"/>
        </w:rPr>
        <w:t>ostrokrawędziastymi</w:t>
      </w:r>
      <w:proofErr w:type="spellEnd"/>
      <w:r w:rsidRPr="00EC6EE9">
        <w:rPr>
          <w:rFonts w:cstheme="minorHAnsi"/>
          <w:szCs w:val="24"/>
        </w:rPr>
        <w:t xml:space="preserve"> o nieforemnych kształtach, wg PN-B-01100.</w:t>
      </w:r>
    </w:p>
    <w:p w14:paraId="0DDE927B" w14:textId="77777777" w:rsidR="003D04EF" w:rsidRPr="00EC6EE9" w:rsidRDefault="00C937E2" w:rsidP="00407F3E">
      <w:pPr>
        <w:pStyle w:val="Akapitzlist"/>
        <w:numPr>
          <w:ilvl w:val="2"/>
          <w:numId w:val="70"/>
        </w:numPr>
        <w:tabs>
          <w:tab w:val="left" w:pos="1060"/>
        </w:tabs>
        <w:spacing w:before="119"/>
        <w:ind w:left="1059" w:hanging="501"/>
        <w:rPr>
          <w:rFonts w:cstheme="minorHAnsi"/>
          <w:szCs w:val="24"/>
        </w:rPr>
      </w:pPr>
      <w:r w:rsidRPr="00EC6EE9">
        <w:rPr>
          <w:rFonts w:cstheme="minorHAnsi"/>
          <w:szCs w:val="24"/>
        </w:rPr>
        <w:t xml:space="preserve">Tłuczeń - kruszywo łamane zwykłe o wielkości </w:t>
      </w:r>
      <w:proofErr w:type="spellStart"/>
      <w:r w:rsidRPr="00EC6EE9">
        <w:rPr>
          <w:rFonts w:cstheme="minorHAnsi"/>
          <w:szCs w:val="24"/>
        </w:rPr>
        <w:t>ziarn</w:t>
      </w:r>
      <w:proofErr w:type="spellEnd"/>
      <w:r w:rsidRPr="00EC6EE9">
        <w:rPr>
          <w:rFonts w:cstheme="minorHAnsi"/>
          <w:szCs w:val="24"/>
        </w:rPr>
        <w:t xml:space="preserve"> od 31,5 mm do 63 mm.</w:t>
      </w:r>
    </w:p>
    <w:p w14:paraId="3B124EE0" w14:textId="77777777" w:rsidR="003D04EF" w:rsidRPr="00EC6EE9" w:rsidRDefault="00C937E2" w:rsidP="00407F3E">
      <w:pPr>
        <w:pStyle w:val="Akapitzlist"/>
        <w:numPr>
          <w:ilvl w:val="2"/>
          <w:numId w:val="70"/>
        </w:numPr>
        <w:tabs>
          <w:tab w:val="left" w:pos="1062"/>
        </w:tabs>
        <w:spacing w:before="78"/>
        <w:ind w:left="1061" w:hanging="503"/>
        <w:rPr>
          <w:rFonts w:cstheme="minorHAnsi"/>
          <w:szCs w:val="24"/>
        </w:rPr>
      </w:pPr>
      <w:r w:rsidRPr="00EC6EE9">
        <w:rPr>
          <w:rFonts w:cstheme="minorHAnsi"/>
          <w:szCs w:val="24"/>
        </w:rPr>
        <w:t xml:space="preserve">Kliniec - kruszywo łamane zwykłe o wielkości </w:t>
      </w:r>
      <w:proofErr w:type="spellStart"/>
      <w:r w:rsidRPr="00EC6EE9">
        <w:rPr>
          <w:rFonts w:cstheme="minorHAnsi"/>
          <w:szCs w:val="24"/>
        </w:rPr>
        <w:t>ziarn</w:t>
      </w:r>
      <w:proofErr w:type="spellEnd"/>
      <w:r w:rsidRPr="00EC6EE9">
        <w:rPr>
          <w:rFonts w:cstheme="minorHAnsi"/>
          <w:szCs w:val="24"/>
        </w:rPr>
        <w:t xml:space="preserve"> od 4 mm do 31,5 mm.</w:t>
      </w:r>
    </w:p>
    <w:p w14:paraId="4868A7E3" w14:textId="77777777" w:rsidR="003D04EF" w:rsidRPr="00EC6EE9" w:rsidRDefault="00C937E2" w:rsidP="00407F3E">
      <w:pPr>
        <w:pStyle w:val="Akapitzlist"/>
        <w:numPr>
          <w:ilvl w:val="2"/>
          <w:numId w:val="70"/>
        </w:numPr>
        <w:tabs>
          <w:tab w:val="left" w:pos="1062"/>
        </w:tabs>
        <w:spacing w:before="118"/>
        <w:ind w:left="1061" w:hanging="503"/>
        <w:rPr>
          <w:rFonts w:cstheme="minorHAnsi"/>
          <w:szCs w:val="24"/>
        </w:rPr>
      </w:pPr>
      <w:r w:rsidRPr="00EC6EE9">
        <w:rPr>
          <w:rFonts w:cstheme="minorHAnsi"/>
          <w:szCs w:val="24"/>
        </w:rPr>
        <w:t xml:space="preserve">Miał - kruszywo łamane zwykłe o wielkości </w:t>
      </w:r>
      <w:proofErr w:type="spellStart"/>
      <w:r w:rsidRPr="00EC6EE9">
        <w:rPr>
          <w:rFonts w:cstheme="minorHAnsi"/>
          <w:szCs w:val="24"/>
        </w:rPr>
        <w:t>ziarn</w:t>
      </w:r>
      <w:proofErr w:type="spellEnd"/>
      <w:r w:rsidRPr="00EC6EE9">
        <w:rPr>
          <w:rFonts w:cstheme="minorHAnsi"/>
          <w:szCs w:val="24"/>
        </w:rPr>
        <w:t xml:space="preserve"> do 4 mm.</w:t>
      </w:r>
    </w:p>
    <w:p w14:paraId="28CB0D04" w14:textId="6392EB4E" w:rsidR="003D04EF" w:rsidRPr="00E47064" w:rsidRDefault="00C937E2" w:rsidP="00407F3E">
      <w:pPr>
        <w:pStyle w:val="Akapitzlist"/>
        <w:numPr>
          <w:ilvl w:val="2"/>
          <w:numId w:val="70"/>
        </w:numPr>
        <w:tabs>
          <w:tab w:val="left" w:pos="1062"/>
        </w:tabs>
        <w:spacing w:before="120"/>
        <w:ind w:left="1061" w:hanging="503"/>
        <w:rPr>
          <w:rFonts w:cstheme="minorHAnsi"/>
          <w:szCs w:val="24"/>
        </w:rPr>
      </w:pPr>
      <w:r w:rsidRPr="00EC6EE9">
        <w:rPr>
          <w:rFonts w:cstheme="minorHAnsi"/>
          <w:szCs w:val="24"/>
        </w:rPr>
        <w:t xml:space="preserve">Piasek -kruszywo naturalne o wielkości </w:t>
      </w:r>
      <w:proofErr w:type="spellStart"/>
      <w:r w:rsidRPr="00EC6EE9">
        <w:rPr>
          <w:rFonts w:cstheme="minorHAnsi"/>
          <w:szCs w:val="24"/>
        </w:rPr>
        <w:t>ziarn</w:t>
      </w:r>
      <w:proofErr w:type="spellEnd"/>
      <w:r w:rsidRPr="00EC6EE9">
        <w:rPr>
          <w:rFonts w:cstheme="minorHAnsi"/>
          <w:szCs w:val="24"/>
        </w:rPr>
        <w:t xml:space="preserve"> do 2 mm.</w:t>
      </w:r>
    </w:p>
    <w:p w14:paraId="0D9DB2C1" w14:textId="4302A67D" w:rsidR="003D04EF" w:rsidRPr="00E47064" w:rsidRDefault="00C937E2" w:rsidP="00407F3E">
      <w:pPr>
        <w:pStyle w:val="Nagwek3"/>
        <w:numPr>
          <w:ilvl w:val="0"/>
          <w:numId w:val="70"/>
        </w:numPr>
      </w:pPr>
      <w:r w:rsidRPr="00EC6EE9">
        <w:t>MATERIAŁY</w:t>
      </w:r>
    </w:p>
    <w:p w14:paraId="75DF4C6F" w14:textId="77777777" w:rsidR="003D04EF" w:rsidRPr="00EC6EE9" w:rsidRDefault="00C937E2" w:rsidP="00407F3E">
      <w:pPr>
        <w:pStyle w:val="Akapitzlist"/>
        <w:numPr>
          <w:ilvl w:val="1"/>
          <w:numId w:val="70"/>
        </w:numPr>
        <w:tabs>
          <w:tab w:val="left" w:pos="913"/>
        </w:tabs>
        <w:ind w:hanging="354"/>
        <w:rPr>
          <w:rFonts w:cstheme="minorHAnsi"/>
          <w:b/>
          <w:szCs w:val="24"/>
        </w:rPr>
      </w:pPr>
      <w:r w:rsidRPr="00EC6EE9">
        <w:rPr>
          <w:rFonts w:cstheme="minorHAnsi"/>
          <w:b/>
          <w:szCs w:val="24"/>
        </w:rPr>
        <w:t>Rodzaje materiałów</w:t>
      </w:r>
    </w:p>
    <w:p w14:paraId="1284329E" w14:textId="77777777" w:rsidR="003D04EF" w:rsidRPr="00EC6EE9" w:rsidRDefault="00C937E2" w:rsidP="00525AFB">
      <w:pPr>
        <w:pStyle w:val="Tekstpodstawowy"/>
        <w:spacing w:before="56"/>
        <w:ind w:left="559" w:firstLine="720"/>
        <w:rPr>
          <w:rFonts w:ascii="Calibri" w:hAnsi="Calibri" w:cstheme="minorHAnsi"/>
          <w:sz w:val="24"/>
          <w:szCs w:val="24"/>
        </w:rPr>
      </w:pPr>
      <w:r w:rsidRPr="00EC6EE9">
        <w:rPr>
          <w:rFonts w:ascii="Calibri" w:hAnsi="Calibri" w:cstheme="minorHAnsi"/>
          <w:sz w:val="24"/>
          <w:szCs w:val="24"/>
        </w:rPr>
        <w:t xml:space="preserve">Materiałami stosowanymi przy wykonaniu nawierzchni z kruszywa łamanego </w:t>
      </w:r>
      <w:proofErr w:type="spellStart"/>
      <w:r w:rsidRPr="00EC6EE9">
        <w:rPr>
          <w:rFonts w:ascii="Calibri" w:hAnsi="Calibri" w:cstheme="minorHAnsi"/>
          <w:sz w:val="24"/>
          <w:szCs w:val="24"/>
        </w:rPr>
        <w:t>stabilizawanego</w:t>
      </w:r>
      <w:proofErr w:type="spellEnd"/>
      <w:r w:rsidRPr="00EC6EE9">
        <w:rPr>
          <w:rFonts w:ascii="Calibri" w:hAnsi="Calibri" w:cstheme="minorHAnsi"/>
          <w:sz w:val="24"/>
          <w:szCs w:val="24"/>
        </w:rPr>
        <w:t xml:space="preserve"> mechanicznie wg PN-S-96023 są:</w:t>
      </w:r>
    </w:p>
    <w:p w14:paraId="74968746" w14:textId="77777777" w:rsidR="003D04EF" w:rsidRPr="00EC6EE9" w:rsidRDefault="00C937E2" w:rsidP="00407F3E">
      <w:pPr>
        <w:pStyle w:val="Akapitzlist"/>
        <w:numPr>
          <w:ilvl w:val="0"/>
          <w:numId w:val="71"/>
        </w:numPr>
        <w:tabs>
          <w:tab w:val="left" w:pos="676"/>
        </w:tabs>
        <w:ind w:left="675" w:hanging="117"/>
        <w:rPr>
          <w:rFonts w:cstheme="minorHAnsi"/>
          <w:szCs w:val="24"/>
        </w:rPr>
      </w:pPr>
      <w:r w:rsidRPr="00EC6EE9">
        <w:rPr>
          <w:rFonts w:cstheme="minorHAnsi"/>
          <w:szCs w:val="24"/>
        </w:rPr>
        <w:t>kruszywo łamane zwykłe - tłuczeń i kliniec, wg PN-B-11112,</w:t>
      </w:r>
    </w:p>
    <w:p w14:paraId="4DD08B41" w14:textId="77777777" w:rsidR="003D04EF" w:rsidRPr="00EC6EE9" w:rsidRDefault="00C937E2" w:rsidP="00407F3E">
      <w:pPr>
        <w:pStyle w:val="Akapitzlist"/>
        <w:numPr>
          <w:ilvl w:val="0"/>
          <w:numId w:val="71"/>
        </w:numPr>
        <w:tabs>
          <w:tab w:val="left" w:pos="676"/>
        </w:tabs>
        <w:ind w:left="675" w:hanging="117"/>
        <w:rPr>
          <w:rFonts w:cstheme="minorHAnsi"/>
          <w:szCs w:val="24"/>
        </w:rPr>
      </w:pPr>
      <w:r w:rsidRPr="00EC6EE9">
        <w:rPr>
          <w:rFonts w:cstheme="minorHAnsi"/>
          <w:szCs w:val="24"/>
        </w:rPr>
        <w:t>kruszywo do zamulenia górnej warstwy nawierzchni - miał, wg PN-B-11112 lub piasek wg PN-B-11113,</w:t>
      </w:r>
    </w:p>
    <w:p w14:paraId="11F3A7FD" w14:textId="7F81E12F" w:rsidR="003D04EF" w:rsidRPr="00274214" w:rsidRDefault="00C937E2" w:rsidP="00407F3E">
      <w:pPr>
        <w:pStyle w:val="Akapitzlist"/>
        <w:numPr>
          <w:ilvl w:val="0"/>
          <w:numId w:val="71"/>
        </w:numPr>
        <w:tabs>
          <w:tab w:val="left" w:pos="678"/>
        </w:tabs>
        <w:spacing w:before="1"/>
        <w:ind w:left="677" w:hanging="119"/>
        <w:rPr>
          <w:rFonts w:cstheme="minorHAnsi"/>
          <w:szCs w:val="24"/>
        </w:rPr>
      </w:pPr>
      <w:r w:rsidRPr="00EC6EE9">
        <w:rPr>
          <w:rFonts w:cstheme="minorHAnsi"/>
          <w:szCs w:val="24"/>
        </w:rPr>
        <w:t>woda do skropienia podczas wałowania i zamulania.</w:t>
      </w:r>
    </w:p>
    <w:p w14:paraId="4B8041A4" w14:textId="77777777" w:rsidR="003D04EF" w:rsidRPr="00EC6EE9" w:rsidRDefault="00C937E2" w:rsidP="00407F3E">
      <w:pPr>
        <w:pStyle w:val="Nagwek3"/>
        <w:numPr>
          <w:ilvl w:val="1"/>
          <w:numId w:val="70"/>
        </w:numPr>
      </w:pPr>
      <w:r w:rsidRPr="00EC6EE9">
        <w:t>Wymagania dla materiałów</w:t>
      </w:r>
    </w:p>
    <w:p w14:paraId="7F1A3F71" w14:textId="40344CA9" w:rsidR="003D04EF" w:rsidRPr="00EC6EE9" w:rsidRDefault="00C937E2" w:rsidP="00250635">
      <w:pPr>
        <w:pStyle w:val="Tekstpodstawowy"/>
        <w:spacing w:before="55"/>
        <w:ind w:left="560" w:hanging="1"/>
        <w:rPr>
          <w:rFonts w:ascii="Calibri" w:hAnsi="Calibri" w:cstheme="minorHAnsi"/>
          <w:sz w:val="24"/>
          <w:szCs w:val="24"/>
        </w:rPr>
      </w:pPr>
      <w:r w:rsidRPr="00EC6EE9">
        <w:rPr>
          <w:rFonts w:ascii="Calibri" w:hAnsi="Calibri" w:cstheme="minorHAnsi"/>
          <w:sz w:val="24"/>
          <w:szCs w:val="24"/>
        </w:rPr>
        <w:t>Kruszywa powinny spełniać wymagania określone w tablicy 1. Tablica 1.</w:t>
      </w:r>
    </w:p>
    <w:tbl>
      <w:tblPr>
        <w:tblStyle w:val="TableNormal"/>
        <w:tblW w:w="0" w:type="auto"/>
        <w:tblInd w:w="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7"/>
        <w:gridCol w:w="4663"/>
        <w:gridCol w:w="2100"/>
        <w:gridCol w:w="2254"/>
      </w:tblGrid>
      <w:tr w:rsidR="003D04EF" w:rsidRPr="00EC6EE9" w14:paraId="1DC4180B" w14:textId="77777777">
        <w:trPr>
          <w:trHeight w:val="460"/>
        </w:trPr>
        <w:tc>
          <w:tcPr>
            <w:tcW w:w="607" w:type="dxa"/>
          </w:tcPr>
          <w:p w14:paraId="2D00CB49" w14:textId="77777777" w:rsidR="003D04EF" w:rsidRPr="00EC6EE9" w:rsidRDefault="003D04EF" w:rsidP="00525AFB">
            <w:pPr>
              <w:pStyle w:val="TableParagraph"/>
              <w:ind w:left="0"/>
              <w:rPr>
                <w:rFonts w:ascii="Calibri" w:hAnsi="Calibri" w:cstheme="minorHAnsi"/>
                <w:szCs w:val="24"/>
              </w:rPr>
            </w:pPr>
          </w:p>
        </w:tc>
        <w:tc>
          <w:tcPr>
            <w:tcW w:w="4663" w:type="dxa"/>
          </w:tcPr>
          <w:p w14:paraId="12838577" w14:textId="77777777" w:rsidR="003D04EF" w:rsidRPr="00EC6EE9" w:rsidRDefault="003D04EF" w:rsidP="00525AFB">
            <w:pPr>
              <w:pStyle w:val="TableParagraph"/>
              <w:spacing w:before="5"/>
              <w:ind w:left="0"/>
              <w:rPr>
                <w:rFonts w:ascii="Calibri" w:hAnsi="Calibri" w:cstheme="minorHAnsi"/>
                <w:szCs w:val="24"/>
              </w:rPr>
            </w:pPr>
          </w:p>
          <w:p w14:paraId="5AA3E6D1"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Wyszczególnienie właściwości</w:t>
            </w:r>
          </w:p>
        </w:tc>
        <w:tc>
          <w:tcPr>
            <w:tcW w:w="2100" w:type="dxa"/>
          </w:tcPr>
          <w:p w14:paraId="5CDACFCB"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Kruszywa łamane,</w:t>
            </w:r>
          </w:p>
        </w:tc>
        <w:tc>
          <w:tcPr>
            <w:tcW w:w="2254" w:type="dxa"/>
          </w:tcPr>
          <w:p w14:paraId="51627FDA" w14:textId="77777777" w:rsidR="003D04EF" w:rsidRPr="00EC6EE9" w:rsidRDefault="003D04EF" w:rsidP="00525AFB">
            <w:pPr>
              <w:pStyle w:val="TableParagraph"/>
              <w:spacing w:before="5"/>
              <w:ind w:left="0"/>
              <w:rPr>
                <w:rFonts w:ascii="Calibri" w:hAnsi="Calibri" w:cstheme="minorHAnsi"/>
                <w:szCs w:val="24"/>
              </w:rPr>
            </w:pPr>
          </w:p>
          <w:p w14:paraId="4ACFB79E"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Badania według</w:t>
            </w:r>
          </w:p>
        </w:tc>
      </w:tr>
      <w:tr w:rsidR="003D04EF" w:rsidRPr="00EC6EE9" w14:paraId="2C2AE141" w14:textId="77777777">
        <w:trPr>
          <w:trHeight w:val="230"/>
        </w:trPr>
        <w:tc>
          <w:tcPr>
            <w:tcW w:w="607" w:type="dxa"/>
          </w:tcPr>
          <w:p w14:paraId="06DB2A34"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1</w:t>
            </w:r>
          </w:p>
        </w:tc>
        <w:tc>
          <w:tcPr>
            <w:tcW w:w="4663" w:type="dxa"/>
          </w:tcPr>
          <w:p w14:paraId="20EEB5F4"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 xml:space="preserve">Zawartość </w:t>
            </w:r>
            <w:proofErr w:type="spellStart"/>
            <w:r w:rsidRPr="00EC6EE9">
              <w:rPr>
                <w:rFonts w:ascii="Calibri" w:hAnsi="Calibri" w:cstheme="minorHAnsi"/>
                <w:szCs w:val="24"/>
              </w:rPr>
              <w:t>ziarn</w:t>
            </w:r>
            <w:proofErr w:type="spellEnd"/>
            <w:r w:rsidRPr="00EC6EE9">
              <w:rPr>
                <w:rFonts w:ascii="Calibri" w:hAnsi="Calibri" w:cstheme="minorHAnsi"/>
                <w:szCs w:val="24"/>
              </w:rPr>
              <w:t xml:space="preserve"> mniejszych niż 0,075 mm, % (m/m)</w:t>
            </w:r>
          </w:p>
        </w:tc>
        <w:tc>
          <w:tcPr>
            <w:tcW w:w="2100" w:type="dxa"/>
          </w:tcPr>
          <w:p w14:paraId="00C719CD"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od 2 do 10</w:t>
            </w:r>
          </w:p>
        </w:tc>
        <w:tc>
          <w:tcPr>
            <w:tcW w:w="2254" w:type="dxa"/>
          </w:tcPr>
          <w:p w14:paraId="71357DE0"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PN-B-06714-15</w:t>
            </w:r>
          </w:p>
        </w:tc>
      </w:tr>
      <w:tr w:rsidR="003D04EF" w:rsidRPr="00EC6EE9" w14:paraId="22238FB6" w14:textId="77777777">
        <w:trPr>
          <w:trHeight w:val="350"/>
        </w:trPr>
        <w:tc>
          <w:tcPr>
            <w:tcW w:w="607" w:type="dxa"/>
          </w:tcPr>
          <w:p w14:paraId="041048C4"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2</w:t>
            </w:r>
          </w:p>
        </w:tc>
        <w:tc>
          <w:tcPr>
            <w:tcW w:w="4663" w:type="dxa"/>
          </w:tcPr>
          <w:p w14:paraId="7FC44BFC"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Zawartość nadziarna, % (m/m), nie więcej niż</w:t>
            </w:r>
          </w:p>
        </w:tc>
        <w:tc>
          <w:tcPr>
            <w:tcW w:w="2100" w:type="dxa"/>
          </w:tcPr>
          <w:p w14:paraId="28A3F903" w14:textId="77777777" w:rsidR="003D04EF" w:rsidRPr="00EC6EE9" w:rsidRDefault="00C937E2" w:rsidP="00525AFB">
            <w:pPr>
              <w:pStyle w:val="TableParagraph"/>
              <w:spacing w:before="113"/>
              <w:rPr>
                <w:rFonts w:ascii="Calibri" w:hAnsi="Calibri" w:cstheme="minorHAnsi"/>
                <w:szCs w:val="24"/>
              </w:rPr>
            </w:pPr>
            <w:r w:rsidRPr="00EC6EE9">
              <w:rPr>
                <w:rFonts w:ascii="Calibri" w:hAnsi="Calibri" w:cstheme="minorHAnsi"/>
                <w:szCs w:val="24"/>
              </w:rPr>
              <w:t>5</w:t>
            </w:r>
          </w:p>
        </w:tc>
        <w:tc>
          <w:tcPr>
            <w:tcW w:w="2254" w:type="dxa"/>
          </w:tcPr>
          <w:p w14:paraId="3594A24F"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PN-B-06714-15</w:t>
            </w:r>
          </w:p>
        </w:tc>
      </w:tr>
      <w:tr w:rsidR="003D04EF" w:rsidRPr="00EC6EE9" w14:paraId="495C974E" w14:textId="77777777">
        <w:trPr>
          <w:trHeight w:val="350"/>
        </w:trPr>
        <w:tc>
          <w:tcPr>
            <w:tcW w:w="607" w:type="dxa"/>
          </w:tcPr>
          <w:p w14:paraId="494CF8E2"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3</w:t>
            </w:r>
          </w:p>
        </w:tc>
        <w:tc>
          <w:tcPr>
            <w:tcW w:w="4663" w:type="dxa"/>
          </w:tcPr>
          <w:p w14:paraId="28F4BFAF"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 xml:space="preserve">Zawartość </w:t>
            </w:r>
            <w:proofErr w:type="spellStart"/>
            <w:r w:rsidRPr="00EC6EE9">
              <w:rPr>
                <w:rFonts w:ascii="Calibri" w:hAnsi="Calibri" w:cstheme="minorHAnsi"/>
                <w:szCs w:val="24"/>
              </w:rPr>
              <w:t>ziarn</w:t>
            </w:r>
            <w:proofErr w:type="spellEnd"/>
            <w:r w:rsidRPr="00EC6EE9">
              <w:rPr>
                <w:rFonts w:ascii="Calibri" w:hAnsi="Calibri" w:cstheme="minorHAnsi"/>
                <w:szCs w:val="24"/>
              </w:rPr>
              <w:t xml:space="preserve"> nieforemnych %(m/m), nie więcej niż</w:t>
            </w:r>
          </w:p>
        </w:tc>
        <w:tc>
          <w:tcPr>
            <w:tcW w:w="2100" w:type="dxa"/>
          </w:tcPr>
          <w:p w14:paraId="506A5E49" w14:textId="77777777" w:rsidR="003D04EF" w:rsidRPr="00EC6EE9" w:rsidRDefault="00C937E2" w:rsidP="00525AFB">
            <w:pPr>
              <w:pStyle w:val="TableParagraph"/>
              <w:spacing w:before="113"/>
              <w:rPr>
                <w:rFonts w:ascii="Calibri" w:hAnsi="Calibri" w:cstheme="minorHAnsi"/>
                <w:szCs w:val="24"/>
              </w:rPr>
            </w:pPr>
            <w:r w:rsidRPr="00EC6EE9">
              <w:rPr>
                <w:rFonts w:ascii="Calibri" w:hAnsi="Calibri" w:cstheme="minorHAnsi"/>
                <w:szCs w:val="24"/>
              </w:rPr>
              <w:t>35</w:t>
            </w:r>
          </w:p>
        </w:tc>
        <w:tc>
          <w:tcPr>
            <w:tcW w:w="2254" w:type="dxa"/>
          </w:tcPr>
          <w:p w14:paraId="1BAFFBD3"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PN-B-06714-16</w:t>
            </w:r>
          </w:p>
        </w:tc>
      </w:tr>
      <w:tr w:rsidR="003D04EF" w:rsidRPr="00EC6EE9" w14:paraId="65B90D31" w14:textId="77777777">
        <w:trPr>
          <w:trHeight w:val="460"/>
        </w:trPr>
        <w:tc>
          <w:tcPr>
            <w:tcW w:w="607" w:type="dxa"/>
          </w:tcPr>
          <w:p w14:paraId="00257A62"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4</w:t>
            </w:r>
          </w:p>
        </w:tc>
        <w:tc>
          <w:tcPr>
            <w:tcW w:w="4663" w:type="dxa"/>
          </w:tcPr>
          <w:p w14:paraId="38D4BC6C"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Zawartość zanieczyszczeń organicznych, %(m/m), nie</w:t>
            </w:r>
          </w:p>
          <w:p w14:paraId="544D4544"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więcej niż</w:t>
            </w:r>
          </w:p>
        </w:tc>
        <w:tc>
          <w:tcPr>
            <w:tcW w:w="2100" w:type="dxa"/>
          </w:tcPr>
          <w:p w14:paraId="33671540"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1</w:t>
            </w:r>
          </w:p>
        </w:tc>
        <w:tc>
          <w:tcPr>
            <w:tcW w:w="2254" w:type="dxa"/>
          </w:tcPr>
          <w:p w14:paraId="14A70009" w14:textId="77777777" w:rsidR="003D04EF" w:rsidRPr="00EC6EE9" w:rsidRDefault="00C937E2" w:rsidP="00525AFB">
            <w:pPr>
              <w:pStyle w:val="TableParagraph"/>
              <w:spacing w:before="113"/>
              <w:rPr>
                <w:rFonts w:ascii="Calibri" w:hAnsi="Calibri" w:cstheme="minorHAnsi"/>
                <w:szCs w:val="24"/>
              </w:rPr>
            </w:pPr>
            <w:r w:rsidRPr="00EC6EE9">
              <w:rPr>
                <w:rFonts w:ascii="Calibri" w:hAnsi="Calibri" w:cstheme="minorHAnsi"/>
                <w:szCs w:val="24"/>
              </w:rPr>
              <w:t>PN-B-04481</w:t>
            </w:r>
          </w:p>
        </w:tc>
      </w:tr>
      <w:tr w:rsidR="003D04EF" w:rsidRPr="00EC6EE9" w14:paraId="2AFAD7B2" w14:textId="77777777">
        <w:trPr>
          <w:trHeight w:val="460"/>
        </w:trPr>
        <w:tc>
          <w:tcPr>
            <w:tcW w:w="607" w:type="dxa"/>
          </w:tcPr>
          <w:p w14:paraId="073C0C49"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5</w:t>
            </w:r>
          </w:p>
        </w:tc>
        <w:tc>
          <w:tcPr>
            <w:tcW w:w="4663" w:type="dxa"/>
          </w:tcPr>
          <w:p w14:paraId="25B00D2F"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Wskaźnik piaskowy po pięciokrotnym zagęszczeniu</w:t>
            </w:r>
          </w:p>
          <w:p w14:paraId="6DF6948B"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metodą I lub II wg PN-B-04481, %</w:t>
            </w:r>
          </w:p>
        </w:tc>
        <w:tc>
          <w:tcPr>
            <w:tcW w:w="2100" w:type="dxa"/>
          </w:tcPr>
          <w:p w14:paraId="27AD9BD9"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od 30 do 70</w:t>
            </w:r>
          </w:p>
        </w:tc>
        <w:tc>
          <w:tcPr>
            <w:tcW w:w="2254" w:type="dxa"/>
          </w:tcPr>
          <w:p w14:paraId="4A409758" w14:textId="77777777" w:rsidR="003D04EF" w:rsidRPr="00EC6EE9" w:rsidRDefault="00C937E2" w:rsidP="00525AFB">
            <w:pPr>
              <w:pStyle w:val="TableParagraph"/>
              <w:spacing w:before="113"/>
              <w:rPr>
                <w:rFonts w:ascii="Calibri" w:hAnsi="Calibri" w:cstheme="minorHAnsi"/>
                <w:szCs w:val="24"/>
              </w:rPr>
            </w:pPr>
            <w:r w:rsidRPr="00EC6EE9">
              <w:rPr>
                <w:rFonts w:ascii="Calibri" w:hAnsi="Calibri" w:cstheme="minorHAnsi"/>
                <w:szCs w:val="24"/>
              </w:rPr>
              <w:t>BN-64/8931-01</w:t>
            </w:r>
          </w:p>
        </w:tc>
      </w:tr>
      <w:tr w:rsidR="003D04EF" w:rsidRPr="00EC6EE9" w14:paraId="30EF8C67" w14:textId="77777777">
        <w:trPr>
          <w:trHeight w:val="1149"/>
        </w:trPr>
        <w:tc>
          <w:tcPr>
            <w:tcW w:w="607" w:type="dxa"/>
          </w:tcPr>
          <w:p w14:paraId="7431A180"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6</w:t>
            </w:r>
          </w:p>
        </w:tc>
        <w:tc>
          <w:tcPr>
            <w:tcW w:w="4663" w:type="dxa"/>
          </w:tcPr>
          <w:p w14:paraId="2F0DA389"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Ścieralność w bębnie Los Angeles</w:t>
            </w:r>
          </w:p>
          <w:p w14:paraId="3947984F" w14:textId="77777777" w:rsidR="003D04EF" w:rsidRPr="00EC6EE9" w:rsidRDefault="00C937E2" w:rsidP="00407F3E">
            <w:pPr>
              <w:pStyle w:val="TableParagraph"/>
              <w:numPr>
                <w:ilvl w:val="0"/>
                <w:numId w:val="69"/>
              </w:numPr>
              <w:tabs>
                <w:tab w:val="left" w:pos="300"/>
              </w:tabs>
              <w:ind w:firstLine="0"/>
              <w:rPr>
                <w:rFonts w:ascii="Calibri" w:hAnsi="Calibri" w:cstheme="minorHAnsi"/>
                <w:szCs w:val="24"/>
              </w:rPr>
            </w:pPr>
            <w:r w:rsidRPr="00EC6EE9">
              <w:rPr>
                <w:rFonts w:ascii="Calibri" w:hAnsi="Calibri" w:cstheme="minorHAnsi"/>
                <w:szCs w:val="24"/>
              </w:rPr>
              <w:t>ścieralność całkowita po pełnej liczbie obrotów, nie więcej niż</w:t>
            </w:r>
          </w:p>
          <w:p w14:paraId="0AAAEADD" w14:textId="77777777" w:rsidR="003D04EF" w:rsidRPr="00EC6EE9" w:rsidRDefault="00C937E2" w:rsidP="00407F3E">
            <w:pPr>
              <w:pStyle w:val="TableParagraph"/>
              <w:numPr>
                <w:ilvl w:val="0"/>
                <w:numId w:val="69"/>
              </w:numPr>
              <w:tabs>
                <w:tab w:val="left" w:pos="310"/>
              </w:tabs>
              <w:spacing w:before="1"/>
              <w:ind w:firstLine="0"/>
              <w:rPr>
                <w:rFonts w:ascii="Calibri" w:hAnsi="Calibri" w:cstheme="minorHAnsi"/>
                <w:szCs w:val="24"/>
              </w:rPr>
            </w:pPr>
            <w:r w:rsidRPr="00EC6EE9">
              <w:rPr>
                <w:rFonts w:ascii="Calibri" w:hAnsi="Calibri" w:cstheme="minorHAnsi"/>
                <w:szCs w:val="24"/>
              </w:rPr>
              <w:t>ścieralność częściowa po 1/5 pełnej liczby obrotów, nie więcej niż</w:t>
            </w:r>
          </w:p>
        </w:tc>
        <w:tc>
          <w:tcPr>
            <w:tcW w:w="2100" w:type="dxa"/>
          </w:tcPr>
          <w:p w14:paraId="5A00E3CB" w14:textId="77777777" w:rsidR="003D04EF" w:rsidRPr="00EC6EE9" w:rsidRDefault="003D04EF" w:rsidP="00525AFB">
            <w:pPr>
              <w:pStyle w:val="TableParagraph"/>
              <w:spacing w:before="5"/>
              <w:ind w:left="0"/>
              <w:rPr>
                <w:rFonts w:ascii="Calibri" w:hAnsi="Calibri" w:cstheme="minorHAnsi"/>
                <w:szCs w:val="24"/>
              </w:rPr>
            </w:pPr>
          </w:p>
          <w:p w14:paraId="6F2FD5D5"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35</w:t>
            </w:r>
          </w:p>
          <w:p w14:paraId="192B4C95"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30</w:t>
            </w:r>
          </w:p>
        </w:tc>
        <w:tc>
          <w:tcPr>
            <w:tcW w:w="2254" w:type="dxa"/>
          </w:tcPr>
          <w:p w14:paraId="2D25C1E1" w14:textId="77777777" w:rsidR="003D04EF" w:rsidRPr="00EC6EE9" w:rsidRDefault="003D04EF" w:rsidP="00525AFB">
            <w:pPr>
              <w:pStyle w:val="TableParagraph"/>
              <w:spacing w:before="5"/>
              <w:ind w:left="0"/>
              <w:rPr>
                <w:rFonts w:ascii="Calibri" w:hAnsi="Calibri" w:cstheme="minorHAnsi"/>
                <w:szCs w:val="24"/>
              </w:rPr>
            </w:pPr>
          </w:p>
          <w:p w14:paraId="1C8B8EBC"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PN-B-06714-42</w:t>
            </w:r>
          </w:p>
        </w:tc>
      </w:tr>
      <w:tr w:rsidR="003D04EF" w:rsidRPr="00EC6EE9" w14:paraId="2F06BCF2" w14:textId="77777777">
        <w:trPr>
          <w:trHeight w:val="350"/>
        </w:trPr>
        <w:tc>
          <w:tcPr>
            <w:tcW w:w="607" w:type="dxa"/>
          </w:tcPr>
          <w:p w14:paraId="70EA178B"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7</w:t>
            </w:r>
          </w:p>
        </w:tc>
        <w:tc>
          <w:tcPr>
            <w:tcW w:w="4663" w:type="dxa"/>
          </w:tcPr>
          <w:p w14:paraId="5F961E50"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Nasiąkliwość, %(m/m), nie więcej niż</w:t>
            </w:r>
          </w:p>
        </w:tc>
        <w:tc>
          <w:tcPr>
            <w:tcW w:w="2100" w:type="dxa"/>
          </w:tcPr>
          <w:p w14:paraId="1D15D5C8" w14:textId="77777777" w:rsidR="003D04EF" w:rsidRPr="00EC6EE9" w:rsidRDefault="00C937E2" w:rsidP="00525AFB">
            <w:pPr>
              <w:pStyle w:val="TableParagraph"/>
              <w:spacing w:before="113"/>
              <w:rPr>
                <w:rFonts w:ascii="Calibri" w:hAnsi="Calibri" w:cstheme="minorHAnsi"/>
                <w:szCs w:val="24"/>
              </w:rPr>
            </w:pPr>
            <w:r w:rsidRPr="00EC6EE9">
              <w:rPr>
                <w:rFonts w:ascii="Calibri" w:hAnsi="Calibri" w:cstheme="minorHAnsi"/>
                <w:szCs w:val="24"/>
              </w:rPr>
              <w:t>3</w:t>
            </w:r>
          </w:p>
        </w:tc>
        <w:tc>
          <w:tcPr>
            <w:tcW w:w="2254" w:type="dxa"/>
          </w:tcPr>
          <w:p w14:paraId="69B710A7"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PN-B-06714-18</w:t>
            </w:r>
          </w:p>
        </w:tc>
      </w:tr>
      <w:tr w:rsidR="003D04EF" w:rsidRPr="00EC6EE9" w14:paraId="0BB787B7" w14:textId="77777777">
        <w:trPr>
          <w:trHeight w:val="460"/>
        </w:trPr>
        <w:tc>
          <w:tcPr>
            <w:tcW w:w="607" w:type="dxa"/>
          </w:tcPr>
          <w:p w14:paraId="308B676E"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8</w:t>
            </w:r>
          </w:p>
        </w:tc>
        <w:tc>
          <w:tcPr>
            <w:tcW w:w="4663" w:type="dxa"/>
          </w:tcPr>
          <w:p w14:paraId="6F0BC6CB" w14:textId="77777777" w:rsidR="003D04EF" w:rsidRPr="00EC6EE9" w:rsidRDefault="00C937E2" w:rsidP="00525AFB">
            <w:pPr>
              <w:pStyle w:val="TableParagraph"/>
              <w:tabs>
                <w:tab w:val="left" w:pos="1711"/>
                <w:tab w:val="left" w:pos="2476"/>
                <w:tab w:val="left" w:pos="3119"/>
                <w:tab w:val="left" w:pos="3544"/>
                <w:tab w:val="left" w:pos="3969"/>
              </w:tabs>
              <w:rPr>
                <w:rFonts w:ascii="Calibri" w:hAnsi="Calibri" w:cstheme="minorHAnsi"/>
                <w:szCs w:val="24"/>
              </w:rPr>
            </w:pPr>
            <w:r w:rsidRPr="00EC6EE9">
              <w:rPr>
                <w:rFonts w:ascii="Calibri" w:hAnsi="Calibri" w:cstheme="minorHAnsi"/>
                <w:szCs w:val="24"/>
              </w:rPr>
              <w:t>Mrozoodporność,</w:t>
            </w:r>
            <w:r w:rsidRPr="00EC6EE9">
              <w:rPr>
                <w:rFonts w:ascii="Calibri" w:hAnsi="Calibri" w:cstheme="minorHAnsi"/>
                <w:szCs w:val="24"/>
              </w:rPr>
              <w:tab/>
              <w:t>ubytek</w:t>
            </w:r>
            <w:r w:rsidRPr="00EC6EE9">
              <w:rPr>
                <w:rFonts w:ascii="Calibri" w:hAnsi="Calibri" w:cstheme="minorHAnsi"/>
                <w:szCs w:val="24"/>
              </w:rPr>
              <w:tab/>
              <w:t>masy</w:t>
            </w:r>
            <w:r w:rsidRPr="00EC6EE9">
              <w:rPr>
                <w:rFonts w:ascii="Calibri" w:hAnsi="Calibri" w:cstheme="minorHAnsi"/>
                <w:szCs w:val="24"/>
              </w:rPr>
              <w:tab/>
              <w:t>po</w:t>
            </w:r>
            <w:r w:rsidRPr="00EC6EE9">
              <w:rPr>
                <w:rFonts w:ascii="Calibri" w:hAnsi="Calibri" w:cstheme="minorHAnsi"/>
                <w:szCs w:val="24"/>
              </w:rPr>
              <w:tab/>
              <w:t>25</w:t>
            </w:r>
            <w:r w:rsidRPr="00EC6EE9">
              <w:rPr>
                <w:rFonts w:ascii="Calibri" w:hAnsi="Calibri" w:cstheme="minorHAnsi"/>
                <w:szCs w:val="24"/>
              </w:rPr>
              <w:tab/>
              <w:t>cyklach</w:t>
            </w:r>
          </w:p>
          <w:p w14:paraId="31D63FCD"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zamrażania, %(m/m), nie więcej niż</w:t>
            </w:r>
          </w:p>
        </w:tc>
        <w:tc>
          <w:tcPr>
            <w:tcW w:w="2100" w:type="dxa"/>
          </w:tcPr>
          <w:p w14:paraId="035A5E3D" w14:textId="77777777" w:rsidR="003D04EF" w:rsidRPr="00EC6EE9" w:rsidRDefault="003D04EF" w:rsidP="00525AFB">
            <w:pPr>
              <w:pStyle w:val="TableParagraph"/>
              <w:spacing w:before="5"/>
              <w:ind w:left="0"/>
              <w:rPr>
                <w:rFonts w:ascii="Calibri" w:hAnsi="Calibri" w:cstheme="minorHAnsi"/>
                <w:szCs w:val="24"/>
              </w:rPr>
            </w:pPr>
          </w:p>
          <w:p w14:paraId="3CDDF791"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5</w:t>
            </w:r>
          </w:p>
        </w:tc>
        <w:tc>
          <w:tcPr>
            <w:tcW w:w="2254" w:type="dxa"/>
          </w:tcPr>
          <w:p w14:paraId="2A6F525D"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PN-B-06714-19</w:t>
            </w:r>
          </w:p>
        </w:tc>
      </w:tr>
      <w:tr w:rsidR="003D04EF" w:rsidRPr="00EC6EE9" w14:paraId="47D142C2" w14:textId="77777777">
        <w:trPr>
          <w:trHeight w:val="460"/>
        </w:trPr>
        <w:tc>
          <w:tcPr>
            <w:tcW w:w="607" w:type="dxa"/>
          </w:tcPr>
          <w:p w14:paraId="1ADE275D"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lastRenderedPageBreak/>
              <w:t>9</w:t>
            </w:r>
          </w:p>
        </w:tc>
        <w:tc>
          <w:tcPr>
            <w:tcW w:w="4663" w:type="dxa"/>
          </w:tcPr>
          <w:p w14:paraId="5798D0E2"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Rozpad krzemianowy i żelazawy łącznie, % (m/m), nie</w:t>
            </w:r>
          </w:p>
          <w:p w14:paraId="1C924D7D"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więcej niż</w:t>
            </w:r>
          </w:p>
        </w:tc>
        <w:tc>
          <w:tcPr>
            <w:tcW w:w="2100" w:type="dxa"/>
          </w:tcPr>
          <w:p w14:paraId="33B370A7" w14:textId="77777777" w:rsidR="003D04EF" w:rsidRPr="00EC6EE9" w:rsidRDefault="00C937E2" w:rsidP="00525AFB">
            <w:pPr>
              <w:pStyle w:val="TableParagraph"/>
              <w:spacing w:before="113"/>
              <w:rPr>
                <w:rFonts w:ascii="Calibri" w:hAnsi="Calibri" w:cstheme="minorHAnsi"/>
                <w:szCs w:val="24"/>
              </w:rPr>
            </w:pPr>
            <w:r w:rsidRPr="00EC6EE9">
              <w:rPr>
                <w:rFonts w:ascii="Calibri" w:hAnsi="Calibri" w:cstheme="minorHAnsi"/>
                <w:szCs w:val="24"/>
              </w:rPr>
              <w:t>-</w:t>
            </w:r>
          </w:p>
        </w:tc>
        <w:tc>
          <w:tcPr>
            <w:tcW w:w="2254" w:type="dxa"/>
          </w:tcPr>
          <w:p w14:paraId="05F59202"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PN-B-06714-37</w:t>
            </w:r>
          </w:p>
          <w:p w14:paraId="38EF1A50"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PN-B-06714-39</w:t>
            </w:r>
          </w:p>
        </w:tc>
      </w:tr>
      <w:tr w:rsidR="003D04EF" w:rsidRPr="00EC6EE9" w14:paraId="31B9EA48" w14:textId="77777777">
        <w:trPr>
          <w:trHeight w:val="458"/>
        </w:trPr>
        <w:tc>
          <w:tcPr>
            <w:tcW w:w="607" w:type="dxa"/>
          </w:tcPr>
          <w:p w14:paraId="41FAE232" w14:textId="77777777" w:rsidR="003D04EF" w:rsidRPr="00EC6EE9" w:rsidRDefault="00C937E2" w:rsidP="00525AFB">
            <w:pPr>
              <w:pStyle w:val="TableParagraph"/>
              <w:ind w:left="270"/>
              <w:jc w:val="center"/>
              <w:rPr>
                <w:rFonts w:ascii="Calibri" w:hAnsi="Calibri" w:cstheme="minorHAnsi"/>
                <w:szCs w:val="24"/>
              </w:rPr>
            </w:pPr>
            <w:r w:rsidRPr="00EC6EE9">
              <w:rPr>
                <w:rFonts w:ascii="Calibri" w:hAnsi="Calibri" w:cstheme="minorHAnsi"/>
                <w:szCs w:val="24"/>
              </w:rPr>
              <w:t>1</w:t>
            </w:r>
          </w:p>
          <w:p w14:paraId="50C46A36" w14:textId="77777777" w:rsidR="003D04EF" w:rsidRPr="00EC6EE9" w:rsidRDefault="00C937E2" w:rsidP="00525AFB">
            <w:pPr>
              <w:pStyle w:val="TableParagraph"/>
              <w:ind w:left="0"/>
              <w:jc w:val="center"/>
              <w:rPr>
                <w:rFonts w:ascii="Calibri" w:hAnsi="Calibri" w:cstheme="minorHAnsi"/>
                <w:szCs w:val="24"/>
              </w:rPr>
            </w:pPr>
            <w:r w:rsidRPr="00EC6EE9">
              <w:rPr>
                <w:rFonts w:ascii="Calibri" w:hAnsi="Calibri" w:cstheme="minorHAnsi"/>
                <w:szCs w:val="24"/>
              </w:rPr>
              <w:t>0</w:t>
            </w:r>
          </w:p>
        </w:tc>
        <w:tc>
          <w:tcPr>
            <w:tcW w:w="4663" w:type="dxa"/>
          </w:tcPr>
          <w:p w14:paraId="1A2B6F7D"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Zawartość związków siarki w przeliczeniu na SO</w:t>
            </w:r>
            <w:r w:rsidRPr="00EC6EE9">
              <w:rPr>
                <w:rFonts w:ascii="Calibri" w:hAnsi="Calibri" w:cstheme="minorHAnsi"/>
                <w:szCs w:val="24"/>
                <w:vertAlign w:val="subscript"/>
              </w:rPr>
              <w:t>3</w:t>
            </w:r>
            <w:r w:rsidRPr="00EC6EE9">
              <w:rPr>
                <w:rFonts w:ascii="Calibri" w:hAnsi="Calibri" w:cstheme="minorHAnsi"/>
                <w:szCs w:val="24"/>
              </w:rPr>
              <w:t>,</w:t>
            </w:r>
          </w:p>
          <w:p w14:paraId="0F60C809"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%(m/m), nie więcej niż</w:t>
            </w:r>
          </w:p>
        </w:tc>
        <w:tc>
          <w:tcPr>
            <w:tcW w:w="2100" w:type="dxa"/>
          </w:tcPr>
          <w:p w14:paraId="0EE6A889" w14:textId="77777777" w:rsidR="003D04EF" w:rsidRPr="00EC6EE9" w:rsidRDefault="003D04EF" w:rsidP="00525AFB">
            <w:pPr>
              <w:pStyle w:val="TableParagraph"/>
              <w:spacing w:before="5"/>
              <w:ind w:left="0"/>
              <w:rPr>
                <w:rFonts w:ascii="Calibri" w:hAnsi="Calibri" w:cstheme="minorHAnsi"/>
                <w:szCs w:val="24"/>
              </w:rPr>
            </w:pPr>
          </w:p>
          <w:p w14:paraId="41DC4A24"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1</w:t>
            </w:r>
          </w:p>
        </w:tc>
        <w:tc>
          <w:tcPr>
            <w:tcW w:w="2254" w:type="dxa"/>
          </w:tcPr>
          <w:p w14:paraId="3B150DA9" w14:textId="77777777" w:rsidR="003D04EF" w:rsidRPr="00EC6EE9" w:rsidRDefault="00C937E2" w:rsidP="00525AFB">
            <w:pPr>
              <w:pStyle w:val="TableParagraph"/>
              <w:spacing w:before="113"/>
              <w:rPr>
                <w:rFonts w:ascii="Calibri" w:hAnsi="Calibri" w:cstheme="minorHAnsi"/>
                <w:szCs w:val="24"/>
              </w:rPr>
            </w:pPr>
            <w:r w:rsidRPr="00EC6EE9">
              <w:rPr>
                <w:rFonts w:ascii="Calibri" w:hAnsi="Calibri" w:cstheme="minorHAnsi"/>
                <w:szCs w:val="24"/>
              </w:rPr>
              <w:t>PN-B-06714-28</w:t>
            </w:r>
          </w:p>
        </w:tc>
      </w:tr>
      <w:tr w:rsidR="003D04EF" w:rsidRPr="00EC6EE9" w14:paraId="706F478F" w14:textId="77777777">
        <w:trPr>
          <w:trHeight w:val="921"/>
        </w:trPr>
        <w:tc>
          <w:tcPr>
            <w:tcW w:w="607" w:type="dxa"/>
          </w:tcPr>
          <w:p w14:paraId="445D967C" w14:textId="77777777" w:rsidR="003D04EF" w:rsidRPr="00EC6EE9" w:rsidRDefault="00C937E2" w:rsidP="00525AFB">
            <w:pPr>
              <w:pStyle w:val="TableParagraph"/>
              <w:ind w:left="26"/>
              <w:rPr>
                <w:rFonts w:ascii="Calibri" w:hAnsi="Calibri" w:cstheme="minorHAnsi"/>
                <w:szCs w:val="24"/>
              </w:rPr>
            </w:pPr>
            <w:r w:rsidRPr="00EC6EE9">
              <w:rPr>
                <w:rFonts w:ascii="Calibri" w:hAnsi="Calibri" w:cstheme="minorHAnsi"/>
                <w:szCs w:val="24"/>
              </w:rPr>
              <w:t>1</w:t>
            </w:r>
          </w:p>
        </w:tc>
        <w:tc>
          <w:tcPr>
            <w:tcW w:w="4663" w:type="dxa"/>
          </w:tcPr>
          <w:p w14:paraId="5562F414"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Wskaźnik nośności w</w:t>
            </w:r>
            <w:r w:rsidRPr="00EC6EE9">
              <w:rPr>
                <w:rFonts w:ascii="Calibri" w:hAnsi="Calibri" w:cstheme="minorHAnsi"/>
                <w:szCs w:val="24"/>
                <w:vertAlign w:val="subscript"/>
              </w:rPr>
              <w:t>noś</w:t>
            </w:r>
            <w:r w:rsidRPr="00EC6EE9">
              <w:rPr>
                <w:rFonts w:ascii="Calibri" w:hAnsi="Calibri" w:cstheme="minorHAnsi"/>
                <w:szCs w:val="24"/>
              </w:rPr>
              <w:t xml:space="preserve"> </w:t>
            </w:r>
            <w:proofErr w:type="spellStart"/>
            <w:r w:rsidRPr="00EC6EE9">
              <w:rPr>
                <w:rFonts w:ascii="Calibri" w:hAnsi="Calibri" w:cstheme="minorHAnsi"/>
                <w:szCs w:val="24"/>
              </w:rPr>
              <w:t>mie</w:t>
            </w:r>
            <w:proofErr w:type="spellEnd"/>
            <w:r w:rsidRPr="00EC6EE9">
              <w:rPr>
                <w:rFonts w:ascii="Calibri" w:hAnsi="Calibri" w:cstheme="minorHAnsi"/>
                <w:szCs w:val="24"/>
              </w:rPr>
              <w:t>-szanki kruszywa, %, nie mniejszy niż:</w:t>
            </w:r>
          </w:p>
          <w:p w14:paraId="503A85B9" w14:textId="77777777" w:rsidR="003D04EF" w:rsidRPr="00EC6EE9" w:rsidRDefault="00C937E2" w:rsidP="00407F3E">
            <w:pPr>
              <w:pStyle w:val="TableParagraph"/>
              <w:numPr>
                <w:ilvl w:val="0"/>
                <w:numId w:val="68"/>
              </w:numPr>
              <w:tabs>
                <w:tab w:val="left" w:pos="276"/>
              </w:tabs>
              <w:rPr>
                <w:rFonts w:ascii="Calibri" w:hAnsi="Calibri" w:cstheme="minorHAnsi"/>
                <w:szCs w:val="24"/>
              </w:rPr>
            </w:pPr>
            <w:r w:rsidRPr="00EC6EE9">
              <w:rPr>
                <w:rFonts w:ascii="Calibri" w:hAnsi="Calibri" w:cstheme="minorHAnsi"/>
                <w:szCs w:val="24"/>
              </w:rPr>
              <w:t>przy zagęszczeniu I</w:t>
            </w:r>
            <w:r w:rsidRPr="00EC6EE9">
              <w:rPr>
                <w:rFonts w:ascii="Calibri" w:hAnsi="Calibri" w:cstheme="minorHAnsi"/>
                <w:szCs w:val="24"/>
                <w:vertAlign w:val="subscript"/>
              </w:rPr>
              <w:t>S</w:t>
            </w:r>
            <w:r w:rsidRPr="00EC6EE9">
              <w:rPr>
                <w:rFonts w:ascii="Calibri" w:hAnsi="Calibri" w:cstheme="minorHAnsi"/>
                <w:szCs w:val="24"/>
              </w:rPr>
              <w:t xml:space="preserve"> </w:t>
            </w:r>
            <w:r w:rsidRPr="00EC6EE9">
              <w:rPr>
                <w:rFonts w:ascii="Calibri" w:hAnsi="Calibri" w:cstheme="minorHAnsi"/>
                <w:szCs w:val="24"/>
              </w:rPr>
              <w:t> 1,00</w:t>
            </w:r>
          </w:p>
          <w:p w14:paraId="7028D79B" w14:textId="77777777" w:rsidR="003D04EF" w:rsidRPr="00EC6EE9" w:rsidRDefault="00C937E2" w:rsidP="00407F3E">
            <w:pPr>
              <w:pStyle w:val="TableParagraph"/>
              <w:numPr>
                <w:ilvl w:val="0"/>
                <w:numId w:val="68"/>
              </w:numPr>
              <w:tabs>
                <w:tab w:val="left" w:pos="288"/>
              </w:tabs>
              <w:ind w:left="288" w:hanging="219"/>
              <w:rPr>
                <w:rFonts w:ascii="Calibri" w:hAnsi="Calibri" w:cstheme="minorHAnsi"/>
                <w:szCs w:val="24"/>
              </w:rPr>
            </w:pPr>
            <w:r w:rsidRPr="00EC6EE9">
              <w:rPr>
                <w:rFonts w:ascii="Calibri" w:hAnsi="Calibri" w:cstheme="minorHAnsi"/>
                <w:szCs w:val="24"/>
              </w:rPr>
              <w:t>przy zagęszczeniu I</w:t>
            </w:r>
            <w:r w:rsidRPr="00EC6EE9">
              <w:rPr>
                <w:rFonts w:ascii="Calibri" w:hAnsi="Calibri" w:cstheme="minorHAnsi"/>
                <w:szCs w:val="24"/>
                <w:vertAlign w:val="subscript"/>
              </w:rPr>
              <w:t>S</w:t>
            </w:r>
            <w:r w:rsidRPr="00EC6EE9">
              <w:rPr>
                <w:rFonts w:ascii="Calibri" w:hAnsi="Calibri" w:cstheme="minorHAnsi"/>
                <w:szCs w:val="24"/>
              </w:rPr>
              <w:t xml:space="preserve"> </w:t>
            </w:r>
            <w:r w:rsidRPr="00EC6EE9">
              <w:rPr>
                <w:rFonts w:ascii="Calibri" w:hAnsi="Calibri" w:cstheme="minorHAnsi"/>
                <w:szCs w:val="24"/>
              </w:rPr>
              <w:t> 1,03</w:t>
            </w:r>
          </w:p>
        </w:tc>
        <w:tc>
          <w:tcPr>
            <w:tcW w:w="2100" w:type="dxa"/>
          </w:tcPr>
          <w:p w14:paraId="69E4477F" w14:textId="77777777" w:rsidR="003D04EF" w:rsidRPr="00EC6EE9" w:rsidRDefault="003D04EF" w:rsidP="00525AFB">
            <w:pPr>
              <w:pStyle w:val="TableParagraph"/>
              <w:spacing w:before="5"/>
              <w:ind w:left="0"/>
              <w:rPr>
                <w:rFonts w:ascii="Calibri" w:hAnsi="Calibri" w:cstheme="minorHAnsi"/>
                <w:szCs w:val="24"/>
              </w:rPr>
            </w:pPr>
          </w:p>
          <w:p w14:paraId="7597CC71"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80</w:t>
            </w:r>
          </w:p>
          <w:p w14:paraId="5B8B0E2D"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120</w:t>
            </w:r>
          </w:p>
        </w:tc>
        <w:tc>
          <w:tcPr>
            <w:tcW w:w="2254" w:type="dxa"/>
          </w:tcPr>
          <w:p w14:paraId="00ABA965" w14:textId="77777777" w:rsidR="003D04EF" w:rsidRPr="00EC6EE9" w:rsidRDefault="003D04EF" w:rsidP="00525AFB">
            <w:pPr>
              <w:pStyle w:val="TableParagraph"/>
              <w:spacing w:before="5"/>
              <w:ind w:left="0"/>
              <w:rPr>
                <w:rFonts w:ascii="Calibri" w:hAnsi="Calibri" w:cstheme="minorHAnsi"/>
                <w:szCs w:val="24"/>
              </w:rPr>
            </w:pPr>
          </w:p>
          <w:p w14:paraId="548E4163"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PN-S-06102</w:t>
            </w:r>
          </w:p>
        </w:tc>
      </w:tr>
    </w:tbl>
    <w:p w14:paraId="7714C88E" w14:textId="77777777" w:rsidR="003D04EF" w:rsidRPr="00EC6EE9" w:rsidRDefault="00C937E2" w:rsidP="00407F3E">
      <w:pPr>
        <w:pStyle w:val="Nagwek3"/>
        <w:numPr>
          <w:ilvl w:val="0"/>
          <w:numId w:val="70"/>
        </w:numPr>
      </w:pPr>
      <w:r w:rsidRPr="00EC6EE9">
        <w:t>SPRZĘT</w:t>
      </w:r>
    </w:p>
    <w:p w14:paraId="735EE6A5" w14:textId="77777777" w:rsidR="003D04EF" w:rsidRPr="00EC6EE9" w:rsidRDefault="00C937E2" w:rsidP="00525AFB">
      <w:pPr>
        <w:pStyle w:val="Tekstpodstawowy"/>
        <w:spacing w:before="55"/>
        <w:ind w:left="560" w:firstLine="720"/>
        <w:rPr>
          <w:rFonts w:ascii="Calibri" w:hAnsi="Calibri" w:cstheme="minorHAnsi"/>
          <w:sz w:val="24"/>
          <w:szCs w:val="24"/>
        </w:rPr>
      </w:pPr>
      <w:r w:rsidRPr="00EC6EE9">
        <w:rPr>
          <w:rFonts w:ascii="Calibri" w:hAnsi="Calibri" w:cstheme="minorHAnsi"/>
          <w:sz w:val="24"/>
          <w:szCs w:val="24"/>
        </w:rPr>
        <w:t>Wykonawca przystępujący do wykonania robót powinien wykazać się możliwością korzystania z następującego sprzętu:</w:t>
      </w:r>
    </w:p>
    <w:p w14:paraId="1AC339E9" w14:textId="77777777" w:rsidR="003D04EF" w:rsidRPr="00EC6EE9" w:rsidRDefault="00C937E2" w:rsidP="00407F3E">
      <w:pPr>
        <w:pStyle w:val="Akapitzlist"/>
        <w:numPr>
          <w:ilvl w:val="0"/>
          <w:numId w:val="71"/>
        </w:numPr>
        <w:tabs>
          <w:tab w:val="left" w:pos="676"/>
        </w:tabs>
        <w:ind w:left="675"/>
        <w:rPr>
          <w:rFonts w:cstheme="minorHAnsi"/>
          <w:szCs w:val="24"/>
        </w:rPr>
      </w:pPr>
      <w:r w:rsidRPr="00EC6EE9">
        <w:rPr>
          <w:rFonts w:cstheme="minorHAnsi"/>
          <w:szCs w:val="24"/>
        </w:rPr>
        <w:t>układarek lub równiarek do rozścielania tłucznia,</w:t>
      </w:r>
    </w:p>
    <w:p w14:paraId="4E915DC2" w14:textId="77777777" w:rsidR="003D04EF" w:rsidRPr="00EC6EE9" w:rsidRDefault="00C937E2" w:rsidP="00407F3E">
      <w:pPr>
        <w:pStyle w:val="Akapitzlist"/>
        <w:numPr>
          <w:ilvl w:val="0"/>
          <w:numId w:val="71"/>
        </w:numPr>
        <w:tabs>
          <w:tab w:val="left" w:pos="712"/>
        </w:tabs>
        <w:spacing w:before="1"/>
        <w:ind w:firstLine="0"/>
        <w:rPr>
          <w:rFonts w:cstheme="minorHAnsi"/>
          <w:szCs w:val="24"/>
        </w:rPr>
      </w:pPr>
      <w:r w:rsidRPr="00EC6EE9">
        <w:rPr>
          <w:rFonts w:cstheme="minorHAnsi"/>
          <w:szCs w:val="24"/>
        </w:rPr>
        <w:t xml:space="preserve">walców statycznych, zwykle o nacisku jednostkowym co najmniej 30 </w:t>
      </w:r>
      <w:proofErr w:type="spellStart"/>
      <w:r w:rsidRPr="00EC6EE9">
        <w:rPr>
          <w:rFonts w:cstheme="minorHAnsi"/>
          <w:szCs w:val="24"/>
        </w:rPr>
        <w:t>kN</w:t>
      </w:r>
      <w:proofErr w:type="spellEnd"/>
      <w:r w:rsidRPr="00EC6EE9">
        <w:rPr>
          <w:rFonts w:cstheme="minorHAnsi"/>
          <w:szCs w:val="24"/>
        </w:rPr>
        <w:t xml:space="preserve">/m, ew. walców wibracyjnych o nacisku jednostkowym wału wibrującego co najmniej 18 </w:t>
      </w:r>
      <w:proofErr w:type="spellStart"/>
      <w:r w:rsidRPr="00EC6EE9">
        <w:rPr>
          <w:rFonts w:cstheme="minorHAnsi"/>
          <w:szCs w:val="24"/>
        </w:rPr>
        <w:t>kN</w:t>
      </w:r>
      <w:proofErr w:type="spellEnd"/>
      <w:r w:rsidRPr="00EC6EE9">
        <w:rPr>
          <w:rFonts w:cstheme="minorHAnsi"/>
          <w:szCs w:val="24"/>
        </w:rPr>
        <w:t xml:space="preserve">/m lub płytowych zagęszczarek wibracyjnych o nacisku jednostkowym co najmniej 16 </w:t>
      </w:r>
      <w:proofErr w:type="spellStart"/>
      <w:r w:rsidRPr="00EC6EE9">
        <w:rPr>
          <w:rFonts w:cstheme="minorHAnsi"/>
          <w:szCs w:val="24"/>
        </w:rPr>
        <w:t>kN</w:t>
      </w:r>
      <w:proofErr w:type="spellEnd"/>
      <w:r w:rsidRPr="00EC6EE9">
        <w:rPr>
          <w:rFonts w:cstheme="minorHAnsi"/>
          <w:szCs w:val="24"/>
        </w:rPr>
        <w:t>/m</w:t>
      </w:r>
      <w:r w:rsidRPr="00EC6EE9">
        <w:rPr>
          <w:rFonts w:cstheme="minorHAnsi"/>
          <w:szCs w:val="24"/>
          <w:vertAlign w:val="superscript"/>
        </w:rPr>
        <w:t>2</w:t>
      </w:r>
      <w:r w:rsidRPr="00EC6EE9">
        <w:rPr>
          <w:rFonts w:cstheme="minorHAnsi"/>
          <w:szCs w:val="24"/>
        </w:rPr>
        <w:t>,</w:t>
      </w:r>
    </w:p>
    <w:p w14:paraId="39C6CB92" w14:textId="77777777" w:rsidR="003D04EF" w:rsidRPr="00EC6EE9" w:rsidRDefault="00C937E2" w:rsidP="00407F3E">
      <w:pPr>
        <w:pStyle w:val="Akapitzlist"/>
        <w:numPr>
          <w:ilvl w:val="0"/>
          <w:numId w:val="71"/>
        </w:numPr>
        <w:tabs>
          <w:tab w:val="left" w:pos="680"/>
        </w:tabs>
        <w:spacing w:before="1"/>
        <w:ind w:left="559" w:firstLine="0"/>
        <w:rPr>
          <w:rFonts w:cstheme="minorHAnsi"/>
          <w:szCs w:val="24"/>
        </w:rPr>
      </w:pPr>
      <w:r w:rsidRPr="00EC6EE9">
        <w:rPr>
          <w:rFonts w:cstheme="minorHAnsi"/>
          <w:szCs w:val="24"/>
        </w:rPr>
        <w:t>przewoźnych zbiorników do wody (beczkowozów) zaopatrzonych w urządzenia do rozpryskiwania wody oraz pomp do napełniania beczkowozów wodą.</w:t>
      </w:r>
    </w:p>
    <w:p w14:paraId="32D59000" w14:textId="77777777" w:rsidR="003D04EF" w:rsidRPr="00EC6EE9" w:rsidRDefault="00C937E2" w:rsidP="00407F3E">
      <w:pPr>
        <w:pStyle w:val="Nagwek3"/>
        <w:numPr>
          <w:ilvl w:val="0"/>
          <w:numId w:val="70"/>
        </w:numPr>
      </w:pPr>
      <w:r w:rsidRPr="00EC6EE9">
        <w:t>TRANSPORT</w:t>
      </w:r>
    </w:p>
    <w:p w14:paraId="46021A67" w14:textId="77777777" w:rsidR="003D04EF" w:rsidRPr="00EC6EE9" w:rsidRDefault="00C937E2" w:rsidP="00525AFB">
      <w:pPr>
        <w:pStyle w:val="Tekstpodstawowy"/>
        <w:spacing w:before="55"/>
        <w:ind w:left="559" w:firstLine="720"/>
        <w:rPr>
          <w:rFonts w:ascii="Calibri" w:hAnsi="Calibri" w:cstheme="minorHAnsi"/>
          <w:sz w:val="24"/>
          <w:szCs w:val="24"/>
        </w:rPr>
      </w:pPr>
      <w:r w:rsidRPr="00EC6EE9">
        <w:rPr>
          <w:rFonts w:ascii="Calibri" w:hAnsi="Calibri" w:cstheme="minorHAnsi"/>
          <w:sz w:val="24"/>
          <w:szCs w:val="24"/>
        </w:rPr>
        <w:t>Kruszywo można przewozić dowolnymi środkami transportu, w warunkach zabezpieczających je przed zanieczyszczeniem i zmieszaniem z innymi materiałami, nadmiernym wysuszeniem i zawilgoceniem. Podczas</w:t>
      </w:r>
    </w:p>
    <w:p w14:paraId="142AEC35" w14:textId="77777777" w:rsidR="003D04EF" w:rsidRPr="00EC6EE9" w:rsidRDefault="00C937E2" w:rsidP="00525AFB">
      <w:pPr>
        <w:pStyle w:val="Tekstpodstawowy"/>
        <w:spacing w:before="78"/>
        <w:ind w:left="559"/>
        <w:rPr>
          <w:rFonts w:ascii="Calibri" w:hAnsi="Calibri" w:cstheme="minorHAnsi"/>
          <w:sz w:val="24"/>
          <w:szCs w:val="24"/>
        </w:rPr>
      </w:pPr>
      <w:r w:rsidRPr="00EC6EE9">
        <w:rPr>
          <w:rFonts w:ascii="Calibri" w:hAnsi="Calibri" w:cstheme="minorHAnsi"/>
          <w:sz w:val="24"/>
          <w:szCs w:val="24"/>
        </w:rPr>
        <w:t>transportu kruszywa powinny być zabezpieczone przed wysypaniem, a kruszywa drobne - przed rozpyleniem.</w:t>
      </w:r>
    </w:p>
    <w:p w14:paraId="1FE0AA37" w14:textId="77777777" w:rsidR="003D04EF" w:rsidRPr="00EC6EE9" w:rsidRDefault="00C937E2" w:rsidP="00407F3E">
      <w:pPr>
        <w:pStyle w:val="Nagwek3"/>
        <w:numPr>
          <w:ilvl w:val="0"/>
          <w:numId w:val="70"/>
        </w:numPr>
      </w:pPr>
      <w:r w:rsidRPr="00EC6EE9">
        <w:t>WYKONANIE ROBÓT</w:t>
      </w:r>
    </w:p>
    <w:p w14:paraId="4A082E6C" w14:textId="77777777" w:rsidR="003D04EF" w:rsidRPr="00EC6EE9" w:rsidRDefault="00C937E2" w:rsidP="00525AFB">
      <w:pPr>
        <w:spacing w:before="1"/>
        <w:ind w:left="1279"/>
        <w:rPr>
          <w:rFonts w:cstheme="minorHAnsi"/>
          <w:b/>
          <w:szCs w:val="24"/>
        </w:rPr>
      </w:pPr>
      <w:r w:rsidRPr="00EC6EE9">
        <w:rPr>
          <w:rFonts w:cstheme="minorHAnsi"/>
          <w:b/>
          <w:szCs w:val="24"/>
        </w:rPr>
        <w:t>1. 5.1. Wbudowanie i zagęszczanie kruszywa</w:t>
      </w:r>
    </w:p>
    <w:p w14:paraId="36E9CEE2" w14:textId="77777777" w:rsidR="003D04EF" w:rsidRPr="00EC6EE9" w:rsidRDefault="00C937E2" w:rsidP="00525AFB">
      <w:pPr>
        <w:pStyle w:val="Tekstpodstawowy"/>
        <w:spacing w:before="38"/>
        <w:ind w:left="1280"/>
        <w:rPr>
          <w:rFonts w:ascii="Calibri" w:hAnsi="Calibri" w:cstheme="minorHAnsi"/>
          <w:sz w:val="24"/>
          <w:szCs w:val="24"/>
        </w:rPr>
      </w:pPr>
      <w:r w:rsidRPr="00EC6EE9">
        <w:rPr>
          <w:rFonts w:ascii="Calibri" w:hAnsi="Calibri" w:cstheme="minorHAnsi"/>
          <w:sz w:val="24"/>
          <w:szCs w:val="24"/>
        </w:rPr>
        <w:t>Minimalna grubość warstwy nawierzchni tłuczniowej nie może być po zagęszczeniu mniejsza od 7 cm. Maksymalna grubość warstwy nawierzchni po zagęszczeniu nie może przekraczać 20 cm.</w:t>
      </w:r>
    </w:p>
    <w:p w14:paraId="42B29249"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Nawierzchnię o grubości powyżej 20 cm należy wykonywać w dwóch warstwach.</w:t>
      </w:r>
    </w:p>
    <w:p w14:paraId="57A2E0B8" w14:textId="77777777" w:rsidR="003D04EF" w:rsidRPr="00EC6EE9" w:rsidRDefault="00C937E2" w:rsidP="00525AFB">
      <w:pPr>
        <w:pStyle w:val="Tekstpodstawowy"/>
        <w:spacing w:before="1"/>
        <w:ind w:left="560" w:firstLine="720"/>
        <w:rPr>
          <w:rFonts w:ascii="Calibri" w:hAnsi="Calibri" w:cstheme="minorHAnsi"/>
          <w:sz w:val="24"/>
          <w:szCs w:val="24"/>
        </w:rPr>
      </w:pPr>
      <w:r w:rsidRPr="00EC6EE9">
        <w:rPr>
          <w:rFonts w:ascii="Calibri" w:hAnsi="Calibri" w:cstheme="minorHAnsi"/>
          <w:sz w:val="24"/>
          <w:szCs w:val="24"/>
        </w:rPr>
        <w:t>Kruszywo grube powinno być rozkładane na przygotowane podłoże w warstwie o jednakowej grubości, przy użyciu układarki albo równiarki. Grubość rozłożonej warstwy luźnego kruszywa powinna być taka, aby po jej zagęszczeniu i zaklinowaniu osiągnięto grubość projektowaną.</w:t>
      </w:r>
    </w:p>
    <w:p w14:paraId="2B7B7512" w14:textId="4F81C56B" w:rsidR="003D04EF" w:rsidRPr="00EC6EE9" w:rsidRDefault="00C937E2" w:rsidP="00520FF5">
      <w:pPr>
        <w:pStyle w:val="Tekstpodstawowy"/>
        <w:ind w:left="560" w:firstLine="720"/>
        <w:rPr>
          <w:rFonts w:ascii="Calibri" w:hAnsi="Calibri" w:cstheme="minorHAnsi"/>
          <w:sz w:val="24"/>
          <w:szCs w:val="24"/>
        </w:rPr>
      </w:pPr>
      <w:r w:rsidRPr="00EC6EE9">
        <w:rPr>
          <w:rFonts w:ascii="Calibri" w:hAnsi="Calibri" w:cstheme="minorHAnsi"/>
          <w:sz w:val="24"/>
          <w:szCs w:val="24"/>
        </w:rPr>
        <w:t xml:space="preserve">Kruszywo grube po rozłożeniu powinno być zagęszczane przejściami walca statycznego gładkiego, o nacisku jednostkowym nie mniejszym niż 30 </w:t>
      </w:r>
      <w:proofErr w:type="spellStart"/>
      <w:r w:rsidRPr="00EC6EE9">
        <w:rPr>
          <w:rFonts w:ascii="Calibri" w:hAnsi="Calibri" w:cstheme="minorHAnsi"/>
          <w:sz w:val="24"/>
          <w:szCs w:val="24"/>
        </w:rPr>
        <w:t>kN</w:t>
      </w:r>
      <w:proofErr w:type="spellEnd"/>
      <w:r w:rsidRPr="00EC6EE9">
        <w:rPr>
          <w:rFonts w:ascii="Calibri" w:hAnsi="Calibri" w:cstheme="minorHAnsi"/>
          <w:sz w:val="24"/>
          <w:szCs w:val="24"/>
        </w:rPr>
        <w:t>/m. Zagęszczenie nawierzchni o przekroju daszkowym powinno rozpocząć się od krawędzi i stopniowo przesuwać pasami podłużnymi, częściowo nakładającymi się, w kierunku jej osi. Zagęszczanie nawierzchni o jednostronnym spadku poprzecznym powinno rozpocząć się od dolnej krawędzi i przesuwać pasami podłużnymi, częściowo nakładającymi się, w kierunku jej górnej krawędzi. Dobór walca gładkiego w zależności od twardości tłucznia, można przyjmować według tablicy 4.</w:t>
      </w:r>
    </w:p>
    <w:p w14:paraId="4EDF81B1" w14:textId="316DC93C" w:rsidR="003D04EF" w:rsidRPr="00EC6EE9" w:rsidRDefault="00C937E2" w:rsidP="00250635">
      <w:pPr>
        <w:pStyle w:val="Tekstpodstawowy"/>
        <w:spacing w:before="1"/>
        <w:ind w:left="560"/>
        <w:rPr>
          <w:rFonts w:ascii="Calibri" w:hAnsi="Calibri" w:cstheme="minorHAnsi"/>
          <w:sz w:val="24"/>
          <w:szCs w:val="24"/>
        </w:rPr>
      </w:pPr>
      <w:r w:rsidRPr="00EC6EE9">
        <w:rPr>
          <w:rFonts w:ascii="Calibri" w:hAnsi="Calibri" w:cstheme="minorHAnsi"/>
          <w:sz w:val="24"/>
          <w:szCs w:val="24"/>
        </w:rPr>
        <w:t>Tablica 4. Dobór walca gładkiego w zależności od twardości tłucznia</w:t>
      </w:r>
    </w:p>
    <w:tbl>
      <w:tblPr>
        <w:tblStyle w:val="TableNormal"/>
        <w:tblW w:w="0" w:type="auto"/>
        <w:tblInd w:w="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83"/>
        <w:gridCol w:w="3403"/>
      </w:tblGrid>
      <w:tr w:rsidR="003D04EF" w:rsidRPr="00EC6EE9" w14:paraId="14EE716B" w14:textId="77777777">
        <w:trPr>
          <w:trHeight w:val="576"/>
        </w:trPr>
        <w:tc>
          <w:tcPr>
            <w:tcW w:w="4183" w:type="dxa"/>
            <w:tcBorders>
              <w:bottom w:val="double" w:sz="1" w:space="0" w:color="000000"/>
            </w:tcBorders>
          </w:tcPr>
          <w:p w14:paraId="6F7F3DBD" w14:textId="77777777" w:rsidR="003D04EF" w:rsidRPr="00EC6EE9" w:rsidRDefault="00C937E2" w:rsidP="00525AFB">
            <w:pPr>
              <w:pStyle w:val="TableParagraph"/>
              <w:spacing w:before="53"/>
              <w:ind w:left="71"/>
              <w:rPr>
                <w:rFonts w:ascii="Calibri" w:hAnsi="Calibri" w:cstheme="minorHAnsi"/>
                <w:szCs w:val="24"/>
              </w:rPr>
            </w:pPr>
            <w:r w:rsidRPr="00EC6EE9">
              <w:rPr>
                <w:rFonts w:ascii="Calibri" w:hAnsi="Calibri" w:cstheme="minorHAnsi"/>
                <w:szCs w:val="24"/>
              </w:rPr>
              <w:t>Twardość i wytrzymałość na ściskanie skały, z której wykonano tłuczeń</w:t>
            </w:r>
          </w:p>
        </w:tc>
        <w:tc>
          <w:tcPr>
            <w:tcW w:w="3403" w:type="dxa"/>
            <w:tcBorders>
              <w:bottom w:val="double" w:sz="1" w:space="0" w:color="000000"/>
            </w:tcBorders>
          </w:tcPr>
          <w:p w14:paraId="7F705EB6" w14:textId="77777777" w:rsidR="003D04EF" w:rsidRPr="00EC6EE9" w:rsidRDefault="00C937E2" w:rsidP="00525AFB">
            <w:pPr>
              <w:pStyle w:val="TableParagraph"/>
              <w:tabs>
                <w:tab w:val="left" w:pos="1783"/>
                <w:tab w:val="left" w:pos="2879"/>
              </w:tabs>
              <w:spacing w:before="53"/>
              <w:rPr>
                <w:rFonts w:ascii="Calibri" w:hAnsi="Calibri" w:cstheme="minorHAnsi"/>
                <w:szCs w:val="24"/>
              </w:rPr>
            </w:pPr>
            <w:r w:rsidRPr="00EC6EE9">
              <w:rPr>
                <w:rFonts w:ascii="Calibri" w:hAnsi="Calibri" w:cstheme="minorHAnsi"/>
                <w:szCs w:val="24"/>
              </w:rPr>
              <w:t>Dopuszczalny</w:t>
            </w:r>
            <w:r w:rsidRPr="00EC6EE9">
              <w:rPr>
                <w:rFonts w:ascii="Calibri" w:hAnsi="Calibri" w:cstheme="minorHAnsi"/>
                <w:szCs w:val="24"/>
              </w:rPr>
              <w:tab/>
              <w:t>nacisk</w:t>
            </w:r>
            <w:r w:rsidRPr="00EC6EE9">
              <w:rPr>
                <w:rFonts w:ascii="Calibri" w:hAnsi="Calibri" w:cstheme="minorHAnsi"/>
                <w:szCs w:val="24"/>
              </w:rPr>
              <w:lastRenderedPageBreak/>
              <w:tab/>
            </w:r>
            <w:proofErr w:type="spellStart"/>
            <w:r w:rsidRPr="00EC6EE9">
              <w:rPr>
                <w:rFonts w:ascii="Calibri" w:hAnsi="Calibri" w:cstheme="minorHAnsi"/>
                <w:szCs w:val="24"/>
              </w:rPr>
              <w:t>kN</w:t>
            </w:r>
            <w:proofErr w:type="spellEnd"/>
            <w:r w:rsidRPr="00EC6EE9">
              <w:rPr>
                <w:rFonts w:ascii="Calibri" w:hAnsi="Calibri" w:cstheme="minorHAnsi"/>
                <w:szCs w:val="24"/>
              </w:rPr>
              <w:t>/m szerokości tylnych kół walca</w:t>
            </w:r>
          </w:p>
        </w:tc>
      </w:tr>
      <w:tr w:rsidR="003D04EF" w:rsidRPr="00EC6EE9" w14:paraId="719720E1" w14:textId="77777777">
        <w:trPr>
          <w:trHeight w:val="281"/>
        </w:trPr>
        <w:tc>
          <w:tcPr>
            <w:tcW w:w="4183" w:type="dxa"/>
            <w:tcBorders>
              <w:top w:val="double" w:sz="1" w:space="0" w:color="000000"/>
              <w:bottom w:val="nil"/>
            </w:tcBorders>
          </w:tcPr>
          <w:p w14:paraId="1A81CEBF" w14:textId="77777777" w:rsidR="003D04EF" w:rsidRPr="00EC6EE9" w:rsidRDefault="00C937E2" w:rsidP="00525AFB">
            <w:pPr>
              <w:pStyle w:val="TableParagraph"/>
              <w:spacing w:before="47"/>
              <w:ind w:left="71"/>
              <w:rPr>
                <w:rFonts w:ascii="Calibri" w:hAnsi="Calibri" w:cstheme="minorHAnsi"/>
                <w:szCs w:val="24"/>
              </w:rPr>
            </w:pPr>
            <w:r w:rsidRPr="00EC6EE9">
              <w:rPr>
                <w:rFonts w:ascii="Calibri" w:hAnsi="Calibri" w:cstheme="minorHAnsi"/>
                <w:szCs w:val="24"/>
              </w:rPr>
              <w:lastRenderedPageBreak/>
              <w:t xml:space="preserve">Miękka, od 30 do 60 </w:t>
            </w:r>
            <w:proofErr w:type="spellStart"/>
            <w:r w:rsidRPr="00EC6EE9">
              <w:rPr>
                <w:rFonts w:ascii="Calibri" w:hAnsi="Calibri" w:cstheme="minorHAnsi"/>
                <w:szCs w:val="24"/>
              </w:rPr>
              <w:t>MPa</w:t>
            </w:r>
            <w:proofErr w:type="spellEnd"/>
          </w:p>
        </w:tc>
        <w:tc>
          <w:tcPr>
            <w:tcW w:w="3403" w:type="dxa"/>
            <w:tcBorders>
              <w:top w:val="double" w:sz="1" w:space="0" w:color="000000"/>
              <w:bottom w:val="nil"/>
            </w:tcBorders>
          </w:tcPr>
          <w:p w14:paraId="00E523B2" w14:textId="77777777" w:rsidR="003D04EF" w:rsidRPr="00EC6EE9" w:rsidRDefault="00C937E2" w:rsidP="00525AFB">
            <w:pPr>
              <w:pStyle w:val="TableParagraph"/>
              <w:spacing w:before="47"/>
              <w:rPr>
                <w:rFonts w:ascii="Calibri" w:hAnsi="Calibri" w:cstheme="minorHAnsi"/>
                <w:szCs w:val="24"/>
              </w:rPr>
            </w:pPr>
            <w:r w:rsidRPr="00EC6EE9">
              <w:rPr>
                <w:rFonts w:ascii="Calibri" w:hAnsi="Calibri" w:cstheme="minorHAnsi"/>
                <w:szCs w:val="24"/>
              </w:rPr>
              <w:t>od 55 do 70</w:t>
            </w:r>
          </w:p>
        </w:tc>
      </w:tr>
      <w:tr w:rsidR="003D04EF" w:rsidRPr="00EC6EE9" w14:paraId="095C35C0" w14:textId="77777777">
        <w:trPr>
          <w:trHeight w:val="230"/>
        </w:trPr>
        <w:tc>
          <w:tcPr>
            <w:tcW w:w="4183" w:type="dxa"/>
            <w:tcBorders>
              <w:top w:val="nil"/>
              <w:bottom w:val="nil"/>
            </w:tcBorders>
          </w:tcPr>
          <w:p w14:paraId="4DD540F0" w14:textId="77777777" w:rsidR="003D04EF" w:rsidRPr="00EC6EE9" w:rsidRDefault="00C937E2" w:rsidP="00525AFB">
            <w:pPr>
              <w:pStyle w:val="TableParagraph"/>
              <w:ind w:left="71"/>
              <w:rPr>
                <w:rFonts w:ascii="Calibri" w:hAnsi="Calibri" w:cstheme="minorHAnsi"/>
                <w:szCs w:val="24"/>
              </w:rPr>
            </w:pPr>
            <w:proofErr w:type="spellStart"/>
            <w:r w:rsidRPr="00EC6EE9">
              <w:rPr>
                <w:rFonts w:ascii="Calibri" w:hAnsi="Calibri" w:cstheme="minorHAnsi"/>
                <w:szCs w:val="24"/>
              </w:rPr>
              <w:t>Średniotwarda</w:t>
            </w:r>
            <w:proofErr w:type="spellEnd"/>
            <w:r w:rsidRPr="00EC6EE9">
              <w:rPr>
                <w:rFonts w:ascii="Calibri" w:hAnsi="Calibri" w:cstheme="minorHAnsi"/>
                <w:szCs w:val="24"/>
              </w:rPr>
              <w:t xml:space="preserve">, od 60 do 100 </w:t>
            </w:r>
            <w:proofErr w:type="spellStart"/>
            <w:r w:rsidRPr="00EC6EE9">
              <w:rPr>
                <w:rFonts w:ascii="Calibri" w:hAnsi="Calibri" w:cstheme="minorHAnsi"/>
                <w:szCs w:val="24"/>
              </w:rPr>
              <w:t>MPa</w:t>
            </w:r>
            <w:proofErr w:type="spellEnd"/>
          </w:p>
        </w:tc>
        <w:tc>
          <w:tcPr>
            <w:tcW w:w="3403" w:type="dxa"/>
            <w:tcBorders>
              <w:top w:val="nil"/>
              <w:bottom w:val="nil"/>
            </w:tcBorders>
          </w:tcPr>
          <w:p w14:paraId="09291D78"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od 65 do 80</w:t>
            </w:r>
          </w:p>
        </w:tc>
      </w:tr>
      <w:tr w:rsidR="003D04EF" w:rsidRPr="00EC6EE9" w14:paraId="3960ADAB" w14:textId="77777777">
        <w:trPr>
          <w:trHeight w:val="229"/>
        </w:trPr>
        <w:tc>
          <w:tcPr>
            <w:tcW w:w="4183" w:type="dxa"/>
            <w:tcBorders>
              <w:top w:val="nil"/>
              <w:bottom w:val="nil"/>
            </w:tcBorders>
          </w:tcPr>
          <w:p w14:paraId="3186C039" w14:textId="77777777" w:rsidR="003D04EF" w:rsidRPr="00EC6EE9" w:rsidRDefault="00C937E2" w:rsidP="00525AFB">
            <w:pPr>
              <w:pStyle w:val="TableParagraph"/>
              <w:ind w:left="71"/>
              <w:rPr>
                <w:rFonts w:ascii="Calibri" w:hAnsi="Calibri" w:cstheme="minorHAnsi"/>
                <w:szCs w:val="24"/>
              </w:rPr>
            </w:pPr>
            <w:r w:rsidRPr="00EC6EE9">
              <w:rPr>
                <w:rFonts w:ascii="Calibri" w:hAnsi="Calibri" w:cstheme="minorHAnsi"/>
                <w:szCs w:val="24"/>
              </w:rPr>
              <w:t xml:space="preserve">Twarda, od 100 do 200 </w:t>
            </w:r>
            <w:proofErr w:type="spellStart"/>
            <w:r w:rsidRPr="00EC6EE9">
              <w:rPr>
                <w:rFonts w:ascii="Calibri" w:hAnsi="Calibri" w:cstheme="minorHAnsi"/>
                <w:szCs w:val="24"/>
              </w:rPr>
              <w:t>MPa</w:t>
            </w:r>
            <w:proofErr w:type="spellEnd"/>
          </w:p>
        </w:tc>
        <w:tc>
          <w:tcPr>
            <w:tcW w:w="3403" w:type="dxa"/>
            <w:tcBorders>
              <w:top w:val="nil"/>
              <w:bottom w:val="nil"/>
            </w:tcBorders>
          </w:tcPr>
          <w:p w14:paraId="19890A66"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od 75 do 100</w:t>
            </w:r>
          </w:p>
        </w:tc>
      </w:tr>
      <w:tr w:rsidR="003D04EF" w:rsidRPr="00EC6EE9" w14:paraId="1539DD38" w14:textId="77777777">
        <w:trPr>
          <w:trHeight w:val="291"/>
        </w:trPr>
        <w:tc>
          <w:tcPr>
            <w:tcW w:w="4183" w:type="dxa"/>
            <w:tcBorders>
              <w:top w:val="nil"/>
            </w:tcBorders>
          </w:tcPr>
          <w:p w14:paraId="4CF33EF4" w14:textId="77777777" w:rsidR="003D04EF" w:rsidRPr="00EC6EE9" w:rsidRDefault="00C937E2" w:rsidP="00525AFB">
            <w:pPr>
              <w:pStyle w:val="TableParagraph"/>
              <w:ind w:left="71"/>
              <w:rPr>
                <w:rFonts w:ascii="Calibri" w:hAnsi="Calibri" w:cstheme="minorHAnsi"/>
                <w:szCs w:val="24"/>
              </w:rPr>
            </w:pPr>
            <w:r w:rsidRPr="00EC6EE9">
              <w:rPr>
                <w:rFonts w:ascii="Calibri" w:hAnsi="Calibri" w:cstheme="minorHAnsi"/>
                <w:szCs w:val="24"/>
              </w:rPr>
              <w:t xml:space="preserve">Bardzo twarda, ponad 200 </w:t>
            </w:r>
            <w:proofErr w:type="spellStart"/>
            <w:r w:rsidRPr="00EC6EE9">
              <w:rPr>
                <w:rFonts w:ascii="Calibri" w:hAnsi="Calibri" w:cstheme="minorHAnsi"/>
                <w:szCs w:val="24"/>
              </w:rPr>
              <w:t>MPa</w:t>
            </w:r>
            <w:proofErr w:type="spellEnd"/>
          </w:p>
        </w:tc>
        <w:tc>
          <w:tcPr>
            <w:tcW w:w="3403" w:type="dxa"/>
            <w:tcBorders>
              <w:top w:val="nil"/>
            </w:tcBorders>
          </w:tcPr>
          <w:p w14:paraId="2AC2FB92"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od 90 do 120</w:t>
            </w:r>
          </w:p>
        </w:tc>
      </w:tr>
    </w:tbl>
    <w:p w14:paraId="595B6403" w14:textId="77777777" w:rsidR="003D04EF" w:rsidRPr="00EC6EE9" w:rsidRDefault="00C937E2" w:rsidP="00525AFB">
      <w:pPr>
        <w:pStyle w:val="Tekstpodstawowy"/>
        <w:spacing w:before="1"/>
        <w:ind w:left="560" w:firstLine="719"/>
        <w:rPr>
          <w:rFonts w:ascii="Calibri" w:hAnsi="Calibri" w:cstheme="minorHAnsi"/>
          <w:sz w:val="24"/>
          <w:szCs w:val="24"/>
        </w:rPr>
      </w:pPr>
      <w:r w:rsidRPr="00EC6EE9">
        <w:rPr>
          <w:rFonts w:ascii="Calibri" w:hAnsi="Calibri" w:cstheme="minorHAnsi"/>
          <w:sz w:val="24"/>
          <w:szCs w:val="24"/>
        </w:rPr>
        <w:t>Zagęszczanie można zakończyć, gdy przed kołami walca przestają się tworzyć fale, a ziarno tłucznia o wymiarze około 40 mm pod naciskiem koła walca nie wtłacza się w nawierzchnię, lecz miażdży się na niej.</w:t>
      </w:r>
    </w:p>
    <w:p w14:paraId="2218A2BB" w14:textId="77777777" w:rsidR="003D04EF" w:rsidRPr="00EC6EE9" w:rsidRDefault="00C937E2" w:rsidP="00525AFB">
      <w:pPr>
        <w:pStyle w:val="Tekstpodstawowy"/>
        <w:ind w:left="560" w:firstLine="720"/>
        <w:rPr>
          <w:rFonts w:ascii="Calibri" w:hAnsi="Calibri" w:cstheme="minorHAnsi"/>
          <w:sz w:val="24"/>
          <w:szCs w:val="24"/>
        </w:rPr>
      </w:pPr>
      <w:r w:rsidRPr="00EC6EE9">
        <w:rPr>
          <w:rFonts w:ascii="Calibri" w:hAnsi="Calibri" w:cstheme="minorHAnsi"/>
          <w:sz w:val="24"/>
          <w:szCs w:val="24"/>
        </w:rPr>
        <w:t>Po zagęszczeniu warstwy kruszywa grubego należy zaklinować ją poprzez stopniowe rozsypywanie klińca od 4 do 20 mm i mieszanki drobnej granulowanej od 0,075 do 4 mm przy ciągłym zagęszczaniu walcem statycznym gładkim.</w:t>
      </w:r>
    </w:p>
    <w:p w14:paraId="26279908" w14:textId="77777777" w:rsidR="003D04EF" w:rsidRPr="00EC6EE9" w:rsidRDefault="00C937E2" w:rsidP="00525AFB">
      <w:pPr>
        <w:pStyle w:val="Tekstpodstawowy"/>
        <w:spacing w:before="2"/>
        <w:ind w:left="560" w:firstLine="720"/>
        <w:rPr>
          <w:rFonts w:ascii="Calibri" w:hAnsi="Calibri" w:cstheme="minorHAnsi"/>
          <w:sz w:val="24"/>
          <w:szCs w:val="24"/>
        </w:rPr>
      </w:pPr>
      <w:r w:rsidRPr="00EC6EE9">
        <w:rPr>
          <w:rFonts w:ascii="Calibri" w:hAnsi="Calibri" w:cstheme="minorHAnsi"/>
          <w:sz w:val="24"/>
          <w:szCs w:val="24"/>
        </w:rPr>
        <w:t>Warstwy dolnej (o ile układa się na niej od razu warstwę górną) nie klinuje się, gdyż niecałkowicie wypełnione przestrzenie między ziarnami tłucznia powodują lepsze związanie obu warstw ze sobą. Natomiast górną warstwę należy klinować tak długo, dopóki wszystkie przestrzenie nie zostaną wypełnione klińcem.</w:t>
      </w:r>
    </w:p>
    <w:p w14:paraId="58268B1E" w14:textId="77777777" w:rsidR="003D04EF" w:rsidRPr="00EC6EE9" w:rsidRDefault="00C937E2" w:rsidP="00525AFB">
      <w:pPr>
        <w:pStyle w:val="Tekstpodstawowy"/>
        <w:ind w:left="560" w:firstLine="720"/>
        <w:rPr>
          <w:rFonts w:ascii="Calibri" w:hAnsi="Calibri" w:cstheme="minorHAnsi"/>
          <w:sz w:val="24"/>
          <w:szCs w:val="24"/>
        </w:rPr>
      </w:pPr>
      <w:r w:rsidRPr="00EC6EE9">
        <w:rPr>
          <w:rFonts w:ascii="Calibri" w:hAnsi="Calibri" w:cstheme="minorHAnsi"/>
          <w:sz w:val="24"/>
          <w:szCs w:val="24"/>
        </w:rPr>
        <w:t>W czasie zagęszczania walcem gładkim zaleca się skrapiać kruszywo wodą tak często, aby było stale wilgotne, co powoduje, że kruszywo mniej się kruszy, mniej wyokrągla i łatwiej układa szczelnie pod walcem.</w:t>
      </w:r>
    </w:p>
    <w:p w14:paraId="59B3D51D" w14:textId="77777777" w:rsidR="003D04EF" w:rsidRPr="00EC6EE9" w:rsidRDefault="00C937E2" w:rsidP="00525AFB">
      <w:pPr>
        <w:pStyle w:val="Tekstpodstawowy"/>
        <w:ind w:left="560" w:firstLine="720"/>
        <w:rPr>
          <w:rFonts w:ascii="Calibri" w:hAnsi="Calibri" w:cstheme="minorHAnsi"/>
          <w:sz w:val="24"/>
          <w:szCs w:val="24"/>
        </w:rPr>
      </w:pPr>
      <w:r w:rsidRPr="00EC6EE9">
        <w:rPr>
          <w:rFonts w:ascii="Calibri" w:hAnsi="Calibri" w:cstheme="minorHAnsi"/>
          <w:sz w:val="24"/>
          <w:szCs w:val="24"/>
        </w:rPr>
        <w:t>Zagęszczenie można uważać za zakończone, jeśli nie pojawiają się ślady po walcach i wybrzuszenia warstwy kruszywa przed wałami.</w:t>
      </w:r>
    </w:p>
    <w:p w14:paraId="6303A3DB" w14:textId="77777777" w:rsidR="003D04EF" w:rsidRPr="00EC6EE9" w:rsidRDefault="00C937E2" w:rsidP="00525AFB">
      <w:pPr>
        <w:pStyle w:val="Tekstpodstawowy"/>
        <w:ind w:left="560" w:firstLine="720"/>
        <w:rPr>
          <w:rFonts w:ascii="Calibri" w:hAnsi="Calibri" w:cstheme="minorHAnsi"/>
          <w:sz w:val="24"/>
          <w:szCs w:val="24"/>
        </w:rPr>
      </w:pPr>
      <w:r w:rsidRPr="00EC6EE9">
        <w:rPr>
          <w:rFonts w:ascii="Calibri" w:hAnsi="Calibri" w:cstheme="minorHAnsi"/>
          <w:sz w:val="24"/>
          <w:szCs w:val="24"/>
        </w:rPr>
        <w:t xml:space="preserve">Jeśli dokumentacja projektowa, SST lub Inspektor Nadzoru przewiduje zamulenie górnej warstwy nawierzchni, to należy rozsypać cienką warstwę miału (lub ew. piasku), obficie skropić go wodą i wcierać, w zaklinowaną warstwę tłucznia, wytworzoną papkę szczotkami z </w:t>
      </w:r>
      <w:proofErr w:type="spellStart"/>
      <w:r w:rsidRPr="00EC6EE9">
        <w:rPr>
          <w:rFonts w:ascii="Calibri" w:hAnsi="Calibri" w:cstheme="minorHAnsi"/>
          <w:sz w:val="24"/>
          <w:szCs w:val="24"/>
        </w:rPr>
        <w:t>piasawy</w:t>
      </w:r>
      <w:proofErr w:type="spellEnd"/>
      <w:r w:rsidRPr="00EC6EE9">
        <w:rPr>
          <w:rFonts w:ascii="Calibri" w:hAnsi="Calibri" w:cstheme="minorHAnsi"/>
          <w:sz w:val="24"/>
          <w:szCs w:val="24"/>
        </w:rPr>
        <w:t xml:space="preserve">. W trakcie zamulania należy przepuścić kilka razy walec na szybkim biegu transportowym, aby papka została wessana w głąb warstwy. Wały walca należy obficie polewać wodą, w celu uniknięcia przyklejania do nich papki, </w:t>
      </w:r>
      <w:proofErr w:type="spellStart"/>
      <w:r w:rsidRPr="00EC6EE9">
        <w:rPr>
          <w:rFonts w:ascii="Calibri" w:hAnsi="Calibri" w:cstheme="minorHAnsi"/>
          <w:sz w:val="24"/>
          <w:szCs w:val="24"/>
        </w:rPr>
        <w:t>ziarn</w:t>
      </w:r>
      <w:proofErr w:type="spellEnd"/>
      <w:r w:rsidRPr="00EC6EE9">
        <w:rPr>
          <w:rFonts w:ascii="Calibri" w:hAnsi="Calibri" w:cstheme="minorHAnsi"/>
          <w:sz w:val="24"/>
          <w:szCs w:val="24"/>
        </w:rPr>
        <w:t xml:space="preserve"> klińca i tłucznia. Zamulanie jest zakończone, gdy papka przestanie przenikać w głąb warstwy.</w:t>
      </w:r>
    </w:p>
    <w:p w14:paraId="1DB1FF19" w14:textId="77777777" w:rsidR="003D04EF" w:rsidRPr="00EC6EE9" w:rsidRDefault="00C937E2" w:rsidP="00525AFB">
      <w:pPr>
        <w:pStyle w:val="Tekstpodstawowy"/>
        <w:ind w:left="560" w:firstLine="719"/>
        <w:rPr>
          <w:rFonts w:ascii="Calibri" w:hAnsi="Calibri" w:cstheme="minorHAnsi"/>
          <w:sz w:val="24"/>
          <w:szCs w:val="24"/>
        </w:rPr>
      </w:pPr>
      <w:r w:rsidRPr="00EC6EE9">
        <w:rPr>
          <w:rFonts w:ascii="Calibri" w:hAnsi="Calibri" w:cstheme="minorHAnsi"/>
          <w:sz w:val="24"/>
          <w:szCs w:val="24"/>
        </w:rPr>
        <w:t>Jeśli nie wykonuje się zamulenia nawierzchni, to do klinowania kruszywa grubego należy dodawać również miał.</w:t>
      </w:r>
    </w:p>
    <w:p w14:paraId="50942332"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 xml:space="preserve">W przypadku zagęszczania kruszywa sprzętem wibracyjnym (walcami wibracyjnymi o nacisku jednostkowym wału wibrującego co najmniej 18 </w:t>
      </w:r>
      <w:proofErr w:type="spellStart"/>
      <w:r w:rsidRPr="00EC6EE9">
        <w:rPr>
          <w:rFonts w:ascii="Calibri" w:hAnsi="Calibri" w:cstheme="minorHAnsi"/>
          <w:sz w:val="24"/>
          <w:szCs w:val="24"/>
        </w:rPr>
        <w:t>kN</w:t>
      </w:r>
      <w:proofErr w:type="spellEnd"/>
      <w:r w:rsidRPr="00EC6EE9">
        <w:rPr>
          <w:rFonts w:ascii="Calibri" w:hAnsi="Calibri" w:cstheme="minorHAnsi"/>
          <w:sz w:val="24"/>
          <w:szCs w:val="24"/>
        </w:rPr>
        <w:t xml:space="preserve">/m lub płytowymi zagęszczarkami wibracyjnymi o nacisku jednostkowym co najmniej 16 </w:t>
      </w:r>
      <w:proofErr w:type="spellStart"/>
      <w:r w:rsidRPr="00EC6EE9">
        <w:rPr>
          <w:rFonts w:ascii="Calibri" w:hAnsi="Calibri" w:cstheme="minorHAnsi"/>
          <w:sz w:val="24"/>
          <w:szCs w:val="24"/>
        </w:rPr>
        <w:t>kN</w:t>
      </w:r>
      <w:proofErr w:type="spellEnd"/>
      <w:r w:rsidRPr="00EC6EE9">
        <w:rPr>
          <w:rFonts w:ascii="Calibri" w:hAnsi="Calibri" w:cstheme="minorHAnsi"/>
          <w:sz w:val="24"/>
          <w:szCs w:val="24"/>
        </w:rPr>
        <w:t>/m</w:t>
      </w:r>
      <w:r w:rsidRPr="00EC6EE9">
        <w:rPr>
          <w:rFonts w:ascii="Calibri" w:hAnsi="Calibri" w:cstheme="minorHAnsi"/>
          <w:sz w:val="24"/>
          <w:szCs w:val="24"/>
          <w:vertAlign w:val="superscript"/>
        </w:rPr>
        <w:t>2</w:t>
      </w:r>
      <w:r w:rsidRPr="00EC6EE9">
        <w:rPr>
          <w:rFonts w:ascii="Calibri" w:hAnsi="Calibri" w:cstheme="minorHAnsi"/>
          <w:sz w:val="24"/>
          <w:szCs w:val="24"/>
        </w:rPr>
        <w:t>), zagęszczenie należy przeprowadzać według zasad podanych dla walców gładkich, lecz bez skrapiania kruszywa wodą. Liczbę przejść sprzętu wibracyjnego zaleca się ustalić na odcinku próbnym.</w:t>
      </w:r>
    </w:p>
    <w:p w14:paraId="5E170915"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W pierwszych dniach po wykonaniu nawierzchni należy dbać, aby była ona stale wilgotna. Nawierzchnia, jeśli nie była zagęszczana urządzeniami wibracyjnymi, powinna być równomiernie zajeżdżana (dogęszczona) przez samochody na całej jej szerokości w okresie od 2 do 6 tygodni, w związku z czym zaleca się przekładanie ruchu na różne pasy przez odpowiednie ustawianie zastaw.</w:t>
      </w:r>
    </w:p>
    <w:p w14:paraId="159F8E9B" w14:textId="668355A8" w:rsidR="003D04EF" w:rsidRPr="00520FF5" w:rsidRDefault="00C937E2" w:rsidP="00407F3E">
      <w:pPr>
        <w:pStyle w:val="Nagwek3"/>
        <w:numPr>
          <w:ilvl w:val="0"/>
          <w:numId w:val="70"/>
        </w:numPr>
      </w:pPr>
      <w:r w:rsidRPr="00EC6EE9">
        <w:t>KONTROLA JAKOŚCI ROBÓT</w:t>
      </w:r>
    </w:p>
    <w:p w14:paraId="252E7F71" w14:textId="77777777" w:rsidR="003D04EF" w:rsidRPr="00EC6EE9" w:rsidRDefault="00C937E2" w:rsidP="00407F3E">
      <w:pPr>
        <w:pStyle w:val="Akapitzlist"/>
        <w:numPr>
          <w:ilvl w:val="1"/>
          <w:numId w:val="70"/>
        </w:numPr>
        <w:tabs>
          <w:tab w:val="left" w:pos="913"/>
        </w:tabs>
        <w:spacing w:before="1"/>
        <w:ind w:hanging="354"/>
        <w:rPr>
          <w:rFonts w:cstheme="minorHAnsi"/>
          <w:b/>
          <w:szCs w:val="24"/>
        </w:rPr>
      </w:pPr>
      <w:r w:rsidRPr="00EC6EE9">
        <w:rPr>
          <w:rFonts w:cstheme="minorHAnsi"/>
          <w:b/>
          <w:szCs w:val="24"/>
        </w:rPr>
        <w:t>Ogólne zasady kontroli jakości robót</w:t>
      </w:r>
    </w:p>
    <w:p w14:paraId="03DBCF32" w14:textId="77777777" w:rsidR="003D04EF" w:rsidRPr="00EC6EE9" w:rsidRDefault="00C937E2" w:rsidP="00525AFB">
      <w:pPr>
        <w:pStyle w:val="Tekstpodstawowy"/>
        <w:spacing w:before="55"/>
        <w:ind w:left="1280"/>
        <w:rPr>
          <w:rFonts w:ascii="Calibri" w:hAnsi="Calibri" w:cstheme="minorHAnsi"/>
          <w:sz w:val="24"/>
          <w:szCs w:val="24"/>
        </w:rPr>
      </w:pPr>
      <w:r w:rsidRPr="00EC6EE9">
        <w:rPr>
          <w:rFonts w:ascii="Calibri" w:hAnsi="Calibri" w:cstheme="minorHAnsi"/>
          <w:sz w:val="24"/>
          <w:szCs w:val="24"/>
        </w:rPr>
        <w:t>Ogólne zasady kontroli jakości robót podano w OST D-05.02.00 „Nawierzchnie twarde nieulepszone.</w:t>
      </w:r>
    </w:p>
    <w:p w14:paraId="326BAAC4" w14:textId="5779F595" w:rsidR="003D04EF" w:rsidRPr="00EC6EE9" w:rsidRDefault="00C937E2" w:rsidP="00520FF5">
      <w:pPr>
        <w:pStyle w:val="Tekstpodstawowy"/>
        <w:spacing w:before="1"/>
        <w:ind w:left="560"/>
        <w:rPr>
          <w:rFonts w:ascii="Calibri" w:hAnsi="Calibri" w:cstheme="minorHAnsi"/>
          <w:sz w:val="24"/>
          <w:szCs w:val="24"/>
        </w:rPr>
      </w:pPr>
      <w:r w:rsidRPr="00EC6EE9">
        <w:rPr>
          <w:rFonts w:ascii="Calibri" w:hAnsi="Calibri" w:cstheme="minorHAnsi"/>
          <w:sz w:val="24"/>
          <w:szCs w:val="24"/>
        </w:rPr>
        <w:t>Wymagania ogólne” pkt 6.</w:t>
      </w:r>
    </w:p>
    <w:p w14:paraId="6782F964" w14:textId="77777777" w:rsidR="003D04EF" w:rsidRPr="00EC6EE9" w:rsidRDefault="00C937E2" w:rsidP="00407F3E">
      <w:pPr>
        <w:pStyle w:val="Nagwek3"/>
        <w:numPr>
          <w:ilvl w:val="1"/>
          <w:numId w:val="70"/>
        </w:numPr>
      </w:pPr>
      <w:r w:rsidRPr="00EC6EE9">
        <w:lastRenderedPageBreak/>
        <w:t>Badania przed przystąpieniem do robót</w:t>
      </w:r>
    </w:p>
    <w:p w14:paraId="592AADEA" w14:textId="7CCF3003" w:rsidR="003D04EF" w:rsidRPr="00EC6EE9" w:rsidRDefault="00C937E2" w:rsidP="00520FF5">
      <w:pPr>
        <w:pStyle w:val="Tekstpodstawowy"/>
        <w:spacing w:before="56"/>
        <w:ind w:left="560" w:firstLine="719"/>
        <w:rPr>
          <w:rFonts w:ascii="Calibri" w:hAnsi="Calibri" w:cstheme="minorHAnsi"/>
          <w:sz w:val="24"/>
          <w:szCs w:val="24"/>
        </w:rPr>
      </w:pPr>
      <w:r w:rsidRPr="00EC6EE9">
        <w:rPr>
          <w:rFonts w:ascii="Calibri" w:hAnsi="Calibri" w:cstheme="minorHAnsi"/>
          <w:sz w:val="24"/>
          <w:szCs w:val="24"/>
        </w:rPr>
        <w:t>Przed przystąpieniem do robót Wykonawca powinien wykonać badania kruszyw przeznaczonych do wykonania robót i przedstawić wyniki tych badań Inspektorowi nadzoru do akceptacji. Badania te powinny obejmować wszystkie właściwości kruszywa określone w p. 2 niniejszej specyfikacji.</w:t>
      </w:r>
    </w:p>
    <w:p w14:paraId="555ED65A" w14:textId="77777777" w:rsidR="003D04EF" w:rsidRPr="00EC6EE9" w:rsidRDefault="00C937E2" w:rsidP="00407F3E">
      <w:pPr>
        <w:pStyle w:val="Nagwek3"/>
        <w:numPr>
          <w:ilvl w:val="1"/>
          <w:numId w:val="70"/>
        </w:numPr>
      </w:pPr>
      <w:r w:rsidRPr="00EC6EE9">
        <w:t>Badania w czasie robót</w:t>
      </w:r>
    </w:p>
    <w:p w14:paraId="32522D90" w14:textId="77777777" w:rsidR="003D04EF" w:rsidRPr="00EC6EE9" w:rsidRDefault="00C937E2" w:rsidP="00525AFB">
      <w:pPr>
        <w:pStyle w:val="Tekstpodstawowy"/>
        <w:spacing w:before="56"/>
        <w:ind w:left="560" w:firstLine="720"/>
        <w:rPr>
          <w:rFonts w:ascii="Calibri" w:hAnsi="Calibri" w:cstheme="minorHAnsi"/>
          <w:sz w:val="24"/>
          <w:szCs w:val="24"/>
        </w:rPr>
      </w:pPr>
      <w:r w:rsidRPr="00EC6EE9">
        <w:rPr>
          <w:rFonts w:ascii="Calibri" w:hAnsi="Calibri" w:cstheme="minorHAnsi"/>
          <w:sz w:val="24"/>
          <w:szCs w:val="24"/>
        </w:rPr>
        <w:t>W czasie robót przy budowie nawierzchni tłuczniowej należy kontrolować z częstotliwością podaną poniżej, następujące właściwości:</w:t>
      </w:r>
    </w:p>
    <w:p w14:paraId="15AAB240" w14:textId="77777777" w:rsidR="003D04EF" w:rsidRPr="00EC6EE9" w:rsidRDefault="00C937E2" w:rsidP="00407F3E">
      <w:pPr>
        <w:pStyle w:val="Akapitzlist"/>
        <w:numPr>
          <w:ilvl w:val="0"/>
          <w:numId w:val="71"/>
        </w:numPr>
        <w:tabs>
          <w:tab w:val="left" w:pos="724"/>
        </w:tabs>
        <w:spacing w:before="1"/>
        <w:ind w:left="559" w:firstLine="0"/>
        <w:rPr>
          <w:rFonts w:cstheme="minorHAnsi"/>
          <w:szCs w:val="24"/>
        </w:rPr>
      </w:pPr>
      <w:r w:rsidRPr="00EC6EE9">
        <w:rPr>
          <w:rFonts w:cstheme="minorHAnsi"/>
          <w:szCs w:val="24"/>
        </w:rPr>
        <w:t xml:space="preserve">uziarnienie kruszywa, zawartość zanieczyszczeń obcych w kruszywie i zawartość </w:t>
      </w:r>
      <w:proofErr w:type="spellStart"/>
      <w:r w:rsidRPr="00EC6EE9">
        <w:rPr>
          <w:rFonts w:cstheme="minorHAnsi"/>
          <w:szCs w:val="24"/>
        </w:rPr>
        <w:t>ziarn</w:t>
      </w:r>
      <w:proofErr w:type="spellEnd"/>
      <w:r w:rsidRPr="00EC6EE9">
        <w:rPr>
          <w:rFonts w:cstheme="minorHAnsi"/>
          <w:szCs w:val="24"/>
        </w:rPr>
        <w:t xml:space="preserve"> nieforemnych w kruszywie - co najmniej 1 raz na dziennej działce roboczej z tym, że maksymalna powierzchnia nawierzchni przypadająca na jedno badanie powinna wynosić 600 m</w:t>
      </w:r>
      <w:r w:rsidRPr="00EC6EE9">
        <w:rPr>
          <w:rFonts w:cstheme="minorHAnsi"/>
          <w:szCs w:val="24"/>
          <w:vertAlign w:val="superscript"/>
        </w:rPr>
        <w:t>2</w:t>
      </w:r>
      <w:r w:rsidRPr="00EC6EE9">
        <w:rPr>
          <w:rFonts w:cstheme="minorHAnsi"/>
          <w:szCs w:val="24"/>
        </w:rPr>
        <w:t>,</w:t>
      </w:r>
    </w:p>
    <w:p w14:paraId="5084F8EC" w14:textId="77777777" w:rsidR="003D04EF" w:rsidRPr="00EC6EE9" w:rsidRDefault="00C937E2" w:rsidP="00407F3E">
      <w:pPr>
        <w:pStyle w:val="Akapitzlist"/>
        <w:numPr>
          <w:ilvl w:val="0"/>
          <w:numId w:val="71"/>
        </w:numPr>
        <w:tabs>
          <w:tab w:val="left" w:pos="688"/>
        </w:tabs>
        <w:ind w:left="687" w:hanging="128"/>
        <w:rPr>
          <w:rFonts w:cstheme="minorHAnsi"/>
          <w:szCs w:val="24"/>
        </w:rPr>
      </w:pPr>
      <w:r w:rsidRPr="00EC6EE9">
        <w:rPr>
          <w:rFonts w:cstheme="minorHAnsi"/>
          <w:szCs w:val="24"/>
        </w:rPr>
        <w:t>ścieralność kruszywa, nasiąkliwość kruszywa, odporność kruszywa na działanie mrozu - przy każdej zmianie</w:t>
      </w:r>
    </w:p>
    <w:p w14:paraId="184E4E01"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źródła pobierania materiałów.</w:t>
      </w:r>
    </w:p>
    <w:p w14:paraId="0F132ECB" w14:textId="77777777" w:rsidR="003D04EF" w:rsidRPr="00EC6EE9" w:rsidRDefault="00C937E2" w:rsidP="00525AFB">
      <w:pPr>
        <w:pStyle w:val="Tekstpodstawowy"/>
        <w:ind w:left="560" w:firstLine="719"/>
        <w:rPr>
          <w:rFonts w:ascii="Calibri" w:hAnsi="Calibri" w:cstheme="minorHAnsi"/>
          <w:sz w:val="24"/>
          <w:szCs w:val="24"/>
        </w:rPr>
      </w:pPr>
      <w:r w:rsidRPr="00EC6EE9">
        <w:rPr>
          <w:rFonts w:ascii="Calibri" w:hAnsi="Calibri" w:cstheme="minorHAnsi"/>
          <w:sz w:val="24"/>
          <w:szCs w:val="24"/>
        </w:rPr>
        <w:t>Próbki należy pobierać w sposób losowy z rozłożonej warstwy, przed jej zagęszczeniem. Wyniki badań powinny być na bieżąco przekazywane Inspektorowi nadzoru.</w:t>
      </w:r>
    </w:p>
    <w:p w14:paraId="32C60D37" w14:textId="3371EFF5" w:rsidR="003D04EF" w:rsidRPr="00EC6EE9" w:rsidRDefault="00C937E2" w:rsidP="00520FF5">
      <w:pPr>
        <w:pStyle w:val="Tekstpodstawowy"/>
        <w:spacing w:before="1"/>
        <w:ind w:left="560" w:firstLine="719"/>
        <w:rPr>
          <w:rFonts w:ascii="Calibri" w:hAnsi="Calibri" w:cstheme="minorHAnsi"/>
          <w:sz w:val="24"/>
          <w:szCs w:val="24"/>
        </w:rPr>
      </w:pPr>
      <w:r w:rsidRPr="00EC6EE9">
        <w:rPr>
          <w:rFonts w:ascii="Calibri" w:hAnsi="Calibri" w:cstheme="minorHAnsi"/>
          <w:sz w:val="24"/>
          <w:szCs w:val="24"/>
        </w:rPr>
        <w:t>Badania pełne kruszywa, obejmujące ocenę wszystkich właściwości określonych w p. 2 powinny być wykonane przez Wykonawcę z częstotliwością gwarantującą zachowanie jakości robót i zawsze w przypadku zmiany źródła pobierania materiałów oraz na polecenie Inspektora Nadzoru. Próbki do badań pełnych powinny być pobierane przez Wykonawcę w sposób losowy w obecności Inspektora Nadzoru.</w:t>
      </w:r>
    </w:p>
    <w:p w14:paraId="72F5C008" w14:textId="77777777" w:rsidR="003D04EF" w:rsidRPr="00EC6EE9" w:rsidRDefault="00C937E2" w:rsidP="00407F3E">
      <w:pPr>
        <w:pStyle w:val="Nagwek3"/>
        <w:numPr>
          <w:ilvl w:val="1"/>
          <w:numId w:val="70"/>
        </w:numPr>
      </w:pPr>
      <w:r w:rsidRPr="00EC6EE9">
        <w:t>Badania i pomiary cech geometrycznych nawierzchni tłuczniowej</w:t>
      </w:r>
    </w:p>
    <w:p w14:paraId="58D4F6EE" w14:textId="77777777" w:rsidR="003D04EF" w:rsidRPr="00EC6EE9" w:rsidRDefault="00C937E2" w:rsidP="00525AFB">
      <w:pPr>
        <w:pStyle w:val="Tekstpodstawowy"/>
        <w:spacing w:before="56"/>
        <w:ind w:left="560" w:firstLine="720"/>
        <w:rPr>
          <w:rFonts w:ascii="Calibri" w:hAnsi="Calibri" w:cstheme="minorHAnsi"/>
          <w:sz w:val="24"/>
          <w:szCs w:val="24"/>
        </w:rPr>
      </w:pPr>
      <w:r w:rsidRPr="00EC6EE9">
        <w:rPr>
          <w:rFonts w:ascii="Calibri" w:hAnsi="Calibri" w:cstheme="minorHAnsi"/>
          <w:b/>
          <w:sz w:val="24"/>
          <w:szCs w:val="24"/>
        </w:rPr>
        <w:t xml:space="preserve">Grubość warstwy </w:t>
      </w:r>
      <w:r w:rsidRPr="00EC6EE9">
        <w:rPr>
          <w:rFonts w:ascii="Calibri" w:hAnsi="Calibri" w:cstheme="minorHAnsi"/>
          <w:sz w:val="24"/>
          <w:szCs w:val="24"/>
        </w:rPr>
        <w:t>Wykonawca powinien mierzyć natychmiast po jej zagęszczeniu, co najmniej w dwóch losowo wybranych punktach na każdej dziennej działce roboczej i nie rzadziej niż w jednym punkcie na 400 m</w:t>
      </w:r>
      <w:r w:rsidRPr="00EC6EE9">
        <w:rPr>
          <w:rFonts w:ascii="Calibri" w:hAnsi="Calibri" w:cstheme="minorHAnsi"/>
          <w:sz w:val="24"/>
          <w:szCs w:val="24"/>
          <w:vertAlign w:val="superscript"/>
        </w:rPr>
        <w:t>2</w:t>
      </w:r>
      <w:r w:rsidRPr="00EC6EE9">
        <w:rPr>
          <w:rFonts w:ascii="Calibri" w:hAnsi="Calibri" w:cstheme="minorHAnsi"/>
          <w:sz w:val="24"/>
          <w:szCs w:val="24"/>
        </w:rPr>
        <w:t xml:space="preserve"> nawierzchni. Dopuszczalne odchyłki od projektowanej grubości nawierzchni nie powinny przekraczać ± 10%.</w:t>
      </w:r>
    </w:p>
    <w:p w14:paraId="7D11E465" w14:textId="77777777" w:rsidR="003D04EF" w:rsidRPr="00EC6EE9" w:rsidRDefault="00C937E2" w:rsidP="00525AFB">
      <w:pPr>
        <w:ind w:left="542"/>
        <w:jc w:val="center"/>
        <w:rPr>
          <w:rFonts w:cstheme="minorHAnsi"/>
          <w:szCs w:val="24"/>
        </w:rPr>
      </w:pPr>
      <w:r w:rsidRPr="00EC6EE9">
        <w:rPr>
          <w:rFonts w:cstheme="minorHAnsi"/>
          <w:b/>
          <w:szCs w:val="24"/>
        </w:rPr>
        <w:t xml:space="preserve">Nierówności podłużne </w:t>
      </w:r>
      <w:r w:rsidRPr="00EC6EE9">
        <w:rPr>
          <w:rFonts w:cstheme="minorHAnsi"/>
          <w:szCs w:val="24"/>
        </w:rPr>
        <w:t>nawierzchni należy mierzyć 4-metrową łatą, zgodnie z normą BN-68/8931-04.</w:t>
      </w:r>
    </w:p>
    <w:p w14:paraId="2518A96C" w14:textId="350F5010" w:rsidR="003D04EF" w:rsidRPr="00EC6EE9" w:rsidRDefault="00C937E2" w:rsidP="00520FF5">
      <w:pPr>
        <w:ind w:left="542"/>
        <w:jc w:val="center"/>
        <w:rPr>
          <w:rFonts w:cstheme="minorHAnsi"/>
          <w:szCs w:val="24"/>
        </w:rPr>
      </w:pPr>
      <w:r w:rsidRPr="00EC6EE9">
        <w:rPr>
          <w:rFonts w:cstheme="minorHAnsi"/>
          <w:b/>
          <w:szCs w:val="24"/>
        </w:rPr>
        <w:t xml:space="preserve">Nierówności poprzeczne </w:t>
      </w:r>
      <w:r w:rsidRPr="00EC6EE9">
        <w:rPr>
          <w:rFonts w:cstheme="minorHAnsi"/>
          <w:szCs w:val="24"/>
        </w:rPr>
        <w:t>nawierzchni należy mierzyć 4-metrową łatą, zgodnie z normą BN-68/8931-04.</w:t>
      </w:r>
    </w:p>
    <w:p w14:paraId="2C3F6CAD" w14:textId="592B3655" w:rsidR="003D04EF" w:rsidRPr="00EC6EE9" w:rsidRDefault="00C937E2" w:rsidP="00520FF5">
      <w:pPr>
        <w:ind w:left="542"/>
        <w:jc w:val="center"/>
        <w:rPr>
          <w:rFonts w:cstheme="minorHAnsi"/>
          <w:szCs w:val="24"/>
        </w:rPr>
      </w:pPr>
      <w:r w:rsidRPr="00EC6EE9">
        <w:rPr>
          <w:rFonts w:cstheme="minorHAnsi"/>
          <w:b/>
          <w:szCs w:val="24"/>
        </w:rPr>
        <w:t xml:space="preserve">Nierówności nawierzchni </w:t>
      </w:r>
      <w:r w:rsidRPr="00EC6EE9">
        <w:rPr>
          <w:rFonts w:cstheme="minorHAnsi"/>
          <w:szCs w:val="24"/>
        </w:rPr>
        <w:t xml:space="preserve">nie powinny przekraczać 15 mm dla nawierzchni </w:t>
      </w:r>
      <w:proofErr w:type="spellStart"/>
      <w:r w:rsidRPr="00EC6EE9">
        <w:rPr>
          <w:rFonts w:cstheme="minorHAnsi"/>
          <w:szCs w:val="24"/>
        </w:rPr>
        <w:t>tluczniowej</w:t>
      </w:r>
      <w:proofErr w:type="spellEnd"/>
      <w:r w:rsidRPr="00EC6EE9">
        <w:rPr>
          <w:rFonts w:cstheme="minorHAnsi"/>
          <w:szCs w:val="24"/>
        </w:rPr>
        <w:t xml:space="preserve"> i 20 mm dla</w:t>
      </w:r>
      <w:r w:rsidR="00520FF5">
        <w:rPr>
          <w:rFonts w:cstheme="minorHAnsi"/>
          <w:szCs w:val="24"/>
        </w:rPr>
        <w:t xml:space="preserve"> </w:t>
      </w:r>
      <w:r w:rsidRPr="00EC6EE9">
        <w:rPr>
          <w:rFonts w:cstheme="minorHAnsi"/>
          <w:szCs w:val="24"/>
        </w:rPr>
        <w:t xml:space="preserve">nawierzchni </w:t>
      </w:r>
      <w:proofErr w:type="spellStart"/>
      <w:r w:rsidRPr="00EC6EE9">
        <w:rPr>
          <w:rFonts w:cstheme="minorHAnsi"/>
          <w:szCs w:val="24"/>
        </w:rPr>
        <w:t>brukowcowej</w:t>
      </w:r>
      <w:proofErr w:type="spellEnd"/>
      <w:r w:rsidRPr="00EC6EE9">
        <w:rPr>
          <w:rFonts w:cstheme="minorHAnsi"/>
          <w:szCs w:val="24"/>
        </w:rPr>
        <w:t>.</w:t>
      </w:r>
    </w:p>
    <w:p w14:paraId="1838F414" w14:textId="77777777" w:rsidR="003D04EF" w:rsidRPr="00EC6EE9" w:rsidRDefault="00C937E2" w:rsidP="00525AFB">
      <w:pPr>
        <w:pStyle w:val="Tekstpodstawowy"/>
        <w:spacing w:before="120"/>
        <w:ind w:left="560" w:firstLine="719"/>
        <w:rPr>
          <w:rFonts w:ascii="Calibri" w:hAnsi="Calibri" w:cstheme="minorHAnsi"/>
          <w:sz w:val="24"/>
          <w:szCs w:val="24"/>
        </w:rPr>
      </w:pPr>
      <w:r w:rsidRPr="00EC6EE9">
        <w:rPr>
          <w:rFonts w:ascii="Calibri" w:hAnsi="Calibri" w:cstheme="minorHAnsi"/>
          <w:b/>
          <w:sz w:val="24"/>
          <w:szCs w:val="24"/>
        </w:rPr>
        <w:t xml:space="preserve">Spadki poprzeczne </w:t>
      </w:r>
      <w:r w:rsidRPr="00EC6EE9">
        <w:rPr>
          <w:rFonts w:ascii="Calibri" w:hAnsi="Calibri" w:cstheme="minorHAnsi"/>
          <w:sz w:val="24"/>
          <w:szCs w:val="24"/>
        </w:rPr>
        <w:t>nawierzchni na prostych i łukach powinny być zgodne z dokumentacją projektową, z tolerancją ± 0,5%.</w:t>
      </w:r>
    </w:p>
    <w:p w14:paraId="5BF864D4" w14:textId="77777777" w:rsidR="003D04EF" w:rsidRPr="00EC6EE9" w:rsidRDefault="00C937E2" w:rsidP="00525AFB">
      <w:pPr>
        <w:pStyle w:val="Tekstpodstawowy"/>
        <w:spacing w:before="121"/>
        <w:ind w:left="560" w:firstLine="720"/>
        <w:rPr>
          <w:rFonts w:ascii="Calibri" w:hAnsi="Calibri" w:cstheme="minorHAnsi"/>
          <w:sz w:val="24"/>
          <w:szCs w:val="24"/>
        </w:rPr>
      </w:pPr>
      <w:r w:rsidRPr="00EC6EE9">
        <w:rPr>
          <w:rFonts w:ascii="Calibri" w:hAnsi="Calibri" w:cstheme="minorHAnsi"/>
          <w:b/>
          <w:sz w:val="24"/>
          <w:szCs w:val="24"/>
        </w:rPr>
        <w:t xml:space="preserve">Rzędne wysokościowe. </w:t>
      </w:r>
      <w:r w:rsidRPr="00EC6EE9">
        <w:rPr>
          <w:rFonts w:ascii="Calibri" w:hAnsi="Calibri" w:cstheme="minorHAnsi"/>
          <w:sz w:val="24"/>
          <w:szCs w:val="24"/>
        </w:rPr>
        <w:t>Różnice pomiędzy rzędnymi wysokościowymi nawierzchni i rzędnymi projektowanymi nie powinny przekraczać +1 cm i -2 cm.</w:t>
      </w:r>
    </w:p>
    <w:p w14:paraId="6340F061" w14:textId="77777777" w:rsidR="003D04EF" w:rsidRPr="00EC6EE9" w:rsidRDefault="00C937E2" w:rsidP="00525AFB">
      <w:pPr>
        <w:spacing w:before="119"/>
        <w:ind w:left="560" w:firstLine="719"/>
        <w:rPr>
          <w:rFonts w:cstheme="minorHAnsi"/>
          <w:szCs w:val="24"/>
        </w:rPr>
      </w:pPr>
      <w:r w:rsidRPr="00EC6EE9">
        <w:rPr>
          <w:rFonts w:cstheme="minorHAnsi"/>
          <w:b/>
          <w:szCs w:val="24"/>
        </w:rPr>
        <w:t xml:space="preserve">Ukształtowanie osi nawierzchni. </w:t>
      </w:r>
      <w:r w:rsidRPr="00EC6EE9">
        <w:rPr>
          <w:rFonts w:cstheme="minorHAnsi"/>
          <w:szCs w:val="24"/>
        </w:rPr>
        <w:t>Oś nawierzchni w planie nie może być przesunięta w stosunku do osi projektowanej o więcej niż ± 5 cm.</w:t>
      </w:r>
    </w:p>
    <w:p w14:paraId="4D52B17F" w14:textId="77777777" w:rsidR="003D04EF" w:rsidRPr="00EC6EE9" w:rsidRDefault="00C937E2" w:rsidP="00525AFB">
      <w:pPr>
        <w:spacing w:before="120"/>
        <w:ind w:left="1280"/>
        <w:rPr>
          <w:rFonts w:cstheme="minorHAnsi"/>
          <w:szCs w:val="24"/>
        </w:rPr>
      </w:pPr>
      <w:r w:rsidRPr="00EC6EE9">
        <w:rPr>
          <w:rFonts w:cstheme="minorHAnsi"/>
          <w:b/>
          <w:szCs w:val="24"/>
        </w:rPr>
        <w:t xml:space="preserve">Szerokość nawierzchni </w:t>
      </w:r>
      <w:r w:rsidRPr="00EC6EE9">
        <w:rPr>
          <w:rFonts w:cstheme="minorHAnsi"/>
          <w:szCs w:val="24"/>
        </w:rPr>
        <w:t>nie może różnić się od szerokości projektowanej o więcej niż +10 cm i -5 cm.</w:t>
      </w:r>
    </w:p>
    <w:p w14:paraId="7870436E" w14:textId="77777777" w:rsidR="003D04EF" w:rsidRPr="00EC6EE9" w:rsidRDefault="00C937E2" w:rsidP="00525AFB">
      <w:pPr>
        <w:pStyle w:val="Tekstpodstawowy"/>
        <w:spacing w:before="121"/>
        <w:ind w:left="560"/>
        <w:rPr>
          <w:rFonts w:ascii="Calibri" w:hAnsi="Calibri" w:cstheme="minorHAnsi"/>
          <w:sz w:val="24"/>
          <w:szCs w:val="24"/>
        </w:rPr>
      </w:pPr>
      <w:r w:rsidRPr="00EC6EE9">
        <w:rPr>
          <w:rFonts w:ascii="Calibri" w:hAnsi="Calibri" w:cstheme="minorHAnsi"/>
          <w:sz w:val="24"/>
          <w:szCs w:val="24"/>
        </w:rPr>
        <w:t>Częstotliwość oraz zakres badań i pomiarów dotyczących cech geometrycznych nawierzchni twardych nieulepszonych podano w tablicy 1.</w:t>
      </w:r>
    </w:p>
    <w:p w14:paraId="4034ED64" w14:textId="5BCDD478" w:rsidR="003D04EF" w:rsidRPr="00EC6EE9" w:rsidRDefault="00C937E2" w:rsidP="00250635">
      <w:pPr>
        <w:pStyle w:val="Tekstpodstawowy"/>
        <w:spacing w:before="118"/>
        <w:ind w:left="560"/>
        <w:rPr>
          <w:rFonts w:ascii="Calibri" w:hAnsi="Calibri" w:cstheme="minorHAnsi"/>
          <w:sz w:val="24"/>
          <w:szCs w:val="24"/>
        </w:rPr>
      </w:pPr>
      <w:r w:rsidRPr="00EC6EE9">
        <w:rPr>
          <w:rFonts w:ascii="Calibri" w:hAnsi="Calibri" w:cstheme="minorHAnsi"/>
          <w:sz w:val="24"/>
          <w:szCs w:val="24"/>
        </w:rPr>
        <w:t>Tablica 1. Częstotliwość oraz zakres badań i pomiarów wykonanej nawierzchni</w:t>
      </w:r>
    </w:p>
    <w:tbl>
      <w:tblPr>
        <w:tblStyle w:val="TableNormal"/>
        <w:tblW w:w="0" w:type="auto"/>
        <w:tblInd w:w="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0"/>
        <w:gridCol w:w="2864"/>
        <w:gridCol w:w="4114"/>
      </w:tblGrid>
      <w:tr w:rsidR="003D04EF" w:rsidRPr="00EC6EE9" w14:paraId="7C968031" w14:textId="77777777">
        <w:trPr>
          <w:trHeight w:val="576"/>
        </w:trPr>
        <w:tc>
          <w:tcPr>
            <w:tcW w:w="610" w:type="dxa"/>
            <w:tcBorders>
              <w:bottom w:val="double" w:sz="1" w:space="0" w:color="000000"/>
            </w:tcBorders>
          </w:tcPr>
          <w:p w14:paraId="4983DDB5" w14:textId="77777777" w:rsidR="003D04EF" w:rsidRPr="00EC6EE9" w:rsidRDefault="00C937E2" w:rsidP="00525AFB">
            <w:pPr>
              <w:pStyle w:val="TableParagraph"/>
              <w:spacing w:before="173"/>
              <w:ind w:left="71"/>
              <w:rPr>
                <w:rFonts w:ascii="Calibri" w:hAnsi="Calibri" w:cstheme="minorHAnsi"/>
                <w:szCs w:val="24"/>
              </w:rPr>
            </w:pPr>
            <w:r w:rsidRPr="00EC6EE9">
              <w:rPr>
                <w:rFonts w:ascii="Calibri" w:hAnsi="Calibri" w:cstheme="minorHAnsi"/>
                <w:szCs w:val="24"/>
              </w:rPr>
              <w:lastRenderedPageBreak/>
              <w:t>Lp.</w:t>
            </w:r>
          </w:p>
        </w:tc>
        <w:tc>
          <w:tcPr>
            <w:tcW w:w="2864" w:type="dxa"/>
            <w:tcBorders>
              <w:bottom w:val="double" w:sz="1" w:space="0" w:color="000000"/>
            </w:tcBorders>
          </w:tcPr>
          <w:p w14:paraId="62DD546D" w14:textId="77777777" w:rsidR="003D04EF" w:rsidRPr="00EC6EE9" w:rsidRDefault="00C937E2" w:rsidP="00525AFB">
            <w:pPr>
              <w:pStyle w:val="TableParagraph"/>
              <w:tabs>
                <w:tab w:val="left" w:pos="2312"/>
              </w:tabs>
              <w:spacing w:before="53"/>
              <w:ind w:left="68"/>
              <w:rPr>
                <w:rFonts w:ascii="Calibri" w:hAnsi="Calibri" w:cstheme="minorHAnsi"/>
                <w:szCs w:val="24"/>
              </w:rPr>
            </w:pPr>
            <w:r w:rsidRPr="00EC6EE9">
              <w:rPr>
                <w:rFonts w:ascii="Calibri" w:hAnsi="Calibri" w:cstheme="minorHAnsi"/>
                <w:szCs w:val="24"/>
              </w:rPr>
              <w:t>Wyszczególnienie</w:t>
            </w:r>
            <w:r w:rsidRPr="00EC6EE9">
              <w:rPr>
                <w:rFonts w:ascii="Calibri" w:hAnsi="Calibri" w:cstheme="minorHAnsi"/>
                <w:szCs w:val="24"/>
              </w:rPr>
              <w:tab/>
              <w:t>badań i pomiarów</w:t>
            </w:r>
          </w:p>
        </w:tc>
        <w:tc>
          <w:tcPr>
            <w:tcW w:w="4114" w:type="dxa"/>
            <w:tcBorders>
              <w:bottom w:val="double" w:sz="1" w:space="0" w:color="000000"/>
            </w:tcBorders>
          </w:tcPr>
          <w:p w14:paraId="5FFCB41C" w14:textId="77777777" w:rsidR="003D04EF" w:rsidRPr="00EC6EE9" w:rsidRDefault="00C937E2" w:rsidP="00525AFB">
            <w:pPr>
              <w:pStyle w:val="TableParagraph"/>
              <w:spacing w:before="53"/>
              <w:ind w:left="68"/>
              <w:rPr>
                <w:rFonts w:ascii="Calibri" w:hAnsi="Calibri" w:cstheme="minorHAnsi"/>
                <w:szCs w:val="24"/>
              </w:rPr>
            </w:pPr>
            <w:r w:rsidRPr="00EC6EE9">
              <w:rPr>
                <w:rFonts w:ascii="Calibri" w:hAnsi="Calibri" w:cstheme="minorHAnsi"/>
                <w:szCs w:val="24"/>
              </w:rPr>
              <w:t>Minimalna częstotliwość badań i pomiarów</w:t>
            </w:r>
          </w:p>
        </w:tc>
      </w:tr>
      <w:tr w:rsidR="003D04EF" w:rsidRPr="00EC6EE9" w14:paraId="1C5981A2" w14:textId="77777777">
        <w:trPr>
          <w:trHeight w:val="343"/>
        </w:trPr>
        <w:tc>
          <w:tcPr>
            <w:tcW w:w="610" w:type="dxa"/>
            <w:tcBorders>
              <w:top w:val="double" w:sz="1" w:space="0" w:color="000000"/>
            </w:tcBorders>
          </w:tcPr>
          <w:p w14:paraId="34C0D8D4" w14:textId="77777777" w:rsidR="003D04EF" w:rsidRPr="00EC6EE9" w:rsidRDefault="00C937E2" w:rsidP="00525AFB">
            <w:pPr>
              <w:pStyle w:val="TableParagraph"/>
              <w:spacing w:before="49"/>
              <w:ind w:left="71"/>
              <w:rPr>
                <w:rFonts w:ascii="Calibri" w:hAnsi="Calibri" w:cstheme="minorHAnsi"/>
                <w:szCs w:val="24"/>
              </w:rPr>
            </w:pPr>
            <w:r w:rsidRPr="00EC6EE9">
              <w:rPr>
                <w:rFonts w:ascii="Calibri" w:hAnsi="Calibri" w:cstheme="minorHAnsi"/>
                <w:szCs w:val="24"/>
              </w:rPr>
              <w:t>1</w:t>
            </w:r>
          </w:p>
        </w:tc>
        <w:tc>
          <w:tcPr>
            <w:tcW w:w="2864" w:type="dxa"/>
            <w:tcBorders>
              <w:top w:val="double" w:sz="1" w:space="0" w:color="000000"/>
            </w:tcBorders>
          </w:tcPr>
          <w:p w14:paraId="654B0EC3" w14:textId="77777777" w:rsidR="003D04EF" w:rsidRPr="00EC6EE9" w:rsidRDefault="00C937E2" w:rsidP="00525AFB">
            <w:pPr>
              <w:pStyle w:val="TableParagraph"/>
              <w:spacing w:before="49"/>
              <w:ind w:left="68"/>
              <w:rPr>
                <w:rFonts w:ascii="Calibri" w:hAnsi="Calibri" w:cstheme="minorHAnsi"/>
                <w:szCs w:val="24"/>
              </w:rPr>
            </w:pPr>
            <w:r w:rsidRPr="00EC6EE9">
              <w:rPr>
                <w:rFonts w:ascii="Calibri" w:hAnsi="Calibri" w:cstheme="minorHAnsi"/>
                <w:szCs w:val="24"/>
              </w:rPr>
              <w:t>Szerokość nawierzchni</w:t>
            </w:r>
          </w:p>
        </w:tc>
        <w:tc>
          <w:tcPr>
            <w:tcW w:w="4114" w:type="dxa"/>
            <w:tcBorders>
              <w:top w:val="double" w:sz="1" w:space="0" w:color="000000"/>
            </w:tcBorders>
          </w:tcPr>
          <w:p w14:paraId="0B822F33" w14:textId="77777777" w:rsidR="003D04EF" w:rsidRPr="00EC6EE9" w:rsidRDefault="00C937E2" w:rsidP="00525AFB">
            <w:pPr>
              <w:pStyle w:val="TableParagraph"/>
              <w:spacing w:before="49"/>
              <w:ind w:left="68"/>
              <w:rPr>
                <w:rFonts w:ascii="Calibri" w:hAnsi="Calibri" w:cstheme="minorHAnsi"/>
                <w:szCs w:val="24"/>
              </w:rPr>
            </w:pPr>
            <w:r w:rsidRPr="00EC6EE9">
              <w:rPr>
                <w:rFonts w:ascii="Calibri" w:hAnsi="Calibri" w:cstheme="minorHAnsi"/>
                <w:szCs w:val="24"/>
              </w:rPr>
              <w:t>10 razy na 1 km</w:t>
            </w:r>
          </w:p>
        </w:tc>
      </w:tr>
      <w:tr w:rsidR="003D04EF" w:rsidRPr="00EC6EE9" w14:paraId="09C022F4" w14:textId="77777777">
        <w:trPr>
          <w:trHeight w:val="350"/>
        </w:trPr>
        <w:tc>
          <w:tcPr>
            <w:tcW w:w="610" w:type="dxa"/>
          </w:tcPr>
          <w:p w14:paraId="30CEEFFB" w14:textId="77777777" w:rsidR="003D04EF" w:rsidRPr="00EC6EE9" w:rsidRDefault="00C937E2" w:rsidP="00525AFB">
            <w:pPr>
              <w:pStyle w:val="TableParagraph"/>
              <w:spacing w:before="55"/>
              <w:ind w:left="71"/>
              <w:rPr>
                <w:rFonts w:ascii="Calibri" w:hAnsi="Calibri" w:cstheme="minorHAnsi"/>
                <w:szCs w:val="24"/>
              </w:rPr>
            </w:pPr>
            <w:r w:rsidRPr="00EC6EE9">
              <w:rPr>
                <w:rFonts w:ascii="Calibri" w:hAnsi="Calibri" w:cstheme="minorHAnsi"/>
                <w:szCs w:val="24"/>
              </w:rPr>
              <w:t>2</w:t>
            </w:r>
          </w:p>
        </w:tc>
        <w:tc>
          <w:tcPr>
            <w:tcW w:w="2864" w:type="dxa"/>
          </w:tcPr>
          <w:p w14:paraId="0DD938A5" w14:textId="77777777" w:rsidR="003D04EF" w:rsidRPr="00EC6EE9" w:rsidRDefault="00C937E2" w:rsidP="00525AFB">
            <w:pPr>
              <w:pStyle w:val="TableParagraph"/>
              <w:spacing w:before="55"/>
              <w:ind w:left="68"/>
              <w:rPr>
                <w:rFonts w:ascii="Calibri" w:hAnsi="Calibri" w:cstheme="minorHAnsi"/>
                <w:szCs w:val="24"/>
              </w:rPr>
            </w:pPr>
            <w:r w:rsidRPr="00EC6EE9">
              <w:rPr>
                <w:rFonts w:ascii="Calibri" w:hAnsi="Calibri" w:cstheme="minorHAnsi"/>
                <w:szCs w:val="24"/>
              </w:rPr>
              <w:t>Równość podłużna</w:t>
            </w:r>
          </w:p>
        </w:tc>
        <w:tc>
          <w:tcPr>
            <w:tcW w:w="4114" w:type="dxa"/>
          </w:tcPr>
          <w:p w14:paraId="615EB7DA" w14:textId="77777777" w:rsidR="003D04EF" w:rsidRPr="00EC6EE9" w:rsidRDefault="00C937E2" w:rsidP="00525AFB">
            <w:pPr>
              <w:pStyle w:val="TableParagraph"/>
              <w:spacing w:before="55"/>
              <w:ind w:left="68"/>
              <w:rPr>
                <w:rFonts w:ascii="Calibri" w:hAnsi="Calibri" w:cstheme="minorHAnsi"/>
                <w:szCs w:val="24"/>
              </w:rPr>
            </w:pPr>
            <w:r w:rsidRPr="00EC6EE9">
              <w:rPr>
                <w:rFonts w:ascii="Calibri" w:hAnsi="Calibri" w:cstheme="minorHAnsi"/>
                <w:szCs w:val="24"/>
              </w:rPr>
              <w:t>co 20 m na każdym pasie ruchu</w:t>
            </w:r>
          </w:p>
        </w:tc>
      </w:tr>
      <w:tr w:rsidR="003D04EF" w:rsidRPr="00EC6EE9" w14:paraId="447FFEFF" w14:textId="77777777">
        <w:trPr>
          <w:trHeight w:val="350"/>
        </w:trPr>
        <w:tc>
          <w:tcPr>
            <w:tcW w:w="610" w:type="dxa"/>
          </w:tcPr>
          <w:p w14:paraId="2B09AEAD" w14:textId="77777777" w:rsidR="003D04EF" w:rsidRPr="00EC6EE9" w:rsidRDefault="00C937E2" w:rsidP="00525AFB">
            <w:pPr>
              <w:pStyle w:val="TableParagraph"/>
              <w:spacing w:before="55"/>
              <w:ind w:left="71"/>
              <w:rPr>
                <w:rFonts w:ascii="Calibri" w:hAnsi="Calibri" w:cstheme="minorHAnsi"/>
                <w:szCs w:val="24"/>
              </w:rPr>
            </w:pPr>
            <w:r w:rsidRPr="00EC6EE9">
              <w:rPr>
                <w:rFonts w:ascii="Calibri" w:hAnsi="Calibri" w:cstheme="minorHAnsi"/>
                <w:szCs w:val="24"/>
              </w:rPr>
              <w:t>3</w:t>
            </w:r>
          </w:p>
        </w:tc>
        <w:tc>
          <w:tcPr>
            <w:tcW w:w="2864" w:type="dxa"/>
          </w:tcPr>
          <w:p w14:paraId="2D7EF9FE" w14:textId="77777777" w:rsidR="003D04EF" w:rsidRPr="00EC6EE9" w:rsidRDefault="00C937E2" w:rsidP="00525AFB">
            <w:pPr>
              <w:pStyle w:val="TableParagraph"/>
              <w:spacing w:before="55"/>
              <w:ind w:left="68"/>
              <w:rPr>
                <w:rFonts w:ascii="Calibri" w:hAnsi="Calibri" w:cstheme="minorHAnsi"/>
                <w:szCs w:val="24"/>
              </w:rPr>
            </w:pPr>
            <w:r w:rsidRPr="00EC6EE9">
              <w:rPr>
                <w:rFonts w:ascii="Calibri" w:hAnsi="Calibri" w:cstheme="minorHAnsi"/>
                <w:szCs w:val="24"/>
              </w:rPr>
              <w:t>Równość poprzeczna</w:t>
            </w:r>
          </w:p>
        </w:tc>
        <w:tc>
          <w:tcPr>
            <w:tcW w:w="4114" w:type="dxa"/>
          </w:tcPr>
          <w:p w14:paraId="7B494243" w14:textId="77777777" w:rsidR="003D04EF" w:rsidRPr="00EC6EE9" w:rsidRDefault="00C937E2" w:rsidP="00525AFB">
            <w:pPr>
              <w:pStyle w:val="TableParagraph"/>
              <w:spacing w:before="55"/>
              <w:ind w:left="68"/>
              <w:rPr>
                <w:rFonts w:ascii="Calibri" w:hAnsi="Calibri" w:cstheme="minorHAnsi"/>
                <w:szCs w:val="24"/>
              </w:rPr>
            </w:pPr>
            <w:r w:rsidRPr="00EC6EE9">
              <w:rPr>
                <w:rFonts w:ascii="Calibri" w:hAnsi="Calibri" w:cstheme="minorHAnsi"/>
                <w:szCs w:val="24"/>
              </w:rPr>
              <w:t>10 razy na 1 km</w:t>
            </w:r>
          </w:p>
        </w:tc>
      </w:tr>
      <w:tr w:rsidR="003D04EF" w:rsidRPr="00EC6EE9" w14:paraId="065A0014" w14:textId="77777777">
        <w:trPr>
          <w:trHeight w:val="350"/>
        </w:trPr>
        <w:tc>
          <w:tcPr>
            <w:tcW w:w="610" w:type="dxa"/>
          </w:tcPr>
          <w:p w14:paraId="7D6663CF" w14:textId="77777777" w:rsidR="003D04EF" w:rsidRPr="00EC6EE9" w:rsidRDefault="00C937E2" w:rsidP="00525AFB">
            <w:pPr>
              <w:pStyle w:val="TableParagraph"/>
              <w:spacing w:before="55"/>
              <w:ind w:left="71"/>
              <w:rPr>
                <w:rFonts w:ascii="Calibri" w:hAnsi="Calibri" w:cstheme="minorHAnsi"/>
                <w:szCs w:val="24"/>
              </w:rPr>
            </w:pPr>
            <w:r w:rsidRPr="00EC6EE9">
              <w:rPr>
                <w:rFonts w:ascii="Calibri" w:hAnsi="Calibri" w:cstheme="minorHAnsi"/>
                <w:szCs w:val="24"/>
              </w:rPr>
              <w:t>4</w:t>
            </w:r>
          </w:p>
        </w:tc>
        <w:tc>
          <w:tcPr>
            <w:tcW w:w="2864" w:type="dxa"/>
          </w:tcPr>
          <w:p w14:paraId="5C1000F9" w14:textId="77777777" w:rsidR="003D04EF" w:rsidRPr="00EC6EE9" w:rsidRDefault="00C937E2" w:rsidP="00525AFB">
            <w:pPr>
              <w:pStyle w:val="TableParagraph"/>
              <w:spacing w:before="55"/>
              <w:ind w:left="68"/>
              <w:rPr>
                <w:rFonts w:ascii="Calibri" w:hAnsi="Calibri" w:cstheme="minorHAnsi"/>
                <w:szCs w:val="24"/>
              </w:rPr>
            </w:pPr>
            <w:r w:rsidRPr="00EC6EE9">
              <w:rPr>
                <w:rFonts w:ascii="Calibri" w:hAnsi="Calibri" w:cstheme="minorHAnsi"/>
                <w:szCs w:val="24"/>
              </w:rPr>
              <w:t xml:space="preserve">Spadki poprzeczne </w:t>
            </w:r>
            <w:r w:rsidRPr="00EC6EE9">
              <w:rPr>
                <w:rFonts w:ascii="Calibri" w:hAnsi="Calibri" w:cstheme="minorHAnsi"/>
                <w:szCs w:val="24"/>
                <w:vertAlign w:val="superscript"/>
              </w:rPr>
              <w:t>*)</w:t>
            </w:r>
          </w:p>
        </w:tc>
        <w:tc>
          <w:tcPr>
            <w:tcW w:w="4114" w:type="dxa"/>
          </w:tcPr>
          <w:p w14:paraId="6D022533" w14:textId="77777777" w:rsidR="003D04EF" w:rsidRPr="00EC6EE9" w:rsidRDefault="00C937E2" w:rsidP="00525AFB">
            <w:pPr>
              <w:pStyle w:val="TableParagraph"/>
              <w:spacing w:before="55"/>
              <w:ind w:left="68"/>
              <w:rPr>
                <w:rFonts w:ascii="Calibri" w:hAnsi="Calibri" w:cstheme="minorHAnsi"/>
                <w:szCs w:val="24"/>
              </w:rPr>
            </w:pPr>
            <w:r w:rsidRPr="00EC6EE9">
              <w:rPr>
                <w:rFonts w:ascii="Calibri" w:hAnsi="Calibri" w:cstheme="minorHAnsi"/>
                <w:szCs w:val="24"/>
              </w:rPr>
              <w:t>10 razy na 1 km</w:t>
            </w:r>
          </w:p>
        </w:tc>
      </w:tr>
      <w:tr w:rsidR="003D04EF" w:rsidRPr="00EC6EE9" w14:paraId="3683C822" w14:textId="77777777">
        <w:trPr>
          <w:trHeight w:val="352"/>
        </w:trPr>
        <w:tc>
          <w:tcPr>
            <w:tcW w:w="610" w:type="dxa"/>
          </w:tcPr>
          <w:p w14:paraId="45C1BE21" w14:textId="77777777" w:rsidR="003D04EF" w:rsidRPr="00EC6EE9" w:rsidRDefault="00C937E2" w:rsidP="00525AFB">
            <w:pPr>
              <w:pStyle w:val="TableParagraph"/>
              <w:spacing w:before="115"/>
              <w:ind w:left="71"/>
              <w:rPr>
                <w:rFonts w:ascii="Calibri" w:hAnsi="Calibri" w:cstheme="minorHAnsi"/>
                <w:szCs w:val="24"/>
              </w:rPr>
            </w:pPr>
            <w:r w:rsidRPr="00EC6EE9">
              <w:rPr>
                <w:rFonts w:ascii="Calibri" w:hAnsi="Calibri" w:cstheme="minorHAnsi"/>
                <w:szCs w:val="24"/>
              </w:rPr>
              <w:t>5</w:t>
            </w:r>
          </w:p>
        </w:tc>
        <w:tc>
          <w:tcPr>
            <w:tcW w:w="2864" w:type="dxa"/>
          </w:tcPr>
          <w:p w14:paraId="34A7E10A" w14:textId="77777777" w:rsidR="003D04EF" w:rsidRPr="00EC6EE9" w:rsidRDefault="00C937E2" w:rsidP="00525AFB">
            <w:pPr>
              <w:pStyle w:val="TableParagraph"/>
              <w:spacing w:before="115"/>
              <w:ind w:left="68"/>
              <w:rPr>
                <w:rFonts w:ascii="Calibri" w:hAnsi="Calibri" w:cstheme="minorHAnsi"/>
                <w:szCs w:val="24"/>
              </w:rPr>
            </w:pPr>
            <w:r w:rsidRPr="00EC6EE9">
              <w:rPr>
                <w:rFonts w:ascii="Calibri" w:hAnsi="Calibri" w:cstheme="minorHAnsi"/>
                <w:szCs w:val="24"/>
              </w:rPr>
              <w:t>Rzędne wysokościowe</w:t>
            </w:r>
          </w:p>
        </w:tc>
        <w:tc>
          <w:tcPr>
            <w:tcW w:w="4114" w:type="dxa"/>
          </w:tcPr>
          <w:p w14:paraId="27710970" w14:textId="77777777" w:rsidR="003D04EF" w:rsidRPr="00EC6EE9" w:rsidRDefault="00C937E2" w:rsidP="00525AFB">
            <w:pPr>
              <w:pStyle w:val="TableParagraph"/>
              <w:ind w:left="68"/>
              <w:rPr>
                <w:rFonts w:ascii="Calibri" w:hAnsi="Calibri" w:cstheme="minorHAnsi"/>
                <w:szCs w:val="24"/>
              </w:rPr>
            </w:pPr>
            <w:r w:rsidRPr="00EC6EE9">
              <w:rPr>
                <w:rFonts w:ascii="Calibri" w:hAnsi="Calibri" w:cstheme="minorHAnsi"/>
                <w:szCs w:val="24"/>
              </w:rPr>
              <w:t>co 100 m i w charakterystycznych punktach</w:t>
            </w:r>
          </w:p>
        </w:tc>
      </w:tr>
      <w:tr w:rsidR="003D04EF" w:rsidRPr="00EC6EE9" w14:paraId="356FC2F8" w14:textId="77777777">
        <w:trPr>
          <w:trHeight w:val="230"/>
        </w:trPr>
        <w:tc>
          <w:tcPr>
            <w:tcW w:w="610" w:type="dxa"/>
          </w:tcPr>
          <w:p w14:paraId="68CDB0AE" w14:textId="77777777" w:rsidR="003D04EF" w:rsidRPr="00EC6EE9" w:rsidRDefault="003D04EF" w:rsidP="00525AFB">
            <w:pPr>
              <w:pStyle w:val="TableParagraph"/>
              <w:ind w:left="0"/>
              <w:rPr>
                <w:rFonts w:ascii="Calibri" w:hAnsi="Calibri" w:cstheme="minorHAnsi"/>
                <w:szCs w:val="24"/>
              </w:rPr>
            </w:pPr>
          </w:p>
        </w:tc>
        <w:tc>
          <w:tcPr>
            <w:tcW w:w="2864" w:type="dxa"/>
          </w:tcPr>
          <w:p w14:paraId="35FFF46E" w14:textId="77777777" w:rsidR="003D04EF" w:rsidRPr="00EC6EE9" w:rsidRDefault="003D04EF" w:rsidP="00525AFB">
            <w:pPr>
              <w:pStyle w:val="TableParagraph"/>
              <w:ind w:left="0"/>
              <w:rPr>
                <w:rFonts w:ascii="Calibri" w:hAnsi="Calibri" w:cstheme="minorHAnsi"/>
                <w:szCs w:val="24"/>
              </w:rPr>
            </w:pPr>
          </w:p>
        </w:tc>
        <w:tc>
          <w:tcPr>
            <w:tcW w:w="4114" w:type="dxa"/>
          </w:tcPr>
          <w:p w14:paraId="3750E50C" w14:textId="77777777" w:rsidR="003D04EF" w:rsidRPr="00EC6EE9" w:rsidRDefault="00C937E2" w:rsidP="00525AFB">
            <w:pPr>
              <w:pStyle w:val="TableParagraph"/>
              <w:ind w:left="68"/>
              <w:rPr>
                <w:rFonts w:ascii="Calibri" w:hAnsi="Calibri" w:cstheme="minorHAnsi"/>
                <w:szCs w:val="24"/>
              </w:rPr>
            </w:pPr>
            <w:r w:rsidRPr="00EC6EE9">
              <w:rPr>
                <w:rFonts w:ascii="Calibri" w:hAnsi="Calibri" w:cstheme="minorHAnsi"/>
                <w:szCs w:val="24"/>
              </w:rPr>
              <w:t>niwelety</w:t>
            </w:r>
          </w:p>
        </w:tc>
      </w:tr>
      <w:tr w:rsidR="003D04EF" w:rsidRPr="00EC6EE9" w14:paraId="0A755EB6" w14:textId="77777777">
        <w:trPr>
          <w:trHeight w:val="350"/>
        </w:trPr>
        <w:tc>
          <w:tcPr>
            <w:tcW w:w="610" w:type="dxa"/>
          </w:tcPr>
          <w:p w14:paraId="1B97741F" w14:textId="77777777" w:rsidR="003D04EF" w:rsidRPr="00EC6EE9" w:rsidRDefault="00C937E2" w:rsidP="00525AFB">
            <w:pPr>
              <w:pStyle w:val="TableParagraph"/>
              <w:spacing w:before="53"/>
              <w:ind w:left="71"/>
              <w:rPr>
                <w:rFonts w:ascii="Calibri" w:hAnsi="Calibri" w:cstheme="minorHAnsi"/>
                <w:szCs w:val="24"/>
              </w:rPr>
            </w:pPr>
            <w:r w:rsidRPr="00EC6EE9">
              <w:rPr>
                <w:rFonts w:ascii="Calibri" w:hAnsi="Calibri" w:cstheme="minorHAnsi"/>
                <w:szCs w:val="24"/>
              </w:rPr>
              <w:t>6</w:t>
            </w:r>
          </w:p>
        </w:tc>
        <w:tc>
          <w:tcPr>
            <w:tcW w:w="2864" w:type="dxa"/>
          </w:tcPr>
          <w:p w14:paraId="1C4E7C71" w14:textId="77777777" w:rsidR="003D04EF" w:rsidRPr="00EC6EE9" w:rsidRDefault="00C937E2" w:rsidP="00525AFB">
            <w:pPr>
              <w:pStyle w:val="TableParagraph"/>
              <w:spacing w:before="53"/>
              <w:ind w:left="68"/>
              <w:rPr>
                <w:rFonts w:ascii="Calibri" w:hAnsi="Calibri" w:cstheme="minorHAnsi"/>
                <w:szCs w:val="24"/>
              </w:rPr>
            </w:pPr>
            <w:r w:rsidRPr="00EC6EE9">
              <w:rPr>
                <w:rFonts w:ascii="Calibri" w:hAnsi="Calibri" w:cstheme="minorHAnsi"/>
                <w:szCs w:val="24"/>
              </w:rPr>
              <w:t xml:space="preserve">Ukształtowanie osi w planie </w:t>
            </w:r>
            <w:r w:rsidRPr="00EC6EE9">
              <w:rPr>
                <w:rFonts w:ascii="Calibri" w:hAnsi="Calibri" w:cstheme="minorHAnsi"/>
                <w:szCs w:val="24"/>
                <w:vertAlign w:val="superscript"/>
              </w:rPr>
              <w:t>*)</w:t>
            </w:r>
          </w:p>
        </w:tc>
        <w:tc>
          <w:tcPr>
            <w:tcW w:w="4114" w:type="dxa"/>
          </w:tcPr>
          <w:p w14:paraId="0A08B0DA" w14:textId="77777777" w:rsidR="003D04EF" w:rsidRPr="00EC6EE9" w:rsidRDefault="00C937E2" w:rsidP="00525AFB">
            <w:pPr>
              <w:pStyle w:val="TableParagraph"/>
              <w:spacing w:before="53"/>
              <w:ind w:left="68"/>
              <w:rPr>
                <w:rFonts w:ascii="Calibri" w:hAnsi="Calibri" w:cstheme="minorHAnsi"/>
                <w:szCs w:val="24"/>
              </w:rPr>
            </w:pPr>
            <w:r w:rsidRPr="00EC6EE9">
              <w:rPr>
                <w:rFonts w:ascii="Calibri" w:hAnsi="Calibri" w:cstheme="minorHAnsi"/>
                <w:szCs w:val="24"/>
              </w:rPr>
              <w:t>co 100 m</w:t>
            </w:r>
          </w:p>
        </w:tc>
      </w:tr>
      <w:tr w:rsidR="003D04EF" w:rsidRPr="00EC6EE9" w14:paraId="5C200837" w14:textId="77777777">
        <w:trPr>
          <w:trHeight w:val="1269"/>
        </w:trPr>
        <w:tc>
          <w:tcPr>
            <w:tcW w:w="610" w:type="dxa"/>
          </w:tcPr>
          <w:p w14:paraId="53BF127B" w14:textId="77777777" w:rsidR="003D04EF" w:rsidRPr="00EC6EE9" w:rsidRDefault="00C937E2" w:rsidP="00525AFB">
            <w:pPr>
              <w:pStyle w:val="TableParagraph"/>
              <w:spacing w:before="53"/>
              <w:ind w:left="71"/>
              <w:rPr>
                <w:rFonts w:ascii="Calibri" w:hAnsi="Calibri" w:cstheme="minorHAnsi"/>
                <w:szCs w:val="24"/>
              </w:rPr>
            </w:pPr>
            <w:r w:rsidRPr="00EC6EE9">
              <w:rPr>
                <w:rFonts w:ascii="Calibri" w:hAnsi="Calibri" w:cstheme="minorHAnsi"/>
                <w:szCs w:val="24"/>
              </w:rPr>
              <w:t>7</w:t>
            </w:r>
          </w:p>
        </w:tc>
        <w:tc>
          <w:tcPr>
            <w:tcW w:w="2864" w:type="dxa"/>
          </w:tcPr>
          <w:p w14:paraId="6434D285" w14:textId="77777777" w:rsidR="003D04EF" w:rsidRPr="00EC6EE9" w:rsidRDefault="00C937E2" w:rsidP="00525AFB">
            <w:pPr>
              <w:pStyle w:val="TableParagraph"/>
              <w:spacing w:before="53"/>
              <w:ind w:left="68"/>
              <w:rPr>
                <w:rFonts w:ascii="Calibri" w:hAnsi="Calibri" w:cstheme="minorHAnsi"/>
                <w:szCs w:val="24"/>
              </w:rPr>
            </w:pPr>
            <w:r w:rsidRPr="00EC6EE9">
              <w:rPr>
                <w:rFonts w:ascii="Calibri" w:hAnsi="Calibri" w:cstheme="minorHAnsi"/>
                <w:szCs w:val="24"/>
              </w:rPr>
              <w:t>Grubość nawierzchni</w:t>
            </w:r>
          </w:p>
        </w:tc>
        <w:tc>
          <w:tcPr>
            <w:tcW w:w="4114" w:type="dxa"/>
          </w:tcPr>
          <w:p w14:paraId="597D305A" w14:textId="67992CB3" w:rsidR="003D04EF" w:rsidRPr="00EC6EE9" w:rsidRDefault="00C937E2" w:rsidP="00525AFB">
            <w:pPr>
              <w:pStyle w:val="TableParagraph"/>
              <w:spacing w:before="53"/>
              <w:ind w:left="68" w:hanging="1"/>
              <w:rPr>
                <w:rFonts w:ascii="Calibri" w:hAnsi="Calibri" w:cstheme="minorHAnsi"/>
                <w:szCs w:val="24"/>
              </w:rPr>
            </w:pPr>
            <w:r w:rsidRPr="00EC6EE9">
              <w:rPr>
                <w:rFonts w:ascii="Calibri" w:hAnsi="Calibri" w:cstheme="minorHAnsi"/>
                <w:szCs w:val="24"/>
              </w:rPr>
              <w:t>Podczas budowy: w trzech punktach na każdej działce roboczej, lecz nie rzadziej niż raz</w:t>
            </w:r>
            <w:r w:rsidR="00EC6EE9" w:rsidRPr="00EC6EE9">
              <w:rPr>
                <w:rFonts w:ascii="Calibri" w:hAnsi="Calibri" w:cstheme="minorHAnsi"/>
                <w:szCs w:val="24"/>
              </w:rPr>
              <w:t xml:space="preserve"> </w:t>
            </w:r>
            <w:r w:rsidRPr="00EC6EE9">
              <w:rPr>
                <w:rFonts w:ascii="Calibri" w:hAnsi="Calibri" w:cstheme="minorHAnsi"/>
                <w:szCs w:val="24"/>
              </w:rPr>
              <w:t>na</w:t>
            </w:r>
            <w:r w:rsidR="00EC6EE9" w:rsidRPr="00EC6EE9">
              <w:rPr>
                <w:rFonts w:ascii="Calibri" w:hAnsi="Calibri" w:cstheme="minorHAnsi"/>
                <w:szCs w:val="24"/>
              </w:rPr>
              <w:t xml:space="preserve"> </w:t>
            </w:r>
            <w:r w:rsidRPr="00EC6EE9">
              <w:rPr>
                <w:rFonts w:ascii="Calibri" w:hAnsi="Calibri" w:cstheme="minorHAnsi"/>
                <w:szCs w:val="24"/>
              </w:rPr>
              <w:t>400 m</w:t>
            </w:r>
            <w:r w:rsidRPr="00EC6EE9">
              <w:rPr>
                <w:rFonts w:ascii="Calibri" w:hAnsi="Calibri" w:cstheme="minorHAnsi"/>
                <w:szCs w:val="24"/>
                <w:vertAlign w:val="superscript"/>
              </w:rPr>
              <w:t>2</w:t>
            </w:r>
          </w:p>
          <w:p w14:paraId="32B4C616" w14:textId="77777777" w:rsidR="003D04EF" w:rsidRPr="00EC6EE9" w:rsidRDefault="00C937E2" w:rsidP="00525AFB">
            <w:pPr>
              <w:pStyle w:val="TableParagraph"/>
              <w:ind w:left="68"/>
              <w:rPr>
                <w:rFonts w:ascii="Calibri" w:hAnsi="Calibri" w:cstheme="minorHAnsi"/>
                <w:szCs w:val="24"/>
              </w:rPr>
            </w:pPr>
            <w:r w:rsidRPr="00EC6EE9">
              <w:rPr>
                <w:rFonts w:ascii="Calibri" w:hAnsi="Calibri" w:cstheme="minorHAnsi"/>
                <w:szCs w:val="24"/>
              </w:rPr>
              <w:t>Przed odbiorem: w trzech punktach, lecz nie rzadziej niż raz na 2000 m</w:t>
            </w:r>
            <w:r w:rsidRPr="00EC6EE9">
              <w:rPr>
                <w:rFonts w:ascii="Calibri" w:hAnsi="Calibri" w:cstheme="minorHAnsi"/>
                <w:szCs w:val="24"/>
                <w:vertAlign w:val="superscript"/>
              </w:rPr>
              <w:t>2</w:t>
            </w:r>
          </w:p>
        </w:tc>
      </w:tr>
      <w:tr w:rsidR="003D04EF" w:rsidRPr="00EC6EE9" w14:paraId="09F14310" w14:textId="77777777">
        <w:trPr>
          <w:trHeight w:val="810"/>
        </w:trPr>
        <w:tc>
          <w:tcPr>
            <w:tcW w:w="7588" w:type="dxa"/>
            <w:gridSpan w:val="3"/>
          </w:tcPr>
          <w:p w14:paraId="53E81818" w14:textId="77777777" w:rsidR="003D04EF" w:rsidRPr="00EC6EE9" w:rsidRDefault="00C937E2" w:rsidP="00525AFB">
            <w:pPr>
              <w:pStyle w:val="TableParagraph"/>
              <w:spacing w:before="53"/>
              <w:ind w:left="71"/>
              <w:rPr>
                <w:rFonts w:ascii="Calibri" w:hAnsi="Calibri" w:cstheme="minorHAnsi"/>
                <w:szCs w:val="24"/>
              </w:rPr>
            </w:pPr>
            <w:r w:rsidRPr="00EC6EE9">
              <w:rPr>
                <w:rFonts w:ascii="Calibri" w:hAnsi="Calibri" w:cstheme="minorHAnsi"/>
                <w:szCs w:val="24"/>
              </w:rPr>
              <w:t>*) Dodatkowe pomiary spadków poprzecznych i ukształtowania osi w planie należy wykonać w punktach głównych łuków poziomych: na początku krzywej przejściowej oraz na początku, w środku i na końcu każdego łuku poziomego</w:t>
            </w:r>
          </w:p>
        </w:tc>
      </w:tr>
    </w:tbl>
    <w:p w14:paraId="183CCC67" w14:textId="77777777" w:rsidR="003D04EF" w:rsidRPr="00EC6EE9" w:rsidRDefault="00C937E2" w:rsidP="00407F3E">
      <w:pPr>
        <w:pStyle w:val="Nagwek3"/>
        <w:numPr>
          <w:ilvl w:val="1"/>
          <w:numId w:val="67"/>
        </w:numPr>
      </w:pPr>
      <w:r w:rsidRPr="00EC6EE9">
        <w:t>Pomiar nośności nawierzchni</w:t>
      </w:r>
    </w:p>
    <w:p w14:paraId="6F7A3AB2" w14:textId="77777777" w:rsidR="003D04EF" w:rsidRPr="00EC6EE9" w:rsidRDefault="00C937E2" w:rsidP="00525AFB">
      <w:pPr>
        <w:pStyle w:val="Tekstpodstawowy"/>
        <w:spacing w:before="56"/>
        <w:ind w:left="560" w:firstLine="720"/>
        <w:rPr>
          <w:rFonts w:ascii="Calibri" w:hAnsi="Calibri" w:cstheme="minorHAnsi"/>
          <w:sz w:val="24"/>
          <w:szCs w:val="24"/>
        </w:rPr>
      </w:pPr>
      <w:r w:rsidRPr="00EC6EE9">
        <w:rPr>
          <w:rFonts w:ascii="Calibri" w:hAnsi="Calibri" w:cstheme="minorHAnsi"/>
          <w:sz w:val="24"/>
          <w:szCs w:val="24"/>
        </w:rPr>
        <w:t>Pomiary nośności nawierzchni tłuczniowej należy wykonać płytą o średnicy 30 cm, zgodnie z BN- 64/8931-02. Pomiar należy wykonać nie rzadziej niż raz na 3000 m</w:t>
      </w:r>
      <w:r w:rsidRPr="00EC6EE9">
        <w:rPr>
          <w:rFonts w:ascii="Calibri" w:hAnsi="Calibri" w:cstheme="minorHAnsi"/>
          <w:sz w:val="24"/>
          <w:szCs w:val="24"/>
          <w:vertAlign w:val="superscript"/>
        </w:rPr>
        <w:t>2</w:t>
      </w:r>
      <w:r w:rsidRPr="00EC6EE9">
        <w:rPr>
          <w:rFonts w:ascii="Calibri" w:hAnsi="Calibri" w:cstheme="minorHAnsi"/>
          <w:sz w:val="24"/>
          <w:szCs w:val="24"/>
        </w:rPr>
        <w:t>, lub według zaleceń Inspektora Nadzoru.</w:t>
      </w:r>
    </w:p>
    <w:p w14:paraId="3F2AB01B" w14:textId="77777777" w:rsidR="003D04EF" w:rsidRPr="00EC6EE9" w:rsidRDefault="00C937E2" w:rsidP="00525AFB">
      <w:pPr>
        <w:pStyle w:val="Tekstpodstawowy"/>
        <w:ind w:left="1279"/>
        <w:rPr>
          <w:rFonts w:ascii="Calibri" w:hAnsi="Calibri" w:cstheme="minorHAnsi"/>
          <w:sz w:val="24"/>
          <w:szCs w:val="24"/>
        </w:rPr>
      </w:pPr>
      <w:r w:rsidRPr="00EC6EE9">
        <w:rPr>
          <w:rFonts w:ascii="Calibri" w:hAnsi="Calibri" w:cstheme="minorHAnsi"/>
          <w:sz w:val="24"/>
          <w:szCs w:val="24"/>
        </w:rPr>
        <w:t>Nawierzchnia tłuczniowa powinna spełniać wymagania dotyczące nośności podane w tablicy 2.</w:t>
      </w:r>
    </w:p>
    <w:p w14:paraId="5EC69275" w14:textId="025CD8FD" w:rsidR="003D04EF" w:rsidRPr="00EC6EE9" w:rsidRDefault="00C937E2" w:rsidP="00250635">
      <w:pPr>
        <w:pStyle w:val="Tekstpodstawowy"/>
        <w:spacing w:before="120"/>
        <w:ind w:left="559"/>
        <w:rPr>
          <w:rFonts w:ascii="Calibri" w:hAnsi="Calibri" w:cstheme="minorHAnsi"/>
          <w:sz w:val="24"/>
          <w:szCs w:val="24"/>
        </w:rPr>
      </w:pPr>
      <w:r w:rsidRPr="00EC6EE9">
        <w:rPr>
          <w:rFonts w:ascii="Calibri" w:hAnsi="Calibri" w:cstheme="minorHAnsi"/>
          <w:sz w:val="24"/>
          <w:szCs w:val="24"/>
        </w:rPr>
        <w:t>Tablica 2. Wymagana nośność nawierzchni tłuczniowej</w:t>
      </w:r>
    </w:p>
    <w:tbl>
      <w:tblPr>
        <w:tblStyle w:val="TableNormal"/>
        <w:tblW w:w="0" w:type="auto"/>
        <w:tblInd w:w="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3"/>
        <w:gridCol w:w="2019"/>
        <w:gridCol w:w="2096"/>
      </w:tblGrid>
      <w:tr w:rsidR="003D04EF" w:rsidRPr="00EC6EE9" w14:paraId="7D3ECA4F" w14:textId="77777777">
        <w:trPr>
          <w:trHeight w:val="503"/>
        </w:trPr>
        <w:tc>
          <w:tcPr>
            <w:tcW w:w="3473" w:type="dxa"/>
            <w:vMerge w:val="restart"/>
            <w:tcBorders>
              <w:bottom w:val="double" w:sz="1" w:space="0" w:color="000000"/>
            </w:tcBorders>
          </w:tcPr>
          <w:p w14:paraId="02ED81C7" w14:textId="77777777" w:rsidR="003D04EF" w:rsidRPr="00EC6EE9" w:rsidRDefault="003D04EF" w:rsidP="00525AFB">
            <w:pPr>
              <w:pStyle w:val="TableParagraph"/>
              <w:spacing w:before="4"/>
              <w:ind w:left="0"/>
              <w:rPr>
                <w:rFonts w:ascii="Calibri" w:hAnsi="Calibri" w:cstheme="minorHAnsi"/>
                <w:szCs w:val="24"/>
              </w:rPr>
            </w:pPr>
          </w:p>
          <w:p w14:paraId="6C9858A7" w14:textId="77777777" w:rsidR="003D04EF" w:rsidRPr="00EC6EE9" w:rsidRDefault="00C937E2" w:rsidP="00525AFB">
            <w:pPr>
              <w:pStyle w:val="TableParagraph"/>
              <w:ind w:left="71"/>
              <w:rPr>
                <w:rFonts w:ascii="Calibri" w:hAnsi="Calibri" w:cstheme="minorHAnsi"/>
                <w:szCs w:val="24"/>
              </w:rPr>
            </w:pPr>
            <w:r w:rsidRPr="00EC6EE9">
              <w:rPr>
                <w:rFonts w:ascii="Calibri" w:hAnsi="Calibri" w:cstheme="minorHAnsi"/>
                <w:szCs w:val="24"/>
              </w:rPr>
              <w:t>Kategoria ruchu</w:t>
            </w:r>
          </w:p>
        </w:tc>
        <w:tc>
          <w:tcPr>
            <w:tcW w:w="4115" w:type="dxa"/>
            <w:gridSpan w:val="2"/>
          </w:tcPr>
          <w:p w14:paraId="2B8DE2B3" w14:textId="77777777" w:rsidR="003D04EF" w:rsidRPr="00EC6EE9" w:rsidRDefault="00C937E2" w:rsidP="00525AFB">
            <w:pPr>
              <w:pStyle w:val="TableParagraph"/>
              <w:tabs>
                <w:tab w:val="left" w:pos="2737"/>
              </w:tabs>
              <w:rPr>
                <w:rFonts w:ascii="Calibri" w:hAnsi="Calibri" w:cstheme="minorHAnsi"/>
                <w:szCs w:val="24"/>
              </w:rPr>
            </w:pPr>
            <w:r w:rsidRPr="00EC6EE9">
              <w:rPr>
                <w:rFonts w:ascii="Calibri" w:hAnsi="Calibri" w:cstheme="minorHAnsi"/>
                <w:szCs w:val="24"/>
              </w:rPr>
              <w:t>Minimalny moduł odkształcenia mierzony przy użyciu płyty o średnicy 30 cm,</w:t>
            </w:r>
            <w:r w:rsidRPr="00EC6EE9">
              <w:rPr>
                <w:rFonts w:ascii="Calibri" w:hAnsi="Calibri" w:cstheme="minorHAnsi"/>
                <w:szCs w:val="24"/>
              </w:rPr>
              <w:tab/>
            </w:r>
            <w:proofErr w:type="spellStart"/>
            <w:r w:rsidRPr="00EC6EE9">
              <w:rPr>
                <w:rFonts w:ascii="Calibri" w:hAnsi="Calibri" w:cstheme="minorHAnsi"/>
                <w:szCs w:val="24"/>
              </w:rPr>
              <w:t>MPa</w:t>
            </w:r>
            <w:proofErr w:type="spellEnd"/>
          </w:p>
        </w:tc>
      </w:tr>
      <w:tr w:rsidR="003D04EF" w:rsidRPr="00EC6EE9" w14:paraId="6E418EC8" w14:textId="77777777">
        <w:trPr>
          <w:trHeight w:val="283"/>
        </w:trPr>
        <w:tc>
          <w:tcPr>
            <w:tcW w:w="3473" w:type="dxa"/>
            <w:vMerge/>
            <w:tcBorders>
              <w:top w:val="nil"/>
              <w:bottom w:val="double" w:sz="1" w:space="0" w:color="000000"/>
            </w:tcBorders>
          </w:tcPr>
          <w:p w14:paraId="6CE43E5E" w14:textId="77777777" w:rsidR="003D04EF" w:rsidRPr="00EC6EE9" w:rsidRDefault="003D04EF" w:rsidP="00525AFB">
            <w:pPr>
              <w:rPr>
                <w:rFonts w:cstheme="minorHAnsi"/>
                <w:szCs w:val="24"/>
              </w:rPr>
            </w:pPr>
          </w:p>
        </w:tc>
        <w:tc>
          <w:tcPr>
            <w:tcW w:w="2019" w:type="dxa"/>
            <w:tcBorders>
              <w:bottom w:val="double" w:sz="1" w:space="0" w:color="000000"/>
            </w:tcBorders>
          </w:tcPr>
          <w:p w14:paraId="0B399E27"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pierwotny</w:t>
            </w:r>
          </w:p>
        </w:tc>
        <w:tc>
          <w:tcPr>
            <w:tcW w:w="2096" w:type="dxa"/>
            <w:tcBorders>
              <w:bottom w:val="double" w:sz="1" w:space="0" w:color="000000"/>
            </w:tcBorders>
          </w:tcPr>
          <w:p w14:paraId="3C74F757" w14:textId="77777777" w:rsidR="003D04EF" w:rsidRPr="00EC6EE9" w:rsidRDefault="00C937E2" w:rsidP="00525AFB">
            <w:pPr>
              <w:pStyle w:val="TableParagraph"/>
              <w:ind w:left="68"/>
              <w:rPr>
                <w:rFonts w:ascii="Calibri" w:hAnsi="Calibri" w:cstheme="minorHAnsi"/>
                <w:szCs w:val="24"/>
              </w:rPr>
            </w:pPr>
            <w:r w:rsidRPr="00EC6EE9">
              <w:rPr>
                <w:rFonts w:ascii="Calibri" w:hAnsi="Calibri" w:cstheme="minorHAnsi"/>
                <w:szCs w:val="24"/>
              </w:rPr>
              <w:t>wtórny</w:t>
            </w:r>
          </w:p>
        </w:tc>
      </w:tr>
      <w:tr w:rsidR="003D04EF" w:rsidRPr="00EC6EE9" w14:paraId="74E4F855" w14:textId="77777777">
        <w:trPr>
          <w:trHeight w:val="574"/>
        </w:trPr>
        <w:tc>
          <w:tcPr>
            <w:tcW w:w="3473" w:type="dxa"/>
            <w:tcBorders>
              <w:top w:val="double" w:sz="1" w:space="0" w:color="000000"/>
            </w:tcBorders>
          </w:tcPr>
          <w:p w14:paraId="640F881D" w14:textId="77777777" w:rsidR="003D04EF" w:rsidRPr="00EC6EE9" w:rsidRDefault="00C937E2" w:rsidP="00525AFB">
            <w:pPr>
              <w:pStyle w:val="TableParagraph"/>
              <w:spacing w:before="47"/>
              <w:ind w:left="71"/>
              <w:rPr>
                <w:rFonts w:ascii="Calibri" w:hAnsi="Calibri" w:cstheme="minorHAnsi"/>
                <w:szCs w:val="24"/>
              </w:rPr>
            </w:pPr>
            <w:r w:rsidRPr="00EC6EE9">
              <w:rPr>
                <w:rFonts w:ascii="Calibri" w:hAnsi="Calibri" w:cstheme="minorHAnsi"/>
                <w:szCs w:val="24"/>
              </w:rPr>
              <w:t>Ruch bardzo lekki i lekki Ruch lekkośredni i średni</w:t>
            </w:r>
          </w:p>
        </w:tc>
        <w:tc>
          <w:tcPr>
            <w:tcW w:w="2019" w:type="dxa"/>
            <w:tcBorders>
              <w:top w:val="double" w:sz="1" w:space="0" w:color="000000"/>
            </w:tcBorders>
          </w:tcPr>
          <w:p w14:paraId="42E5AB4F" w14:textId="77777777" w:rsidR="003D04EF" w:rsidRPr="00EC6EE9" w:rsidRDefault="00C937E2" w:rsidP="00525AFB">
            <w:pPr>
              <w:pStyle w:val="TableParagraph"/>
              <w:spacing w:before="47"/>
              <w:rPr>
                <w:rFonts w:ascii="Calibri" w:hAnsi="Calibri" w:cstheme="minorHAnsi"/>
                <w:szCs w:val="24"/>
              </w:rPr>
            </w:pPr>
            <w:r w:rsidRPr="00EC6EE9">
              <w:rPr>
                <w:rFonts w:ascii="Calibri" w:hAnsi="Calibri" w:cstheme="minorHAnsi"/>
                <w:szCs w:val="24"/>
              </w:rPr>
              <w:t>100</w:t>
            </w:r>
          </w:p>
          <w:p w14:paraId="7FE9C951"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100</w:t>
            </w:r>
          </w:p>
        </w:tc>
        <w:tc>
          <w:tcPr>
            <w:tcW w:w="2096" w:type="dxa"/>
            <w:tcBorders>
              <w:top w:val="double" w:sz="1" w:space="0" w:color="000000"/>
            </w:tcBorders>
          </w:tcPr>
          <w:p w14:paraId="46DD1D8A" w14:textId="77777777" w:rsidR="003D04EF" w:rsidRPr="00EC6EE9" w:rsidRDefault="00C937E2" w:rsidP="00525AFB">
            <w:pPr>
              <w:pStyle w:val="TableParagraph"/>
              <w:spacing w:before="47"/>
              <w:ind w:left="68"/>
              <w:rPr>
                <w:rFonts w:ascii="Calibri" w:hAnsi="Calibri" w:cstheme="minorHAnsi"/>
                <w:szCs w:val="24"/>
              </w:rPr>
            </w:pPr>
            <w:r w:rsidRPr="00EC6EE9">
              <w:rPr>
                <w:rFonts w:ascii="Calibri" w:hAnsi="Calibri" w:cstheme="minorHAnsi"/>
                <w:szCs w:val="24"/>
              </w:rPr>
              <w:t>140</w:t>
            </w:r>
          </w:p>
          <w:p w14:paraId="2BC30D60" w14:textId="77777777" w:rsidR="003D04EF" w:rsidRPr="00EC6EE9" w:rsidRDefault="00C937E2" w:rsidP="00525AFB">
            <w:pPr>
              <w:pStyle w:val="TableParagraph"/>
              <w:ind w:left="68"/>
              <w:rPr>
                <w:rFonts w:ascii="Calibri" w:hAnsi="Calibri" w:cstheme="minorHAnsi"/>
                <w:szCs w:val="24"/>
              </w:rPr>
            </w:pPr>
            <w:r w:rsidRPr="00EC6EE9">
              <w:rPr>
                <w:rFonts w:ascii="Calibri" w:hAnsi="Calibri" w:cstheme="minorHAnsi"/>
                <w:szCs w:val="24"/>
              </w:rPr>
              <w:t>170</w:t>
            </w:r>
          </w:p>
        </w:tc>
      </w:tr>
    </w:tbl>
    <w:p w14:paraId="1C6F495A" w14:textId="428F688E" w:rsidR="003D04EF" w:rsidRPr="00EC6EE9" w:rsidRDefault="00C937E2" w:rsidP="00250635">
      <w:pPr>
        <w:pStyle w:val="Tekstpodstawowy"/>
        <w:spacing w:before="1"/>
        <w:ind w:left="559" w:firstLine="720"/>
        <w:rPr>
          <w:rFonts w:ascii="Calibri" w:hAnsi="Calibri" w:cstheme="minorHAnsi"/>
          <w:sz w:val="24"/>
          <w:szCs w:val="24"/>
        </w:rPr>
      </w:pPr>
      <w:r w:rsidRPr="00EC6EE9">
        <w:rPr>
          <w:rFonts w:ascii="Calibri" w:hAnsi="Calibri" w:cstheme="minorHAnsi"/>
          <w:sz w:val="24"/>
          <w:szCs w:val="24"/>
        </w:rPr>
        <w:t>Zagęszczenie nawierzchni tłuczniowej należy uznać za prawidłowe wtedy, gdy stosunek wtórnego modułu odkształcenia do pierwotnego modułu odkształcenia, mierzonych przy użyciu płyty o średnicy 30 cm,</w:t>
      </w:r>
      <w:r w:rsidR="00407F3E">
        <w:rPr>
          <w:rFonts w:ascii="Calibri" w:hAnsi="Calibri" w:cstheme="minorHAnsi"/>
          <w:sz w:val="24"/>
          <w:szCs w:val="24"/>
        </w:rPr>
        <w:pict w14:anchorId="04B6B7D9">
          <v:shapetype id="_x0000_t202" coordsize="21600,21600" o:spt="202" path="m,l,21600r21600,l21600,xe">
            <v:stroke joinstyle="miter"/>
            <v:path gradientshapeok="t" o:connecttype="rect"/>
          </v:shapetype>
          <v:shape id="_x0000_s1028" type="#_x0000_t202" style="position:absolute;left:0;text-align:left;margin-left:181.45pt;margin-top:9.5pt;width:4.25pt;height:7.3pt;z-index:-264727552;mso-position-horizontal-relative:page;mso-position-vertical-relative:text" filled="f" stroked="f">
            <v:textbox style="mso-next-textbox:#_x0000_s1028" inset="0,0,0,0">
              <w:txbxContent>
                <w:p w14:paraId="16808C1C" w14:textId="77777777" w:rsidR="003D04EF" w:rsidRDefault="00C937E2">
                  <w:pPr>
                    <w:spacing w:line="145" w:lineRule="exact"/>
                    <w:rPr>
                      <w:i/>
                      <w:sz w:val="13"/>
                    </w:rPr>
                  </w:pPr>
                  <w:r>
                    <w:rPr>
                      <w:i/>
                      <w:w w:val="106"/>
                      <w:sz w:val="13"/>
                    </w:rPr>
                    <w:t>E</w:t>
                  </w:r>
                </w:p>
              </w:txbxContent>
            </v:textbox>
            <w10:wrap anchorx="page"/>
          </v:shape>
        </w:pict>
      </w:r>
      <w:r w:rsidR="00407F3E">
        <w:rPr>
          <w:rFonts w:ascii="Calibri" w:hAnsi="Calibri" w:cstheme="minorHAnsi"/>
          <w:sz w:val="24"/>
          <w:szCs w:val="24"/>
        </w:rPr>
        <w:pict w14:anchorId="70B7B3D4">
          <v:shape id="_x0000_s1027" type="#_x0000_t202" style="position:absolute;left:0;text-align:left;margin-left:207.25pt;margin-top:9.5pt;width:4.25pt;height:7.3pt;z-index:-264726528;mso-position-horizontal-relative:page;mso-position-vertical-relative:text" filled="f" stroked="f">
            <v:textbox style="mso-next-textbox:#_x0000_s1027" inset="0,0,0,0">
              <w:txbxContent>
                <w:p w14:paraId="7A9BF770" w14:textId="77777777" w:rsidR="003D04EF" w:rsidRDefault="00C937E2">
                  <w:pPr>
                    <w:spacing w:line="145" w:lineRule="exact"/>
                    <w:rPr>
                      <w:i/>
                      <w:sz w:val="13"/>
                    </w:rPr>
                  </w:pPr>
                  <w:r>
                    <w:rPr>
                      <w:i/>
                      <w:w w:val="106"/>
                      <w:sz w:val="13"/>
                    </w:rPr>
                    <w:t>E</w:t>
                  </w:r>
                </w:p>
              </w:txbxContent>
            </v:textbox>
            <w10:wrap anchorx="page"/>
          </v:shape>
        </w:pict>
      </w:r>
      <w:r w:rsidR="00250635">
        <w:rPr>
          <w:rFonts w:ascii="Calibri" w:hAnsi="Calibri" w:cstheme="minorHAnsi"/>
          <w:sz w:val="24"/>
          <w:szCs w:val="24"/>
        </w:rPr>
        <w:t xml:space="preserve"> </w:t>
      </w:r>
      <w:r w:rsidRPr="00EC6EE9">
        <w:rPr>
          <w:rFonts w:ascii="Calibri" w:hAnsi="Calibri" w:cstheme="minorHAnsi"/>
          <w:sz w:val="24"/>
          <w:szCs w:val="24"/>
        </w:rPr>
        <w:t xml:space="preserve">jest nie większy od 2,2 ( </w:t>
      </w:r>
      <w:r w:rsidRPr="00EC6EE9">
        <w:rPr>
          <w:rFonts w:ascii="Calibri" w:hAnsi="Calibri" w:cstheme="minorHAnsi"/>
          <w:i/>
          <w:position w:val="6"/>
          <w:sz w:val="24"/>
          <w:szCs w:val="24"/>
        </w:rPr>
        <w:t xml:space="preserve">M </w:t>
      </w:r>
      <w:r w:rsidRPr="00EC6EE9">
        <w:rPr>
          <w:rFonts w:ascii="Calibri" w:hAnsi="Calibri" w:cstheme="minorHAnsi"/>
          <w:i/>
          <w:position w:val="16"/>
          <w:sz w:val="24"/>
          <w:szCs w:val="24"/>
        </w:rPr>
        <w:t xml:space="preserve">II </w:t>
      </w:r>
      <w:r w:rsidRPr="00EC6EE9">
        <w:rPr>
          <w:rFonts w:ascii="Calibri" w:hAnsi="Calibri" w:cstheme="minorHAnsi"/>
          <w:position w:val="6"/>
          <w:sz w:val="24"/>
          <w:szCs w:val="24"/>
        </w:rPr>
        <w:t xml:space="preserve">: </w:t>
      </w:r>
      <w:r w:rsidRPr="00EC6EE9">
        <w:rPr>
          <w:rFonts w:ascii="Calibri" w:hAnsi="Calibri" w:cstheme="minorHAnsi"/>
          <w:i/>
          <w:position w:val="6"/>
          <w:sz w:val="24"/>
          <w:szCs w:val="24"/>
        </w:rPr>
        <w:t xml:space="preserve">M </w:t>
      </w:r>
      <w:r w:rsidRPr="00EC6EE9">
        <w:rPr>
          <w:rFonts w:ascii="Calibri" w:hAnsi="Calibri" w:cstheme="minorHAnsi"/>
          <w:i/>
          <w:position w:val="16"/>
          <w:sz w:val="24"/>
          <w:szCs w:val="24"/>
        </w:rPr>
        <w:t>I</w:t>
      </w:r>
      <w:r w:rsidRPr="00EC6EE9">
        <w:rPr>
          <w:rFonts w:ascii="Calibri" w:hAnsi="Calibri" w:cstheme="minorHAnsi"/>
          <w:sz w:val="24"/>
          <w:szCs w:val="24"/>
        </w:rPr>
        <w:t xml:space="preserve"> 2,2 </w:t>
      </w:r>
      <w:r w:rsidRPr="00EC6EE9">
        <w:rPr>
          <w:rFonts w:ascii="Calibri" w:hAnsi="Calibri" w:cstheme="minorHAnsi"/>
          <w:position w:val="-5"/>
          <w:sz w:val="24"/>
          <w:szCs w:val="24"/>
        </w:rPr>
        <w:t>).</w:t>
      </w:r>
    </w:p>
    <w:p w14:paraId="06C2DF99" w14:textId="77777777" w:rsidR="003D04EF" w:rsidRPr="00EC6EE9" w:rsidRDefault="00C937E2" w:rsidP="00407F3E">
      <w:pPr>
        <w:pStyle w:val="Nagwek3"/>
        <w:numPr>
          <w:ilvl w:val="1"/>
          <w:numId w:val="67"/>
        </w:numPr>
      </w:pPr>
      <w:r w:rsidRPr="00EC6EE9">
        <w:t>Zasady postępowania z wadliwie wykonanymi odcinkami nawierzchni</w:t>
      </w:r>
    </w:p>
    <w:p w14:paraId="7D089897" w14:textId="77777777" w:rsidR="003D04EF" w:rsidRPr="00EC6EE9" w:rsidRDefault="00C937E2" w:rsidP="00407F3E">
      <w:pPr>
        <w:pStyle w:val="Akapitzlist"/>
        <w:numPr>
          <w:ilvl w:val="2"/>
          <w:numId w:val="67"/>
        </w:numPr>
        <w:tabs>
          <w:tab w:val="left" w:pos="1062"/>
        </w:tabs>
        <w:spacing w:before="56"/>
        <w:rPr>
          <w:rFonts w:cstheme="minorHAnsi"/>
          <w:szCs w:val="24"/>
        </w:rPr>
      </w:pPr>
      <w:r w:rsidRPr="00EC6EE9">
        <w:rPr>
          <w:rFonts w:cstheme="minorHAnsi"/>
          <w:szCs w:val="24"/>
        </w:rPr>
        <w:t>Niewłaściwe uziarnienie i właściwości kruszywa</w:t>
      </w:r>
    </w:p>
    <w:p w14:paraId="4DD2D8E8" w14:textId="77777777" w:rsidR="003D04EF" w:rsidRPr="00EC6EE9" w:rsidRDefault="00C937E2" w:rsidP="00525AFB">
      <w:pPr>
        <w:pStyle w:val="Tekstpodstawowy"/>
        <w:spacing w:before="118"/>
        <w:ind w:left="560" w:firstLine="719"/>
        <w:rPr>
          <w:rFonts w:ascii="Calibri" w:hAnsi="Calibri" w:cstheme="minorHAnsi"/>
          <w:sz w:val="24"/>
          <w:szCs w:val="24"/>
        </w:rPr>
      </w:pPr>
      <w:r w:rsidRPr="00EC6EE9">
        <w:rPr>
          <w:rFonts w:ascii="Calibri" w:hAnsi="Calibri" w:cstheme="minorHAnsi"/>
          <w:sz w:val="24"/>
          <w:szCs w:val="24"/>
        </w:rPr>
        <w:t xml:space="preserve">Wszystkie kruszywa nie spełniające wymagań podanych w odpowiednich punktach specyfikacji zostaną odrzucone. Jeżeli kruszywa, nie spełniające wymagań zostaną </w:t>
      </w:r>
      <w:r w:rsidRPr="00EC6EE9">
        <w:rPr>
          <w:rFonts w:ascii="Calibri" w:hAnsi="Calibri" w:cstheme="minorHAnsi"/>
          <w:sz w:val="24"/>
          <w:szCs w:val="24"/>
        </w:rPr>
        <w:lastRenderedPageBreak/>
        <w:t>wbudowane, to na polecenie Inspektora Nadzoru, Wykonawca wymieni je na właściwe, na własny koszt.</w:t>
      </w:r>
    </w:p>
    <w:p w14:paraId="2CD82675" w14:textId="77777777" w:rsidR="003D04EF" w:rsidRPr="00EC6EE9" w:rsidRDefault="00C937E2" w:rsidP="00407F3E">
      <w:pPr>
        <w:pStyle w:val="Akapitzlist"/>
        <w:numPr>
          <w:ilvl w:val="2"/>
          <w:numId w:val="67"/>
        </w:numPr>
        <w:tabs>
          <w:tab w:val="left" w:pos="1062"/>
        </w:tabs>
        <w:spacing w:before="121"/>
        <w:rPr>
          <w:rFonts w:cstheme="minorHAnsi"/>
          <w:szCs w:val="24"/>
        </w:rPr>
      </w:pPr>
      <w:r w:rsidRPr="00EC6EE9">
        <w:rPr>
          <w:rFonts w:cstheme="minorHAnsi"/>
          <w:szCs w:val="24"/>
        </w:rPr>
        <w:t>Niewłaściwe cechy geometryczne nawierzchni</w:t>
      </w:r>
    </w:p>
    <w:p w14:paraId="7B4818BD" w14:textId="77777777" w:rsidR="003D04EF" w:rsidRPr="00EC6EE9" w:rsidRDefault="00C937E2" w:rsidP="00525AFB">
      <w:pPr>
        <w:pStyle w:val="Tekstpodstawowy"/>
        <w:spacing w:before="121"/>
        <w:ind w:left="560" w:firstLine="720"/>
        <w:rPr>
          <w:rFonts w:ascii="Calibri" w:hAnsi="Calibri" w:cstheme="minorHAnsi"/>
          <w:sz w:val="24"/>
          <w:szCs w:val="24"/>
        </w:rPr>
      </w:pPr>
      <w:r w:rsidRPr="00EC6EE9">
        <w:rPr>
          <w:rFonts w:ascii="Calibri" w:hAnsi="Calibri" w:cstheme="minorHAnsi"/>
          <w:sz w:val="24"/>
          <w:szCs w:val="24"/>
        </w:rPr>
        <w:t>Wszystkie powierzchnie nawierzchni, które wykazują większe odchylenia cech geometrycznych od określonych w niniejszej specyfikacji powinny być naprawione przez spulchnienie lub zerwanie na całą grubość warstwy, wyrównane i powtórnie zagęszczone. Dodanie nowego materiału bez spulchnienia wykonanej warstwy jest niedopuszczalne.</w:t>
      </w:r>
    </w:p>
    <w:p w14:paraId="17E9FA62" w14:textId="77777777" w:rsidR="003D04EF" w:rsidRPr="00EC6EE9" w:rsidRDefault="00C937E2" w:rsidP="00525AFB">
      <w:pPr>
        <w:pStyle w:val="Tekstpodstawowy"/>
        <w:ind w:left="1280"/>
        <w:rPr>
          <w:rFonts w:ascii="Calibri" w:hAnsi="Calibri" w:cstheme="minorHAnsi"/>
          <w:sz w:val="24"/>
          <w:szCs w:val="24"/>
        </w:rPr>
      </w:pPr>
      <w:r w:rsidRPr="00EC6EE9">
        <w:rPr>
          <w:rFonts w:ascii="Calibri" w:hAnsi="Calibri" w:cstheme="minorHAnsi"/>
          <w:sz w:val="24"/>
          <w:szCs w:val="24"/>
        </w:rPr>
        <w:t>Roboty te Wykonawca wykona na własny koszt. Po ich wykonaniu nastąpi ponowny pomiar i ocena.</w:t>
      </w:r>
    </w:p>
    <w:p w14:paraId="06372E7D" w14:textId="77777777" w:rsidR="003D04EF" w:rsidRPr="00EC6EE9" w:rsidRDefault="00C937E2" w:rsidP="00407F3E">
      <w:pPr>
        <w:pStyle w:val="Akapitzlist"/>
        <w:numPr>
          <w:ilvl w:val="2"/>
          <w:numId w:val="67"/>
        </w:numPr>
        <w:tabs>
          <w:tab w:val="left" w:pos="1062"/>
        </w:tabs>
        <w:spacing w:before="120"/>
        <w:rPr>
          <w:rFonts w:cstheme="minorHAnsi"/>
          <w:szCs w:val="24"/>
        </w:rPr>
      </w:pPr>
      <w:r w:rsidRPr="00EC6EE9">
        <w:rPr>
          <w:rFonts w:cstheme="minorHAnsi"/>
          <w:szCs w:val="24"/>
        </w:rPr>
        <w:t>Niewłaściwa nośność nawierzchni</w:t>
      </w:r>
    </w:p>
    <w:p w14:paraId="0DFF1D52" w14:textId="77777777" w:rsidR="003D04EF" w:rsidRPr="00EC6EE9" w:rsidRDefault="00C937E2" w:rsidP="00525AFB">
      <w:pPr>
        <w:pStyle w:val="Tekstpodstawowy"/>
        <w:spacing w:before="121"/>
        <w:ind w:left="560" w:firstLine="719"/>
        <w:rPr>
          <w:rFonts w:ascii="Calibri" w:hAnsi="Calibri" w:cstheme="minorHAnsi"/>
          <w:sz w:val="24"/>
          <w:szCs w:val="24"/>
        </w:rPr>
      </w:pPr>
      <w:r w:rsidRPr="00EC6EE9">
        <w:rPr>
          <w:rFonts w:ascii="Calibri" w:hAnsi="Calibri" w:cstheme="minorHAnsi"/>
          <w:sz w:val="24"/>
          <w:szCs w:val="24"/>
        </w:rPr>
        <w:t>Jeżeli nośność nawierzchni będzie mniejsza od wymaganej, to Wykonawca wykona wszelkie roboty niezbędne do zapewnienia wymaganej nośności, zalecone przez Inspektora Nadzoru.</w:t>
      </w:r>
    </w:p>
    <w:p w14:paraId="0F149734" w14:textId="614C6E68" w:rsidR="003D04EF" w:rsidRPr="00EC6EE9" w:rsidRDefault="00C937E2" w:rsidP="00525AFB">
      <w:pPr>
        <w:pStyle w:val="Tekstpodstawowy"/>
        <w:ind w:left="560" w:firstLine="720"/>
        <w:rPr>
          <w:rFonts w:ascii="Calibri" w:hAnsi="Calibri" w:cstheme="minorHAnsi"/>
          <w:sz w:val="24"/>
          <w:szCs w:val="24"/>
        </w:rPr>
      </w:pPr>
      <w:r w:rsidRPr="00EC6EE9">
        <w:rPr>
          <w:rFonts w:ascii="Calibri" w:hAnsi="Calibri" w:cstheme="minorHAnsi"/>
          <w:sz w:val="24"/>
          <w:szCs w:val="24"/>
        </w:rPr>
        <w:t>Koszty tych dodatkowych robót poniesie Wykonawca tylko wtedy, gdy zaniżenie</w:t>
      </w:r>
      <w:r w:rsidR="00EC6EE9" w:rsidRPr="00EC6EE9">
        <w:rPr>
          <w:rFonts w:ascii="Calibri" w:hAnsi="Calibri" w:cstheme="minorHAnsi"/>
          <w:sz w:val="24"/>
          <w:szCs w:val="24"/>
        </w:rPr>
        <w:t xml:space="preserve"> </w:t>
      </w:r>
      <w:r w:rsidRPr="00EC6EE9">
        <w:rPr>
          <w:rFonts w:ascii="Calibri" w:hAnsi="Calibri" w:cstheme="minorHAnsi"/>
          <w:sz w:val="24"/>
          <w:szCs w:val="24"/>
        </w:rPr>
        <w:t>nośności nawierzchni wynikło z niewłaściwego wykonania przez Wykonawcę robót.</w:t>
      </w:r>
    </w:p>
    <w:p w14:paraId="2EF7A78E" w14:textId="77777777" w:rsidR="003D04EF" w:rsidRPr="00EC6EE9" w:rsidRDefault="00C937E2" w:rsidP="00407F3E">
      <w:pPr>
        <w:pStyle w:val="Nagwek3"/>
        <w:numPr>
          <w:ilvl w:val="0"/>
          <w:numId w:val="70"/>
        </w:numPr>
      </w:pPr>
      <w:r w:rsidRPr="00EC6EE9">
        <w:t>OBMIAR ROBÓT</w:t>
      </w:r>
    </w:p>
    <w:p w14:paraId="6DE3C8C0" w14:textId="77777777" w:rsidR="003D04EF" w:rsidRPr="00EC6EE9" w:rsidRDefault="00C937E2" w:rsidP="00525AFB">
      <w:pPr>
        <w:spacing w:before="56"/>
        <w:ind w:left="1280"/>
        <w:rPr>
          <w:rFonts w:cstheme="minorHAnsi"/>
          <w:szCs w:val="24"/>
        </w:rPr>
      </w:pPr>
      <w:r w:rsidRPr="00EC6EE9">
        <w:rPr>
          <w:rFonts w:cstheme="minorHAnsi"/>
          <w:b/>
          <w:szCs w:val="24"/>
        </w:rPr>
        <w:t xml:space="preserve">Jednostką obmiarową </w:t>
      </w:r>
      <w:r w:rsidRPr="00EC6EE9">
        <w:rPr>
          <w:rFonts w:cstheme="minorHAnsi"/>
          <w:szCs w:val="24"/>
        </w:rPr>
        <w:t>jest m</w:t>
      </w:r>
      <w:r w:rsidRPr="00EC6EE9">
        <w:rPr>
          <w:rFonts w:cstheme="minorHAnsi"/>
          <w:szCs w:val="24"/>
          <w:vertAlign w:val="superscript"/>
        </w:rPr>
        <w:t>2</w:t>
      </w:r>
      <w:r w:rsidRPr="00EC6EE9">
        <w:rPr>
          <w:rFonts w:cstheme="minorHAnsi"/>
          <w:szCs w:val="24"/>
        </w:rPr>
        <w:t xml:space="preserve"> (metr kwadratowy).</w:t>
      </w:r>
    </w:p>
    <w:p w14:paraId="567542E3" w14:textId="77777777" w:rsidR="003D04EF" w:rsidRPr="00EC6EE9" w:rsidRDefault="00C937E2" w:rsidP="00407F3E">
      <w:pPr>
        <w:pStyle w:val="Nagwek3"/>
        <w:numPr>
          <w:ilvl w:val="0"/>
          <w:numId w:val="70"/>
        </w:numPr>
      </w:pPr>
      <w:r w:rsidRPr="00EC6EE9">
        <w:t>ODBIÓR ROBÓT</w:t>
      </w:r>
    </w:p>
    <w:p w14:paraId="6B93E7A9" w14:textId="77777777" w:rsidR="003D04EF" w:rsidRPr="00EC6EE9" w:rsidRDefault="00C937E2" w:rsidP="00525AFB">
      <w:pPr>
        <w:pStyle w:val="Tekstpodstawowy"/>
        <w:spacing w:before="54"/>
        <w:ind w:left="559" w:firstLine="720"/>
        <w:rPr>
          <w:rFonts w:ascii="Calibri" w:hAnsi="Calibri" w:cstheme="minorHAnsi"/>
          <w:sz w:val="24"/>
          <w:szCs w:val="24"/>
        </w:rPr>
      </w:pPr>
      <w:r w:rsidRPr="00EC6EE9">
        <w:rPr>
          <w:rFonts w:ascii="Calibri" w:hAnsi="Calibri" w:cstheme="minorHAnsi"/>
          <w:sz w:val="24"/>
          <w:szCs w:val="24"/>
        </w:rPr>
        <w:t>Roboty uznaje się za wykonane zgodnie z dokumentacją projektową, ST i wymaganiami Inspektora Nadzoru, jeżeli wszystkie pomiary i badania z zachowaniem tolerancji wg pkt 6 dały wyniki pozytywne.</w:t>
      </w:r>
    </w:p>
    <w:p w14:paraId="2A2FC3C7" w14:textId="77777777" w:rsidR="003D04EF" w:rsidRPr="00EC6EE9" w:rsidRDefault="00C937E2" w:rsidP="00407F3E">
      <w:pPr>
        <w:pStyle w:val="Nagwek3"/>
        <w:numPr>
          <w:ilvl w:val="0"/>
          <w:numId w:val="70"/>
        </w:numPr>
      </w:pPr>
      <w:r w:rsidRPr="00EC6EE9">
        <w:t>PODSTAWA PŁATNOŚCI</w:t>
      </w:r>
    </w:p>
    <w:p w14:paraId="2DE228EA" w14:textId="77777777" w:rsidR="003D04EF" w:rsidRPr="00EC6EE9" w:rsidRDefault="00C937E2" w:rsidP="00407F3E">
      <w:pPr>
        <w:pStyle w:val="Akapitzlist"/>
        <w:numPr>
          <w:ilvl w:val="1"/>
          <w:numId w:val="70"/>
        </w:numPr>
        <w:tabs>
          <w:tab w:val="left" w:pos="913"/>
        </w:tabs>
        <w:spacing w:before="1"/>
        <w:ind w:hanging="354"/>
        <w:rPr>
          <w:rFonts w:cstheme="minorHAnsi"/>
          <w:b/>
          <w:szCs w:val="24"/>
        </w:rPr>
      </w:pPr>
      <w:r w:rsidRPr="00EC6EE9">
        <w:rPr>
          <w:rFonts w:cstheme="minorHAnsi"/>
          <w:b/>
          <w:szCs w:val="24"/>
        </w:rPr>
        <w:t>Cena jednostki obmiarowej</w:t>
      </w:r>
    </w:p>
    <w:p w14:paraId="5848613D" w14:textId="77777777" w:rsidR="003D04EF" w:rsidRPr="00EC6EE9" w:rsidRDefault="00C937E2" w:rsidP="00525AFB">
      <w:pPr>
        <w:pStyle w:val="Tekstpodstawowy"/>
        <w:spacing w:before="55"/>
        <w:ind w:left="1279"/>
        <w:rPr>
          <w:rFonts w:ascii="Calibri" w:hAnsi="Calibri" w:cstheme="minorHAnsi"/>
          <w:sz w:val="24"/>
          <w:szCs w:val="24"/>
        </w:rPr>
      </w:pPr>
      <w:r w:rsidRPr="00EC6EE9">
        <w:rPr>
          <w:rFonts w:ascii="Calibri" w:hAnsi="Calibri" w:cstheme="minorHAnsi"/>
          <w:sz w:val="24"/>
          <w:szCs w:val="24"/>
        </w:rPr>
        <w:t>Cena 1 m</w:t>
      </w:r>
      <w:r w:rsidRPr="00EC6EE9">
        <w:rPr>
          <w:rFonts w:ascii="Calibri" w:hAnsi="Calibri" w:cstheme="minorHAnsi"/>
          <w:sz w:val="24"/>
          <w:szCs w:val="24"/>
          <w:vertAlign w:val="superscript"/>
        </w:rPr>
        <w:t>2</w:t>
      </w:r>
      <w:r w:rsidRPr="00EC6EE9">
        <w:rPr>
          <w:rFonts w:ascii="Calibri" w:hAnsi="Calibri" w:cstheme="minorHAnsi"/>
          <w:sz w:val="24"/>
          <w:szCs w:val="24"/>
        </w:rPr>
        <w:t xml:space="preserve"> nawierzchni z kruszywa obejmuje:</w:t>
      </w:r>
    </w:p>
    <w:p w14:paraId="6BC73EE5" w14:textId="77777777" w:rsidR="003D04EF" w:rsidRPr="00EC6EE9" w:rsidRDefault="00C937E2" w:rsidP="00407F3E">
      <w:pPr>
        <w:pStyle w:val="Akapitzlist"/>
        <w:numPr>
          <w:ilvl w:val="0"/>
          <w:numId w:val="71"/>
        </w:numPr>
        <w:tabs>
          <w:tab w:val="left" w:pos="676"/>
        </w:tabs>
        <w:spacing w:before="1"/>
        <w:ind w:left="675" w:hanging="117"/>
        <w:rPr>
          <w:rFonts w:cstheme="minorHAnsi"/>
          <w:szCs w:val="24"/>
        </w:rPr>
      </w:pPr>
      <w:r w:rsidRPr="00EC6EE9">
        <w:rPr>
          <w:rFonts w:cstheme="minorHAnsi"/>
          <w:szCs w:val="24"/>
        </w:rPr>
        <w:t>prace pomiarowe i oznakowanie robót,</w:t>
      </w:r>
    </w:p>
    <w:p w14:paraId="55C4B9F2" w14:textId="77777777" w:rsidR="003D04EF" w:rsidRPr="00EC6EE9" w:rsidRDefault="00C937E2" w:rsidP="00407F3E">
      <w:pPr>
        <w:pStyle w:val="Akapitzlist"/>
        <w:numPr>
          <w:ilvl w:val="0"/>
          <w:numId w:val="71"/>
        </w:numPr>
        <w:tabs>
          <w:tab w:val="left" w:pos="676"/>
        </w:tabs>
        <w:ind w:left="675" w:hanging="117"/>
        <w:rPr>
          <w:rFonts w:cstheme="minorHAnsi"/>
          <w:szCs w:val="24"/>
        </w:rPr>
      </w:pPr>
      <w:r w:rsidRPr="00EC6EE9">
        <w:rPr>
          <w:rFonts w:cstheme="minorHAnsi"/>
          <w:szCs w:val="24"/>
        </w:rPr>
        <w:t>dostarczenie materiałów na miejsce wbudowania,</w:t>
      </w:r>
    </w:p>
    <w:p w14:paraId="771E6256" w14:textId="77777777" w:rsidR="003D04EF" w:rsidRPr="00EC6EE9" w:rsidRDefault="00C937E2" w:rsidP="00407F3E">
      <w:pPr>
        <w:pStyle w:val="Akapitzlist"/>
        <w:numPr>
          <w:ilvl w:val="0"/>
          <w:numId w:val="71"/>
        </w:numPr>
        <w:tabs>
          <w:tab w:val="left" w:pos="676"/>
        </w:tabs>
        <w:spacing w:before="1"/>
        <w:ind w:left="675" w:hanging="117"/>
        <w:rPr>
          <w:rFonts w:cstheme="minorHAnsi"/>
          <w:szCs w:val="24"/>
        </w:rPr>
      </w:pPr>
      <w:r w:rsidRPr="00EC6EE9">
        <w:rPr>
          <w:rFonts w:cstheme="minorHAnsi"/>
          <w:szCs w:val="24"/>
        </w:rPr>
        <w:t>rozłożenie warstwy kruszywa,</w:t>
      </w:r>
    </w:p>
    <w:p w14:paraId="63AF6CE2" w14:textId="77777777" w:rsidR="003D04EF" w:rsidRPr="00EC6EE9" w:rsidRDefault="00C937E2" w:rsidP="00407F3E">
      <w:pPr>
        <w:pStyle w:val="Akapitzlist"/>
        <w:numPr>
          <w:ilvl w:val="0"/>
          <w:numId w:val="71"/>
        </w:numPr>
        <w:tabs>
          <w:tab w:val="left" w:pos="676"/>
        </w:tabs>
        <w:ind w:left="675" w:hanging="117"/>
        <w:rPr>
          <w:rFonts w:cstheme="minorHAnsi"/>
          <w:szCs w:val="24"/>
        </w:rPr>
      </w:pPr>
      <w:r w:rsidRPr="00EC6EE9">
        <w:rPr>
          <w:rFonts w:cstheme="minorHAnsi"/>
          <w:szCs w:val="24"/>
        </w:rPr>
        <w:t>zaklinowanie warstwy kruszywa, skropienie wodą i zagęszczenie</w:t>
      </w:r>
    </w:p>
    <w:p w14:paraId="5BF10CD1" w14:textId="77777777" w:rsidR="003D04EF" w:rsidRPr="00EC6EE9" w:rsidRDefault="00C937E2" w:rsidP="00407F3E">
      <w:pPr>
        <w:pStyle w:val="Akapitzlist"/>
        <w:numPr>
          <w:ilvl w:val="0"/>
          <w:numId w:val="71"/>
        </w:numPr>
        <w:tabs>
          <w:tab w:val="left" w:pos="676"/>
        </w:tabs>
        <w:ind w:left="675"/>
        <w:rPr>
          <w:rFonts w:cstheme="minorHAnsi"/>
          <w:szCs w:val="24"/>
        </w:rPr>
      </w:pPr>
      <w:r w:rsidRPr="00EC6EE9">
        <w:rPr>
          <w:rFonts w:cstheme="minorHAnsi"/>
          <w:szCs w:val="24"/>
        </w:rPr>
        <w:t>przeprowadzenie pomiarów i badań laboratoryjnych wymaganych w specyfikacji technicznej.</w:t>
      </w:r>
    </w:p>
    <w:p w14:paraId="51FF8C0F" w14:textId="77777777" w:rsidR="003D04EF" w:rsidRPr="00EC6EE9" w:rsidRDefault="00C937E2" w:rsidP="00250635">
      <w:pPr>
        <w:pStyle w:val="Nagwek1"/>
        <w:ind w:left="425" w:hanging="425"/>
        <w:rPr>
          <w:rFonts w:cstheme="minorHAnsi"/>
        </w:rPr>
      </w:pPr>
      <w:bookmarkStart w:id="28" w:name="_TOC_250008"/>
      <w:bookmarkStart w:id="29" w:name="_Toc72759295"/>
      <w:bookmarkEnd w:id="28"/>
      <w:r w:rsidRPr="00EC6EE9">
        <w:rPr>
          <w:rFonts w:cstheme="minorHAnsi"/>
        </w:rPr>
        <w:t>D-05.03.05. NAWIERZCHNIA Z BETONU ASFALTOWEGO</w:t>
      </w:r>
      <w:bookmarkEnd w:id="29"/>
    </w:p>
    <w:p w14:paraId="53ACF510" w14:textId="77777777" w:rsidR="003D04EF" w:rsidRPr="00EC6EE9" w:rsidRDefault="00C937E2" w:rsidP="00407F3E">
      <w:pPr>
        <w:pStyle w:val="Akapitzlist"/>
        <w:numPr>
          <w:ilvl w:val="0"/>
          <w:numId w:val="66"/>
        </w:numPr>
        <w:tabs>
          <w:tab w:val="left" w:pos="762"/>
        </w:tabs>
        <w:ind w:hanging="203"/>
        <w:rPr>
          <w:rFonts w:cstheme="minorHAnsi"/>
          <w:b/>
          <w:szCs w:val="24"/>
        </w:rPr>
      </w:pPr>
      <w:r w:rsidRPr="00EC6EE9">
        <w:rPr>
          <w:rFonts w:cstheme="minorHAnsi"/>
          <w:b/>
          <w:szCs w:val="24"/>
        </w:rPr>
        <w:t>WSTĘP</w:t>
      </w:r>
    </w:p>
    <w:p w14:paraId="2D4249F2" w14:textId="77777777" w:rsidR="003D04EF" w:rsidRPr="00EC6EE9" w:rsidRDefault="00C937E2" w:rsidP="00407F3E">
      <w:pPr>
        <w:pStyle w:val="Akapitzlist"/>
        <w:numPr>
          <w:ilvl w:val="1"/>
          <w:numId w:val="66"/>
        </w:numPr>
        <w:tabs>
          <w:tab w:val="left" w:pos="913"/>
        </w:tabs>
        <w:spacing w:before="1"/>
        <w:rPr>
          <w:rFonts w:cstheme="minorHAnsi"/>
          <w:b/>
          <w:szCs w:val="24"/>
        </w:rPr>
      </w:pPr>
      <w:r w:rsidRPr="00EC6EE9">
        <w:rPr>
          <w:rFonts w:cstheme="minorHAnsi"/>
          <w:b/>
          <w:szCs w:val="24"/>
        </w:rPr>
        <w:t>Przedmiot ST</w:t>
      </w:r>
    </w:p>
    <w:p w14:paraId="631B884D" w14:textId="3E3A6276"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 xml:space="preserve">Przedmiotem niniejszej Specyfikacji Technicznej (ST) są wymagania dotyczące wykonania i odbioru robót związanych z wykonaniem warstw konstrukcji nawierzchni z betonu asfaltowego </w:t>
      </w:r>
      <w:r w:rsidR="00BC14D5">
        <w:rPr>
          <w:rFonts w:ascii="Calibri" w:hAnsi="Calibri" w:cstheme="minorHAnsi"/>
          <w:sz w:val="24"/>
          <w:szCs w:val="24"/>
        </w:rPr>
        <w:t>w trakcie remontu</w:t>
      </w:r>
      <w:r w:rsidRPr="00EC6EE9">
        <w:rPr>
          <w:rFonts w:ascii="Calibri" w:hAnsi="Calibri" w:cstheme="minorHAnsi"/>
          <w:sz w:val="24"/>
          <w:szCs w:val="24"/>
        </w:rPr>
        <w:t xml:space="preserve"> drogi powiatowej</w:t>
      </w:r>
    </w:p>
    <w:p w14:paraId="3248E570" w14:textId="77777777" w:rsidR="003D04EF" w:rsidRPr="00EC6EE9" w:rsidRDefault="00C937E2" w:rsidP="00407F3E">
      <w:pPr>
        <w:pStyle w:val="Nagwek3"/>
        <w:numPr>
          <w:ilvl w:val="1"/>
          <w:numId w:val="66"/>
        </w:numPr>
      </w:pPr>
      <w:r w:rsidRPr="00EC6EE9">
        <w:t>Zakres stosowania SST</w:t>
      </w:r>
    </w:p>
    <w:p w14:paraId="3196D002"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Szczegółowa Specyfikacja Techniczna (ST) stosowana jest jako dokument przetargowy i kontraktowy przy zlecaniu i realizacji robót które zostaną wykonane w ramach zadania wymienionego w pkt. 1.1.</w:t>
      </w:r>
    </w:p>
    <w:p w14:paraId="01B699CC" w14:textId="77777777" w:rsidR="003D04EF" w:rsidRPr="00EC6EE9" w:rsidRDefault="00C937E2" w:rsidP="00407F3E">
      <w:pPr>
        <w:pStyle w:val="Nagwek3"/>
        <w:numPr>
          <w:ilvl w:val="1"/>
          <w:numId w:val="66"/>
        </w:numPr>
      </w:pPr>
      <w:r w:rsidRPr="00EC6EE9">
        <w:t>Zakres robót objętych ST</w:t>
      </w:r>
    </w:p>
    <w:p w14:paraId="5536DC02"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Ustalenia zawarte w niniejszej ST dotyczą robót wymienionych w pkt. 1.1. i obejmują wykonanie niżej wymienionych warstw konstrukcyjnych :</w:t>
      </w:r>
    </w:p>
    <w:p w14:paraId="34A31BB6" w14:textId="49E55883" w:rsidR="003D04EF" w:rsidRPr="00EC6EE9" w:rsidRDefault="00C937E2" w:rsidP="00407F3E">
      <w:pPr>
        <w:pStyle w:val="Akapitzlist"/>
        <w:numPr>
          <w:ilvl w:val="0"/>
          <w:numId w:val="65"/>
        </w:numPr>
        <w:tabs>
          <w:tab w:val="left" w:pos="681"/>
        </w:tabs>
        <w:rPr>
          <w:rFonts w:cstheme="minorHAnsi"/>
          <w:szCs w:val="24"/>
        </w:rPr>
      </w:pPr>
      <w:r w:rsidRPr="00EC6EE9">
        <w:rPr>
          <w:rFonts w:cstheme="minorHAnsi"/>
          <w:szCs w:val="24"/>
        </w:rPr>
        <w:lastRenderedPageBreak/>
        <w:t xml:space="preserve">warstwy </w:t>
      </w:r>
      <w:r w:rsidR="00E831D5">
        <w:rPr>
          <w:rFonts w:cstheme="minorHAnsi"/>
          <w:szCs w:val="24"/>
        </w:rPr>
        <w:t>wyrównawczej</w:t>
      </w:r>
      <w:r w:rsidRPr="00EC6EE9">
        <w:rPr>
          <w:rFonts w:cstheme="minorHAnsi"/>
          <w:szCs w:val="24"/>
        </w:rPr>
        <w:t xml:space="preserve"> o uziarnieniu 0/16 na bazie asfaltu D 50/70:</w:t>
      </w:r>
    </w:p>
    <w:p w14:paraId="706ADD92" w14:textId="64012870" w:rsidR="003D04EF" w:rsidRPr="00EC6EE9" w:rsidRDefault="00E831D5" w:rsidP="00407F3E">
      <w:pPr>
        <w:pStyle w:val="Akapitzlist"/>
        <w:numPr>
          <w:ilvl w:val="0"/>
          <w:numId w:val="71"/>
        </w:numPr>
        <w:tabs>
          <w:tab w:val="left" w:pos="676"/>
        </w:tabs>
        <w:ind w:left="675"/>
        <w:rPr>
          <w:rFonts w:cstheme="minorHAnsi"/>
          <w:szCs w:val="24"/>
        </w:rPr>
      </w:pPr>
      <w:r>
        <w:rPr>
          <w:rFonts w:cstheme="minorHAnsi"/>
          <w:szCs w:val="24"/>
        </w:rPr>
        <w:t>w ilości 175 kg/m2</w:t>
      </w:r>
      <w:r w:rsidR="00C937E2" w:rsidRPr="00EC6EE9">
        <w:rPr>
          <w:rFonts w:cstheme="minorHAnsi"/>
          <w:szCs w:val="24"/>
        </w:rPr>
        <w:t>,</w:t>
      </w:r>
    </w:p>
    <w:p w14:paraId="4EC31CAE" w14:textId="25A2C348" w:rsidR="003D04EF" w:rsidRPr="00EC6EE9" w:rsidRDefault="00C937E2" w:rsidP="00407F3E">
      <w:pPr>
        <w:pStyle w:val="Akapitzlist"/>
        <w:numPr>
          <w:ilvl w:val="0"/>
          <w:numId w:val="65"/>
        </w:numPr>
        <w:tabs>
          <w:tab w:val="left" w:pos="681"/>
        </w:tabs>
        <w:rPr>
          <w:rFonts w:cstheme="minorHAnsi"/>
          <w:szCs w:val="24"/>
        </w:rPr>
      </w:pPr>
      <w:r w:rsidRPr="00EC6EE9">
        <w:rPr>
          <w:rFonts w:cstheme="minorHAnsi"/>
          <w:szCs w:val="24"/>
        </w:rPr>
        <w:t>warstwy ścieralnej o uziarnieniu 0/</w:t>
      </w:r>
      <w:r w:rsidR="00E831D5">
        <w:rPr>
          <w:rFonts w:cstheme="minorHAnsi"/>
          <w:szCs w:val="24"/>
        </w:rPr>
        <w:t>11</w:t>
      </w:r>
      <w:r w:rsidRPr="00EC6EE9">
        <w:rPr>
          <w:rFonts w:cstheme="minorHAnsi"/>
          <w:szCs w:val="24"/>
        </w:rPr>
        <w:t xml:space="preserve"> na bazie asfaltu D 50/70</w:t>
      </w:r>
    </w:p>
    <w:p w14:paraId="2E3015C1" w14:textId="77777777" w:rsidR="003D04EF" w:rsidRPr="00EC6EE9" w:rsidRDefault="00C937E2" w:rsidP="00407F3E">
      <w:pPr>
        <w:pStyle w:val="Akapitzlist"/>
        <w:numPr>
          <w:ilvl w:val="0"/>
          <w:numId w:val="71"/>
        </w:numPr>
        <w:tabs>
          <w:tab w:val="left" w:pos="676"/>
        </w:tabs>
        <w:ind w:left="675"/>
        <w:rPr>
          <w:rFonts w:cstheme="minorHAnsi"/>
          <w:szCs w:val="24"/>
        </w:rPr>
      </w:pPr>
      <w:r w:rsidRPr="00EC6EE9">
        <w:rPr>
          <w:rFonts w:cstheme="minorHAnsi"/>
          <w:szCs w:val="24"/>
        </w:rPr>
        <w:t>grubości 4 cm,</w:t>
      </w:r>
    </w:p>
    <w:p w14:paraId="05BF5F17" w14:textId="77777777" w:rsidR="003D04EF" w:rsidRPr="00EC6EE9" w:rsidRDefault="00C937E2" w:rsidP="00407F3E">
      <w:pPr>
        <w:pStyle w:val="Nagwek3"/>
        <w:numPr>
          <w:ilvl w:val="1"/>
          <w:numId w:val="66"/>
        </w:numPr>
      </w:pPr>
      <w:r w:rsidRPr="00EC6EE9">
        <w:t>Określenia podstawowe</w:t>
      </w:r>
    </w:p>
    <w:p w14:paraId="19AF9DE5" w14:textId="77777777" w:rsidR="003D04EF" w:rsidRPr="00EC6EE9" w:rsidRDefault="00C937E2" w:rsidP="00407F3E">
      <w:pPr>
        <w:pStyle w:val="Akapitzlist"/>
        <w:numPr>
          <w:ilvl w:val="2"/>
          <w:numId w:val="66"/>
        </w:numPr>
        <w:tabs>
          <w:tab w:val="left" w:pos="1117"/>
        </w:tabs>
        <w:ind w:firstLine="0"/>
        <w:rPr>
          <w:rFonts w:cstheme="minorHAnsi"/>
          <w:szCs w:val="24"/>
        </w:rPr>
      </w:pPr>
      <w:r w:rsidRPr="00EC6EE9">
        <w:rPr>
          <w:rFonts w:cstheme="minorHAnsi"/>
          <w:b/>
          <w:szCs w:val="24"/>
        </w:rPr>
        <w:t xml:space="preserve">Mieszanka mineralna - </w:t>
      </w:r>
      <w:r w:rsidRPr="00EC6EE9">
        <w:rPr>
          <w:rFonts w:cstheme="minorHAnsi"/>
          <w:szCs w:val="24"/>
        </w:rPr>
        <w:t>mieszanka kruszywa i wypełniacza mineralnego o określonym składzie i uziarnieniu.</w:t>
      </w:r>
    </w:p>
    <w:p w14:paraId="014917F0" w14:textId="77777777" w:rsidR="003D04EF" w:rsidRPr="00EC6EE9" w:rsidRDefault="00C937E2" w:rsidP="00407F3E">
      <w:pPr>
        <w:pStyle w:val="Akapitzlist"/>
        <w:numPr>
          <w:ilvl w:val="2"/>
          <w:numId w:val="66"/>
        </w:numPr>
        <w:tabs>
          <w:tab w:val="left" w:pos="1086"/>
        </w:tabs>
        <w:ind w:left="559" w:firstLine="0"/>
        <w:rPr>
          <w:rFonts w:cstheme="minorHAnsi"/>
          <w:szCs w:val="24"/>
        </w:rPr>
      </w:pPr>
      <w:r w:rsidRPr="00EC6EE9">
        <w:rPr>
          <w:rFonts w:cstheme="minorHAnsi"/>
          <w:b/>
          <w:szCs w:val="24"/>
        </w:rPr>
        <w:t xml:space="preserve">Mieszanka mineralno-asfaltowa </w:t>
      </w:r>
      <w:r w:rsidRPr="00EC6EE9">
        <w:rPr>
          <w:rFonts w:cstheme="minorHAnsi"/>
          <w:szCs w:val="24"/>
        </w:rPr>
        <w:t>- mieszanka mineralna z odpowiednią ilością asfaltu, wytworzona w określony sposób, spełniająca określone wymagania.</w:t>
      </w:r>
    </w:p>
    <w:p w14:paraId="6C27F913" w14:textId="77777777" w:rsidR="003D04EF" w:rsidRPr="00EC6EE9" w:rsidRDefault="00C937E2" w:rsidP="00407F3E">
      <w:pPr>
        <w:pStyle w:val="Akapitzlist"/>
        <w:numPr>
          <w:ilvl w:val="2"/>
          <w:numId w:val="66"/>
        </w:numPr>
        <w:tabs>
          <w:tab w:val="left" w:pos="1062"/>
        </w:tabs>
        <w:ind w:left="559" w:firstLine="0"/>
        <w:rPr>
          <w:rFonts w:cstheme="minorHAnsi"/>
          <w:szCs w:val="24"/>
        </w:rPr>
      </w:pPr>
      <w:r w:rsidRPr="00EC6EE9">
        <w:rPr>
          <w:rFonts w:cstheme="minorHAnsi"/>
          <w:b/>
          <w:szCs w:val="24"/>
        </w:rPr>
        <w:t xml:space="preserve">Beton asfaltowy - mieszanka </w:t>
      </w:r>
      <w:proofErr w:type="spellStart"/>
      <w:r w:rsidRPr="00EC6EE9">
        <w:rPr>
          <w:rFonts w:cstheme="minorHAnsi"/>
          <w:b/>
          <w:szCs w:val="24"/>
        </w:rPr>
        <w:t>mineralno</w:t>
      </w:r>
      <w:proofErr w:type="spellEnd"/>
      <w:r w:rsidRPr="00EC6EE9">
        <w:rPr>
          <w:rFonts w:cstheme="minorHAnsi"/>
          <w:b/>
          <w:szCs w:val="24"/>
        </w:rPr>
        <w:t xml:space="preserve"> </w:t>
      </w:r>
      <w:r w:rsidRPr="00EC6EE9">
        <w:rPr>
          <w:rFonts w:cstheme="minorHAnsi"/>
          <w:szCs w:val="24"/>
        </w:rPr>
        <w:t>- asfaltowa o uziarnieniu równomiernie stopniowanym, ułożona i zagęszczona.</w:t>
      </w:r>
    </w:p>
    <w:p w14:paraId="548B3228" w14:textId="77777777" w:rsidR="003D04EF" w:rsidRPr="00EC6EE9" w:rsidRDefault="00C937E2" w:rsidP="00407F3E">
      <w:pPr>
        <w:pStyle w:val="Akapitzlist"/>
        <w:numPr>
          <w:ilvl w:val="2"/>
          <w:numId w:val="66"/>
        </w:numPr>
        <w:tabs>
          <w:tab w:val="left" w:pos="1069"/>
        </w:tabs>
        <w:ind w:left="559" w:firstLine="0"/>
        <w:rPr>
          <w:rFonts w:cstheme="minorHAnsi"/>
          <w:szCs w:val="24"/>
        </w:rPr>
      </w:pPr>
      <w:r w:rsidRPr="00EC6EE9">
        <w:rPr>
          <w:rFonts w:cstheme="minorHAnsi"/>
          <w:b/>
          <w:szCs w:val="24"/>
        </w:rPr>
        <w:t xml:space="preserve">Środek adhezyjny - </w:t>
      </w:r>
      <w:r w:rsidRPr="00EC6EE9">
        <w:rPr>
          <w:rFonts w:cstheme="minorHAnsi"/>
          <w:szCs w:val="24"/>
        </w:rPr>
        <w:t>substancja powierzchniowo czynna dodawana do lepiszcza w celu zwiększenia jego przyczepności do kruszywa</w:t>
      </w:r>
    </w:p>
    <w:p w14:paraId="7B100F41" w14:textId="77777777" w:rsidR="003D04EF" w:rsidRPr="00EC6EE9" w:rsidRDefault="00C937E2" w:rsidP="00407F3E">
      <w:pPr>
        <w:pStyle w:val="Akapitzlist"/>
        <w:numPr>
          <w:ilvl w:val="2"/>
          <w:numId w:val="66"/>
        </w:numPr>
        <w:tabs>
          <w:tab w:val="left" w:pos="1124"/>
        </w:tabs>
        <w:ind w:left="559" w:firstLine="0"/>
        <w:rPr>
          <w:rFonts w:cstheme="minorHAnsi"/>
          <w:szCs w:val="24"/>
        </w:rPr>
      </w:pPr>
      <w:r w:rsidRPr="00EC6EE9">
        <w:rPr>
          <w:rFonts w:cstheme="minorHAnsi"/>
          <w:b/>
          <w:szCs w:val="24"/>
        </w:rPr>
        <w:t xml:space="preserve">Podłoże pod warstwę asfaltową - </w:t>
      </w:r>
      <w:r w:rsidRPr="00EC6EE9">
        <w:rPr>
          <w:rFonts w:cstheme="minorHAnsi"/>
          <w:szCs w:val="24"/>
        </w:rPr>
        <w:t>powierzchnia przygotowana do ułożenia warstwy z mieszanki mineralno-asfaltowej</w:t>
      </w:r>
    </w:p>
    <w:p w14:paraId="322631F1" w14:textId="77777777" w:rsidR="003D04EF" w:rsidRPr="00EC6EE9" w:rsidRDefault="00C937E2" w:rsidP="00407F3E">
      <w:pPr>
        <w:pStyle w:val="Akapitzlist"/>
        <w:numPr>
          <w:ilvl w:val="2"/>
          <w:numId w:val="66"/>
        </w:numPr>
        <w:tabs>
          <w:tab w:val="left" w:pos="1062"/>
        </w:tabs>
        <w:ind w:left="1061" w:hanging="503"/>
        <w:rPr>
          <w:rFonts w:cstheme="minorHAnsi"/>
          <w:szCs w:val="24"/>
        </w:rPr>
      </w:pPr>
      <w:r w:rsidRPr="00EC6EE9">
        <w:rPr>
          <w:rFonts w:cstheme="minorHAnsi"/>
          <w:b/>
          <w:szCs w:val="24"/>
        </w:rPr>
        <w:t xml:space="preserve">Emulsja asfaltowa kationowa - </w:t>
      </w:r>
      <w:r w:rsidRPr="00EC6EE9">
        <w:rPr>
          <w:rFonts w:cstheme="minorHAnsi"/>
          <w:szCs w:val="24"/>
        </w:rPr>
        <w:t>asfalt drogowy w postaci zawiesiny rozproszonego asfaltu w wodzie</w:t>
      </w:r>
    </w:p>
    <w:p w14:paraId="7E56B1CE" w14:textId="77777777" w:rsidR="003D04EF" w:rsidRPr="00EC6EE9" w:rsidRDefault="00C937E2" w:rsidP="00407F3E">
      <w:pPr>
        <w:pStyle w:val="Akapitzlist"/>
        <w:numPr>
          <w:ilvl w:val="2"/>
          <w:numId w:val="66"/>
        </w:numPr>
        <w:tabs>
          <w:tab w:val="left" w:pos="1122"/>
        </w:tabs>
        <w:ind w:left="559" w:firstLine="0"/>
        <w:rPr>
          <w:rFonts w:cstheme="minorHAnsi"/>
          <w:szCs w:val="24"/>
        </w:rPr>
      </w:pPr>
      <w:r w:rsidRPr="00EC6EE9">
        <w:rPr>
          <w:rFonts w:cstheme="minorHAnsi"/>
          <w:b/>
          <w:szCs w:val="24"/>
        </w:rPr>
        <w:t xml:space="preserve">próba technologiczna - </w:t>
      </w:r>
      <w:r w:rsidRPr="00EC6EE9">
        <w:rPr>
          <w:rFonts w:cstheme="minorHAnsi"/>
          <w:szCs w:val="24"/>
        </w:rPr>
        <w:t>wytwarzanie mieszanki mineralno-asfaltowej w celu sprawdzenia, czy jej właściwości są zgodne z receptą laboratoryjną</w:t>
      </w:r>
    </w:p>
    <w:p w14:paraId="5EF02212" w14:textId="77777777" w:rsidR="003D04EF" w:rsidRPr="00EC6EE9" w:rsidRDefault="00C937E2" w:rsidP="00407F3E">
      <w:pPr>
        <w:pStyle w:val="Akapitzlist"/>
        <w:numPr>
          <w:ilvl w:val="2"/>
          <w:numId w:val="66"/>
        </w:numPr>
        <w:tabs>
          <w:tab w:val="left" w:pos="1069"/>
        </w:tabs>
        <w:ind w:left="559" w:firstLine="0"/>
        <w:rPr>
          <w:rFonts w:cstheme="minorHAnsi"/>
          <w:szCs w:val="24"/>
        </w:rPr>
      </w:pPr>
      <w:r w:rsidRPr="00EC6EE9">
        <w:rPr>
          <w:rFonts w:cstheme="minorHAnsi"/>
          <w:b/>
          <w:szCs w:val="24"/>
        </w:rPr>
        <w:t xml:space="preserve">Odcinek próbny - </w:t>
      </w:r>
      <w:r w:rsidRPr="00EC6EE9">
        <w:rPr>
          <w:rFonts w:cstheme="minorHAnsi"/>
          <w:szCs w:val="24"/>
        </w:rPr>
        <w:t>odcinek warstwy nawierzchni (o długości co najmniej 50 m) wykonany w warunkach zbliżonych do warunków budowy, w celu sprawdzenia pracy sprzętu i uzyskanych parametrów technicznych robót.</w:t>
      </w:r>
    </w:p>
    <w:p w14:paraId="3D57FEA8" w14:textId="77777777" w:rsidR="003D04EF" w:rsidRPr="00EC6EE9" w:rsidRDefault="00C937E2" w:rsidP="00407F3E">
      <w:pPr>
        <w:pStyle w:val="Akapitzlist"/>
        <w:numPr>
          <w:ilvl w:val="2"/>
          <w:numId w:val="66"/>
        </w:numPr>
        <w:tabs>
          <w:tab w:val="left" w:pos="1122"/>
        </w:tabs>
        <w:ind w:left="559" w:firstLine="50"/>
        <w:rPr>
          <w:rFonts w:cstheme="minorHAnsi"/>
          <w:szCs w:val="24"/>
        </w:rPr>
      </w:pPr>
      <w:r w:rsidRPr="00EC6EE9">
        <w:rPr>
          <w:rFonts w:cstheme="minorHAnsi"/>
          <w:b/>
          <w:szCs w:val="24"/>
        </w:rPr>
        <w:t xml:space="preserve">Kategoria ruchu (KR) - </w:t>
      </w:r>
      <w:r w:rsidRPr="00EC6EE9">
        <w:rPr>
          <w:rFonts w:cstheme="minorHAnsi"/>
          <w:szCs w:val="24"/>
        </w:rPr>
        <w:t xml:space="preserve">obciążenie drogi ruchem samochodowym, wyrażone w osiach obliczeniowych (100 </w:t>
      </w:r>
      <w:proofErr w:type="spellStart"/>
      <w:r w:rsidRPr="00EC6EE9">
        <w:rPr>
          <w:rFonts w:cstheme="minorHAnsi"/>
          <w:szCs w:val="24"/>
        </w:rPr>
        <w:t>kN</w:t>
      </w:r>
      <w:proofErr w:type="spellEnd"/>
      <w:r w:rsidRPr="00EC6EE9">
        <w:rPr>
          <w:rFonts w:cstheme="minorHAnsi"/>
          <w:szCs w:val="24"/>
        </w:rPr>
        <w:t>) na obliczeniowy pas ruchu na dobę.</w:t>
      </w:r>
    </w:p>
    <w:p w14:paraId="73D13F01"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Pozostałe określenia podstawowe są zgodne z obowiązującymi odpowiednimi polskimi normami i z definicjami podanymi w ST D-M 00.00.00 "Wymagania ogólne" pkt. 1.4.</w:t>
      </w:r>
    </w:p>
    <w:p w14:paraId="3D6B109C" w14:textId="77777777" w:rsidR="003D04EF" w:rsidRPr="00EC6EE9" w:rsidRDefault="00C937E2" w:rsidP="00407F3E">
      <w:pPr>
        <w:pStyle w:val="Nagwek3"/>
        <w:numPr>
          <w:ilvl w:val="1"/>
          <w:numId w:val="66"/>
        </w:numPr>
      </w:pPr>
      <w:r w:rsidRPr="00EC6EE9">
        <w:t>Ogólne wymagania dotyczące robót</w:t>
      </w:r>
    </w:p>
    <w:p w14:paraId="4F690544"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Ogólne wymagania dotyczące robót podano w SST D-M-00.00.00. "Wymagania ogólne" pkt.1.5.</w:t>
      </w:r>
    </w:p>
    <w:p w14:paraId="0AFBDE51" w14:textId="77777777" w:rsidR="003D04EF" w:rsidRPr="00EC6EE9" w:rsidRDefault="00C937E2" w:rsidP="00407F3E">
      <w:pPr>
        <w:pStyle w:val="Nagwek3"/>
        <w:numPr>
          <w:ilvl w:val="0"/>
          <w:numId w:val="66"/>
        </w:numPr>
      </w:pPr>
      <w:r w:rsidRPr="00EC6EE9">
        <w:t>MATERIAŁY</w:t>
      </w:r>
    </w:p>
    <w:p w14:paraId="7B8C9061" w14:textId="77777777" w:rsidR="003D04EF" w:rsidRPr="00EC6EE9" w:rsidRDefault="00C937E2" w:rsidP="00407F3E">
      <w:pPr>
        <w:pStyle w:val="Akapitzlist"/>
        <w:numPr>
          <w:ilvl w:val="1"/>
          <w:numId w:val="66"/>
        </w:numPr>
        <w:tabs>
          <w:tab w:val="left" w:pos="913"/>
        </w:tabs>
        <w:rPr>
          <w:rFonts w:cstheme="minorHAnsi"/>
          <w:b/>
          <w:szCs w:val="24"/>
        </w:rPr>
      </w:pPr>
      <w:r w:rsidRPr="00EC6EE9">
        <w:rPr>
          <w:rFonts w:cstheme="minorHAnsi"/>
          <w:b/>
          <w:szCs w:val="24"/>
        </w:rPr>
        <w:t>Ogólne wymagania dotyczące materiałów</w:t>
      </w:r>
    </w:p>
    <w:p w14:paraId="5A8BD9F7"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Ogólne wymagania dotyczące materiałów, ich pozyskiwania i składowania, podano w ST D-M-00.00.00. "Wymagania ogólne" pkt. 2.</w:t>
      </w:r>
    </w:p>
    <w:p w14:paraId="4235B4F8" w14:textId="77777777" w:rsidR="003D04EF" w:rsidRPr="00EC6EE9" w:rsidRDefault="00C937E2" w:rsidP="00407F3E">
      <w:pPr>
        <w:pStyle w:val="Nagwek3"/>
        <w:numPr>
          <w:ilvl w:val="1"/>
          <w:numId w:val="66"/>
        </w:numPr>
      </w:pPr>
      <w:r w:rsidRPr="00EC6EE9">
        <w:t>Asfalt</w:t>
      </w:r>
    </w:p>
    <w:p w14:paraId="216C5893"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Do betonów asfaltowych na warstwę wiążącą i ścieralna należy stosować asfalt drogowy 50/70, wg PN-EN- 12591:2002 spełniający wymagania podane w tabeli 1</w:t>
      </w:r>
    </w:p>
    <w:p w14:paraId="548EC802" w14:textId="77777777" w:rsidR="003D04EF" w:rsidRPr="00EC6EE9" w:rsidRDefault="00C937E2" w:rsidP="00A273A2">
      <w:pPr>
        <w:pStyle w:val="Nagwek3"/>
      </w:pPr>
      <w:r w:rsidRPr="00EC6EE9">
        <w:t>Tabela 1 - Wymagania wobec asfaltu D50/70</w:t>
      </w:r>
    </w:p>
    <w:tbl>
      <w:tblPr>
        <w:tblStyle w:val="TableNormal"/>
        <w:tblW w:w="0" w:type="auto"/>
        <w:tblInd w:w="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8"/>
        <w:gridCol w:w="3806"/>
        <w:gridCol w:w="1603"/>
        <w:gridCol w:w="1423"/>
      </w:tblGrid>
      <w:tr w:rsidR="003D04EF" w:rsidRPr="00EC6EE9" w14:paraId="424629E8" w14:textId="77777777" w:rsidTr="00520FF5">
        <w:trPr>
          <w:cantSplit/>
        </w:trPr>
        <w:tc>
          <w:tcPr>
            <w:tcW w:w="528" w:type="dxa"/>
            <w:vAlign w:val="center"/>
          </w:tcPr>
          <w:p w14:paraId="685EC1B3" w14:textId="77777777" w:rsidR="003D04EF" w:rsidRPr="00EC6EE9" w:rsidRDefault="003D04EF" w:rsidP="00525AFB">
            <w:pPr>
              <w:pStyle w:val="TableParagraph"/>
              <w:ind w:left="0"/>
              <w:rPr>
                <w:rFonts w:ascii="Calibri" w:hAnsi="Calibri" w:cstheme="minorHAnsi"/>
                <w:b/>
                <w:szCs w:val="24"/>
              </w:rPr>
            </w:pPr>
          </w:p>
          <w:p w14:paraId="1639DB2D" w14:textId="77777777" w:rsidR="003D04EF" w:rsidRPr="00EC6EE9" w:rsidRDefault="003D04EF" w:rsidP="00525AFB">
            <w:pPr>
              <w:pStyle w:val="TableParagraph"/>
              <w:ind w:left="0"/>
              <w:rPr>
                <w:rFonts w:ascii="Calibri" w:hAnsi="Calibri" w:cstheme="minorHAnsi"/>
                <w:b/>
                <w:szCs w:val="24"/>
              </w:rPr>
            </w:pPr>
          </w:p>
          <w:p w14:paraId="449A1D72" w14:textId="77777777" w:rsidR="003D04EF" w:rsidRPr="00EC6EE9" w:rsidRDefault="003D04EF" w:rsidP="00525AFB">
            <w:pPr>
              <w:pStyle w:val="TableParagraph"/>
              <w:spacing w:before="6"/>
              <w:ind w:left="0"/>
              <w:rPr>
                <w:rFonts w:ascii="Calibri" w:hAnsi="Calibri" w:cstheme="minorHAnsi"/>
                <w:b/>
                <w:szCs w:val="24"/>
              </w:rPr>
            </w:pPr>
          </w:p>
          <w:p w14:paraId="67687EEB" w14:textId="77777777" w:rsidR="003D04EF" w:rsidRPr="00EC6EE9" w:rsidRDefault="00C937E2" w:rsidP="00525AFB">
            <w:pPr>
              <w:pStyle w:val="TableParagraph"/>
              <w:spacing w:before="1"/>
              <w:ind w:left="40"/>
              <w:rPr>
                <w:rFonts w:ascii="Calibri" w:hAnsi="Calibri" w:cstheme="minorHAnsi"/>
                <w:szCs w:val="24"/>
              </w:rPr>
            </w:pPr>
            <w:r w:rsidRPr="00EC6EE9">
              <w:rPr>
                <w:rFonts w:ascii="Calibri" w:hAnsi="Calibri" w:cstheme="minorHAnsi"/>
                <w:szCs w:val="24"/>
              </w:rPr>
              <w:t>Lp. 1</w:t>
            </w:r>
          </w:p>
        </w:tc>
        <w:tc>
          <w:tcPr>
            <w:tcW w:w="3806" w:type="dxa"/>
            <w:vAlign w:val="center"/>
          </w:tcPr>
          <w:p w14:paraId="48453EEA"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Właściwości</w:t>
            </w:r>
          </w:p>
          <w:p w14:paraId="238B82AF" w14:textId="77777777" w:rsidR="003D04EF" w:rsidRPr="00EC6EE9" w:rsidRDefault="00C937E2" w:rsidP="00525AFB">
            <w:pPr>
              <w:pStyle w:val="TableParagraph"/>
              <w:spacing w:before="1"/>
              <w:ind w:left="40"/>
              <w:rPr>
                <w:rFonts w:ascii="Calibri" w:hAnsi="Calibri" w:cstheme="minorHAnsi"/>
                <w:szCs w:val="24"/>
              </w:rPr>
            </w:pPr>
            <w:r w:rsidRPr="00EC6EE9">
              <w:rPr>
                <w:rFonts w:ascii="Calibri" w:hAnsi="Calibri" w:cstheme="minorHAnsi"/>
                <w:szCs w:val="24"/>
              </w:rPr>
              <w:t>Penetracja w 25</w:t>
            </w:r>
            <w:r w:rsidRPr="00EC6EE9">
              <w:rPr>
                <w:rFonts w:ascii="Calibri" w:hAnsi="Calibri" w:cstheme="minorHAnsi"/>
                <w:szCs w:val="24"/>
                <w:vertAlign w:val="superscript"/>
              </w:rPr>
              <w:t>o</w:t>
            </w:r>
            <w:r w:rsidRPr="00EC6EE9">
              <w:rPr>
                <w:rFonts w:ascii="Calibri" w:hAnsi="Calibri" w:cstheme="minorHAnsi"/>
                <w:szCs w:val="24"/>
              </w:rPr>
              <w:t>C 0,1 mm</w:t>
            </w:r>
          </w:p>
        </w:tc>
        <w:tc>
          <w:tcPr>
            <w:tcW w:w="1603" w:type="dxa"/>
            <w:vAlign w:val="center"/>
          </w:tcPr>
          <w:p w14:paraId="37DD8819" w14:textId="77777777" w:rsidR="003D04EF" w:rsidRPr="00EC6EE9" w:rsidRDefault="00C937E2" w:rsidP="00525AFB">
            <w:pPr>
              <w:pStyle w:val="TableParagraph"/>
              <w:tabs>
                <w:tab w:val="left" w:pos="940"/>
              </w:tabs>
              <w:ind w:left="38"/>
              <w:rPr>
                <w:rFonts w:ascii="Calibri" w:hAnsi="Calibri" w:cstheme="minorHAnsi"/>
                <w:szCs w:val="24"/>
              </w:rPr>
            </w:pPr>
            <w:r w:rsidRPr="00EC6EE9">
              <w:rPr>
                <w:rFonts w:ascii="Calibri" w:hAnsi="Calibri" w:cstheme="minorHAnsi"/>
                <w:szCs w:val="24"/>
              </w:rPr>
              <w:t>Metoda</w:t>
            </w:r>
            <w:r w:rsidRPr="00EC6EE9">
              <w:rPr>
                <w:rFonts w:ascii="Calibri" w:hAnsi="Calibri" w:cstheme="minorHAnsi"/>
                <w:szCs w:val="24"/>
              </w:rPr>
              <w:tab/>
              <w:t>badania PN-EN 1426</w:t>
            </w:r>
          </w:p>
        </w:tc>
        <w:tc>
          <w:tcPr>
            <w:tcW w:w="1423" w:type="dxa"/>
            <w:vAlign w:val="center"/>
          </w:tcPr>
          <w:p w14:paraId="6A290232" w14:textId="77777777" w:rsidR="003D04EF" w:rsidRPr="00EC6EE9" w:rsidRDefault="00C937E2" w:rsidP="00525AFB">
            <w:pPr>
              <w:pStyle w:val="TableParagraph"/>
              <w:tabs>
                <w:tab w:val="left" w:pos="924"/>
              </w:tabs>
              <w:ind w:left="38"/>
              <w:rPr>
                <w:rFonts w:ascii="Calibri" w:hAnsi="Calibri" w:cstheme="minorHAnsi"/>
                <w:szCs w:val="24"/>
              </w:rPr>
            </w:pPr>
            <w:r w:rsidRPr="00EC6EE9">
              <w:rPr>
                <w:rFonts w:ascii="Calibri" w:hAnsi="Calibri" w:cstheme="minorHAnsi"/>
                <w:szCs w:val="24"/>
              </w:rPr>
              <w:t>Asfalt</w:t>
            </w:r>
            <w:r w:rsidRPr="00EC6EE9">
              <w:rPr>
                <w:rFonts w:ascii="Calibri" w:hAnsi="Calibri" w:cstheme="minorHAnsi"/>
                <w:szCs w:val="24"/>
              </w:rPr>
              <w:tab/>
              <w:t>50/70 46^54</w:t>
            </w:r>
          </w:p>
        </w:tc>
      </w:tr>
      <w:tr w:rsidR="003D04EF" w:rsidRPr="00EC6EE9" w14:paraId="62919AF4" w14:textId="77777777" w:rsidTr="00520FF5">
        <w:trPr>
          <w:cantSplit/>
        </w:trPr>
        <w:tc>
          <w:tcPr>
            <w:tcW w:w="528" w:type="dxa"/>
            <w:vAlign w:val="center"/>
          </w:tcPr>
          <w:p w14:paraId="18C278C8"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2</w:t>
            </w:r>
          </w:p>
        </w:tc>
        <w:tc>
          <w:tcPr>
            <w:tcW w:w="3806" w:type="dxa"/>
            <w:vAlign w:val="center"/>
          </w:tcPr>
          <w:p w14:paraId="77A05FC7"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 xml:space="preserve">Temperatura mięknienia, </w:t>
            </w:r>
            <w:proofErr w:type="spellStart"/>
            <w:r w:rsidRPr="00EC6EE9">
              <w:rPr>
                <w:rFonts w:ascii="Calibri" w:hAnsi="Calibri" w:cstheme="minorHAnsi"/>
                <w:szCs w:val="24"/>
                <w:vertAlign w:val="superscript"/>
              </w:rPr>
              <w:t>o</w:t>
            </w:r>
            <w:r w:rsidRPr="00EC6EE9">
              <w:rPr>
                <w:rFonts w:ascii="Calibri" w:hAnsi="Calibri" w:cstheme="minorHAnsi"/>
                <w:szCs w:val="24"/>
              </w:rPr>
              <w:t>C</w:t>
            </w:r>
            <w:proofErr w:type="spellEnd"/>
          </w:p>
        </w:tc>
        <w:tc>
          <w:tcPr>
            <w:tcW w:w="1603" w:type="dxa"/>
            <w:vAlign w:val="center"/>
          </w:tcPr>
          <w:p w14:paraId="5E874E4D" w14:textId="77777777" w:rsidR="003D04EF" w:rsidRPr="00EC6EE9" w:rsidRDefault="00C937E2" w:rsidP="00525AFB">
            <w:pPr>
              <w:pStyle w:val="TableParagraph"/>
              <w:ind w:left="38"/>
              <w:rPr>
                <w:rFonts w:ascii="Calibri" w:hAnsi="Calibri" w:cstheme="minorHAnsi"/>
                <w:szCs w:val="24"/>
              </w:rPr>
            </w:pPr>
            <w:r w:rsidRPr="00EC6EE9">
              <w:rPr>
                <w:rFonts w:ascii="Calibri" w:hAnsi="Calibri" w:cstheme="minorHAnsi"/>
                <w:szCs w:val="24"/>
              </w:rPr>
              <w:t>PN-EN 1427</w:t>
            </w:r>
          </w:p>
        </w:tc>
        <w:tc>
          <w:tcPr>
            <w:tcW w:w="1423" w:type="dxa"/>
            <w:vAlign w:val="center"/>
          </w:tcPr>
          <w:p w14:paraId="07D3C74D" w14:textId="77777777" w:rsidR="003D04EF" w:rsidRPr="00EC6EE9" w:rsidRDefault="00C937E2" w:rsidP="00525AFB">
            <w:pPr>
              <w:pStyle w:val="TableParagraph"/>
              <w:ind w:left="38"/>
              <w:rPr>
                <w:rFonts w:ascii="Calibri" w:hAnsi="Calibri" w:cstheme="minorHAnsi"/>
                <w:szCs w:val="24"/>
              </w:rPr>
            </w:pPr>
            <w:r w:rsidRPr="00EC6EE9">
              <w:rPr>
                <w:rFonts w:ascii="Calibri" w:hAnsi="Calibri" w:cstheme="minorHAnsi"/>
                <w:szCs w:val="24"/>
              </w:rPr>
              <w:t>230</w:t>
            </w:r>
          </w:p>
        </w:tc>
      </w:tr>
      <w:tr w:rsidR="003D04EF" w:rsidRPr="00EC6EE9" w14:paraId="4A204983" w14:textId="77777777" w:rsidTr="00520FF5">
        <w:trPr>
          <w:cantSplit/>
        </w:trPr>
        <w:tc>
          <w:tcPr>
            <w:tcW w:w="528" w:type="dxa"/>
            <w:vAlign w:val="center"/>
          </w:tcPr>
          <w:p w14:paraId="06F27582"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lastRenderedPageBreak/>
              <w:t>3</w:t>
            </w:r>
          </w:p>
        </w:tc>
        <w:tc>
          <w:tcPr>
            <w:tcW w:w="3806" w:type="dxa"/>
            <w:vAlign w:val="center"/>
          </w:tcPr>
          <w:p w14:paraId="1E92C12A"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 xml:space="preserve">Temperatura zapłonu , nie mniej niż </w:t>
            </w:r>
            <w:proofErr w:type="spellStart"/>
            <w:r w:rsidRPr="00EC6EE9">
              <w:rPr>
                <w:rFonts w:ascii="Calibri" w:hAnsi="Calibri" w:cstheme="minorHAnsi"/>
                <w:szCs w:val="24"/>
                <w:vertAlign w:val="superscript"/>
              </w:rPr>
              <w:t>o</w:t>
            </w:r>
            <w:r w:rsidRPr="00EC6EE9">
              <w:rPr>
                <w:rFonts w:ascii="Calibri" w:hAnsi="Calibri" w:cstheme="minorHAnsi"/>
                <w:szCs w:val="24"/>
              </w:rPr>
              <w:t>C</w:t>
            </w:r>
            <w:proofErr w:type="spellEnd"/>
          </w:p>
        </w:tc>
        <w:tc>
          <w:tcPr>
            <w:tcW w:w="1603" w:type="dxa"/>
            <w:vAlign w:val="center"/>
          </w:tcPr>
          <w:p w14:paraId="7F091FED" w14:textId="77777777" w:rsidR="003D04EF" w:rsidRPr="00EC6EE9" w:rsidRDefault="00C937E2" w:rsidP="00525AFB">
            <w:pPr>
              <w:pStyle w:val="TableParagraph"/>
              <w:ind w:left="38"/>
              <w:rPr>
                <w:rFonts w:ascii="Calibri" w:hAnsi="Calibri" w:cstheme="minorHAnsi"/>
                <w:szCs w:val="24"/>
              </w:rPr>
            </w:pPr>
            <w:r w:rsidRPr="00EC6EE9">
              <w:rPr>
                <w:rFonts w:ascii="Calibri" w:hAnsi="Calibri" w:cstheme="minorHAnsi"/>
                <w:szCs w:val="24"/>
              </w:rPr>
              <w:t>PN-EN 22592</w:t>
            </w:r>
          </w:p>
        </w:tc>
        <w:tc>
          <w:tcPr>
            <w:tcW w:w="1423" w:type="dxa"/>
            <w:vAlign w:val="center"/>
          </w:tcPr>
          <w:p w14:paraId="1C1AC5BB" w14:textId="77777777" w:rsidR="003D04EF" w:rsidRPr="00EC6EE9" w:rsidRDefault="00C937E2" w:rsidP="00525AFB">
            <w:pPr>
              <w:pStyle w:val="TableParagraph"/>
              <w:ind w:left="38"/>
              <w:rPr>
                <w:rFonts w:ascii="Calibri" w:hAnsi="Calibri" w:cstheme="minorHAnsi"/>
                <w:szCs w:val="24"/>
              </w:rPr>
            </w:pPr>
            <w:r w:rsidRPr="00EC6EE9">
              <w:rPr>
                <w:rFonts w:ascii="Calibri" w:hAnsi="Calibri" w:cstheme="minorHAnsi"/>
                <w:szCs w:val="24"/>
              </w:rPr>
              <w:t>99</w:t>
            </w:r>
          </w:p>
        </w:tc>
      </w:tr>
      <w:tr w:rsidR="003D04EF" w:rsidRPr="00EC6EE9" w14:paraId="0B78D157" w14:textId="77777777" w:rsidTr="00520FF5">
        <w:trPr>
          <w:cantSplit/>
        </w:trPr>
        <w:tc>
          <w:tcPr>
            <w:tcW w:w="528" w:type="dxa"/>
            <w:vAlign w:val="center"/>
          </w:tcPr>
          <w:p w14:paraId="53B0F15E"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4</w:t>
            </w:r>
          </w:p>
        </w:tc>
        <w:tc>
          <w:tcPr>
            <w:tcW w:w="3806" w:type="dxa"/>
            <w:vAlign w:val="center"/>
          </w:tcPr>
          <w:p w14:paraId="462887A1"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Zawartość składników rozpuszczalnych, nie mniej niż % m/m</w:t>
            </w:r>
          </w:p>
        </w:tc>
        <w:tc>
          <w:tcPr>
            <w:tcW w:w="1603" w:type="dxa"/>
            <w:vAlign w:val="center"/>
          </w:tcPr>
          <w:p w14:paraId="1BE7F538" w14:textId="77777777" w:rsidR="003D04EF" w:rsidRPr="00EC6EE9" w:rsidRDefault="00C937E2" w:rsidP="00525AFB">
            <w:pPr>
              <w:pStyle w:val="TableParagraph"/>
              <w:ind w:left="38"/>
              <w:rPr>
                <w:rFonts w:ascii="Calibri" w:hAnsi="Calibri" w:cstheme="minorHAnsi"/>
                <w:szCs w:val="24"/>
              </w:rPr>
            </w:pPr>
            <w:r w:rsidRPr="00EC6EE9">
              <w:rPr>
                <w:rFonts w:ascii="Calibri" w:hAnsi="Calibri" w:cstheme="minorHAnsi"/>
                <w:szCs w:val="24"/>
              </w:rPr>
              <w:t>PN-EN 12592</w:t>
            </w:r>
          </w:p>
        </w:tc>
        <w:tc>
          <w:tcPr>
            <w:tcW w:w="1423" w:type="dxa"/>
            <w:vAlign w:val="center"/>
          </w:tcPr>
          <w:p w14:paraId="2CB734FE" w14:textId="77777777" w:rsidR="003D04EF" w:rsidRPr="00EC6EE9" w:rsidRDefault="00C937E2" w:rsidP="00525AFB">
            <w:pPr>
              <w:pStyle w:val="TableParagraph"/>
              <w:ind w:left="38"/>
              <w:rPr>
                <w:rFonts w:ascii="Calibri" w:hAnsi="Calibri" w:cstheme="minorHAnsi"/>
                <w:szCs w:val="24"/>
              </w:rPr>
            </w:pPr>
            <w:r w:rsidRPr="00EC6EE9">
              <w:rPr>
                <w:rFonts w:ascii="Calibri" w:hAnsi="Calibri" w:cstheme="minorHAnsi"/>
                <w:szCs w:val="24"/>
              </w:rPr>
              <w:t>0,5</w:t>
            </w:r>
          </w:p>
        </w:tc>
      </w:tr>
      <w:tr w:rsidR="003D04EF" w:rsidRPr="00EC6EE9" w14:paraId="51734ED4" w14:textId="77777777" w:rsidTr="00520FF5">
        <w:trPr>
          <w:cantSplit/>
        </w:trPr>
        <w:tc>
          <w:tcPr>
            <w:tcW w:w="528" w:type="dxa"/>
            <w:vAlign w:val="center"/>
          </w:tcPr>
          <w:p w14:paraId="35039AA6"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5</w:t>
            </w:r>
          </w:p>
        </w:tc>
        <w:tc>
          <w:tcPr>
            <w:tcW w:w="3806" w:type="dxa"/>
            <w:vAlign w:val="center"/>
          </w:tcPr>
          <w:p w14:paraId="665093F1" w14:textId="77777777" w:rsidR="003D04EF" w:rsidRPr="00EC6EE9" w:rsidRDefault="00C937E2" w:rsidP="00525AFB">
            <w:pPr>
              <w:pStyle w:val="TableParagraph"/>
              <w:tabs>
                <w:tab w:val="left" w:pos="877"/>
                <w:tab w:val="left" w:pos="1523"/>
                <w:tab w:val="left" w:pos="2672"/>
                <w:tab w:val="left" w:pos="3508"/>
              </w:tabs>
              <w:ind w:left="40"/>
              <w:rPr>
                <w:rFonts w:ascii="Calibri" w:hAnsi="Calibri" w:cstheme="minorHAnsi"/>
                <w:szCs w:val="24"/>
              </w:rPr>
            </w:pPr>
            <w:r w:rsidRPr="00EC6EE9">
              <w:rPr>
                <w:rFonts w:ascii="Calibri" w:hAnsi="Calibri" w:cstheme="minorHAnsi"/>
                <w:szCs w:val="24"/>
              </w:rPr>
              <w:t>Zmiana</w:t>
            </w:r>
            <w:r w:rsidRPr="00EC6EE9">
              <w:rPr>
                <w:rFonts w:ascii="Calibri" w:hAnsi="Calibri" w:cstheme="minorHAnsi"/>
                <w:szCs w:val="24"/>
              </w:rPr>
              <w:tab/>
              <w:t>masy</w:t>
            </w:r>
            <w:r w:rsidRPr="00EC6EE9">
              <w:rPr>
                <w:rFonts w:ascii="Calibri" w:hAnsi="Calibri" w:cstheme="minorHAnsi"/>
                <w:szCs w:val="24"/>
              </w:rPr>
              <w:tab/>
              <w:t>postarzeniu</w:t>
            </w:r>
            <w:r w:rsidRPr="00EC6EE9">
              <w:rPr>
                <w:rFonts w:ascii="Calibri" w:hAnsi="Calibri" w:cstheme="minorHAnsi"/>
                <w:szCs w:val="24"/>
              </w:rPr>
              <w:tab/>
              <w:t>(ubytek</w:t>
            </w:r>
            <w:r w:rsidRPr="00EC6EE9">
              <w:rPr>
                <w:rFonts w:ascii="Calibri" w:hAnsi="Calibri" w:cstheme="minorHAnsi"/>
                <w:szCs w:val="24"/>
              </w:rPr>
              <w:tab/>
              <w:t>lub przyrost), nie więcej niż % m/m</w:t>
            </w:r>
          </w:p>
        </w:tc>
        <w:tc>
          <w:tcPr>
            <w:tcW w:w="1603" w:type="dxa"/>
            <w:vAlign w:val="center"/>
          </w:tcPr>
          <w:p w14:paraId="3C4862E3" w14:textId="77777777" w:rsidR="003D04EF" w:rsidRPr="00EC6EE9" w:rsidRDefault="00C937E2" w:rsidP="00525AFB">
            <w:pPr>
              <w:pStyle w:val="TableParagraph"/>
              <w:ind w:left="38"/>
              <w:rPr>
                <w:rFonts w:ascii="Calibri" w:hAnsi="Calibri" w:cstheme="minorHAnsi"/>
                <w:szCs w:val="24"/>
              </w:rPr>
            </w:pPr>
            <w:r w:rsidRPr="00EC6EE9">
              <w:rPr>
                <w:rFonts w:ascii="Calibri" w:hAnsi="Calibri" w:cstheme="minorHAnsi"/>
                <w:szCs w:val="24"/>
              </w:rPr>
              <w:t>PN-EN 12607-1</w:t>
            </w:r>
          </w:p>
        </w:tc>
        <w:tc>
          <w:tcPr>
            <w:tcW w:w="1423" w:type="dxa"/>
            <w:vAlign w:val="center"/>
          </w:tcPr>
          <w:p w14:paraId="40066C3E" w14:textId="77777777" w:rsidR="003D04EF" w:rsidRPr="00EC6EE9" w:rsidRDefault="00C937E2" w:rsidP="00525AFB">
            <w:pPr>
              <w:pStyle w:val="TableParagraph"/>
              <w:ind w:left="38"/>
              <w:rPr>
                <w:rFonts w:ascii="Calibri" w:hAnsi="Calibri" w:cstheme="minorHAnsi"/>
                <w:szCs w:val="24"/>
              </w:rPr>
            </w:pPr>
            <w:r w:rsidRPr="00EC6EE9">
              <w:rPr>
                <w:rFonts w:ascii="Calibri" w:hAnsi="Calibri" w:cstheme="minorHAnsi"/>
                <w:szCs w:val="24"/>
              </w:rPr>
              <w:t>50</w:t>
            </w:r>
          </w:p>
        </w:tc>
      </w:tr>
      <w:tr w:rsidR="003D04EF" w:rsidRPr="00EC6EE9" w14:paraId="6EAD4EFE" w14:textId="77777777" w:rsidTr="00520FF5">
        <w:trPr>
          <w:cantSplit/>
        </w:trPr>
        <w:tc>
          <w:tcPr>
            <w:tcW w:w="528" w:type="dxa"/>
            <w:vAlign w:val="center"/>
          </w:tcPr>
          <w:p w14:paraId="4FA3FFB8"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6</w:t>
            </w:r>
          </w:p>
        </w:tc>
        <w:tc>
          <w:tcPr>
            <w:tcW w:w="3806" w:type="dxa"/>
            <w:vAlign w:val="center"/>
          </w:tcPr>
          <w:p w14:paraId="6196147A"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Pozostała penetracja postarzeniu, nie mniej niż %</w:t>
            </w:r>
          </w:p>
        </w:tc>
        <w:tc>
          <w:tcPr>
            <w:tcW w:w="1603" w:type="dxa"/>
            <w:vAlign w:val="center"/>
          </w:tcPr>
          <w:p w14:paraId="559C75F8" w14:textId="77777777" w:rsidR="003D04EF" w:rsidRPr="00EC6EE9" w:rsidRDefault="00C937E2" w:rsidP="00525AFB">
            <w:pPr>
              <w:pStyle w:val="TableParagraph"/>
              <w:ind w:left="38"/>
              <w:rPr>
                <w:rFonts w:ascii="Calibri" w:hAnsi="Calibri" w:cstheme="minorHAnsi"/>
                <w:szCs w:val="24"/>
              </w:rPr>
            </w:pPr>
            <w:r w:rsidRPr="00EC6EE9">
              <w:rPr>
                <w:rFonts w:ascii="Calibri" w:hAnsi="Calibri" w:cstheme="minorHAnsi"/>
                <w:szCs w:val="24"/>
              </w:rPr>
              <w:t>PN-EN 1426</w:t>
            </w:r>
          </w:p>
        </w:tc>
        <w:tc>
          <w:tcPr>
            <w:tcW w:w="1423" w:type="dxa"/>
            <w:vAlign w:val="center"/>
          </w:tcPr>
          <w:p w14:paraId="6E668947" w14:textId="77777777" w:rsidR="003D04EF" w:rsidRPr="00EC6EE9" w:rsidRDefault="00C937E2" w:rsidP="00525AFB">
            <w:pPr>
              <w:pStyle w:val="TableParagraph"/>
              <w:ind w:left="38"/>
              <w:rPr>
                <w:rFonts w:ascii="Calibri" w:hAnsi="Calibri" w:cstheme="minorHAnsi"/>
                <w:szCs w:val="24"/>
              </w:rPr>
            </w:pPr>
            <w:r w:rsidRPr="00EC6EE9">
              <w:rPr>
                <w:rFonts w:ascii="Calibri" w:hAnsi="Calibri" w:cstheme="minorHAnsi"/>
                <w:szCs w:val="24"/>
              </w:rPr>
              <w:t>48</w:t>
            </w:r>
          </w:p>
        </w:tc>
      </w:tr>
      <w:tr w:rsidR="003D04EF" w:rsidRPr="00EC6EE9" w14:paraId="2A030CD3" w14:textId="77777777" w:rsidTr="00520FF5">
        <w:trPr>
          <w:cantSplit/>
        </w:trPr>
        <w:tc>
          <w:tcPr>
            <w:tcW w:w="528" w:type="dxa"/>
            <w:vAlign w:val="center"/>
          </w:tcPr>
          <w:p w14:paraId="09BC5D30"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7</w:t>
            </w:r>
          </w:p>
        </w:tc>
        <w:tc>
          <w:tcPr>
            <w:tcW w:w="3806" w:type="dxa"/>
            <w:vAlign w:val="center"/>
          </w:tcPr>
          <w:p w14:paraId="1A4FB81B" w14:textId="77777777" w:rsidR="003D04EF" w:rsidRPr="00EC6EE9" w:rsidRDefault="00C937E2" w:rsidP="00525AFB">
            <w:pPr>
              <w:pStyle w:val="TableParagraph"/>
              <w:tabs>
                <w:tab w:val="left" w:pos="1422"/>
              </w:tabs>
              <w:ind w:left="40"/>
              <w:rPr>
                <w:rFonts w:ascii="Calibri" w:hAnsi="Calibri" w:cstheme="minorHAnsi"/>
                <w:szCs w:val="24"/>
              </w:rPr>
            </w:pPr>
            <w:r w:rsidRPr="00EC6EE9">
              <w:rPr>
                <w:rFonts w:ascii="Calibri" w:hAnsi="Calibri" w:cstheme="minorHAnsi"/>
                <w:szCs w:val="24"/>
              </w:rPr>
              <w:t>Temperatura</w:t>
            </w:r>
            <w:r w:rsidRPr="00EC6EE9">
              <w:rPr>
                <w:rFonts w:ascii="Calibri" w:hAnsi="Calibri" w:cstheme="minorHAnsi"/>
                <w:szCs w:val="24"/>
              </w:rPr>
              <w:tab/>
              <w:t xml:space="preserve">mięknienia postarzeniu, nie mniej niż </w:t>
            </w:r>
            <w:proofErr w:type="spellStart"/>
            <w:r w:rsidRPr="00EC6EE9">
              <w:rPr>
                <w:rFonts w:ascii="Calibri" w:hAnsi="Calibri" w:cstheme="minorHAnsi"/>
                <w:szCs w:val="24"/>
                <w:vertAlign w:val="superscript"/>
              </w:rPr>
              <w:t>o</w:t>
            </w:r>
            <w:r w:rsidRPr="00EC6EE9">
              <w:rPr>
                <w:rFonts w:ascii="Calibri" w:hAnsi="Calibri" w:cstheme="minorHAnsi"/>
                <w:szCs w:val="24"/>
              </w:rPr>
              <w:t>C</w:t>
            </w:r>
            <w:proofErr w:type="spellEnd"/>
          </w:p>
        </w:tc>
        <w:tc>
          <w:tcPr>
            <w:tcW w:w="1603" w:type="dxa"/>
            <w:vAlign w:val="center"/>
          </w:tcPr>
          <w:p w14:paraId="7F56AA16" w14:textId="77777777" w:rsidR="003D04EF" w:rsidRPr="00EC6EE9" w:rsidRDefault="00C937E2" w:rsidP="00525AFB">
            <w:pPr>
              <w:pStyle w:val="TableParagraph"/>
              <w:ind w:left="38"/>
              <w:rPr>
                <w:rFonts w:ascii="Calibri" w:hAnsi="Calibri" w:cstheme="minorHAnsi"/>
                <w:szCs w:val="24"/>
              </w:rPr>
            </w:pPr>
            <w:r w:rsidRPr="00EC6EE9">
              <w:rPr>
                <w:rFonts w:ascii="Calibri" w:hAnsi="Calibri" w:cstheme="minorHAnsi"/>
                <w:szCs w:val="24"/>
              </w:rPr>
              <w:t>PN-EN 1427</w:t>
            </w:r>
          </w:p>
        </w:tc>
        <w:tc>
          <w:tcPr>
            <w:tcW w:w="1423" w:type="dxa"/>
            <w:vAlign w:val="center"/>
          </w:tcPr>
          <w:p w14:paraId="3AC81CBB" w14:textId="77777777" w:rsidR="003D04EF" w:rsidRPr="00EC6EE9" w:rsidRDefault="00C937E2" w:rsidP="00525AFB">
            <w:pPr>
              <w:pStyle w:val="TableParagraph"/>
              <w:ind w:left="38"/>
              <w:rPr>
                <w:rFonts w:ascii="Calibri" w:hAnsi="Calibri" w:cstheme="minorHAnsi"/>
                <w:szCs w:val="24"/>
              </w:rPr>
            </w:pPr>
            <w:r w:rsidRPr="00EC6EE9">
              <w:rPr>
                <w:rFonts w:ascii="Calibri" w:hAnsi="Calibri" w:cstheme="minorHAnsi"/>
                <w:szCs w:val="24"/>
              </w:rPr>
              <w:t>2,2</w:t>
            </w:r>
          </w:p>
        </w:tc>
      </w:tr>
      <w:tr w:rsidR="003D04EF" w:rsidRPr="00EC6EE9" w14:paraId="3AFEEC00" w14:textId="77777777" w:rsidTr="00520FF5">
        <w:trPr>
          <w:cantSplit/>
        </w:trPr>
        <w:tc>
          <w:tcPr>
            <w:tcW w:w="528" w:type="dxa"/>
            <w:vAlign w:val="center"/>
          </w:tcPr>
          <w:p w14:paraId="520FBACA"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8</w:t>
            </w:r>
          </w:p>
        </w:tc>
        <w:tc>
          <w:tcPr>
            <w:tcW w:w="3806" w:type="dxa"/>
            <w:vAlign w:val="center"/>
          </w:tcPr>
          <w:p w14:paraId="407DC3CE"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Zawartość parafiny, nie więcej niż %</w:t>
            </w:r>
          </w:p>
        </w:tc>
        <w:tc>
          <w:tcPr>
            <w:tcW w:w="1603" w:type="dxa"/>
            <w:vAlign w:val="center"/>
          </w:tcPr>
          <w:p w14:paraId="33CD894F" w14:textId="77777777" w:rsidR="003D04EF" w:rsidRPr="00EC6EE9" w:rsidRDefault="00C937E2" w:rsidP="00525AFB">
            <w:pPr>
              <w:pStyle w:val="TableParagraph"/>
              <w:ind w:left="38"/>
              <w:rPr>
                <w:rFonts w:ascii="Calibri" w:hAnsi="Calibri" w:cstheme="minorHAnsi"/>
                <w:szCs w:val="24"/>
              </w:rPr>
            </w:pPr>
            <w:r w:rsidRPr="00EC6EE9">
              <w:rPr>
                <w:rFonts w:ascii="Calibri" w:hAnsi="Calibri" w:cstheme="minorHAnsi"/>
                <w:szCs w:val="24"/>
              </w:rPr>
              <w:t>PN-EN 12606-1</w:t>
            </w:r>
          </w:p>
        </w:tc>
        <w:tc>
          <w:tcPr>
            <w:tcW w:w="1423" w:type="dxa"/>
            <w:vAlign w:val="center"/>
          </w:tcPr>
          <w:p w14:paraId="6F195C82" w14:textId="77777777" w:rsidR="003D04EF" w:rsidRPr="00EC6EE9" w:rsidRDefault="00C937E2" w:rsidP="00525AFB">
            <w:pPr>
              <w:pStyle w:val="TableParagraph"/>
              <w:ind w:left="38"/>
              <w:rPr>
                <w:rFonts w:ascii="Calibri" w:hAnsi="Calibri" w:cstheme="minorHAnsi"/>
                <w:szCs w:val="24"/>
              </w:rPr>
            </w:pPr>
            <w:r w:rsidRPr="00EC6EE9">
              <w:rPr>
                <w:rFonts w:ascii="Calibri" w:hAnsi="Calibri" w:cstheme="minorHAnsi"/>
                <w:szCs w:val="24"/>
              </w:rPr>
              <w:t>9</w:t>
            </w:r>
          </w:p>
        </w:tc>
      </w:tr>
      <w:tr w:rsidR="003D04EF" w:rsidRPr="00EC6EE9" w14:paraId="2871CF02" w14:textId="77777777" w:rsidTr="00520FF5">
        <w:trPr>
          <w:cantSplit/>
        </w:trPr>
        <w:tc>
          <w:tcPr>
            <w:tcW w:w="528" w:type="dxa"/>
            <w:vAlign w:val="center"/>
          </w:tcPr>
          <w:p w14:paraId="60B090BE"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9</w:t>
            </w:r>
          </w:p>
        </w:tc>
        <w:tc>
          <w:tcPr>
            <w:tcW w:w="3806" w:type="dxa"/>
            <w:vAlign w:val="center"/>
          </w:tcPr>
          <w:p w14:paraId="70ADB392" w14:textId="77777777" w:rsidR="003D04EF" w:rsidRPr="00EC6EE9" w:rsidRDefault="00C937E2" w:rsidP="00525AFB">
            <w:pPr>
              <w:pStyle w:val="TableParagraph"/>
              <w:tabs>
                <w:tab w:val="left" w:pos="1727"/>
              </w:tabs>
              <w:ind w:left="40"/>
              <w:rPr>
                <w:rFonts w:ascii="Calibri" w:hAnsi="Calibri" w:cstheme="minorHAnsi"/>
                <w:szCs w:val="24"/>
              </w:rPr>
            </w:pPr>
            <w:r w:rsidRPr="00EC6EE9">
              <w:rPr>
                <w:rFonts w:ascii="Calibri" w:hAnsi="Calibri" w:cstheme="minorHAnsi"/>
                <w:szCs w:val="24"/>
              </w:rPr>
              <w:t>Wzrost</w:t>
            </w:r>
            <w:r w:rsidRPr="00EC6EE9">
              <w:rPr>
                <w:rFonts w:ascii="Calibri" w:hAnsi="Calibri" w:cstheme="minorHAnsi"/>
                <w:szCs w:val="24"/>
              </w:rPr>
              <w:tab/>
              <w:t xml:space="preserve">temperatury mięknienia postarzeniu, nie więcej niż </w:t>
            </w:r>
            <w:proofErr w:type="spellStart"/>
            <w:r w:rsidRPr="00EC6EE9">
              <w:rPr>
                <w:rFonts w:ascii="Calibri" w:hAnsi="Calibri" w:cstheme="minorHAnsi"/>
                <w:szCs w:val="24"/>
                <w:vertAlign w:val="superscript"/>
              </w:rPr>
              <w:t>o</w:t>
            </w:r>
            <w:r w:rsidRPr="00EC6EE9">
              <w:rPr>
                <w:rFonts w:ascii="Calibri" w:hAnsi="Calibri" w:cstheme="minorHAnsi"/>
                <w:szCs w:val="24"/>
              </w:rPr>
              <w:t>C</w:t>
            </w:r>
            <w:proofErr w:type="spellEnd"/>
          </w:p>
        </w:tc>
        <w:tc>
          <w:tcPr>
            <w:tcW w:w="1603" w:type="dxa"/>
            <w:vAlign w:val="center"/>
          </w:tcPr>
          <w:p w14:paraId="52CECD1E" w14:textId="77777777" w:rsidR="003D04EF" w:rsidRPr="00EC6EE9" w:rsidRDefault="00C937E2" w:rsidP="00525AFB">
            <w:pPr>
              <w:pStyle w:val="TableParagraph"/>
              <w:ind w:left="38"/>
              <w:rPr>
                <w:rFonts w:ascii="Calibri" w:hAnsi="Calibri" w:cstheme="minorHAnsi"/>
                <w:szCs w:val="24"/>
              </w:rPr>
            </w:pPr>
            <w:r w:rsidRPr="00EC6EE9">
              <w:rPr>
                <w:rFonts w:ascii="Calibri" w:hAnsi="Calibri" w:cstheme="minorHAnsi"/>
                <w:szCs w:val="24"/>
              </w:rPr>
              <w:t>PN-EN 1427</w:t>
            </w:r>
          </w:p>
        </w:tc>
        <w:tc>
          <w:tcPr>
            <w:tcW w:w="1423" w:type="dxa"/>
            <w:vAlign w:val="center"/>
          </w:tcPr>
          <w:p w14:paraId="629FD316" w14:textId="77777777" w:rsidR="003D04EF" w:rsidRPr="00EC6EE9" w:rsidRDefault="00C937E2" w:rsidP="00525AFB">
            <w:pPr>
              <w:pStyle w:val="TableParagraph"/>
              <w:ind w:left="38"/>
              <w:rPr>
                <w:rFonts w:ascii="Calibri" w:hAnsi="Calibri" w:cstheme="minorHAnsi"/>
                <w:szCs w:val="24"/>
              </w:rPr>
            </w:pPr>
            <w:r w:rsidRPr="00EC6EE9">
              <w:rPr>
                <w:rFonts w:ascii="Calibri" w:hAnsi="Calibri" w:cstheme="minorHAnsi"/>
                <w:szCs w:val="24"/>
              </w:rPr>
              <w:t>-8</w:t>
            </w:r>
          </w:p>
        </w:tc>
      </w:tr>
      <w:tr w:rsidR="003D04EF" w:rsidRPr="00EC6EE9" w14:paraId="2D5FDD87" w14:textId="77777777" w:rsidTr="00520FF5">
        <w:trPr>
          <w:cantSplit/>
        </w:trPr>
        <w:tc>
          <w:tcPr>
            <w:tcW w:w="528" w:type="dxa"/>
            <w:vAlign w:val="center"/>
          </w:tcPr>
          <w:p w14:paraId="311F354D"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10</w:t>
            </w:r>
          </w:p>
        </w:tc>
        <w:tc>
          <w:tcPr>
            <w:tcW w:w="3806" w:type="dxa"/>
            <w:vAlign w:val="center"/>
          </w:tcPr>
          <w:p w14:paraId="37A0B9A4" w14:textId="7432A0A0" w:rsidR="003D04EF" w:rsidRPr="00EC6EE9" w:rsidRDefault="00C937E2" w:rsidP="00520FF5">
            <w:pPr>
              <w:pStyle w:val="TableParagraph"/>
              <w:ind w:left="40"/>
              <w:rPr>
                <w:rFonts w:ascii="Calibri" w:hAnsi="Calibri" w:cstheme="minorHAnsi"/>
                <w:szCs w:val="24"/>
              </w:rPr>
            </w:pPr>
            <w:r w:rsidRPr="00EC6EE9">
              <w:rPr>
                <w:rFonts w:ascii="Calibri" w:hAnsi="Calibri" w:cstheme="minorHAnsi"/>
                <w:szCs w:val="24"/>
              </w:rPr>
              <w:t>Temperatura łamliwości, nie więcej niż</w:t>
            </w:r>
            <w:r w:rsidR="00520FF5">
              <w:rPr>
                <w:rFonts w:ascii="Calibri" w:hAnsi="Calibri" w:cstheme="minorHAnsi"/>
                <w:szCs w:val="24"/>
              </w:rPr>
              <w:t xml:space="preserve"> </w:t>
            </w:r>
            <w:r w:rsidRPr="00EC6EE9">
              <w:rPr>
                <w:rFonts w:ascii="Calibri" w:hAnsi="Calibri" w:cstheme="minorHAnsi"/>
                <w:szCs w:val="24"/>
              </w:rPr>
              <w:t>o</w:t>
            </w:r>
            <w:r w:rsidRPr="00EC6EE9">
              <w:rPr>
                <w:rFonts w:ascii="Calibri" w:hAnsi="Calibri" w:cstheme="minorHAnsi"/>
                <w:position w:val="-8"/>
                <w:szCs w:val="24"/>
              </w:rPr>
              <w:t>C</w:t>
            </w:r>
          </w:p>
        </w:tc>
        <w:tc>
          <w:tcPr>
            <w:tcW w:w="1603" w:type="dxa"/>
            <w:vAlign w:val="center"/>
          </w:tcPr>
          <w:p w14:paraId="2BFEA14B" w14:textId="77777777" w:rsidR="003D04EF" w:rsidRPr="00EC6EE9" w:rsidRDefault="00C937E2" w:rsidP="00525AFB">
            <w:pPr>
              <w:pStyle w:val="TableParagraph"/>
              <w:ind w:left="38"/>
              <w:rPr>
                <w:rFonts w:ascii="Calibri" w:hAnsi="Calibri" w:cstheme="minorHAnsi"/>
                <w:szCs w:val="24"/>
              </w:rPr>
            </w:pPr>
            <w:r w:rsidRPr="00EC6EE9">
              <w:rPr>
                <w:rFonts w:ascii="Calibri" w:hAnsi="Calibri" w:cstheme="minorHAnsi"/>
                <w:szCs w:val="24"/>
              </w:rPr>
              <w:t>PN-EN 12593</w:t>
            </w:r>
          </w:p>
        </w:tc>
        <w:tc>
          <w:tcPr>
            <w:tcW w:w="1423" w:type="dxa"/>
            <w:vAlign w:val="center"/>
          </w:tcPr>
          <w:p w14:paraId="627E967B" w14:textId="77777777" w:rsidR="003D04EF" w:rsidRPr="00EC6EE9" w:rsidRDefault="003D04EF" w:rsidP="00525AFB">
            <w:pPr>
              <w:pStyle w:val="TableParagraph"/>
              <w:ind w:left="0"/>
              <w:rPr>
                <w:rFonts w:ascii="Calibri" w:hAnsi="Calibri" w:cstheme="minorHAnsi"/>
                <w:szCs w:val="24"/>
              </w:rPr>
            </w:pPr>
          </w:p>
        </w:tc>
      </w:tr>
    </w:tbl>
    <w:p w14:paraId="51C24CA6" w14:textId="77777777" w:rsidR="003D04EF" w:rsidRPr="00EC6EE9" w:rsidRDefault="00C937E2" w:rsidP="00407F3E">
      <w:pPr>
        <w:pStyle w:val="Akapitzlist"/>
        <w:numPr>
          <w:ilvl w:val="1"/>
          <w:numId w:val="66"/>
        </w:numPr>
        <w:tabs>
          <w:tab w:val="left" w:pos="913"/>
        </w:tabs>
        <w:spacing w:before="3"/>
        <w:ind w:hanging="354"/>
        <w:rPr>
          <w:rFonts w:cstheme="minorHAnsi"/>
          <w:b/>
          <w:szCs w:val="24"/>
        </w:rPr>
      </w:pPr>
      <w:r w:rsidRPr="00EC6EE9">
        <w:rPr>
          <w:rFonts w:cstheme="minorHAnsi"/>
          <w:b/>
          <w:szCs w:val="24"/>
        </w:rPr>
        <w:t>Kruszywo</w:t>
      </w:r>
    </w:p>
    <w:p w14:paraId="26035685"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W zależności od kategorii ruchu należy stosować kruszywa spełniające odpowiednie wymagania podane w tabeli 3.</w:t>
      </w:r>
    </w:p>
    <w:p w14:paraId="691AFA77" w14:textId="77777777" w:rsidR="003D04EF" w:rsidRPr="00EC6EE9" w:rsidRDefault="00C937E2" w:rsidP="00A273A2">
      <w:pPr>
        <w:pStyle w:val="Nagwek3"/>
      </w:pPr>
      <w:r w:rsidRPr="00EC6EE9">
        <w:t>Tabela 3 - Wymagania wobec kruszywa i wypełniacza</w:t>
      </w:r>
    </w:p>
    <w:tbl>
      <w:tblPr>
        <w:tblStyle w:val="TableNormal"/>
        <w:tblW w:w="0" w:type="auto"/>
        <w:tblInd w:w="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7"/>
        <w:gridCol w:w="2837"/>
        <w:gridCol w:w="2031"/>
        <w:gridCol w:w="2043"/>
      </w:tblGrid>
      <w:tr w:rsidR="003D04EF" w:rsidRPr="00EC6EE9" w14:paraId="3CC542B5" w14:textId="77777777">
        <w:trPr>
          <w:trHeight w:val="688"/>
        </w:trPr>
        <w:tc>
          <w:tcPr>
            <w:tcW w:w="427" w:type="dxa"/>
          </w:tcPr>
          <w:p w14:paraId="4B079261" w14:textId="77777777" w:rsidR="003D04EF" w:rsidRPr="00EC6EE9" w:rsidRDefault="00C937E2" w:rsidP="00525AFB">
            <w:pPr>
              <w:pStyle w:val="TableParagraph"/>
              <w:spacing w:before="7"/>
              <w:ind w:left="40"/>
              <w:rPr>
                <w:rFonts w:ascii="Calibri" w:hAnsi="Calibri" w:cstheme="minorHAnsi"/>
                <w:szCs w:val="24"/>
              </w:rPr>
            </w:pPr>
            <w:r w:rsidRPr="00EC6EE9">
              <w:rPr>
                <w:rFonts w:ascii="Calibri" w:hAnsi="Calibri" w:cstheme="minorHAnsi"/>
                <w:szCs w:val="24"/>
              </w:rPr>
              <w:t>Lp.</w:t>
            </w:r>
          </w:p>
        </w:tc>
        <w:tc>
          <w:tcPr>
            <w:tcW w:w="2837" w:type="dxa"/>
          </w:tcPr>
          <w:p w14:paraId="7C876355" w14:textId="77777777" w:rsidR="003D04EF" w:rsidRPr="00EC6EE9" w:rsidRDefault="00C937E2" w:rsidP="00525AFB">
            <w:pPr>
              <w:pStyle w:val="TableParagraph"/>
              <w:spacing w:before="64"/>
              <w:ind w:left="40" w:hanging="1"/>
              <w:rPr>
                <w:rFonts w:ascii="Calibri" w:hAnsi="Calibri" w:cstheme="minorHAnsi"/>
                <w:szCs w:val="24"/>
              </w:rPr>
            </w:pPr>
            <w:r w:rsidRPr="00EC6EE9">
              <w:rPr>
                <w:rFonts w:ascii="Calibri" w:hAnsi="Calibri" w:cstheme="minorHAnsi"/>
                <w:szCs w:val="24"/>
              </w:rPr>
              <w:t>Rodzaj materiału Nr normy</w:t>
            </w:r>
          </w:p>
        </w:tc>
        <w:tc>
          <w:tcPr>
            <w:tcW w:w="2031" w:type="dxa"/>
          </w:tcPr>
          <w:p w14:paraId="70FABABF" w14:textId="77777777" w:rsidR="003D04EF" w:rsidRPr="00EC6EE9" w:rsidRDefault="00C937E2" w:rsidP="00525AFB">
            <w:pPr>
              <w:pStyle w:val="TableParagraph"/>
              <w:spacing w:before="64"/>
              <w:ind w:left="40" w:hanging="1"/>
              <w:rPr>
                <w:rFonts w:ascii="Calibri" w:hAnsi="Calibri" w:cstheme="minorHAnsi"/>
                <w:szCs w:val="24"/>
              </w:rPr>
            </w:pPr>
            <w:r w:rsidRPr="00EC6EE9">
              <w:rPr>
                <w:rFonts w:ascii="Calibri" w:hAnsi="Calibri" w:cstheme="minorHAnsi"/>
                <w:szCs w:val="24"/>
              </w:rPr>
              <w:t>w-</w:t>
            </w:r>
            <w:proofErr w:type="spellStart"/>
            <w:r w:rsidRPr="00EC6EE9">
              <w:rPr>
                <w:rFonts w:ascii="Calibri" w:hAnsi="Calibri" w:cstheme="minorHAnsi"/>
                <w:szCs w:val="24"/>
              </w:rPr>
              <w:t>wa</w:t>
            </w:r>
            <w:proofErr w:type="spellEnd"/>
            <w:r w:rsidRPr="00EC6EE9">
              <w:rPr>
                <w:rFonts w:ascii="Calibri" w:hAnsi="Calibri" w:cstheme="minorHAnsi"/>
                <w:szCs w:val="24"/>
              </w:rPr>
              <w:t xml:space="preserve"> wiążąca KR1 - KR2</w:t>
            </w:r>
          </w:p>
        </w:tc>
        <w:tc>
          <w:tcPr>
            <w:tcW w:w="2043" w:type="dxa"/>
          </w:tcPr>
          <w:p w14:paraId="5DDB2FCA" w14:textId="77777777" w:rsidR="003D04EF" w:rsidRPr="00EC6EE9" w:rsidRDefault="00C937E2" w:rsidP="00525AFB">
            <w:pPr>
              <w:pStyle w:val="TableParagraph"/>
              <w:spacing w:before="64"/>
              <w:ind w:left="37" w:hanging="1"/>
              <w:rPr>
                <w:rFonts w:ascii="Calibri" w:hAnsi="Calibri" w:cstheme="minorHAnsi"/>
                <w:szCs w:val="24"/>
              </w:rPr>
            </w:pPr>
            <w:r w:rsidRPr="00EC6EE9">
              <w:rPr>
                <w:rFonts w:ascii="Calibri" w:hAnsi="Calibri" w:cstheme="minorHAnsi"/>
                <w:szCs w:val="24"/>
              </w:rPr>
              <w:t>w-</w:t>
            </w:r>
            <w:proofErr w:type="spellStart"/>
            <w:r w:rsidRPr="00EC6EE9">
              <w:rPr>
                <w:rFonts w:ascii="Calibri" w:hAnsi="Calibri" w:cstheme="minorHAnsi"/>
                <w:szCs w:val="24"/>
              </w:rPr>
              <w:t>wa</w:t>
            </w:r>
            <w:proofErr w:type="spellEnd"/>
            <w:r w:rsidRPr="00EC6EE9">
              <w:rPr>
                <w:rFonts w:ascii="Calibri" w:hAnsi="Calibri" w:cstheme="minorHAnsi"/>
                <w:szCs w:val="24"/>
              </w:rPr>
              <w:t xml:space="preserve"> ścieralna KR1 - KR2</w:t>
            </w:r>
          </w:p>
        </w:tc>
      </w:tr>
      <w:tr w:rsidR="003D04EF" w:rsidRPr="00EC6EE9" w14:paraId="6E343463" w14:textId="77777777">
        <w:trPr>
          <w:trHeight w:val="3618"/>
        </w:trPr>
        <w:tc>
          <w:tcPr>
            <w:tcW w:w="427" w:type="dxa"/>
          </w:tcPr>
          <w:p w14:paraId="769CE9ED" w14:textId="77777777" w:rsidR="003D04EF" w:rsidRPr="00EC6EE9" w:rsidRDefault="00C937E2" w:rsidP="00525AFB">
            <w:pPr>
              <w:pStyle w:val="TableParagraph"/>
              <w:spacing w:before="4"/>
              <w:ind w:left="40"/>
              <w:rPr>
                <w:rFonts w:ascii="Calibri" w:hAnsi="Calibri" w:cstheme="minorHAnsi"/>
                <w:szCs w:val="24"/>
              </w:rPr>
            </w:pPr>
            <w:r w:rsidRPr="00EC6EE9">
              <w:rPr>
                <w:rFonts w:ascii="Calibri" w:hAnsi="Calibri" w:cstheme="minorHAnsi"/>
                <w:szCs w:val="24"/>
              </w:rPr>
              <w:t>1.</w:t>
            </w:r>
          </w:p>
        </w:tc>
        <w:tc>
          <w:tcPr>
            <w:tcW w:w="2837" w:type="dxa"/>
          </w:tcPr>
          <w:p w14:paraId="7CC71092" w14:textId="77777777" w:rsidR="003D04EF" w:rsidRPr="00EC6EE9" w:rsidRDefault="00C937E2" w:rsidP="00525AFB">
            <w:pPr>
              <w:pStyle w:val="TableParagraph"/>
              <w:spacing w:before="4"/>
              <w:ind w:left="40"/>
              <w:rPr>
                <w:rFonts w:ascii="Calibri" w:hAnsi="Calibri" w:cstheme="minorHAnsi"/>
                <w:szCs w:val="24"/>
              </w:rPr>
            </w:pPr>
            <w:r w:rsidRPr="00EC6EE9">
              <w:rPr>
                <w:rFonts w:ascii="Calibri" w:hAnsi="Calibri" w:cstheme="minorHAnsi"/>
                <w:szCs w:val="24"/>
              </w:rPr>
              <w:t>Kruszywo łamane granulowane wg PN-B-11112:1996:</w:t>
            </w:r>
          </w:p>
          <w:p w14:paraId="32B61907" w14:textId="77777777" w:rsidR="003D04EF" w:rsidRPr="00EC6EE9" w:rsidRDefault="00C937E2" w:rsidP="00525AFB">
            <w:pPr>
              <w:pStyle w:val="TableParagraph"/>
              <w:spacing w:before="1"/>
              <w:ind w:left="40"/>
              <w:rPr>
                <w:rFonts w:ascii="Calibri" w:hAnsi="Calibri" w:cstheme="minorHAnsi"/>
                <w:szCs w:val="24"/>
              </w:rPr>
            </w:pPr>
            <w:r w:rsidRPr="00EC6EE9">
              <w:rPr>
                <w:rFonts w:ascii="Calibri" w:hAnsi="Calibri" w:cstheme="minorHAnsi"/>
                <w:szCs w:val="24"/>
              </w:rPr>
              <w:t>a./ z litego surowca skalnego, ze skał:</w:t>
            </w:r>
          </w:p>
          <w:p w14:paraId="0EEAFBC3" w14:textId="77777777" w:rsidR="003D04EF" w:rsidRPr="00EC6EE9" w:rsidRDefault="00C937E2" w:rsidP="00407F3E">
            <w:pPr>
              <w:pStyle w:val="TableParagraph"/>
              <w:numPr>
                <w:ilvl w:val="0"/>
                <w:numId w:val="64"/>
              </w:numPr>
              <w:tabs>
                <w:tab w:val="left" w:pos="159"/>
              </w:tabs>
              <w:ind w:firstLine="0"/>
              <w:rPr>
                <w:rFonts w:ascii="Calibri" w:hAnsi="Calibri" w:cstheme="minorHAnsi"/>
                <w:szCs w:val="24"/>
              </w:rPr>
            </w:pPr>
            <w:r w:rsidRPr="00EC6EE9">
              <w:rPr>
                <w:rFonts w:ascii="Calibri" w:hAnsi="Calibri" w:cstheme="minorHAnsi"/>
                <w:szCs w:val="24"/>
              </w:rPr>
              <w:t>magmowych i przeobrażeniowe</w:t>
            </w:r>
          </w:p>
          <w:p w14:paraId="67C926A1" w14:textId="77777777" w:rsidR="003D04EF" w:rsidRPr="00EC6EE9" w:rsidRDefault="00C937E2" w:rsidP="00407F3E">
            <w:pPr>
              <w:pStyle w:val="TableParagraph"/>
              <w:numPr>
                <w:ilvl w:val="0"/>
                <w:numId w:val="64"/>
              </w:numPr>
              <w:tabs>
                <w:tab w:val="left" w:pos="156"/>
              </w:tabs>
              <w:spacing w:before="4"/>
              <w:ind w:left="156" w:hanging="116"/>
              <w:rPr>
                <w:rFonts w:ascii="Calibri" w:hAnsi="Calibri" w:cstheme="minorHAnsi"/>
                <w:szCs w:val="24"/>
              </w:rPr>
            </w:pPr>
            <w:r w:rsidRPr="00EC6EE9">
              <w:rPr>
                <w:rFonts w:ascii="Calibri" w:hAnsi="Calibri" w:cstheme="minorHAnsi"/>
                <w:szCs w:val="24"/>
              </w:rPr>
              <w:t>osadowych</w:t>
            </w:r>
          </w:p>
          <w:p w14:paraId="2ADBD092" w14:textId="77777777" w:rsidR="003D04EF" w:rsidRPr="00EC6EE9" w:rsidRDefault="00C937E2" w:rsidP="00525AFB">
            <w:pPr>
              <w:pStyle w:val="TableParagraph"/>
              <w:spacing w:before="101"/>
              <w:ind w:left="40"/>
              <w:rPr>
                <w:rFonts w:ascii="Calibri" w:hAnsi="Calibri" w:cstheme="minorHAnsi"/>
                <w:szCs w:val="24"/>
              </w:rPr>
            </w:pPr>
            <w:r w:rsidRPr="00EC6EE9">
              <w:rPr>
                <w:rFonts w:ascii="Calibri" w:hAnsi="Calibri" w:cstheme="minorHAnsi"/>
                <w:szCs w:val="24"/>
              </w:rPr>
              <w:t>b./ z surowca sztucznego - żużle pomiedziowe i stalownicze</w:t>
            </w:r>
          </w:p>
        </w:tc>
        <w:tc>
          <w:tcPr>
            <w:tcW w:w="2031" w:type="dxa"/>
          </w:tcPr>
          <w:p w14:paraId="78F931DD" w14:textId="77777777" w:rsidR="003D04EF" w:rsidRPr="00EC6EE9" w:rsidRDefault="00C937E2" w:rsidP="00525AFB">
            <w:pPr>
              <w:pStyle w:val="TableParagraph"/>
              <w:spacing w:before="186"/>
              <w:ind w:left="40" w:hanging="1"/>
              <w:rPr>
                <w:rFonts w:ascii="Calibri" w:hAnsi="Calibri" w:cstheme="minorHAnsi"/>
                <w:szCs w:val="24"/>
              </w:rPr>
            </w:pPr>
            <w:r w:rsidRPr="00EC6EE9">
              <w:rPr>
                <w:rFonts w:ascii="Calibri" w:hAnsi="Calibri" w:cstheme="minorHAnsi"/>
                <w:szCs w:val="24"/>
              </w:rPr>
              <w:t>kl. I; II; gat. 1, 2 jw.</w:t>
            </w:r>
          </w:p>
          <w:p w14:paraId="0AFADA7B" w14:textId="77777777" w:rsidR="003D04EF" w:rsidRPr="00EC6EE9" w:rsidRDefault="00C937E2" w:rsidP="00525AFB">
            <w:pPr>
              <w:pStyle w:val="TableParagraph"/>
              <w:ind w:left="40"/>
              <w:rPr>
                <w:rFonts w:ascii="Calibri" w:hAnsi="Calibri" w:cstheme="minorHAnsi"/>
                <w:szCs w:val="24"/>
              </w:rPr>
            </w:pPr>
            <w:proofErr w:type="spellStart"/>
            <w:r w:rsidRPr="00EC6EE9">
              <w:rPr>
                <w:rFonts w:ascii="Calibri" w:hAnsi="Calibri" w:cstheme="minorHAnsi"/>
                <w:szCs w:val="24"/>
              </w:rPr>
              <w:t>j.w</w:t>
            </w:r>
            <w:proofErr w:type="spellEnd"/>
          </w:p>
        </w:tc>
        <w:tc>
          <w:tcPr>
            <w:tcW w:w="2043" w:type="dxa"/>
          </w:tcPr>
          <w:p w14:paraId="116EE1FD" w14:textId="77777777" w:rsidR="003D04EF" w:rsidRPr="00EC6EE9" w:rsidRDefault="00C937E2" w:rsidP="00525AFB">
            <w:pPr>
              <w:pStyle w:val="TableParagraph"/>
              <w:spacing w:before="186"/>
              <w:ind w:left="37" w:hanging="1"/>
              <w:rPr>
                <w:rFonts w:ascii="Calibri" w:hAnsi="Calibri" w:cstheme="minorHAnsi"/>
                <w:szCs w:val="24"/>
              </w:rPr>
            </w:pPr>
            <w:r w:rsidRPr="00EC6EE9">
              <w:rPr>
                <w:rFonts w:ascii="Calibri" w:hAnsi="Calibri" w:cstheme="minorHAnsi"/>
                <w:szCs w:val="24"/>
              </w:rPr>
              <w:t>kl. I; II; gat. 1, 2 jw.</w:t>
            </w:r>
          </w:p>
          <w:p w14:paraId="65E06FF7" w14:textId="77777777" w:rsidR="003D04EF" w:rsidRPr="00EC6EE9" w:rsidRDefault="00C937E2" w:rsidP="00525AFB">
            <w:pPr>
              <w:pStyle w:val="TableParagraph"/>
              <w:ind w:left="37"/>
              <w:rPr>
                <w:rFonts w:ascii="Calibri" w:hAnsi="Calibri" w:cstheme="minorHAnsi"/>
                <w:szCs w:val="24"/>
              </w:rPr>
            </w:pPr>
            <w:r w:rsidRPr="00EC6EE9">
              <w:rPr>
                <w:rFonts w:ascii="Calibri" w:hAnsi="Calibri" w:cstheme="minorHAnsi"/>
                <w:szCs w:val="24"/>
              </w:rPr>
              <w:t>jw.</w:t>
            </w:r>
          </w:p>
        </w:tc>
      </w:tr>
      <w:tr w:rsidR="003D04EF" w:rsidRPr="00EC6EE9" w14:paraId="3C3FC89A" w14:textId="77777777">
        <w:trPr>
          <w:trHeight w:val="345"/>
        </w:trPr>
        <w:tc>
          <w:tcPr>
            <w:tcW w:w="427" w:type="dxa"/>
          </w:tcPr>
          <w:p w14:paraId="63CABC1D" w14:textId="77777777" w:rsidR="003D04EF" w:rsidRPr="00EC6EE9" w:rsidRDefault="00C937E2" w:rsidP="00525AFB">
            <w:pPr>
              <w:pStyle w:val="TableParagraph"/>
              <w:spacing w:before="4"/>
              <w:ind w:left="4"/>
              <w:rPr>
                <w:rFonts w:ascii="Calibri" w:hAnsi="Calibri" w:cstheme="minorHAnsi"/>
                <w:szCs w:val="24"/>
              </w:rPr>
            </w:pPr>
            <w:r w:rsidRPr="00EC6EE9">
              <w:rPr>
                <w:rFonts w:ascii="Calibri" w:hAnsi="Calibri" w:cstheme="minorHAnsi"/>
                <w:szCs w:val="24"/>
              </w:rPr>
              <w:t>2.</w:t>
            </w:r>
          </w:p>
        </w:tc>
        <w:tc>
          <w:tcPr>
            <w:tcW w:w="2837" w:type="dxa"/>
            <w:tcBorders>
              <w:right w:val="nil"/>
            </w:tcBorders>
          </w:tcPr>
          <w:p w14:paraId="739F9201" w14:textId="77777777" w:rsidR="003D04EF" w:rsidRPr="00EC6EE9" w:rsidRDefault="00C937E2" w:rsidP="00525AFB">
            <w:pPr>
              <w:pStyle w:val="TableParagraph"/>
              <w:spacing w:before="4"/>
              <w:ind w:left="4"/>
              <w:rPr>
                <w:rFonts w:ascii="Calibri" w:hAnsi="Calibri" w:cstheme="minorHAnsi"/>
                <w:szCs w:val="24"/>
              </w:rPr>
            </w:pPr>
            <w:r w:rsidRPr="00EC6EE9">
              <w:rPr>
                <w:rFonts w:ascii="Calibri" w:hAnsi="Calibri" w:cstheme="minorHAnsi"/>
                <w:szCs w:val="24"/>
              </w:rPr>
              <w:t>Grys i żwir kruszony</w:t>
            </w:r>
          </w:p>
        </w:tc>
        <w:tc>
          <w:tcPr>
            <w:tcW w:w="2031" w:type="dxa"/>
            <w:tcBorders>
              <w:left w:val="nil"/>
              <w:right w:val="nil"/>
            </w:tcBorders>
          </w:tcPr>
          <w:p w14:paraId="4BB118AA" w14:textId="77777777" w:rsidR="003D04EF" w:rsidRPr="00EC6EE9" w:rsidRDefault="00C937E2" w:rsidP="00525AFB">
            <w:pPr>
              <w:pStyle w:val="TableParagraph"/>
              <w:spacing w:before="4"/>
              <w:ind w:left="4"/>
              <w:rPr>
                <w:rFonts w:ascii="Calibri" w:hAnsi="Calibri" w:cstheme="minorHAnsi"/>
                <w:szCs w:val="24"/>
              </w:rPr>
            </w:pPr>
            <w:r w:rsidRPr="00EC6EE9">
              <w:rPr>
                <w:rFonts w:ascii="Calibri" w:hAnsi="Calibri" w:cstheme="minorHAnsi"/>
                <w:szCs w:val="24"/>
              </w:rPr>
              <w:t>wg WT/MK-CZDP 84</w:t>
            </w:r>
          </w:p>
        </w:tc>
        <w:tc>
          <w:tcPr>
            <w:tcW w:w="2043" w:type="dxa"/>
            <w:tcBorders>
              <w:left w:val="nil"/>
              <w:right w:val="nil"/>
            </w:tcBorders>
          </w:tcPr>
          <w:p w14:paraId="640C059A" w14:textId="77777777" w:rsidR="003D04EF" w:rsidRPr="00EC6EE9" w:rsidRDefault="00C937E2" w:rsidP="00525AFB">
            <w:pPr>
              <w:pStyle w:val="TableParagraph"/>
              <w:spacing w:before="4"/>
              <w:ind w:left="4"/>
              <w:rPr>
                <w:rFonts w:ascii="Calibri" w:hAnsi="Calibri" w:cstheme="minorHAnsi"/>
                <w:szCs w:val="24"/>
              </w:rPr>
            </w:pPr>
            <w:r w:rsidRPr="00EC6EE9">
              <w:rPr>
                <w:rFonts w:ascii="Calibri" w:hAnsi="Calibri" w:cstheme="minorHAnsi"/>
                <w:szCs w:val="24"/>
              </w:rPr>
              <w:t>wg WT/MK-CZDP 84</w:t>
            </w:r>
          </w:p>
        </w:tc>
      </w:tr>
      <w:tr w:rsidR="003D04EF" w:rsidRPr="00EC6EE9" w14:paraId="366D6DD5" w14:textId="77777777">
        <w:trPr>
          <w:trHeight w:val="350"/>
        </w:trPr>
        <w:tc>
          <w:tcPr>
            <w:tcW w:w="427" w:type="dxa"/>
          </w:tcPr>
          <w:p w14:paraId="75FF85BF" w14:textId="77777777" w:rsidR="003D04EF" w:rsidRPr="00EC6EE9" w:rsidRDefault="00C937E2" w:rsidP="00525AFB">
            <w:pPr>
              <w:pStyle w:val="TableParagraph"/>
              <w:spacing w:before="4"/>
              <w:ind w:left="4"/>
              <w:rPr>
                <w:rFonts w:ascii="Calibri" w:hAnsi="Calibri" w:cstheme="minorHAnsi"/>
                <w:szCs w:val="24"/>
              </w:rPr>
            </w:pPr>
            <w:r w:rsidRPr="00EC6EE9">
              <w:rPr>
                <w:rFonts w:ascii="Calibri" w:hAnsi="Calibri" w:cstheme="minorHAnsi"/>
                <w:szCs w:val="24"/>
              </w:rPr>
              <w:t>3.</w:t>
            </w:r>
          </w:p>
        </w:tc>
        <w:tc>
          <w:tcPr>
            <w:tcW w:w="2837" w:type="dxa"/>
            <w:tcBorders>
              <w:right w:val="nil"/>
            </w:tcBorders>
          </w:tcPr>
          <w:p w14:paraId="66BAED5D" w14:textId="77777777" w:rsidR="003D04EF" w:rsidRPr="00EC6EE9" w:rsidRDefault="00C937E2" w:rsidP="00525AFB">
            <w:pPr>
              <w:pStyle w:val="TableParagraph"/>
              <w:spacing w:before="4"/>
              <w:ind w:left="4"/>
              <w:rPr>
                <w:rFonts w:ascii="Calibri" w:hAnsi="Calibri" w:cstheme="minorHAnsi"/>
                <w:szCs w:val="24"/>
              </w:rPr>
            </w:pPr>
            <w:r w:rsidRPr="00EC6EE9">
              <w:rPr>
                <w:rFonts w:ascii="Calibri" w:hAnsi="Calibri" w:cstheme="minorHAnsi"/>
                <w:szCs w:val="24"/>
              </w:rPr>
              <w:t>Piasek wg PN-B-11113:1996</w:t>
            </w:r>
          </w:p>
        </w:tc>
        <w:tc>
          <w:tcPr>
            <w:tcW w:w="2031" w:type="dxa"/>
            <w:tcBorders>
              <w:left w:val="nil"/>
              <w:right w:val="nil"/>
            </w:tcBorders>
          </w:tcPr>
          <w:p w14:paraId="2C310817" w14:textId="77777777" w:rsidR="003D04EF" w:rsidRPr="00EC6EE9" w:rsidRDefault="00C937E2" w:rsidP="00525AFB">
            <w:pPr>
              <w:pStyle w:val="TableParagraph"/>
              <w:spacing w:before="4"/>
              <w:ind w:left="4"/>
              <w:rPr>
                <w:rFonts w:ascii="Calibri" w:hAnsi="Calibri" w:cstheme="minorHAnsi"/>
                <w:szCs w:val="24"/>
              </w:rPr>
            </w:pPr>
            <w:r w:rsidRPr="00EC6EE9">
              <w:rPr>
                <w:rFonts w:ascii="Calibri" w:hAnsi="Calibri" w:cstheme="minorHAnsi"/>
                <w:szCs w:val="24"/>
              </w:rPr>
              <w:t>kl. I; II; gat. 1, 2</w:t>
            </w:r>
          </w:p>
        </w:tc>
        <w:tc>
          <w:tcPr>
            <w:tcW w:w="2043" w:type="dxa"/>
            <w:tcBorders>
              <w:left w:val="nil"/>
              <w:right w:val="nil"/>
            </w:tcBorders>
          </w:tcPr>
          <w:p w14:paraId="70102522" w14:textId="77777777" w:rsidR="003D04EF" w:rsidRPr="00EC6EE9" w:rsidRDefault="00C937E2" w:rsidP="00525AFB">
            <w:pPr>
              <w:pStyle w:val="TableParagraph"/>
              <w:spacing w:before="4"/>
              <w:ind w:left="4"/>
              <w:rPr>
                <w:rFonts w:ascii="Calibri" w:hAnsi="Calibri" w:cstheme="minorHAnsi"/>
                <w:szCs w:val="24"/>
              </w:rPr>
            </w:pPr>
            <w:r w:rsidRPr="00EC6EE9">
              <w:rPr>
                <w:rFonts w:ascii="Calibri" w:hAnsi="Calibri" w:cstheme="minorHAnsi"/>
                <w:szCs w:val="24"/>
              </w:rPr>
              <w:t>gat. 1, 2</w:t>
            </w:r>
          </w:p>
        </w:tc>
      </w:tr>
    </w:tbl>
    <w:p w14:paraId="1F1B4E30"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position w:val="9"/>
          <w:sz w:val="24"/>
          <w:szCs w:val="24"/>
        </w:rPr>
        <w:t xml:space="preserve">1) </w:t>
      </w:r>
      <w:r w:rsidRPr="00EC6EE9">
        <w:rPr>
          <w:rFonts w:ascii="Calibri" w:hAnsi="Calibri" w:cstheme="minorHAnsi"/>
          <w:sz w:val="24"/>
          <w:szCs w:val="24"/>
        </w:rPr>
        <w:t>Tylko pod względem ścieralności w bębnie kulowym, inne cechy jak dla kl. I, gat. 1</w:t>
      </w:r>
    </w:p>
    <w:p w14:paraId="759337B0"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 xml:space="preserve">2) Tylko dolomity kl. i, gat. 1 w ilości &lt; 50% (m/m) we frakcji grysowej w mieszance z innymi kruszywami, w ilości &lt; 100% (m/m) we frakcji piaskowej oraz kwarcyty i piaskowce bez ograniczenia ilościowego. Składowanie kruszywa powinno się odbywać w </w:t>
      </w:r>
      <w:r w:rsidRPr="00EC6EE9">
        <w:rPr>
          <w:rFonts w:ascii="Calibri" w:hAnsi="Calibri" w:cstheme="minorHAnsi"/>
          <w:sz w:val="24"/>
          <w:szCs w:val="24"/>
        </w:rPr>
        <w:lastRenderedPageBreak/>
        <w:t>warunkach zabezpieczających je przed zanieczyszczeniem i zmieszaniem z innymi asortymentami kruszywa lub jego frakcjami.</w:t>
      </w:r>
    </w:p>
    <w:p w14:paraId="2BCC5A3E" w14:textId="77777777" w:rsidR="003D04EF" w:rsidRPr="00EC6EE9" w:rsidRDefault="00C937E2" w:rsidP="00407F3E">
      <w:pPr>
        <w:pStyle w:val="Nagwek3"/>
        <w:numPr>
          <w:ilvl w:val="1"/>
          <w:numId w:val="66"/>
        </w:numPr>
      </w:pPr>
      <w:r w:rsidRPr="00EC6EE9">
        <w:t>Wypełniacz</w:t>
      </w:r>
    </w:p>
    <w:p w14:paraId="59AEC760"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Należy stosować wypełniacz wapienny, spełniający wymagania określone w PN-S-96504:1961 dla wypełniacza podstawowego.</w:t>
      </w:r>
    </w:p>
    <w:p w14:paraId="6DBDCAC2" w14:textId="77777777" w:rsidR="003D04EF" w:rsidRPr="00EC6EE9" w:rsidRDefault="00C937E2" w:rsidP="00407F3E">
      <w:pPr>
        <w:pStyle w:val="Nagwek3"/>
        <w:numPr>
          <w:ilvl w:val="1"/>
          <w:numId w:val="66"/>
        </w:numPr>
      </w:pPr>
      <w:r w:rsidRPr="00EC6EE9">
        <w:t>Środek adhezyjny</w:t>
      </w:r>
    </w:p>
    <w:p w14:paraId="25186ADD"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Środek adhezyjny należy stosować w przypadku, gdy przyczepność asfaltu do kruszywa, oznaczona zgodnie z PN-84/B-06714.22, jest mniejsza niż 80 %, względnie, gdy spadek stabilności próbek wykonanych wg metody Marshalla, a przechowywanych 48 h w wodzie o temp. 60</w:t>
      </w:r>
      <w:r w:rsidRPr="00EC6EE9">
        <w:rPr>
          <w:rFonts w:ascii="Calibri" w:hAnsi="Calibri" w:cstheme="minorHAnsi"/>
          <w:sz w:val="24"/>
          <w:szCs w:val="24"/>
          <w:vertAlign w:val="superscript"/>
        </w:rPr>
        <w:t>o</w:t>
      </w:r>
      <w:r w:rsidRPr="00EC6EE9">
        <w:rPr>
          <w:rFonts w:ascii="Calibri" w:hAnsi="Calibri" w:cstheme="minorHAnsi"/>
          <w:sz w:val="24"/>
          <w:szCs w:val="24"/>
        </w:rPr>
        <w:t xml:space="preserve">C (a następnie wysuszonych) przekracza 10%. Mogą być stosowane jedynie środki adhezyjne posiadające aprobatę techniczną </w:t>
      </w:r>
      <w:proofErr w:type="spellStart"/>
      <w:r w:rsidRPr="00EC6EE9">
        <w:rPr>
          <w:rFonts w:ascii="Calibri" w:hAnsi="Calibri" w:cstheme="minorHAnsi"/>
          <w:sz w:val="24"/>
          <w:szCs w:val="24"/>
        </w:rPr>
        <w:t>IBDiM</w:t>
      </w:r>
      <w:proofErr w:type="spellEnd"/>
      <w:r w:rsidRPr="00EC6EE9">
        <w:rPr>
          <w:rFonts w:ascii="Calibri" w:hAnsi="Calibri" w:cstheme="minorHAnsi"/>
          <w:sz w:val="24"/>
          <w:szCs w:val="24"/>
        </w:rPr>
        <w:t xml:space="preserve"> i atest producenta. Środki adhezyjne należy stosować zgodnie z warunkami podanymi w Aprobacie Technicznej.</w:t>
      </w:r>
    </w:p>
    <w:p w14:paraId="34C879D3" w14:textId="77777777" w:rsidR="003D04EF" w:rsidRPr="00EC6EE9" w:rsidRDefault="00C937E2" w:rsidP="00407F3E">
      <w:pPr>
        <w:pStyle w:val="Nagwek3"/>
        <w:numPr>
          <w:ilvl w:val="0"/>
          <w:numId w:val="66"/>
        </w:numPr>
      </w:pPr>
      <w:r w:rsidRPr="00EC6EE9">
        <w:t>SPRZĘT</w:t>
      </w:r>
    </w:p>
    <w:p w14:paraId="09F66FD1" w14:textId="77777777" w:rsidR="003D04EF" w:rsidRPr="00EC6EE9" w:rsidRDefault="00C937E2" w:rsidP="00407F3E">
      <w:pPr>
        <w:pStyle w:val="Akapitzlist"/>
        <w:numPr>
          <w:ilvl w:val="1"/>
          <w:numId w:val="66"/>
        </w:numPr>
        <w:tabs>
          <w:tab w:val="left" w:pos="913"/>
        </w:tabs>
        <w:rPr>
          <w:rFonts w:cstheme="minorHAnsi"/>
          <w:b/>
          <w:szCs w:val="24"/>
        </w:rPr>
      </w:pPr>
      <w:r w:rsidRPr="00EC6EE9">
        <w:rPr>
          <w:rFonts w:cstheme="minorHAnsi"/>
          <w:b/>
          <w:szCs w:val="24"/>
        </w:rPr>
        <w:t>Ogólne wymagania dotyczące sprzętu</w:t>
      </w:r>
    </w:p>
    <w:p w14:paraId="4E2C6870"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Ogólne wymagania dotyczące sprzętu podano w SST DM-00.00.00. "Wymagania ogólne" pkt. 3.</w:t>
      </w:r>
    </w:p>
    <w:p w14:paraId="18AF5D6B" w14:textId="77777777" w:rsidR="003D04EF" w:rsidRPr="00EC6EE9" w:rsidRDefault="00C937E2" w:rsidP="00407F3E">
      <w:pPr>
        <w:pStyle w:val="Nagwek3"/>
        <w:numPr>
          <w:ilvl w:val="1"/>
          <w:numId w:val="66"/>
        </w:numPr>
      </w:pPr>
      <w:r w:rsidRPr="00EC6EE9">
        <w:t>Sprzęt do wykonania nawierzchni z betonu asfaltowego</w:t>
      </w:r>
    </w:p>
    <w:p w14:paraId="1A9F8559" w14:textId="77777777"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t>Wykonawca przystępując do wykonania warstw nawierzchni z betonu asfaltowego powinien wykazać się możliwością korzystania z następującego sprzętu:</w:t>
      </w:r>
    </w:p>
    <w:p w14:paraId="74CB7900" w14:textId="77777777" w:rsidR="003D04EF" w:rsidRPr="00EC6EE9" w:rsidRDefault="00C937E2" w:rsidP="00407F3E">
      <w:pPr>
        <w:pStyle w:val="Akapitzlist"/>
        <w:numPr>
          <w:ilvl w:val="0"/>
          <w:numId w:val="65"/>
        </w:numPr>
        <w:tabs>
          <w:tab w:val="left" w:pos="681"/>
        </w:tabs>
        <w:rPr>
          <w:rFonts w:cstheme="minorHAnsi"/>
          <w:szCs w:val="24"/>
        </w:rPr>
      </w:pPr>
      <w:r w:rsidRPr="00EC6EE9">
        <w:rPr>
          <w:rFonts w:cstheme="minorHAnsi"/>
          <w:szCs w:val="24"/>
        </w:rPr>
        <w:t>wytwórni stacjonarnej (otaczarki) o mieszaniu cyklicznym, do wytwarzania mieszanek mineralno-asfaltowych,</w:t>
      </w:r>
    </w:p>
    <w:p w14:paraId="3CEDF4C1" w14:textId="77777777" w:rsidR="003D04EF" w:rsidRPr="00EC6EE9" w:rsidRDefault="00C937E2" w:rsidP="00407F3E">
      <w:pPr>
        <w:pStyle w:val="Akapitzlist"/>
        <w:numPr>
          <w:ilvl w:val="0"/>
          <w:numId w:val="65"/>
        </w:numPr>
        <w:tabs>
          <w:tab w:val="left" w:pos="681"/>
        </w:tabs>
        <w:rPr>
          <w:rFonts w:cstheme="minorHAnsi"/>
          <w:szCs w:val="24"/>
        </w:rPr>
      </w:pPr>
      <w:r w:rsidRPr="00EC6EE9">
        <w:rPr>
          <w:rFonts w:cstheme="minorHAnsi"/>
          <w:szCs w:val="24"/>
        </w:rPr>
        <w:t>układarek do układania mieszanek mineralno-asfaltowych typu zagęszczanego,</w:t>
      </w:r>
    </w:p>
    <w:p w14:paraId="0FD35E6B" w14:textId="77777777" w:rsidR="003D04EF" w:rsidRPr="00EC6EE9" w:rsidRDefault="00C937E2" w:rsidP="00407F3E">
      <w:pPr>
        <w:pStyle w:val="Akapitzlist"/>
        <w:numPr>
          <w:ilvl w:val="0"/>
          <w:numId w:val="65"/>
        </w:numPr>
        <w:tabs>
          <w:tab w:val="left" w:pos="678"/>
        </w:tabs>
        <w:ind w:left="677" w:hanging="118"/>
        <w:rPr>
          <w:rFonts w:cstheme="minorHAnsi"/>
          <w:szCs w:val="24"/>
        </w:rPr>
      </w:pPr>
      <w:r w:rsidRPr="00EC6EE9">
        <w:rPr>
          <w:rFonts w:cstheme="minorHAnsi"/>
          <w:szCs w:val="24"/>
        </w:rPr>
        <w:t>skrapiarek,</w:t>
      </w:r>
    </w:p>
    <w:p w14:paraId="3AD9DB3B" w14:textId="77777777" w:rsidR="003D04EF" w:rsidRPr="00EC6EE9" w:rsidRDefault="00C937E2" w:rsidP="00407F3E">
      <w:pPr>
        <w:pStyle w:val="Akapitzlist"/>
        <w:numPr>
          <w:ilvl w:val="0"/>
          <w:numId w:val="65"/>
        </w:numPr>
        <w:tabs>
          <w:tab w:val="left" w:pos="681"/>
        </w:tabs>
        <w:rPr>
          <w:rFonts w:cstheme="minorHAnsi"/>
          <w:szCs w:val="24"/>
        </w:rPr>
      </w:pPr>
      <w:r w:rsidRPr="00EC6EE9">
        <w:rPr>
          <w:rFonts w:cstheme="minorHAnsi"/>
          <w:szCs w:val="24"/>
        </w:rPr>
        <w:t>walców lekkich, średnich i ciężkich,</w:t>
      </w:r>
    </w:p>
    <w:p w14:paraId="52BC2E4A" w14:textId="77777777" w:rsidR="003D04EF" w:rsidRPr="00EC6EE9" w:rsidRDefault="00C937E2" w:rsidP="00407F3E">
      <w:pPr>
        <w:pStyle w:val="Akapitzlist"/>
        <w:numPr>
          <w:ilvl w:val="0"/>
          <w:numId w:val="65"/>
        </w:numPr>
        <w:tabs>
          <w:tab w:val="left" w:pos="681"/>
        </w:tabs>
        <w:rPr>
          <w:rFonts w:cstheme="minorHAnsi"/>
          <w:szCs w:val="24"/>
        </w:rPr>
      </w:pPr>
      <w:r w:rsidRPr="00EC6EE9">
        <w:rPr>
          <w:rFonts w:cstheme="minorHAnsi"/>
          <w:szCs w:val="24"/>
        </w:rPr>
        <w:t>walców stalowych gładkich,</w:t>
      </w:r>
    </w:p>
    <w:p w14:paraId="1848AE24" w14:textId="77777777" w:rsidR="003D04EF" w:rsidRPr="00EC6EE9" w:rsidRDefault="00C937E2" w:rsidP="00407F3E">
      <w:pPr>
        <w:pStyle w:val="Akapitzlist"/>
        <w:numPr>
          <w:ilvl w:val="0"/>
          <w:numId w:val="65"/>
        </w:numPr>
        <w:tabs>
          <w:tab w:val="left" w:pos="681"/>
        </w:tabs>
        <w:spacing w:before="1"/>
        <w:rPr>
          <w:rFonts w:cstheme="minorHAnsi"/>
          <w:szCs w:val="24"/>
        </w:rPr>
      </w:pPr>
      <w:r w:rsidRPr="00EC6EE9">
        <w:rPr>
          <w:rFonts w:cstheme="minorHAnsi"/>
          <w:szCs w:val="24"/>
        </w:rPr>
        <w:t>walców ogumionych,</w:t>
      </w:r>
    </w:p>
    <w:p w14:paraId="374D6C14" w14:textId="77777777" w:rsidR="003D04EF" w:rsidRPr="00EC6EE9" w:rsidRDefault="00C937E2" w:rsidP="00407F3E">
      <w:pPr>
        <w:pStyle w:val="Akapitzlist"/>
        <w:numPr>
          <w:ilvl w:val="0"/>
          <w:numId w:val="65"/>
        </w:numPr>
        <w:tabs>
          <w:tab w:val="left" w:pos="678"/>
        </w:tabs>
        <w:ind w:left="677" w:hanging="118"/>
        <w:rPr>
          <w:rFonts w:cstheme="minorHAnsi"/>
          <w:szCs w:val="24"/>
        </w:rPr>
      </w:pPr>
      <w:r w:rsidRPr="00EC6EE9">
        <w:rPr>
          <w:rFonts w:cstheme="minorHAnsi"/>
          <w:szCs w:val="24"/>
        </w:rPr>
        <w:t>samochodów samowyładowczych z przykryciem brezentowym lub termosów.</w:t>
      </w:r>
    </w:p>
    <w:p w14:paraId="3037FC4E" w14:textId="77777777" w:rsidR="003D04EF" w:rsidRPr="00EC6EE9" w:rsidRDefault="00C937E2" w:rsidP="00407F3E">
      <w:pPr>
        <w:pStyle w:val="Nagwek3"/>
        <w:numPr>
          <w:ilvl w:val="0"/>
          <w:numId w:val="66"/>
        </w:numPr>
      </w:pPr>
      <w:r w:rsidRPr="00EC6EE9">
        <w:t>TRANSPORT</w:t>
      </w:r>
    </w:p>
    <w:p w14:paraId="6ED70949" w14:textId="77777777" w:rsidR="003D04EF" w:rsidRPr="00EC6EE9" w:rsidRDefault="00C937E2" w:rsidP="00407F3E">
      <w:pPr>
        <w:pStyle w:val="Akapitzlist"/>
        <w:numPr>
          <w:ilvl w:val="1"/>
          <w:numId w:val="66"/>
        </w:numPr>
        <w:tabs>
          <w:tab w:val="left" w:pos="913"/>
        </w:tabs>
        <w:rPr>
          <w:rFonts w:cstheme="minorHAnsi"/>
          <w:b/>
          <w:szCs w:val="24"/>
        </w:rPr>
      </w:pPr>
      <w:r w:rsidRPr="00EC6EE9">
        <w:rPr>
          <w:rFonts w:cstheme="minorHAnsi"/>
          <w:b/>
          <w:szCs w:val="24"/>
        </w:rPr>
        <w:t>Ogólne wymagania dotyczące transportu</w:t>
      </w:r>
    </w:p>
    <w:p w14:paraId="4A8C2443"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Ogólne wymagania dotyczące transportu podano w SST D-M-00.00.00. "Wymagania ogólne" pkt. 4.</w:t>
      </w:r>
    </w:p>
    <w:p w14:paraId="7D580A29" w14:textId="77777777" w:rsidR="003D04EF" w:rsidRPr="00EC6EE9" w:rsidRDefault="00C937E2" w:rsidP="00407F3E">
      <w:pPr>
        <w:pStyle w:val="Nagwek3"/>
        <w:numPr>
          <w:ilvl w:val="1"/>
          <w:numId w:val="66"/>
        </w:numPr>
      </w:pPr>
      <w:r w:rsidRPr="00EC6EE9">
        <w:t>Transport materiałów</w:t>
      </w:r>
    </w:p>
    <w:p w14:paraId="358AAF58" w14:textId="77777777" w:rsidR="003D04EF" w:rsidRPr="00EC6EE9" w:rsidRDefault="00C937E2" w:rsidP="00407F3E">
      <w:pPr>
        <w:pStyle w:val="Akapitzlist"/>
        <w:numPr>
          <w:ilvl w:val="2"/>
          <w:numId w:val="63"/>
        </w:numPr>
        <w:tabs>
          <w:tab w:val="left" w:pos="1014"/>
        </w:tabs>
        <w:rPr>
          <w:rFonts w:cstheme="minorHAnsi"/>
          <w:b/>
          <w:szCs w:val="24"/>
        </w:rPr>
      </w:pPr>
      <w:r w:rsidRPr="00EC6EE9">
        <w:rPr>
          <w:rFonts w:cstheme="minorHAnsi"/>
          <w:b/>
          <w:szCs w:val="24"/>
        </w:rPr>
        <w:t>Asfalt</w:t>
      </w:r>
    </w:p>
    <w:p w14:paraId="2475A4E7"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Asfalt należy przewozić zgodnie z zasadami podanymi w Aprobacie Technicznej i zaleceniami producenta.</w:t>
      </w:r>
    </w:p>
    <w:p w14:paraId="5043F4E7" w14:textId="77777777" w:rsidR="003D04EF" w:rsidRPr="00EC6EE9" w:rsidRDefault="00C937E2" w:rsidP="00407F3E">
      <w:pPr>
        <w:pStyle w:val="Nagwek3"/>
        <w:numPr>
          <w:ilvl w:val="2"/>
          <w:numId w:val="63"/>
        </w:numPr>
      </w:pPr>
      <w:r w:rsidRPr="00EC6EE9">
        <w:t>Wypełniacz</w:t>
      </w:r>
    </w:p>
    <w:p w14:paraId="5A172A97"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Wypełniacz luzem należy przewozić w cysternach przeznaczonych do przewozu materiałów sypkich, umożliwiających rozładunek pneumatyczny. Wypełniacz workowany można przewozić dowolnymi środkami transportu, w sposób zabezpieczony przed zawilgoceniem i uszkodzeniem worków.</w:t>
      </w:r>
    </w:p>
    <w:p w14:paraId="45C9D98B" w14:textId="77777777" w:rsidR="003D04EF" w:rsidRPr="00EC6EE9" w:rsidRDefault="00C937E2" w:rsidP="00407F3E">
      <w:pPr>
        <w:pStyle w:val="Nagwek3"/>
        <w:numPr>
          <w:ilvl w:val="2"/>
          <w:numId w:val="63"/>
        </w:numPr>
      </w:pPr>
      <w:r w:rsidRPr="00EC6EE9">
        <w:lastRenderedPageBreak/>
        <w:t>Kruszywo</w:t>
      </w:r>
    </w:p>
    <w:p w14:paraId="6BAB788B"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Kruszywo można przewozić dowolnymi środkami transportu w warunkach zabezpieczających je przed zanieczyszczeniem, zmieszaniem z innymi asortymentami kruszywa lub jego frakcjami i nadmiernym zawilgoceniem.</w:t>
      </w:r>
    </w:p>
    <w:p w14:paraId="2C3C5E8A" w14:textId="77777777" w:rsidR="003D04EF" w:rsidRPr="00EC6EE9" w:rsidRDefault="00C937E2" w:rsidP="00407F3E">
      <w:pPr>
        <w:pStyle w:val="Nagwek3"/>
        <w:numPr>
          <w:ilvl w:val="2"/>
          <w:numId w:val="63"/>
        </w:numPr>
      </w:pPr>
      <w:r w:rsidRPr="00EC6EE9">
        <w:t>Mieszanka betonu asfaltowego</w:t>
      </w:r>
    </w:p>
    <w:p w14:paraId="2303994B"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Mieszankę betonu asfaltowego należy przewozić pojazdami samowyładowczymi wyposażonymi w pokrowce brezentowe. W czasie transportu mieszanka powinna być przykryta pokrowcem. Czas transportu od załadunku do rozładunku nie powinien przekraczać 2 godziny z jednoczesnym spełnieniem warunku zachowania temperatury wbudowania. Zaleca się stosowanie samochodów termosów z podwójnymi ściankami skrzyni wyposażonej w system grzewczy.</w:t>
      </w:r>
    </w:p>
    <w:p w14:paraId="5C1C9ED2" w14:textId="77777777" w:rsidR="003D04EF" w:rsidRPr="00EC6EE9" w:rsidRDefault="00C937E2" w:rsidP="00407F3E">
      <w:pPr>
        <w:pStyle w:val="Nagwek3"/>
        <w:numPr>
          <w:ilvl w:val="0"/>
          <w:numId w:val="66"/>
        </w:numPr>
      </w:pPr>
      <w:r w:rsidRPr="00EC6EE9">
        <w:t>WYKONANIE ROBÓT</w:t>
      </w:r>
    </w:p>
    <w:p w14:paraId="5105D08E" w14:textId="77777777" w:rsidR="003D04EF" w:rsidRPr="00EC6EE9" w:rsidRDefault="00C937E2" w:rsidP="00407F3E">
      <w:pPr>
        <w:pStyle w:val="Akapitzlist"/>
        <w:numPr>
          <w:ilvl w:val="1"/>
          <w:numId w:val="66"/>
        </w:numPr>
        <w:tabs>
          <w:tab w:val="left" w:pos="913"/>
        </w:tabs>
        <w:rPr>
          <w:rFonts w:cstheme="minorHAnsi"/>
          <w:b/>
          <w:szCs w:val="24"/>
        </w:rPr>
      </w:pPr>
      <w:r w:rsidRPr="00EC6EE9">
        <w:rPr>
          <w:rFonts w:cstheme="minorHAnsi"/>
          <w:b/>
          <w:szCs w:val="24"/>
        </w:rPr>
        <w:t>Ogólne zasady wykonania robót</w:t>
      </w:r>
    </w:p>
    <w:p w14:paraId="671EB17F"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Ogólne zasady wykonania robót podano w ST DM-00.00.00. "Wymagania ogólne" pkt. 5.</w:t>
      </w:r>
    </w:p>
    <w:p w14:paraId="1F8C5424" w14:textId="77777777" w:rsidR="003D04EF" w:rsidRPr="00EC6EE9" w:rsidRDefault="00C937E2" w:rsidP="00407F3E">
      <w:pPr>
        <w:pStyle w:val="Nagwek3"/>
        <w:numPr>
          <w:ilvl w:val="1"/>
          <w:numId w:val="66"/>
        </w:numPr>
      </w:pPr>
      <w:r w:rsidRPr="00EC6EE9">
        <w:t xml:space="preserve">Projektowanie mieszanki </w:t>
      </w:r>
      <w:proofErr w:type="spellStart"/>
      <w:r w:rsidRPr="00EC6EE9">
        <w:t>mineralno</w:t>
      </w:r>
      <w:proofErr w:type="spellEnd"/>
      <w:r w:rsidRPr="00EC6EE9">
        <w:t xml:space="preserve"> - asfaltowej</w:t>
      </w:r>
    </w:p>
    <w:p w14:paraId="6584BE58"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Przed przystąpieniem do robót, w terminie uzgodnionym z Inżynierem/Inspektorem nadzoru, Wykonawca dostarczy Inżynierowi/Kierownikowi Projektu do akceptacji projekt składu mieszanki mineralno-asfaltowej oraz wyniki badań laboratoryjnych i próbki materiałów pobrane w obecności Inżyniera/Inspektora.</w:t>
      </w:r>
    </w:p>
    <w:p w14:paraId="4C86DB0E"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Projektowanie mieszanki mineralno-asfaltowej polega na :</w:t>
      </w:r>
    </w:p>
    <w:p w14:paraId="6C8E85D2" w14:textId="77777777" w:rsidR="003D04EF" w:rsidRPr="00EC6EE9" w:rsidRDefault="00C937E2" w:rsidP="00407F3E">
      <w:pPr>
        <w:pStyle w:val="Akapitzlist"/>
        <w:numPr>
          <w:ilvl w:val="0"/>
          <w:numId w:val="65"/>
        </w:numPr>
        <w:tabs>
          <w:tab w:val="left" w:pos="678"/>
        </w:tabs>
        <w:ind w:left="677" w:hanging="119"/>
        <w:rPr>
          <w:rFonts w:cstheme="minorHAnsi"/>
          <w:szCs w:val="24"/>
        </w:rPr>
      </w:pPr>
      <w:r w:rsidRPr="00EC6EE9">
        <w:rPr>
          <w:rFonts w:cstheme="minorHAnsi"/>
          <w:szCs w:val="24"/>
        </w:rPr>
        <w:t>doborze składników mieszanki mineralnej,</w:t>
      </w:r>
    </w:p>
    <w:p w14:paraId="32B0AC0C" w14:textId="77777777" w:rsidR="003D04EF" w:rsidRPr="00EC6EE9" w:rsidRDefault="00C937E2" w:rsidP="00407F3E">
      <w:pPr>
        <w:pStyle w:val="Akapitzlist"/>
        <w:numPr>
          <w:ilvl w:val="0"/>
          <w:numId w:val="65"/>
        </w:numPr>
        <w:tabs>
          <w:tab w:val="left" w:pos="678"/>
        </w:tabs>
        <w:spacing w:before="1"/>
        <w:ind w:left="677" w:hanging="119"/>
        <w:rPr>
          <w:rFonts w:cstheme="minorHAnsi"/>
          <w:szCs w:val="24"/>
        </w:rPr>
      </w:pPr>
      <w:r w:rsidRPr="00EC6EE9">
        <w:rPr>
          <w:rFonts w:cstheme="minorHAnsi"/>
          <w:szCs w:val="24"/>
        </w:rPr>
        <w:t>doborze optymalnej ilości asfaltu</w:t>
      </w:r>
    </w:p>
    <w:p w14:paraId="3EC50B6C" w14:textId="77777777" w:rsidR="003D04EF" w:rsidRPr="00EC6EE9" w:rsidRDefault="00C937E2" w:rsidP="00407F3E">
      <w:pPr>
        <w:pStyle w:val="Akapitzlist"/>
        <w:numPr>
          <w:ilvl w:val="0"/>
          <w:numId w:val="65"/>
        </w:numPr>
        <w:tabs>
          <w:tab w:val="left" w:pos="678"/>
        </w:tabs>
        <w:ind w:left="677" w:hanging="118"/>
        <w:rPr>
          <w:rFonts w:cstheme="minorHAnsi"/>
          <w:szCs w:val="24"/>
        </w:rPr>
      </w:pPr>
      <w:r w:rsidRPr="00EC6EE9">
        <w:rPr>
          <w:rFonts w:cstheme="minorHAnsi"/>
          <w:szCs w:val="24"/>
        </w:rPr>
        <w:t>określeniu jej właściwości i porównaniu wyników z założeniami projektowymi.</w:t>
      </w:r>
    </w:p>
    <w:p w14:paraId="2853F784"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Krzywa uziarnienia mieszanki mineralnej powinna mieścić się w polu dobrego uziarnienia wyznaczonego przez krzywe graniczne. Rzędne krzywych granicznych uziarnienia mieszanek mineralnych betonu asfaltowego oraz orientacyjne zawartości asfaltu podano w tabeli 4.</w:t>
      </w:r>
    </w:p>
    <w:p w14:paraId="384B4F28" w14:textId="70518A10" w:rsidR="003D04EF" w:rsidRPr="00EC6EE9" w:rsidRDefault="00C937E2" w:rsidP="00A273A2">
      <w:pPr>
        <w:pStyle w:val="Nagwek3"/>
      </w:pPr>
      <w:r w:rsidRPr="00EC6EE9">
        <w:t>Tabela 4 - Rzędne krzywych granicznych uziarnienia mieszanki</w:t>
      </w:r>
      <w:r w:rsidR="00EC6EE9" w:rsidRPr="00EC6EE9">
        <w:t xml:space="preserve"> </w:t>
      </w:r>
      <w:r w:rsidRPr="00EC6EE9">
        <w:t>mineralnej</w:t>
      </w:r>
      <w:r w:rsidR="00EC6EE9" w:rsidRPr="00EC6EE9">
        <w:t xml:space="preserve"> </w:t>
      </w:r>
      <w:r w:rsidRPr="00EC6EE9">
        <w:t>oraz</w:t>
      </w:r>
      <w:r w:rsidR="00EC6EE9" w:rsidRPr="00EC6EE9">
        <w:t xml:space="preserve"> </w:t>
      </w:r>
      <w:r w:rsidRPr="00EC6EE9">
        <w:t>orientacyjne zawartości asfaltu</w:t>
      </w:r>
    </w:p>
    <w:tbl>
      <w:tblPr>
        <w:tblStyle w:val="TableNormal"/>
        <w:tblW w:w="0" w:type="auto"/>
        <w:tblInd w:w="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17"/>
        <w:gridCol w:w="1306"/>
        <w:gridCol w:w="1395"/>
      </w:tblGrid>
      <w:tr w:rsidR="003D04EF" w:rsidRPr="00EC6EE9" w14:paraId="3BDA1F9C" w14:textId="77777777">
        <w:trPr>
          <w:trHeight w:val="666"/>
        </w:trPr>
        <w:tc>
          <w:tcPr>
            <w:tcW w:w="2717" w:type="dxa"/>
          </w:tcPr>
          <w:p w14:paraId="78E7FF28"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oczko sita</w:t>
            </w:r>
          </w:p>
        </w:tc>
        <w:tc>
          <w:tcPr>
            <w:tcW w:w="1306" w:type="dxa"/>
          </w:tcPr>
          <w:p w14:paraId="77349EA9" w14:textId="77777777" w:rsidR="003D04EF" w:rsidRPr="00EC6EE9" w:rsidRDefault="00C937E2" w:rsidP="00525AFB">
            <w:pPr>
              <w:pStyle w:val="TableParagraph"/>
              <w:spacing w:before="96"/>
              <w:ind w:left="40"/>
              <w:rPr>
                <w:rFonts w:ascii="Calibri" w:hAnsi="Calibri" w:cstheme="minorHAnsi"/>
                <w:szCs w:val="24"/>
              </w:rPr>
            </w:pPr>
            <w:r w:rsidRPr="00EC6EE9">
              <w:rPr>
                <w:rFonts w:ascii="Calibri" w:hAnsi="Calibri" w:cstheme="minorHAnsi"/>
                <w:szCs w:val="24"/>
              </w:rPr>
              <w:t>wiążąca KR 1</w:t>
            </w:r>
          </w:p>
          <w:p w14:paraId="38B7A06C"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 KR2</w:t>
            </w:r>
          </w:p>
        </w:tc>
        <w:tc>
          <w:tcPr>
            <w:tcW w:w="1395" w:type="dxa"/>
          </w:tcPr>
          <w:p w14:paraId="77921FC7" w14:textId="77777777" w:rsidR="003D04EF" w:rsidRPr="00EC6EE9" w:rsidRDefault="00C937E2" w:rsidP="00525AFB">
            <w:pPr>
              <w:pStyle w:val="TableParagraph"/>
              <w:spacing w:before="96"/>
              <w:ind w:left="39"/>
              <w:rPr>
                <w:rFonts w:ascii="Calibri" w:hAnsi="Calibri" w:cstheme="minorHAnsi"/>
                <w:szCs w:val="24"/>
              </w:rPr>
            </w:pPr>
            <w:r w:rsidRPr="00EC6EE9">
              <w:rPr>
                <w:rFonts w:ascii="Calibri" w:hAnsi="Calibri" w:cstheme="minorHAnsi"/>
                <w:szCs w:val="24"/>
              </w:rPr>
              <w:t>ścieralna KR 1 - KR 2</w:t>
            </w:r>
          </w:p>
        </w:tc>
      </w:tr>
      <w:tr w:rsidR="003D04EF" w:rsidRPr="00EC6EE9" w14:paraId="18D0279B" w14:textId="77777777">
        <w:trPr>
          <w:trHeight w:val="335"/>
        </w:trPr>
        <w:tc>
          <w:tcPr>
            <w:tcW w:w="2717" w:type="dxa"/>
          </w:tcPr>
          <w:p w14:paraId="39FB8980"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Przechodzi przez:</w:t>
            </w:r>
          </w:p>
        </w:tc>
        <w:tc>
          <w:tcPr>
            <w:tcW w:w="1306" w:type="dxa"/>
          </w:tcPr>
          <w:p w14:paraId="01D6C793"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0/16 mm</w:t>
            </w:r>
          </w:p>
        </w:tc>
        <w:tc>
          <w:tcPr>
            <w:tcW w:w="1395" w:type="dxa"/>
          </w:tcPr>
          <w:p w14:paraId="27B2FE3D" w14:textId="77777777" w:rsidR="003D04EF" w:rsidRPr="00EC6EE9" w:rsidRDefault="00C937E2" w:rsidP="00525AFB">
            <w:pPr>
              <w:pStyle w:val="TableParagraph"/>
              <w:ind w:left="39"/>
              <w:rPr>
                <w:rFonts w:ascii="Calibri" w:hAnsi="Calibri" w:cstheme="minorHAnsi"/>
                <w:szCs w:val="24"/>
              </w:rPr>
            </w:pPr>
            <w:r w:rsidRPr="00EC6EE9">
              <w:rPr>
                <w:rFonts w:ascii="Calibri" w:hAnsi="Calibri" w:cstheme="minorHAnsi"/>
                <w:szCs w:val="24"/>
              </w:rPr>
              <w:t>0/12,8 mm</w:t>
            </w:r>
          </w:p>
        </w:tc>
      </w:tr>
      <w:tr w:rsidR="003D04EF" w:rsidRPr="00EC6EE9" w14:paraId="439821D2" w14:textId="77777777">
        <w:trPr>
          <w:trHeight w:val="340"/>
        </w:trPr>
        <w:tc>
          <w:tcPr>
            <w:tcW w:w="2717" w:type="dxa"/>
          </w:tcPr>
          <w:p w14:paraId="10C1A49D"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25,0</w:t>
            </w:r>
          </w:p>
        </w:tc>
        <w:tc>
          <w:tcPr>
            <w:tcW w:w="1306" w:type="dxa"/>
          </w:tcPr>
          <w:p w14:paraId="6FD4CF2F"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100</w:t>
            </w:r>
          </w:p>
        </w:tc>
        <w:tc>
          <w:tcPr>
            <w:tcW w:w="1395" w:type="dxa"/>
          </w:tcPr>
          <w:p w14:paraId="521D2819" w14:textId="77777777" w:rsidR="003D04EF" w:rsidRPr="00EC6EE9" w:rsidRDefault="00C937E2" w:rsidP="00525AFB">
            <w:pPr>
              <w:pStyle w:val="TableParagraph"/>
              <w:ind w:left="39"/>
              <w:rPr>
                <w:rFonts w:ascii="Calibri" w:hAnsi="Calibri" w:cstheme="minorHAnsi"/>
                <w:szCs w:val="24"/>
              </w:rPr>
            </w:pPr>
            <w:r w:rsidRPr="00EC6EE9">
              <w:rPr>
                <w:rFonts w:ascii="Calibri" w:hAnsi="Calibri" w:cstheme="minorHAnsi"/>
                <w:szCs w:val="24"/>
              </w:rPr>
              <w:t>100</w:t>
            </w:r>
          </w:p>
        </w:tc>
      </w:tr>
      <w:tr w:rsidR="003D04EF" w:rsidRPr="00EC6EE9" w14:paraId="07D03BCD" w14:textId="77777777">
        <w:trPr>
          <w:trHeight w:val="335"/>
        </w:trPr>
        <w:tc>
          <w:tcPr>
            <w:tcW w:w="2717" w:type="dxa"/>
          </w:tcPr>
          <w:p w14:paraId="3E564DDB"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20,0</w:t>
            </w:r>
          </w:p>
        </w:tc>
        <w:tc>
          <w:tcPr>
            <w:tcW w:w="1306" w:type="dxa"/>
          </w:tcPr>
          <w:p w14:paraId="0FF598DD"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100</w:t>
            </w:r>
          </w:p>
        </w:tc>
        <w:tc>
          <w:tcPr>
            <w:tcW w:w="1395" w:type="dxa"/>
          </w:tcPr>
          <w:p w14:paraId="5BF602A4" w14:textId="77777777" w:rsidR="003D04EF" w:rsidRPr="00EC6EE9" w:rsidRDefault="00C937E2" w:rsidP="00525AFB">
            <w:pPr>
              <w:pStyle w:val="TableParagraph"/>
              <w:ind w:left="39"/>
              <w:rPr>
                <w:rFonts w:ascii="Calibri" w:hAnsi="Calibri" w:cstheme="minorHAnsi"/>
                <w:szCs w:val="24"/>
              </w:rPr>
            </w:pPr>
            <w:r w:rsidRPr="00EC6EE9">
              <w:rPr>
                <w:rFonts w:ascii="Calibri" w:hAnsi="Calibri" w:cstheme="minorHAnsi"/>
                <w:szCs w:val="24"/>
              </w:rPr>
              <w:t>100</w:t>
            </w:r>
          </w:p>
        </w:tc>
      </w:tr>
      <w:tr w:rsidR="003D04EF" w:rsidRPr="00EC6EE9" w14:paraId="76E55E6B" w14:textId="77777777">
        <w:trPr>
          <w:trHeight w:val="340"/>
        </w:trPr>
        <w:tc>
          <w:tcPr>
            <w:tcW w:w="2717" w:type="dxa"/>
          </w:tcPr>
          <w:p w14:paraId="5A92E25D"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16,0</w:t>
            </w:r>
          </w:p>
        </w:tc>
        <w:tc>
          <w:tcPr>
            <w:tcW w:w="1306" w:type="dxa"/>
          </w:tcPr>
          <w:p w14:paraId="50030125"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90 - 100</w:t>
            </w:r>
          </w:p>
        </w:tc>
        <w:tc>
          <w:tcPr>
            <w:tcW w:w="1395" w:type="dxa"/>
          </w:tcPr>
          <w:p w14:paraId="1E4FCFD8" w14:textId="77777777" w:rsidR="003D04EF" w:rsidRPr="00EC6EE9" w:rsidRDefault="00C937E2" w:rsidP="00525AFB">
            <w:pPr>
              <w:pStyle w:val="TableParagraph"/>
              <w:ind w:left="39"/>
              <w:rPr>
                <w:rFonts w:ascii="Calibri" w:hAnsi="Calibri" w:cstheme="minorHAnsi"/>
                <w:szCs w:val="24"/>
              </w:rPr>
            </w:pPr>
            <w:r w:rsidRPr="00EC6EE9">
              <w:rPr>
                <w:rFonts w:ascii="Calibri" w:hAnsi="Calibri" w:cstheme="minorHAnsi"/>
                <w:szCs w:val="24"/>
              </w:rPr>
              <w:t>100</w:t>
            </w:r>
          </w:p>
        </w:tc>
      </w:tr>
      <w:tr w:rsidR="003D04EF" w:rsidRPr="00EC6EE9" w14:paraId="61A9D382" w14:textId="77777777">
        <w:trPr>
          <w:trHeight w:val="338"/>
        </w:trPr>
        <w:tc>
          <w:tcPr>
            <w:tcW w:w="2717" w:type="dxa"/>
          </w:tcPr>
          <w:p w14:paraId="58641D9D"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12,8</w:t>
            </w:r>
          </w:p>
        </w:tc>
        <w:tc>
          <w:tcPr>
            <w:tcW w:w="1306" w:type="dxa"/>
          </w:tcPr>
          <w:p w14:paraId="13D0FBDC"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80 - 100</w:t>
            </w:r>
          </w:p>
        </w:tc>
        <w:tc>
          <w:tcPr>
            <w:tcW w:w="1395" w:type="dxa"/>
          </w:tcPr>
          <w:p w14:paraId="535AE902" w14:textId="77777777" w:rsidR="003D04EF" w:rsidRPr="00EC6EE9" w:rsidRDefault="00C937E2" w:rsidP="00525AFB">
            <w:pPr>
              <w:pStyle w:val="TableParagraph"/>
              <w:ind w:left="39"/>
              <w:rPr>
                <w:rFonts w:ascii="Calibri" w:hAnsi="Calibri" w:cstheme="minorHAnsi"/>
                <w:szCs w:val="24"/>
              </w:rPr>
            </w:pPr>
            <w:r w:rsidRPr="00EC6EE9">
              <w:rPr>
                <w:rFonts w:ascii="Calibri" w:hAnsi="Calibri" w:cstheme="minorHAnsi"/>
                <w:szCs w:val="24"/>
              </w:rPr>
              <w:t>85-100</w:t>
            </w:r>
          </w:p>
        </w:tc>
      </w:tr>
      <w:tr w:rsidR="003D04EF" w:rsidRPr="00EC6EE9" w14:paraId="3E140431" w14:textId="77777777">
        <w:trPr>
          <w:trHeight w:val="335"/>
        </w:trPr>
        <w:tc>
          <w:tcPr>
            <w:tcW w:w="2717" w:type="dxa"/>
          </w:tcPr>
          <w:p w14:paraId="4B23FDA4"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9,6</w:t>
            </w:r>
          </w:p>
        </w:tc>
        <w:tc>
          <w:tcPr>
            <w:tcW w:w="1306" w:type="dxa"/>
          </w:tcPr>
          <w:p w14:paraId="3EC64722"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69 - 100</w:t>
            </w:r>
          </w:p>
        </w:tc>
        <w:tc>
          <w:tcPr>
            <w:tcW w:w="1395" w:type="dxa"/>
          </w:tcPr>
          <w:p w14:paraId="57A3B2ED"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70-100</w:t>
            </w:r>
          </w:p>
        </w:tc>
      </w:tr>
      <w:tr w:rsidR="003D04EF" w:rsidRPr="00EC6EE9" w14:paraId="08764957" w14:textId="77777777">
        <w:trPr>
          <w:trHeight w:val="340"/>
        </w:trPr>
        <w:tc>
          <w:tcPr>
            <w:tcW w:w="2717" w:type="dxa"/>
          </w:tcPr>
          <w:p w14:paraId="20F19A54"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8,0</w:t>
            </w:r>
          </w:p>
        </w:tc>
        <w:tc>
          <w:tcPr>
            <w:tcW w:w="1306" w:type="dxa"/>
          </w:tcPr>
          <w:p w14:paraId="6FBA49C7"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62 - 93</w:t>
            </w:r>
          </w:p>
        </w:tc>
        <w:tc>
          <w:tcPr>
            <w:tcW w:w="1395" w:type="dxa"/>
          </w:tcPr>
          <w:p w14:paraId="58AD3926"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62-84</w:t>
            </w:r>
          </w:p>
        </w:tc>
      </w:tr>
      <w:tr w:rsidR="003D04EF" w:rsidRPr="00EC6EE9" w14:paraId="7CE30F34" w14:textId="77777777">
        <w:trPr>
          <w:trHeight w:val="335"/>
        </w:trPr>
        <w:tc>
          <w:tcPr>
            <w:tcW w:w="2717" w:type="dxa"/>
          </w:tcPr>
          <w:p w14:paraId="3CE83C9D"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lastRenderedPageBreak/>
              <w:t>6,3</w:t>
            </w:r>
          </w:p>
        </w:tc>
        <w:tc>
          <w:tcPr>
            <w:tcW w:w="1306" w:type="dxa"/>
          </w:tcPr>
          <w:p w14:paraId="346A1ABE"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56 - 87</w:t>
            </w:r>
          </w:p>
        </w:tc>
        <w:tc>
          <w:tcPr>
            <w:tcW w:w="1395" w:type="dxa"/>
          </w:tcPr>
          <w:p w14:paraId="6590BE57"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55-76</w:t>
            </w:r>
          </w:p>
        </w:tc>
      </w:tr>
      <w:tr w:rsidR="003D04EF" w:rsidRPr="00EC6EE9" w14:paraId="61F698AC" w14:textId="77777777">
        <w:trPr>
          <w:trHeight w:val="340"/>
        </w:trPr>
        <w:tc>
          <w:tcPr>
            <w:tcW w:w="2717" w:type="dxa"/>
          </w:tcPr>
          <w:p w14:paraId="2DCB4AE8"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4,0</w:t>
            </w:r>
          </w:p>
        </w:tc>
        <w:tc>
          <w:tcPr>
            <w:tcW w:w="1306" w:type="dxa"/>
          </w:tcPr>
          <w:p w14:paraId="6B057A6C"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45 - 76</w:t>
            </w:r>
          </w:p>
        </w:tc>
        <w:tc>
          <w:tcPr>
            <w:tcW w:w="1395" w:type="dxa"/>
          </w:tcPr>
          <w:p w14:paraId="4C3680C3"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45-65</w:t>
            </w:r>
          </w:p>
        </w:tc>
      </w:tr>
      <w:tr w:rsidR="003D04EF" w:rsidRPr="00EC6EE9" w14:paraId="5EA95E45" w14:textId="77777777">
        <w:trPr>
          <w:trHeight w:val="338"/>
        </w:trPr>
        <w:tc>
          <w:tcPr>
            <w:tcW w:w="2717" w:type="dxa"/>
          </w:tcPr>
          <w:p w14:paraId="4C4BE489"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2,0</w:t>
            </w:r>
          </w:p>
        </w:tc>
        <w:tc>
          <w:tcPr>
            <w:tcW w:w="1306" w:type="dxa"/>
          </w:tcPr>
          <w:p w14:paraId="168B44BF"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35 - 64</w:t>
            </w:r>
          </w:p>
        </w:tc>
        <w:tc>
          <w:tcPr>
            <w:tcW w:w="1395" w:type="dxa"/>
          </w:tcPr>
          <w:p w14:paraId="77D91938"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35-55</w:t>
            </w:r>
          </w:p>
        </w:tc>
      </w:tr>
      <w:tr w:rsidR="003D04EF" w:rsidRPr="00EC6EE9" w14:paraId="33E6010A" w14:textId="77777777">
        <w:trPr>
          <w:trHeight w:val="666"/>
        </w:trPr>
        <w:tc>
          <w:tcPr>
            <w:tcW w:w="2717" w:type="dxa"/>
          </w:tcPr>
          <w:p w14:paraId="229270AF" w14:textId="77777777" w:rsidR="003D04EF" w:rsidRPr="00EC6EE9" w:rsidRDefault="00C937E2" w:rsidP="00525AFB">
            <w:pPr>
              <w:pStyle w:val="TableParagraph"/>
              <w:tabs>
                <w:tab w:val="left" w:pos="1130"/>
                <w:tab w:val="left" w:pos="1878"/>
              </w:tabs>
              <w:ind w:left="40"/>
              <w:rPr>
                <w:rFonts w:ascii="Calibri" w:hAnsi="Calibri" w:cstheme="minorHAnsi"/>
                <w:szCs w:val="24"/>
              </w:rPr>
            </w:pPr>
            <w:r w:rsidRPr="00EC6EE9">
              <w:rPr>
                <w:rFonts w:ascii="Calibri" w:hAnsi="Calibri" w:cstheme="minorHAnsi"/>
                <w:szCs w:val="24"/>
              </w:rPr>
              <w:t>(zawartość</w:t>
            </w:r>
            <w:r w:rsidRPr="00EC6EE9">
              <w:rPr>
                <w:rFonts w:ascii="Calibri" w:hAnsi="Calibri" w:cstheme="minorHAnsi"/>
                <w:szCs w:val="24"/>
              </w:rPr>
              <w:tab/>
              <w:t>frakcji</w:t>
            </w:r>
            <w:r w:rsidRPr="00EC6EE9">
              <w:rPr>
                <w:rFonts w:ascii="Calibri" w:hAnsi="Calibri" w:cstheme="minorHAnsi"/>
                <w:szCs w:val="24"/>
              </w:rPr>
              <w:tab/>
              <w:t>grysowej)</w:t>
            </w:r>
          </w:p>
          <w:p w14:paraId="66F9A777"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&gt;2,0mm</w:t>
            </w:r>
          </w:p>
        </w:tc>
        <w:tc>
          <w:tcPr>
            <w:tcW w:w="1306" w:type="dxa"/>
          </w:tcPr>
          <w:p w14:paraId="129A5B6C"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36 - 65</w:t>
            </w:r>
          </w:p>
        </w:tc>
        <w:tc>
          <w:tcPr>
            <w:tcW w:w="1395" w:type="dxa"/>
          </w:tcPr>
          <w:p w14:paraId="46B1F3E2"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(45-65)</w:t>
            </w:r>
          </w:p>
        </w:tc>
      </w:tr>
      <w:tr w:rsidR="003D04EF" w:rsidRPr="00EC6EE9" w14:paraId="30E3F6C9" w14:textId="77777777">
        <w:trPr>
          <w:trHeight w:val="340"/>
        </w:trPr>
        <w:tc>
          <w:tcPr>
            <w:tcW w:w="2717" w:type="dxa"/>
          </w:tcPr>
          <w:p w14:paraId="19C2B19B"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0,85</w:t>
            </w:r>
          </w:p>
        </w:tc>
        <w:tc>
          <w:tcPr>
            <w:tcW w:w="1306" w:type="dxa"/>
          </w:tcPr>
          <w:p w14:paraId="5D243A09"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26 - 50</w:t>
            </w:r>
          </w:p>
        </w:tc>
        <w:tc>
          <w:tcPr>
            <w:tcW w:w="1395" w:type="dxa"/>
          </w:tcPr>
          <w:p w14:paraId="51D343FC" w14:textId="77777777" w:rsidR="003D04EF" w:rsidRPr="00EC6EE9" w:rsidRDefault="00C937E2" w:rsidP="00525AFB">
            <w:pPr>
              <w:pStyle w:val="TableParagraph"/>
              <w:ind w:left="39"/>
              <w:rPr>
                <w:rFonts w:ascii="Calibri" w:hAnsi="Calibri" w:cstheme="minorHAnsi"/>
                <w:szCs w:val="24"/>
              </w:rPr>
            </w:pPr>
            <w:r w:rsidRPr="00EC6EE9">
              <w:rPr>
                <w:rFonts w:ascii="Calibri" w:hAnsi="Calibri" w:cstheme="minorHAnsi"/>
                <w:szCs w:val="24"/>
              </w:rPr>
              <w:t>25-45</w:t>
            </w:r>
          </w:p>
        </w:tc>
      </w:tr>
      <w:tr w:rsidR="003D04EF" w:rsidRPr="00EC6EE9" w14:paraId="1BBD9455" w14:textId="77777777">
        <w:trPr>
          <w:trHeight w:val="335"/>
        </w:trPr>
        <w:tc>
          <w:tcPr>
            <w:tcW w:w="2717" w:type="dxa"/>
          </w:tcPr>
          <w:p w14:paraId="347F4780"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0,42</w:t>
            </w:r>
          </w:p>
        </w:tc>
        <w:tc>
          <w:tcPr>
            <w:tcW w:w="1306" w:type="dxa"/>
          </w:tcPr>
          <w:p w14:paraId="11E6C21C"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19 - 39</w:t>
            </w:r>
          </w:p>
        </w:tc>
        <w:tc>
          <w:tcPr>
            <w:tcW w:w="1395" w:type="dxa"/>
          </w:tcPr>
          <w:p w14:paraId="5CB16005" w14:textId="77777777" w:rsidR="003D04EF" w:rsidRPr="00EC6EE9" w:rsidRDefault="00C937E2" w:rsidP="00525AFB">
            <w:pPr>
              <w:pStyle w:val="TableParagraph"/>
              <w:ind w:left="39"/>
              <w:rPr>
                <w:rFonts w:ascii="Calibri" w:hAnsi="Calibri" w:cstheme="minorHAnsi"/>
                <w:szCs w:val="24"/>
              </w:rPr>
            </w:pPr>
            <w:r w:rsidRPr="00EC6EE9">
              <w:rPr>
                <w:rFonts w:ascii="Calibri" w:hAnsi="Calibri" w:cstheme="minorHAnsi"/>
                <w:szCs w:val="24"/>
              </w:rPr>
              <w:t>18-38</w:t>
            </w:r>
          </w:p>
        </w:tc>
      </w:tr>
      <w:tr w:rsidR="003D04EF" w:rsidRPr="00EC6EE9" w14:paraId="02A2B838" w14:textId="77777777">
        <w:trPr>
          <w:trHeight w:val="335"/>
        </w:trPr>
        <w:tc>
          <w:tcPr>
            <w:tcW w:w="2717" w:type="dxa"/>
          </w:tcPr>
          <w:p w14:paraId="52F045AA"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0,30</w:t>
            </w:r>
          </w:p>
        </w:tc>
        <w:tc>
          <w:tcPr>
            <w:tcW w:w="1306" w:type="dxa"/>
          </w:tcPr>
          <w:p w14:paraId="66AD5ADB"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17 - 33</w:t>
            </w:r>
          </w:p>
        </w:tc>
        <w:tc>
          <w:tcPr>
            <w:tcW w:w="1395" w:type="dxa"/>
          </w:tcPr>
          <w:p w14:paraId="23836411" w14:textId="77777777" w:rsidR="003D04EF" w:rsidRPr="00EC6EE9" w:rsidRDefault="00C937E2" w:rsidP="00525AFB">
            <w:pPr>
              <w:pStyle w:val="TableParagraph"/>
              <w:ind w:left="39"/>
              <w:rPr>
                <w:rFonts w:ascii="Calibri" w:hAnsi="Calibri" w:cstheme="minorHAnsi"/>
                <w:szCs w:val="24"/>
              </w:rPr>
            </w:pPr>
            <w:r w:rsidRPr="00EC6EE9">
              <w:rPr>
                <w:rFonts w:ascii="Calibri" w:hAnsi="Calibri" w:cstheme="minorHAnsi"/>
                <w:szCs w:val="24"/>
              </w:rPr>
              <w:t>15-35</w:t>
            </w:r>
          </w:p>
        </w:tc>
      </w:tr>
      <w:tr w:rsidR="003D04EF" w:rsidRPr="00EC6EE9" w14:paraId="46E40F68" w14:textId="77777777">
        <w:trPr>
          <w:trHeight w:val="340"/>
        </w:trPr>
        <w:tc>
          <w:tcPr>
            <w:tcW w:w="2717" w:type="dxa"/>
          </w:tcPr>
          <w:p w14:paraId="3782003B"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0,18</w:t>
            </w:r>
          </w:p>
        </w:tc>
        <w:tc>
          <w:tcPr>
            <w:tcW w:w="1306" w:type="dxa"/>
          </w:tcPr>
          <w:p w14:paraId="114FA0A5"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13 - 25</w:t>
            </w:r>
          </w:p>
        </w:tc>
        <w:tc>
          <w:tcPr>
            <w:tcW w:w="1395" w:type="dxa"/>
          </w:tcPr>
          <w:p w14:paraId="36D28FD1" w14:textId="77777777" w:rsidR="003D04EF" w:rsidRPr="00EC6EE9" w:rsidRDefault="00C937E2" w:rsidP="00525AFB">
            <w:pPr>
              <w:pStyle w:val="TableParagraph"/>
              <w:ind w:left="39"/>
              <w:rPr>
                <w:rFonts w:ascii="Calibri" w:hAnsi="Calibri" w:cstheme="minorHAnsi"/>
                <w:szCs w:val="24"/>
              </w:rPr>
            </w:pPr>
            <w:r w:rsidRPr="00EC6EE9">
              <w:rPr>
                <w:rFonts w:ascii="Calibri" w:hAnsi="Calibri" w:cstheme="minorHAnsi"/>
                <w:szCs w:val="24"/>
              </w:rPr>
              <w:t>11-28</w:t>
            </w:r>
          </w:p>
        </w:tc>
      </w:tr>
      <w:tr w:rsidR="003D04EF" w:rsidRPr="00EC6EE9" w14:paraId="14A5D213" w14:textId="77777777">
        <w:trPr>
          <w:trHeight w:val="338"/>
        </w:trPr>
        <w:tc>
          <w:tcPr>
            <w:tcW w:w="2717" w:type="dxa"/>
          </w:tcPr>
          <w:p w14:paraId="362FD163"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0,15</w:t>
            </w:r>
          </w:p>
        </w:tc>
        <w:tc>
          <w:tcPr>
            <w:tcW w:w="1306" w:type="dxa"/>
          </w:tcPr>
          <w:p w14:paraId="63809D2D"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12 - 22</w:t>
            </w:r>
          </w:p>
        </w:tc>
        <w:tc>
          <w:tcPr>
            <w:tcW w:w="1395" w:type="dxa"/>
          </w:tcPr>
          <w:p w14:paraId="581ABBDC" w14:textId="77777777" w:rsidR="003D04EF" w:rsidRPr="00EC6EE9" w:rsidRDefault="00C937E2" w:rsidP="00525AFB">
            <w:pPr>
              <w:pStyle w:val="TableParagraph"/>
              <w:ind w:left="39"/>
              <w:rPr>
                <w:rFonts w:ascii="Calibri" w:hAnsi="Calibri" w:cstheme="minorHAnsi"/>
                <w:szCs w:val="24"/>
              </w:rPr>
            </w:pPr>
            <w:r w:rsidRPr="00EC6EE9">
              <w:rPr>
                <w:rFonts w:ascii="Calibri" w:hAnsi="Calibri" w:cstheme="minorHAnsi"/>
                <w:szCs w:val="24"/>
              </w:rPr>
              <w:t>9-25</w:t>
            </w:r>
          </w:p>
        </w:tc>
      </w:tr>
      <w:tr w:rsidR="003D04EF" w:rsidRPr="00EC6EE9" w14:paraId="69377922" w14:textId="77777777">
        <w:trPr>
          <w:trHeight w:val="340"/>
        </w:trPr>
        <w:tc>
          <w:tcPr>
            <w:tcW w:w="2717" w:type="dxa"/>
          </w:tcPr>
          <w:p w14:paraId="3878CCA3"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0,075</w:t>
            </w:r>
          </w:p>
        </w:tc>
        <w:tc>
          <w:tcPr>
            <w:tcW w:w="1306" w:type="dxa"/>
          </w:tcPr>
          <w:p w14:paraId="0D4F69BA"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7 - 11</w:t>
            </w:r>
          </w:p>
        </w:tc>
        <w:tc>
          <w:tcPr>
            <w:tcW w:w="1395" w:type="dxa"/>
          </w:tcPr>
          <w:p w14:paraId="3A97B640"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3-9</w:t>
            </w:r>
          </w:p>
        </w:tc>
      </w:tr>
      <w:tr w:rsidR="003D04EF" w:rsidRPr="00EC6EE9" w14:paraId="50FC2E20" w14:textId="77777777">
        <w:trPr>
          <w:trHeight w:val="998"/>
        </w:trPr>
        <w:tc>
          <w:tcPr>
            <w:tcW w:w="2717" w:type="dxa"/>
          </w:tcPr>
          <w:p w14:paraId="102EFCEC"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 xml:space="preserve">Orientacyjna zawartość asfaltu w mieszance min.- </w:t>
            </w:r>
            <w:proofErr w:type="spellStart"/>
            <w:r w:rsidRPr="00EC6EE9">
              <w:rPr>
                <w:rFonts w:ascii="Calibri" w:hAnsi="Calibri" w:cstheme="minorHAnsi"/>
                <w:szCs w:val="24"/>
              </w:rPr>
              <w:t>asf</w:t>
            </w:r>
            <w:proofErr w:type="spellEnd"/>
            <w:r w:rsidRPr="00EC6EE9">
              <w:rPr>
                <w:rFonts w:ascii="Calibri" w:hAnsi="Calibri" w:cstheme="minorHAnsi"/>
                <w:szCs w:val="24"/>
              </w:rPr>
              <w:t>., %, m/m</w:t>
            </w:r>
          </w:p>
        </w:tc>
        <w:tc>
          <w:tcPr>
            <w:tcW w:w="1306" w:type="dxa"/>
          </w:tcPr>
          <w:p w14:paraId="09AA33A4"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5.0 - 6.5</w:t>
            </w:r>
          </w:p>
        </w:tc>
        <w:tc>
          <w:tcPr>
            <w:tcW w:w="1395" w:type="dxa"/>
          </w:tcPr>
          <w:p w14:paraId="4E7A9D95" w14:textId="77777777" w:rsidR="003D04EF" w:rsidRPr="00EC6EE9" w:rsidRDefault="00C937E2" w:rsidP="00525AFB">
            <w:pPr>
              <w:pStyle w:val="TableParagraph"/>
              <w:ind w:left="39"/>
              <w:rPr>
                <w:rFonts w:ascii="Calibri" w:hAnsi="Calibri" w:cstheme="minorHAnsi"/>
                <w:szCs w:val="24"/>
              </w:rPr>
            </w:pPr>
            <w:r w:rsidRPr="00EC6EE9">
              <w:rPr>
                <w:rFonts w:ascii="Calibri" w:hAnsi="Calibri" w:cstheme="minorHAnsi"/>
                <w:szCs w:val="24"/>
              </w:rPr>
              <w:t>4.3 - 5.8</w:t>
            </w:r>
          </w:p>
        </w:tc>
      </w:tr>
    </w:tbl>
    <w:p w14:paraId="75826906" w14:textId="77777777" w:rsidR="003D04EF" w:rsidRPr="00EC6EE9" w:rsidRDefault="00C937E2" w:rsidP="00525AFB">
      <w:pPr>
        <w:spacing w:before="3" w:after="2"/>
        <w:ind w:left="559"/>
        <w:rPr>
          <w:rFonts w:cstheme="minorHAnsi"/>
          <w:b/>
          <w:szCs w:val="24"/>
        </w:rPr>
      </w:pPr>
      <w:r w:rsidRPr="00EC6EE9">
        <w:rPr>
          <w:rFonts w:cstheme="minorHAnsi"/>
          <w:b/>
          <w:szCs w:val="24"/>
        </w:rPr>
        <w:t>Tabela 5 - Wymagania wobec mieszanek mineralno-asfaltowych</w:t>
      </w:r>
    </w:p>
    <w:tbl>
      <w:tblPr>
        <w:tblStyle w:val="TableNormal"/>
        <w:tblW w:w="9196" w:type="dxa"/>
        <w:tblInd w:w="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4735"/>
        <w:gridCol w:w="872"/>
        <w:gridCol w:w="741"/>
        <w:gridCol w:w="728"/>
        <w:gridCol w:w="1582"/>
        <w:gridCol w:w="29"/>
      </w:tblGrid>
      <w:tr w:rsidR="003D04EF" w:rsidRPr="00EC6EE9" w14:paraId="77B1A470" w14:textId="77777777" w:rsidTr="00250635">
        <w:trPr>
          <w:trHeight w:val="734"/>
        </w:trPr>
        <w:tc>
          <w:tcPr>
            <w:tcW w:w="509" w:type="dxa"/>
          </w:tcPr>
          <w:p w14:paraId="2703FE7F"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Lp.</w:t>
            </w:r>
          </w:p>
        </w:tc>
        <w:tc>
          <w:tcPr>
            <w:tcW w:w="5607" w:type="dxa"/>
            <w:gridSpan w:val="2"/>
          </w:tcPr>
          <w:p w14:paraId="5F471697"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Właściwości</w:t>
            </w:r>
          </w:p>
        </w:tc>
        <w:tc>
          <w:tcPr>
            <w:tcW w:w="1469" w:type="dxa"/>
            <w:gridSpan w:val="2"/>
          </w:tcPr>
          <w:p w14:paraId="453A917F" w14:textId="77777777" w:rsidR="003D04EF" w:rsidRPr="00EC6EE9" w:rsidRDefault="00C937E2" w:rsidP="00525AFB">
            <w:pPr>
              <w:pStyle w:val="TableParagraph"/>
              <w:ind w:left="39"/>
              <w:rPr>
                <w:rFonts w:ascii="Calibri" w:hAnsi="Calibri" w:cstheme="minorHAnsi"/>
                <w:szCs w:val="24"/>
              </w:rPr>
            </w:pPr>
            <w:r w:rsidRPr="00EC6EE9">
              <w:rPr>
                <w:rFonts w:ascii="Calibri" w:hAnsi="Calibri" w:cstheme="minorHAnsi"/>
                <w:szCs w:val="24"/>
              </w:rPr>
              <w:t>ścieralna</w:t>
            </w:r>
          </w:p>
        </w:tc>
        <w:tc>
          <w:tcPr>
            <w:tcW w:w="1611" w:type="dxa"/>
            <w:gridSpan w:val="2"/>
          </w:tcPr>
          <w:p w14:paraId="72EC8B87" w14:textId="77777777" w:rsidR="003D04EF" w:rsidRPr="00EC6EE9" w:rsidRDefault="00C937E2" w:rsidP="00525AFB">
            <w:pPr>
              <w:pStyle w:val="TableParagraph"/>
              <w:ind w:left="39"/>
              <w:rPr>
                <w:rFonts w:ascii="Calibri" w:hAnsi="Calibri" w:cstheme="minorHAnsi"/>
                <w:szCs w:val="24"/>
              </w:rPr>
            </w:pPr>
            <w:r w:rsidRPr="00EC6EE9">
              <w:rPr>
                <w:rFonts w:ascii="Calibri" w:hAnsi="Calibri" w:cstheme="minorHAnsi"/>
                <w:szCs w:val="24"/>
              </w:rPr>
              <w:t>wiążąca</w:t>
            </w:r>
          </w:p>
        </w:tc>
      </w:tr>
      <w:tr w:rsidR="003D04EF" w:rsidRPr="00EC6EE9" w14:paraId="6CD251A5" w14:textId="77777777" w:rsidTr="00250635">
        <w:trPr>
          <w:trHeight w:val="350"/>
        </w:trPr>
        <w:tc>
          <w:tcPr>
            <w:tcW w:w="509" w:type="dxa"/>
          </w:tcPr>
          <w:p w14:paraId="74FE5A31" w14:textId="77777777" w:rsidR="003D04EF" w:rsidRPr="00EC6EE9" w:rsidRDefault="00C937E2" w:rsidP="00525AFB">
            <w:pPr>
              <w:pStyle w:val="TableParagraph"/>
              <w:ind w:left="4"/>
              <w:rPr>
                <w:rFonts w:ascii="Calibri" w:hAnsi="Calibri" w:cstheme="minorHAnsi"/>
                <w:szCs w:val="24"/>
              </w:rPr>
            </w:pPr>
            <w:r w:rsidRPr="00EC6EE9">
              <w:rPr>
                <w:rFonts w:ascii="Calibri" w:hAnsi="Calibri" w:cstheme="minorHAnsi"/>
                <w:szCs w:val="24"/>
              </w:rPr>
              <w:t>1</w:t>
            </w:r>
          </w:p>
        </w:tc>
        <w:tc>
          <w:tcPr>
            <w:tcW w:w="5607" w:type="dxa"/>
            <w:gridSpan w:val="2"/>
            <w:tcBorders>
              <w:right w:val="nil"/>
            </w:tcBorders>
          </w:tcPr>
          <w:p w14:paraId="5CD6ED3B" w14:textId="77777777" w:rsidR="003D04EF" w:rsidRPr="00EC6EE9" w:rsidRDefault="00C937E2" w:rsidP="00525AFB">
            <w:pPr>
              <w:pStyle w:val="TableParagraph"/>
              <w:ind w:left="4"/>
              <w:rPr>
                <w:rFonts w:ascii="Calibri" w:hAnsi="Calibri" w:cstheme="minorHAnsi"/>
                <w:szCs w:val="24"/>
              </w:rPr>
            </w:pPr>
            <w:r w:rsidRPr="00EC6EE9">
              <w:rPr>
                <w:rFonts w:ascii="Calibri" w:hAnsi="Calibri" w:cstheme="minorHAnsi"/>
                <w:szCs w:val="24"/>
              </w:rPr>
              <w:t>Moduł sztywności pełzania</w:t>
            </w:r>
            <w:r w:rsidRPr="00EC6EE9">
              <w:rPr>
                <w:rFonts w:ascii="Calibri" w:hAnsi="Calibri" w:cstheme="minorHAnsi"/>
                <w:szCs w:val="24"/>
                <w:vertAlign w:val="superscript"/>
              </w:rPr>
              <w:t>1)</w:t>
            </w:r>
            <w:r w:rsidRPr="00EC6EE9">
              <w:rPr>
                <w:rFonts w:ascii="Calibri" w:hAnsi="Calibri" w:cstheme="minorHAnsi"/>
                <w:szCs w:val="24"/>
              </w:rPr>
              <w:t xml:space="preserve">, </w:t>
            </w:r>
            <w:proofErr w:type="spellStart"/>
            <w:r w:rsidRPr="00EC6EE9">
              <w:rPr>
                <w:rFonts w:ascii="Calibri" w:hAnsi="Calibri" w:cstheme="minorHAnsi"/>
                <w:szCs w:val="24"/>
              </w:rPr>
              <w:t>MPa</w:t>
            </w:r>
            <w:proofErr w:type="spellEnd"/>
          </w:p>
        </w:tc>
        <w:tc>
          <w:tcPr>
            <w:tcW w:w="1469" w:type="dxa"/>
            <w:gridSpan w:val="2"/>
            <w:tcBorders>
              <w:left w:val="nil"/>
              <w:right w:val="nil"/>
            </w:tcBorders>
          </w:tcPr>
          <w:p w14:paraId="3C57CBC6" w14:textId="77777777" w:rsidR="003D04EF" w:rsidRPr="00EC6EE9" w:rsidRDefault="00C937E2" w:rsidP="00525AFB">
            <w:pPr>
              <w:pStyle w:val="TableParagraph"/>
              <w:ind w:left="4"/>
              <w:rPr>
                <w:rFonts w:ascii="Calibri" w:hAnsi="Calibri" w:cstheme="minorHAnsi"/>
                <w:szCs w:val="24"/>
              </w:rPr>
            </w:pPr>
            <w:r w:rsidRPr="00EC6EE9">
              <w:rPr>
                <w:rFonts w:ascii="Calibri" w:hAnsi="Calibri" w:cstheme="minorHAnsi"/>
                <w:szCs w:val="24"/>
              </w:rPr>
              <w:t>&gt;14,0</w:t>
            </w:r>
          </w:p>
        </w:tc>
        <w:tc>
          <w:tcPr>
            <w:tcW w:w="1611" w:type="dxa"/>
            <w:gridSpan w:val="2"/>
            <w:tcBorders>
              <w:left w:val="nil"/>
              <w:right w:val="nil"/>
            </w:tcBorders>
          </w:tcPr>
          <w:p w14:paraId="0F312E85" w14:textId="77777777" w:rsidR="003D04EF" w:rsidRPr="00EC6EE9" w:rsidRDefault="00C937E2" w:rsidP="00525AFB">
            <w:pPr>
              <w:pStyle w:val="TableParagraph"/>
              <w:ind w:left="3"/>
              <w:rPr>
                <w:rFonts w:ascii="Calibri" w:hAnsi="Calibri" w:cstheme="minorHAnsi"/>
                <w:szCs w:val="24"/>
              </w:rPr>
            </w:pPr>
            <w:r w:rsidRPr="00EC6EE9">
              <w:rPr>
                <w:rFonts w:ascii="Calibri" w:hAnsi="Calibri" w:cstheme="minorHAnsi"/>
                <w:szCs w:val="24"/>
              </w:rPr>
              <w:t>&gt;16,0</w:t>
            </w:r>
          </w:p>
        </w:tc>
      </w:tr>
      <w:tr w:rsidR="003D04EF" w:rsidRPr="00EC6EE9" w14:paraId="1AC8E19D" w14:textId="77777777" w:rsidTr="00250635">
        <w:trPr>
          <w:trHeight w:val="340"/>
        </w:trPr>
        <w:tc>
          <w:tcPr>
            <w:tcW w:w="509" w:type="dxa"/>
          </w:tcPr>
          <w:p w14:paraId="5B932305" w14:textId="77777777" w:rsidR="003D04EF" w:rsidRPr="00EC6EE9" w:rsidRDefault="00C937E2" w:rsidP="00525AFB">
            <w:pPr>
              <w:pStyle w:val="TableParagraph"/>
              <w:ind w:left="4"/>
              <w:rPr>
                <w:rFonts w:ascii="Calibri" w:hAnsi="Calibri" w:cstheme="minorHAnsi"/>
                <w:szCs w:val="24"/>
              </w:rPr>
            </w:pPr>
            <w:r w:rsidRPr="00EC6EE9">
              <w:rPr>
                <w:rFonts w:ascii="Calibri" w:hAnsi="Calibri" w:cstheme="minorHAnsi"/>
                <w:szCs w:val="24"/>
              </w:rPr>
              <w:t>2</w:t>
            </w:r>
          </w:p>
        </w:tc>
        <w:tc>
          <w:tcPr>
            <w:tcW w:w="5607" w:type="dxa"/>
            <w:gridSpan w:val="2"/>
            <w:tcBorders>
              <w:right w:val="nil"/>
            </w:tcBorders>
          </w:tcPr>
          <w:p w14:paraId="36B36F3A" w14:textId="77777777" w:rsidR="003D04EF" w:rsidRPr="00EC6EE9" w:rsidRDefault="00C937E2" w:rsidP="00525AFB">
            <w:pPr>
              <w:pStyle w:val="TableParagraph"/>
              <w:ind w:left="4"/>
              <w:rPr>
                <w:rFonts w:ascii="Calibri" w:hAnsi="Calibri" w:cstheme="minorHAnsi"/>
                <w:szCs w:val="24"/>
              </w:rPr>
            </w:pPr>
            <w:r w:rsidRPr="00EC6EE9">
              <w:rPr>
                <w:rFonts w:ascii="Calibri" w:hAnsi="Calibri" w:cstheme="minorHAnsi"/>
                <w:szCs w:val="24"/>
              </w:rPr>
              <w:t>Stabilność wg Marshalla w temperaturze 60</w:t>
            </w:r>
            <w:r w:rsidRPr="00EC6EE9">
              <w:rPr>
                <w:rFonts w:ascii="Calibri" w:hAnsi="Calibri" w:cstheme="minorHAnsi"/>
                <w:szCs w:val="24"/>
                <w:vertAlign w:val="superscript"/>
              </w:rPr>
              <w:t>o</w:t>
            </w:r>
            <w:r w:rsidRPr="00EC6EE9">
              <w:rPr>
                <w:rFonts w:ascii="Calibri" w:hAnsi="Calibri" w:cstheme="minorHAnsi"/>
                <w:szCs w:val="24"/>
              </w:rPr>
              <w:t xml:space="preserve">C, </w:t>
            </w:r>
            <w:proofErr w:type="spellStart"/>
            <w:r w:rsidRPr="00EC6EE9">
              <w:rPr>
                <w:rFonts w:ascii="Calibri" w:hAnsi="Calibri" w:cstheme="minorHAnsi"/>
                <w:szCs w:val="24"/>
              </w:rPr>
              <w:t>kN</w:t>
            </w:r>
            <w:proofErr w:type="spellEnd"/>
          </w:p>
        </w:tc>
        <w:tc>
          <w:tcPr>
            <w:tcW w:w="1469" w:type="dxa"/>
            <w:gridSpan w:val="2"/>
            <w:tcBorders>
              <w:left w:val="nil"/>
              <w:right w:val="nil"/>
            </w:tcBorders>
          </w:tcPr>
          <w:p w14:paraId="1CBED9F1" w14:textId="77777777" w:rsidR="003D04EF" w:rsidRPr="00EC6EE9" w:rsidRDefault="00C937E2" w:rsidP="00525AFB">
            <w:pPr>
              <w:pStyle w:val="TableParagraph"/>
              <w:ind w:left="4"/>
              <w:rPr>
                <w:rFonts w:ascii="Calibri" w:hAnsi="Calibri" w:cstheme="minorHAnsi"/>
                <w:szCs w:val="24"/>
              </w:rPr>
            </w:pPr>
            <w:r w:rsidRPr="00EC6EE9">
              <w:rPr>
                <w:rFonts w:ascii="Calibri" w:hAnsi="Calibri" w:cstheme="minorHAnsi"/>
                <w:szCs w:val="24"/>
              </w:rPr>
              <w:t xml:space="preserve">&gt; 10 </w:t>
            </w:r>
            <w:r w:rsidRPr="00EC6EE9">
              <w:rPr>
                <w:rFonts w:ascii="Calibri" w:hAnsi="Calibri" w:cstheme="minorHAnsi"/>
                <w:szCs w:val="24"/>
                <w:vertAlign w:val="superscript"/>
              </w:rPr>
              <w:t>2)</w:t>
            </w:r>
          </w:p>
        </w:tc>
        <w:tc>
          <w:tcPr>
            <w:tcW w:w="1611" w:type="dxa"/>
            <w:gridSpan w:val="2"/>
            <w:tcBorders>
              <w:left w:val="nil"/>
              <w:right w:val="nil"/>
            </w:tcBorders>
          </w:tcPr>
          <w:p w14:paraId="60BBAC2B" w14:textId="77777777" w:rsidR="003D04EF" w:rsidRPr="00EC6EE9" w:rsidRDefault="00C937E2" w:rsidP="00525AFB">
            <w:pPr>
              <w:pStyle w:val="TableParagraph"/>
              <w:ind w:left="3"/>
              <w:rPr>
                <w:rFonts w:ascii="Calibri" w:hAnsi="Calibri" w:cstheme="minorHAnsi"/>
                <w:szCs w:val="24"/>
              </w:rPr>
            </w:pPr>
            <w:r w:rsidRPr="00EC6EE9">
              <w:rPr>
                <w:rFonts w:ascii="Calibri" w:hAnsi="Calibri" w:cstheme="minorHAnsi"/>
                <w:szCs w:val="24"/>
              </w:rPr>
              <w:t>&gt; 11</w:t>
            </w:r>
            <w:r w:rsidRPr="00EC6EE9">
              <w:rPr>
                <w:rFonts w:ascii="Calibri" w:hAnsi="Calibri" w:cstheme="minorHAnsi"/>
                <w:szCs w:val="24"/>
                <w:vertAlign w:val="superscript"/>
              </w:rPr>
              <w:t>2)</w:t>
            </w:r>
          </w:p>
        </w:tc>
      </w:tr>
      <w:tr w:rsidR="003D04EF" w:rsidRPr="00EC6EE9" w14:paraId="57547B98" w14:textId="77777777" w:rsidTr="00250635">
        <w:trPr>
          <w:trHeight w:val="342"/>
        </w:trPr>
        <w:tc>
          <w:tcPr>
            <w:tcW w:w="509" w:type="dxa"/>
          </w:tcPr>
          <w:p w14:paraId="2783FE68" w14:textId="77777777" w:rsidR="003D04EF" w:rsidRPr="00EC6EE9" w:rsidRDefault="00C937E2" w:rsidP="00525AFB">
            <w:pPr>
              <w:pStyle w:val="TableParagraph"/>
              <w:ind w:left="4"/>
              <w:rPr>
                <w:rFonts w:ascii="Calibri" w:hAnsi="Calibri" w:cstheme="minorHAnsi"/>
                <w:szCs w:val="24"/>
              </w:rPr>
            </w:pPr>
            <w:r w:rsidRPr="00EC6EE9">
              <w:rPr>
                <w:rFonts w:ascii="Calibri" w:hAnsi="Calibri" w:cstheme="minorHAnsi"/>
                <w:szCs w:val="24"/>
              </w:rPr>
              <w:t>3</w:t>
            </w:r>
          </w:p>
        </w:tc>
        <w:tc>
          <w:tcPr>
            <w:tcW w:w="5607" w:type="dxa"/>
            <w:gridSpan w:val="2"/>
            <w:tcBorders>
              <w:right w:val="nil"/>
            </w:tcBorders>
          </w:tcPr>
          <w:p w14:paraId="0DC3A25E" w14:textId="77777777" w:rsidR="003D04EF" w:rsidRPr="00EC6EE9" w:rsidRDefault="00C937E2" w:rsidP="00525AFB">
            <w:pPr>
              <w:pStyle w:val="TableParagraph"/>
              <w:ind w:left="4"/>
              <w:rPr>
                <w:rFonts w:ascii="Calibri" w:hAnsi="Calibri" w:cstheme="minorHAnsi"/>
                <w:szCs w:val="24"/>
              </w:rPr>
            </w:pPr>
            <w:r w:rsidRPr="00EC6EE9">
              <w:rPr>
                <w:rFonts w:ascii="Calibri" w:hAnsi="Calibri" w:cstheme="minorHAnsi"/>
                <w:szCs w:val="24"/>
              </w:rPr>
              <w:t xml:space="preserve">Odkształcenie próbek </w:t>
            </w:r>
            <w:proofErr w:type="spellStart"/>
            <w:r w:rsidRPr="00EC6EE9">
              <w:rPr>
                <w:rFonts w:ascii="Calibri" w:hAnsi="Calibri" w:cstheme="minorHAnsi"/>
                <w:szCs w:val="24"/>
              </w:rPr>
              <w:t>j.w</w:t>
            </w:r>
            <w:proofErr w:type="spellEnd"/>
            <w:r w:rsidRPr="00EC6EE9">
              <w:rPr>
                <w:rFonts w:ascii="Calibri" w:hAnsi="Calibri" w:cstheme="minorHAnsi"/>
                <w:szCs w:val="24"/>
              </w:rPr>
              <w:t>., mm</w:t>
            </w:r>
          </w:p>
        </w:tc>
        <w:tc>
          <w:tcPr>
            <w:tcW w:w="1469" w:type="dxa"/>
            <w:gridSpan w:val="2"/>
            <w:tcBorders>
              <w:left w:val="nil"/>
              <w:right w:val="nil"/>
            </w:tcBorders>
          </w:tcPr>
          <w:p w14:paraId="2538A7AC" w14:textId="77777777" w:rsidR="003D04EF" w:rsidRPr="00EC6EE9" w:rsidRDefault="00C937E2" w:rsidP="00525AFB">
            <w:pPr>
              <w:pStyle w:val="TableParagraph"/>
              <w:ind w:left="3"/>
              <w:rPr>
                <w:rFonts w:ascii="Calibri" w:hAnsi="Calibri" w:cstheme="minorHAnsi"/>
                <w:szCs w:val="24"/>
              </w:rPr>
            </w:pPr>
            <w:r w:rsidRPr="00EC6EE9">
              <w:rPr>
                <w:rFonts w:ascii="Calibri" w:hAnsi="Calibri" w:cstheme="minorHAnsi"/>
                <w:szCs w:val="24"/>
              </w:rPr>
              <w:t>2,0-4,5</w:t>
            </w:r>
          </w:p>
        </w:tc>
        <w:tc>
          <w:tcPr>
            <w:tcW w:w="1611" w:type="dxa"/>
            <w:gridSpan w:val="2"/>
            <w:tcBorders>
              <w:left w:val="nil"/>
              <w:right w:val="nil"/>
            </w:tcBorders>
          </w:tcPr>
          <w:p w14:paraId="09853BD1" w14:textId="77777777" w:rsidR="003D04EF" w:rsidRPr="00EC6EE9" w:rsidRDefault="00C937E2" w:rsidP="00525AFB">
            <w:pPr>
              <w:pStyle w:val="TableParagraph"/>
              <w:ind w:left="3"/>
              <w:rPr>
                <w:rFonts w:ascii="Calibri" w:hAnsi="Calibri" w:cstheme="minorHAnsi"/>
                <w:szCs w:val="24"/>
              </w:rPr>
            </w:pPr>
            <w:r w:rsidRPr="00EC6EE9">
              <w:rPr>
                <w:rFonts w:ascii="Calibri" w:hAnsi="Calibri" w:cstheme="minorHAnsi"/>
                <w:szCs w:val="24"/>
              </w:rPr>
              <w:t>1,5-4,0</w:t>
            </w:r>
          </w:p>
        </w:tc>
      </w:tr>
      <w:tr w:rsidR="003D04EF" w:rsidRPr="00EC6EE9" w14:paraId="27627361" w14:textId="77777777" w:rsidTr="00250635">
        <w:trPr>
          <w:trHeight w:val="345"/>
        </w:trPr>
        <w:tc>
          <w:tcPr>
            <w:tcW w:w="509" w:type="dxa"/>
          </w:tcPr>
          <w:p w14:paraId="5F1658AC" w14:textId="77777777" w:rsidR="003D04EF" w:rsidRPr="00EC6EE9" w:rsidRDefault="00C937E2" w:rsidP="00525AFB">
            <w:pPr>
              <w:pStyle w:val="TableParagraph"/>
              <w:ind w:left="4"/>
              <w:rPr>
                <w:rFonts w:ascii="Calibri" w:hAnsi="Calibri" w:cstheme="minorHAnsi"/>
                <w:szCs w:val="24"/>
              </w:rPr>
            </w:pPr>
            <w:r w:rsidRPr="00EC6EE9">
              <w:rPr>
                <w:rFonts w:ascii="Calibri" w:hAnsi="Calibri" w:cstheme="minorHAnsi"/>
                <w:szCs w:val="24"/>
              </w:rPr>
              <w:t>4</w:t>
            </w:r>
          </w:p>
        </w:tc>
        <w:tc>
          <w:tcPr>
            <w:tcW w:w="5607" w:type="dxa"/>
            <w:gridSpan w:val="2"/>
            <w:tcBorders>
              <w:right w:val="nil"/>
            </w:tcBorders>
          </w:tcPr>
          <w:p w14:paraId="7754B23F" w14:textId="77777777" w:rsidR="003D04EF" w:rsidRPr="00EC6EE9" w:rsidRDefault="00C937E2" w:rsidP="00525AFB">
            <w:pPr>
              <w:pStyle w:val="TableParagraph"/>
              <w:ind w:left="4"/>
              <w:rPr>
                <w:rFonts w:ascii="Calibri" w:hAnsi="Calibri" w:cstheme="minorHAnsi"/>
                <w:szCs w:val="24"/>
              </w:rPr>
            </w:pPr>
            <w:r w:rsidRPr="00EC6EE9">
              <w:rPr>
                <w:rFonts w:ascii="Calibri" w:hAnsi="Calibri" w:cstheme="minorHAnsi"/>
                <w:szCs w:val="24"/>
              </w:rPr>
              <w:t xml:space="preserve">Wolna przestrzeń w próbkach </w:t>
            </w:r>
            <w:proofErr w:type="spellStart"/>
            <w:r w:rsidRPr="00EC6EE9">
              <w:rPr>
                <w:rFonts w:ascii="Calibri" w:hAnsi="Calibri" w:cstheme="minorHAnsi"/>
                <w:szCs w:val="24"/>
              </w:rPr>
              <w:t>j.w</w:t>
            </w:r>
            <w:proofErr w:type="spellEnd"/>
            <w:r w:rsidRPr="00EC6EE9">
              <w:rPr>
                <w:rFonts w:ascii="Calibri" w:hAnsi="Calibri" w:cstheme="minorHAnsi"/>
                <w:szCs w:val="24"/>
              </w:rPr>
              <w:t>.,%, v/v</w:t>
            </w:r>
          </w:p>
        </w:tc>
        <w:tc>
          <w:tcPr>
            <w:tcW w:w="1469" w:type="dxa"/>
            <w:gridSpan w:val="2"/>
            <w:tcBorders>
              <w:left w:val="nil"/>
              <w:right w:val="nil"/>
            </w:tcBorders>
          </w:tcPr>
          <w:p w14:paraId="07470D15" w14:textId="77777777" w:rsidR="003D04EF" w:rsidRPr="00EC6EE9" w:rsidRDefault="00C937E2" w:rsidP="00525AFB">
            <w:pPr>
              <w:pStyle w:val="TableParagraph"/>
              <w:ind w:left="3"/>
              <w:rPr>
                <w:rFonts w:ascii="Calibri" w:hAnsi="Calibri" w:cstheme="minorHAnsi"/>
                <w:szCs w:val="24"/>
              </w:rPr>
            </w:pPr>
            <w:r w:rsidRPr="00EC6EE9">
              <w:rPr>
                <w:rFonts w:ascii="Calibri" w:hAnsi="Calibri" w:cstheme="minorHAnsi"/>
                <w:szCs w:val="24"/>
              </w:rPr>
              <w:t>2,0-4,0</w:t>
            </w:r>
          </w:p>
        </w:tc>
        <w:tc>
          <w:tcPr>
            <w:tcW w:w="1611" w:type="dxa"/>
            <w:gridSpan w:val="2"/>
            <w:tcBorders>
              <w:left w:val="nil"/>
              <w:right w:val="nil"/>
            </w:tcBorders>
          </w:tcPr>
          <w:p w14:paraId="4BCD8B36" w14:textId="77777777" w:rsidR="003D04EF" w:rsidRPr="00EC6EE9" w:rsidRDefault="00C937E2" w:rsidP="00525AFB">
            <w:pPr>
              <w:pStyle w:val="TableParagraph"/>
              <w:ind w:left="3"/>
              <w:rPr>
                <w:rFonts w:ascii="Calibri" w:hAnsi="Calibri" w:cstheme="minorHAnsi"/>
                <w:szCs w:val="24"/>
              </w:rPr>
            </w:pPr>
            <w:r w:rsidRPr="00EC6EE9">
              <w:rPr>
                <w:rFonts w:ascii="Calibri" w:hAnsi="Calibri" w:cstheme="minorHAnsi"/>
                <w:szCs w:val="24"/>
              </w:rPr>
              <w:t>4,0-8,0</w:t>
            </w:r>
          </w:p>
        </w:tc>
      </w:tr>
      <w:tr w:rsidR="003D04EF" w:rsidRPr="00EC6EE9" w14:paraId="5FE72A35" w14:textId="77777777" w:rsidTr="00250635">
        <w:trPr>
          <w:gridAfter w:val="1"/>
          <w:wAfter w:w="29" w:type="dxa"/>
          <w:trHeight w:val="340"/>
        </w:trPr>
        <w:tc>
          <w:tcPr>
            <w:tcW w:w="509" w:type="dxa"/>
          </w:tcPr>
          <w:p w14:paraId="30040DCB"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5</w:t>
            </w:r>
          </w:p>
        </w:tc>
        <w:tc>
          <w:tcPr>
            <w:tcW w:w="4735" w:type="dxa"/>
            <w:tcBorders>
              <w:right w:val="nil"/>
            </w:tcBorders>
          </w:tcPr>
          <w:p w14:paraId="269200AF"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 xml:space="preserve">Wypełnienie wolnej przestrzeni w próbkach </w:t>
            </w:r>
            <w:proofErr w:type="spellStart"/>
            <w:r w:rsidRPr="00EC6EE9">
              <w:rPr>
                <w:rFonts w:ascii="Calibri" w:hAnsi="Calibri" w:cstheme="minorHAnsi"/>
                <w:szCs w:val="24"/>
              </w:rPr>
              <w:t>j.w</w:t>
            </w:r>
            <w:proofErr w:type="spellEnd"/>
            <w:r w:rsidRPr="00EC6EE9">
              <w:rPr>
                <w:rFonts w:ascii="Calibri" w:hAnsi="Calibri" w:cstheme="minorHAnsi"/>
                <w:szCs w:val="24"/>
              </w:rPr>
              <w:t>., %</w:t>
            </w:r>
          </w:p>
        </w:tc>
        <w:tc>
          <w:tcPr>
            <w:tcW w:w="1613" w:type="dxa"/>
            <w:gridSpan w:val="2"/>
            <w:tcBorders>
              <w:left w:val="nil"/>
              <w:right w:val="nil"/>
            </w:tcBorders>
          </w:tcPr>
          <w:p w14:paraId="4A310E8B" w14:textId="77777777" w:rsidR="003D04EF" w:rsidRPr="00EC6EE9" w:rsidRDefault="00C937E2" w:rsidP="00525AFB">
            <w:pPr>
              <w:pStyle w:val="TableParagraph"/>
              <w:ind w:left="551"/>
              <w:rPr>
                <w:rFonts w:ascii="Calibri" w:hAnsi="Calibri" w:cstheme="minorHAnsi"/>
                <w:szCs w:val="24"/>
              </w:rPr>
            </w:pPr>
            <w:r w:rsidRPr="00EC6EE9">
              <w:rPr>
                <w:rFonts w:ascii="Calibri" w:hAnsi="Calibri" w:cstheme="minorHAnsi"/>
                <w:szCs w:val="24"/>
              </w:rPr>
              <w:t>78 - 86</w:t>
            </w:r>
          </w:p>
        </w:tc>
        <w:tc>
          <w:tcPr>
            <w:tcW w:w="2310" w:type="dxa"/>
            <w:gridSpan w:val="2"/>
            <w:tcBorders>
              <w:left w:val="nil"/>
              <w:right w:val="nil"/>
            </w:tcBorders>
          </w:tcPr>
          <w:p w14:paraId="5707C396" w14:textId="77777777" w:rsidR="003D04EF" w:rsidRPr="00EC6EE9" w:rsidRDefault="00C937E2" w:rsidP="00525AFB">
            <w:pPr>
              <w:pStyle w:val="TableParagraph"/>
              <w:ind w:left="503"/>
              <w:rPr>
                <w:rFonts w:ascii="Calibri" w:hAnsi="Calibri" w:cstheme="minorHAnsi"/>
                <w:szCs w:val="24"/>
              </w:rPr>
            </w:pPr>
            <w:r w:rsidRPr="00EC6EE9">
              <w:rPr>
                <w:rFonts w:ascii="Calibri" w:hAnsi="Calibri" w:cstheme="minorHAnsi"/>
                <w:szCs w:val="24"/>
              </w:rPr>
              <w:t>£75,0</w:t>
            </w:r>
          </w:p>
        </w:tc>
      </w:tr>
      <w:tr w:rsidR="003D04EF" w:rsidRPr="00EC6EE9" w14:paraId="34F9931A" w14:textId="77777777" w:rsidTr="00250635">
        <w:trPr>
          <w:gridAfter w:val="1"/>
          <w:wAfter w:w="29" w:type="dxa"/>
          <w:trHeight w:val="342"/>
        </w:trPr>
        <w:tc>
          <w:tcPr>
            <w:tcW w:w="509" w:type="dxa"/>
          </w:tcPr>
          <w:p w14:paraId="424B0F7E"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6</w:t>
            </w:r>
          </w:p>
        </w:tc>
        <w:tc>
          <w:tcPr>
            <w:tcW w:w="4735" w:type="dxa"/>
            <w:tcBorders>
              <w:right w:val="nil"/>
            </w:tcBorders>
          </w:tcPr>
          <w:p w14:paraId="549E1F40"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Wskaźnik zagęszczenia warstwy, %</w:t>
            </w:r>
          </w:p>
        </w:tc>
        <w:tc>
          <w:tcPr>
            <w:tcW w:w="1613" w:type="dxa"/>
            <w:gridSpan w:val="2"/>
            <w:tcBorders>
              <w:left w:val="nil"/>
              <w:right w:val="nil"/>
            </w:tcBorders>
          </w:tcPr>
          <w:p w14:paraId="5121C938" w14:textId="77777777" w:rsidR="003D04EF" w:rsidRPr="00EC6EE9" w:rsidRDefault="00C937E2" w:rsidP="00525AFB">
            <w:pPr>
              <w:pStyle w:val="TableParagraph"/>
              <w:ind w:left="551"/>
              <w:rPr>
                <w:rFonts w:ascii="Calibri" w:hAnsi="Calibri" w:cstheme="minorHAnsi"/>
                <w:szCs w:val="24"/>
              </w:rPr>
            </w:pPr>
            <w:r w:rsidRPr="00EC6EE9">
              <w:rPr>
                <w:rFonts w:ascii="Calibri" w:hAnsi="Calibri" w:cstheme="minorHAnsi"/>
                <w:szCs w:val="24"/>
              </w:rPr>
              <w:t>&gt; 98,0</w:t>
            </w:r>
          </w:p>
        </w:tc>
        <w:tc>
          <w:tcPr>
            <w:tcW w:w="2310" w:type="dxa"/>
            <w:gridSpan w:val="2"/>
            <w:tcBorders>
              <w:left w:val="nil"/>
              <w:right w:val="nil"/>
            </w:tcBorders>
          </w:tcPr>
          <w:p w14:paraId="1831438F" w14:textId="77777777" w:rsidR="003D04EF" w:rsidRPr="00EC6EE9" w:rsidRDefault="00C937E2" w:rsidP="00525AFB">
            <w:pPr>
              <w:pStyle w:val="TableParagraph"/>
              <w:ind w:left="503"/>
              <w:rPr>
                <w:rFonts w:ascii="Calibri" w:hAnsi="Calibri" w:cstheme="minorHAnsi"/>
                <w:szCs w:val="24"/>
              </w:rPr>
            </w:pPr>
            <w:r w:rsidRPr="00EC6EE9">
              <w:rPr>
                <w:rFonts w:ascii="Calibri" w:hAnsi="Calibri" w:cstheme="minorHAnsi"/>
                <w:szCs w:val="24"/>
              </w:rPr>
              <w:t>&gt; 98,0</w:t>
            </w:r>
          </w:p>
        </w:tc>
      </w:tr>
      <w:tr w:rsidR="003D04EF" w:rsidRPr="00EC6EE9" w14:paraId="520B889B" w14:textId="77777777" w:rsidTr="00250635">
        <w:trPr>
          <w:gridAfter w:val="1"/>
          <w:wAfter w:w="29" w:type="dxa"/>
          <w:trHeight w:val="345"/>
        </w:trPr>
        <w:tc>
          <w:tcPr>
            <w:tcW w:w="509" w:type="dxa"/>
          </w:tcPr>
          <w:p w14:paraId="658D113A"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7</w:t>
            </w:r>
          </w:p>
        </w:tc>
        <w:tc>
          <w:tcPr>
            <w:tcW w:w="4735" w:type="dxa"/>
            <w:tcBorders>
              <w:right w:val="nil"/>
            </w:tcBorders>
          </w:tcPr>
          <w:p w14:paraId="6FDAD488"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Wolna przestrzeń w warstwie v/v ,%</w:t>
            </w:r>
          </w:p>
        </w:tc>
        <w:tc>
          <w:tcPr>
            <w:tcW w:w="1613" w:type="dxa"/>
            <w:gridSpan w:val="2"/>
            <w:tcBorders>
              <w:left w:val="nil"/>
              <w:right w:val="nil"/>
            </w:tcBorders>
          </w:tcPr>
          <w:p w14:paraId="391845EA" w14:textId="77777777" w:rsidR="003D04EF" w:rsidRPr="00EC6EE9" w:rsidRDefault="00C937E2" w:rsidP="00525AFB">
            <w:pPr>
              <w:pStyle w:val="TableParagraph"/>
              <w:ind w:left="551"/>
              <w:rPr>
                <w:rFonts w:ascii="Calibri" w:hAnsi="Calibri" w:cstheme="minorHAnsi"/>
                <w:szCs w:val="24"/>
              </w:rPr>
            </w:pPr>
            <w:r w:rsidRPr="00EC6EE9">
              <w:rPr>
                <w:rFonts w:ascii="Calibri" w:hAnsi="Calibri" w:cstheme="minorHAnsi"/>
                <w:szCs w:val="24"/>
              </w:rPr>
              <w:t>3,0-5,0</w:t>
            </w:r>
          </w:p>
        </w:tc>
        <w:tc>
          <w:tcPr>
            <w:tcW w:w="2310" w:type="dxa"/>
            <w:gridSpan w:val="2"/>
            <w:tcBorders>
              <w:left w:val="nil"/>
              <w:right w:val="nil"/>
            </w:tcBorders>
          </w:tcPr>
          <w:p w14:paraId="733EFA0C" w14:textId="77777777" w:rsidR="003D04EF" w:rsidRPr="00EC6EE9" w:rsidRDefault="00C937E2" w:rsidP="00525AFB">
            <w:pPr>
              <w:pStyle w:val="TableParagraph"/>
              <w:ind w:left="503"/>
              <w:rPr>
                <w:rFonts w:ascii="Calibri" w:hAnsi="Calibri" w:cstheme="minorHAnsi"/>
                <w:szCs w:val="24"/>
              </w:rPr>
            </w:pPr>
            <w:r w:rsidRPr="00EC6EE9">
              <w:rPr>
                <w:rFonts w:ascii="Calibri" w:hAnsi="Calibri" w:cstheme="minorHAnsi"/>
                <w:szCs w:val="24"/>
              </w:rPr>
              <w:t>4,5-9,0</w:t>
            </w:r>
          </w:p>
        </w:tc>
      </w:tr>
    </w:tbl>
    <w:p w14:paraId="1F849207" w14:textId="77777777" w:rsidR="003D04EF" w:rsidRPr="00EC6EE9" w:rsidRDefault="00C937E2" w:rsidP="00407F3E">
      <w:pPr>
        <w:pStyle w:val="Akapitzlist"/>
        <w:numPr>
          <w:ilvl w:val="0"/>
          <w:numId w:val="62"/>
        </w:numPr>
        <w:tabs>
          <w:tab w:val="left" w:pos="779"/>
        </w:tabs>
        <w:ind w:hanging="220"/>
        <w:rPr>
          <w:rFonts w:cstheme="minorHAnsi"/>
          <w:szCs w:val="24"/>
        </w:rPr>
      </w:pPr>
      <w:r w:rsidRPr="00EC6EE9">
        <w:rPr>
          <w:rFonts w:cstheme="minorHAnsi"/>
          <w:szCs w:val="24"/>
        </w:rPr>
        <w:t xml:space="preserve">- oznaczony wg wytycznych - </w:t>
      </w:r>
      <w:proofErr w:type="spellStart"/>
      <w:r w:rsidRPr="00EC6EE9">
        <w:rPr>
          <w:rFonts w:cstheme="minorHAnsi"/>
          <w:szCs w:val="24"/>
        </w:rPr>
        <w:t>IBDiM</w:t>
      </w:r>
      <w:proofErr w:type="spellEnd"/>
      <w:r w:rsidRPr="00EC6EE9">
        <w:rPr>
          <w:rFonts w:cstheme="minorHAnsi"/>
          <w:szCs w:val="24"/>
        </w:rPr>
        <w:t>, Zeszyt nr 48, dotyczy tylko fazy projektowania recepty</w:t>
      </w:r>
    </w:p>
    <w:p w14:paraId="3BE2E9B7" w14:textId="77777777" w:rsidR="003D04EF" w:rsidRPr="00EC6EE9" w:rsidRDefault="00C937E2" w:rsidP="00407F3E">
      <w:pPr>
        <w:pStyle w:val="Akapitzlist"/>
        <w:numPr>
          <w:ilvl w:val="0"/>
          <w:numId w:val="62"/>
        </w:numPr>
        <w:tabs>
          <w:tab w:val="left" w:pos="779"/>
        </w:tabs>
        <w:ind w:hanging="220"/>
        <w:rPr>
          <w:rFonts w:cstheme="minorHAnsi"/>
          <w:szCs w:val="24"/>
        </w:rPr>
      </w:pPr>
      <w:r w:rsidRPr="00EC6EE9">
        <w:rPr>
          <w:rFonts w:cstheme="minorHAnsi"/>
          <w:szCs w:val="24"/>
        </w:rPr>
        <w:t>- zagęszczanie próbek 2 x 75 uderzeń ubijaka</w:t>
      </w:r>
    </w:p>
    <w:p w14:paraId="0B2CDCC9" w14:textId="77777777" w:rsidR="003D04EF" w:rsidRPr="00EC6EE9" w:rsidRDefault="00C937E2" w:rsidP="00407F3E">
      <w:pPr>
        <w:pStyle w:val="Nagwek3"/>
        <w:numPr>
          <w:ilvl w:val="1"/>
          <w:numId w:val="66"/>
        </w:numPr>
      </w:pPr>
      <w:r w:rsidRPr="00EC6EE9">
        <w:t>Wytwarzanie mieszanki mineralno-asfaltowej</w:t>
      </w:r>
    </w:p>
    <w:p w14:paraId="531ED38D" w14:textId="77777777"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t xml:space="preserve">Mieszankę mineralno-asfaltową produkuje się w otaczarce o mieszaniu cyklicznym zapewniającej prawidłowe dozowanie składników, ich wysuszenie i wymieszanie oraz zachowanie temperatury składników i gotowej mieszanki mineralno-asfaltowej. Dozowanie składników powinno być wagowe i zautomatyzowane oraz zgodne z receptą. Dopuszcza się dozowanie objętościowe asfaltu, przy uwzględnieniu zmiany jego gęstości w zależności od temperatury. Tolerancje dozowania składników mogą wynosić nie więcej </w:t>
      </w:r>
      <w:r w:rsidRPr="00EC6EE9">
        <w:rPr>
          <w:rFonts w:ascii="Calibri" w:hAnsi="Calibri" w:cstheme="minorHAnsi"/>
          <w:sz w:val="24"/>
          <w:szCs w:val="24"/>
        </w:rPr>
        <w:lastRenderedPageBreak/>
        <w:t>niż ±2% w stosunku do masy składnika. Jeżeli jest przewidziane dodanie środka adhezyjnego, to powinien on być dozowany do asfaltu w sposób i w ilościach określonych w recepcie.</w:t>
      </w:r>
    </w:p>
    <w:p w14:paraId="60A69B77"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Asfalt w zbiorniku powinien być ogrzewany w sposób pośredni, z układem termostatowania, zapewniającym utrzymanie stałej temperatury z tolerancją ±5</w:t>
      </w:r>
      <w:r w:rsidRPr="00EC6EE9">
        <w:rPr>
          <w:rFonts w:ascii="Calibri" w:hAnsi="Calibri" w:cstheme="minorHAnsi"/>
          <w:sz w:val="24"/>
          <w:szCs w:val="24"/>
          <w:vertAlign w:val="superscript"/>
        </w:rPr>
        <w:t>o</w:t>
      </w:r>
      <w:r w:rsidRPr="00EC6EE9">
        <w:rPr>
          <w:rFonts w:ascii="Calibri" w:hAnsi="Calibri" w:cstheme="minorHAnsi"/>
          <w:sz w:val="24"/>
          <w:szCs w:val="24"/>
        </w:rPr>
        <w:t>C.</w:t>
      </w:r>
    </w:p>
    <w:p w14:paraId="100B3510" w14:textId="77777777" w:rsidR="003D04EF" w:rsidRPr="00EC6EE9" w:rsidRDefault="00C937E2" w:rsidP="00525AFB">
      <w:pPr>
        <w:pStyle w:val="Tekstpodstawowy"/>
        <w:spacing w:before="78"/>
        <w:ind w:left="560"/>
        <w:rPr>
          <w:rFonts w:ascii="Calibri" w:hAnsi="Calibri" w:cstheme="minorHAnsi"/>
          <w:sz w:val="24"/>
          <w:szCs w:val="24"/>
        </w:rPr>
      </w:pPr>
      <w:r w:rsidRPr="00EC6EE9">
        <w:rPr>
          <w:rFonts w:ascii="Calibri" w:hAnsi="Calibri" w:cstheme="minorHAnsi"/>
          <w:sz w:val="24"/>
          <w:szCs w:val="24"/>
        </w:rPr>
        <w:t>Minimalna i maksymalna temperatura w zbiorniku powinna być zgodna z Aprobatą Techniczną i zaleceniami producenta asfaltu.</w:t>
      </w:r>
    </w:p>
    <w:p w14:paraId="18FF5426"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Kruszywo powinno być wysuszone i tak podgrzane, aby po dodaniu wypełniacza i asfaltu uzyskać właściwą temperaturę mieszanki mineralno-asfaltowej.</w:t>
      </w:r>
    </w:p>
    <w:p w14:paraId="164BE52A"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Minimalna i maksymalna temperatura mieszanki mineralno-asfaltowej powinna być zgodna z Aprobatą Techniczną i zaleceniami producenta asfaltu.</w:t>
      </w:r>
    </w:p>
    <w:p w14:paraId="78A327F0" w14:textId="77777777" w:rsidR="003D04EF" w:rsidRPr="00EC6EE9" w:rsidRDefault="00C937E2" w:rsidP="00407F3E">
      <w:pPr>
        <w:pStyle w:val="Nagwek3"/>
        <w:numPr>
          <w:ilvl w:val="1"/>
          <w:numId w:val="66"/>
        </w:numPr>
      </w:pPr>
      <w:r w:rsidRPr="00EC6EE9">
        <w:t>Przygotowanie podłoża</w:t>
      </w:r>
    </w:p>
    <w:p w14:paraId="26401E6C"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Podłoże pod warstwę ścieralną stanowi warstwa podbudowy.</w:t>
      </w:r>
    </w:p>
    <w:p w14:paraId="04DBCF02"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Podłoże pod warstwę nawierzchni z betonu asfaltowego powinno być wyprofilowane i równe. Powierzchnia podłoża powinna być sucha i czysta.</w:t>
      </w:r>
    </w:p>
    <w:p w14:paraId="7FA134EC" w14:textId="77777777"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t>Nierówności podłoża nie powinny być większe od podanych w tabeli 6.</w:t>
      </w:r>
    </w:p>
    <w:p w14:paraId="66784096" w14:textId="77777777" w:rsidR="003D04EF" w:rsidRPr="00EC6EE9" w:rsidRDefault="00C937E2" w:rsidP="00A273A2">
      <w:pPr>
        <w:pStyle w:val="Nagwek3"/>
      </w:pPr>
      <w:r w:rsidRPr="00EC6EE9">
        <w:t>Tabela 6 - Maksymalne nierówności podłoża, mm</w:t>
      </w:r>
    </w:p>
    <w:tbl>
      <w:tblPr>
        <w:tblStyle w:val="TableNormal"/>
        <w:tblW w:w="0" w:type="auto"/>
        <w:tblInd w:w="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4"/>
        <w:gridCol w:w="3970"/>
        <w:gridCol w:w="1704"/>
        <w:gridCol w:w="1750"/>
      </w:tblGrid>
      <w:tr w:rsidR="003D04EF" w:rsidRPr="00EC6EE9" w14:paraId="6D06DF32" w14:textId="77777777">
        <w:trPr>
          <w:trHeight w:val="359"/>
        </w:trPr>
        <w:tc>
          <w:tcPr>
            <w:tcW w:w="624" w:type="dxa"/>
            <w:vMerge w:val="restart"/>
          </w:tcPr>
          <w:p w14:paraId="2E52A843"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Lp.</w:t>
            </w:r>
          </w:p>
        </w:tc>
        <w:tc>
          <w:tcPr>
            <w:tcW w:w="3970" w:type="dxa"/>
            <w:vMerge w:val="restart"/>
          </w:tcPr>
          <w:p w14:paraId="340DF027"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Droga</w:t>
            </w:r>
          </w:p>
        </w:tc>
        <w:tc>
          <w:tcPr>
            <w:tcW w:w="3454" w:type="dxa"/>
            <w:gridSpan w:val="2"/>
          </w:tcPr>
          <w:p w14:paraId="15C2CB88"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Podłoże pod warstwę</w:t>
            </w:r>
          </w:p>
        </w:tc>
      </w:tr>
      <w:tr w:rsidR="003D04EF" w:rsidRPr="00EC6EE9" w14:paraId="6D81DC61" w14:textId="77777777">
        <w:trPr>
          <w:trHeight w:val="364"/>
        </w:trPr>
        <w:tc>
          <w:tcPr>
            <w:tcW w:w="624" w:type="dxa"/>
            <w:vMerge/>
            <w:tcBorders>
              <w:top w:val="nil"/>
            </w:tcBorders>
          </w:tcPr>
          <w:p w14:paraId="3BAD633F" w14:textId="77777777" w:rsidR="003D04EF" w:rsidRPr="00EC6EE9" w:rsidRDefault="003D04EF" w:rsidP="00525AFB">
            <w:pPr>
              <w:rPr>
                <w:rFonts w:cstheme="minorHAnsi"/>
                <w:szCs w:val="24"/>
              </w:rPr>
            </w:pPr>
          </w:p>
        </w:tc>
        <w:tc>
          <w:tcPr>
            <w:tcW w:w="3970" w:type="dxa"/>
            <w:vMerge/>
            <w:tcBorders>
              <w:top w:val="nil"/>
            </w:tcBorders>
          </w:tcPr>
          <w:p w14:paraId="05C538E3" w14:textId="77777777" w:rsidR="003D04EF" w:rsidRPr="00EC6EE9" w:rsidRDefault="003D04EF" w:rsidP="00525AFB">
            <w:pPr>
              <w:rPr>
                <w:rFonts w:cstheme="minorHAnsi"/>
                <w:szCs w:val="24"/>
              </w:rPr>
            </w:pPr>
          </w:p>
        </w:tc>
        <w:tc>
          <w:tcPr>
            <w:tcW w:w="1704" w:type="dxa"/>
          </w:tcPr>
          <w:p w14:paraId="7A241D80"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ścieralną</w:t>
            </w:r>
          </w:p>
        </w:tc>
        <w:tc>
          <w:tcPr>
            <w:tcW w:w="1750" w:type="dxa"/>
          </w:tcPr>
          <w:p w14:paraId="568CAAD0"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wiążącą</w:t>
            </w:r>
          </w:p>
        </w:tc>
      </w:tr>
      <w:tr w:rsidR="003D04EF" w:rsidRPr="00EC6EE9" w14:paraId="72650191" w14:textId="77777777">
        <w:trPr>
          <w:trHeight w:val="345"/>
        </w:trPr>
        <w:tc>
          <w:tcPr>
            <w:tcW w:w="624" w:type="dxa"/>
          </w:tcPr>
          <w:p w14:paraId="29F067E1"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1</w:t>
            </w:r>
          </w:p>
        </w:tc>
        <w:tc>
          <w:tcPr>
            <w:tcW w:w="3970" w:type="dxa"/>
          </w:tcPr>
          <w:p w14:paraId="06CDF949"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 xml:space="preserve">Droga </w:t>
            </w:r>
            <w:proofErr w:type="spellStart"/>
            <w:r w:rsidRPr="00EC6EE9">
              <w:rPr>
                <w:rFonts w:ascii="Calibri" w:hAnsi="Calibri" w:cstheme="minorHAnsi"/>
                <w:szCs w:val="24"/>
              </w:rPr>
              <w:t>wewnetrzna</w:t>
            </w:r>
            <w:proofErr w:type="spellEnd"/>
            <w:r w:rsidRPr="00EC6EE9">
              <w:rPr>
                <w:rFonts w:ascii="Calibri" w:hAnsi="Calibri" w:cstheme="minorHAnsi"/>
                <w:szCs w:val="24"/>
              </w:rPr>
              <w:t>, place</w:t>
            </w:r>
          </w:p>
        </w:tc>
        <w:tc>
          <w:tcPr>
            <w:tcW w:w="1704" w:type="dxa"/>
          </w:tcPr>
          <w:p w14:paraId="26E11121" w14:textId="77777777" w:rsidR="003D04EF" w:rsidRPr="00EC6EE9" w:rsidRDefault="00C937E2" w:rsidP="00525AFB">
            <w:pPr>
              <w:pStyle w:val="TableParagraph"/>
              <w:ind w:left="39"/>
              <w:rPr>
                <w:rFonts w:ascii="Calibri" w:hAnsi="Calibri" w:cstheme="minorHAnsi"/>
                <w:szCs w:val="24"/>
              </w:rPr>
            </w:pPr>
            <w:r w:rsidRPr="00EC6EE9">
              <w:rPr>
                <w:rFonts w:ascii="Calibri" w:hAnsi="Calibri" w:cstheme="minorHAnsi"/>
                <w:szCs w:val="24"/>
              </w:rPr>
              <w:t>12</w:t>
            </w:r>
          </w:p>
        </w:tc>
        <w:tc>
          <w:tcPr>
            <w:tcW w:w="1750" w:type="dxa"/>
          </w:tcPr>
          <w:p w14:paraId="235AEDE4" w14:textId="77777777" w:rsidR="003D04EF" w:rsidRPr="00EC6EE9" w:rsidRDefault="00C937E2" w:rsidP="00525AFB">
            <w:pPr>
              <w:pStyle w:val="TableParagraph"/>
              <w:ind w:left="39"/>
              <w:rPr>
                <w:rFonts w:ascii="Calibri" w:hAnsi="Calibri" w:cstheme="minorHAnsi"/>
                <w:szCs w:val="24"/>
              </w:rPr>
            </w:pPr>
            <w:r w:rsidRPr="00EC6EE9">
              <w:rPr>
                <w:rFonts w:ascii="Calibri" w:hAnsi="Calibri" w:cstheme="minorHAnsi"/>
                <w:szCs w:val="24"/>
              </w:rPr>
              <w:t>15</w:t>
            </w:r>
          </w:p>
        </w:tc>
      </w:tr>
    </w:tbl>
    <w:p w14:paraId="27FA0B4B"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W przypadku gdy nierówności podłoża są większe od podanych w tabeli 6, podłoże należy wyrównać poprzez frezowanie lub/i ułożenie warstwy wyrównawczej. Przed rozłożeniem warstwy nawierzchni z betonu asfaltowego, podłoże należy skropić emulsją asfaltową. Zalecane ilości asfaltu po odparowaniu wody z emulsji podano w tabeli 7.</w:t>
      </w:r>
    </w:p>
    <w:p w14:paraId="3E8FFA36" w14:textId="77777777" w:rsidR="003D04EF" w:rsidRPr="00EC6EE9" w:rsidRDefault="00C937E2" w:rsidP="00407F3E">
      <w:pPr>
        <w:pStyle w:val="Nagwek3"/>
        <w:numPr>
          <w:ilvl w:val="1"/>
          <w:numId w:val="66"/>
        </w:numPr>
      </w:pPr>
      <w:r w:rsidRPr="00EC6EE9">
        <w:t>Warunki przystąpienia do robót</w:t>
      </w:r>
    </w:p>
    <w:p w14:paraId="347ECBC6" w14:textId="77777777" w:rsidR="003D04EF" w:rsidRPr="00EC6EE9" w:rsidRDefault="00C937E2" w:rsidP="00525AFB">
      <w:pPr>
        <w:pStyle w:val="Tekstpodstawowy"/>
        <w:ind w:left="559" w:hanging="1"/>
        <w:rPr>
          <w:rFonts w:ascii="Calibri" w:hAnsi="Calibri" w:cstheme="minorHAnsi"/>
          <w:sz w:val="24"/>
          <w:szCs w:val="24"/>
        </w:rPr>
      </w:pPr>
      <w:r w:rsidRPr="00EC6EE9">
        <w:rPr>
          <w:rFonts w:ascii="Calibri" w:hAnsi="Calibri" w:cstheme="minorHAnsi"/>
          <w:sz w:val="24"/>
          <w:szCs w:val="24"/>
        </w:rPr>
        <w:t>Warstwa nawierzchni z betonu asfaltowego może być układana, gdy temperatura otoczenia w ciągu doby była nie niższa od +10</w:t>
      </w:r>
      <w:r w:rsidRPr="00EC6EE9">
        <w:rPr>
          <w:rFonts w:ascii="Calibri" w:hAnsi="Calibri" w:cstheme="minorHAnsi"/>
          <w:sz w:val="24"/>
          <w:szCs w:val="24"/>
          <w:vertAlign w:val="superscript"/>
        </w:rPr>
        <w:t>o</w:t>
      </w:r>
      <w:r w:rsidRPr="00EC6EE9">
        <w:rPr>
          <w:rFonts w:ascii="Calibri" w:hAnsi="Calibri" w:cstheme="minorHAnsi"/>
          <w:sz w:val="24"/>
          <w:szCs w:val="24"/>
        </w:rPr>
        <w:t>C. Nie dopuszcza się układania warstw nawierzchni z betonu asfaltowego podczas opadów atmosferycznych oraz silnego wiatru (V&gt;16 m/s).</w:t>
      </w:r>
    </w:p>
    <w:p w14:paraId="7F5C42D1" w14:textId="77777777" w:rsidR="003D04EF" w:rsidRPr="00EC6EE9" w:rsidRDefault="00C937E2" w:rsidP="00407F3E">
      <w:pPr>
        <w:pStyle w:val="Nagwek3"/>
        <w:numPr>
          <w:ilvl w:val="1"/>
          <w:numId w:val="66"/>
        </w:numPr>
      </w:pPr>
      <w:r w:rsidRPr="00EC6EE9">
        <w:t>Wykonanie warstwy z betonu asfaltowego</w:t>
      </w:r>
    </w:p>
    <w:p w14:paraId="117C4E9B"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Mieszanka mineralno-asfaltowa powinna być wbudowana układarką wyposażoną w układ z automatycznym sterowaniem grubości warstwy i utrzymaniem niwelety zgodnie z Dokumentacją Projektową. Temperatura mieszanki wbudowywanej nie powinna być niższa od minimalnej temperatury określonej przez producenta lepiszcza dla mieszanki wytwarzanej. Początkowa temperatura mieszanki w czasie zagęszczania powinna być zgodna z Aprobatą Techniczną i zaleceniami producenta asfaltu.</w:t>
      </w:r>
    </w:p>
    <w:p w14:paraId="68E03B64"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Zagęszczanie należy rozpocząć od krawędzi nawierzchni ku środkowi. Wskaźnik zagęszczenia ułożonej warstwy powinien być &gt; 98,0 %.</w:t>
      </w:r>
    </w:p>
    <w:p w14:paraId="7D53562C"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Złącza w nawierzchni powinny być wykonane w linii prostej, równoległe lub prostopadłe do osi drogi.</w:t>
      </w:r>
    </w:p>
    <w:p w14:paraId="011DD6F1"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Złącza w konstrukcji wielowarstwowej powinny być przesunięte względem siebie co najmniej 15 cm. Złącza powinny być całkowicie związane, a przylegające warstwy powinny być w jednym poziomie.</w:t>
      </w:r>
    </w:p>
    <w:p w14:paraId="70CB7FE3" w14:textId="77777777"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t>Złącze robocze powinno być równo obcięte i powierzchnia obciętej krawędzi powinna być posmarowana asfaltem lub oklejona samoprzylepną taśmą asfaltowo-</w:t>
      </w:r>
      <w:proofErr w:type="spellStart"/>
      <w:r w:rsidRPr="00EC6EE9">
        <w:rPr>
          <w:rFonts w:ascii="Calibri" w:hAnsi="Calibri" w:cstheme="minorHAnsi"/>
          <w:sz w:val="24"/>
          <w:szCs w:val="24"/>
        </w:rPr>
        <w:t>kuczukową</w:t>
      </w:r>
      <w:proofErr w:type="spellEnd"/>
      <w:r w:rsidRPr="00EC6EE9">
        <w:rPr>
          <w:rFonts w:ascii="Calibri" w:hAnsi="Calibri" w:cstheme="minorHAnsi"/>
          <w:sz w:val="24"/>
          <w:szCs w:val="24"/>
        </w:rPr>
        <w:t>.</w:t>
      </w:r>
    </w:p>
    <w:p w14:paraId="49F62B57" w14:textId="77777777"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lastRenderedPageBreak/>
        <w:t>Sposób wykonania złącz roboczych powinien być zaakceptowany przez Inżyniera/Inspektora nadzoru.</w:t>
      </w:r>
    </w:p>
    <w:p w14:paraId="03E98200" w14:textId="77777777" w:rsidR="003D04EF" w:rsidRPr="00EC6EE9" w:rsidRDefault="00C937E2" w:rsidP="00407F3E">
      <w:pPr>
        <w:pStyle w:val="Nagwek3"/>
        <w:numPr>
          <w:ilvl w:val="0"/>
          <w:numId w:val="66"/>
        </w:numPr>
      </w:pPr>
      <w:r w:rsidRPr="00EC6EE9">
        <w:t>KONTROLA JAKOŚCI ROBÓT</w:t>
      </w:r>
    </w:p>
    <w:p w14:paraId="302CE1DD" w14:textId="77777777" w:rsidR="003D04EF" w:rsidRPr="00EC6EE9" w:rsidRDefault="00C937E2" w:rsidP="00407F3E">
      <w:pPr>
        <w:pStyle w:val="Akapitzlist"/>
        <w:numPr>
          <w:ilvl w:val="1"/>
          <w:numId w:val="66"/>
        </w:numPr>
        <w:tabs>
          <w:tab w:val="left" w:pos="913"/>
        </w:tabs>
        <w:rPr>
          <w:rFonts w:cstheme="minorHAnsi"/>
          <w:b/>
          <w:szCs w:val="24"/>
        </w:rPr>
      </w:pPr>
      <w:r w:rsidRPr="00EC6EE9">
        <w:rPr>
          <w:rFonts w:cstheme="minorHAnsi"/>
          <w:b/>
          <w:szCs w:val="24"/>
        </w:rPr>
        <w:t>Ogólne zasady kontroli jakości robót</w:t>
      </w:r>
    </w:p>
    <w:p w14:paraId="44E1A70A"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Zasady ogólne kontroli jakości robót podano w ST DM-00.00.00 "Wymagania ogólne" pkt. 6.</w:t>
      </w:r>
    </w:p>
    <w:p w14:paraId="1FD1F69D" w14:textId="77777777" w:rsidR="003D04EF" w:rsidRPr="00EC6EE9" w:rsidRDefault="00C937E2" w:rsidP="00407F3E">
      <w:pPr>
        <w:pStyle w:val="Nagwek3"/>
        <w:numPr>
          <w:ilvl w:val="1"/>
          <w:numId w:val="66"/>
        </w:numPr>
      </w:pPr>
      <w:r w:rsidRPr="00EC6EE9">
        <w:t>Badania przed przystąpieniem do robót</w:t>
      </w:r>
    </w:p>
    <w:p w14:paraId="54EE9F8E"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Przed przystąpieniem do robót Wykonawca powinien wykonać badania pełne lepiszcza, wypełniacza oraz kruszyw przeznaczonych do produkcji mieszanki mineralno-asfaltowej i przedstawić wyniki tych badań Inżynierowi/Inspektorowi do akceptacji. Badania pełne należy także wykonać przy zmianie pochodzenia materiału. W takim przypadku powinna zostać również opracowana nowa recepta laboratoryjna na mieszankę mineralno-asfaltową.</w:t>
      </w:r>
    </w:p>
    <w:p w14:paraId="616BDF1A" w14:textId="77777777" w:rsidR="003D04EF" w:rsidRPr="00EC6EE9" w:rsidRDefault="00C937E2" w:rsidP="00407F3E">
      <w:pPr>
        <w:pStyle w:val="Nagwek3"/>
        <w:numPr>
          <w:ilvl w:val="1"/>
          <w:numId w:val="66"/>
        </w:numPr>
      </w:pPr>
      <w:r w:rsidRPr="00EC6EE9">
        <w:t>Badania w czasie robót</w:t>
      </w:r>
    </w:p>
    <w:p w14:paraId="025AE475" w14:textId="77777777" w:rsidR="003D04EF" w:rsidRPr="00EC6EE9" w:rsidRDefault="00C937E2" w:rsidP="00407F3E">
      <w:pPr>
        <w:pStyle w:val="Akapitzlist"/>
        <w:numPr>
          <w:ilvl w:val="2"/>
          <w:numId w:val="61"/>
        </w:numPr>
        <w:tabs>
          <w:tab w:val="left" w:pos="1014"/>
        </w:tabs>
        <w:rPr>
          <w:rFonts w:cstheme="minorHAnsi"/>
          <w:b/>
          <w:szCs w:val="24"/>
        </w:rPr>
      </w:pPr>
      <w:r w:rsidRPr="00EC6EE9">
        <w:rPr>
          <w:rFonts w:cstheme="minorHAnsi"/>
          <w:b/>
          <w:szCs w:val="24"/>
        </w:rPr>
        <w:t>Częstotliwość oraz zakres badań i pomiarów</w:t>
      </w:r>
    </w:p>
    <w:p w14:paraId="73FB0137"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Częstotliwość badań zostaną uzgodnione z Inżynierem/Inspektorem nadzoru i zapisane w PZJ.</w:t>
      </w:r>
    </w:p>
    <w:p w14:paraId="7F6A9B55" w14:textId="77777777" w:rsidR="003D04EF" w:rsidRPr="00EC6EE9" w:rsidRDefault="00C937E2" w:rsidP="00407F3E">
      <w:pPr>
        <w:pStyle w:val="Nagwek3"/>
        <w:numPr>
          <w:ilvl w:val="2"/>
          <w:numId w:val="61"/>
        </w:numPr>
      </w:pPr>
      <w:r w:rsidRPr="00EC6EE9">
        <w:t>Skład i uziarnienie mieszanki mineralno-asfaltowej</w:t>
      </w:r>
    </w:p>
    <w:p w14:paraId="37D6027E"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 xml:space="preserve">Badanie składu mieszanki mineralno-asfaltowej polega na wykonaniu ekstrakcji wg Zeszytu 64 </w:t>
      </w:r>
      <w:proofErr w:type="spellStart"/>
      <w:r w:rsidRPr="00EC6EE9">
        <w:rPr>
          <w:rFonts w:ascii="Calibri" w:hAnsi="Calibri" w:cstheme="minorHAnsi"/>
          <w:sz w:val="24"/>
          <w:szCs w:val="24"/>
        </w:rPr>
        <w:t>IBDiM</w:t>
      </w:r>
      <w:proofErr w:type="spellEnd"/>
      <w:r w:rsidRPr="00EC6EE9">
        <w:rPr>
          <w:rFonts w:ascii="Calibri" w:hAnsi="Calibri" w:cstheme="minorHAnsi"/>
          <w:sz w:val="24"/>
          <w:szCs w:val="24"/>
        </w:rPr>
        <w:t xml:space="preserve"> 2002 r -</w:t>
      </w:r>
    </w:p>
    <w:p w14:paraId="282A63EE" w14:textId="77777777" w:rsidR="003D04EF" w:rsidRPr="00EC6EE9" w:rsidRDefault="00C937E2" w:rsidP="00525AFB">
      <w:pPr>
        <w:pStyle w:val="Tekstpodstawowy"/>
        <w:spacing w:before="1"/>
        <w:ind w:left="560" w:hanging="1"/>
        <w:rPr>
          <w:rFonts w:ascii="Calibri" w:hAnsi="Calibri" w:cstheme="minorHAnsi"/>
          <w:sz w:val="24"/>
          <w:szCs w:val="24"/>
        </w:rPr>
      </w:pPr>
      <w:r w:rsidRPr="00EC6EE9">
        <w:rPr>
          <w:rFonts w:ascii="Calibri" w:hAnsi="Calibri" w:cstheme="minorHAnsi"/>
          <w:sz w:val="24"/>
          <w:szCs w:val="24"/>
        </w:rPr>
        <w:t>„Procedury badań i projektowania składu i kontroli mieszanek mineralno-asfaltowych". Wyniki powinny być zgodne z receptą laboratoryjną, z tolerancją podaną w tabeli 9. Dopuszcza się wykonanie badań innymi równoważnymi metodami.</w:t>
      </w:r>
    </w:p>
    <w:p w14:paraId="60392FF2" w14:textId="77777777" w:rsidR="003D04EF" w:rsidRPr="00EC6EE9" w:rsidRDefault="00C937E2" w:rsidP="00407F3E">
      <w:pPr>
        <w:pStyle w:val="Nagwek3"/>
        <w:numPr>
          <w:ilvl w:val="2"/>
          <w:numId w:val="61"/>
        </w:numPr>
      </w:pPr>
      <w:r w:rsidRPr="00EC6EE9">
        <w:t>Badanie właściwości asfaltu</w:t>
      </w:r>
    </w:p>
    <w:p w14:paraId="0CF13FE4"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Dla każdej cysterny należy wykonać badania sprawdzające w zakresie:</w:t>
      </w:r>
    </w:p>
    <w:p w14:paraId="1E2CD3AA" w14:textId="77777777" w:rsidR="003D04EF" w:rsidRPr="00EC6EE9" w:rsidRDefault="00C937E2" w:rsidP="00407F3E">
      <w:pPr>
        <w:pStyle w:val="Akapitzlist"/>
        <w:numPr>
          <w:ilvl w:val="0"/>
          <w:numId w:val="71"/>
        </w:numPr>
        <w:tabs>
          <w:tab w:val="left" w:pos="676"/>
        </w:tabs>
        <w:spacing w:before="1"/>
        <w:ind w:left="675" w:hanging="117"/>
        <w:rPr>
          <w:rFonts w:cstheme="minorHAnsi"/>
          <w:szCs w:val="24"/>
        </w:rPr>
      </w:pPr>
      <w:r w:rsidRPr="00EC6EE9">
        <w:rPr>
          <w:rFonts w:cstheme="minorHAnsi"/>
          <w:szCs w:val="24"/>
        </w:rPr>
        <w:t xml:space="preserve">penetracji w temp. 25 </w:t>
      </w:r>
      <w:proofErr w:type="spellStart"/>
      <w:r w:rsidRPr="00EC6EE9">
        <w:rPr>
          <w:rFonts w:cstheme="minorHAnsi"/>
          <w:szCs w:val="24"/>
          <w:vertAlign w:val="superscript"/>
        </w:rPr>
        <w:t>o</w:t>
      </w:r>
      <w:r w:rsidRPr="00EC6EE9">
        <w:rPr>
          <w:rFonts w:cstheme="minorHAnsi"/>
          <w:szCs w:val="24"/>
        </w:rPr>
        <w:t>C</w:t>
      </w:r>
      <w:proofErr w:type="spellEnd"/>
      <w:r w:rsidRPr="00EC6EE9">
        <w:rPr>
          <w:rFonts w:cstheme="minorHAnsi"/>
          <w:szCs w:val="24"/>
        </w:rPr>
        <w:t>,</w:t>
      </w:r>
    </w:p>
    <w:p w14:paraId="5A444054" w14:textId="77777777" w:rsidR="003D04EF" w:rsidRPr="00EC6EE9" w:rsidRDefault="00C937E2" w:rsidP="00407F3E">
      <w:pPr>
        <w:pStyle w:val="Akapitzlist"/>
        <w:numPr>
          <w:ilvl w:val="0"/>
          <w:numId w:val="71"/>
        </w:numPr>
        <w:tabs>
          <w:tab w:val="left" w:pos="676"/>
        </w:tabs>
        <w:spacing w:before="78"/>
        <w:ind w:left="675" w:hanging="117"/>
        <w:rPr>
          <w:rFonts w:cstheme="minorHAnsi"/>
          <w:szCs w:val="24"/>
        </w:rPr>
      </w:pPr>
      <w:r w:rsidRPr="00EC6EE9">
        <w:rPr>
          <w:rFonts w:cstheme="minorHAnsi"/>
          <w:szCs w:val="24"/>
        </w:rPr>
        <w:t xml:space="preserve">temperatury mięknienia </w:t>
      </w:r>
      <w:proofErr w:type="spellStart"/>
      <w:r w:rsidRPr="00EC6EE9">
        <w:rPr>
          <w:rFonts w:cstheme="minorHAnsi"/>
          <w:szCs w:val="24"/>
        </w:rPr>
        <w:t>PiK</w:t>
      </w:r>
      <w:proofErr w:type="spellEnd"/>
      <w:r w:rsidRPr="00EC6EE9">
        <w:rPr>
          <w:rFonts w:cstheme="minorHAnsi"/>
          <w:szCs w:val="24"/>
        </w:rPr>
        <w:t>.</w:t>
      </w:r>
    </w:p>
    <w:p w14:paraId="0764B3CE"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Asfalt z dostawy należy uznać za przydatny do produkcji przy równoczesnym spełnieniu następujących warunków:</w:t>
      </w:r>
    </w:p>
    <w:p w14:paraId="3D529EC8" w14:textId="77777777" w:rsidR="003D04EF" w:rsidRPr="00EC6EE9" w:rsidRDefault="00C937E2" w:rsidP="00407F3E">
      <w:pPr>
        <w:pStyle w:val="Akapitzlist"/>
        <w:numPr>
          <w:ilvl w:val="0"/>
          <w:numId w:val="71"/>
        </w:numPr>
        <w:tabs>
          <w:tab w:val="left" w:pos="678"/>
        </w:tabs>
        <w:ind w:left="677" w:hanging="119"/>
        <w:rPr>
          <w:rFonts w:cstheme="minorHAnsi"/>
          <w:szCs w:val="24"/>
        </w:rPr>
      </w:pPr>
      <w:r w:rsidRPr="00EC6EE9">
        <w:rPr>
          <w:rFonts w:cstheme="minorHAnsi"/>
          <w:szCs w:val="24"/>
        </w:rPr>
        <w:t>wyniki badań sprawdzających jw. są zgodne z wymaganiami określonymi w pkt. 2.2 ,</w:t>
      </w:r>
    </w:p>
    <w:p w14:paraId="25A23A4C" w14:textId="77777777" w:rsidR="003D04EF" w:rsidRPr="00EC6EE9" w:rsidRDefault="00C937E2" w:rsidP="00407F3E">
      <w:pPr>
        <w:pStyle w:val="Akapitzlist"/>
        <w:numPr>
          <w:ilvl w:val="0"/>
          <w:numId w:val="71"/>
        </w:numPr>
        <w:tabs>
          <w:tab w:val="left" w:pos="721"/>
        </w:tabs>
        <w:ind w:left="559" w:firstLine="0"/>
        <w:rPr>
          <w:rFonts w:cstheme="minorHAnsi"/>
          <w:szCs w:val="24"/>
        </w:rPr>
      </w:pPr>
      <w:r w:rsidRPr="00EC6EE9">
        <w:rPr>
          <w:rFonts w:cstheme="minorHAnsi"/>
          <w:szCs w:val="24"/>
        </w:rPr>
        <w:t>wyniki badań pełnych wykonanych przez producenta asfaltu, stanowiące atest załączony do dostawy, są zgodne z wymaganiami określonymi w pkt. 2.2.</w:t>
      </w:r>
    </w:p>
    <w:p w14:paraId="5BA32EB4" w14:textId="77777777" w:rsidR="003D04EF" w:rsidRPr="00EC6EE9" w:rsidRDefault="00C937E2" w:rsidP="00407F3E">
      <w:pPr>
        <w:pStyle w:val="Nagwek3"/>
        <w:numPr>
          <w:ilvl w:val="2"/>
          <w:numId w:val="61"/>
        </w:numPr>
      </w:pPr>
      <w:r w:rsidRPr="00EC6EE9">
        <w:t>Badanie właściwości wypełniacza</w:t>
      </w:r>
    </w:p>
    <w:p w14:paraId="1E4398F8"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Na każde 100 Mg zużytego wypełniacza należy określić właściwości wypełniacza w zakresie:</w:t>
      </w:r>
    </w:p>
    <w:p w14:paraId="225012F3" w14:textId="77777777" w:rsidR="003D04EF" w:rsidRPr="00EC6EE9" w:rsidRDefault="00C937E2" w:rsidP="00407F3E">
      <w:pPr>
        <w:pStyle w:val="Akapitzlist"/>
        <w:numPr>
          <w:ilvl w:val="0"/>
          <w:numId w:val="71"/>
        </w:numPr>
        <w:tabs>
          <w:tab w:val="left" w:pos="676"/>
        </w:tabs>
        <w:ind w:left="675"/>
        <w:rPr>
          <w:rFonts w:cstheme="minorHAnsi"/>
          <w:szCs w:val="24"/>
        </w:rPr>
      </w:pPr>
      <w:r w:rsidRPr="00EC6EE9">
        <w:rPr>
          <w:rFonts w:cstheme="minorHAnsi"/>
          <w:szCs w:val="24"/>
        </w:rPr>
        <w:t>uziarnienia,</w:t>
      </w:r>
    </w:p>
    <w:p w14:paraId="74F3B83C" w14:textId="77777777" w:rsidR="003D04EF" w:rsidRPr="00EC6EE9" w:rsidRDefault="00C937E2" w:rsidP="00407F3E">
      <w:pPr>
        <w:pStyle w:val="Akapitzlist"/>
        <w:numPr>
          <w:ilvl w:val="0"/>
          <w:numId w:val="71"/>
        </w:numPr>
        <w:tabs>
          <w:tab w:val="left" w:pos="678"/>
        </w:tabs>
        <w:spacing w:before="1"/>
        <w:ind w:left="677" w:hanging="118"/>
        <w:rPr>
          <w:rFonts w:cstheme="minorHAnsi"/>
          <w:szCs w:val="24"/>
        </w:rPr>
      </w:pPr>
      <w:r w:rsidRPr="00EC6EE9">
        <w:rPr>
          <w:rFonts w:cstheme="minorHAnsi"/>
          <w:szCs w:val="24"/>
        </w:rPr>
        <w:t>wilgotności.</w:t>
      </w:r>
    </w:p>
    <w:p w14:paraId="44EFCC55" w14:textId="77777777" w:rsidR="003D04EF" w:rsidRPr="00EC6EE9" w:rsidRDefault="00C937E2" w:rsidP="00407F3E">
      <w:pPr>
        <w:pStyle w:val="Nagwek3"/>
        <w:numPr>
          <w:ilvl w:val="2"/>
          <w:numId w:val="61"/>
        </w:numPr>
      </w:pPr>
      <w:r w:rsidRPr="00EC6EE9">
        <w:t>Badanie właściwości kruszywa</w:t>
      </w:r>
    </w:p>
    <w:p w14:paraId="3E7EC081"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Przy każdej zmianie kruszywa należy określić klasę i gatunek kruszywa.</w:t>
      </w:r>
    </w:p>
    <w:p w14:paraId="1FABF6B9" w14:textId="77777777" w:rsidR="003D04EF" w:rsidRPr="00EC6EE9" w:rsidRDefault="00C937E2" w:rsidP="00407F3E">
      <w:pPr>
        <w:pStyle w:val="Nagwek3"/>
        <w:numPr>
          <w:ilvl w:val="2"/>
          <w:numId w:val="61"/>
        </w:numPr>
      </w:pPr>
      <w:r w:rsidRPr="00EC6EE9">
        <w:t>Pomiar temperatury składników mieszanki mineralno-asfaltowej</w:t>
      </w:r>
    </w:p>
    <w:p w14:paraId="2324D33A" w14:textId="77777777"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t>Pomiar temperatury składników mieszanki mineralno-asfaltowej polega na odczytaniu temperatury na skali odpowiedniego termometru zamocowanego na otaczarce. Temperatura powinna być zgodna z wymaganiami podanymi w recepcie laboratoryjnej.</w:t>
      </w:r>
    </w:p>
    <w:p w14:paraId="56C81E80" w14:textId="77777777" w:rsidR="003D04EF" w:rsidRPr="00EC6EE9" w:rsidRDefault="00C937E2" w:rsidP="00407F3E">
      <w:pPr>
        <w:pStyle w:val="Nagwek3"/>
        <w:numPr>
          <w:ilvl w:val="2"/>
          <w:numId w:val="61"/>
        </w:numPr>
      </w:pPr>
      <w:r w:rsidRPr="00EC6EE9">
        <w:lastRenderedPageBreak/>
        <w:t>Pomiar temperatury mieszanki mineralno-asfaltowej</w:t>
      </w:r>
    </w:p>
    <w:p w14:paraId="56470AD0"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Pomiar temperatury mieszanki mineralno-asfaltowej polega na kilkakrotnym zanurzeniu termometru w mieszance i odczytaniu temperatury. Temperatura może być również odczytywana lub rejestrowana automatycznie z urządzenia pomiarowego zainstalowanego w otaczarce. Dokładność pomiaru ±2</w:t>
      </w:r>
      <w:r w:rsidRPr="00EC6EE9">
        <w:rPr>
          <w:rFonts w:ascii="Calibri" w:hAnsi="Calibri" w:cstheme="minorHAnsi"/>
          <w:sz w:val="24"/>
          <w:szCs w:val="24"/>
          <w:vertAlign w:val="superscript"/>
        </w:rPr>
        <w:t>o</w:t>
      </w:r>
      <w:r w:rsidRPr="00EC6EE9">
        <w:rPr>
          <w:rFonts w:ascii="Calibri" w:hAnsi="Calibri" w:cstheme="minorHAnsi"/>
          <w:sz w:val="24"/>
          <w:szCs w:val="24"/>
        </w:rPr>
        <w:t>C. Temperatura powinna być zgodna z wymaganiami podanymi w recepcie.</w:t>
      </w:r>
    </w:p>
    <w:p w14:paraId="7E76A021" w14:textId="77777777" w:rsidR="003D04EF" w:rsidRPr="00EC6EE9" w:rsidRDefault="00C937E2" w:rsidP="00407F3E">
      <w:pPr>
        <w:pStyle w:val="Nagwek3"/>
        <w:numPr>
          <w:ilvl w:val="2"/>
          <w:numId w:val="61"/>
        </w:numPr>
      </w:pPr>
      <w:r w:rsidRPr="00EC6EE9">
        <w:t>Sprawdzenie wyglądu mieszanki mineralno-asfaltowej</w:t>
      </w:r>
    </w:p>
    <w:p w14:paraId="27EA18A3"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Sprawdzenie wyglądu mieszanki mineralno-asfaltowej polega na ocenie wizualnej jej wyglądu w czasie produkcji, załadunku, rozładunku i wbudowania.</w:t>
      </w:r>
    </w:p>
    <w:p w14:paraId="5ABFE86D" w14:textId="77777777" w:rsidR="003D04EF" w:rsidRPr="00EC6EE9" w:rsidRDefault="00C937E2" w:rsidP="00407F3E">
      <w:pPr>
        <w:pStyle w:val="Nagwek3"/>
        <w:numPr>
          <w:ilvl w:val="2"/>
          <w:numId w:val="61"/>
        </w:numPr>
      </w:pPr>
      <w:r w:rsidRPr="00EC6EE9">
        <w:t>Właściwości mieszanki mineralno-asfaltowej</w:t>
      </w:r>
    </w:p>
    <w:p w14:paraId="0F4474D1"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Właściwości mieszanki mineralno-asfaltowej należy określać na próbkach zagęszczonych metodą Marshalla. Wyniki powinny być zgodne z receptą laboratoryjną i wymaganiami niniejszej ST.</w:t>
      </w:r>
    </w:p>
    <w:p w14:paraId="504239E3" w14:textId="77777777" w:rsidR="003D04EF" w:rsidRPr="00EC6EE9" w:rsidRDefault="00C937E2" w:rsidP="00407F3E">
      <w:pPr>
        <w:pStyle w:val="Nagwek3"/>
        <w:numPr>
          <w:ilvl w:val="1"/>
          <w:numId w:val="66"/>
        </w:numPr>
      </w:pPr>
      <w:r w:rsidRPr="00EC6EE9">
        <w:t>Badania dotyczące cech geometrycznych i właściwości warstw nawierzchni z betonu asfaltowego</w:t>
      </w:r>
    </w:p>
    <w:p w14:paraId="17B389A4" w14:textId="77777777" w:rsidR="003D04EF" w:rsidRPr="00EC6EE9" w:rsidRDefault="00C937E2" w:rsidP="00407F3E">
      <w:pPr>
        <w:pStyle w:val="Akapitzlist"/>
        <w:numPr>
          <w:ilvl w:val="2"/>
          <w:numId w:val="60"/>
        </w:numPr>
        <w:tabs>
          <w:tab w:val="left" w:pos="1014"/>
        </w:tabs>
        <w:rPr>
          <w:rFonts w:cstheme="minorHAnsi"/>
          <w:b/>
          <w:szCs w:val="24"/>
        </w:rPr>
      </w:pPr>
      <w:r w:rsidRPr="00EC6EE9">
        <w:rPr>
          <w:rFonts w:cstheme="minorHAnsi"/>
          <w:b/>
          <w:szCs w:val="24"/>
        </w:rPr>
        <w:t>Częstotliwość oraz zakres badań i pomiarów</w:t>
      </w:r>
    </w:p>
    <w:p w14:paraId="5DB419B0"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Częstotliwość oraz zakres badań i pomiarów wykonanych warstw nawierzchni z betonu asfaltowego należy uzgodnić z Inżynierem/Inspektorem i zapisać w PZJ.</w:t>
      </w:r>
    </w:p>
    <w:p w14:paraId="7F99A1F7" w14:textId="77777777" w:rsidR="003D04EF" w:rsidRPr="00EC6EE9" w:rsidRDefault="00C937E2" w:rsidP="00407F3E">
      <w:pPr>
        <w:pStyle w:val="Nagwek3"/>
        <w:numPr>
          <w:ilvl w:val="2"/>
          <w:numId w:val="60"/>
        </w:numPr>
      </w:pPr>
      <w:r w:rsidRPr="00EC6EE9">
        <w:t>Szerokość warstwy</w:t>
      </w:r>
    </w:p>
    <w:p w14:paraId="43E76CC7"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Szerokość warstwy z betonu asfaltowego powinna być zgodna z dokumentacją projektową, z tolerancją +5 cm. Szerokość warstwy asfaltowej niżej położonej, nie ograniczonej krawężnikiem lub opornikiem w nowej konstrukcji nawierzchni, powinna być szersza z każdej strony co najmniej o grubość warstwy na niej położonej, nie mniej jednak niż 5 cm.</w:t>
      </w:r>
    </w:p>
    <w:p w14:paraId="2044E570" w14:textId="77777777" w:rsidR="003D04EF" w:rsidRPr="00EC6EE9" w:rsidRDefault="00C937E2" w:rsidP="00407F3E">
      <w:pPr>
        <w:pStyle w:val="Nagwek3"/>
        <w:numPr>
          <w:ilvl w:val="2"/>
          <w:numId w:val="60"/>
        </w:numPr>
      </w:pPr>
      <w:r w:rsidRPr="00EC6EE9">
        <w:t>Równość warstwy</w:t>
      </w:r>
    </w:p>
    <w:p w14:paraId="0E22B6AF"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Nierówności podłużne i poprzeczne warstw z betonu asfaltowego mierzone wg BN-68/8931-04 nie powinny być większe od podanych w tabeli 10.</w:t>
      </w:r>
    </w:p>
    <w:p w14:paraId="64C70581" w14:textId="77777777" w:rsidR="003D04EF" w:rsidRPr="00EC6EE9" w:rsidRDefault="00C937E2" w:rsidP="00A273A2">
      <w:pPr>
        <w:pStyle w:val="Nagwek3"/>
      </w:pPr>
      <w:r w:rsidRPr="00EC6EE9">
        <w:t>Tabela 10. Dopuszczalne nierówności warstw asfaltowych, mm</w:t>
      </w:r>
    </w:p>
    <w:tbl>
      <w:tblPr>
        <w:tblStyle w:val="TableNormal"/>
        <w:tblW w:w="0" w:type="auto"/>
        <w:tblInd w:w="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7"/>
        <w:gridCol w:w="3787"/>
        <w:gridCol w:w="2184"/>
        <w:gridCol w:w="2278"/>
      </w:tblGrid>
      <w:tr w:rsidR="003D04EF" w:rsidRPr="00EC6EE9" w14:paraId="31E84E02" w14:textId="77777777">
        <w:trPr>
          <w:trHeight w:val="364"/>
        </w:trPr>
        <w:tc>
          <w:tcPr>
            <w:tcW w:w="557" w:type="dxa"/>
            <w:vMerge w:val="restart"/>
          </w:tcPr>
          <w:p w14:paraId="422B0CF7"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Lp.</w:t>
            </w:r>
          </w:p>
        </w:tc>
        <w:tc>
          <w:tcPr>
            <w:tcW w:w="3787" w:type="dxa"/>
            <w:vMerge w:val="restart"/>
          </w:tcPr>
          <w:p w14:paraId="089D372D"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Droga</w:t>
            </w:r>
          </w:p>
        </w:tc>
        <w:tc>
          <w:tcPr>
            <w:tcW w:w="4462" w:type="dxa"/>
            <w:gridSpan w:val="2"/>
          </w:tcPr>
          <w:p w14:paraId="125A6BDA"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Warstwa</w:t>
            </w:r>
          </w:p>
        </w:tc>
      </w:tr>
      <w:tr w:rsidR="003D04EF" w:rsidRPr="00EC6EE9" w14:paraId="5CA456EB" w14:textId="77777777">
        <w:trPr>
          <w:trHeight w:val="369"/>
        </w:trPr>
        <w:tc>
          <w:tcPr>
            <w:tcW w:w="557" w:type="dxa"/>
            <w:vMerge/>
            <w:tcBorders>
              <w:top w:val="nil"/>
            </w:tcBorders>
          </w:tcPr>
          <w:p w14:paraId="380564F7" w14:textId="77777777" w:rsidR="003D04EF" w:rsidRPr="00EC6EE9" w:rsidRDefault="003D04EF" w:rsidP="00525AFB">
            <w:pPr>
              <w:rPr>
                <w:rFonts w:cstheme="minorHAnsi"/>
                <w:szCs w:val="24"/>
              </w:rPr>
            </w:pPr>
          </w:p>
        </w:tc>
        <w:tc>
          <w:tcPr>
            <w:tcW w:w="3787" w:type="dxa"/>
            <w:vMerge/>
            <w:tcBorders>
              <w:top w:val="nil"/>
            </w:tcBorders>
          </w:tcPr>
          <w:p w14:paraId="41FF2116" w14:textId="77777777" w:rsidR="003D04EF" w:rsidRPr="00EC6EE9" w:rsidRDefault="003D04EF" w:rsidP="00525AFB">
            <w:pPr>
              <w:rPr>
                <w:rFonts w:cstheme="minorHAnsi"/>
                <w:szCs w:val="24"/>
              </w:rPr>
            </w:pPr>
          </w:p>
        </w:tc>
        <w:tc>
          <w:tcPr>
            <w:tcW w:w="2184" w:type="dxa"/>
          </w:tcPr>
          <w:p w14:paraId="73A51C29"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ścieralna</w:t>
            </w:r>
          </w:p>
        </w:tc>
        <w:tc>
          <w:tcPr>
            <w:tcW w:w="2278" w:type="dxa"/>
          </w:tcPr>
          <w:p w14:paraId="20364290"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Wiążąca</w:t>
            </w:r>
          </w:p>
        </w:tc>
      </w:tr>
      <w:tr w:rsidR="003D04EF" w:rsidRPr="00EC6EE9" w14:paraId="03AEE8A2" w14:textId="77777777">
        <w:trPr>
          <w:trHeight w:val="482"/>
        </w:trPr>
        <w:tc>
          <w:tcPr>
            <w:tcW w:w="557" w:type="dxa"/>
          </w:tcPr>
          <w:p w14:paraId="27A74F96"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2</w:t>
            </w:r>
          </w:p>
        </w:tc>
        <w:tc>
          <w:tcPr>
            <w:tcW w:w="3787" w:type="dxa"/>
          </w:tcPr>
          <w:p w14:paraId="58A4FBA4"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 xml:space="preserve">Droga </w:t>
            </w:r>
            <w:proofErr w:type="spellStart"/>
            <w:r w:rsidRPr="00EC6EE9">
              <w:rPr>
                <w:rFonts w:ascii="Calibri" w:hAnsi="Calibri" w:cstheme="minorHAnsi"/>
                <w:szCs w:val="24"/>
              </w:rPr>
              <w:t>wewnetrzna</w:t>
            </w:r>
            <w:proofErr w:type="spellEnd"/>
            <w:r w:rsidRPr="00EC6EE9">
              <w:rPr>
                <w:rFonts w:ascii="Calibri" w:hAnsi="Calibri" w:cstheme="minorHAnsi"/>
                <w:szCs w:val="24"/>
              </w:rPr>
              <w:t>, place</w:t>
            </w:r>
          </w:p>
        </w:tc>
        <w:tc>
          <w:tcPr>
            <w:tcW w:w="2184" w:type="dxa"/>
          </w:tcPr>
          <w:p w14:paraId="4C56ADBA"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9</w:t>
            </w:r>
          </w:p>
        </w:tc>
        <w:tc>
          <w:tcPr>
            <w:tcW w:w="2278" w:type="dxa"/>
          </w:tcPr>
          <w:p w14:paraId="345388AB"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12</w:t>
            </w:r>
          </w:p>
        </w:tc>
      </w:tr>
    </w:tbl>
    <w:p w14:paraId="681F4087" w14:textId="77777777" w:rsidR="003D04EF" w:rsidRPr="00EC6EE9" w:rsidRDefault="00C937E2" w:rsidP="00407F3E">
      <w:pPr>
        <w:pStyle w:val="Akapitzlist"/>
        <w:numPr>
          <w:ilvl w:val="2"/>
          <w:numId w:val="60"/>
        </w:numPr>
        <w:tabs>
          <w:tab w:val="left" w:pos="1014"/>
        </w:tabs>
        <w:ind w:hanging="455"/>
        <w:rPr>
          <w:rFonts w:cstheme="minorHAnsi"/>
          <w:b/>
          <w:szCs w:val="24"/>
        </w:rPr>
      </w:pPr>
      <w:r w:rsidRPr="00EC6EE9">
        <w:rPr>
          <w:rFonts w:cstheme="minorHAnsi"/>
          <w:b/>
          <w:szCs w:val="24"/>
        </w:rPr>
        <w:t>Spadki poprzeczne warstwy</w:t>
      </w:r>
    </w:p>
    <w:p w14:paraId="11FB654B"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Spadki poprzeczne warstwy z betonu asfaltowego na odcinkach prostych i na łukach powinny być zgodne z dokumentacją projektową, z tolerancją ±0,5%.</w:t>
      </w:r>
    </w:p>
    <w:p w14:paraId="7469B773" w14:textId="77777777" w:rsidR="003D04EF" w:rsidRPr="00EC6EE9" w:rsidRDefault="00C937E2" w:rsidP="00407F3E">
      <w:pPr>
        <w:pStyle w:val="Nagwek3"/>
        <w:numPr>
          <w:ilvl w:val="2"/>
          <w:numId w:val="60"/>
        </w:numPr>
      </w:pPr>
      <w:r w:rsidRPr="00EC6EE9">
        <w:t>Ukształtowanie osi w planie</w:t>
      </w:r>
    </w:p>
    <w:p w14:paraId="16AFA261"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Oś warstwy w planie powinna być usytuowana zgodnie z dokumentacją projektową, z tolerancją 5 cm.</w:t>
      </w:r>
    </w:p>
    <w:p w14:paraId="6AF5106B" w14:textId="77777777" w:rsidR="003D04EF" w:rsidRPr="00EC6EE9" w:rsidRDefault="00C937E2" w:rsidP="00407F3E">
      <w:pPr>
        <w:pStyle w:val="Nagwek3"/>
        <w:numPr>
          <w:ilvl w:val="2"/>
          <w:numId w:val="60"/>
        </w:numPr>
      </w:pPr>
      <w:r w:rsidRPr="00EC6EE9">
        <w:t>Grubość warstwy</w:t>
      </w:r>
    </w:p>
    <w:p w14:paraId="5683C704"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Grubość warstwy powinna być zgodna z dokumentacją projektową, z tolerancją ±10%.</w:t>
      </w:r>
    </w:p>
    <w:p w14:paraId="1876BEE5" w14:textId="77777777" w:rsidR="003D04EF" w:rsidRPr="00EC6EE9" w:rsidRDefault="00C937E2" w:rsidP="00407F3E">
      <w:pPr>
        <w:pStyle w:val="Nagwek3"/>
        <w:numPr>
          <w:ilvl w:val="2"/>
          <w:numId w:val="60"/>
        </w:numPr>
      </w:pPr>
      <w:r w:rsidRPr="00EC6EE9">
        <w:lastRenderedPageBreak/>
        <w:t>Złącza podłużne i poprzeczne</w:t>
      </w:r>
    </w:p>
    <w:p w14:paraId="1E8613E3" w14:textId="77777777"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t>Złącza w nawierzchni powinny być wykonane w linii prostej, równolegle lub prostopadle do osi. Złącza w konstrukcji wielowarstwowej powinny być przesunięte względem siebie co najmniej 15 cm. Złącza powinny być całkowicie związane, a przylegające warstwy powinny być w jednym poziomie.</w:t>
      </w:r>
    </w:p>
    <w:p w14:paraId="18B5A3E3" w14:textId="77777777" w:rsidR="003D04EF" w:rsidRPr="00EC6EE9" w:rsidRDefault="00C937E2" w:rsidP="00407F3E">
      <w:pPr>
        <w:pStyle w:val="Nagwek3"/>
        <w:numPr>
          <w:ilvl w:val="2"/>
          <w:numId w:val="60"/>
        </w:numPr>
      </w:pPr>
      <w:r w:rsidRPr="00EC6EE9">
        <w:t>Krawędź, obramowanie warstwy</w:t>
      </w:r>
    </w:p>
    <w:p w14:paraId="0B5D0CB1"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Krawędzie warstwy powinny być wyprofilowane, a w miejscach gdzie zaszła konieczność obcięcia -pokryte asfaltem.</w:t>
      </w:r>
    </w:p>
    <w:p w14:paraId="5C354BB0" w14:textId="77777777" w:rsidR="003D04EF" w:rsidRPr="00EC6EE9" w:rsidRDefault="00C937E2" w:rsidP="00407F3E">
      <w:pPr>
        <w:pStyle w:val="Nagwek3"/>
        <w:numPr>
          <w:ilvl w:val="2"/>
          <w:numId w:val="60"/>
        </w:numPr>
      </w:pPr>
      <w:r w:rsidRPr="00EC6EE9">
        <w:t>Wygląd warstwy</w:t>
      </w:r>
    </w:p>
    <w:p w14:paraId="03A58ECF"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 xml:space="preserve">Wygląd warstwy z betonu asfaltowego powinien mieć jednorodną teksturę, bez miejsc </w:t>
      </w:r>
      <w:proofErr w:type="spellStart"/>
      <w:r w:rsidRPr="00EC6EE9">
        <w:rPr>
          <w:rFonts w:ascii="Calibri" w:hAnsi="Calibri" w:cstheme="minorHAnsi"/>
          <w:sz w:val="24"/>
          <w:szCs w:val="24"/>
        </w:rPr>
        <w:t>przeasfaltowanych</w:t>
      </w:r>
      <w:proofErr w:type="spellEnd"/>
      <w:r w:rsidRPr="00EC6EE9">
        <w:rPr>
          <w:rFonts w:ascii="Calibri" w:hAnsi="Calibri" w:cstheme="minorHAnsi"/>
          <w:sz w:val="24"/>
          <w:szCs w:val="24"/>
        </w:rPr>
        <w:t xml:space="preserve"> porowatych, łuszczących się i spękanych.</w:t>
      </w:r>
    </w:p>
    <w:p w14:paraId="016455F2" w14:textId="77777777" w:rsidR="003D04EF" w:rsidRPr="00EC6EE9" w:rsidRDefault="00C937E2" w:rsidP="00407F3E">
      <w:pPr>
        <w:pStyle w:val="Nagwek3"/>
        <w:numPr>
          <w:ilvl w:val="2"/>
          <w:numId w:val="60"/>
        </w:numPr>
      </w:pPr>
      <w:r w:rsidRPr="00EC6EE9">
        <w:t>Zagęszczenie warstwy i wolna przestrzeń w warstwie</w:t>
      </w:r>
    </w:p>
    <w:p w14:paraId="6F1B5C25" w14:textId="34A8B851" w:rsidR="003D04EF" w:rsidRPr="00EC6EE9" w:rsidRDefault="00C937E2" w:rsidP="00274214">
      <w:pPr>
        <w:ind w:left="560"/>
        <w:rPr>
          <w:rFonts w:cstheme="minorHAnsi"/>
          <w:szCs w:val="24"/>
        </w:rPr>
      </w:pPr>
      <w:r w:rsidRPr="00EC6EE9">
        <w:rPr>
          <w:rFonts w:cstheme="minorHAnsi"/>
          <w:szCs w:val="24"/>
        </w:rPr>
        <w:t>Zagęszczenie i wolna przestrzeń w warstwie powinny być zgodne z wymaganiami ustalonymi w recepcie laboratoryjnej i ST</w:t>
      </w:r>
    </w:p>
    <w:p w14:paraId="07AAE4EA" w14:textId="77777777" w:rsidR="003D04EF" w:rsidRPr="00EC6EE9" w:rsidRDefault="00C937E2" w:rsidP="00407F3E">
      <w:pPr>
        <w:pStyle w:val="Nagwek3"/>
        <w:numPr>
          <w:ilvl w:val="0"/>
          <w:numId w:val="66"/>
        </w:numPr>
      </w:pPr>
      <w:r w:rsidRPr="00EC6EE9">
        <w:t>OBMIAR ROBÓT</w:t>
      </w:r>
    </w:p>
    <w:p w14:paraId="421CA705" w14:textId="77777777" w:rsidR="003D04EF" w:rsidRPr="00EC6EE9" w:rsidRDefault="00C937E2" w:rsidP="00407F3E">
      <w:pPr>
        <w:pStyle w:val="Akapitzlist"/>
        <w:numPr>
          <w:ilvl w:val="1"/>
          <w:numId w:val="66"/>
        </w:numPr>
        <w:tabs>
          <w:tab w:val="left" w:pos="913"/>
        </w:tabs>
        <w:ind w:hanging="354"/>
        <w:rPr>
          <w:rFonts w:cstheme="minorHAnsi"/>
          <w:b/>
          <w:szCs w:val="24"/>
        </w:rPr>
      </w:pPr>
      <w:r w:rsidRPr="00EC6EE9">
        <w:rPr>
          <w:rFonts w:cstheme="minorHAnsi"/>
          <w:b/>
          <w:szCs w:val="24"/>
        </w:rPr>
        <w:t>Ogólne zasady obmiaru robót</w:t>
      </w:r>
    </w:p>
    <w:p w14:paraId="604045A1"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Ogólne zasady obmiaru robót podano w ST DM-00.00.00. „Wymagania ogólne" pkt. 7.</w:t>
      </w:r>
    </w:p>
    <w:p w14:paraId="1CBC1106" w14:textId="77777777" w:rsidR="003D04EF" w:rsidRPr="00EC6EE9" w:rsidRDefault="00C937E2" w:rsidP="00407F3E">
      <w:pPr>
        <w:pStyle w:val="Nagwek3"/>
        <w:numPr>
          <w:ilvl w:val="1"/>
          <w:numId w:val="66"/>
        </w:numPr>
      </w:pPr>
      <w:r w:rsidRPr="00EC6EE9">
        <w:t>Jednostka obmiarowa</w:t>
      </w:r>
    </w:p>
    <w:p w14:paraId="75E5DD5B" w14:textId="77777777" w:rsidR="003D04EF" w:rsidRPr="00EC6EE9" w:rsidRDefault="00C937E2" w:rsidP="00525AFB">
      <w:pPr>
        <w:pStyle w:val="Tekstpodstawowy"/>
        <w:ind w:left="559" w:hanging="1"/>
        <w:rPr>
          <w:rFonts w:ascii="Calibri" w:hAnsi="Calibri" w:cstheme="minorHAnsi"/>
          <w:sz w:val="24"/>
          <w:szCs w:val="24"/>
        </w:rPr>
      </w:pPr>
      <w:r w:rsidRPr="00EC6EE9">
        <w:rPr>
          <w:rFonts w:ascii="Calibri" w:hAnsi="Calibri" w:cstheme="minorHAnsi"/>
          <w:sz w:val="24"/>
          <w:szCs w:val="24"/>
        </w:rPr>
        <w:t>Jednostką obmiarową jest 1 m</w:t>
      </w:r>
      <w:r w:rsidRPr="00EC6EE9">
        <w:rPr>
          <w:rFonts w:ascii="Calibri" w:hAnsi="Calibri" w:cstheme="minorHAnsi"/>
          <w:sz w:val="24"/>
          <w:szCs w:val="24"/>
          <w:vertAlign w:val="superscript"/>
        </w:rPr>
        <w:t>2</w:t>
      </w:r>
      <w:r w:rsidRPr="00EC6EE9">
        <w:rPr>
          <w:rFonts w:ascii="Calibri" w:hAnsi="Calibri" w:cstheme="minorHAnsi"/>
          <w:sz w:val="24"/>
          <w:szCs w:val="24"/>
        </w:rPr>
        <w:t xml:space="preserve"> (metr kwadratowy) wykonanej warstwy z betonu asfaltowego z rozróżnieniem na grubość warstwy, jej uziarnienie i rodzaj asfaltu.</w:t>
      </w:r>
    </w:p>
    <w:p w14:paraId="0E69E585" w14:textId="77777777" w:rsidR="003D04EF" w:rsidRPr="00EC6EE9" w:rsidRDefault="00C937E2" w:rsidP="00407F3E">
      <w:pPr>
        <w:pStyle w:val="Nagwek3"/>
        <w:numPr>
          <w:ilvl w:val="0"/>
          <w:numId w:val="66"/>
        </w:numPr>
      </w:pPr>
      <w:r w:rsidRPr="00EC6EE9">
        <w:t>ODBIÓR ROBÓT</w:t>
      </w:r>
    </w:p>
    <w:p w14:paraId="0F96E3BB" w14:textId="77777777" w:rsidR="003D04EF" w:rsidRPr="00EC6EE9" w:rsidRDefault="00C937E2" w:rsidP="00407F3E">
      <w:pPr>
        <w:pStyle w:val="Akapitzlist"/>
        <w:numPr>
          <w:ilvl w:val="1"/>
          <w:numId w:val="66"/>
        </w:numPr>
        <w:tabs>
          <w:tab w:val="left" w:pos="913"/>
        </w:tabs>
        <w:ind w:hanging="354"/>
        <w:rPr>
          <w:rFonts w:cstheme="minorHAnsi"/>
          <w:b/>
          <w:szCs w:val="24"/>
        </w:rPr>
      </w:pPr>
      <w:r w:rsidRPr="00EC6EE9">
        <w:rPr>
          <w:rFonts w:cstheme="minorHAnsi"/>
          <w:b/>
          <w:szCs w:val="24"/>
        </w:rPr>
        <w:t>Ogólne zasady odbioru robót</w:t>
      </w:r>
    </w:p>
    <w:p w14:paraId="2AAB2A31"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Wykonana warstwa podlega odbiorowi wg zasad określonych w ST DM-00.00.00. „Wymagania ogólne" pkt. 8. Roboty uznaje się za wykonane zgodnie z dokumentacją projektową i ST, jeżeli wszystkie pomiary i badania z zachowaniem tolerancji wg pkt.6 i PN-S-96025:2000 dały wyniki pozytywne.</w:t>
      </w:r>
    </w:p>
    <w:p w14:paraId="037E688E" w14:textId="77777777" w:rsidR="003D04EF" w:rsidRPr="00EC6EE9" w:rsidRDefault="00C937E2" w:rsidP="00407F3E">
      <w:pPr>
        <w:pStyle w:val="Nagwek3"/>
        <w:numPr>
          <w:ilvl w:val="1"/>
          <w:numId w:val="66"/>
        </w:numPr>
      </w:pPr>
      <w:r w:rsidRPr="00EC6EE9">
        <w:t>Odbiór robót zanikających i ulegających zakryciu</w:t>
      </w:r>
    </w:p>
    <w:p w14:paraId="237DBF64"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Odbiorowi robót zanikających i ulegających zakryciu podlega warstwa wiążąca. Zasady jej odbioru są określone w ST DM-00.00.00. „Wymagania ogólne" pkt. 8.2.</w:t>
      </w:r>
    </w:p>
    <w:p w14:paraId="2A2434D3" w14:textId="77777777" w:rsidR="003D04EF" w:rsidRPr="00EC6EE9" w:rsidRDefault="00C937E2" w:rsidP="00407F3E">
      <w:pPr>
        <w:pStyle w:val="Nagwek3"/>
        <w:numPr>
          <w:ilvl w:val="1"/>
          <w:numId w:val="66"/>
        </w:numPr>
      </w:pPr>
      <w:r w:rsidRPr="00EC6EE9">
        <w:t>Zasady postępowania w przypadku wystąpienia wad i usterek</w:t>
      </w:r>
    </w:p>
    <w:p w14:paraId="4A0B3FCB"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W przypadku wystąpienia wad lub usterek Wykonawca robót powinien usunąć je w terminie zaakceptowanym przez Inżyniera/Inspektora tak aby nie wstrzymywać postępu prac.</w:t>
      </w:r>
    </w:p>
    <w:p w14:paraId="2C9B30FB" w14:textId="77777777" w:rsidR="003D04EF" w:rsidRPr="00EC6EE9" w:rsidRDefault="00C937E2" w:rsidP="00407F3E">
      <w:pPr>
        <w:pStyle w:val="Nagwek3"/>
        <w:numPr>
          <w:ilvl w:val="0"/>
          <w:numId w:val="66"/>
        </w:numPr>
      </w:pPr>
      <w:r w:rsidRPr="00EC6EE9">
        <w:t>PODSTAWA PŁATNOŚCI</w:t>
      </w:r>
    </w:p>
    <w:p w14:paraId="58B2C5AE" w14:textId="77777777" w:rsidR="003D04EF" w:rsidRPr="00EC6EE9" w:rsidRDefault="00C937E2" w:rsidP="00407F3E">
      <w:pPr>
        <w:pStyle w:val="Akapitzlist"/>
        <w:numPr>
          <w:ilvl w:val="1"/>
          <w:numId w:val="66"/>
        </w:numPr>
        <w:tabs>
          <w:tab w:val="left" w:pos="913"/>
        </w:tabs>
        <w:ind w:hanging="354"/>
        <w:rPr>
          <w:rFonts w:cstheme="minorHAnsi"/>
          <w:b/>
          <w:szCs w:val="24"/>
        </w:rPr>
      </w:pPr>
      <w:r w:rsidRPr="00EC6EE9">
        <w:rPr>
          <w:rFonts w:cstheme="minorHAnsi"/>
          <w:b/>
          <w:szCs w:val="24"/>
        </w:rPr>
        <w:t>Ogólne ustalenia dotyczące podstawy płatności</w:t>
      </w:r>
    </w:p>
    <w:p w14:paraId="5D567C66"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Ogólne ustalenia dotyczące podstawy płatności podano w ST DM-00.00.00. „Wymagania ogólne" pkt. 9.</w:t>
      </w:r>
    </w:p>
    <w:p w14:paraId="59EF4D3D" w14:textId="77777777" w:rsidR="003D04EF" w:rsidRPr="00EC6EE9" w:rsidRDefault="00C937E2" w:rsidP="00407F3E">
      <w:pPr>
        <w:pStyle w:val="Nagwek3"/>
        <w:numPr>
          <w:ilvl w:val="1"/>
          <w:numId w:val="66"/>
        </w:numPr>
      </w:pPr>
      <w:r w:rsidRPr="00EC6EE9">
        <w:t>Cena jednostki obmiarowej</w:t>
      </w:r>
    </w:p>
    <w:p w14:paraId="4C73047C"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Cena 1 m</w:t>
      </w:r>
      <w:r w:rsidRPr="00EC6EE9">
        <w:rPr>
          <w:rFonts w:ascii="Calibri" w:hAnsi="Calibri" w:cstheme="minorHAnsi"/>
          <w:sz w:val="24"/>
          <w:szCs w:val="24"/>
          <w:vertAlign w:val="superscript"/>
        </w:rPr>
        <w:t>2</w:t>
      </w:r>
      <w:r w:rsidRPr="00EC6EE9">
        <w:rPr>
          <w:rFonts w:ascii="Calibri" w:hAnsi="Calibri" w:cstheme="minorHAnsi"/>
          <w:sz w:val="24"/>
          <w:szCs w:val="24"/>
        </w:rPr>
        <w:t xml:space="preserve"> wykonanej warstwy obejmuje:</w:t>
      </w:r>
    </w:p>
    <w:p w14:paraId="737FF564" w14:textId="77777777" w:rsidR="003D04EF" w:rsidRPr="00EC6EE9" w:rsidRDefault="00C937E2" w:rsidP="00407F3E">
      <w:pPr>
        <w:pStyle w:val="Akapitzlist"/>
        <w:numPr>
          <w:ilvl w:val="0"/>
          <w:numId w:val="71"/>
        </w:numPr>
        <w:tabs>
          <w:tab w:val="left" w:pos="676"/>
        </w:tabs>
        <w:ind w:left="675" w:hanging="117"/>
        <w:rPr>
          <w:rFonts w:cstheme="minorHAnsi"/>
          <w:szCs w:val="24"/>
        </w:rPr>
      </w:pPr>
      <w:r w:rsidRPr="00EC6EE9">
        <w:rPr>
          <w:rFonts w:cstheme="minorHAnsi"/>
          <w:szCs w:val="24"/>
        </w:rPr>
        <w:t>prace pomiarowe i roboty przygotowawcze,</w:t>
      </w:r>
    </w:p>
    <w:p w14:paraId="0EF5F032" w14:textId="77777777" w:rsidR="003D04EF" w:rsidRPr="00EC6EE9" w:rsidRDefault="00C937E2" w:rsidP="00407F3E">
      <w:pPr>
        <w:pStyle w:val="Akapitzlist"/>
        <w:numPr>
          <w:ilvl w:val="0"/>
          <w:numId w:val="71"/>
        </w:numPr>
        <w:tabs>
          <w:tab w:val="left" w:pos="676"/>
        </w:tabs>
        <w:spacing w:before="1"/>
        <w:ind w:left="675" w:hanging="117"/>
        <w:rPr>
          <w:rFonts w:cstheme="minorHAnsi"/>
          <w:szCs w:val="24"/>
        </w:rPr>
      </w:pPr>
      <w:r w:rsidRPr="00EC6EE9">
        <w:rPr>
          <w:rFonts w:cstheme="minorHAnsi"/>
          <w:szCs w:val="24"/>
        </w:rPr>
        <w:t>oznakowanie robót, zgodnie z zatwierdzonym projektem organizacji ruchu,</w:t>
      </w:r>
    </w:p>
    <w:p w14:paraId="0C0C732D" w14:textId="77777777" w:rsidR="003D04EF" w:rsidRPr="00EC6EE9" w:rsidRDefault="00C937E2" w:rsidP="00407F3E">
      <w:pPr>
        <w:pStyle w:val="Akapitzlist"/>
        <w:numPr>
          <w:ilvl w:val="0"/>
          <w:numId w:val="71"/>
        </w:numPr>
        <w:tabs>
          <w:tab w:val="left" w:pos="676"/>
        </w:tabs>
        <w:ind w:left="675" w:hanging="117"/>
        <w:rPr>
          <w:rFonts w:cstheme="minorHAnsi"/>
          <w:szCs w:val="24"/>
        </w:rPr>
      </w:pPr>
      <w:r w:rsidRPr="00EC6EE9">
        <w:rPr>
          <w:rFonts w:cstheme="minorHAnsi"/>
          <w:szCs w:val="24"/>
        </w:rPr>
        <w:t>zakup i dostarczenie materiałów do wytwórni,</w:t>
      </w:r>
    </w:p>
    <w:p w14:paraId="54AB43FD" w14:textId="77777777" w:rsidR="003D04EF" w:rsidRPr="00EC6EE9" w:rsidRDefault="00C937E2" w:rsidP="00407F3E">
      <w:pPr>
        <w:pStyle w:val="Akapitzlist"/>
        <w:numPr>
          <w:ilvl w:val="0"/>
          <w:numId w:val="71"/>
        </w:numPr>
        <w:tabs>
          <w:tab w:val="left" w:pos="676"/>
        </w:tabs>
        <w:spacing w:before="1"/>
        <w:ind w:left="675" w:hanging="117"/>
        <w:rPr>
          <w:rFonts w:cstheme="minorHAnsi"/>
          <w:szCs w:val="24"/>
        </w:rPr>
      </w:pPr>
      <w:r w:rsidRPr="00EC6EE9">
        <w:rPr>
          <w:rFonts w:cstheme="minorHAnsi"/>
          <w:szCs w:val="24"/>
        </w:rPr>
        <w:lastRenderedPageBreak/>
        <w:t>opracowanie recepty laboratoryjnej,</w:t>
      </w:r>
    </w:p>
    <w:p w14:paraId="495C150E" w14:textId="77777777" w:rsidR="003D04EF" w:rsidRPr="00EC6EE9" w:rsidRDefault="00C937E2" w:rsidP="00407F3E">
      <w:pPr>
        <w:pStyle w:val="Akapitzlist"/>
        <w:numPr>
          <w:ilvl w:val="0"/>
          <w:numId w:val="71"/>
        </w:numPr>
        <w:tabs>
          <w:tab w:val="left" w:pos="678"/>
        </w:tabs>
        <w:ind w:left="677" w:hanging="119"/>
        <w:rPr>
          <w:rFonts w:cstheme="minorHAnsi"/>
          <w:szCs w:val="24"/>
        </w:rPr>
      </w:pPr>
      <w:r w:rsidRPr="00EC6EE9">
        <w:rPr>
          <w:rFonts w:cstheme="minorHAnsi"/>
          <w:szCs w:val="24"/>
        </w:rPr>
        <w:t>wytworzenie mieszanki mineralno-bitumicznej,</w:t>
      </w:r>
    </w:p>
    <w:p w14:paraId="6CA09340" w14:textId="77777777" w:rsidR="003D04EF" w:rsidRPr="00EC6EE9" w:rsidRDefault="00C937E2" w:rsidP="00407F3E">
      <w:pPr>
        <w:pStyle w:val="Akapitzlist"/>
        <w:numPr>
          <w:ilvl w:val="0"/>
          <w:numId w:val="71"/>
        </w:numPr>
        <w:tabs>
          <w:tab w:val="left" w:pos="676"/>
        </w:tabs>
        <w:spacing w:before="1"/>
        <w:ind w:left="675" w:hanging="117"/>
        <w:rPr>
          <w:rFonts w:cstheme="minorHAnsi"/>
          <w:szCs w:val="24"/>
        </w:rPr>
      </w:pPr>
      <w:r w:rsidRPr="00EC6EE9">
        <w:rPr>
          <w:rFonts w:cstheme="minorHAnsi"/>
          <w:szCs w:val="24"/>
        </w:rPr>
        <w:t>transport mieszanki do miejsca wbudowania,</w:t>
      </w:r>
    </w:p>
    <w:p w14:paraId="673DDDEE" w14:textId="77777777" w:rsidR="003D04EF" w:rsidRPr="00EC6EE9" w:rsidRDefault="00C937E2" w:rsidP="00407F3E">
      <w:pPr>
        <w:pStyle w:val="Akapitzlist"/>
        <w:numPr>
          <w:ilvl w:val="0"/>
          <w:numId w:val="71"/>
        </w:numPr>
        <w:tabs>
          <w:tab w:val="left" w:pos="676"/>
        </w:tabs>
        <w:ind w:left="675" w:hanging="117"/>
        <w:rPr>
          <w:rFonts w:cstheme="minorHAnsi"/>
          <w:szCs w:val="24"/>
        </w:rPr>
      </w:pPr>
      <w:r w:rsidRPr="00EC6EE9">
        <w:rPr>
          <w:rFonts w:cstheme="minorHAnsi"/>
          <w:szCs w:val="24"/>
        </w:rPr>
        <w:t>posmarowanie lepiszczem krawędzi urządzeń obcych i krawężników,</w:t>
      </w:r>
    </w:p>
    <w:p w14:paraId="4B77F204" w14:textId="77777777" w:rsidR="003D04EF" w:rsidRPr="00EC6EE9" w:rsidRDefault="00C937E2" w:rsidP="00407F3E">
      <w:pPr>
        <w:pStyle w:val="Akapitzlist"/>
        <w:numPr>
          <w:ilvl w:val="0"/>
          <w:numId w:val="71"/>
        </w:numPr>
        <w:tabs>
          <w:tab w:val="left" w:pos="676"/>
        </w:tabs>
        <w:ind w:left="675" w:hanging="117"/>
        <w:rPr>
          <w:rFonts w:cstheme="minorHAnsi"/>
          <w:szCs w:val="24"/>
        </w:rPr>
      </w:pPr>
      <w:r w:rsidRPr="00EC6EE9">
        <w:rPr>
          <w:rFonts w:cstheme="minorHAnsi"/>
          <w:szCs w:val="24"/>
        </w:rPr>
        <w:t>rozłożenie i zagęszczenie mieszanki,</w:t>
      </w:r>
    </w:p>
    <w:p w14:paraId="538C5546" w14:textId="77777777" w:rsidR="003D04EF" w:rsidRPr="00EC6EE9" w:rsidRDefault="00C937E2" w:rsidP="00407F3E">
      <w:pPr>
        <w:pStyle w:val="Akapitzlist"/>
        <w:numPr>
          <w:ilvl w:val="0"/>
          <w:numId w:val="71"/>
        </w:numPr>
        <w:tabs>
          <w:tab w:val="left" w:pos="676"/>
        </w:tabs>
        <w:ind w:left="675" w:hanging="117"/>
        <w:rPr>
          <w:rFonts w:cstheme="minorHAnsi"/>
          <w:szCs w:val="24"/>
        </w:rPr>
      </w:pPr>
      <w:r w:rsidRPr="00EC6EE9">
        <w:rPr>
          <w:rFonts w:cstheme="minorHAnsi"/>
          <w:szCs w:val="24"/>
        </w:rPr>
        <w:t>obcięcie krawędzi i posmarowanie asfaltem,</w:t>
      </w:r>
    </w:p>
    <w:p w14:paraId="49B045C1" w14:textId="77777777" w:rsidR="003D04EF" w:rsidRPr="00EC6EE9" w:rsidRDefault="00C937E2" w:rsidP="00407F3E">
      <w:pPr>
        <w:pStyle w:val="Akapitzlist"/>
        <w:numPr>
          <w:ilvl w:val="0"/>
          <w:numId w:val="71"/>
        </w:numPr>
        <w:tabs>
          <w:tab w:val="left" w:pos="676"/>
        </w:tabs>
        <w:spacing w:before="1"/>
        <w:ind w:left="675" w:hanging="117"/>
        <w:rPr>
          <w:rFonts w:cstheme="minorHAnsi"/>
          <w:szCs w:val="24"/>
        </w:rPr>
      </w:pPr>
      <w:r w:rsidRPr="00EC6EE9">
        <w:rPr>
          <w:rFonts w:cstheme="minorHAnsi"/>
          <w:szCs w:val="24"/>
        </w:rPr>
        <w:t>przeprowadzenie pomiarów i badań laboratoryjnych, wymaganych w ST.</w:t>
      </w:r>
    </w:p>
    <w:p w14:paraId="28B9205F" w14:textId="77777777" w:rsidR="003D04EF" w:rsidRPr="00EC6EE9" w:rsidRDefault="00C937E2" w:rsidP="00407F3E">
      <w:pPr>
        <w:pStyle w:val="Nagwek3"/>
        <w:numPr>
          <w:ilvl w:val="0"/>
          <w:numId w:val="66"/>
        </w:numPr>
      </w:pPr>
      <w:r w:rsidRPr="00EC6EE9">
        <w:t>PRZEPISY ZWIĄZANE</w:t>
      </w:r>
    </w:p>
    <w:p w14:paraId="611BA172" w14:textId="77777777" w:rsidR="003D04EF" w:rsidRPr="00EC6EE9" w:rsidRDefault="00C937E2" w:rsidP="00407F3E">
      <w:pPr>
        <w:pStyle w:val="Akapitzlist"/>
        <w:numPr>
          <w:ilvl w:val="1"/>
          <w:numId w:val="66"/>
        </w:numPr>
        <w:tabs>
          <w:tab w:val="left" w:pos="1014"/>
        </w:tabs>
        <w:ind w:left="1013" w:hanging="455"/>
        <w:rPr>
          <w:rFonts w:cstheme="minorHAnsi"/>
          <w:b/>
          <w:szCs w:val="24"/>
        </w:rPr>
      </w:pPr>
      <w:r w:rsidRPr="00EC6EE9">
        <w:rPr>
          <w:rFonts w:cstheme="minorHAnsi"/>
          <w:b/>
          <w:szCs w:val="24"/>
        </w:rPr>
        <w:t>Normy</w:t>
      </w:r>
    </w:p>
    <w:p w14:paraId="7C0D7072"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10.1PN-S-96025:2000 Drogi samochodowe i lotniskowe. Nawierzchnie asfaltowe. Wymagania. 10.2 PN-EN 12591:2002- notyfikacja EN 12591:1999</w:t>
      </w:r>
    </w:p>
    <w:p w14:paraId="2A9FC40B" w14:textId="77777777" w:rsidR="003D04EF" w:rsidRPr="00EC6EE9" w:rsidRDefault="00C937E2" w:rsidP="00407F3E">
      <w:pPr>
        <w:pStyle w:val="Akapitzlist"/>
        <w:numPr>
          <w:ilvl w:val="1"/>
          <w:numId w:val="59"/>
        </w:numPr>
        <w:tabs>
          <w:tab w:val="left" w:pos="961"/>
        </w:tabs>
        <w:ind w:hanging="402"/>
        <w:rPr>
          <w:rFonts w:cstheme="minorHAnsi"/>
          <w:szCs w:val="24"/>
        </w:rPr>
      </w:pPr>
      <w:r w:rsidRPr="00EC6EE9">
        <w:rPr>
          <w:rFonts w:cstheme="minorHAnsi"/>
          <w:szCs w:val="24"/>
        </w:rPr>
        <w:t>PN-B-11111:1996 Kruszywa mineralne. Kruszywa naturalne do nawierzchni drogowych. Żwir i mieszanka</w:t>
      </w:r>
    </w:p>
    <w:p w14:paraId="4E30B2EF" w14:textId="77777777" w:rsidR="003D04EF" w:rsidRPr="00EC6EE9" w:rsidRDefault="00C937E2" w:rsidP="00407F3E">
      <w:pPr>
        <w:pStyle w:val="Akapitzlist"/>
        <w:numPr>
          <w:ilvl w:val="1"/>
          <w:numId w:val="59"/>
        </w:numPr>
        <w:tabs>
          <w:tab w:val="left" w:pos="961"/>
        </w:tabs>
        <w:ind w:hanging="402"/>
        <w:rPr>
          <w:rFonts w:cstheme="minorHAnsi"/>
          <w:szCs w:val="24"/>
        </w:rPr>
      </w:pPr>
      <w:r w:rsidRPr="00EC6EE9">
        <w:rPr>
          <w:rFonts w:cstheme="minorHAnsi"/>
          <w:szCs w:val="24"/>
        </w:rPr>
        <w:t>PN-B-11112:1996 Kruszywa mineralne. Kruszywa łamane do nawierzchni drogowych.</w:t>
      </w:r>
    </w:p>
    <w:p w14:paraId="3D4D6BF7" w14:textId="77777777" w:rsidR="003D04EF" w:rsidRPr="00EC6EE9" w:rsidRDefault="00C937E2" w:rsidP="00407F3E">
      <w:pPr>
        <w:pStyle w:val="Akapitzlist"/>
        <w:numPr>
          <w:ilvl w:val="1"/>
          <w:numId w:val="59"/>
        </w:numPr>
        <w:tabs>
          <w:tab w:val="left" w:pos="961"/>
        </w:tabs>
        <w:ind w:hanging="402"/>
        <w:rPr>
          <w:rFonts w:cstheme="minorHAnsi"/>
          <w:szCs w:val="24"/>
        </w:rPr>
      </w:pPr>
      <w:r w:rsidRPr="00EC6EE9">
        <w:rPr>
          <w:rFonts w:cstheme="minorHAnsi"/>
          <w:szCs w:val="24"/>
        </w:rPr>
        <w:t>PN-B-11113:1996 Kruszywa mineralne. Kruszywa naturalne do nawierzchni drogowych. Piasek.</w:t>
      </w:r>
    </w:p>
    <w:p w14:paraId="5E33C735" w14:textId="77777777" w:rsidR="003D04EF" w:rsidRPr="00EC6EE9" w:rsidRDefault="00C937E2" w:rsidP="00407F3E">
      <w:pPr>
        <w:pStyle w:val="Akapitzlist"/>
        <w:numPr>
          <w:ilvl w:val="1"/>
          <w:numId w:val="59"/>
        </w:numPr>
        <w:tabs>
          <w:tab w:val="left" w:pos="1031"/>
        </w:tabs>
        <w:ind w:left="559" w:firstLine="0"/>
        <w:rPr>
          <w:rFonts w:cstheme="minorHAnsi"/>
          <w:szCs w:val="24"/>
        </w:rPr>
      </w:pPr>
      <w:r w:rsidRPr="00EC6EE9">
        <w:rPr>
          <w:rFonts w:cstheme="minorHAnsi"/>
          <w:szCs w:val="24"/>
        </w:rPr>
        <w:t>PN-B-11115:1998 Kruszywa mineralne. Kruszywa sztuczne z żużla stalowniczego do nawierzchni drogowych</w:t>
      </w:r>
    </w:p>
    <w:p w14:paraId="036E2C5A" w14:textId="77777777" w:rsidR="003D04EF" w:rsidRPr="00EC6EE9" w:rsidRDefault="00C937E2" w:rsidP="00407F3E">
      <w:pPr>
        <w:pStyle w:val="Akapitzlist"/>
        <w:numPr>
          <w:ilvl w:val="1"/>
          <w:numId w:val="59"/>
        </w:numPr>
        <w:tabs>
          <w:tab w:val="left" w:pos="961"/>
        </w:tabs>
        <w:ind w:hanging="402"/>
        <w:rPr>
          <w:rFonts w:cstheme="minorHAnsi"/>
          <w:szCs w:val="24"/>
        </w:rPr>
      </w:pPr>
      <w:r w:rsidRPr="00EC6EE9">
        <w:rPr>
          <w:rFonts w:cstheme="minorHAnsi"/>
          <w:szCs w:val="24"/>
        </w:rPr>
        <w:t>PN-C-04024:1991 Ropa naftowa i przetwory naftowe. Pakowanie, znakowanie i transport.</w:t>
      </w:r>
    </w:p>
    <w:p w14:paraId="34A821FB" w14:textId="77777777" w:rsidR="003D04EF" w:rsidRPr="00EC6EE9" w:rsidRDefault="00C937E2" w:rsidP="00407F3E">
      <w:pPr>
        <w:pStyle w:val="Akapitzlist"/>
        <w:numPr>
          <w:ilvl w:val="1"/>
          <w:numId w:val="59"/>
        </w:numPr>
        <w:tabs>
          <w:tab w:val="left" w:pos="961"/>
        </w:tabs>
        <w:ind w:hanging="402"/>
        <w:rPr>
          <w:rFonts w:cstheme="minorHAnsi"/>
          <w:szCs w:val="24"/>
        </w:rPr>
      </w:pPr>
      <w:r w:rsidRPr="00EC6EE9">
        <w:rPr>
          <w:rFonts w:cstheme="minorHAnsi"/>
          <w:szCs w:val="24"/>
        </w:rPr>
        <w:t>PN-S-96504:1961 Drogi samochodowe. Wypełniacz kamienny do mas bitumicznych.</w:t>
      </w:r>
    </w:p>
    <w:p w14:paraId="312C773F" w14:textId="77777777" w:rsidR="003D04EF" w:rsidRPr="00EC6EE9" w:rsidRDefault="00C937E2" w:rsidP="00407F3E">
      <w:pPr>
        <w:pStyle w:val="Akapitzlist"/>
        <w:numPr>
          <w:ilvl w:val="1"/>
          <w:numId w:val="59"/>
        </w:numPr>
        <w:tabs>
          <w:tab w:val="left" w:pos="961"/>
        </w:tabs>
        <w:ind w:hanging="402"/>
        <w:rPr>
          <w:rFonts w:cstheme="minorHAnsi"/>
          <w:szCs w:val="24"/>
        </w:rPr>
      </w:pPr>
      <w:r w:rsidRPr="00EC6EE9">
        <w:rPr>
          <w:rFonts w:cstheme="minorHAnsi"/>
          <w:szCs w:val="24"/>
        </w:rPr>
        <w:t xml:space="preserve">BN-68/8931-04 Drogi samochodowe. Pomiar równości nawierzchni </w:t>
      </w:r>
      <w:proofErr w:type="spellStart"/>
      <w:r w:rsidRPr="00EC6EE9">
        <w:rPr>
          <w:rFonts w:cstheme="minorHAnsi"/>
          <w:szCs w:val="24"/>
        </w:rPr>
        <w:t>planografem</w:t>
      </w:r>
      <w:proofErr w:type="spellEnd"/>
      <w:r w:rsidRPr="00EC6EE9">
        <w:rPr>
          <w:rFonts w:cstheme="minorHAnsi"/>
          <w:szCs w:val="24"/>
        </w:rPr>
        <w:t xml:space="preserve"> i łatą.</w:t>
      </w:r>
    </w:p>
    <w:p w14:paraId="11E7764B" w14:textId="77777777" w:rsidR="003D04EF" w:rsidRPr="00EC6EE9" w:rsidRDefault="00C937E2" w:rsidP="00407F3E">
      <w:pPr>
        <w:pStyle w:val="Nagwek3"/>
        <w:numPr>
          <w:ilvl w:val="1"/>
          <w:numId w:val="66"/>
        </w:numPr>
      </w:pPr>
      <w:r w:rsidRPr="00EC6EE9">
        <w:t>Inne dokumenty</w:t>
      </w:r>
    </w:p>
    <w:p w14:paraId="77B1DCE1" w14:textId="77777777" w:rsidR="003D04EF" w:rsidRPr="00EC6EE9" w:rsidRDefault="00C937E2" w:rsidP="00407F3E">
      <w:pPr>
        <w:pStyle w:val="Akapitzlist"/>
        <w:numPr>
          <w:ilvl w:val="1"/>
          <w:numId w:val="59"/>
        </w:numPr>
        <w:tabs>
          <w:tab w:val="left" w:pos="1014"/>
        </w:tabs>
        <w:ind w:left="560" w:firstLine="0"/>
        <w:rPr>
          <w:rFonts w:cstheme="minorHAnsi"/>
          <w:szCs w:val="24"/>
        </w:rPr>
      </w:pPr>
      <w:r w:rsidRPr="00EC6EE9">
        <w:rPr>
          <w:rFonts w:cstheme="minorHAnsi"/>
          <w:szCs w:val="24"/>
        </w:rPr>
        <w:t xml:space="preserve">Katalog typowych konstrukcji nawierzchni podatnych i półsztywnych. </w:t>
      </w:r>
      <w:proofErr w:type="spellStart"/>
      <w:r w:rsidRPr="00EC6EE9">
        <w:rPr>
          <w:rFonts w:cstheme="minorHAnsi"/>
          <w:szCs w:val="24"/>
        </w:rPr>
        <w:t>IBDiM</w:t>
      </w:r>
      <w:proofErr w:type="spellEnd"/>
      <w:r w:rsidRPr="00EC6EE9">
        <w:rPr>
          <w:rFonts w:cstheme="minorHAnsi"/>
          <w:szCs w:val="24"/>
        </w:rPr>
        <w:t xml:space="preserve"> 1997 r. 10.11Warunki techniczne. Drogowe kationowe emulsje asfaltowe EmA-99 - Zeszyt 60 </w:t>
      </w:r>
      <w:proofErr w:type="spellStart"/>
      <w:r w:rsidRPr="00EC6EE9">
        <w:rPr>
          <w:rFonts w:cstheme="minorHAnsi"/>
          <w:szCs w:val="24"/>
        </w:rPr>
        <w:t>IBDiM</w:t>
      </w:r>
      <w:proofErr w:type="spellEnd"/>
    </w:p>
    <w:p w14:paraId="7D73A86F"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1999r.</w:t>
      </w:r>
    </w:p>
    <w:p w14:paraId="13FBE37C" w14:textId="78832EEE" w:rsidR="003D04EF" w:rsidRPr="00EC6EE9" w:rsidRDefault="00C937E2" w:rsidP="00407F3E">
      <w:pPr>
        <w:pStyle w:val="Akapitzlist"/>
        <w:numPr>
          <w:ilvl w:val="1"/>
          <w:numId w:val="58"/>
        </w:numPr>
        <w:tabs>
          <w:tab w:val="left" w:pos="1151"/>
        </w:tabs>
        <w:ind w:firstLine="0"/>
        <w:rPr>
          <w:rFonts w:cstheme="minorHAnsi"/>
          <w:szCs w:val="24"/>
        </w:rPr>
      </w:pPr>
      <w:r w:rsidRPr="00EC6EE9">
        <w:rPr>
          <w:rFonts w:cstheme="minorHAnsi"/>
          <w:szCs w:val="24"/>
        </w:rPr>
        <w:t>Wytyczne techniczne oceny jakości grysów i żwirów kruszonych produkowanych z naturalnie rozdrobnionego surowca skalnego przeznaczonych do nawierzchni drogowych, CZDP, Warszawa,</w:t>
      </w:r>
      <w:r w:rsidR="00B23000" w:rsidRPr="00EC6EE9">
        <w:rPr>
          <w:rFonts w:cstheme="minorHAnsi"/>
          <w:szCs w:val="24"/>
        </w:rPr>
        <w:t xml:space="preserve"> </w:t>
      </w:r>
      <w:r w:rsidRPr="00EC6EE9">
        <w:rPr>
          <w:rFonts w:cstheme="minorHAnsi"/>
          <w:szCs w:val="24"/>
        </w:rPr>
        <w:t>1984 r..</w:t>
      </w:r>
    </w:p>
    <w:p w14:paraId="209851B0" w14:textId="77777777" w:rsidR="003D04EF" w:rsidRPr="00EC6EE9" w:rsidRDefault="00C937E2" w:rsidP="00407F3E">
      <w:pPr>
        <w:pStyle w:val="Akapitzlist"/>
        <w:numPr>
          <w:ilvl w:val="1"/>
          <w:numId w:val="58"/>
        </w:numPr>
        <w:tabs>
          <w:tab w:val="left" w:pos="1079"/>
        </w:tabs>
        <w:spacing w:before="78"/>
        <w:ind w:firstLine="0"/>
        <w:rPr>
          <w:rFonts w:cstheme="minorHAnsi"/>
          <w:szCs w:val="24"/>
        </w:rPr>
      </w:pPr>
      <w:r w:rsidRPr="00EC6EE9">
        <w:rPr>
          <w:rFonts w:cstheme="minorHAnsi"/>
          <w:szCs w:val="24"/>
        </w:rPr>
        <w:t xml:space="preserve">Zasady projektowania betonu asfaltowego o zwiększonej odporności na odkształcenia trwałe. Wytyczne oznaczania odkształcenia i modułu sztywności mieszanek mineralno-bitumicznych metodą pełzania pod obciążeniem statycznym. - Zeszyt 48 </w:t>
      </w:r>
      <w:proofErr w:type="spellStart"/>
      <w:r w:rsidRPr="00EC6EE9">
        <w:rPr>
          <w:rFonts w:cstheme="minorHAnsi"/>
          <w:szCs w:val="24"/>
        </w:rPr>
        <w:t>IBDiM</w:t>
      </w:r>
      <w:proofErr w:type="spellEnd"/>
      <w:r w:rsidRPr="00EC6EE9">
        <w:rPr>
          <w:rFonts w:cstheme="minorHAnsi"/>
          <w:szCs w:val="24"/>
        </w:rPr>
        <w:t xml:space="preserve"> 1995 r.</w:t>
      </w:r>
    </w:p>
    <w:p w14:paraId="0E828D14" w14:textId="77777777" w:rsidR="003D04EF" w:rsidRPr="00EC6EE9" w:rsidRDefault="00C937E2" w:rsidP="00407F3E">
      <w:pPr>
        <w:pStyle w:val="Akapitzlist"/>
        <w:numPr>
          <w:ilvl w:val="1"/>
          <w:numId w:val="58"/>
        </w:numPr>
        <w:tabs>
          <w:tab w:val="left" w:pos="1062"/>
        </w:tabs>
        <w:ind w:firstLine="0"/>
        <w:rPr>
          <w:rFonts w:cstheme="minorHAnsi"/>
          <w:szCs w:val="24"/>
        </w:rPr>
      </w:pPr>
      <w:r w:rsidRPr="00EC6EE9">
        <w:rPr>
          <w:rFonts w:cstheme="minorHAnsi"/>
          <w:szCs w:val="24"/>
        </w:rPr>
        <w:t xml:space="preserve">Procedury badań i projektowania składu i kontroli mieszanek mineralno-asfaltowych - Zeszyt 64 </w:t>
      </w:r>
      <w:proofErr w:type="spellStart"/>
      <w:r w:rsidRPr="00EC6EE9">
        <w:rPr>
          <w:rFonts w:cstheme="minorHAnsi"/>
          <w:szCs w:val="24"/>
        </w:rPr>
        <w:t>IBDiM</w:t>
      </w:r>
      <w:proofErr w:type="spellEnd"/>
      <w:r w:rsidRPr="00EC6EE9">
        <w:rPr>
          <w:rFonts w:cstheme="minorHAnsi"/>
          <w:szCs w:val="24"/>
        </w:rPr>
        <w:t xml:space="preserve"> 2002 r.</w:t>
      </w:r>
    </w:p>
    <w:p w14:paraId="416AFE53" w14:textId="77777777" w:rsidR="003D04EF" w:rsidRPr="00EC6EE9" w:rsidRDefault="00C937E2" w:rsidP="00407F3E">
      <w:pPr>
        <w:pStyle w:val="Akapitzlist"/>
        <w:numPr>
          <w:ilvl w:val="1"/>
          <w:numId w:val="58"/>
        </w:numPr>
        <w:tabs>
          <w:tab w:val="left" w:pos="1072"/>
        </w:tabs>
        <w:ind w:firstLine="0"/>
        <w:rPr>
          <w:rFonts w:cstheme="minorHAnsi"/>
          <w:szCs w:val="24"/>
        </w:rPr>
      </w:pPr>
      <w:r w:rsidRPr="00EC6EE9">
        <w:rPr>
          <w:rFonts w:cstheme="minorHAnsi"/>
          <w:szCs w:val="24"/>
        </w:rPr>
        <w:t>Rozporządzenie Ministra Transportu i Gospodarki Morskiej z dnia 2 marca 1999 r. w sprawie warunków technicznych, jakim powinny odpowiadać drogi publiczne i ich usytuowanie (Dz.U. Nr 43 z 1999 r., poz. 430).</w:t>
      </w:r>
    </w:p>
    <w:p w14:paraId="40AB899F"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10.16 Pismo GDDKiA-BRI 3/211/4/3 z dnia 20.10.2003 r.</w:t>
      </w:r>
    </w:p>
    <w:p w14:paraId="0FCB7FF1"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 xml:space="preserve">10.17 Tymczasowe wytyczne techniczne. </w:t>
      </w:r>
      <w:proofErr w:type="spellStart"/>
      <w:r w:rsidRPr="00EC6EE9">
        <w:rPr>
          <w:rFonts w:ascii="Calibri" w:hAnsi="Calibri" w:cstheme="minorHAnsi"/>
          <w:sz w:val="24"/>
          <w:szCs w:val="24"/>
        </w:rPr>
        <w:t>Polimeroasfalty</w:t>
      </w:r>
      <w:proofErr w:type="spellEnd"/>
      <w:r w:rsidRPr="00EC6EE9">
        <w:rPr>
          <w:rFonts w:ascii="Calibri" w:hAnsi="Calibri" w:cstheme="minorHAnsi"/>
          <w:sz w:val="24"/>
          <w:szCs w:val="24"/>
        </w:rPr>
        <w:t xml:space="preserve"> drogowe TWT-PAD-2003 - Zeszyt 65 </w:t>
      </w:r>
      <w:proofErr w:type="spellStart"/>
      <w:r w:rsidRPr="00EC6EE9">
        <w:rPr>
          <w:rFonts w:ascii="Calibri" w:hAnsi="Calibri" w:cstheme="minorHAnsi"/>
          <w:sz w:val="24"/>
          <w:szCs w:val="24"/>
        </w:rPr>
        <w:t>IBDiM</w:t>
      </w:r>
      <w:proofErr w:type="spellEnd"/>
      <w:r w:rsidRPr="00EC6EE9">
        <w:rPr>
          <w:rFonts w:ascii="Calibri" w:hAnsi="Calibri" w:cstheme="minorHAnsi"/>
          <w:sz w:val="24"/>
          <w:szCs w:val="24"/>
        </w:rPr>
        <w:t xml:space="preserve"> 2003 r.</w:t>
      </w:r>
    </w:p>
    <w:p w14:paraId="0EAC8CB4" w14:textId="77777777" w:rsidR="003D04EF" w:rsidRPr="00EC6EE9" w:rsidRDefault="00C937E2" w:rsidP="00B61033">
      <w:pPr>
        <w:pStyle w:val="Nagwek1"/>
        <w:ind w:left="425" w:hanging="425"/>
        <w:rPr>
          <w:rFonts w:cstheme="minorHAnsi"/>
        </w:rPr>
      </w:pPr>
      <w:bookmarkStart w:id="30" w:name="_TOC_250007"/>
      <w:bookmarkStart w:id="31" w:name="_Toc72759296"/>
      <w:bookmarkEnd w:id="30"/>
      <w:r w:rsidRPr="00EC6EE9">
        <w:rPr>
          <w:rFonts w:cstheme="minorHAnsi"/>
        </w:rPr>
        <w:t>D-05.03.11 FREZOWANIE NAWIERZCHNI ASFALTOWYCH NA ZIMNO</w:t>
      </w:r>
      <w:bookmarkEnd w:id="31"/>
    </w:p>
    <w:p w14:paraId="5A3DF4C7" w14:textId="77777777" w:rsidR="003D04EF" w:rsidRPr="00EC6EE9" w:rsidRDefault="00C937E2" w:rsidP="00407F3E">
      <w:pPr>
        <w:pStyle w:val="Nagwek3"/>
        <w:numPr>
          <w:ilvl w:val="0"/>
          <w:numId w:val="57"/>
        </w:numPr>
      </w:pPr>
      <w:r w:rsidRPr="00EC6EE9">
        <w:t>WSTĘP</w:t>
      </w:r>
    </w:p>
    <w:p w14:paraId="73D18F49" w14:textId="77777777" w:rsidR="003D04EF" w:rsidRPr="00EC6EE9" w:rsidRDefault="00C937E2" w:rsidP="00407F3E">
      <w:pPr>
        <w:pStyle w:val="Akapitzlist"/>
        <w:numPr>
          <w:ilvl w:val="1"/>
          <w:numId w:val="57"/>
        </w:numPr>
        <w:tabs>
          <w:tab w:val="left" w:pos="913"/>
        </w:tabs>
        <w:ind w:left="912" w:hanging="353"/>
        <w:rPr>
          <w:rFonts w:cstheme="minorHAnsi"/>
          <w:b/>
          <w:szCs w:val="24"/>
        </w:rPr>
      </w:pPr>
      <w:r w:rsidRPr="00EC6EE9">
        <w:rPr>
          <w:rFonts w:cstheme="minorHAnsi"/>
          <w:b/>
          <w:szCs w:val="24"/>
        </w:rPr>
        <w:t>Przedmiot ST</w:t>
      </w:r>
    </w:p>
    <w:p w14:paraId="4972E67E" w14:textId="77777777" w:rsidR="003D04EF" w:rsidRPr="00EC6EE9" w:rsidRDefault="00C937E2" w:rsidP="00525AFB">
      <w:pPr>
        <w:pStyle w:val="Tekstpodstawowy"/>
        <w:ind w:left="610"/>
        <w:rPr>
          <w:rFonts w:ascii="Calibri" w:hAnsi="Calibri" w:cstheme="minorHAnsi"/>
          <w:sz w:val="24"/>
          <w:szCs w:val="24"/>
        </w:rPr>
      </w:pPr>
      <w:r w:rsidRPr="00EC6EE9">
        <w:rPr>
          <w:rFonts w:ascii="Calibri" w:hAnsi="Calibri" w:cstheme="minorHAnsi"/>
          <w:sz w:val="24"/>
          <w:szCs w:val="24"/>
        </w:rPr>
        <w:lastRenderedPageBreak/>
        <w:t>Przedmiotem niniejszej szczegółowej specyfikacji technicznej (ST) są wymagania dotyczące</w:t>
      </w:r>
    </w:p>
    <w:p w14:paraId="58015D18" w14:textId="4A66329B"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 xml:space="preserve">wykonania i odbioru robót związanych z frezowaniem nawierzchni asfaltowych na zimno, podczas </w:t>
      </w:r>
      <w:r w:rsidR="00BC14D5">
        <w:rPr>
          <w:rFonts w:ascii="Calibri" w:hAnsi="Calibri" w:cstheme="minorHAnsi"/>
          <w:sz w:val="24"/>
          <w:szCs w:val="24"/>
        </w:rPr>
        <w:t>remontu</w:t>
      </w:r>
      <w:r w:rsidRPr="00EC6EE9">
        <w:rPr>
          <w:rFonts w:ascii="Calibri" w:hAnsi="Calibri" w:cstheme="minorHAnsi"/>
          <w:sz w:val="24"/>
          <w:szCs w:val="24"/>
        </w:rPr>
        <w:t xml:space="preserve"> drogi powiatowej</w:t>
      </w:r>
    </w:p>
    <w:p w14:paraId="475D3C15" w14:textId="77777777" w:rsidR="003D04EF" w:rsidRPr="00EC6EE9" w:rsidRDefault="00C937E2" w:rsidP="00407F3E">
      <w:pPr>
        <w:pStyle w:val="Akapitzlist"/>
        <w:numPr>
          <w:ilvl w:val="1"/>
          <w:numId w:val="57"/>
        </w:numPr>
        <w:tabs>
          <w:tab w:val="left" w:pos="913"/>
        </w:tabs>
        <w:spacing w:before="1"/>
        <w:ind w:left="912" w:hanging="353"/>
        <w:rPr>
          <w:rFonts w:cstheme="minorHAnsi"/>
          <w:szCs w:val="24"/>
        </w:rPr>
      </w:pPr>
      <w:r w:rsidRPr="00EC6EE9">
        <w:rPr>
          <w:rFonts w:cstheme="minorHAnsi"/>
          <w:szCs w:val="24"/>
        </w:rPr>
        <w:t>Zakres stosowania ST</w:t>
      </w:r>
    </w:p>
    <w:p w14:paraId="5ED6CDB7" w14:textId="77777777" w:rsidR="003D04EF" w:rsidRPr="00EC6EE9" w:rsidRDefault="00C937E2" w:rsidP="00525AFB">
      <w:pPr>
        <w:pStyle w:val="Tekstpodstawowy"/>
        <w:ind w:left="560" w:firstLine="50"/>
        <w:rPr>
          <w:rFonts w:ascii="Calibri" w:hAnsi="Calibri" w:cstheme="minorHAnsi"/>
          <w:sz w:val="24"/>
          <w:szCs w:val="24"/>
        </w:rPr>
      </w:pPr>
      <w:r w:rsidRPr="00EC6EE9">
        <w:rPr>
          <w:rFonts w:ascii="Calibri" w:hAnsi="Calibri" w:cstheme="minorHAnsi"/>
          <w:sz w:val="24"/>
          <w:szCs w:val="24"/>
        </w:rPr>
        <w:t>Szczegółowa specyfikacja techniczna (ST) stanowi dokument przetargowy i kontraktowy przy zlecaniu i realizacji robót wymienionych w pkt. 1.1.</w:t>
      </w:r>
    </w:p>
    <w:p w14:paraId="719EC862" w14:textId="77777777" w:rsidR="003D04EF" w:rsidRPr="00EC6EE9" w:rsidRDefault="00C937E2" w:rsidP="00407F3E">
      <w:pPr>
        <w:pStyle w:val="Akapitzlist"/>
        <w:numPr>
          <w:ilvl w:val="1"/>
          <w:numId w:val="57"/>
        </w:numPr>
        <w:tabs>
          <w:tab w:val="left" w:pos="913"/>
        </w:tabs>
        <w:ind w:left="912" w:hanging="353"/>
        <w:rPr>
          <w:rFonts w:cstheme="minorHAnsi"/>
          <w:szCs w:val="24"/>
        </w:rPr>
      </w:pPr>
      <w:r w:rsidRPr="00EC6EE9">
        <w:rPr>
          <w:rFonts w:cstheme="minorHAnsi"/>
          <w:szCs w:val="24"/>
        </w:rPr>
        <w:t>Zakres robót objętych SST</w:t>
      </w:r>
    </w:p>
    <w:p w14:paraId="737A4ECF" w14:textId="77777777" w:rsidR="003D04EF" w:rsidRPr="00EC6EE9" w:rsidRDefault="00C937E2" w:rsidP="00525AFB">
      <w:pPr>
        <w:pStyle w:val="Tekstpodstawowy"/>
        <w:ind w:left="560" w:firstLine="50"/>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frezowaniem nawierzchni asfaltowej na zimno i dotyczą:</w:t>
      </w:r>
    </w:p>
    <w:p w14:paraId="362E5B1A" w14:textId="77777777" w:rsidR="003D04EF" w:rsidRPr="00EC6EE9" w:rsidRDefault="00C937E2" w:rsidP="00407F3E">
      <w:pPr>
        <w:pStyle w:val="Akapitzlist"/>
        <w:numPr>
          <w:ilvl w:val="0"/>
          <w:numId w:val="56"/>
        </w:numPr>
        <w:tabs>
          <w:tab w:val="left" w:pos="724"/>
        </w:tabs>
        <w:ind w:hanging="165"/>
        <w:rPr>
          <w:rFonts w:cstheme="minorHAnsi"/>
          <w:szCs w:val="24"/>
        </w:rPr>
      </w:pPr>
      <w:r w:rsidRPr="00EC6EE9">
        <w:rPr>
          <w:rFonts w:cstheme="minorHAnsi"/>
          <w:szCs w:val="24"/>
        </w:rPr>
        <w:t>frezowania profilującego na głębokość 0÷6 cm na drodze głównej oraz na drogach bocznych,</w:t>
      </w:r>
    </w:p>
    <w:p w14:paraId="2B69D0AF" w14:textId="77777777" w:rsidR="003D04EF" w:rsidRPr="00EC6EE9" w:rsidRDefault="00C937E2" w:rsidP="00407F3E">
      <w:pPr>
        <w:pStyle w:val="Akapitzlist"/>
        <w:numPr>
          <w:ilvl w:val="0"/>
          <w:numId w:val="56"/>
        </w:numPr>
        <w:tabs>
          <w:tab w:val="left" w:pos="724"/>
        </w:tabs>
        <w:spacing w:before="1"/>
        <w:rPr>
          <w:rFonts w:cstheme="minorHAnsi"/>
          <w:szCs w:val="24"/>
        </w:rPr>
      </w:pPr>
      <w:r w:rsidRPr="00EC6EE9">
        <w:rPr>
          <w:rFonts w:cstheme="minorHAnsi"/>
          <w:szCs w:val="24"/>
        </w:rPr>
        <w:t>frezowania na głębokość 6 cm w celu wykonania remontów cząstkowych nawierzchni</w:t>
      </w:r>
    </w:p>
    <w:p w14:paraId="1577940E" w14:textId="77777777" w:rsidR="003D04EF" w:rsidRPr="00EC6EE9" w:rsidRDefault="00C937E2" w:rsidP="00407F3E">
      <w:pPr>
        <w:pStyle w:val="Akapitzlist"/>
        <w:numPr>
          <w:ilvl w:val="0"/>
          <w:numId w:val="56"/>
        </w:numPr>
        <w:tabs>
          <w:tab w:val="left" w:pos="724"/>
        </w:tabs>
        <w:rPr>
          <w:rFonts w:cstheme="minorHAnsi"/>
          <w:szCs w:val="24"/>
        </w:rPr>
      </w:pPr>
      <w:r w:rsidRPr="00EC6EE9">
        <w:rPr>
          <w:rFonts w:cstheme="minorHAnsi"/>
          <w:szCs w:val="24"/>
        </w:rPr>
        <w:t>frezowania na głębokość 5 cm w celu wykonania remontu nawierzchni na zatokach autobusowych</w:t>
      </w:r>
    </w:p>
    <w:p w14:paraId="2777A5B1" w14:textId="77777777" w:rsidR="003D04EF" w:rsidRPr="00EC6EE9" w:rsidRDefault="00C937E2" w:rsidP="00407F3E">
      <w:pPr>
        <w:pStyle w:val="Akapitzlist"/>
        <w:numPr>
          <w:ilvl w:val="1"/>
          <w:numId w:val="57"/>
        </w:numPr>
        <w:tabs>
          <w:tab w:val="left" w:pos="913"/>
        </w:tabs>
        <w:spacing w:before="1"/>
        <w:ind w:left="912" w:hanging="353"/>
        <w:rPr>
          <w:rFonts w:cstheme="minorHAnsi"/>
          <w:szCs w:val="24"/>
        </w:rPr>
      </w:pPr>
      <w:r w:rsidRPr="00EC6EE9">
        <w:rPr>
          <w:rFonts w:cstheme="minorHAnsi"/>
          <w:szCs w:val="24"/>
        </w:rPr>
        <w:t>Określenia podstawowe</w:t>
      </w:r>
    </w:p>
    <w:p w14:paraId="341C5184" w14:textId="77777777" w:rsidR="003D04EF" w:rsidRPr="00EC6EE9" w:rsidRDefault="00C937E2" w:rsidP="00407F3E">
      <w:pPr>
        <w:pStyle w:val="Akapitzlist"/>
        <w:numPr>
          <w:ilvl w:val="2"/>
          <w:numId w:val="57"/>
        </w:numPr>
        <w:tabs>
          <w:tab w:val="left" w:pos="1062"/>
        </w:tabs>
        <w:ind w:firstLine="0"/>
        <w:rPr>
          <w:rFonts w:cstheme="minorHAnsi"/>
          <w:szCs w:val="24"/>
        </w:rPr>
      </w:pPr>
      <w:r w:rsidRPr="00EC6EE9">
        <w:rPr>
          <w:rFonts w:cstheme="minorHAnsi"/>
          <w:szCs w:val="24"/>
        </w:rPr>
        <w:t>Frezowanie nawierzchni asfaltowej na zimno - kontrolowany proces skrawania górnej warstwy nawierzchni asfaltowej, bez jej ogrzania, na określoną głębokość.</w:t>
      </w:r>
    </w:p>
    <w:p w14:paraId="3D70031B" w14:textId="77777777"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t>1.4.3. Pozostałe określenia są zgodne z obowiązującymi, odpowiednimi polskimi normami i z definicjami podanymi w SST D-00.00.00 „Wymagania ogólne” pkt 1.4.</w:t>
      </w:r>
    </w:p>
    <w:p w14:paraId="0D33E799" w14:textId="77777777" w:rsidR="003D04EF" w:rsidRPr="00EC6EE9" w:rsidRDefault="00C937E2" w:rsidP="00407F3E">
      <w:pPr>
        <w:pStyle w:val="Akapitzlist"/>
        <w:numPr>
          <w:ilvl w:val="1"/>
          <w:numId w:val="57"/>
        </w:numPr>
        <w:tabs>
          <w:tab w:val="left" w:pos="913"/>
        </w:tabs>
        <w:ind w:left="912" w:hanging="353"/>
        <w:rPr>
          <w:rFonts w:cstheme="minorHAnsi"/>
          <w:szCs w:val="24"/>
        </w:rPr>
      </w:pPr>
      <w:r w:rsidRPr="00EC6EE9">
        <w:rPr>
          <w:rFonts w:cstheme="minorHAnsi"/>
          <w:szCs w:val="24"/>
        </w:rPr>
        <w:t>Ogólne wymagania dotyczące robót</w:t>
      </w:r>
    </w:p>
    <w:p w14:paraId="1B488252" w14:textId="77777777" w:rsidR="003D04EF" w:rsidRPr="00EC6EE9" w:rsidRDefault="00C937E2" w:rsidP="00525AFB">
      <w:pPr>
        <w:pStyle w:val="Tekstpodstawowy"/>
        <w:ind w:left="610"/>
        <w:rPr>
          <w:rFonts w:ascii="Calibri" w:hAnsi="Calibri" w:cstheme="minorHAnsi"/>
          <w:sz w:val="24"/>
          <w:szCs w:val="24"/>
        </w:rPr>
      </w:pPr>
      <w:r w:rsidRPr="00EC6EE9">
        <w:rPr>
          <w:rFonts w:ascii="Calibri" w:hAnsi="Calibri" w:cstheme="minorHAnsi"/>
          <w:sz w:val="24"/>
          <w:szCs w:val="24"/>
        </w:rPr>
        <w:t>Ogólne wymagania dotyczące robót podano w SST D-00.00.00 „Wymagania ogólne” pkt 1.5.</w:t>
      </w:r>
    </w:p>
    <w:p w14:paraId="1BA0D1DE" w14:textId="77777777" w:rsidR="003D04EF" w:rsidRPr="00EC6EE9" w:rsidRDefault="00C937E2" w:rsidP="00407F3E">
      <w:pPr>
        <w:pStyle w:val="Nagwek3"/>
        <w:numPr>
          <w:ilvl w:val="0"/>
          <w:numId w:val="57"/>
        </w:numPr>
      </w:pPr>
      <w:r w:rsidRPr="00EC6EE9">
        <w:t>MATERIAŁY</w:t>
      </w:r>
    </w:p>
    <w:p w14:paraId="039FF58A" w14:textId="77777777" w:rsidR="003D04EF" w:rsidRPr="00EC6EE9" w:rsidRDefault="00C937E2" w:rsidP="00525AFB">
      <w:pPr>
        <w:pStyle w:val="Tekstpodstawowy"/>
        <w:ind w:left="559" w:firstLine="50"/>
        <w:rPr>
          <w:rFonts w:ascii="Calibri" w:hAnsi="Calibri" w:cstheme="minorHAnsi"/>
          <w:sz w:val="24"/>
          <w:szCs w:val="24"/>
        </w:rPr>
      </w:pPr>
      <w:r w:rsidRPr="00EC6EE9">
        <w:rPr>
          <w:rFonts w:ascii="Calibri" w:hAnsi="Calibri" w:cstheme="minorHAnsi"/>
          <w:sz w:val="24"/>
          <w:szCs w:val="24"/>
        </w:rPr>
        <w:t xml:space="preserve">Materiałem ubocznym procesu frezowania nawierzchni jest bitumiczny materiał </w:t>
      </w:r>
      <w:proofErr w:type="spellStart"/>
      <w:r w:rsidRPr="00EC6EE9">
        <w:rPr>
          <w:rFonts w:ascii="Calibri" w:hAnsi="Calibri" w:cstheme="minorHAnsi"/>
          <w:sz w:val="24"/>
          <w:szCs w:val="24"/>
        </w:rPr>
        <w:t>pofrezowy</w:t>
      </w:r>
      <w:proofErr w:type="spellEnd"/>
      <w:r w:rsidRPr="00EC6EE9">
        <w:rPr>
          <w:rFonts w:ascii="Calibri" w:hAnsi="Calibri" w:cstheme="minorHAnsi"/>
          <w:sz w:val="24"/>
          <w:szCs w:val="24"/>
        </w:rPr>
        <w:t>, który stanowi własność Zamawiającego. Część tego materiału wykorzystana zostanie w późniejszej fazie robót do umocnienia poboczy oraz zjazdów gruntowych. Nadmiar materiału należy odtransportować do miejsca składowania.</w:t>
      </w:r>
    </w:p>
    <w:p w14:paraId="23A4A90E" w14:textId="77777777" w:rsidR="003D04EF" w:rsidRPr="00EC6EE9" w:rsidRDefault="00C937E2" w:rsidP="00407F3E">
      <w:pPr>
        <w:pStyle w:val="Nagwek3"/>
        <w:numPr>
          <w:ilvl w:val="0"/>
          <w:numId w:val="57"/>
        </w:numPr>
      </w:pPr>
      <w:r w:rsidRPr="00EC6EE9">
        <w:t>SPRZĘT</w:t>
      </w:r>
    </w:p>
    <w:p w14:paraId="7EF651A1" w14:textId="77777777" w:rsidR="003D04EF" w:rsidRPr="00EC6EE9" w:rsidRDefault="00C937E2" w:rsidP="00407F3E">
      <w:pPr>
        <w:pStyle w:val="Akapitzlist"/>
        <w:numPr>
          <w:ilvl w:val="1"/>
          <w:numId w:val="57"/>
        </w:numPr>
        <w:tabs>
          <w:tab w:val="left" w:pos="913"/>
        </w:tabs>
        <w:ind w:left="912" w:hanging="354"/>
        <w:rPr>
          <w:rFonts w:cstheme="minorHAnsi"/>
          <w:szCs w:val="24"/>
        </w:rPr>
      </w:pPr>
      <w:r w:rsidRPr="00EC6EE9">
        <w:rPr>
          <w:rFonts w:cstheme="minorHAnsi"/>
          <w:szCs w:val="24"/>
        </w:rPr>
        <w:t>Ogólne wymagania dotyczące sprzętu</w:t>
      </w:r>
    </w:p>
    <w:p w14:paraId="4AA67BA2" w14:textId="77777777" w:rsidR="003D04EF" w:rsidRPr="00EC6EE9" w:rsidRDefault="00C937E2" w:rsidP="00525AFB">
      <w:pPr>
        <w:pStyle w:val="Tekstpodstawowy"/>
        <w:ind w:left="610"/>
        <w:rPr>
          <w:rFonts w:ascii="Calibri" w:hAnsi="Calibri" w:cstheme="minorHAnsi"/>
          <w:sz w:val="24"/>
          <w:szCs w:val="24"/>
        </w:rPr>
      </w:pPr>
      <w:r w:rsidRPr="00EC6EE9">
        <w:rPr>
          <w:rFonts w:ascii="Calibri" w:hAnsi="Calibri" w:cstheme="minorHAnsi"/>
          <w:sz w:val="24"/>
          <w:szCs w:val="24"/>
        </w:rPr>
        <w:t>Ogólne wymagania dotyczące sprzętu podano w SST D-00.00.00 „Wymagania ogólne” pkt 3.</w:t>
      </w:r>
    </w:p>
    <w:p w14:paraId="6FE1D04A" w14:textId="77777777" w:rsidR="003D04EF" w:rsidRPr="00EC6EE9" w:rsidRDefault="00C937E2" w:rsidP="00407F3E">
      <w:pPr>
        <w:pStyle w:val="Akapitzlist"/>
        <w:numPr>
          <w:ilvl w:val="1"/>
          <w:numId w:val="57"/>
        </w:numPr>
        <w:tabs>
          <w:tab w:val="left" w:pos="913"/>
        </w:tabs>
        <w:ind w:left="912" w:hanging="353"/>
        <w:rPr>
          <w:rFonts w:cstheme="minorHAnsi"/>
          <w:szCs w:val="24"/>
        </w:rPr>
      </w:pPr>
      <w:r w:rsidRPr="00EC6EE9">
        <w:rPr>
          <w:rFonts w:cstheme="minorHAnsi"/>
          <w:szCs w:val="24"/>
        </w:rPr>
        <w:t>Sprzęt do frezowania</w:t>
      </w:r>
    </w:p>
    <w:p w14:paraId="450089F0" w14:textId="77777777" w:rsidR="003D04EF" w:rsidRPr="00EC6EE9" w:rsidRDefault="00C937E2" w:rsidP="00525AFB">
      <w:pPr>
        <w:pStyle w:val="Tekstpodstawowy"/>
        <w:ind w:left="560" w:firstLine="50"/>
        <w:rPr>
          <w:rFonts w:ascii="Calibri" w:hAnsi="Calibri" w:cstheme="minorHAnsi"/>
          <w:sz w:val="24"/>
          <w:szCs w:val="24"/>
        </w:rPr>
      </w:pPr>
      <w:r w:rsidRPr="00EC6EE9">
        <w:rPr>
          <w:rFonts w:ascii="Calibri" w:hAnsi="Calibri" w:cstheme="minorHAnsi"/>
          <w:sz w:val="24"/>
          <w:szCs w:val="24"/>
        </w:rPr>
        <w:t>należy stosować frezarki drogowe umożlwiające frezowanie nawierzchni asfaltowej na zimno na określoną głębokość. Frezarka powinna być sterowana elektronicznie i zapewniać zachowanie wymaganej równości oraz pochyleń poprzecznych i podłużnych powierzchni po frezowaniu. Do małych robót (naprawy części jezdni) Inspektor może, dopuścić frezarki sterowane mechanicznie.</w:t>
      </w:r>
    </w:p>
    <w:p w14:paraId="0523D36D" w14:textId="77777777" w:rsidR="003D04EF" w:rsidRPr="00EC6EE9" w:rsidRDefault="00C937E2" w:rsidP="00525AFB">
      <w:pPr>
        <w:pStyle w:val="Tekstpodstawowy"/>
        <w:ind w:left="560" w:firstLine="50"/>
        <w:rPr>
          <w:rFonts w:ascii="Calibri" w:hAnsi="Calibri" w:cstheme="minorHAnsi"/>
          <w:sz w:val="24"/>
          <w:szCs w:val="24"/>
        </w:rPr>
      </w:pPr>
      <w:r w:rsidRPr="00EC6EE9">
        <w:rPr>
          <w:rFonts w:ascii="Calibri" w:hAnsi="Calibri" w:cstheme="minorHAnsi"/>
          <w:sz w:val="24"/>
          <w:szCs w:val="24"/>
        </w:rPr>
        <w:t>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 m. Frezarki muszą być wyposażone w przenośnik sfrezowanego materiału, podający go z jezdni na środki transportu. Przy pracach prowadzonych w terenie zabudowanym frezarki muszą, a poza nimi powinny, być zaopatrzone w systemy odpylania. Wykonawca może ubywać tylko frezarki zaakceptowane przez Inżyniera. Wykonawca powinien przedstawić dane techniczne frezarek, a w przypadkach jakichkolwiek wątpliwości przeprowadzić demonstrację pracy frezarki, na własny koszt.</w:t>
      </w:r>
    </w:p>
    <w:p w14:paraId="2B07EF87" w14:textId="77777777" w:rsidR="003D04EF" w:rsidRPr="00EC6EE9" w:rsidRDefault="00C937E2" w:rsidP="00407F3E">
      <w:pPr>
        <w:pStyle w:val="Nagwek3"/>
        <w:numPr>
          <w:ilvl w:val="0"/>
          <w:numId w:val="57"/>
        </w:numPr>
      </w:pPr>
      <w:r w:rsidRPr="00EC6EE9">
        <w:lastRenderedPageBreak/>
        <w:t>TRANSPORT</w:t>
      </w:r>
    </w:p>
    <w:p w14:paraId="6A7CD081" w14:textId="77777777" w:rsidR="003D04EF" w:rsidRPr="00EC6EE9" w:rsidRDefault="00C937E2" w:rsidP="00407F3E">
      <w:pPr>
        <w:pStyle w:val="Akapitzlist"/>
        <w:numPr>
          <w:ilvl w:val="1"/>
          <w:numId w:val="57"/>
        </w:numPr>
        <w:tabs>
          <w:tab w:val="left" w:pos="913"/>
        </w:tabs>
        <w:ind w:left="912" w:hanging="354"/>
        <w:rPr>
          <w:rFonts w:cstheme="minorHAnsi"/>
          <w:szCs w:val="24"/>
        </w:rPr>
      </w:pPr>
      <w:r w:rsidRPr="00EC6EE9">
        <w:rPr>
          <w:rFonts w:cstheme="minorHAnsi"/>
          <w:szCs w:val="24"/>
        </w:rPr>
        <w:t>Ogólne wymagania dotyczące transportu</w:t>
      </w:r>
    </w:p>
    <w:p w14:paraId="5157C31F" w14:textId="77777777" w:rsidR="003D04EF" w:rsidRPr="00EC6EE9" w:rsidRDefault="00C937E2" w:rsidP="00525AFB">
      <w:pPr>
        <w:pStyle w:val="Tekstpodstawowy"/>
        <w:ind w:left="560" w:firstLine="50"/>
        <w:rPr>
          <w:rFonts w:ascii="Calibri" w:hAnsi="Calibri" w:cstheme="minorHAnsi"/>
          <w:sz w:val="24"/>
          <w:szCs w:val="24"/>
        </w:rPr>
      </w:pPr>
      <w:r w:rsidRPr="00EC6EE9">
        <w:rPr>
          <w:rFonts w:ascii="Calibri" w:hAnsi="Calibri" w:cstheme="minorHAnsi"/>
          <w:sz w:val="24"/>
          <w:szCs w:val="24"/>
        </w:rPr>
        <w:t>Ogólne wymagania dotyczące transportu podano w SST D-00.00.00 „Wymagania ogólne” pkt 4. Frezowanie nawierzchni asfaltowych na zimno D-05.03.11</w:t>
      </w:r>
    </w:p>
    <w:p w14:paraId="2EE5696F"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Strona 3 z 4</w:t>
      </w:r>
    </w:p>
    <w:p w14:paraId="320A93C1" w14:textId="77777777" w:rsidR="003D04EF" w:rsidRPr="00EC6EE9" w:rsidRDefault="00C937E2" w:rsidP="00407F3E">
      <w:pPr>
        <w:pStyle w:val="Akapitzlist"/>
        <w:numPr>
          <w:ilvl w:val="1"/>
          <w:numId w:val="57"/>
        </w:numPr>
        <w:tabs>
          <w:tab w:val="left" w:pos="911"/>
        </w:tabs>
        <w:ind w:left="910" w:hanging="351"/>
        <w:rPr>
          <w:rFonts w:cstheme="minorHAnsi"/>
          <w:szCs w:val="24"/>
        </w:rPr>
      </w:pPr>
      <w:r w:rsidRPr="00EC6EE9">
        <w:rPr>
          <w:rFonts w:cstheme="minorHAnsi"/>
          <w:szCs w:val="24"/>
        </w:rPr>
        <w:t>Transport sfrezowanego materiału</w:t>
      </w:r>
    </w:p>
    <w:p w14:paraId="5AD31114" w14:textId="77777777" w:rsidR="003D04EF" w:rsidRPr="00EC6EE9" w:rsidRDefault="00C937E2" w:rsidP="00525AFB">
      <w:pPr>
        <w:pStyle w:val="Tekstpodstawowy"/>
        <w:ind w:left="560" w:firstLine="50"/>
        <w:rPr>
          <w:rFonts w:ascii="Calibri" w:hAnsi="Calibri" w:cstheme="minorHAnsi"/>
          <w:sz w:val="24"/>
          <w:szCs w:val="24"/>
        </w:rPr>
      </w:pPr>
      <w:r w:rsidRPr="00EC6EE9">
        <w:rPr>
          <w:rFonts w:ascii="Calibri" w:hAnsi="Calibri" w:cstheme="minorHAnsi"/>
          <w:sz w:val="24"/>
          <w:szCs w:val="24"/>
        </w:rPr>
        <w:t>Transport sfrezowanego materiału powinien być tak zorganizowany, aby zapewnić pracę frezarki bez postojów. Materiał może być wywożony dowolnymi środkami transportowymi.</w:t>
      </w:r>
    </w:p>
    <w:p w14:paraId="1D8D1D21" w14:textId="77777777" w:rsidR="003D04EF" w:rsidRPr="00EC6EE9" w:rsidRDefault="00C937E2" w:rsidP="00407F3E">
      <w:pPr>
        <w:pStyle w:val="Nagwek3"/>
        <w:numPr>
          <w:ilvl w:val="0"/>
          <w:numId w:val="57"/>
        </w:numPr>
      </w:pPr>
      <w:r w:rsidRPr="00EC6EE9">
        <w:t>WYKONANIE ROBÓT</w:t>
      </w:r>
    </w:p>
    <w:p w14:paraId="49A33103" w14:textId="77777777" w:rsidR="003D04EF" w:rsidRPr="00EC6EE9" w:rsidRDefault="00C937E2" w:rsidP="00407F3E">
      <w:pPr>
        <w:pStyle w:val="Akapitzlist"/>
        <w:numPr>
          <w:ilvl w:val="1"/>
          <w:numId w:val="57"/>
        </w:numPr>
        <w:tabs>
          <w:tab w:val="left" w:pos="913"/>
        </w:tabs>
        <w:ind w:left="912" w:hanging="353"/>
        <w:rPr>
          <w:rFonts w:cstheme="minorHAnsi"/>
          <w:szCs w:val="24"/>
        </w:rPr>
      </w:pPr>
      <w:r w:rsidRPr="00EC6EE9">
        <w:rPr>
          <w:rFonts w:cstheme="minorHAnsi"/>
          <w:szCs w:val="24"/>
        </w:rPr>
        <w:t>Ogólne zasady wykonania robót</w:t>
      </w:r>
    </w:p>
    <w:p w14:paraId="149C1882" w14:textId="77777777" w:rsidR="003D04EF" w:rsidRPr="00EC6EE9" w:rsidRDefault="00C937E2" w:rsidP="00525AFB">
      <w:pPr>
        <w:pStyle w:val="Tekstpodstawowy"/>
        <w:spacing w:before="1"/>
        <w:ind w:left="610"/>
        <w:rPr>
          <w:rFonts w:ascii="Calibri" w:hAnsi="Calibri" w:cstheme="minorHAnsi"/>
          <w:sz w:val="24"/>
          <w:szCs w:val="24"/>
        </w:rPr>
      </w:pPr>
      <w:r w:rsidRPr="00EC6EE9">
        <w:rPr>
          <w:rFonts w:ascii="Calibri" w:hAnsi="Calibri" w:cstheme="minorHAnsi"/>
          <w:sz w:val="24"/>
          <w:szCs w:val="24"/>
        </w:rPr>
        <w:t>Ogólne zasady wykonania robót podano w SST D-00.00.00 „Wymagania ogólne” pkt 5.</w:t>
      </w:r>
    </w:p>
    <w:p w14:paraId="4364F397" w14:textId="77777777" w:rsidR="003D04EF" w:rsidRPr="00EC6EE9" w:rsidRDefault="00C937E2" w:rsidP="00407F3E">
      <w:pPr>
        <w:pStyle w:val="Akapitzlist"/>
        <w:numPr>
          <w:ilvl w:val="1"/>
          <w:numId w:val="57"/>
        </w:numPr>
        <w:tabs>
          <w:tab w:val="left" w:pos="913"/>
        </w:tabs>
        <w:ind w:left="912" w:hanging="353"/>
        <w:rPr>
          <w:rFonts w:cstheme="minorHAnsi"/>
          <w:szCs w:val="24"/>
        </w:rPr>
      </w:pPr>
      <w:r w:rsidRPr="00EC6EE9">
        <w:rPr>
          <w:rFonts w:cstheme="minorHAnsi"/>
          <w:szCs w:val="24"/>
        </w:rPr>
        <w:t>Wykonanie frezowania</w:t>
      </w:r>
    </w:p>
    <w:p w14:paraId="12E1C2D2" w14:textId="77777777" w:rsidR="003D04EF" w:rsidRPr="00EC6EE9" w:rsidRDefault="00C937E2" w:rsidP="00525AFB">
      <w:pPr>
        <w:pStyle w:val="Tekstpodstawowy"/>
        <w:ind w:left="560" w:firstLine="50"/>
        <w:rPr>
          <w:rFonts w:ascii="Calibri" w:hAnsi="Calibri" w:cstheme="minorHAnsi"/>
          <w:sz w:val="24"/>
          <w:szCs w:val="24"/>
        </w:rPr>
      </w:pPr>
      <w:r w:rsidRPr="00EC6EE9">
        <w:rPr>
          <w:rFonts w:ascii="Calibri" w:hAnsi="Calibri" w:cstheme="minorHAnsi"/>
          <w:sz w:val="24"/>
          <w:szCs w:val="24"/>
        </w:rPr>
        <w:t>Nawierzchnia powinna być frezowana do głębokości, szerokości i pochyleń zgodnych z dokumentacją projektową i SST.</w:t>
      </w:r>
    </w:p>
    <w:p w14:paraId="79FBB965" w14:textId="77777777" w:rsidR="003D04EF" w:rsidRPr="00EC6EE9" w:rsidRDefault="00C937E2" w:rsidP="00525AFB">
      <w:pPr>
        <w:pStyle w:val="Tekstpodstawowy"/>
        <w:spacing w:before="1"/>
        <w:ind w:left="560" w:firstLine="50"/>
        <w:rPr>
          <w:rFonts w:ascii="Calibri" w:hAnsi="Calibri" w:cstheme="minorHAnsi"/>
          <w:sz w:val="24"/>
          <w:szCs w:val="24"/>
        </w:rPr>
      </w:pPr>
      <w:r w:rsidRPr="00EC6EE9">
        <w:rPr>
          <w:rFonts w:ascii="Calibri" w:hAnsi="Calibri" w:cstheme="minorHAnsi"/>
          <w:sz w:val="24"/>
          <w:szCs w:val="24"/>
        </w:rPr>
        <w:t>Jeśli ruch drogowy ma być dopuszczony po sfrezowanej części jezdni, to wówczas, ze względów bezpieczeństwa należy spełnić następujące warunki:</w:t>
      </w:r>
    </w:p>
    <w:p w14:paraId="49043FFE" w14:textId="77777777" w:rsidR="003D04EF" w:rsidRPr="00EC6EE9" w:rsidRDefault="00C937E2" w:rsidP="00407F3E">
      <w:pPr>
        <w:pStyle w:val="Akapitzlist"/>
        <w:numPr>
          <w:ilvl w:val="0"/>
          <w:numId w:val="55"/>
        </w:numPr>
        <w:tabs>
          <w:tab w:val="left" w:pos="767"/>
        </w:tabs>
        <w:spacing w:before="1"/>
        <w:rPr>
          <w:rFonts w:cstheme="minorHAnsi"/>
          <w:szCs w:val="24"/>
        </w:rPr>
      </w:pPr>
      <w:r w:rsidRPr="00EC6EE9">
        <w:rPr>
          <w:rFonts w:cstheme="minorHAnsi"/>
          <w:szCs w:val="24"/>
        </w:rPr>
        <w:t>należy usunąć ścięty materiał i oczyścić nawierzchnię,</w:t>
      </w:r>
    </w:p>
    <w:p w14:paraId="4317C71E" w14:textId="77777777" w:rsidR="003D04EF" w:rsidRPr="00EC6EE9" w:rsidRDefault="00C937E2" w:rsidP="00407F3E">
      <w:pPr>
        <w:pStyle w:val="Akapitzlist"/>
        <w:numPr>
          <w:ilvl w:val="0"/>
          <w:numId w:val="55"/>
        </w:numPr>
        <w:tabs>
          <w:tab w:val="left" w:pos="846"/>
        </w:tabs>
        <w:ind w:left="560" w:firstLine="0"/>
        <w:rPr>
          <w:rFonts w:cstheme="minorHAnsi"/>
          <w:szCs w:val="24"/>
        </w:rPr>
      </w:pPr>
      <w:r w:rsidRPr="00EC6EE9">
        <w:rPr>
          <w:rFonts w:cstheme="minorHAnsi"/>
          <w:szCs w:val="24"/>
        </w:rPr>
        <w:t>przy frezowaniu poszczególnych pasów ruchu, wysokość podłużnych pionowych krawędzi nie może przekraczać 40 mm,</w:t>
      </w:r>
    </w:p>
    <w:p w14:paraId="023EAD8F" w14:textId="77777777" w:rsidR="003D04EF" w:rsidRPr="00EC6EE9" w:rsidRDefault="00C937E2" w:rsidP="00407F3E">
      <w:pPr>
        <w:pStyle w:val="Akapitzlist"/>
        <w:numPr>
          <w:ilvl w:val="0"/>
          <w:numId w:val="55"/>
        </w:numPr>
        <w:tabs>
          <w:tab w:val="left" w:pos="846"/>
        </w:tabs>
        <w:ind w:left="559" w:firstLine="0"/>
        <w:rPr>
          <w:rFonts w:cstheme="minorHAnsi"/>
          <w:szCs w:val="24"/>
        </w:rPr>
      </w:pPr>
      <w:r w:rsidRPr="00EC6EE9">
        <w:rPr>
          <w:rFonts w:cstheme="minorHAnsi"/>
          <w:szCs w:val="24"/>
        </w:rPr>
        <w:t>przy lokalnych naprawach polegających na sfrezowaniu nawierzchni przy linii krawężnika (ścieku) dopuszcza się większy uskok niż określono w pkt b), ale przy głębokości większej od 75 mm wymaga on specjalnego oznakowania,</w:t>
      </w:r>
    </w:p>
    <w:p w14:paraId="3994EA64" w14:textId="77777777" w:rsidR="003D04EF" w:rsidRPr="00EC6EE9" w:rsidRDefault="00C937E2" w:rsidP="00407F3E">
      <w:pPr>
        <w:pStyle w:val="Akapitzlist"/>
        <w:numPr>
          <w:ilvl w:val="0"/>
          <w:numId w:val="55"/>
        </w:numPr>
        <w:tabs>
          <w:tab w:val="left" w:pos="779"/>
        </w:tabs>
        <w:ind w:left="778" w:hanging="220"/>
        <w:rPr>
          <w:rFonts w:cstheme="minorHAnsi"/>
          <w:szCs w:val="24"/>
        </w:rPr>
      </w:pPr>
      <w:r w:rsidRPr="00EC6EE9">
        <w:rPr>
          <w:rFonts w:cstheme="minorHAnsi"/>
          <w:szCs w:val="24"/>
        </w:rPr>
        <w:t>krawędzie poprzeczne na zakończenie dnia roboczego powinny być klinowo ścięte.</w:t>
      </w:r>
    </w:p>
    <w:p w14:paraId="20F0D4F3" w14:textId="77777777" w:rsidR="003D04EF" w:rsidRPr="00EC6EE9" w:rsidRDefault="00C937E2" w:rsidP="00407F3E">
      <w:pPr>
        <w:pStyle w:val="Akapitzlist"/>
        <w:numPr>
          <w:ilvl w:val="1"/>
          <w:numId w:val="57"/>
        </w:numPr>
        <w:tabs>
          <w:tab w:val="left" w:pos="964"/>
        </w:tabs>
        <w:ind w:left="963" w:hanging="354"/>
        <w:rPr>
          <w:rFonts w:cstheme="minorHAnsi"/>
          <w:szCs w:val="24"/>
        </w:rPr>
      </w:pPr>
      <w:r w:rsidRPr="00EC6EE9">
        <w:rPr>
          <w:rFonts w:cstheme="minorHAnsi"/>
          <w:szCs w:val="24"/>
        </w:rPr>
        <w:t>Frezowanie warstwy ścieralnej przed ułożeniem nowej warstwy lub warstw asfaltowych</w:t>
      </w:r>
    </w:p>
    <w:p w14:paraId="522637DB" w14:textId="77777777" w:rsidR="003D04EF" w:rsidRPr="00EC6EE9" w:rsidRDefault="00C937E2" w:rsidP="00525AFB">
      <w:pPr>
        <w:pStyle w:val="Tekstpodstawowy"/>
        <w:spacing w:before="1"/>
        <w:ind w:left="560" w:firstLine="50"/>
        <w:rPr>
          <w:rFonts w:ascii="Calibri" w:hAnsi="Calibri" w:cstheme="minorHAnsi"/>
          <w:sz w:val="24"/>
          <w:szCs w:val="24"/>
        </w:rPr>
      </w:pPr>
      <w:r w:rsidRPr="00EC6EE9">
        <w:rPr>
          <w:rFonts w:ascii="Calibri" w:hAnsi="Calibri" w:cstheme="minorHAnsi"/>
          <w:sz w:val="24"/>
          <w:szCs w:val="24"/>
        </w:rPr>
        <w:t>Do frezowania należy użyć frezarek sterowanych elektronicznie, względem ustalonego poziomu odniesienia, zachowując spadki poprzeczne i niweletę drogi. Nawierzchnia powinna być sfrezowana na głębokość projektowaną z dokładnością ± 5 mm.</w:t>
      </w:r>
    </w:p>
    <w:p w14:paraId="1F39B4A3" w14:textId="77777777" w:rsidR="003D04EF" w:rsidRPr="00EC6EE9" w:rsidRDefault="00C937E2" w:rsidP="00407F3E">
      <w:pPr>
        <w:pStyle w:val="Akapitzlist"/>
        <w:numPr>
          <w:ilvl w:val="1"/>
          <w:numId w:val="57"/>
        </w:numPr>
        <w:tabs>
          <w:tab w:val="left" w:pos="913"/>
        </w:tabs>
        <w:spacing w:before="1"/>
        <w:ind w:left="912" w:hanging="353"/>
        <w:rPr>
          <w:rFonts w:cstheme="minorHAnsi"/>
          <w:szCs w:val="24"/>
        </w:rPr>
      </w:pPr>
      <w:r w:rsidRPr="00EC6EE9">
        <w:rPr>
          <w:rFonts w:cstheme="minorHAnsi"/>
          <w:szCs w:val="24"/>
        </w:rPr>
        <w:t>Frezowanie przy kapitalnych naprawach nawierzchni</w:t>
      </w:r>
    </w:p>
    <w:p w14:paraId="03D39029" w14:textId="77777777" w:rsidR="003D04EF" w:rsidRPr="00EC6EE9" w:rsidRDefault="00C937E2" w:rsidP="00525AFB">
      <w:pPr>
        <w:pStyle w:val="Tekstpodstawowy"/>
        <w:ind w:left="560" w:firstLine="50"/>
        <w:rPr>
          <w:rFonts w:ascii="Calibri" w:hAnsi="Calibri" w:cstheme="minorHAnsi"/>
          <w:sz w:val="24"/>
          <w:szCs w:val="24"/>
        </w:rPr>
      </w:pPr>
      <w:r w:rsidRPr="00EC6EE9">
        <w:rPr>
          <w:rFonts w:ascii="Calibri" w:hAnsi="Calibri" w:cstheme="minorHAnsi"/>
          <w:sz w:val="24"/>
          <w:szCs w:val="24"/>
        </w:rPr>
        <w:t>Przy kapitalnych naprawach nawierzchni frezowanie obejmuje kilka lub wszystkie warstwy nawierzchni na głębokość określoną w dokumentacji projektowej.</w:t>
      </w:r>
    </w:p>
    <w:p w14:paraId="5D02B21E" w14:textId="77777777" w:rsidR="003D04EF" w:rsidRPr="00EC6EE9" w:rsidRDefault="00C937E2" w:rsidP="00407F3E">
      <w:pPr>
        <w:pStyle w:val="Nagwek2"/>
        <w:numPr>
          <w:ilvl w:val="0"/>
          <w:numId w:val="57"/>
        </w:numPr>
      </w:pPr>
      <w:r w:rsidRPr="00EC6EE9">
        <w:t>Kontrola jakości robót</w:t>
      </w:r>
    </w:p>
    <w:p w14:paraId="4B780A14" w14:textId="77777777" w:rsidR="003D04EF" w:rsidRPr="00EC6EE9" w:rsidRDefault="00C937E2" w:rsidP="00525AFB">
      <w:pPr>
        <w:ind w:left="560" w:hanging="1"/>
        <w:rPr>
          <w:rFonts w:cstheme="minorHAnsi"/>
          <w:szCs w:val="24"/>
        </w:rPr>
      </w:pPr>
      <w:r w:rsidRPr="00EC6EE9">
        <w:rPr>
          <w:rFonts w:cstheme="minorHAnsi"/>
          <w:szCs w:val="24"/>
        </w:rPr>
        <w:t xml:space="preserve">Ogólne zasady dotyczące kontroli jakości robót podano w </w:t>
      </w:r>
      <w:proofErr w:type="spellStart"/>
      <w:r w:rsidRPr="00EC6EE9">
        <w:rPr>
          <w:rFonts w:cstheme="minorHAnsi"/>
          <w:szCs w:val="24"/>
        </w:rPr>
        <w:t>STWiORB</w:t>
      </w:r>
      <w:proofErr w:type="spellEnd"/>
      <w:r w:rsidRPr="00EC6EE9">
        <w:rPr>
          <w:rFonts w:cstheme="minorHAnsi"/>
          <w:szCs w:val="24"/>
        </w:rPr>
        <w:t xml:space="preserve"> D-M 00.00.00. "Wymagania ogólne" pkt. 6.</w:t>
      </w:r>
    </w:p>
    <w:p w14:paraId="572791A8" w14:textId="77777777" w:rsidR="003D04EF" w:rsidRPr="00EC6EE9" w:rsidRDefault="00C937E2" w:rsidP="00407F3E">
      <w:pPr>
        <w:pStyle w:val="Akapitzlist"/>
        <w:numPr>
          <w:ilvl w:val="1"/>
          <w:numId w:val="57"/>
        </w:numPr>
        <w:tabs>
          <w:tab w:val="left" w:pos="930"/>
        </w:tabs>
        <w:spacing w:before="118"/>
        <w:ind w:left="929" w:hanging="370"/>
        <w:rPr>
          <w:rFonts w:cstheme="minorHAnsi"/>
          <w:b/>
          <w:szCs w:val="24"/>
        </w:rPr>
      </w:pPr>
      <w:r w:rsidRPr="00EC6EE9">
        <w:rPr>
          <w:rFonts w:cstheme="minorHAnsi"/>
          <w:b/>
          <w:szCs w:val="24"/>
        </w:rPr>
        <w:t>Kontrola w czasie wykonywania robót</w:t>
      </w:r>
    </w:p>
    <w:p w14:paraId="240BC58E" w14:textId="77777777" w:rsidR="003D04EF" w:rsidRPr="00EC6EE9" w:rsidRDefault="00C937E2" w:rsidP="00525AFB">
      <w:pPr>
        <w:spacing w:after="10"/>
        <w:ind w:left="560"/>
        <w:rPr>
          <w:rFonts w:cstheme="minorHAnsi"/>
          <w:szCs w:val="24"/>
        </w:rPr>
      </w:pPr>
      <w:r w:rsidRPr="00EC6EE9">
        <w:rPr>
          <w:rFonts w:cstheme="minorHAnsi"/>
          <w:szCs w:val="24"/>
        </w:rPr>
        <w:t>Kontrola frezowania nawierzchni na zimno powinna obejmować pomiary określone w tablicy 1. Tablica 1. Zakres częstotliwości badań kontrolnych przy frezowaniu nawierzchni na zimno.</w:t>
      </w:r>
    </w:p>
    <w:tbl>
      <w:tblPr>
        <w:tblStyle w:val="TableNormal"/>
        <w:tblW w:w="0" w:type="auto"/>
        <w:tblInd w:w="567"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851"/>
        <w:gridCol w:w="4366"/>
        <w:gridCol w:w="4475"/>
      </w:tblGrid>
      <w:tr w:rsidR="003D04EF" w:rsidRPr="00EC6EE9" w14:paraId="32EA4BC9" w14:textId="77777777">
        <w:trPr>
          <w:trHeight w:val="247"/>
        </w:trPr>
        <w:tc>
          <w:tcPr>
            <w:tcW w:w="851" w:type="dxa"/>
            <w:tcBorders>
              <w:bottom w:val="single" w:sz="4" w:space="0" w:color="000000"/>
              <w:right w:val="single" w:sz="4" w:space="0" w:color="000000"/>
            </w:tcBorders>
          </w:tcPr>
          <w:p w14:paraId="72A6A529" w14:textId="77777777" w:rsidR="003D04EF" w:rsidRPr="00EC6EE9" w:rsidRDefault="00C937E2" w:rsidP="00525AFB">
            <w:pPr>
              <w:pStyle w:val="TableParagraph"/>
              <w:ind w:left="114"/>
              <w:rPr>
                <w:rFonts w:ascii="Calibri" w:hAnsi="Calibri" w:cstheme="minorHAnsi"/>
                <w:szCs w:val="24"/>
              </w:rPr>
            </w:pPr>
            <w:proofErr w:type="spellStart"/>
            <w:r w:rsidRPr="00EC6EE9">
              <w:rPr>
                <w:rFonts w:ascii="Calibri" w:hAnsi="Calibri" w:cstheme="minorHAnsi"/>
                <w:szCs w:val="24"/>
              </w:rPr>
              <w:t>Lp</w:t>
            </w:r>
            <w:proofErr w:type="spellEnd"/>
          </w:p>
        </w:tc>
        <w:tc>
          <w:tcPr>
            <w:tcW w:w="4366" w:type="dxa"/>
            <w:tcBorders>
              <w:left w:val="single" w:sz="4" w:space="0" w:color="000000"/>
              <w:bottom w:val="single" w:sz="4" w:space="0" w:color="000000"/>
              <w:right w:val="single" w:sz="4" w:space="0" w:color="000000"/>
            </w:tcBorders>
          </w:tcPr>
          <w:p w14:paraId="7E1B0828" w14:textId="77777777" w:rsidR="003D04EF" w:rsidRPr="00EC6EE9" w:rsidRDefault="00C937E2" w:rsidP="00525AFB">
            <w:pPr>
              <w:pStyle w:val="TableParagraph"/>
              <w:ind w:left="115"/>
              <w:rPr>
                <w:rFonts w:ascii="Calibri" w:hAnsi="Calibri" w:cstheme="minorHAnsi"/>
                <w:szCs w:val="24"/>
              </w:rPr>
            </w:pPr>
            <w:r w:rsidRPr="00EC6EE9">
              <w:rPr>
                <w:rFonts w:ascii="Calibri" w:hAnsi="Calibri" w:cstheme="minorHAnsi"/>
                <w:szCs w:val="24"/>
              </w:rPr>
              <w:t>Właściwość</w:t>
            </w:r>
          </w:p>
        </w:tc>
        <w:tc>
          <w:tcPr>
            <w:tcW w:w="4475" w:type="dxa"/>
            <w:tcBorders>
              <w:left w:val="single" w:sz="4" w:space="0" w:color="000000"/>
              <w:bottom w:val="single" w:sz="4" w:space="0" w:color="000000"/>
            </w:tcBorders>
          </w:tcPr>
          <w:p w14:paraId="6E14E6E2" w14:textId="77777777" w:rsidR="003D04EF" w:rsidRPr="00EC6EE9" w:rsidRDefault="00C937E2" w:rsidP="00525AFB">
            <w:pPr>
              <w:pStyle w:val="TableParagraph"/>
              <w:ind w:left="115"/>
              <w:rPr>
                <w:rFonts w:ascii="Calibri" w:hAnsi="Calibri" w:cstheme="minorHAnsi"/>
                <w:szCs w:val="24"/>
              </w:rPr>
            </w:pPr>
            <w:r w:rsidRPr="00EC6EE9">
              <w:rPr>
                <w:rFonts w:ascii="Calibri" w:hAnsi="Calibri" w:cstheme="minorHAnsi"/>
                <w:szCs w:val="24"/>
              </w:rPr>
              <w:t>Częstotliwość badań kontrolnych</w:t>
            </w:r>
          </w:p>
        </w:tc>
      </w:tr>
      <w:tr w:rsidR="003D04EF" w:rsidRPr="00EC6EE9" w14:paraId="4AA94E70" w14:textId="77777777">
        <w:trPr>
          <w:trHeight w:val="254"/>
        </w:trPr>
        <w:tc>
          <w:tcPr>
            <w:tcW w:w="851" w:type="dxa"/>
            <w:tcBorders>
              <w:top w:val="single" w:sz="4" w:space="0" w:color="000000"/>
              <w:bottom w:val="single" w:sz="4" w:space="0" w:color="000000"/>
              <w:right w:val="single" w:sz="4" w:space="0" w:color="000000"/>
            </w:tcBorders>
          </w:tcPr>
          <w:p w14:paraId="616A3635" w14:textId="77777777" w:rsidR="003D04EF" w:rsidRPr="00EC6EE9" w:rsidRDefault="00C937E2" w:rsidP="00525AFB">
            <w:pPr>
              <w:pStyle w:val="TableParagraph"/>
              <w:ind w:left="114"/>
              <w:rPr>
                <w:rFonts w:ascii="Calibri" w:hAnsi="Calibri" w:cstheme="minorHAnsi"/>
                <w:szCs w:val="24"/>
              </w:rPr>
            </w:pPr>
            <w:r w:rsidRPr="00EC6EE9">
              <w:rPr>
                <w:rFonts w:ascii="Calibri" w:hAnsi="Calibri" w:cstheme="minorHAnsi"/>
                <w:szCs w:val="24"/>
              </w:rPr>
              <w:t>1.</w:t>
            </w:r>
          </w:p>
        </w:tc>
        <w:tc>
          <w:tcPr>
            <w:tcW w:w="4366" w:type="dxa"/>
            <w:tcBorders>
              <w:top w:val="single" w:sz="4" w:space="0" w:color="000000"/>
              <w:left w:val="single" w:sz="4" w:space="0" w:color="000000"/>
              <w:bottom w:val="single" w:sz="4" w:space="0" w:color="000000"/>
              <w:right w:val="single" w:sz="4" w:space="0" w:color="000000"/>
            </w:tcBorders>
          </w:tcPr>
          <w:p w14:paraId="42AE8770" w14:textId="77777777" w:rsidR="003D04EF" w:rsidRPr="00EC6EE9" w:rsidRDefault="00C937E2" w:rsidP="00525AFB">
            <w:pPr>
              <w:pStyle w:val="TableParagraph"/>
              <w:ind w:left="115"/>
              <w:rPr>
                <w:rFonts w:ascii="Calibri" w:hAnsi="Calibri" w:cstheme="minorHAnsi"/>
                <w:szCs w:val="24"/>
              </w:rPr>
            </w:pPr>
            <w:r w:rsidRPr="00EC6EE9">
              <w:rPr>
                <w:rFonts w:ascii="Calibri" w:hAnsi="Calibri" w:cstheme="minorHAnsi"/>
                <w:szCs w:val="24"/>
              </w:rPr>
              <w:t>Równość podłużna</w:t>
            </w:r>
          </w:p>
        </w:tc>
        <w:tc>
          <w:tcPr>
            <w:tcW w:w="4475" w:type="dxa"/>
            <w:tcBorders>
              <w:top w:val="single" w:sz="4" w:space="0" w:color="000000"/>
              <w:left w:val="single" w:sz="4" w:space="0" w:color="000000"/>
              <w:bottom w:val="single" w:sz="4" w:space="0" w:color="000000"/>
            </w:tcBorders>
          </w:tcPr>
          <w:p w14:paraId="3C8EBB04" w14:textId="77777777" w:rsidR="003D04EF" w:rsidRPr="00EC6EE9" w:rsidRDefault="00C937E2" w:rsidP="00525AFB">
            <w:pPr>
              <w:pStyle w:val="TableParagraph"/>
              <w:ind w:left="115"/>
              <w:rPr>
                <w:rFonts w:ascii="Calibri" w:hAnsi="Calibri" w:cstheme="minorHAnsi"/>
                <w:szCs w:val="24"/>
              </w:rPr>
            </w:pPr>
            <w:r w:rsidRPr="00EC6EE9">
              <w:rPr>
                <w:rFonts w:ascii="Calibri" w:hAnsi="Calibri" w:cstheme="minorHAnsi"/>
                <w:szCs w:val="24"/>
              </w:rPr>
              <w:t>łatą 4-metrową co 20 m</w:t>
            </w:r>
          </w:p>
        </w:tc>
      </w:tr>
      <w:tr w:rsidR="003D04EF" w:rsidRPr="00EC6EE9" w14:paraId="558ACA25" w14:textId="77777777">
        <w:trPr>
          <w:trHeight w:val="251"/>
        </w:trPr>
        <w:tc>
          <w:tcPr>
            <w:tcW w:w="851" w:type="dxa"/>
            <w:tcBorders>
              <w:top w:val="single" w:sz="4" w:space="0" w:color="000000"/>
              <w:bottom w:val="single" w:sz="4" w:space="0" w:color="000000"/>
              <w:right w:val="single" w:sz="4" w:space="0" w:color="000000"/>
            </w:tcBorders>
          </w:tcPr>
          <w:p w14:paraId="5C32EB30" w14:textId="77777777" w:rsidR="003D04EF" w:rsidRPr="00EC6EE9" w:rsidRDefault="00C937E2" w:rsidP="00525AFB">
            <w:pPr>
              <w:pStyle w:val="TableParagraph"/>
              <w:ind w:left="114"/>
              <w:rPr>
                <w:rFonts w:ascii="Calibri" w:hAnsi="Calibri" w:cstheme="minorHAnsi"/>
                <w:szCs w:val="24"/>
              </w:rPr>
            </w:pPr>
            <w:r w:rsidRPr="00EC6EE9">
              <w:rPr>
                <w:rFonts w:ascii="Calibri" w:hAnsi="Calibri" w:cstheme="minorHAnsi"/>
                <w:szCs w:val="24"/>
              </w:rPr>
              <w:t>2.</w:t>
            </w:r>
          </w:p>
        </w:tc>
        <w:tc>
          <w:tcPr>
            <w:tcW w:w="4366" w:type="dxa"/>
            <w:tcBorders>
              <w:top w:val="single" w:sz="4" w:space="0" w:color="000000"/>
              <w:left w:val="single" w:sz="4" w:space="0" w:color="000000"/>
              <w:bottom w:val="single" w:sz="4" w:space="0" w:color="000000"/>
              <w:right w:val="single" w:sz="4" w:space="0" w:color="000000"/>
            </w:tcBorders>
          </w:tcPr>
          <w:p w14:paraId="28757BBD" w14:textId="77777777" w:rsidR="003D04EF" w:rsidRPr="00EC6EE9" w:rsidRDefault="00C937E2" w:rsidP="00525AFB">
            <w:pPr>
              <w:pStyle w:val="TableParagraph"/>
              <w:ind w:left="115"/>
              <w:rPr>
                <w:rFonts w:ascii="Calibri" w:hAnsi="Calibri" w:cstheme="minorHAnsi"/>
                <w:szCs w:val="24"/>
              </w:rPr>
            </w:pPr>
            <w:r w:rsidRPr="00EC6EE9">
              <w:rPr>
                <w:rFonts w:ascii="Calibri" w:hAnsi="Calibri" w:cstheme="minorHAnsi"/>
                <w:szCs w:val="24"/>
              </w:rPr>
              <w:t>Równość poprzeczna</w:t>
            </w:r>
          </w:p>
        </w:tc>
        <w:tc>
          <w:tcPr>
            <w:tcW w:w="4475" w:type="dxa"/>
            <w:tcBorders>
              <w:top w:val="single" w:sz="4" w:space="0" w:color="000000"/>
              <w:left w:val="single" w:sz="4" w:space="0" w:color="000000"/>
              <w:bottom w:val="single" w:sz="4" w:space="0" w:color="000000"/>
            </w:tcBorders>
          </w:tcPr>
          <w:p w14:paraId="3E18B955" w14:textId="77777777" w:rsidR="003D04EF" w:rsidRPr="00EC6EE9" w:rsidRDefault="00C937E2" w:rsidP="00525AFB">
            <w:pPr>
              <w:pStyle w:val="TableParagraph"/>
              <w:ind w:left="115"/>
              <w:rPr>
                <w:rFonts w:ascii="Calibri" w:hAnsi="Calibri" w:cstheme="minorHAnsi"/>
                <w:szCs w:val="24"/>
              </w:rPr>
            </w:pPr>
            <w:r w:rsidRPr="00EC6EE9">
              <w:rPr>
                <w:rFonts w:ascii="Calibri" w:hAnsi="Calibri" w:cstheme="minorHAnsi"/>
                <w:szCs w:val="24"/>
              </w:rPr>
              <w:t>łatą 4-metrową co 20 m</w:t>
            </w:r>
          </w:p>
        </w:tc>
      </w:tr>
      <w:tr w:rsidR="003D04EF" w:rsidRPr="00EC6EE9" w14:paraId="5669FD2B" w14:textId="77777777">
        <w:trPr>
          <w:trHeight w:val="254"/>
        </w:trPr>
        <w:tc>
          <w:tcPr>
            <w:tcW w:w="851" w:type="dxa"/>
            <w:tcBorders>
              <w:top w:val="single" w:sz="4" w:space="0" w:color="000000"/>
              <w:bottom w:val="single" w:sz="4" w:space="0" w:color="000000"/>
              <w:right w:val="single" w:sz="4" w:space="0" w:color="000000"/>
            </w:tcBorders>
          </w:tcPr>
          <w:p w14:paraId="4879C63B" w14:textId="77777777" w:rsidR="003D04EF" w:rsidRPr="00EC6EE9" w:rsidRDefault="00C937E2" w:rsidP="00525AFB">
            <w:pPr>
              <w:pStyle w:val="TableParagraph"/>
              <w:ind w:left="114"/>
              <w:rPr>
                <w:rFonts w:ascii="Calibri" w:hAnsi="Calibri" w:cstheme="minorHAnsi"/>
                <w:szCs w:val="24"/>
              </w:rPr>
            </w:pPr>
            <w:r w:rsidRPr="00EC6EE9">
              <w:rPr>
                <w:rFonts w:ascii="Calibri" w:hAnsi="Calibri" w:cstheme="minorHAnsi"/>
                <w:szCs w:val="24"/>
              </w:rPr>
              <w:t>3</w:t>
            </w:r>
            <w:r w:rsidRPr="00EC6EE9">
              <w:rPr>
                <w:rFonts w:ascii="Calibri" w:hAnsi="Calibri" w:cstheme="minorHAnsi"/>
                <w:szCs w:val="24"/>
              </w:rPr>
              <w:lastRenderedPageBreak/>
              <w:t>.</w:t>
            </w:r>
          </w:p>
        </w:tc>
        <w:tc>
          <w:tcPr>
            <w:tcW w:w="4366" w:type="dxa"/>
            <w:tcBorders>
              <w:top w:val="single" w:sz="4" w:space="0" w:color="000000"/>
              <w:left w:val="single" w:sz="4" w:space="0" w:color="000000"/>
              <w:bottom w:val="single" w:sz="4" w:space="0" w:color="000000"/>
              <w:right w:val="single" w:sz="4" w:space="0" w:color="000000"/>
            </w:tcBorders>
          </w:tcPr>
          <w:p w14:paraId="02B6A8A5" w14:textId="77777777" w:rsidR="003D04EF" w:rsidRPr="00EC6EE9" w:rsidRDefault="00C937E2" w:rsidP="00525AFB">
            <w:pPr>
              <w:pStyle w:val="TableParagraph"/>
              <w:ind w:left="115"/>
              <w:rPr>
                <w:rFonts w:ascii="Calibri" w:hAnsi="Calibri" w:cstheme="minorHAnsi"/>
                <w:szCs w:val="24"/>
              </w:rPr>
            </w:pPr>
            <w:r w:rsidRPr="00EC6EE9">
              <w:rPr>
                <w:rFonts w:ascii="Calibri" w:hAnsi="Calibri" w:cstheme="minorHAnsi"/>
                <w:szCs w:val="24"/>
              </w:rPr>
              <w:lastRenderedPageBreak/>
              <w:t>Spadki poprzeczne</w:t>
            </w:r>
          </w:p>
        </w:tc>
        <w:tc>
          <w:tcPr>
            <w:tcW w:w="4475" w:type="dxa"/>
            <w:tcBorders>
              <w:top w:val="single" w:sz="4" w:space="0" w:color="000000"/>
              <w:left w:val="single" w:sz="4" w:space="0" w:color="000000"/>
              <w:bottom w:val="single" w:sz="4" w:space="0" w:color="000000"/>
            </w:tcBorders>
          </w:tcPr>
          <w:p w14:paraId="347061F0" w14:textId="77777777" w:rsidR="003D04EF" w:rsidRPr="00EC6EE9" w:rsidRDefault="00C937E2" w:rsidP="00525AFB">
            <w:pPr>
              <w:pStyle w:val="TableParagraph"/>
              <w:ind w:left="115"/>
              <w:rPr>
                <w:rFonts w:ascii="Calibri" w:hAnsi="Calibri" w:cstheme="minorHAnsi"/>
                <w:szCs w:val="24"/>
              </w:rPr>
            </w:pPr>
            <w:r w:rsidRPr="00EC6EE9">
              <w:rPr>
                <w:rFonts w:ascii="Calibri" w:hAnsi="Calibri" w:cstheme="minorHAnsi"/>
                <w:szCs w:val="24"/>
              </w:rPr>
              <w:t>co 50 m</w:t>
            </w:r>
          </w:p>
        </w:tc>
      </w:tr>
      <w:tr w:rsidR="003D04EF" w:rsidRPr="00EC6EE9" w14:paraId="661577A3" w14:textId="77777777">
        <w:trPr>
          <w:trHeight w:val="251"/>
        </w:trPr>
        <w:tc>
          <w:tcPr>
            <w:tcW w:w="851" w:type="dxa"/>
            <w:tcBorders>
              <w:top w:val="single" w:sz="4" w:space="0" w:color="000000"/>
              <w:bottom w:val="single" w:sz="4" w:space="0" w:color="000000"/>
              <w:right w:val="single" w:sz="4" w:space="0" w:color="000000"/>
            </w:tcBorders>
          </w:tcPr>
          <w:p w14:paraId="3B224851" w14:textId="77777777" w:rsidR="003D04EF" w:rsidRPr="00EC6EE9" w:rsidRDefault="00C937E2" w:rsidP="00525AFB">
            <w:pPr>
              <w:pStyle w:val="TableParagraph"/>
              <w:ind w:left="114"/>
              <w:rPr>
                <w:rFonts w:ascii="Calibri" w:hAnsi="Calibri" w:cstheme="minorHAnsi"/>
                <w:szCs w:val="24"/>
              </w:rPr>
            </w:pPr>
            <w:r w:rsidRPr="00EC6EE9">
              <w:rPr>
                <w:rFonts w:ascii="Calibri" w:hAnsi="Calibri" w:cstheme="minorHAnsi"/>
                <w:szCs w:val="24"/>
              </w:rPr>
              <w:t>4.</w:t>
            </w:r>
          </w:p>
        </w:tc>
        <w:tc>
          <w:tcPr>
            <w:tcW w:w="4366" w:type="dxa"/>
            <w:tcBorders>
              <w:top w:val="single" w:sz="4" w:space="0" w:color="000000"/>
              <w:left w:val="single" w:sz="4" w:space="0" w:color="000000"/>
              <w:bottom w:val="single" w:sz="4" w:space="0" w:color="000000"/>
              <w:right w:val="single" w:sz="4" w:space="0" w:color="000000"/>
            </w:tcBorders>
          </w:tcPr>
          <w:p w14:paraId="2D3D2245" w14:textId="77777777" w:rsidR="003D04EF" w:rsidRPr="00EC6EE9" w:rsidRDefault="00C937E2" w:rsidP="00525AFB">
            <w:pPr>
              <w:pStyle w:val="TableParagraph"/>
              <w:ind w:left="115"/>
              <w:rPr>
                <w:rFonts w:ascii="Calibri" w:hAnsi="Calibri" w:cstheme="minorHAnsi"/>
                <w:szCs w:val="24"/>
              </w:rPr>
            </w:pPr>
            <w:r w:rsidRPr="00EC6EE9">
              <w:rPr>
                <w:rFonts w:ascii="Calibri" w:hAnsi="Calibri" w:cstheme="minorHAnsi"/>
                <w:szCs w:val="24"/>
              </w:rPr>
              <w:t>Szerokość frezowania</w:t>
            </w:r>
          </w:p>
        </w:tc>
        <w:tc>
          <w:tcPr>
            <w:tcW w:w="4475" w:type="dxa"/>
            <w:tcBorders>
              <w:top w:val="single" w:sz="4" w:space="0" w:color="000000"/>
              <w:left w:val="single" w:sz="4" w:space="0" w:color="000000"/>
              <w:bottom w:val="single" w:sz="4" w:space="0" w:color="000000"/>
            </w:tcBorders>
          </w:tcPr>
          <w:p w14:paraId="1D58788D" w14:textId="77777777" w:rsidR="003D04EF" w:rsidRPr="00EC6EE9" w:rsidRDefault="00C937E2" w:rsidP="00525AFB">
            <w:pPr>
              <w:pStyle w:val="TableParagraph"/>
              <w:ind w:left="115"/>
              <w:rPr>
                <w:rFonts w:ascii="Calibri" w:hAnsi="Calibri" w:cstheme="minorHAnsi"/>
                <w:szCs w:val="24"/>
              </w:rPr>
            </w:pPr>
            <w:r w:rsidRPr="00EC6EE9">
              <w:rPr>
                <w:rFonts w:ascii="Calibri" w:hAnsi="Calibri" w:cstheme="minorHAnsi"/>
                <w:szCs w:val="24"/>
              </w:rPr>
              <w:t>co 50 m</w:t>
            </w:r>
          </w:p>
        </w:tc>
      </w:tr>
      <w:tr w:rsidR="003D04EF" w:rsidRPr="00EC6EE9" w14:paraId="1628E5B6" w14:textId="77777777">
        <w:trPr>
          <w:trHeight w:val="247"/>
        </w:trPr>
        <w:tc>
          <w:tcPr>
            <w:tcW w:w="851" w:type="dxa"/>
            <w:tcBorders>
              <w:top w:val="single" w:sz="4" w:space="0" w:color="000000"/>
              <w:right w:val="single" w:sz="4" w:space="0" w:color="000000"/>
            </w:tcBorders>
          </w:tcPr>
          <w:p w14:paraId="609B8DD1" w14:textId="77777777" w:rsidR="003D04EF" w:rsidRPr="00EC6EE9" w:rsidRDefault="00C937E2" w:rsidP="00525AFB">
            <w:pPr>
              <w:pStyle w:val="TableParagraph"/>
              <w:ind w:left="114"/>
              <w:rPr>
                <w:rFonts w:ascii="Calibri" w:hAnsi="Calibri" w:cstheme="minorHAnsi"/>
                <w:szCs w:val="24"/>
              </w:rPr>
            </w:pPr>
            <w:r w:rsidRPr="00EC6EE9">
              <w:rPr>
                <w:rFonts w:ascii="Calibri" w:hAnsi="Calibri" w:cstheme="minorHAnsi"/>
                <w:szCs w:val="24"/>
              </w:rPr>
              <w:t>5.</w:t>
            </w:r>
          </w:p>
        </w:tc>
        <w:tc>
          <w:tcPr>
            <w:tcW w:w="4366" w:type="dxa"/>
            <w:tcBorders>
              <w:top w:val="single" w:sz="4" w:space="0" w:color="000000"/>
              <w:left w:val="single" w:sz="4" w:space="0" w:color="000000"/>
              <w:right w:val="single" w:sz="4" w:space="0" w:color="000000"/>
            </w:tcBorders>
          </w:tcPr>
          <w:p w14:paraId="4A9C7074" w14:textId="77777777" w:rsidR="003D04EF" w:rsidRPr="00EC6EE9" w:rsidRDefault="00C937E2" w:rsidP="00525AFB">
            <w:pPr>
              <w:pStyle w:val="TableParagraph"/>
              <w:ind w:left="115"/>
              <w:rPr>
                <w:rFonts w:ascii="Calibri" w:hAnsi="Calibri" w:cstheme="minorHAnsi"/>
                <w:szCs w:val="24"/>
              </w:rPr>
            </w:pPr>
            <w:r w:rsidRPr="00EC6EE9">
              <w:rPr>
                <w:rFonts w:ascii="Calibri" w:hAnsi="Calibri" w:cstheme="minorHAnsi"/>
                <w:szCs w:val="24"/>
              </w:rPr>
              <w:t>Głębokość frezowania</w:t>
            </w:r>
          </w:p>
        </w:tc>
        <w:tc>
          <w:tcPr>
            <w:tcW w:w="4475" w:type="dxa"/>
            <w:tcBorders>
              <w:top w:val="single" w:sz="4" w:space="0" w:color="000000"/>
              <w:left w:val="single" w:sz="4" w:space="0" w:color="000000"/>
            </w:tcBorders>
          </w:tcPr>
          <w:p w14:paraId="6E92F0B3" w14:textId="77777777" w:rsidR="003D04EF" w:rsidRPr="00EC6EE9" w:rsidRDefault="00C937E2" w:rsidP="00525AFB">
            <w:pPr>
              <w:pStyle w:val="TableParagraph"/>
              <w:ind w:left="115"/>
              <w:rPr>
                <w:rFonts w:ascii="Calibri" w:hAnsi="Calibri" w:cstheme="minorHAnsi"/>
                <w:szCs w:val="24"/>
              </w:rPr>
            </w:pPr>
            <w:r w:rsidRPr="00EC6EE9">
              <w:rPr>
                <w:rFonts w:ascii="Calibri" w:hAnsi="Calibri" w:cstheme="minorHAnsi"/>
                <w:szCs w:val="24"/>
              </w:rPr>
              <w:t>na bieżąco</w:t>
            </w:r>
          </w:p>
        </w:tc>
      </w:tr>
    </w:tbl>
    <w:p w14:paraId="3A013323" w14:textId="77777777" w:rsidR="003D04EF" w:rsidRPr="00EC6EE9" w:rsidRDefault="00C937E2" w:rsidP="00407F3E">
      <w:pPr>
        <w:pStyle w:val="Akapitzlist"/>
        <w:numPr>
          <w:ilvl w:val="1"/>
          <w:numId w:val="57"/>
        </w:numPr>
        <w:tabs>
          <w:tab w:val="left" w:pos="932"/>
        </w:tabs>
        <w:spacing w:before="1"/>
        <w:ind w:hanging="373"/>
        <w:rPr>
          <w:rFonts w:cstheme="minorHAnsi"/>
          <w:b/>
          <w:szCs w:val="24"/>
        </w:rPr>
      </w:pPr>
      <w:r w:rsidRPr="00EC6EE9">
        <w:rPr>
          <w:rFonts w:cstheme="minorHAnsi"/>
          <w:b/>
          <w:szCs w:val="24"/>
        </w:rPr>
        <w:t>Dopuszczalne tolerancje</w:t>
      </w:r>
    </w:p>
    <w:p w14:paraId="5B138C25" w14:textId="77777777" w:rsidR="003D04EF" w:rsidRPr="00EC6EE9" w:rsidRDefault="00C937E2" w:rsidP="00525AFB">
      <w:pPr>
        <w:ind w:left="559"/>
        <w:rPr>
          <w:rFonts w:cstheme="minorHAnsi"/>
          <w:szCs w:val="24"/>
        </w:rPr>
      </w:pPr>
      <w:r w:rsidRPr="00EC6EE9">
        <w:rPr>
          <w:rFonts w:cstheme="minorHAnsi"/>
          <w:szCs w:val="24"/>
        </w:rPr>
        <w:t>Sfrezowana powierzchnia nawierzchni powinna być zgodna z Dokumentacją Projektową, z następującymi tolerancjami:</w:t>
      </w:r>
    </w:p>
    <w:p w14:paraId="17F45DC2" w14:textId="77777777" w:rsidR="003D04EF" w:rsidRPr="00EC6EE9" w:rsidRDefault="00C937E2" w:rsidP="00407F3E">
      <w:pPr>
        <w:pStyle w:val="Akapitzlist"/>
        <w:numPr>
          <w:ilvl w:val="0"/>
          <w:numId w:val="55"/>
        </w:numPr>
        <w:tabs>
          <w:tab w:val="left" w:pos="919"/>
          <w:tab w:val="left" w:pos="920"/>
        </w:tabs>
        <w:spacing w:before="118"/>
        <w:ind w:left="920" w:hanging="361"/>
        <w:rPr>
          <w:rFonts w:cstheme="minorHAnsi"/>
          <w:szCs w:val="24"/>
        </w:rPr>
      </w:pPr>
      <w:r w:rsidRPr="00EC6EE9">
        <w:rPr>
          <w:rFonts w:cstheme="minorHAnsi"/>
          <w:szCs w:val="24"/>
        </w:rPr>
        <w:t>równość podłużna i poprzeczna jak w pkt. 5.1.</w:t>
      </w:r>
    </w:p>
    <w:p w14:paraId="14BD87B0" w14:textId="77777777" w:rsidR="003D04EF" w:rsidRPr="00EC6EE9" w:rsidRDefault="00C937E2" w:rsidP="00407F3E">
      <w:pPr>
        <w:pStyle w:val="Akapitzlist"/>
        <w:numPr>
          <w:ilvl w:val="0"/>
          <w:numId w:val="55"/>
        </w:numPr>
        <w:tabs>
          <w:tab w:val="left" w:pos="919"/>
          <w:tab w:val="left" w:pos="920"/>
        </w:tabs>
        <w:ind w:left="920" w:hanging="361"/>
        <w:rPr>
          <w:rFonts w:cstheme="minorHAnsi"/>
          <w:szCs w:val="24"/>
        </w:rPr>
      </w:pPr>
      <w:r w:rsidRPr="00EC6EE9">
        <w:rPr>
          <w:rFonts w:cstheme="minorHAnsi"/>
          <w:szCs w:val="24"/>
        </w:rPr>
        <w:t xml:space="preserve">spadek poprzeczny </w:t>
      </w:r>
      <w:r w:rsidRPr="00EC6EE9">
        <w:rPr>
          <w:rFonts w:cstheme="minorHAnsi"/>
          <w:szCs w:val="24"/>
        </w:rPr>
        <w:t> 0,5%.</w:t>
      </w:r>
    </w:p>
    <w:p w14:paraId="460B24DB" w14:textId="77777777" w:rsidR="003D04EF" w:rsidRPr="00EC6EE9" w:rsidRDefault="00C937E2" w:rsidP="00407F3E">
      <w:pPr>
        <w:pStyle w:val="Akapitzlist"/>
        <w:numPr>
          <w:ilvl w:val="0"/>
          <w:numId w:val="55"/>
        </w:numPr>
        <w:tabs>
          <w:tab w:val="left" w:pos="920"/>
        </w:tabs>
        <w:ind w:left="920" w:hanging="361"/>
        <w:rPr>
          <w:rFonts w:cstheme="minorHAnsi"/>
          <w:szCs w:val="24"/>
        </w:rPr>
      </w:pPr>
      <w:r w:rsidRPr="00EC6EE9">
        <w:rPr>
          <w:rFonts w:cstheme="minorHAnsi"/>
          <w:szCs w:val="24"/>
        </w:rPr>
        <w:t>szerokość frezowania - pełna,</w:t>
      </w:r>
    </w:p>
    <w:p w14:paraId="3491CF0F" w14:textId="77777777" w:rsidR="003D04EF" w:rsidRPr="00EC6EE9" w:rsidRDefault="00C937E2" w:rsidP="00407F3E">
      <w:pPr>
        <w:pStyle w:val="Akapitzlist"/>
        <w:numPr>
          <w:ilvl w:val="0"/>
          <w:numId w:val="55"/>
        </w:numPr>
        <w:tabs>
          <w:tab w:val="left" w:pos="920"/>
        </w:tabs>
        <w:spacing w:before="2"/>
        <w:ind w:left="920" w:hanging="361"/>
        <w:rPr>
          <w:rFonts w:cstheme="minorHAnsi"/>
          <w:szCs w:val="24"/>
        </w:rPr>
      </w:pPr>
      <w:r w:rsidRPr="00EC6EE9">
        <w:rPr>
          <w:rFonts w:cstheme="minorHAnsi"/>
          <w:szCs w:val="24"/>
        </w:rPr>
        <w:t xml:space="preserve">głębokość frezowania </w:t>
      </w:r>
      <w:r w:rsidRPr="00EC6EE9">
        <w:rPr>
          <w:rFonts w:cstheme="minorHAnsi"/>
          <w:szCs w:val="24"/>
        </w:rPr>
        <w:t> 5mm</w:t>
      </w:r>
    </w:p>
    <w:p w14:paraId="0928951D" w14:textId="77777777" w:rsidR="003D04EF" w:rsidRPr="00EC6EE9" w:rsidRDefault="00C937E2" w:rsidP="00407F3E">
      <w:pPr>
        <w:pStyle w:val="Akapitzlist"/>
        <w:numPr>
          <w:ilvl w:val="0"/>
          <w:numId w:val="57"/>
        </w:numPr>
        <w:tabs>
          <w:tab w:val="left" w:pos="772"/>
        </w:tabs>
        <w:ind w:left="771" w:hanging="212"/>
        <w:rPr>
          <w:rFonts w:cstheme="minorHAnsi"/>
          <w:b/>
          <w:szCs w:val="24"/>
        </w:rPr>
      </w:pPr>
      <w:r w:rsidRPr="00EC6EE9">
        <w:rPr>
          <w:rFonts w:cstheme="minorHAnsi"/>
          <w:b/>
          <w:szCs w:val="24"/>
        </w:rPr>
        <w:t>Obmiar robót</w:t>
      </w:r>
    </w:p>
    <w:p w14:paraId="29A9ADE2" w14:textId="7EC8CE4B" w:rsidR="003D04EF" w:rsidRPr="00EC6EE9" w:rsidRDefault="00C937E2" w:rsidP="00525AFB">
      <w:pPr>
        <w:ind w:left="560"/>
        <w:rPr>
          <w:rFonts w:cstheme="minorHAnsi"/>
          <w:szCs w:val="24"/>
        </w:rPr>
      </w:pPr>
      <w:r w:rsidRPr="00EC6EE9">
        <w:rPr>
          <w:rFonts w:cstheme="minorHAnsi"/>
          <w:szCs w:val="24"/>
        </w:rPr>
        <w:t xml:space="preserve">Ogólne zasady dotyczące obmiaru robót podano w </w:t>
      </w:r>
      <w:proofErr w:type="spellStart"/>
      <w:r w:rsidRPr="00EC6EE9">
        <w:rPr>
          <w:rFonts w:cstheme="minorHAnsi"/>
          <w:szCs w:val="24"/>
        </w:rPr>
        <w:t>STWiORB</w:t>
      </w:r>
      <w:proofErr w:type="spellEnd"/>
      <w:r w:rsidRPr="00EC6EE9">
        <w:rPr>
          <w:rFonts w:cstheme="minorHAnsi"/>
          <w:szCs w:val="24"/>
        </w:rPr>
        <w:t xml:space="preserve"> D-M.00.00.00. "Wymagania ogólne"</w:t>
      </w:r>
      <w:r w:rsidR="00B23000" w:rsidRPr="00EC6EE9">
        <w:rPr>
          <w:rFonts w:cstheme="minorHAnsi"/>
          <w:szCs w:val="24"/>
        </w:rPr>
        <w:t xml:space="preserve"> </w:t>
      </w:r>
      <w:r w:rsidRPr="00EC6EE9">
        <w:rPr>
          <w:rFonts w:cstheme="minorHAnsi"/>
          <w:szCs w:val="24"/>
        </w:rPr>
        <w:t>pkt.7.</w:t>
      </w:r>
    </w:p>
    <w:p w14:paraId="6D80797C" w14:textId="77777777" w:rsidR="003D04EF" w:rsidRPr="00EC6EE9" w:rsidRDefault="00C937E2" w:rsidP="00407F3E">
      <w:pPr>
        <w:pStyle w:val="Akapitzlist"/>
        <w:numPr>
          <w:ilvl w:val="1"/>
          <w:numId w:val="57"/>
        </w:numPr>
        <w:tabs>
          <w:tab w:val="left" w:pos="932"/>
        </w:tabs>
        <w:spacing w:before="124"/>
        <w:ind w:hanging="373"/>
        <w:rPr>
          <w:rFonts w:cstheme="minorHAnsi"/>
          <w:b/>
          <w:szCs w:val="24"/>
        </w:rPr>
      </w:pPr>
      <w:r w:rsidRPr="00EC6EE9">
        <w:rPr>
          <w:rFonts w:cstheme="minorHAnsi"/>
          <w:b/>
          <w:szCs w:val="24"/>
        </w:rPr>
        <w:t>Jednostka obmiarowa</w:t>
      </w:r>
    </w:p>
    <w:p w14:paraId="74C187B3" w14:textId="0E6C58C3" w:rsidR="003D04EF" w:rsidRPr="00EC6EE9" w:rsidRDefault="00C937E2" w:rsidP="00525AFB">
      <w:pPr>
        <w:ind w:left="559"/>
        <w:rPr>
          <w:rFonts w:cstheme="minorHAnsi"/>
          <w:szCs w:val="24"/>
        </w:rPr>
      </w:pPr>
      <w:r w:rsidRPr="00EC6EE9">
        <w:rPr>
          <w:rFonts w:cstheme="minorHAnsi"/>
          <w:szCs w:val="24"/>
        </w:rPr>
        <w:t>Jednostką obmiarową jest 1 m</w:t>
      </w:r>
      <w:r w:rsidRPr="00EC6EE9">
        <w:rPr>
          <w:rFonts w:cstheme="minorHAnsi"/>
          <w:szCs w:val="24"/>
          <w:vertAlign w:val="superscript"/>
        </w:rPr>
        <w:t>3</w:t>
      </w:r>
      <w:r w:rsidRPr="00EC6EE9">
        <w:rPr>
          <w:rFonts w:cstheme="minorHAnsi"/>
          <w:szCs w:val="24"/>
        </w:rPr>
        <w:t xml:space="preserve"> (metr sześcienny) frezowanej nawierzchni na określoną głębokość. Obmiar nie powinien obejmować jakichkolwiek dodatkowo sfrezowanych powierzchni nie</w:t>
      </w:r>
      <w:r w:rsidR="00EC6EE9" w:rsidRPr="00EC6EE9">
        <w:rPr>
          <w:rFonts w:cstheme="minorHAnsi"/>
          <w:szCs w:val="24"/>
        </w:rPr>
        <w:t xml:space="preserve"> </w:t>
      </w:r>
      <w:r w:rsidRPr="00EC6EE9">
        <w:rPr>
          <w:rFonts w:cstheme="minorHAnsi"/>
          <w:szCs w:val="24"/>
        </w:rPr>
        <w:t>wykazanych w Dokumentacji Projektowej, z wyjątkiem powierzchni zaakceptowanych przez Inżyniera.</w:t>
      </w:r>
    </w:p>
    <w:p w14:paraId="254428CA" w14:textId="77777777" w:rsidR="003D04EF" w:rsidRPr="00EC6EE9" w:rsidRDefault="00C937E2" w:rsidP="00407F3E">
      <w:pPr>
        <w:pStyle w:val="Akapitzlist"/>
        <w:numPr>
          <w:ilvl w:val="0"/>
          <w:numId w:val="57"/>
        </w:numPr>
        <w:tabs>
          <w:tab w:val="left" w:pos="772"/>
        </w:tabs>
        <w:ind w:left="771" w:hanging="212"/>
        <w:rPr>
          <w:rFonts w:cstheme="minorHAnsi"/>
          <w:b/>
          <w:szCs w:val="24"/>
        </w:rPr>
      </w:pPr>
      <w:r w:rsidRPr="00EC6EE9">
        <w:rPr>
          <w:rFonts w:cstheme="minorHAnsi"/>
          <w:b/>
          <w:szCs w:val="24"/>
        </w:rPr>
        <w:t>Odbiór robót</w:t>
      </w:r>
    </w:p>
    <w:p w14:paraId="42DD91B8" w14:textId="77777777" w:rsidR="003D04EF" w:rsidRPr="00EC6EE9" w:rsidRDefault="00C937E2" w:rsidP="00525AFB">
      <w:pPr>
        <w:ind w:left="560"/>
        <w:rPr>
          <w:rFonts w:cstheme="minorHAnsi"/>
          <w:szCs w:val="24"/>
        </w:rPr>
      </w:pPr>
      <w:r w:rsidRPr="00EC6EE9">
        <w:rPr>
          <w:rFonts w:cstheme="minorHAnsi"/>
          <w:szCs w:val="24"/>
        </w:rPr>
        <w:t xml:space="preserve">Ogólne zasady odbioru robót podano w </w:t>
      </w:r>
      <w:proofErr w:type="spellStart"/>
      <w:r w:rsidRPr="00EC6EE9">
        <w:rPr>
          <w:rFonts w:cstheme="minorHAnsi"/>
          <w:szCs w:val="24"/>
        </w:rPr>
        <w:t>STWiORB</w:t>
      </w:r>
      <w:proofErr w:type="spellEnd"/>
      <w:r w:rsidRPr="00EC6EE9">
        <w:rPr>
          <w:rFonts w:cstheme="minorHAnsi"/>
          <w:szCs w:val="24"/>
        </w:rPr>
        <w:t xml:space="preserve"> D-M.00.00.00. "Wymagania ogólne" pkt. 8.</w:t>
      </w:r>
    </w:p>
    <w:p w14:paraId="492C0C7F" w14:textId="77777777" w:rsidR="003D04EF" w:rsidRPr="00EC6EE9" w:rsidRDefault="00C937E2" w:rsidP="00525AFB">
      <w:pPr>
        <w:spacing w:before="119"/>
        <w:ind w:left="560" w:hanging="1"/>
        <w:rPr>
          <w:rFonts w:cstheme="minorHAnsi"/>
          <w:szCs w:val="24"/>
        </w:rPr>
      </w:pPr>
      <w:r w:rsidRPr="00EC6EE9">
        <w:rPr>
          <w:rFonts w:cstheme="minorHAnsi"/>
          <w:szCs w:val="24"/>
        </w:rPr>
        <w:t xml:space="preserve">Roboty uznaje się za wykonane zgodnie z Dokumentacją Projektową i </w:t>
      </w:r>
      <w:proofErr w:type="spellStart"/>
      <w:r w:rsidRPr="00EC6EE9">
        <w:rPr>
          <w:rFonts w:cstheme="minorHAnsi"/>
          <w:szCs w:val="24"/>
        </w:rPr>
        <w:t>STWiORB</w:t>
      </w:r>
      <w:proofErr w:type="spellEnd"/>
      <w:r w:rsidRPr="00EC6EE9">
        <w:rPr>
          <w:rFonts w:cstheme="minorHAnsi"/>
          <w:szCs w:val="24"/>
        </w:rPr>
        <w:t xml:space="preserve"> jeżeli wszystkie badania i pomiary wg pkt. 6 niniejszej </w:t>
      </w:r>
      <w:proofErr w:type="spellStart"/>
      <w:r w:rsidRPr="00EC6EE9">
        <w:rPr>
          <w:rFonts w:cstheme="minorHAnsi"/>
          <w:szCs w:val="24"/>
        </w:rPr>
        <w:t>STWiORB</w:t>
      </w:r>
      <w:proofErr w:type="spellEnd"/>
      <w:r w:rsidRPr="00EC6EE9">
        <w:rPr>
          <w:rFonts w:cstheme="minorHAnsi"/>
          <w:szCs w:val="24"/>
        </w:rPr>
        <w:t xml:space="preserve"> dały wyniki pozytywne.</w:t>
      </w:r>
    </w:p>
    <w:p w14:paraId="1C931D86" w14:textId="77777777" w:rsidR="003D04EF" w:rsidRPr="00EC6EE9" w:rsidRDefault="00C937E2" w:rsidP="00407F3E">
      <w:pPr>
        <w:pStyle w:val="Akapitzlist"/>
        <w:numPr>
          <w:ilvl w:val="0"/>
          <w:numId w:val="57"/>
        </w:numPr>
        <w:tabs>
          <w:tab w:val="left" w:pos="772"/>
        </w:tabs>
        <w:ind w:left="771" w:hanging="212"/>
        <w:rPr>
          <w:rFonts w:cstheme="minorHAnsi"/>
          <w:b/>
          <w:szCs w:val="24"/>
        </w:rPr>
      </w:pPr>
      <w:r w:rsidRPr="00EC6EE9">
        <w:rPr>
          <w:rFonts w:cstheme="minorHAnsi"/>
          <w:b/>
          <w:szCs w:val="24"/>
        </w:rPr>
        <w:t>Podstawa płatności</w:t>
      </w:r>
    </w:p>
    <w:p w14:paraId="52E05055" w14:textId="77777777" w:rsidR="003D04EF" w:rsidRPr="00EC6EE9" w:rsidRDefault="00C937E2" w:rsidP="00525AFB">
      <w:pPr>
        <w:ind w:left="560" w:hanging="1"/>
        <w:rPr>
          <w:rFonts w:cstheme="minorHAnsi"/>
          <w:szCs w:val="24"/>
        </w:rPr>
      </w:pPr>
      <w:r w:rsidRPr="00EC6EE9">
        <w:rPr>
          <w:rFonts w:cstheme="minorHAnsi"/>
          <w:szCs w:val="24"/>
        </w:rPr>
        <w:t xml:space="preserve">Ogólne ustalenia dotyczące podstawy płatności podano w </w:t>
      </w:r>
      <w:proofErr w:type="spellStart"/>
      <w:r w:rsidRPr="00EC6EE9">
        <w:rPr>
          <w:rFonts w:cstheme="minorHAnsi"/>
          <w:szCs w:val="24"/>
        </w:rPr>
        <w:t>STWiORB</w:t>
      </w:r>
      <w:proofErr w:type="spellEnd"/>
      <w:r w:rsidRPr="00EC6EE9">
        <w:rPr>
          <w:rFonts w:cstheme="minorHAnsi"/>
          <w:szCs w:val="24"/>
        </w:rPr>
        <w:t xml:space="preserve"> D-M.00.00.00. "Wymagania ogólne" pkt. 9.</w:t>
      </w:r>
    </w:p>
    <w:p w14:paraId="02769EA1" w14:textId="77777777" w:rsidR="003D04EF" w:rsidRPr="00EC6EE9" w:rsidRDefault="00C937E2" w:rsidP="00407F3E">
      <w:pPr>
        <w:pStyle w:val="Akapitzlist"/>
        <w:numPr>
          <w:ilvl w:val="1"/>
          <w:numId w:val="57"/>
        </w:numPr>
        <w:tabs>
          <w:tab w:val="left" w:pos="933"/>
        </w:tabs>
        <w:spacing w:before="121"/>
        <w:ind w:hanging="373"/>
        <w:rPr>
          <w:rFonts w:cstheme="minorHAnsi"/>
          <w:b/>
          <w:szCs w:val="24"/>
        </w:rPr>
      </w:pPr>
      <w:r w:rsidRPr="00EC6EE9">
        <w:rPr>
          <w:rFonts w:cstheme="minorHAnsi"/>
          <w:b/>
          <w:szCs w:val="24"/>
        </w:rPr>
        <w:t>Cena jednostkowa</w:t>
      </w:r>
    </w:p>
    <w:p w14:paraId="1BB0407C" w14:textId="77777777" w:rsidR="003D04EF" w:rsidRPr="00EC6EE9" w:rsidRDefault="00C937E2" w:rsidP="00525AFB">
      <w:pPr>
        <w:ind w:left="560"/>
        <w:rPr>
          <w:rFonts w:cstheme="minorHAnsi"/>
          <w:szCs w:val="24"/>
        </w:rPr>
      </w:pPr>
      <w:r w:rsidRPr="00EC6EE9">
        <w:rPr>
          <w:rFonts w:cstheme="minorHAnsi"/>
          <w:szCs w:val="24"/>
        </w:rPr>
        <w:t>Cena jednostkowa frezowania nawierzchni obejmuje:</w:t>
      </w:r>
    </w:p>
    <w:p w14:paraId="53A69F27" w14:textId="77777777" w:rsidR="003D04EF" w:rsidRPr="00EC6EE9" w:rsidRDefault="00C937E2" w:rsidP="00407F3E">
      <w:pPr>
        <w:pStyle w:val="Akapitzlist"/>
        <w:numPr>
          <w:ilvl w:val="0"/>
          <w:numId w:val="54"/>
        </w:numPr>
        <w:tabs>
          <w:tab w:val="left" w:pos="1099"/>
          <w:tab w:val="left" w:pos="1101"/>
        </w:tabs>
        <w:ind w:hanging="361"/>
        <w:rPr>
          <w:rFonts w:cstheme="minorHAnsi"/>
          <w:szCs w:val="24"/>
        </w:rPr>
      </w:pPr>
      <w:r w:rsidRPr="00EC6EE9">
        <w:rPr>
          <w:rFonts w:cstheme="minorHAnsi"/>
          <w:szCs w:val="24"/>
        </w:rPr>
        <w:t>składniki ceny jednostkowej określone w D-M.00.00.00, pkt. 9.1.</w:t>
      </w:r>
    </w:p>
    <w:p w14:paraId="3A347E4C" w14:textId="77777777" w:rsidR="003D04EF" w:rsidRPr="00EC6EE9" w:rsidRDefault="00C937E2" w:rsidP="00407F3E">
      <w:pPr>
        <w:pStyle w:val="Akapitzlist"/>
        <w:numPr>
          <w:ilvl w:val="0"/>
          <w:numId w:val="54"/>
        </w:numPr>
        <w:tabs>
          <w:tab w:val="left" w:pos="1099"/>
          <w:tab w:val="left" w:pos="1101"/>
        </w:tabs>
        <w:spacing w:before="2"/>
        <w:ind w:hanging="361"/>
        <w:rPr>
          <w:rFonts w:cstheme="minorHAnsi"/>
          <w:szCs w:val="24"/>
        </w:rPr>
      </w:pPr>
      <w:r w:rsidRPr="00EC6EE9">
        <w:rPr>
          <w:rFonts w:cstheme="minorHAnsi"/>
          <w:szCs w:val="24"/>
        </w:rPr>
        <w:t>prace pomiarowe i przygotowawcze,</w:t>
      </w:r>
    </w:p>
    <w:p w14:paraId="0ADE0F5E" w14:textId="2BD1EFAE" w:rsidR="003D04EF" w:rsidRPr="00EC6EE9" w:rsidRDefault="00C937E2" w:rsidP="00407F3E">
      <w:pPr>
        <w:pStyle w:val="Akapitzlist"/>
        <w:numPr>
          <w:ilvl w:val="0"/>
          <w:numId w:val="54"/>
        </w:numPr>
        <w:tabs>
          <w:tab w:val="left" w:pos="1099"/>
          <w:tab w:val="left" w:pos="1101"/>
        </w:tabs>
        <w:ind w:hanging="361"/>
        <w:rPr>
          <w:rFonts w:cstheme="minorHAnsi"/>
          <w:szCs w:val="24"/>
        </w:rPr>
      </w:pPr>
      <w:r w:rsidRPr="00EC6EE9">
        <w:rPr>
          <w:rFonts w:cstheme="minorHAnsi"/>
          <w:szCs w:val="24"/>
        </w:rPr>
        <w:t>frezowanie na określoną głębokość w ilości przejść maszyny frezującej aż do</w:t>
      </w:r>
      <w:r w:rsidR="00EC6EE9" w:rsidRPr="00EC6EE9">
        <w:rPr>
          <w:rFonts w:cstheme="minorHAnsi"/>
          <w:szCs w:val="24"/>
        </w:rPr>
        <w:t xml:space="preserve"> </w:t>
      </w:r>
      <w:r w:rsidRPr="00EC6EE9">
        <w:rPr>
          <w:rFonts w:cstheme="minorHAnsi"/>
          <w:szCs w:val="24"/>
        </w:rPr>
        <w:t>uzyskania wymaganej głębokości frezowania,</w:t>
      </w:r>
    </w:p>
    <w:p w14:paraId="04002FE4" w14:textId="77777777" w:rsidR="003D04EF" w:rsidRPr="00EC6EE9" w:rsidRDefault="00C937E2" w:rsidP="00407F3E">
      <w:pPr>
        <w:pStyle w:val="Akapitzlist"/>
        <w:numPr>
          <w:ilvl w:val="0"/>
          <w:numId w:val="54"/>
        </w:numPr>
        <w:tabs>
          <w:tab w:val="left" w:pos="1099"/>
          <w:tab w:val="left" w:pos="1101"/>
        </w:tabs>
        <w:ind w:left="740" w:firstLine="0"/>
        <w:rPr>
          <w:rFonts w:cstheme="minorHAnsi"/>
          <w:szCs w:val="24"/>
        </w:rPr>
      </w:pPr>
      <w:r w:rsidRPr="00EC6EE9">
        <w:rPr>
          <w:rFonts w:cstheme="minorHAnsi"/>
          <w:szCs w:val="24"/>
        </w:rPr>
        <w:t>przekazanie destruktu do utylizacji wraz ze wszelkimi kosztami, lub</w:t>
      </w:r>
    </w:p>
    <w:p w14:paraId="1639EDC9" w14:textId="77777777" w:rsidR="003D04EF" w:rsidRPr="00EC6EE9" w:rsidRDefault="00C937E2" w:rsidP="00525AFB">
      <w:pPr>
        <w:tabs>
          <w:tab w:val="left" w:pos="1354"/>
        </w:tabs>
        <w:ind w:left="1100" w:hanging="360"/>
        <w:rPr>
          <w:rFonts w:cstheme="minorHAnsi"/>
          <w:szCs w:val="24"/>
        </w:rPr>
      </w:pPr>
      <w:r w:rsidRPr="00EC6EE9">
        <w:rPr>
          <w:rFonts w:cstheme="minorHAnsi"/>
          <w:szCs w:val="24"/>
        </w:rPr>
        <w:t>h)</w:t>
      </w:r>
      <w:r w:rsidRPr="00EC6EE9">
        <w:rPr>
          <w:rFonts w:cstheme="minorHAnsi"/>
          <w:szCs w:val="24"/>
        </w:rPr>
        <w:tab/>
      </w:r>
      <w:r w:rsidRPr="00EC6EE9">
        <w:rPr>
          <w:rFonts w:cstheme="minorHAnsi"/>
          <w:szCs w:val="24"/>
        </w:rPr>
        <w:tab/>
        <w:t>transport destruktu w miejsce wskazane przez Inżyniera, złożenie destruktu w pryzmach wraz z ich zabezpieczeniem,</w:t>
      </w:r>
    </w:p>
    <w:p w14:paraId="4763F516" w14:textId="77777777" w:rsidR="003D04EF" w:rsidRPr="00EC6EE9" w:rsidRDefault="00C937E2" w:rsidP="00407F3E">
      <w:pPr>
        <w:pStyle w:val="Akapitzlist"/>
        <w:numPr>
          <w:ilvl w:val="0"/>
          <w:numId w:val="54"/>
        </w:numPr>
        <w:tabs>
          <w:tab w:val="left" w:pos="1099"/>
          <w:tab w:val="left" w:pos="1101"/>
        </w:tabs>
        <w:ind w:hanging="361"/>
        <w:rPr>
          <w:rFonts w:cstheme="minorHAnsi"/>
          <w:szCs w:val="24"/>
        </w:rPr>
      </w:pPr>
      <w:r w:rsidRPr="00EC6EE9">
        <w:rPr>
          <w:rFonts w:cstheme="minorHAnsi"/>
          <w:szCs w:val="24"/>
        </w:rPr>
        <w:t>przeprowadzenie pomiarów nawierzchni po sfrezowaniu,</w:t>
      </w:r>
    </w:p>
    <w:p w14:paraId="60BE2841" w14:textId="77777777" w:rsidR="003D04EF" w:rsidRPr="00EC6EE9" w:rsidRDefault="00C937E2" w:rsidP="00407F3E">
      <w:pPr>
        <w:pStyle w:val="Akapitzlist"/>
        <w:numPr>
          <w:ilvl w:val="0"/>
          <w:numId w:val="54"/>
        </w:numPr>
        <w:tabs>
          <w:tab w:val="left" w:pos="1099"/>
          <w:tab w:val="left" w:pos="1101"/>
        </w:tabs>
        <w:spacing w:before="2"/>
        <w:rPr>
          <w:rFonts w:cstheme="minorHAnsi"/>
          <w:szCs w:val="24"/>
        </w:rPr>
      </w:pPr>
      <w:r w:rsidRPr="00EC6EE9">
        <w:rPr>
          <w:rFonts w:cstheme="minorHAnsi"/>
          <w:szCs w:val="24"/>
        </w:rPr>
        <w:t>utrzymanie czystości na terenie budowy oraz na drogach, po których transportowany będzie destrukt z frezowania.</w:t>
      </w:r>
    </w:p>
    <w:p w14:paraId="7EF12708" w14:textId="77777777" w:rsidR="003D04EF" w:rsidRPr="00EC6EE9" w:rsidRDefault="00C937E2" w:rsidP="00407F3E">
      <w:pPr>
        <w:pStyle w:val="Akapitzlist"/>
        <w:numPr>
          <w:ilvl w:val="0"/>
          <w:numId w:val="57"/>
        </w:numPr>
        <w:tabs>
          <w:tab w:val="left" w:pos="880"/>
        </w:tabs>
        <w:ind w:left="879" w:hanging="320"/>
        <w:rPr>
          <w:rFonts w:cstheme="minorHAnsi"/>
          <w:b/>
          <w:szCs w:val="24"/>
        </w:rPr>
      </w:pPr>
      <w:r w:rsidRPr="00EC6EE9">
        <w:rPr>
          <w:rFonts w:cstheme="minorHAnsi"/>
          <w:b/>
          <w:szCs w:val="24"/>
        </w:rPr>
        <w:t>Przepisy związane</w:t>
      </w:r>
    </w:p>
    <w:p w14:paraId="0473599E" w14:textId="77777777" w:rsidR="003D04EF" w:rsidRPr="00EC6EE9" w:rsidRDefault="00C937E2" w:rsidP="00525AFB">
      <w:pPr>
        <w:tabs>
          <w:tab w:val="left" w:pos="3439"/>
        </w:tabs>
        <w:ind w:left="560"/>
        <w:rPr>
          <w:rFonts w:cstheme="minorHAnsi"/>
          <w:szCs w:val="24"/>
        </w:rPr>
      </w:pPr>
      <w:r w:rsidRPr="00EC6EE9">
        <w:rPr>
          <w:rFonts w:cstheme="minorHAnsi"/>
          <w:szCs w:val="24"/>
        </w:rPr>
        <w:t>1. BN-68/8931-04</w:t>
      </w:r>
      <w:r w:rsidRPr="00EC6EE9">
        <w:rPr>
          <w:rFonts w:cstheme="minorHAnsi"/>
          <w:szCs w:val="24"/>
        </w:rPr>
        <w:tab/>
        <w:t xml:space="preserve">Drogi samochodowe. Pomiar równości nawierzchni </w:t>
      </w:r>
      <w:proofErr w:type="spellStart"/>
      <w:r w:rsidRPr="00EC6EE9">
        <w:rPr>
          <w:rFonts w:cstheme="minorHAnsi"/>
          <w:szCs w:val="24"/>
        </w:rPr>
        <w:t>planografem</w:t>
      </w:r>
      <w:proofErr w:type="spellEnd"/>
      <w:r w:rsidRPr="00EC6EE9">
        <w:rPr>
          <w:rFonts w:cstheme="minorHAnsi"/>
          <w:szCs w:val="24"/>
        </w:rPr>
        <w:t xml:space="preserve"> i łatą.</w:t>
      </w:r>
    </w:p>
    <w:p w14:paraId="176B8FE0" w14:textId="77777777" w:rsidR="003D04EF" w:rsidRPr="00EC6EE9" w:rsidRDefault="00C937E2" w:rsidP="00B61033">
      <w:pPr>
        <w:pStyle w:val="Nagwek1"/>
        <w:ind w:left="425" w:hanging="425"/>
        <w:rPr>
          <w:rFonts w:cstheme="minorHAnsi"/>
        </w:rPr>
      </w:pPr>
      <w:bookmarkStart w:id="32" w:name="_TOC_250006"/>
      <w:bookmarkStart w:id="33" w:name="_Toc72759297"/>
      <w:bookmarkEnd w:id="32"/>
      <w:r w:rsidRPr="00EC6EE9">
        <w:rPr>
          <w:rFonts w:cstheme="minorHAnsi"/>
        </w:rPr>
        <w:t>D-05.03.23 NAWIERZCHNIA Z KOSTKI BETONOWEJ BRUKOWEJ</w:t>
      </w:r>
      <w:bookmarkEnd w:id="33"/>
    </w:p>
    <w:p w14:paraId="69E99C82" w14:textId="77777777" w:rsidR="003D04EF" w:rsidRPr="00EC6EE9" w:rsidRDefault="00C937E2" w:rsidP="00407F3E">
      <w:pPr>
        <w:pStyle w:val="Nagwek3"/>
        <w:numPr>
          <w:ilvl w:val="0"/>
          <w:numId w:val="53"/>
        </w:numPr>
      </w:pPr>
      <w:r w:rsidRPr="00EC6EE9">
        <w:t>WSTĘP</w:t>
      </w:r>
    </w:p>
    <w:p w14:paraId="422612AD" w14:textId="77777777" w:rsidR="003D04EF" w:rsidRPr="00EC6EE9" w:rsidRDefault="00C937E2" w:rsidP="00407F3E">
      <w:pPr>
        <w:pStyle w:val="Akapitzlist"/>
        <w:numPr>
          <w:ilvl w:val="1"/>
          <w:numId w:val="53"/>
        </w:numPr>
        <w:tabs>
          <w:tab w:val="left" w:pos="913"/>
        </w:tabs>
        <w:rPr>
          <w:rFonts w:cstheme="minorHAnsi"/>
          <w:b/>
          <w:szCs w:val="24"/>
        </w:rPr>
      </w:pPr>
      <w:r w:rsidRPr="00EC6EE9">
        <w:rPr>
          <w:rFonts w:cstheme="minorHAnsi"/>
          <w:b/>
          <w:szCs w:val="24"/>
        </w:rPr>
        <w:t>Przedmiot ST</w:t>
      </w:r>
    </w:p>
    <w:p w14:paraId="49A73C75"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lastRenderedPageBreak/>
        <w:t>Przedmiotem niniejszej Specyfikacji Technicznej są wymagania dotyczące wykonania i odbioru robót związanych z wykonaniem nawierzchni z kostki betonowej brukowej na zjazdach.</w:t>
      </w:r>
    </w:p>
    <w:p w14:paraId="2FC72487" w14:textId="77777777" w:rsidR="003D04EF" w:rsidRPr="00EC6EE9" w:rsidRDefault="00C937E2" w:rsidP="00407F3E">
      <w:pPr>
        <w:pStyle w:val="Nagwek3"/>
        <w:numPr>
          <w:ilvl w:val="1"/>
          <w:numId w:val="53"/>
        </w:numPr>
      </w:pPr>
      <w:r w:rsidRPr="00EC6EE9">
        <w:t>Zakres stosowania ST</w:t>
      </w:r>
    </w:p>
    <w:p w14:paraId="05D12896" w14:textId="77777777"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t>Specyfikacja Techniczna jest stosowana jako dokument przetargowy i kontraktowy przy zlecaniu i realizacji robót wymienionych w punkcie 1.1.</w:t>
      </w:r>
    </w:p>
    <w:p w14:paraId="440EB84A" w14:textId="77777777" w:rsidR="003D04EF" w:rsidRPr="00EC6EE9" w:rsidRDefault="00C937E2" w:rsidP="00407F3E">
      <w:pPr>
        <w:pStyle w:val="Nagwek3"/>
        <w:numPr>
          <w:ilvl w:val="1"/>
          <w:numId w:val="53"/>
        </w:numPr>
      </w:pPr>
      <w:r w:rsidRPr="00EC6EE9">
        <w:t>Zakres robót objętych ST</w:t>
      </w:r>
    </w:p>
    <w:p w14:paraId="03C0D8C3"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Ustalenia zawarte w niniejszej Specyfikacji Technicznej dotyczą zasad prowadzenia robót związanych z wykonaniem nawierzchni z kostki betonowej</w:t>
      </w:r>
    </w:p>
    <w:p w14:paraId="18485735" w14:textId="77777777" w:rsidR="003D04EF" w:rsidRPr="00EC6EE9" w:rsidRDefault="00C937E2" w:rsidP="00407F3E">
      <w:pPr>
        <w:pStyle w:val="Nagwek3"/>
        <w:numPr>
          <w:ilvl w:val="1"/>
          <w:numId w:val="53"/>
        </w:numPr>
      </w:pPr>
      <w:r w:rsidRPr="00EC6EE9">
        <w:t>Określenia podstawowe</w:t>
      </w:r>
    </w:p>
    <w:p w14:paraId="2A463FBB" w14:textId="77777777" w:rsidR="003D04EF" w:rsidRPr="00EC6EE9" w:rsidRDefault="00C937E2" w:rsidP="00407F3E">
      <w:pPr>
        <w:pStyle w:val="Akapitzlist"/>
        <w:numPr>
          <w:ilvl w:val="2"/>
          <w:numId w:val="53"/>
        </w:numPr>
        <w:tabs>
          <w:tab w:val="left" w:pos="1072"/>
        </w:tabs>
        <w:ind w:firstLine="0"/>
        <w:rPr>
          <w:rFonts w:cstheme="minorHAnsi"/>
          <w:szCs w:val="24"/>
        </w:rPr>
      </w:pPr>
      <w:r w:rsidRPr="00EC6EE9">
        <w:rPr>
          <w:rFonts w:cstheme="minorHAnsi"/>
          <w:szCs w:val="24"/>
        </w:rPr>
        <w:t xml:space="preserve">Betonowa kostka brukowa - kształtka wytwarzania z betonu metodą </w:t>
      </w:r>
      <w:proofErr w:type="spellStart"/>
      <w:r w:rsidRPr="00EC6EE9">
        <w:rPr>
          <w:rFonts w:cstheme="minorHAnsi"/>
          <w:szCs w:val="24"/>
        </w:rPr>
        <w:t>wibroprasowania</w:t>
      </w:r>
      <w:proofErr w:type="spellEnd"/>
      <w:r w:rsidRPr="00EC6EE9">
        <w:rPr>
          <w:rFonts w:cstheme="minorHAnsi"/>
          <w:szCs w:val="24"/>
        </w:rPr>
        <w:t>. Produkowana jest jako kształtka jednowarstwowa lub w dwóch warstwach połączonych ze sobą trwale w fazie produkcji.</w:t>
      </w:r>
    </w:p>
    <w:p w14:paraId="6407BA9B" w14:textId="77777777" w:rsidR="003D04EF" w:rsidRPr="00EC6EE9" w:rsidRDefault="00C937E2" w:rsidP="00407F3E">
      <w:pPr>
        <w:pStyle w:val="Akapitzlist"/>
        <w:numPr>
          <w:ilvl w:val="2"/>
          <w:numId w:val="53"/>
        </w:numPr>
        <w:tabs>
          <w:tab w:val="left" w:pos="1069"/>
        </w:tabs>
        <w:ind w:firstLine="0"/>
        <w:rPr>
          <w:rFonts w:cstheme="minorHAnsi"/>
          <w:szCs w:val="24"/>
        </w:rPr>
      </w:pPr>
      <w:r w:rsidRPr="00EC6EE9">
        <w:rPr>
          <w:rFonts w:cstheme="minorHAnsi"/>
          <w:szCs w:val="24"/>
        </w:rPr>
        <w:t>Określenia podane w niniejszej Specyfikacji Technicznej są zgodne z obowiązującymi polskimi normami i z definicjami podanymi w ST „Wymagania ogólne".</w:t>
      </w:r>
    </w:p>
    <w:p w14:paraId="178EA5B3" w14:textId="77777777" w:rsidR="003D04EF" w:rsidRPr="00EC6EE9" w:rsidRDefault="00C937E2" w:rsidP="00407F3E">
      <w:pPr>
        <w:pStyle w:val="Akapitzlist"/>
        <w:numPr>
          <w:ilvl w:val="1"/>
          <w:numId w:val="53"/>
        </w:numPr>
        <w:tabs>
          <w:tab w:val="left" w:pos="913"/>
        </w:tabs>
        <w:rPr>
          <w:rFonts w:cstheme="minorHAnsi"/>
          <w:szCs w:val="24"/>
        </w:rPr>
      </w:pPr>
      <w:r w:rsidRPr="00EC6EE9">
        <w:rPr>
          <w:rFonts w:cstheme="minorHAnsi"/>
          <w:szCs w:val="24"/>
        </w:rPr>
        <w:t>Ogólne wymagania dotyczące robót</w:t>
      </w:r>
    </w:p>
    <w:p w14:paraId="56779240"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Ogólne wymagania dotyczące robót podano w ST „Wymagania ogólne".</w:t>
      </w:r>
    </w:p>
    <w:p w14:paraId="634C4920" w14:textId="77777777" w:rsidR="003D04EF" w:rsidRPr="00EC6EE9" w:rsidRDefault="00C937E2" w:rsidP="00407F3E">
      <w:pPr>
        <w:pStyle w:val="Nagwek3"/>
        <w:numPr>
          <w:ilvl w:val="0"/>
          <w:numId w:val="53"/>
        </w:numPr>
      </w:pPr>
      <w:r w:rsidRPr="00EC6EE9">
        <w:t>MATERIAŁY</w:t>
      </w:r>
    </w:p>
    <w:p w14:paraId="009E3183" w14:textId="77777777" w:rsidR="003D04EF" w:rsidRPr="00EC6EE9" w:rsidRDefault="00C937E2" w:rsidP="00407F3E">
      <w:pPr>
        <w:pStyle w:val="Akapitzlist"/>
        <w:numPr>
          <w:ilvl w:val="1"/>
          <w:numId w:val="53"/>
        </w:numPr>
        <w:tabs>
          <w:tab w:val="left" w:pos="913"/>
        </w:tabs>
        <w:ind w:hanging="354"/>
        <w:rPr>
          <w:rFonts w:cstheme="minorHAnsi"/>
          <w:szCs w:val="24"/>
        </w:rPr>
      </w:pPr>
      <w:r w:rsidRPr="00EC6EE9">
        <w:rPr>
          <w:rFonts w:cstheme="minorHAnsi"/>
          <w:szCs w:val="24"/>
        </w:rPr>
        <w:t>Ogólne wymagania dotyczące materiałów</w:t>
      </w:r>
    </w:p>
    <w:p w14:paraId="4FDE1CBF"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Ogólne wymagania dotyczące materiałów podano w ST „Wymagania ogólne".</w:t>
      </w:r>
    </w:p>
    <w:p w14:paraId="348B8673" w14:textId="77777777" w:rsidR="003D04EF" w:rsidRPr="00EC6EE9" w:rsidRDefault="00C937E2" w:rsidP="00407F3E">
      <w:pPr>
        <w:pStyle w:val="Akapitzlist"/>
        <w:numPr>
          <w:ilvl w:val="1"/>
          <w:numId w:val="53"/>
        </w:numPr>
        <w:tabs>
          <w:tab w:val="left" w:pos="913"/>
        </w:tabs>
        <w:spacing w:before="78"/>
        <w:ind w:hanging="354"/>
        <w:rPr>
          <w:rFonts w:cstheme="minorHAnsi"/>
          <w:szCs w:val="24"/>
        </w:rPr>
      </w:pPr>
      <w:r w:rsidRPr="00EC6EE9">
        <w:rPr>
          <w:rFonts w:cstheme="minorHAnsi"/>
          <w:szCs w:val="24"/>
        </w:rPr>
        <w:t>Materiały do wykonania nawierzchni z kostki betonowej brukowej</w:t>
      </w:r>
    </w:p>
    <w:p w14:paraId="67B1BBBF"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Materiałami stosowanymi przy wykonaniu nawierzchni z kostki betonowej brukowej, według zasad niniejszej ST, są:</w:t>
      </w:r>
    </w:p>
    <w:p w14:paraId="287C83A7" w14:textId="77777777" w:rsidR="003D04EF" w:rsidRPr="00EC6EE9" w:rsidRDefault="00C937E2" w:rsidP="00407F3E">
      <w:pPr>
        <w:pStyle w:val="Akapitzlist"/>
        <w:numPr>
          <w:ilvl w:val="0"/>
          <w:numId w:val="71"/>
        </w:numPr>
        <w:tabs>
          <w:tab w:val="left" w:pos="676"/>
        </w:tabs>
        <w:ind w:left="675" w:hanging="117"/>
        <w:rPr>
          <w:rFonts w:cstheme="minorHAnsi"/>
          <w:szCs w:val="24"/>
        </w:rPr>
      </w:pPr>
      <w:r w:rsidRPr="00EC6EE9">
        <w:rPr>
          <w:rFonts w:cstheme="minorHAnsi"/>
          <w:szCs w:val="24"/>
        </w:rPr>
        <w:t>betonowa kostka brukowa,</w:t>
      </w:r>
    </w:p>
    <w:p w14:paraId="4BD35B69" w14:textId="77777777" w:rsidR="003D04EF" w:rsidRPr="00EC6EE9" w:rsidRDefault="00C937E2" w:rsidP="00407F3E">
      <w:pPr>
        <w:pStyle w:val="Akapitzlist"/>
        <w:numPr>
          <w:ilvl w:val="0"/>
          <w:numId w:val="71"/>
        </w:numPr>
        <w:tabs>
          <w:tab w:val="left" w:pos="676"/>
        </w:tabs>
        <w:ind w:left="675" w:hanging="117"/>
        <w:rPr>
          <w:rFonts w:cstheme="minorHAnsi"/>
          <w:szCs w:val="24"/>
        </w:rPr>
      </w:pPr>
      <w:r w:rsidRPr="00EC6EE9">
        <w:rPr>
          <w:rFonts w:cstheme="minorHAnsi"/>
          <w:szCs w:val="24"/>
        </w:rPr>
        <w:t>piasek na podsypkę,</w:t>
      </w:r>
    </w:p>
    <w:p w14:paraId="06669866" w14:textId="77777777" w:rsidR="003D04EF" w:rsidRPr="00EC6EE9" w:rsidRDefault="00C937E2" w:rsidP="00407F3E">
      <w:pPr>
        <w:pStyle w:val="Akapitzlist"/>
        <w:numPr>
          <w:ilvl w:val="0"/>
          <w:numId w:val="71"/>
        </w:numPr>
        <w:tabs>
          <w:tab w:val="left" w:pos="678"/>
        </w:tabs>
        <w:ind w:left="677" w:hanging="119"/>
        <w:rPr>
          <w:rFonts w:cstheme="minorHAnsi"/>
          <w:szCs w:val="24"/>
        </w:rPr>
      </w:pPr>
      <w:r w:rsidRPr="00EC6EE9">
        <w:rPr>
          <w:rFonts w:cstheme="minorHAnsi"/>
          <w:szCs w:val="24"/>
        </w:rPr>
        <w:t>woda,</w:t>
      </w:r>
    </w:p>
    <w:p w14:paraId="28F13EF2" w14:textId="77777777" w:rsidR="003D04EF" w:rsidRPr="00EC6EE9" w:rsidRDefault="00C937E2" w:rsidP="00407F3E">
      <w:pPr>
        <w:pStyle w:val="Akapitzlist"/>
        <w:numPr>
          <w:ilvl w:val="0"/>
          <w:numId w:val="71"/>
        </w:numPr>
        <w:tabs>
          <w:tab w:val="left" w:pos="676"/>
        </w:tabs>
        <w:spacing w:before="1"/>
        <w:ind w:left="675" w:hanging="117"/>
        <w:rPr>
          <w:rFonts w:cstheme="minorHAnsi"/>
          <w:szCs w:val="24"/>
        </w:rPr>
      </w:pPr>
      <w:r w:rsidRPr="00EC6EE9">
        <w:rPr>
          <w:rFonts w:cstheme="minorHAnsi"/>
          <w:szCs w:val="24"/>
        </w:rPr>
        <w:t>kruszywo łamane.</w:t>
      </w:r>
    </w:p>
    <w:p w14:paraId="4A08A51A" w14:textId="77777777" w:rsidR="003D04EF" w:rsidRPr="00EC6EE9" w:rsidRDefault="00C937E2" w:rsidP="00407F3E">
      <w:pPr>
        <w:pStyle w:val="Akapitzlist"/>
        <w:numPr>
          <w:ilvl w:val="1"/>
          <w:numId w:val="53"/>
        </w:numPr>
        <w:tabs>
          <w:tab w:val="left" w:pos="911"/>
        </w:tabs>
        <w:ind w:left="910" w:hanging="352"/>
        <w:rPr>
          <w:rFonts w:cstheme="minorHAnsi"/>
          <w:szCs w:val="24"/>
        </w:rPr>
      </w:pPr>
      <w:r w:rsidRPr="00EC6EE9">
        <w:rPr>
          <w:rFonts w:cstheme="minorHAnsi"/>
          <w:szCs w:val="24"/>
        </w:rPr>
        <w:t>Betonowa kostka brukowa</w:t>
      </w:r>
    </w:p>
    <w:p w14:paraId="48B2B275" w14:textId="77777777" w:rsidR="003D04EF" w:rsidRPr="00EC6EE9" w:rsidRDefault="00C937E2" w:rsidP="00407F3E">
      <w:pPr>
        <w:pStyle w:val="Akapitzlist"/>
        <w:numPr>
          <w:ilvl w:val="2"/>
          <w:numId w:val="53"/>
        </w:numPr>
        <w:tabs>
          <w:tab w:val="left" w:pos="1062"/>
        </w:tabs>
        <w:ind w:left="1061" w:hanging="503"/>
        <w:rPr>
          <w:rFonts w:cstheme="minorHAnsi"/>
          <w:szCs w:val="24"/>
        </w:rPr>
      </w:pPr>
      <w:r w:rsidRPr="00EC6EE9">
        <w:rPr>
          <w:rFonts w:cstheme="minorHAnsi"/>
          <w:szCs w:val="24"/>
        </w:rPr>
        <w:t>Aprobata techniczna</w:t>
      </w:r>
    </w:p>
    <w:p w14:paraId="0A750E72" w14:textId="77777777"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t xml:space="preserve">Użyta przez Wykonawcę do wykonania nawierzchni betonowa kostka brukowa musi posiadać deklarację zgodności z normami PN-EN i oznaczenie CE wydane przez producenta, tj. wyrobów wprowadzonych do obrotu na wspólnym rynku europejskim, lub aprobatę techniczną </w:t>
      </w:r>
      <w:proofErr w:type="spellStart"/>
      <w:r w:rsidRPr="00EC6EE9">
        <w:rPr>
          <w:rFonts w:ascii="Calibri" w:hAnsi="Calibri" w:cstheme="minorHAnsi"/>
          <w:sz w:val="24"/>
          <w:szCs w:val="24"/>
        </w:rPr>
        <w:t>IBDiM</w:t>
      </w:r>
      <w:proofErr w:type="spellEnd"/>
      <w:r w:rsidRPr="00EC6EE9">
        <w:rPr>
          <w:rFonts w:ascii="Calibri" w:hAnsi="Calibri" w:cstheme="minorHAnsi"/>
          <w:sz w:val="24"/>
          <w:szCs w:val="24"/>
        </w:rPr>
        <w:t xml:space="preserve"> lub ITB do czasu jej ważności w zakresie: wyglądu zewnętrznego,</w:t>
      </w:r>
    </w:p>
    <w:p w14:paraId="47B7DA05" w14:textId="77777777" w:rsidR="003D04EF" w:rsidRPr="00EC6EE9" w:rsidRDefault="00C937E2" w:rsidP="00407F3E">
      <w:pPr>
        <w:pStyle w:val="Akapitzlist"/>
        <w:numPr>
          <w:ilvl w:val="0"/>
          <w:numId w:val="71"/>
        </w:numPr>
        <w:tabs>
          <w:tab w:val="left" w:pos="676"/>
        </w:tabs>
        <w:ind w:left="675" w:hanging="117"/>
        <w:rPr>
          <w:rFonts w:cstheme="minorHAnsi"/>
          <w:szCs w:val="24"/>
        </w:rPr>
      </w:pPr>
      <w:r w:rsidRPr="00EC6EE9">
        <w:rPr>
          <w:rFonts w:cstheme="minorHAnsi"/>
          <w:szCs w:val="24"/>
        </w:rPr>
        <w:t>kształtu wymiarów,</w:t>
      </w:r>
    </w:p>
    <w:p w14:paraId="7333CAE7" w14:textId="77777777" w:rsidR="003D04EF" w:rsidRPr="00EC6EE9" w:rsidRDefault="00C937E2" w:rsidP="00407F3E">
      <w:pPr>
        <w:pStyle w:val="Akapitzlist"/>
        <w:numPr>
          <w:ilvl w:val="0"/>
          <w:numId w:val="71"/>
        </w:numPr>
        <w:tabs>
          <w:tab w:val="left" w:pos="678"/>
        </w:tabs>
        <w:ind w:left="677" w:hanging="119"/>
        <w:rPr>
          <w:rFonts w:cstheme="minorHAnsi"/>
          <w:szCs w:val="24"/>
        </w:rPr>
      </w:pPr>
      <w:r w:rsidRPr="00EC6EE9">
        <w:rPr>
          <w:rFonts w:cstheme="minorHAnsi"/>
          <w:szCs w:val="24"/>
        </w:rPr>
        <w:t>wytrzymałości na ściskanie,</w:t>
      </w:r>
    </w:p>
    <w:p w14:paraId="24FBFF00" w14:textId="77777777" w:rsidR="003D04EF" w:rsidRPr="00EC6EE9" w:rsidRDefault="00C937E2" w:rsidP="00407F3E">
      <w:pPr>
        <w:pStyle w:val="Akapitzlist"/>
        <w:numPr>
          <w:ilvl w:val="0"/>
          <w:numId w:val="71"/>
        </w:numPr>
        <w:tabs>
          <w:tab w:val="left" w:pos="676"/>
        </w:tabs>
        <w:spacing w:before="1"/>
        <w:ind w:left="675" w:hanging="117"/>
        <w:rPr>
          <w:rFonts w:cstheme="minorHAnsi"/>
          <w:szCs w:val="24"/>
        </w:rPr>
      </w:pPr>
      <w:r w:rsidRPr="00EC6EE9">
        <w:rPr>
          <w:rFonts w:cstheme="minorHAnsi"/>
          <w:szCs w:val="24"/>
        </w:rPr>
        <w:t>nasiąkliwości,</w:t>
      </w:r>
    </w:p>
    <w:p w14:paraId="727258DF" w14:textId="77777777" w:rsidR="003D04EF" w:rsidRPr="00EC6EE9" w:rsidRDefault="00C937E2" w:rsidP="00407F3E">
      <w:pPr>
        <w:pStyle w:val="Akapitzlist"/>
        <w:numPr>
          <w:ilvl w:val="0"/>
          <w:numId w:val="71"/>
        </w:numPr>
        <w:tabs>
          <w:tab w:val="left" w:pos="676"/>
        </w:tabs>
        <w:ind w:left="675" w:hanging="117"/>
        <w:rPr>
          <w:rFonts w:cstheme="minorHAnsi"/>
          <w:szCs w:val="24"/>
        </w:rPr>
      </w:pPr>
      <w:r w:rsidRPr="00EC6EE9">
        <w:rPr>
          <w:rFonts w:cstheme="minorHAnsi"/>
          <w:szCs w:val="24"/>
        </w:rPr>
        <w:t>odporności na działanie mrozu,</w:t>
      </w:r>
    </w:p>
    <w:p w14:paraId="27C853DB" w14:textId="77777777" w:rsidR="003D04EF" w:rsidRPr="00EC6EE9" w:rsidRDefault="00C937E2" w:rsidP="00407F3E">
      <w:pPr>
        <w:pStyle w:val="Akapitzlist"/>
        <w:numPr>
          <w:ilvl w:val="0"/>
          <w:numId w:val="71"/>
        </w:numPr>
        <w:tabs>
          <w:tab w:val="left" w:pos="676"/>
        </w:tabs>
        <w:ind w:left="675" w:hanging="117"/>
        <w:rPr>
          <w:rFonts w:cstheme="minorHAnsi"/>
          <w:szCs w:val="24"/>
        </w:rPr>
      </w:pPr>
      <w:r w:rsidRPr="00EC6EE9">
        <w:rPr>
          <w:rFonts w:cstheme="minorHAnsi"/>
          <w:szCs w:val="24"/>
        </w:rPr>
        <w:t>ścieralności.</w:t>
      </w:r>
    </w:p>
    <w:p w14:paraId="4B45C150" w14:textId="77777777"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t>Wydany atest powinien określać zgodność wymienionych wyżej cech technicznych z wymaganiami podanym w normach: PN-EN 206-1:2003, PN-EN 14157:2005.</w:t>
      </w:r>
    </w:p>
    <w:p w14:paraId="4E160236" w14:textId="77777777" w:rsidR="003D04EF" w:rsidRPr="00EC6EE9" w:rsidRDefault="00C937E2" w:rsidP="00407F3E">
      <w:pPr>
        <w:pStyle w:val="Akapitzlist"/>
        <w:numPr>
          <w:ilvl w:val="2"/>
          <w:numId w:val="53"/>
        </w:numPr>
        <w:tabs>
          <w:tab w:val="left" w:pos="1062"/>
        </w:tabs>
        <w:ind w:left="1061" w:hanging="503"/>
        <w:rPr>
          <w:rFonts w:cstheme="minorHAnsi"/>
          <w:szCs w:val="24"/>
        </w:rPr>
      </w:pPr>
      <w:r w:rsidRPr="00EC6EE9">
        <w:rPr>
          <w:rFonts w:cstheme="minorHAnsi"/>
          <w:szCs w:val="24"/>
        </w:rPr>
        <w:t>Wygląd zewnętrzny</w:t>
      </w:r>
    </w:p>
    <w:p w14:paraId="3D5FBDE4"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Struktura wyrobu powinna być zwarta, bez rys, pęknięć, plam i ubytków.</w:t>
      </w:r>
    </w:p>
    <w:p w14:paraId="1D04995D" w14:textId="77777777"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t>Powierzchnia górna kostek powinna być równa i szorstka, a krawędzie kostek równe i proste. Wklęśnięcia nie powinny przekraczać 2 mm dla kostek o grubości &lt; 80 mm.</w:t>
      </w:r>
    </w:p>
    <w:p w14:paraId="547C4DD7" w14:textId="77777777" w:rsidR="003D04EF" w:rsidRPr="00EC6EE9" w:rsidRDefault="00C937E2" w:rsidP="00407F3E">
      <w:pPr>
        <w:pStyle w:val="Akapitzlist"/>
        <w:numPr>
          <w:ilvl w:val="2"/>
          <w:numId w:val="53"/>
        </w:numPr>
        <w:tabs>
          <w:tab w:val="left" w:pos="1062"/>
        </w:tabs>
        <w:ind w:left="1061" w:hanging="503"/>
        <w:rPr>
          <w:rFonts w:cstheme="minorHAnsi"/>
          <w:szCs w:val="24"/>
        </w:rPr>
      </w:pPr>
      <w:r w:rsidRPr="00EC6EE9">
        <w:rPr>
          <w:rFonts w:cstheme="minorHAnsi"/>
          <w:szCs w:val="24"/>
        </w:rPr>
        <w:lastRenderedPageBreak/>
        <w:t>Kształt i wymiary kostki brukowej</w:t>
      </w:r>
    </w:p>
    <w:p w14:paraId="3FC30EC4"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Do wykonania nawierzchni będzie zastosowana betonowa kostka brukowa o grubości 80mm. Tolerancje wymiarowe wynoszą:</w:t>
      </w:r>
    </w:p>
    <w:p w14:paraId="391A50FE" w14:textId="77777777" w:rsidR="003D04EF" w:rsidRPr="00EC6EE9" w:rsidRDefault="00C937E2" w:rsidP="00407F3E">
      <w:pPr>
        <w:pStyle w:val="Akapitzlist"/>
        <w:numPr>
          <w:ilvl w:val="0"/>
          <w:numId w:val="71"/>
        </w:numPr>
        <w:tabs>
          <w:tab w:val="left" w:pos="676"/>
        </w:tabs>
        <w:spacing w:before="1"/>
        <w:ind w:left="675" w:hanging="117"/>
        <w:rPr>
          <w:rFonts w:cstheme="minorHAnsi"/>
          <w:szCs w:val="24"/>
        </w:rPr>
      </w:pPr>
      <w:r w:rsidRPr="00EC6EE9">
        <w:rPr>
          <w:rFonts w:cstheme="minorHAnsi"/>
          <w:szCs w:val="24"/>
        </w:rPr>
        <w:t>na długości ± 3 mm,</w:t>
      </w:r>
    </w:p>
    <w:p w14:paraId="41A1E74E" w14:textId="77777777" w:rsidR="003D04EF" w:rsidRPr="00EC6EE9" w:rsidRDefault="00C937E2" w:rsidP="00407F3E">
      <w:pPr>
        <w:pStyle w:val="Akapitzlist"/>
        <w:numPr>
          <w:ilvl w:val="0"/>
          <w:numId w:val="71"/>
        </w:numPr>
        <w:tabs>
          <w:tab w:val="left" w:pos="676"/>
          <w:tab w:val="left" w:pos="2110"/>
        </w:tabs>
        <w:ind w:left="675" w:hanging="117"/>
        <w:rPr>
          <w:rFonts w:cstheme="minorHAnsi"/>
          <w:szCs w:val="24"/>
        </w:rPr>
      </w:pPr>
      <w:r w:rsidRPr="00EC6EE9">
        <w:rPr>
          <w:rFonts w:cstheme="minorHAnsi"/>
          <w:szCs w:val="24"/>
        </w:rPr>
        <w:t>na szerokości</w:t>
      </w:r>
      <w:r w:rsidRPr="00EC6EE9">
        <w:rPr>
          <w:rFonts w:cstheme="minorHAnsi"/>
          <w:szCs w:val="24"/>
        </w:rPr>
        <w:tab/>
        <w:t>± 3 mm,</w:t>
      </w:r>
    </w:p>
    <w:p w14:paraId="7B337CAA" w14:textId="77777777" w:rsidR="003D04EF" w:rsidRPr="00EC6EE9" w:rsidRDefault="00C937E2" w:rsidP="00407F3E">
      <w:pPr>
        <w:pStyle w:val="Akapitzlist"/>
        <w:numPr>
          <w:ilvl w:val="0"/>
          <w:numId w:val="71"/>
        </w:numPr>
        <w:tabs>
          <w:tab w:val="left" w:pos="676"/>
        </w:tabs>
        <w:spacing w:before="1"/>
        <w:ind w:left="675" w:hanging="117"/>
        <w:rPr>
          <w:rFonts w:cstheme="minorHAnsi"/>
          <w:szCs w:val="24"/>
        </w:rPr>
      </w:pPr>
      <w:r w:rsidRPr="00EC6EE9">
        <w:rPr>
          <w:rFonts w:cstheme="minorHAnsi"/>
          <w:szCs w:val="24"/>
        </w:rPr>
        <w:t>na grubości ± 5 mm.</w:t>
      </w:r>
    </w:p>
    <w:p w14:paraId="01428417" w14:textId="77777777" w:rsidR="003D04EF" w:rsidRPr="00EC6EE9" w:rsidRDefault="00C937E2" w:rsidP="00407F3E">
      <w:pPr>
        <w:pStyle w:val="Akapitzlist"/>
        <w:numPr>
          <w:ilvl w:val="2"/>
          <w:numId w:val="53"/>
        </w:numPr>
        <w:tabs>
          <w:tab w:val="left" w:pos="1062"/>
        </w:tabs>
        <w:ind w:left="1061" w:hanging="503"/>
        <w:rPr>
          <w:rFonts w:cstheme="minorHAnsi"/>
          <w:szCs w:val="24"/>
        </w:rPr>
      </w:pPr>
      <w:r w:rsidRPr="00EC6EE9">
        <w:rPr>
          <w:rFonts w:cstheme="minorHAnsi"/>
          <w:szCs w:val="24"/>
        </w:rPr>
        <w:t>Cechy fizykochemiczne betonowych kostek brukowych</w:t>
      </w:r>
    </w:p>
    <w:p w14:paraId="6FD2236B" w14:textId="77777777" w:rsidR="003D04EF" w:rsidRPr="00EC6EE9" w:rsidRDefault="00C937E2" w:rsidP="00525AFB">
      <w:pPr>
        <w:pStyle w:val="Tekstpodstawowy"/>
        <w:spacing w:after="8"/>
        <w:ind w:left="559"/>
        <w:rPr>
          <w:rFonts w:ascii="Calibri" w:hAnsi="Calibri" w:cstheme="minorHAnsi"/>
          <w:sz w:val="24"/>
          <w:szCs w:val="24"/>
        </w:rPr>
      </w:pPr>
      <w:r w:rsidRPr="00EC6EE9">
        <w:rPr>
          <w:rFonts w:ascii="Calibri" w:hAnsi="Calibri" w:cstheme="minorHAnsi"/>
          <w:sz w:val="24"/>
          <w:szCs w:val="24"/>
        </w:rPr>
        <w:t>Betonowe kostki brukowe powinny mieć cechy fizykochemiczne określone w tablicy 1. Tablica 1. Cechy fizykochemiczne betonowych kostek brukowych</w:t>
      </w:r>
    </w:p>
    <w:tbl>
      <w:tblPr>
        <w:tblStyle w:val="TableNormal"/>
        <w:tblW w:w="0" w:type="auto"/>
        <w:tblInd w:w="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4"/>
        <w:gridCol w:w="6826"/>
        <w:gridCol w:w="1208"/>
      </w:tblGrid>
      <w:tr w:rsidR="003D04EF" w:rsidRPr="00EC6EE9" w14:paraId="372A5ADC" w14:textId="77777777">
        <w:trPr>
          <w:trHeight w:val="297"/>
        </w:trPr>
        <w:tc>
          <w:tcPr>
            <w:tcW w:w="624" w:type="dxa"/>
          </w:tcPr>
          <w:p w14:paraId="6BA5C17F" w14:textId="77777777" w:rsidR="003D04EF" w:rsidRPr="00EC6EE9" w:rsidRDefault="003D04EF" w:rsidP="00525AFB">
            <w:pPr>
              <w:pStyle w:val="TableParagraph"/>
              <w:ind w:left="0"/>
              <w:rPr>
                <w:rFonts w:ascii="Calibri" w:hAnsi="Calibri" w:cstheme="minorHAnsi"/>
                <w:szCs w:val="24"/>
              </w:rPr>
            </w:pPr>
          </w:p>
        </w:tc>
        <w:tc>
          <w:tcPr>
            <w:tcW w:w="6826" w:type="dxa"/>
          </w:tcPr>
          <w:p w14:paraId="50FD13A8"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Cechy</w:t>
            </w:r>
          </w:p>
        </w:tc>
        <w:tc>
          <w:tcPr>
            <w:tcW w:w="1208" w:type="dxa"/>
          </w:tcPr>
          <w:p w14:paraId="17E7EAE0"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Wartość</w:t>
            </w:r>
          </w:p>
        </w:tc>
      </w:tr>
      <w:tr w:rsidR="003D04EF" w:rsidRPr="00EC6EE9" w14:paraId="3CB4C689" w14:textId="77777777">
        <w:trPr>
          <w:trHeight w:val="755"/>
        </w:trPr>
        <w:tc>
          <w:tcPr>
            <w:tcW w:w="624" w:type="dxa"/>
          </w:tcPr>
          <w:p w14:paraId="6EEC6856"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1</w:t>
            </w:r>
          </w:p>
        </w:tc>
        <w:tc>
          <w:tcPr>
            <w:tcW w:w="6826" w:type="dxa"/>
          </w:tcPr>
          <w:p w14:paraId="7E6B90D7"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 xml:space="preserve">Wytrzymałość na ściskanie po 28 dniach, </w:t>
            </w:r>
            <w:proofErr w:type="spellStart"/>
            <w:r w:rsidRPr="00EC6EE9">
              <w:rPr>
                <w:rFonts w:ascii="Calibri" w:hAnsi="Calibri" w:cstheme="minorHAnsi"/>
                <w:szCs w:val="24"/>
              </w:rPr>
              <w:t>MPa</w:t>
            </w:r>
            <w:proofErr w:type="spellEnd"/>
            <w:r w:rsidRPr="00EC6EE9">
              <w:rPr>
                <w:rFonts w:ascii="Calibri" w:hAnsi="Calibri" w:cstheme="minorHAnsi"/>
                <w:szCs w:val="24"/>
              </w:rPr>
              <w:t>, co najmniej:</w:t>
            </w:r>
          </w:p>
          <w:p w14:paraId="7FA093FE" w14:textId="77777777" w:rsidR="003D04EF" w:rsidRPr="00EC6EE9" w:rsidRDefault="00C937E2" w:rsidP="00407F3E">
            <w:pPr>
              <w:pStyle w:val="TableParagraph"/>
              <w:numPr>
                <w:ilvl w:val="0"/>
                <w:numId w:val="52"/>
              </w:numPr>
              <w:tabs>
                <w:tab w:val="left" w:pos="247"/>
              </w:tabs>
              <w:rPr>
                <w:rFonts w:ascii="Calibri" w:hAnsi="Calibri" w:cstheme="minorHAnsi"/>
                <w:szCs w:val="24"/>
              </w:rPr>
            </w:pPr>
            <w:r w:rsidRPr="00EC6EE9">
              <w:rPr>
                <w:rFonts w:ascii="Calibri" w:hAnsi="Calibri" w:cstheme="minorHAnsi"/>
                <w:szCs w:val="24"/>
              </w:rPr>
              <w:t>średnia z sześciu kostek</w:t>
            </w:r>
          </w:p>
          <w:p w14:paraId="4E5A7C45" w14:textId="77777777" w:rsidR="003D04EF" w:rsidRPr="00EC6EE9" w:rsidRDefault="00C937E2" w:rsidP="00407F3E">
            <w:pPr>
              <w:pStyle w:val="TableParagraph"/>
              <w:numPr>
                <w:ilvl w:val="0"/>
                <w:numId w:val="52"/>
              </w:numPr>
              <w:tabs>
                <w:tab w:val="left" w:pos="259"/>
              </w:tabs>
              <w:spacing w:before="1"/>
              <w:ind w:left="259" w:hanging="219"/>
              <w:rPr>
                <w:rFonts w:ascii="Calibri" w:hAnsi="Calibri" w:cstheme="minorHAnsi"/>
                <w:szCs w:val="24"/>
              </w:rPr>
            </w:pPr>
            <w:r w:rsidRPr="00EC6EE9">
              <w:rPr>
                <w:rFonts w:ascii="Calibri" w:hAnsi="Calibri" w:cstheme="minorHAnsi"/>
                <w:szCs w:val="24"/>
              </w:rPr>
              <w:t>najmniejsza pojedynczej kostki</w:t>
            </w:r>
          </w:p>
        </w:tc>
        <w:tc>
          <w:tcPr>
            <w:tcW w:w="1208" w:type="dxa"/>
          </w:tcPr>
          <w:p w14:paraId="005E4CCB"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60 50</w:t>
            </w:r>
          </w:p>
        </w:tc>
      </w:tr>
      <w:tr w:rsidR="003D04EF" w:rsidRPr="00EC6EE9" w14:paraId="60838AF5" w14:textId="77777777">
        <w:trPr>
          <w:trHeight w:val="244"/>
        </w:trPr>
        <w:tc>
          <w:tcPr>
            <w:tcW w:w="624" w:type="dxa"/>
          </w:tcPr>
          <w:p w14:paraId="7E3157D9"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2</w:t>
            </w:r>
          </w:p>
        </w:tc>
        <w:tc>
          <w:tcPr>
            <w:tcW w:w="6826" w:type="dxa"/>
          </w:tcPr>
          <w:p w14:paraId="46042581"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Nasiąkliwość wodą wg PN-EN 206-1:2003, w procentach, co najwyżej</w:t>
            </w:r>
          </w:p>
        </w:tc>
        <w:tc>
          <w:tcPr>
            <w:tcW w:w="1208" w:type="dxa"/>
          </w:tcPr>
          <w:p w14:paraId="281FA181"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5</w:t>
            </w:r>
          </w:p>
        </w:tc>
      </w:tr>
      <w:tr w:rsidR="003D04EF" w:rsidRPr="00EC6EE9" w14:paraId="2751FB62" w14:textId="77777777">
        <w:trPr>
          <w:trHeight w:val="1151"/>
        </w:trPr>
        <w:tc>
          <w:tcPr>
            <w:tcW w:w="624" w:type="dxa"/>
          </w:tcPr>
          <w:p w14:paraId="3176C294"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3</w:t>
            </w:r>
          </w:p>
        </w:tc>
        <w:tc>
          <w:tcPr>
            <w:tcW w:w="6826" w:type="dxa"/>
          </w:tcPr>
          <w:p w14:paraId="34137EFC"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Odporność na zamrażanie, po 50 cyklach zamrażania, wg PN-88/B-06250</w:t>
            </w:r>
          </w:p>
          <w:p w14:paraId="6AFB4D81" w14:textId="77777777" w:rsidR="003D04EF" w:rsidRPr="00EC6EE9" w:rsidRDefault="00C937E2" w:rsidP="00407F3E">
            <w:pPr>
              <w:pStyle w:val="TableParagraph"/>
              <w:numPr>
                <w:ilvl w:val="0"/>
                <w:numId w:val="51"/>
              </w:numPr>
              <w:tabs>
                <w:tab w:val="left" w:pos="247"/>
              </w:tabs>
              <w:rPr>
                <w:rFonts w:ascii="Calibri" w:hAnsi="Calibri" w:cstheme="minorHAnsi"/>
                <w:szCs w:val="24"/>
              </w:rPr>
            </w:pPr>
            <w:r w:rsidRPr="00EC6EE9">
              <w:rPr>
                <w:rFonts w:ascii="Calibri" w:hAnsi="Calibri" w:cstheme="minorHAnsi"/>
                <w:szCs w:val="24"/>
              </w:rPr>
              <w:t>pęknięcia próbki</w:t>
            </w:r>
          </w:p>
          <w:p w14:paraId="45D94466" w14:textId="77777777" w:rsidR="003D04EF" w:rsidRPr="00EC6EE9" w:rsidRDefault="00C937E2" w:rsidP="00407F3E">
            <w:pPr>
              <w:pStyle w:val="TableParagraph"/>
              <w:numPr>
                <w:ilvl w:val="0"/>
                <w:numId w:val="51"/>
              </w:numPr>
              <w:tabs>
                <w:tab w:val="left" w:pos="259"/>
              </w:tabs>
              <w:spacing w:before="1"/>
              <w:ind w:left="258" w:hanging="219"/>
              <w:rPr>
                <w:rFonts w:ascii="Calibri" w:hAnsi="Calibri" w:cstheme="minorHAnsi"/>
                <w:szCs w:val="24"/>
              </w:rPr>
            </w:pPr>
            <w:r w:rsidRPr="00EC6EE9">
              <w:rPr>
                <w:rFonts w:ascii="Calibri" w:hAnsi="Calibri" w:cstheme="minorHAnsi"/>
                <w:szCs w:val="24"/>
              </w:rPr>
              <w:t>strata masy, w procentach, co najwyżej</w:t>
            </w:r>
          </w:p>
          <w:p w14:paraId="3B21E4AE" w14:textId="77777777" w:rsidR="003D04EF" w:rsidRPr="00EC6EE9" w:rsidRDefault="00C937E2" w:rsidP="00407F3E">
            <w:pPr>
              <w:pStyle w:val="TableParagraph"/>
              <w:numPr>
                <w:ilvl w:val="0"/>
                <w:numId w:val="51"/>
              </w:numPr>
              <w:tabs>
                <w:tab w:val="left" w:pos="300"/>
              </w:tabs>
              <w:spacing w:before="1"/>
              <w:ind w:left="40" w:firstLine="0"/>
              <w:rPr>
                <w:rFonts w:ascii="Calibri" w:hAnsi="Calibri" w:cstheme="minorHAnsi"/>
                <w:szCs w:val="24"/>
              </w:rPr>
            </w:pPr>
            <w:r w:rsidRPr="00EC6EE9">
              <w:rPr>
                <w:rFonts w:ascii="Calibri" w:hAnsi="Calibri" w:cstheme="minorHAnsi"/>
                <w:szCs w:val="24"/>
              </w:rPr>
              <w:t>obniżenie wytrzymałości na ściskanie w stosunku do wytrzymałości próbek niezamrażanych, w procentach, co najwyżej</w:t>
            </w:r>
          </w:p>
        </w:tc>
        <w:tc>
          <w:tcPr>
            <w:tcW w:w="1208" w:type="dxa"/>
          </w:tcPr>
          <w:p w14:paraId="1E4EC912"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brak 5</w:t>
            </w:r>
          </w:p>
          <w:p w14:paraId="4F84738E"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20</w:t>
            </w:r>
          </w:p>
        </w:tc>
      </w:tr>
      <w:tr w:rsidR="003D04EF" w:rsidRPr="00EC6EE9" w14:paraId="37CBC30B" w14:textId="77777777">
        <w:trPr>
          <w:trHeight w:val="282"/>
        </w:trPr>
        <w:tc>
          <w:tcPr>
            <w:tcW w:w="624" w:type="dxa"/>
          </w:tcPr>
          <w:p w14:paraId="0F25AE8E"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4</w:t>
            </w:r>
          </w:p>
        </w:tc>
        <w:tc>
          <w:tcPr>
            <w:tcW w:w="6826" w:type="dxa"/>
          </w:tcPr>
          <w:p w14:paraId="33A629CB"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 xml:space="preserve">Ścieralność na tarczy </w:t>
            </w:r>
            <w:proofErr w:type="spellStart"/>
            <w:r w:rsidRPr="00EC6EE9">
              <w:rPr>
                <w:rFonts w:ascii="Calibri" w:hAnsi="Calibri" w:cstheme="minorHAnsi"/>
                <w:szCs w:val="24"/>
              </w:rPr>
              <w:t>Boehmego</w:t>
            </w:r>
            <w:proofErr w:type="spellEnd"/>
            <w:r w:rsidRPr="00EC6EE9">
              <w:rPr>
                <w:rFonts w:ascii="Calibri" w:hAnsi="Calibri" w:cstheme="minorHAnsi"/>
                <w:szCs w:val="24"/>
              </w:rPr>
              <w:t xml:space="preserve"> wg PN-EN 14157:2005, mm, co najwyżej</w:t>
            </w:r>
          </w:p>
        </w:tc>
        <w:tc>
          <w:tcPr>
            <w:tcW w:w="1208" w:type="dxa"/>
          </w:tcPr>
          <w:p w14:paraId="089E3108"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4</w:t>
            </w:r>
          </w:p>
        </w:tc>
      </w:tr>
    </w:tbl>
    <w:p w14:paraId="1F064D3F" w14:textId="77777777" w:rsidR="003D04EF" w:rsidRPr="00EC6EE9" w:rsidRDefault="00C937E2" w:rsidP="00407F3E">
      <w:pPr>
        <w:pStyle w:val="Akapitzlist"/>
        <w:numPr>
          <w:ilvl w:val="1"/>
          <w:numId w:val="53"/>
        </w:numPr>
        <w:tabs>
          <w:tab w:val="left" w:pos="911"/>
        </w:tabs>
        <w:ind w:left="910" w:hanging="352"/>
        <w:rPr>
          <w:rFonts w:cstheme="minorHAnsi"/>
          <w:szCs w:val="24"/>
        </w:rPr>
      </w:pPr>
      <w:r w:rsidRPr="00EC6EE9">
        <w:rPr>
          <w:rFonts w:cstheme="minorHAnsi"/>
          <w:szCs w:val="24"/>
        </w:rPr>
        <w:t>Piasek</w:t>
      </w:r>
    </w:p>
    <w:p w14:paraId="4FCE31F8"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Piasek na podsypkę powinien odpowiadać wymaganiom PN-EN 13043:2004.</w:t>
      </w:r>
    </w:p>
    <w:p w14:paraId="345FC6E5"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Piasek na podsypkę cementowo-piaskową powinien odpowiadać wymaganiom PN-EN 12620:2004.</w:t>
      </w:r>
    </w:p>
    <w:p w14:paraId="595E03D3" w14:textId="77777777" w:rsidR="003D04EF" w:rsidRPr="00EC6EE9" w:rsidRDefault="00C937E2" w:rsidP="00407F3E">
      <w:pPr>
        <w:pStyle w:val="Akapitzlist"/>
        <w:numPr>
          <w:ilvl w:val="1"/>
          <w:numId w:val="53"/>
        </w:numPr>
        <w:tabs>
          <w:tab w:val="left" w:pos="913"/>
        </w:tabs>
        <w:rPr>
          <w:rFonts w:cstheme="minorHAnsi"/>
          <w:szCs w:val="24"/>
        </w:rPr>
      </w:pPr>
      <w:r w:rsidRPr="00EC6EE9">
        <w:rPr>
          <w:rFonts w:cstheme="minorHAnsi"/>
          <w:szCs w:val="24"/>
        </w:rPr>
        <w:t>Kruszywo</w:t>
      </w:r>
    </w:p>
    <w:p w14:paraId="06C59E2E"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Kruszywo łamane na podbudowę powinno spełniać wymagania wg ST D-04.04.02.</w:t>
      </w:r>
    </w:p>
    <w:p w14:paraId="66520D18" w14:textId="77777777" w:rsidR="003D04EF" w:rsidRPr="00EC6EE9" w:rsidRDefault="00C937E2" w:rsidP="00407F3E">
      <w:pPr>
        <w:pStyle w:val="Akapitzlist"/>
        <w:numPr>
          <w:ilvl w:val="1"/>
          <w:numId w:val="53"/>
        </w:numPr>
        <w:tabs>
          <w:tab w:val="left" w:pos="913"/>
        </w:tabs>
        <w:rPr>
          <w:rFonts w:cstheme="minorHAnsi"/>
          <w:szCs w:val="24"/>
        </w:rPr>
      </w:pPr>
      <w:r w:rsidRPr="00EC6EE9">
        <w:rPr>
          <w:rFonts w:cstheme="minorHAnsi"/>
          <w:szCs w:val="24"/>
        </w:rPr>
        <w:t>Woda</w:t>
      </w:r>
    </w:p>
    <w:p w14:paraId="74CD4F5F"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Woda nie powinna pochodzić ze źródeł nie zaakceptowanych przez Inżyniera i powinna odpowiadać wymaganiom normy PN-B-32250.</w:t>
      </w:r>
    </w:p>
    <w:p w14:paraId="2B918E51" w14:textId="77777777" w:rsidR="003D04EF" w:rsidRPr="00EC6EE9" w:rsidRDefault="00C937E2" w:rsidP="00407F3E">
      <w:pPr>
        <w:pStyle w:val="Nagwek3"/>
        <w:numPr>
          <w:ilvl w:val="0"/>
          <w:numId w:val="53"/>
        </w:numPr>
      </w:pPr>
      <w:r w:rsidRPr="00EC6EE9">
        <w:t>SPRZĘT</w:t>
      </w:r>
    </w:p>
    <w:p w14:paraId="0A0D89D4" w14:textId="77777777" w:rsidR="003D04EF" w:rsidRPr="00EC6EE9" w:rsidRDefault="00C937E2" w:rsidP="00407F3E">
      <w:pPr>
        <w:pStyle w:val="Akapitzlist"/>
        <w:numPr>
          <w:ilvl w:val="1"/>
          <w:numId w:val="53"/>
        </w:numPr>
        <w:tabs>
          <w:tab w:val="left" w:pos="913"/>
        </w:tabs>
        <w:ind w:hanging="354"/>
        <w:rPr>
          <w:rFonts w:cstheme="minorHAnsi"/>
          <w:szCs w:val="24"/>
        </w:rPr>
      </w:pPr>
      <w:r w:rsidRPr="00EC6EE9">
        <w:rPr>
          <w:rFonts w:cstheme="minorHAnsi"/>
          <w:szCs w:val="24"/>
        </w:rPr>
        <w:t>Ogólne wymagania dotyczące sprzętu</w:t>
      </w:r>
    </w:p>
    <w:p w14:paraId="446D39AC"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Ogólne wymagania dotyczące sprzętu podano w ST „Wymagania ogólne".</w:t>
      </w:r>
    </w:p>
    <w:p w14:paraId="2D4A430B" w14:textId="77777777" w:rsidR="003D04EF" w:rsidRPr="00EC6EE9" w:rsidRDefault="00C937E2" w:rsidP="00407F3E">
      <w:pPr>
        <w:pStyle w:val="Akapitzlist"/>
        <w:numPr>
          <w:ilvl w:val="1"/>
          <w:numId w:val="53"/>
        </w:numPr>
        <w:tabs>
          <w:tab w:val="left" w:pos="913"/>
        </w:tabs>
        <w:spacing w:before="1"/>
        <w:rPr>
          <w:rFonts w:cstheme="minorHAnsi"/>
          <w:szCs w:val="24"/>
        </w:rPr>
      </w:pPr>
      <w:r w:rsidRPr="00EC6EE9">
        <w:rPr>
          <w:rFonts w:cstheme="minorHAnsi"/>
          <w:szCs w:val="24"/>
        </w:rPr>
        <w:t>Sprzęt do wykonania nawierzchni z kostki</w:t>
      </w:r>
    </w:p>
    <w:p w14:paraId="14FAC262" w14:textId="77777777"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t>Roboty będą wykonywane ręcznie i mechanicznie. Do zagęszczenia nawierzchni z kostki brukowej stosuje się wibratory płytowe z osłoną z tworzywa sztucznego.</w:t>
      </w:r>
    </w:p>
    <w:p w14:paraId="5DF64CBF" w14:textId="77777777" w:rsidR="003D04EF" w:rsidRPr="00EC6EE9" w:rsidRDefault="00C937E2" w:rsidP="00407F3E">
      <w:pPr>
        <w:pStyle w:val="Nagwek3"/>
        <w:numPr>
          <w:ilvl w:val="0"/>
          <w:numId w:val="53"/>
        </w:numPr>
      </w:pPr>
      <w:r w:rsidRPr="00EC6EE9">
        <w:t>TRANSPORT</w:t>
      </w:r>
    </w:p>
    <w:p w14:paraId="4CEB166D" w14:textId="77777777" w:rsidR="003D04EF" w:rsidRPr="00EC6EE9" w:rsidRDefault="00C937E2" w:rsidP="00407F3E">
      <w:pPr>
        <w:pStyle w:val="Akapitzlist"/>
        <w:numPr>
          <w:ilvl w:val="1"/>
          <w:numId w:val="53"/>
        </w:numPr>
        <w:tabs>
          <w:tab w:val="left" w:pos="913"/>
        </w:tabs>
        <w:ind w:hanging="354"/>
        <w:rPr>
          <w:rFonts w:cstheme="minorHAnsi"/>
          <w:szCs w:val="24"/>
        </w:rPr>
      </w:pPr>
      <w:r w:rsidRPr="00EC6EE9">
        <w:rPr>
          <w:rFonts w:cstheme="minorHAnsi"/>
          <w:szCs w:val="24"/>
        </w:rPr>
        <w:t>Ogólne wymagania dotyczące transportu</w:t>
      </w:r>
    </w:p>
    <w:p w14:paraId="71C821AC"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Ogólne wymagania dotyczące transportu podano w ST „Wymagania ogólne".</w:t>
      </w:r>
    </w:p>
    <w:p w14:paraId="25C0A7AA" w14:textId="77777777" w:rsidR="003D04EF" w:rsidRPr="00EC6EE9" w:rsidRDefault="00C937E2" w:rsidP="00407F3E">
      <w:pPr>
        <w:pStyle w:val="Akapitzlist"/>
        <w:numPr>
          <w:ilvl w:val="1"/>
          <w:numId w:val="53"/>
        </w:numPr>
        <w:tabs>
          <w:tab w:val="left" w:pos="911"/>
        </w:tabs>
        <w:ind w:left="910" w:hanging="351"/>
        <w:rPr>
          <w:rFonts w:cstheme="minorHAnsi"/>
          <w:szCs w:val="24"/>
        </w:rPr>
      </w:pPr>
      <w:r w:rsidRPr="00EC6EE9">
        <w:rPr>
          <w:rFonts w:cstheme="minorHAnsi"/>
          <w:szCs w:val="24"/>
        </w:rPr>
        <w:t>Transport materiałów</w:t>
      </w:r>
    </w:p>
    <w:p w14:paraId="6AECF90D" w14:textId="77777777" w:rsidR="003D04EF" w:rsidRPr="00EC6EE9" w:rsidRDefault="00C937E2" w:rsidP="00407F3E">
      <w:pPr>
        <w:pStyle w:val="Akapitzlist"/>
        <w:numPr>
          <w:ilvl w:val="2"/>
          <w:numId w:val="53"/>
        </w:numPr>
        <w:tabs>
          <w:tab w:val="left" w:pos="1060"/>
        </w:tabs>
        <w:spacing w:before="1"/>
        <w:ind w:left="1059" w:hanging="500"/>
        <w:rPr>
          <w:rFonts w:cstheme="minorHAnsi"/>
          <w:szCs w:val="24"/>
        </w:rPr>
      </w:pPr>
      <w:r w:rsidRPr="00EC6EE9">
        <w:rPr>
          <w:rFonts w:cstheme="minorHAnsi"/>
          <w:szCs w:val="24"/>
        </w:rPr>
        <w:t>Transport betonowych kostek brukowych</w:t>
      </w:r>
    </w:p>
    <w:p w14:paraId="201B4ED4"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Uformowane w czasie produkcji kostki betonowe układane są warstwowo na palecie.</w:t>
      </w:r>
    </w:p>
    <w:p w14:paraId="52ABCC18" w14:textId="77777777" w:rsidR="003D04EF" w:rsidRPr="00EC6EE9" w:rsidRDefault="00C937E2" w:rsidP="00525AFB">
      <w:pPr>
        <w:pStyle w:val="Tekstpodstawowy"/>
        <w:spacing w:before="1"/>
        <w:ind w:left="560" w:hanging="1"/>
        <w:rPr>
          <w:rFonts w:ascii="Calibri" w:hAnsi="Calibri" w:cstheme="minorHAnsi"/>
          <w:sz w:val="24"/>
          <w:szCs w:val="24"/>
        </w:rPr>
      </w:pPr>
      <w:r w:rsidRPr="00EC6EE9">
        <w:rPr>
          <w:rFonts w:ascii="Calibri" w:hAnsi="Calibri" w:cstheme="minorHAnsi"/>
          <w:sz w:val="24"/>
          <w:szCs w:val="24"/>
        </w:rPr>
        <w:lastRenderedPageBreak/>
        <w:t>Po uzyskaniu wytrzymałości betonu min. 0,7 wytrzymałości projektowanej kostki przewożone są na stanowisko, gdzie specjalne urządzenie pakuje je w folię i spina taśmą stalową, co gwarantuje transport samochodami w nienaruszonym stanie.</w:t>
      </w:r>
    </w:p>
    <w:p w14:paraId="23C18D96"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Kostki betonowe można również przewozić samochodami na paletach transportowych producenta.</w:t>
      </w:r>
    </w:p>
    <w:p w14:paraId="5361774D" w14:textId="77777777" w:rsidR="003D04EF" w:rsidRPr="00EC6EE9" w:rsidRDefault="00C937E2" w:rsidP="00407F3E">
      <w:pPr>
        <w:pStyle w:val="Akapitzlist"/>
        <w:numPr>
          <w:ilvl w:val="2"/>
          <w:numId w:val="53"/>
        </w:numPr>
        <w:tabs>
          <w:tab w:val="left" w:pos="1060"/>
        </w:tabs>
        <w:ind w:left="1059" w:hanging="500"/>
        <w:rPr>
          <w:rFonts w:cstheme="minorHAnsi"/>
          <w:szCs w:val="24"/>
        </w:rPr>
      </w:pPr>
      <w:r w:rsidRPr="00EC6EE9">
        <w:rPr>
          <w:rFonts w:cstheme="minorHAnsi"/>
          <w:szCs w:val="24"/>
        </w:rPr>
        <w:t>Transport pozostałych materiałów</w:t>
      </w:r>
    </w:p>
    <w:p w14:paraId="5D2AAD92"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Transport kruszywa wg ST D-04.04.00. Transport krawężników - wg ST D-08.01.01.</w:t>
      </w:r>
    </w:p>
    <w:p w14:paraId="5CEA4AA5" w14:textId="77777777" w:rsidR="003D04EF" w:rsidRPr="00EC6EE9" w:rsidRDefault="00C937E2" w:rsidP="00407F3E">
      <w:pPr>
        <w:pStyle w:val="Nagwek3"/>
        <w:numPr>
          <w:ilvl w:val="0"/>
          <w:numId w:val="53"/>
        </w:numPr>
      </w:pPr>
      <w:r w:rsidRPr="00EC6EE9">
        <w:t>WYKONANIE ROBÓT</w:t>
      </w:r>
    </w:p>
    <w:p w14:paraId="233E8D9C" w14:textId="77777777" w:rsidR="003D04EF" w:rsidRPr="00EC6EE9" w:rsidRDefault="00C937E2" w:rsidP="00407F3E">
      <w:pPr>
        <w:pStyle w:val="Akapitzlist"/>
        <w:numPr>
          <w:ilvl w:val="1"/>
          <w:numId w:val="53"/>
        </w:numPr>
        <w:tabs>
          <w:tab w:val="left" w:pos="913"/>
        </w:tabs>
        <w:ind w:hanging="354"/>
        <w:rPr>
          <w:rFonts w:cstheme="minorHAnsi"/>
          <w:szCs w:val="24"/>
        </w:rPr>
      </w:pPr>
      <w:r w:rsidRPr="00EC6EE9">
        <w:rPr>
          <w:rFonts w:cstheme="minorHAnsi"/>
          <w:szCs w:val="24"/>
        </w:rPr>
        <w:t>Ogólne zasady wykonania robót</w:t>
      </w:r>
    </w:p>
    <w:p w14:paraId="31CB6234"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Ogólne zasady wykonania robót podano w ST „Wymagania ogólne".</w:t>
      </w:r>
    </w:p>
    <w:p w14:paraId="62833822" w14:textId="77777777" w:rsidR="003D04EF" w:rsidRPr="00EC6EE9" w:rsidRDefault="00C937E2" w:rsidP="00407F3E">
      <w:pPr>
        <w:pStyle w:val="Akapitzlist"/>
        <w:numPr>
          <w:ilvl w:val="1"/>
          <w:numId w:val="53"/>
        </w:numPr>
        <w:tabs>
          <w:tab w:val="left" w:pos="913"/>
        </w:tabs>
        <w:spacing w:before="1"/>
        <w:ind w:hanging="354"/>
        <w:rPr>
          <w:rFonts w:cstheme="minorHAnsi"/>
          <w:szCs w:val="24"/>
        </w:rPr>
      </w:pPr>
      <w:r w:rsidRPr="00EC6EE9">
        <w:rPr>
          <w:rFonts w:cstheme="minorHAnsi"/>
          <w:szCs w:val="24"/>
        </w:rPr>
        <w:t>Zakres wykonania robót</w:t>
      </w:r>
    </w:p>
    <w:p w14:paraId="5F0D68FC" w14:textId="77777777" w:rsidR="003D04EF" w:rsidRPr="00EC6EE9" w:rsidRDefault="00C937E2" w:rsidP="00407F3E">
      <w:pPr>
        <w:pStyle w:val="Akapitzlist"/>
        <w:numPr>
          <w:ilvl w:val="2"/>
          <w:numId w:val="53"/>
        </w:numPr>
        <w:tabs>
          <w:tab w:val="left" w:pos="1062"/>
        </w:tabs>
        <w:ind w:left="1061" w:hanging="503"/>
        <w:rPr>
          <w:rFonts w:cstheme="minorHAnsi"/>
          <w:szCs w:val="24"/>
        </w:rPr>
      </w:pPr>
      <w:r w:rsidRPr="00EC6EE9">
        <w:rPr>
          <w:rFonts w:cstheme="minorHAnsi"/>
          <w:szCs w:val="24"/>
        </w:rPr>
        <w:t>Wykonanie podsypki</w:t>
      </w:r>
    </w:p>
    <w:p w14:paraId="20817652" w14:textId="77777777"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t>Na przygotowanej podbudowie ułożyć podsypkę cementowo-piaskową. Grubość podsypki po zagęszczeniu powinna zawierać się w granicach 5 cm±1 cm.</w:t>
      </w:r>
    </w:p>
    <w:p w14:paraId="21A4FB69" w14:textId="77777777"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t>Podsypka powinna być zwilżona wodą, zagęszczona i wyprofilowana. Zagęszczenie podsypki powinno być tak wykonane, aby nie było widocznych śladów urządzenia zagęszczającego.</w:t>
      </w:r>
    </w:p>
    <w:p w14:paraId="514DB9E5" w14:textId="77777777" w:rsidR="003D04EF" w:rsidRPr="00EC6EE9" w:rsidRDefault="00C937E2" w:rsidP="00407F3E">
      <w:pPr>
        <w:pStyle w:val="Akapitzlist"/>
        <w:numPr>
          <w:ilvl w:val="2"/>
          <w:numId w:val="53"/>
        </w:numPr>
        <w:tabs>
          <w:tab w:val="left" w:pos="1062"/>
        </w:tabs>
        <w:ind w:left="1061" w:hanging="502"/>
        <w:rPr>
          <w:rFonts w:cstheme="minorHAnsi"/>
          <w:szCs w:val="24"/>
        </w:rPr>
      </w:pPr>
      <w:r w:rsidRPr="00EC6EE9">
        <w:rPr>
          <w:rFonts w:cstheme="minorHAnsi"/>
          <w:szCs w:val="24"/>
        </w:rPr>
        <w:t>Podbudowa</w:t>
      </w:r>
    </w:p>
    <w:p w14:paraId="2DE15C5C"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Warstwę podbudowy pod nawierzchnią z betonowych kostek brukowych stanowi podbudowa z kruszywa łamanego stabilizowanego mechanicznie 0/31,5mm o grubości:</w:t>
      </w:r>
    </w:p>
    <w:p w14:paraId="39A10AEA" w14:textId="77777777" w:rsidR="003D04EF" w:rsidRPr="00EC6EE9" w:rsidRDefault="00C937E2" w:rsidP="00407F3E">
      <w:pPr>
        <w:pStyle w:val="Akapitzlist"/>
        <w:numPr>
          <w:ilvl w:val="0"/>
          <w:numId w:val="71"/>
        </w:numPr>
        <w:tabs>
          <w:tab w:val="left" w:pos="676"/>
        </w:tabs>
        <w:ind w:left="675"/>
        <w:rPr>
          <w:rFonts w:cstheme="minorHAnsi"/>
          <w:szCs w:val="24"/>
        </w:rPr>
      </w:pPr>
      <w:r w:rsidRPr="00EC6EE9">
        <w:rPr>
          <w:rFonts w:cstheme="minorHAnsi"/>
          <w:szCs w:val="24"/>
        </w:rPr>
        <w:t>15 cm dla Drogi Dojazdowej</w:t>
      </w:r>
    </w:p>
    <w:p w14:paraId="722C9683" w14:textId="77777777" w:rsidR="003D04EF" w:rsidRPr="00EC6EE9" w:rsidRDefault="00C937E2" w:rsidP="00407F3E">
      <w:pPr>
        <w:pStyle w:val="Akapitzlist"/>
        <w:numPr>
          <w:ilvl w:val="0"/>
          <w:numId w:val="71"/>
        </w:numPr>
        <w:tabs>
          <w:tab w:val="left" w:pos="676"/>
        </w:tabs>
        <w:spacing w:before="1"/>
        <w:ind w:left="675"/>
        <w:rPr>
          <w:rFonts w:cstheme="minorHAnsi"/>
          <w:szCs w:val="24"/>
        </w:rPr>
      </w:pPr>
      <w:r w:rsidRPr="00EC6EE9">
        <w:rPr>
          <w:rFonts w:cstheme="minorHAnsi"/>
          <w:szCs w:val="24"/>
        </w:rPr>
        <w:t>15 cm dla chodnika</w:t>
      </w:r>
    </w:p>
    <w:p w14:paraId="339701D2" w14:textId="77777777"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t>Warstwę podbudowy z kruszywa łamanego stabilizowanego mechanicznie należy wykonać wg ST D-04.04.02.</w:t>
      </w:r>
    </w:p>
    <w:p w14:paraId="432DB439" w14:textId="77777777" w:rsidR="003D04EF" w:rsidRPr="00EC6EE9" w:rsidRDefault="00C937E2" w:rsidP="00407F3E">
      <w:pPr>
        <w:pStyle w:val="Akapitzlist"/>
        <w:numPr>
          <w:ilvl w:val="2"/>
          <w:numId w:val="53"/>
        </w:numPr>
        <w:tabs>
          <w:tab w:val="left" w:pos="1062"/>
        </w:tabs>
        <w:spacing w:before="1"/>
        <w:ind w:left="1061" w:hanging="502"/>
        <w:rPr>
          <w:rFonts w:cstheme="minorHAnsi"/>
          <w:szCs w:val="24"/>
        </w:rPr>
      </w:pPr>
      <w:r w:rsidRPr="00EC6EE9">
        <w:rPr>
          <w:rFonts w:cstheme="minorHAnsi"/>
          <w:szCs w:val="24"/>
        </w:rPr>
        <w:t>Wykonanie obramowania</w:t>
      </w:r>
    </w:p>
    <w:p w14:paraId="4B67CDDE"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Wykonanie obramowania z krawężników betonowych ułożonych na ławie betonowej dla Drogi Dojazdowej powinno być zgodne z wymaganiami określonymi w ST D-08.01.01 „Krawężniki betonowe". Wykonanie obramowania z obrzeży betonowych dla chodnika powinno być zgodne z wymaganiami określonymi w ST D-</w:t>
      </w:r>
    </w:p>
    <w:p w14:paraId="68518B59"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08.03.01 „Obrzeża betonowe".</w:t>
      </w:r>
    </w:p>
    <w:p w14:paraId="1B5BBD09" w14:textId="77777777" w:rsidR="003D04EF" w:rsidRPr="00EC6EE9" w:rsidRDefault="00C937E2" w:rsidP="00407F3E">
      <w:pPr>
        <w:pStyle w:val="Akapitzlist"/>
        <w:numPr>
          <w:ilvl w:val="2"/>
          <w:numId w:val="53"/>
        </w:numPr>
        <w:tabs>
          <w:tab w:val="left" w:pos="1062"/>
        </w:tabs>
        <w:spacing w:before="1"/>
        <w:ind w:left="1061" w:hanging="502"/>
        <w:rPr>
          <w:rFonts w:cstheme="minorHAnsi"/>
          <w:szCs w:val="24"/>
        </w:rPr>
      </w:pPr>
      <w:r w:rsidRPr="00EC6EE9">
        <w:rPr>
          <w:rFonts w:cstheme="minorHAnsi"/>
          <w:szCs w:val="24"/>
        </w:rPr>
        <w:t>Nawierzchnia z betonowej kostki brukowej</w:t>
      </w:r>
    </w:p>
    <w:p w14:paraId="296FC4BC"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Kostkę układa się na podsypce uprzednio wykonanej w taki sposób, aby szczeliny miedzy kostkami wynosiły 2</w:t>
      </w:r>
    </w:p>
    <w:p w14:paraId="3FDB1832"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-f 3 mm. Kostkę należy układać ok. 1,5 cm wyżej od projektowanej niwelety nawierzchni, gdyż w czasie wibrowania (ubijania) podsypka ulega zagęszczeniu.</w:t>
      </w:r>
    </w:p>
    <w:p w14:paraId="533BFCF8"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Po ułożeniu kostki szczeliny należy wypełnić piaskiem (lub innym materiałem zaaprobowanym przez Inżyniera) a następnie zamieść powierzchnię ułożonych kostek przy użyciu szczotek ręcznych lub mechanicznych i przystąpić do ubijania nawierzchni chodnika.</w:t>
      </w:r>
    </w:p>
    <w:p w14:paraId="3F64A8E2"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Do ubijania wykonanej nawierzchni z kostek brukowych stosuje się wibratory płytowe z osłoną z tworzywa sztucznego dla ochrony kostek przed uszkodzeniem i zabrudzeniem. Wibrowanie należy prowadzić od krawędzi powierzchni ubijanej w kierunku środka i jednocześnie w kierunku poprzecznym kształtek.</w:t>
      </w:r>
    </w:p>
    <w:p w14:paraId="13AFCA6F"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Do zagęszczania nawierzchni z betonowych kostek brukowych nie wolno używać walca.</w:t>
      </w:r>
    </w:p>
    <w:p w14:paraId="59F5C01E"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Po ubiciu nawierzchni należy uzupełnić szczeliny materiałem do wypełnienia i zamieść nawierzchnię.</w:t>
      </w:r>
    </w:p>
    <w:p w14:paraId="53EF1FB2" w14:textId="77777777" w:rsidR="003D04EF" w:rsidRPr="00EC6EE9" w:rsidRDefault="00C937E2" w:rsidP="00407F3E">
      <w:pPr>
        <w:pStyle w:val="Nagwek3"/>
        <w:numPr>
          <w:ilvl w:val="0"/>
          <w:numId w:val="53"/>
        </w:numPr>
      </w:pPr>
      <w:r w:rsidRPr="00EC6EE9">
        <w:lastRenderedPageBreak/>
        <w:t>KONTROLA JAKOŚCI ROBÓT</w:t>
      </w:r>
    </w:p>
    <w:p w14:paraId="179FC11D" w14:textId="77777777" w:rsidR="003D04EF" w:rsidRPr="00EC6EE9" w:rsidRDefault="00C937E2" w:rsidP="00407F3E">
      <w:pPr>
        <w:pStyle w:val="Akapitzlist"/>
        <w:numPr>
          <w:ilvl w:val="1"/>
          <w:numId w:val="53"/>
        </w:numPr>
        <w:tabs>
          <w:tab w:val="left" w:pos="913"/>
        </w:tabs>
        <w:ind w:hanging="354"/>
        <w:rPr>
          <w:rFonts w:cstheme="minorHAnsi"/>
          <w:szCs w:val="24"/>
        </w:rPr>
      </w:pPr>
      <w:r w:rsidRPr="00EC6EE9">
        <w:rPr>
          <w:rFonts w:cstheme="minorHAnsi"/>
          <w:szCs w:val="24"/>
        </w:rPr>
        <w:t>Ogólne zasady kontroli jakości robót</w:t>
      </w:r>
    </w:p>
    <w:p w14:paraId="66C03A04"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Ogólne zasady kontroli jakości robót podano w ST „Wymagania ogólne".</w:t>
      </w:r>
    </w:p>
    <w:p w14:paraId="777EAC67" w14:textId="77777777" w:rsidR="003D04EF" w:rsidRPr="00EC6EE9" w:rsidRDefault="00C937E2" w:rsidP="00407F3E">
      <w:pPr>
        <w:pStyle w:val="Akapitzlist"/>
        <w:numPr>
          <w:ilvl w:val="1"/>
          <w:numId w:val="53"/>
        </w:numPr>
        <w:tabs>
          <w:tab w:val="left" w:pos="911"/>
        </w:tabs>
        <w:ind w:left="910" w:hanging="352"/>
        <w:rPr>
          <w:rFonts w:cstheme="minorHAnsi"/>
          <w:szCs w:val="24"/>
        </w:rPr>
      </w:pPr>
      <w:r w:rsidRPr="00EC6EE9">
        <w:rPr>
          <w:rFonts w:cstheme="minorHAnsi"/>
          <w:szCs w:val="24"/>
        </w:rPr>
        <w:t>Badania przed przystąpieniem do robót</w:t>
      </w:r>
    </w:p>
    <w:p w14:paraId="51A8DC69"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Przed przystąpieniem do robót wykonawca powinien sprawdzić czy producent kostek brukowych posiada atest wyrobu wg pkt 2.3.1 niniejszej ST.</w:t>
      </w:r>
    </w:p>
    <w:p w14:paraId="561C7EB0"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Niezależnie od posiadanego atestu Wykonawca powinien żądać od producenta wyników bieżących badań wyrobu na ściskanie.</w:t>
      </w:r>
    </w:p>
    <w:p w14:paraId="1E34F7E9"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Poza tym, przed przystąpieniem do robót Wykonawca sprawdza wyrób w zakresie wymagań podanych w pkt.</w:t>
      </w:r>
    </w:p>
    <w:p w14:paraId="7117748B"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2.3.2 f 2.3.4. i wyniki badań przedstawia Inżynierowi do akceptacji.</w:t>
      </w:r>
    </w:p>
    <w:p w14:paraId="2BDEDC9A" w14:textId="77777777" w:rsidR="003D04EF" w:rsidRPr="00EC6EE9" w:rsidRDefault="00C937E2" w:rsidP="00407F3E">
      <w:pPr>
        <w:pStyle w:val="Akapitzlist"/>
        <w:numPr>
          <w:ilvl w:val="1"/>
          <w:numId w:val="53"/>
        </w:numPr>
        <w:tabs>
          <w:tab w:val="left" w:pos="911"/>
        </w:tabs>
        <w:ind w:left="910" w:hanging="351"/>
        <w:rPr>
          <w:rFonts w:cstheme="minorHAnsi"/>
          <w:szCs w:val="24"/>
        </w:rPr>
      </w:pPr>
      <w:r w:rsidRPr="00EC6EE9">
        <w:rPr>
          <w:rFonts w:cstheme="minorHAnsi"/>
          <w:szCs w:val="24"/>
        </w:rPr>
        <w:t>Badania w czasie robót</w:t>
      </w:r>
    </w:p>
    <w:p w14:paraId="1FC1CD33" w14:textId="77777777" w:rsidR="003D04EF" w:rsidRPr="00EC6EE9" w:rsidRDefault="00C937E2" w:rsidP="00407F3E">
      <w:pPr>
        <w:pStyle w:val="Akapitzlist"/>
        <w:numPr>
          <w:ilvl w:val="2"/>
          <w:numId w:val="53"/>
        </w:numPr>
        <w:tabs>
          <w:tab w:val="left" w:pos="1062"/>
        </w:tabs>
        <w:spacing w:before="1"/>
        <w:ind w:left="1061" w:hanging="502"/>
        <w:rPr>
          <w:rFonts w:cstheme="minorHAnsi"/>
          <w:szCs w:val="24"/>
        </w:rPr>
      </w:pPr>
      <w:r w:rsidRPr="00EC6EE9">
        <w:rPr>
          <w:rFonts w:cstheme="minorHAnsi"/>
          <w:szCs w:val="24"/>
        </w:rPr>
        <w:t>Sprawdzenie podłoża i podbudowy</w:t>
      </w:r>
    </w:p>
    <w:p w14:paraId="6E93730E" w14:textId="77777777" w:rsidR="003D04EF" w:rsidRPr="00EC6EE9" w:rsidRDefault="00C937E2" w:rsidP="00525AFB">
      <w:pPr>
        <w:pStyle w:val="Tekstpodstawowy"/>
        <w:spacing w:before="78"/>
        <w:ind w:left="560" w:hanging="1"/>
        <w:rPr>
          <w:rFonts w:ascii="Calibri" w:hAnsi="Calibri" w:cstheme="minorHAnsi"/>
          <w:sz w:val="24"/>
          <w:szCs w:val="24"/>
        </w:rPr>
      </w:pPr>
      <w:r w:rsidRPr="00EC6EE9">
        <w:rPr>
          <w:rFonts w:ascii="Calibri" w:hAnsi="Calibri" w:cstheme="minorHAnsi"/>
          <w:sz w:val="24"/>
          <w:szCs w:val="24"/>
        </w:rPr>
        <w:t>Sprawdzenie podłoża i podbudowy polega na stwierdzeniu ich zgodności z Dokumentacją Projektową i odpowiednimi ST.</w:t>
      </w:r>
    </w:p>
    <w:p w14:paraId="29B1E276" w14:textId="77777777" w:rsidR="003D04EF" w:rsidRPr="00EC6EE9" w:rsidRDefault="00C937E2" w:rsidP="00407F3E">
      <w:pPr>
        <w:pStyle w:val="Akapitzlist"/>
        <w:numPr>
          <w:ilvl w:val="2"/>
          <w:numId w:val="53"/>
        </w:numPr>
        <w:tabs>
          <w:tab w:val="left" w:pos="1062"/>
        </w:tabs>
        <w:ind w:left="1061" w:hanging="502"/>
        <w:rPr>
          <w:rFonts w:cstheme="minorHAnsi"/>
          <w:szCs w:val="24"/>
        </w:rPr>
      </w:pPr>
      <w:r w:rsidRPr="00EC6EE9">
        <w:rPr>
          <w:rFonts w:cstheme="minorHAnsi"/>
          <w:szCs w:val="24"/>
        </w:rPr>
        <w:t>Sprawdzenie podsypki</w:t>
      </w:r>
    </w:p>
    <w:p w14:paraId="2849A4CE"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Sprawdzenie podsypki w zakresie grubości i wymaganych spadków poprzecznych i podłużnych polega na stwierdzeniu zgodności z Dokumentacją Projektową oraz pkt 5.2.5. niniejszej ST.</w:t>
      </w:r>
    </w:p>
    <w:p w14:paraId="2C4447CE" w14:textId="77777777" w:rsidR="003D04EF" w:rsidRPr="00EC6EE9" w:rsidRDefault="00C937E2" w:rsidP="00407F3E">
      <w:pPr>
        <w:pStyle w:val="Akapitzlist"/>
        <w:numPr>
          <w:ilvl w:val="2"/>
          <w:numId w:val="53"/>
        </w:numPr>
        <w:tabs>
          <w:tab w:val="left" w:pos="1062"/>
        </w:tabs>
        <w:spacing w:before="1"/>
        <w:ind w:left="1061" w:hanging="502"/>
        <w:rPr>
          <w:rFonts w:cstheme="minorHAnsi"/>
          <w:szCs w:val="24"/>
        </w:rPr>
      </w:pPr>
      <w:r w:rsidRPr="00EC6EE9">
        <w:rPr>
          <w:rFonts w:cstheme="minorHAnsi"/>
          <w:szCs w:val="24"/>
        </w:rPr>
        <w:t>Sprawdzenie wykonania nawierzchni</w:t>
      </w:r>
    </w:p>
    <w:p w14:paraId="528382ED"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Sprawdzenie prawidłowości wykonania nawierzchni z betonowych kostek brukowych polega na stwierdzeniu zgodności wykonania z Dokumentacją Projektową oraz wymaganiami wg pkt 5.2.6. niniejszej ST:</w:t>
      </w:r>
    </w:p>
    <w:p w14:paraId="1A4296D1" w14:textId="77777777" w:rsidR="003D04EF" w:rsidRPr="00EC6EE9" w:rsidRDefault="00C937E2" w:rsidP="00407F3E">
      <w:pPr>
        <w:pStyle w:val="Akapitzlist"/>
        <w:numPr>
          <w:ilvl w:val="0"/>
          <w:numId w:val="71"/>
        </w:numPr>
        <w:tabs>
          <w:tab w:val="left" w:pos="676"/>
        </w:tabs>
        <w:ind w:left="675"/>
        <w:rPr>
          <w:rFonts w:cstheme="minorHAnsi"/>
          <w:szCs w:val="24"/>
        </w:rPr>
      </w:pPr>
      <w:r w:rsidRPr="00EC6EE9">
        <w:rPr>
          <w:rFonts w:cstheme="minorHAnsi"/>
          <w:szCs w:val="24"/>
        </w:rPr>
        <w:t>pomierzenie szerokości spoin,</w:t>
      </w:r>
    </w:p>
    <w:p w14:paraId="07A085CE" w14:textId="77777777" w:rsidR="003D04EF" w:rsidRPr="00EC6EE9" w:rsidRDefault="00C937E2" w:rsidP="00407F3E">
      <w:pPr>
        <w:pStyle w:val="Akapitzlist"/>
        <w:numPr>
          <w:ilvl w:val="0"/>
          <w:numId w:val="71"/>
        </w:numPr>
        <w:tabs>
          <w:tab w:val="left" w:pos="676"/>
        </w:tabs>
        <w:spacing w:before="1"/>
        <w:ind w:left="675"/>
        <w:rPr>
          <w:rFonts w:cstheme="minorHAnsi"/>
          <w:szCs w:val="24"/>
        </w:rPr>
      </w:pPr>
      <w:r w:rsidRPr="00EC6EE9">
        <w:rPr>
          <w:rFonts w:cstheme="minorHAnsi"/>
          <w:szCs w:val="24"/>
        </w:rPr>
        <w:t>sprawdzenie prawidłowości ubijania (wibrowania),</w:t>
      </w:r>
    </w:p>
    <w:p w14:paraId="3439D3F4" w14:textId="77777777" w:rsidR="003D04EF" w:rsidRPr="00EC6EE9" w:rsidRDefault="00C937E2" w:rsidP="00407F3E">
      <w:pPr>
        <w:pStyle w:val="Akapitzlist"/>
        <w:numPr>
          <w:ilvl w:val="0"/>
          <w:numId w:val="71"/>
        </w:numPr>
        <w:tabs>
          <w:tab w:val="left" w:pos="676"/>
        </w:tabs>
        <w:ind w:left="675"/>
        <w:rPr>
          <w:rFonts w:cstheme="minorHAnsi"/>
          <w:szCs w:val="24"/>
        </w:rPr>
      </w:pPr>
      <w:r w:rsidRPr="00EC6EE9">
        <w:rPr>
          <w:rFonts w:cstheme="minorHAnsi"/>
          <w:szCs w:val="24"/>
        </w:rPr>
        <w:t>sprawdzenie prawidłowości wypełnienia spoin.</w:t>
      </w:r>
    </w:p>
    <w:p w14:paraId="2985003F" w14:textId="77777777" w:rsidR="003D04EF" w:rsidRPr="00EC6EE9" w:rsidRDefault="00C937E2" w:rsidP="00407F3E">
      <w:pPr>
        <w:pStyle w:val="Akapitzlist"/>
        <w:numPr>
          <w:ilvl w:val="1"/>
          <w:numId w:val="53"/>
        </w:numPr>
        <w:tabs>
          <w:tab w:val="left" w:pos="913"/>
        </w:tabs>
        <w:spacing w:before="1"/>
        <w:ind w:hanging="354"/>
        <w:rPr>
          <w:rFonts w:cstheme="minorHAnsi"/>
          <w:szCs w:val="24"/>
        </w:rPr>
      </w:pPr>
      <w:r w:rsidRPr="00EC6EE9">
        <w:rPr>
          <w:rFonts w:cstheme="minorHAnsi"/>
          <w:szCs w:val="24"/>
        </w:rPr>
        <w:t>Sprawdzenie cech geometrycznych nawierzchni</w:t>
      </w:r>
    </w:p>
    <w:p w14:paraId="6E674B19"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 xml:space="preserve">Nierówności podłużne nawierzchni mierzone są łatą lub </w:t>
      </w:r>
      <w:proofErr w:type="spellStart"/>
      <w:r w:rsidRPr="00EC6EE9">
        <w:rPr>
          <w:rFonts w:ascii="Calibri" w:hAnsi="Calibri" w:cstheme="minorHAnsi"/>
          <w:sz w:val="24"/>
          <w:szCs w:val="24"/>
        </w:rPr>
        <w:t>planografem</w:t>
      </w:r>
      <w:proofErr w:type="spellEnd"/>
      <w:r w:rsidRPr="00EC6EE9">
        <w:rPr>
          <w:rFonts w:ascii="Calibri" w:hAnsi="Calibri" w:cstheme="minorHAnsi"/>
          <w:sz w:val="24"/>
          <w:szCs w:val="24"/>
        </w:rPr>
        <w:t xml:space="preserve"> zgodnie z BN-68/8931-04 nie powinny przekraczać 0,8 cm.</w:t>
      </w:r>
    </w:p>
    <w:p w14:paraId="0BB8F299"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Spadki poprzeczne nawierzchni powinny być zgodne z Dokumentacją Projektową z tolerancją ± 0,5%.</w:t>
      </w:r>
    </w:p>
    <w:p w14:paraId="513F9C71"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Różnice pomiędzy rzędnymi wykonanej nawierzchni i rzędnymi projektowanej niwelety nie powinny przekraczać ± 1 cm.</w:t>
      </w:r>
    </w:p>
    <w:p w14:paraId="1061721F"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Szerokość nawierzchni nie może różnić się od szerokości projektowanej o więcej niż ± 5 cm. Dopuszczalne odchyłki od projektowanej grubości podsypki nie powinny przekraczać ± 1,0 cm.</w:t>
      </w:r>
    </w:p>
    <w:p w14:paraId="0563C54A" w14:textId="77777777" w:rsidR="003D04EF" w:rsidRPr="00EC6EE9" w:rsidRDefault="00C937E2" w:rsidP="00407F3E">
      <w:pPr>
        <w:pStyle w:val="Akapitzlist"/>
        <w:numPr>
          <w:ilvl w:val="1"/>
          <w:numId w:val="53"/>
        </w:numPr>
        <w:tabs>
          <w:tab w:val="left" w:pos="913"/>
        </w:tabs>
        <w:rPr>
          <w:rFonts w:cstheme="minorHAnsi"/>
          <w:szCs w:val="24"/>
        </w:rPr>
      </w:pPr>
      <w:r w:rsidRPr="00EC6EE9">
        <w:rPr>
          <w:rFonts w:cstheme="minorHAnsi"/>
          <w:szCs w:val="24"/>
        </w:rPr>
        <w:t>Częstotliwość pomiarów</w:t>
      </w:r>
    </w:p>
    <w:p w14:paraId="5F9459EF"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Częstotliwość pomiarów cech geometrycznych nawierzchni wymierzonych w pkt 6.4 powinna wynosić nie rzadziej niż 2 razy na 50 m</w:t>
      </w:r>
      <w:r w:rsidRPr="00EC6EE9">
        <w:rPr>
          <w:rFonts w:ascii="Calibri" w:hAnsi="Calibri" w:cstheme="minorHAnsi"/>
          <w:sz w:val="24"/>
          <w:szCs w:val="24"/>
          <w:vertAlign w:val="superscript"/>
        </w:rPr>
        <w:t>2</w:t>
      </w:r>
      <w:r w:rsidRPr="00EC6EE9">
        <w:rPr>
          <w:rFonts w:ascii="Calibri" w:hAnsi="Calibri" w:cstheme="minorHAnsi"/>
          <w:sz w:val="24"/>
          <w:szCs w:val="24"/>
        </w:rPr>
        <w:t xml:space="preserve"> nawierzchni i w punktach charakterystycznych dla niwelety lub przekroju poprzecznego oraz wszędzie tam, gdzie poleci Inżynier.</w:t>
      </w:r>
    </w:p>
    <w:p w14:paraId="2F2D5830" w14:textId="77777777" w:rsidR="003D04EF" w:rsidRPr="00EC6EE9" w:rsidRDefault="00C937E2" w:rsidP="00407F3E">
      <w:pPr>
        <w:pStyle w:val="Nagwek3"/>
        <w:numPr>
          <w:ilvl w:val="0"/>
          <w:numId w:val="53"/>
        </w:numPr>
      </w:pPr>
      <w:r w:rsidRPr="00EC6EE9">
        <w:t>OBMIAR ROBÓT</w:t>
      </w:r>
    </w:p>
    <w:p w14:paraId="799CF08B" w14:textId="77777777" w:rsidR="003D04EF" w:rsidRPr="00EC6EE9" w:rsidRDefault="00C937E2" w:rsidP="00407F3E">
      <w:pPr>
        <w:pStyle w:val="Akapitzlist"/>
        <w:numPr>
          <w:ilvl w:val="1"/>
          <w:numId w:val="53"/>
        </w:numPr>
        <w:tabs>
          <w:tab w:val="left" w:pos="913"/>
        </w:tabs>
        <w:ind w:hanging="354"/>
        <w:rPr>
          <w:rFonts w:cstheme="minorHAnsi"/>
          <w:szCs w:val="24"/>
        </w:rPr>
      </w:pPr>
      <w:r w:rsidRPr="00EC6EE9">
        <w:rPr>
          <w:rFonts w:cstheme="minorHAnsi"/>
          <w:szCs w:val="24"/>
        </w:rPr>
        <w:t>Ogólne zasady obmiaru robót</w:t>
      </w:r>
    </w:p>
    <w:p w14:paraId="14C4ECCD"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Ogólne zasady obmiaru robót podano w ST „Wymagania ogólne".</w:t>
      </w:r>
    </w:p>
    <w:p w14:paraId="61BD21F4" w14:textId="77777777" w:rsidR="003D04EF" w:rsidRPr="00EC6EE9" w:rsidRDefault="00C937E2" w:rsidP="00407F3E">
      <w:pPr>
        <w:pStyle w:val="Akapitzlist"/>
        <w:numPr>
          <w:ilvl w:val="1"/>
          <w:numId w:val="53"/>
        </w:numPr>
        <w:tabs>
          <w:tab w:val="left" w:pos="911"/>
        </w:tabs>
        <w:spacing w:before="1"/>
        <w:ind w:left="910" w:hanging="352"/>
        <w:rPr>
          <w:rFonts w:cstheme="minorHAnsi"/>
          <w:szCs w:val="24"/>
        </w:rPr>
      </w:pPr>
      <w:r w:rsidRPr="00EC6EE9">
        <w:rPr>
          <w:rFonts w:cstheme="minorHAnsi"/>
          <w:szCs w:val="24"/>
        </w:rPr>
        <w:t>Jednostka obmiarowa</w:t>
      </w:r>
    </w:p>
    <w:p w14:paraId="2FCC714C"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Jednostką obmiarową jest 1 m</w:t>
      </w:r>
      <w:r w:rsidRPr="00EC6EE9">
        <w:rPr>
          <w:rFonts w:ascii="Calibri" w:hAnsi="Calibri" w:cstheme="minorHAnsi"/>
          <w:sz w:val="24"/>
          <w:szCs w:val="24"/>
          <w:vertAlign w:val="superscript"/>
        </w:rPr>
        <w:t>2</w:t>
      </w:r>
      <w:r w:rsidRPr="00EC6EE9">
        <w:rPr>
          <w:rFonts w:ascii="Calibri" w:hAnsi="Calibri" w:cstheme="minorHAnsi"/>
          <w:sz w:val="24"/>
          <w:szCs w:val="24"/>
        </w:rPr>
        <w:t xml:space="preserve"> (metr kwadratowy) wykonanej nawierzchni: - z kostki grub. 80 mm,</w:t>
      </w:r>
    </w:p>
    <w:p w14:paraId="4F84CB20" w14:textId="77777777" w:rsidR="003D04EF" w:rsidRPr="00EC6EE9" w:rsidRDefault="00C937E2" w:rsidP="00407F3E">
      <w:pPr>
        <w:pStyle w:val="Nagwek3"/>
        <w:numPr>
          <w:ilvl w:val="0"/>
          <w:numId w:val="53"/>
        </w:numPr>
      </w:pPr>
      <w:r w:rsidRPr="00EC6EE9">
        <w:lastRenderedPageBreak/>
        <w:t>ODBIÓR ROBÓT</w:t>
      </w:r>
    </w:p>
    <w:p w14:paraId="34716391" w14:textId="77777777" w:rsidR="003D04EF" w:rsidRPr="00EC6EE9" w:rsidRDefault="00C937E2" w:rsidP="00407F3E">
      <w:pPr>
        <w:pStyle w:val="Akapitzlist"/>
        <w:numPr>
          <w:ilvl w:val="1"/>
          <w:numId w:val="53"/>
        </w:numPr>
        <w:tabs>
          <w:tab w:val="left" w:pos="913"/>
        </w:tabs>
        <w:ind w:hanging="354"/>
        <w:rPr>
          <w:rFonts w:cstheme="minorHAnsi"/>
          <w:szCs w:val="24"/>
        </w:rPr>
      </w:pPr>
      <w:r w:rsidRPr="00EC6EE9">
        <w:rPr>
          <w:rFonts w:cstheme="minorHAnsi"/>
          <w:szCs w:val="24"/>
        </w:rPr>
        <w:t>Ogólne zasady odbioru robót</w:t>
      </w:r>
    </w:p>
    <w:p w14:paraId="7D057C73"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Ogólne zasady odbioru robót podano w ST „Wymagania ogólne".</w:t>
      </w:r>
    </w:p>
    <w:p w14:paraId="5684529E" w14:textId="77777777" w:rsidR="003D04EF" w:rsidRPr="00EC6EE9" w:rsidRDefault="00C937E2" w:rsidP="00407F3E">
      <w:pPr>
        <w:pStyle w:val="Akapitzlist"/>
        <w:numPr>
          <w:ilvl w:val="1"/>
          <w:numId w:val="53"/>
        </w:numPr>
        <w:tabs>
          <w:tab w:val="left" w:pos="913"/>
        </w:tabs>
        <w:spacing w:before="1"/>
        <w:ind w:hanging="354"/>
        <w:rPr>
          <w:rFonts w:cstheme="minorHAnsi"/>
          <w:szCs w:val="24"/>
        </w:rPr>
      </w:pPr>
      <w:r w:rsidRPr="00EC6EE9">
        <w:rPr>
          <w:rFonts w:cstheme="minorHAnsi"/>
          <w:szCs w:val="24"/>
        </w:rPr>
        <w:t>Odbiór robót zanikających i ulegających zakryciu</w:t>
      </w:r>
    </w:p>
    <w:p w14:paraId="2D626791"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Odbiorowi robót zanikających i ulegających zakryciu podlega wykonanie podsypki.</w:t>
      </w:r>
    </w:p>
    <w:p w14:paraId="397AA230" w14:textId="77777777" w:rsidR="003D04EF" w:rsidRPr="00EC6EE9" w:rsidRDefault="00C937E2" w:rsidP="00407F3E">
      <w:pPr>
        <w:pStyle w:val="Nagwek3"/>
        <w:numPr>
          <w:ilvl w:val="0"/>
          <w:numId w:val="53"/>
        </w:numPr>
      </w:pPr>
      <w:r w:rsidRPr="00EC6EE9">
        <w:t>PODSTAWA PŁATNOŚCI</w:t>
      </w:r>
    </w:p>
    <w:p w14:paraId="30ACD638" w14:textId="77777777" w:rsidR="003D04EF" w:rsidRPr="00EC6EE9" w:rsidRDefault="00C937E2" w:rsidP="00407F3E">
      <w:pPr>
        <w:pStyle w:val="Akapitzlist"/>
        <w:numPr>
          <w:ilvl w:val="1"/>
          <w:numId w:val="53"/>
        </w:numPr>
        <w:tabs>
          <w:tab w:val="left" w:pos="913"/>
        </w:tabs>
        <w:rPr>
          <w:rFonts w:cstheme="minorHAnsi"/>
          <w:szCs w:val="24"/>
        </w:rPr>
      </w:pPr>
      <w:r w:rsidRPr="00EC6EE9">
        <w:rPr>
          <w:rFonts w:cstheme="minorHAnsi"/>
          <w:szCs w:val="24"/>
        </w:rPr>
        <w:t>Ogólne ustalenia dotyczące podstawy płatności</w:t>
      </w:r>
    </w:p>
    <w:p w14:paraId="71A2E075" w14:textId="77777777"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t>Ogólne ustalenia dotyczące podstawy płatności podano w ST „Wymagania ogólne".</w:t>
      </w:r>
    </w:p>
    <w:p w14:paraId="1089D89A" w14:textId="77777777" w:rsidR="003D04EF" w:rsidRPr="00EC6EE9" w:rsidRDefault="00C937E2" w:rsidP="00407F3E">
      <w:pPr>
        <w:pStyle w:val="Akapitzlist"/>
        <w:numPr>
          <w:ilvl w:val="1"/>
          <w:numId w:val="53"/>
        </w:numPr>
        <w:tabs>
          <w:tab w:val="left" w:pos="913"/>
        </w:tabs>
        <w:ind w:hanging="354"/>
        <w:rPr>
          <w:rFonts w:cstheme="minorHAnsi"/>
          <w:szCs w:val="24"/>
        </w:rPr>
      </w:pPr>
      <w:r w:rsidRPr="00EC6EE9">
        <w:rPr>
          <w:rFonts w:cstheme="minorHAnsi"/>
          <w:szCs w:val="24"/>
        </w:rPr>
        <w:t>Cena jednostki obmiarowej</w:t>
      </w:r>
    </w:p>
    <w:p w14:paraId="1347353C"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Cena 1 m</w:t>
      </w:r>
      <w:r w:rsidRPr="00EC6EE9">
        <w:rPr>
          <w:rFonts w:ascii="Calibri" w:hAnsi="Calibri" w:cstheme="minorHAnsi"/>
          <w:sz w:val="24"/>
          <w:szCs w:val="24"/>
          <w:vertAlign w:val="superscript"/>
        </w:rPr>
        <w:t>2</w:t>
      </w:r>
      <w:r w:rsidRPr="00EC6EE9">
        <w:rPr>
          <w:rFonts w:ascii="Calibri" w:hAnsi="Calibri" w:cstheme="minorHAnsi"/>
          <w:sz w:val="24"/>
          <w:szCs w:val="24"/>
        </w:rPr>
        <w:t xml:space="preserve"> wykonania nawierzchni obejmuje:</w:t>
      </w:r>
    </w:p>
    <w:p w14:paraId="2DD1F57F" w14:textId="77777777" w:rsidR="003D04EF" w:rsidRPr="00EC6EE9" w:rsidRDefault="00C937E2" w:rsidP="00407F3E">
      <w:pPr>
        <w:pStyle w:val="Akapitzlist"/>
        <w:numPr>
          <w:ilvl w:val="0"/>
          <w:numId w:val="71"/>
        </w:numPr>
        <w:tabs>
          <w:tab w:val="left" w:pos="678"/>
        </w:tabs>
        <w:spacing w:before="1"/>
        <w:ind w:left="677" w:hanging="119"/>
        <w:rPr>
          <w:rFonts w:cstheme="minorHAnsi"/>
          <w:szCs w:val="24"/>
        </w:rPr>
      </w:pPr>
      <w:r w:rsidRPr="00EC6EE9">
        <w:rPr>
          <w:rFonts w:cstheme="minorHAnsi"/>
          <w:szCs w:val="24"/>
        </w:rPr>
        <w:t>wytyczenie i prace pomiarowe,</w:t>
      </w:r>
    </w:p>
    <w:p w14:paraId="6AC3D38A" w14:textId="77777777" w:rsidR="003D04EF" w:rsidRPr="00EC6EE9" w:rsidRDefault="00C937E2" w:rsidP="00407F3E">
      <w:pPr>
        <w:pStyle w:val="Akapitzlist"/>
        <w:numPr>
          <w:ilvl w:val="0"/>
          <w:numId w:val="71"/>
        </w:numPr>
        <w:tabs>
          <w:tab w:val="left" w:pos="676"/>
        </w:tabs>
        <w:ind w:left="675" w:hanging="117"/>
        <w:rPr>
          <w:rFonts w:cstheme="minorHAnsi"/>
          <w:szCs w:val="24"/>
        </w:rPr>
      </w:pPr>
      <w:r w:rsidRPr="00EC6EE9">
        <w:rPr>
          <w:rFonts w:cstheme="minorHAnsi"/>
          <w:szCs w:val="24"/>
        </w:rPr>
        <w:t>przygotowanie robót,</w:t>
      </w:r>
    </w:p>
    <w:p w14:paraId="75973D21" w14:textId="77777777" w:rsidR="003D04EF" w:rsidRPr="00EC6EE9" w:rsidRDefault="00C937E2" w:rsidP="00407F3E">
      <w:pPr>
        <w:pStyle w:val="Akapitzlist"/>
        <w:numPr>
          <w:ilvl w:val="0"/>
          <w:numId w:val="71"/>
        </w:numPr>
        <w:tabs>
          <w:tab w:val="left" w:pos="676"/>
        </w:tabs>
        <w:spacing w:before="1"/>
        <w:ind w:left="675" w:hanging="117"/>
        <w:rPr>
          <w:rFonts w:cstheme="minorHAnsi"/>
          <w:szCs w:val="24"/>
        </w:rPr>
      </w:pPr>
      <w:r w:rsidRPr="00EC6EE9">
        <w:rPr>
          <w:rFonts w:cstheme="minorHAnsi"/>
          <w:szCs w:val="24"/>
        </w:rPr>
        <w:t>zakup i dostarczenie potrzebnych materiałów na miejsce wbudowania,</w:t>
      </w:r>
    </w:p>
    <w:p w14:paraId="46111FB0" w14:textId="77777777" w:rsidR="003D04EF" w:rsidRPr="00EC6EE9" w:rsidRDefault="00C937E2" w:rsidP="00407F3E">
      <w:pPr>
        <w:pStyle w:val="Akapitzlist"/>
        <w:numPr>
          <w:ilvl w:val="0"/>
          <w:numId w:val="71"/>
        </w:numPr>
        <w:tabs>
          <w:tab w:val="left" w:pos="676"/>
        </w:tabs>
        <w:ind w:left="675" w:hanging="117"/>
        <w:rPr>
          <w:rFonts w:cstheme="minorHAnsi"/>
          <w:szCs w:val="24"/>
        </w:rPr>
      </w:pPr>
      <w:r w:rsidRPr="00EC6EE9">
        <w:rPr>
          <w:rFonts w:cstheme="minorHAnsi"/>
          <w:szCs w:val="24"/>
        </w:rPr>
        <w:t>zakup materiałów i przygotowanie podbudowy o grubości zgodnej z Dokumentacją Projektową,</w:t>
      </w:r>
    </w:p>
    <w:p w14:paraId="19F970CA" w14:textId="77777777" w:rsidR="003D04EF" w:rsidRPr="00EC6EE9" w:rsidRDefault="00C937E2" w:rsidP="00407F3E">
      <w:pPr>
        <w:pStyle w:val="Akapitzlist"/>
        <w:numPr>
          <w:ilvl w:val="0"/>
          <w:numId w:val="71"/>
        </w:numPr>
        <w:tabs>
          <w:tab w:val="left" w:pos="676"/>
        </w:tabs>
        <w:ind w:left="675" w:hanging="117"/>
        <w:rPr>
          <w:rFonts w:cstheme="minorHAnsi"/>
          <w:szCs w:val="24"/>
        </w:rPr>
      </w:pPr>
      <w:r w:rsidRPr="00EC6EE9">
        <w:rPr>
          <w:rFonts w:cstheme="minorHAnsi"/>
          <w:szCs w:val="24"/>
        </w:rPr>
        <w:t>rozścielenie i zagęszczenie podsypki cementowo-piaskowej na przygotowanej podbudowie,</w:t>
      </w:r>
    </w:p>
    <w:p w14:paraId="1168C4A9" w14:textId="77777777" w:rsidR="003D04EF" w:rsidRPr="00EC6EE9" w:rsidRDefault="00C937E2" w:rsidP="00407F3E">
      <w:pPr>
        <w:pStyle w:val="Akapitzlist"/>
        <w:numPr>
          <w:ilvl w:val="0"/>
          <w:numId w:val="71"/>
        </w:numPr>
        <w:tabs>
          <w:tab w:val="left" w:pos="676"/>
        </w:tabs>
        <w:ind w:left="675" w:hanging="117"/>
        <w:rPr>
          <w:rFonts w:cstheme="minorHAnsi"/>
          <w:szCs w:val="24"/>
        </w:rPr>
      </w:pPr>
      <w:r w:rsidRPr="00EC6EE9">
        <w:rPr>
          <w:rFonts w:cstheme="minorHAnsi"/>
          <w:szCs w:val="24"/>
        </w:rPr>
        <w:t>ułożenie i ubicie kostki,</w:t>
      </w:r>
    </w:p>
    <w:p w14:paraId="7B4D419C" w14:textId="77777777" w:rsidR="003D04EF" w:rsidRPr="00EC6EE9" w:rsidRDefault="00C937E2" w:rsidP="00407F3E">
      <w:pPr>
        <w:pStyle w:val="Akapitzlist"/>
        <w:numPr>
          <w:ilvl w:val="0"/>
          <w:numId w:val="71"/>
        </w:numPr>
        <w:tabs>
          <w:tab w:val="left" w:pos="678"/>
        </w:tabs>
        <w:spacing w:before="1"/>
        <w:ind w:left="677" w:hanging="119"/>
        <w:rPr>
          <w:rFonts w:cstheme="minorHAnsi"/>
          <w:szCs w:val="24"/>
        </w:rPr>
      </w:pPr>
      <w:r w:rsidRPr="00EC6EE9">
        <w:rPr>
          <w:rFonts w:cstheme="minorHAnsi"/>
          <w:szCs w:val="24"/>
        </w:rPr>
        <w:t>wypełnienie spoin,</w:t>
      </w:r>
    </w:p>
    <w:p w14:paraId="5DDB030B" w14:textId="77777777" w:rsidR="003D04EF" w:rsidRPr="00EC6EE9" w:rsidRDefault="00C937E2" w:rsidP="00407F3E">
      <w:pPr>
        <w:pStyle w:val="Akapitzlist"/>
        <w:numPr>
          <w:ilvl w:val="0"/>
          <w:numId w:val="71"/>
        </w:numPr>
        <w:tabs>
          <w:tab w:val="left" w:pos="676"/>
        </w:tabs>
        <w:ind w:left="675" w:hanging="117"/>
        <w:rPr>
          <w:rFonts w:cstheme="minorHAnsi"/>
          <w:szCs w:val="24"/>
        </w:rPr>
      </w:pPr>
      <w:r w:rsidRPr="00EC6EE9">
        <w:rPr>
          <w:rFonts w:cstheme="minorHAnsi"/>
          <w:szCs w:val="24"/>
        </w:rPr>
        <w:t>pielęgnacja nawierzchni,</w:t>
      </w:r>
    </w:p>
    <w:p w14:paraId="3610A320" w14:textId="77777777" w:rsidR="003D04EF" w:rsidRPr="00EC6EE9" w:rsidRDefault="00C937E2" w:rsidP="00407F3E">
      <w:pPr>
        <w:pStyle w:val="Akapitzlist"/>
        <w:numPr>
          <w:ilvl w:val="0"/>
          <w:numId w:val="71"/>
        </w:numPr>
        <w:tabs>
          <w:tab w:val="left" w:pos="676"/>
        </w:tabs>
        <w:spacing w:before="1"/>
        <w:ind w:left="675" w:hanging="117"/>
        <w:rPr>
          <w:rFonts w:cstheme="minorHAnsi"/>
          <w:szCs w:val="24"/>
        </w:rPr>
      </w:pPr>
      <w:r w:rsidRPr="00EC6EE9">
        <w:rPr>
          <w:rFonts w:cstheme="minorHAnsi"/>
          <w:szCs w:val="24"/>
        </w:rPr>
        <w:t>przeprowadzenie wymaganych pomiarów i badań laboratoryjnych,</w:t>
      </w:r>
    </w:p>
    <w:p w14:paraId="374ECC35" w14:textId="77777777" w:rsidR="003D04EF" w:rsidRPr="00EC6EE9" w:rsidRDefault="00C937E2" w:rsidP="00407F3E">
      <w:pPr>
        <w:pStyle w:val="Akapitzlist"/>
        <w:numPr>
          <w:ilvl w:val="0"/>
          <w:numId w:val="71"/>
        </w:numPr>
        <w:tabs>
          <w:tab w:val="left" w:pos="676"/>
        </w:tabs>
        <w:ind w:left="675" w:hanging="117"/>
        <w:rPr>
          <w:rFonts w:cstheme="minorHAnsi"/>
          <w:szCs w:val="24"/>
        </w:rPr>
      </w:pPr>
      <w:r w:rsidRPr="00EC6EE9">
        <w:rPr>
          <w:rFonts w:cstheme="minorHAnsi"/>
          <w:szCs w:val="24"/>
        </w:rPr>
        <w:t>uporządkowanie terenu.</w:t>
      </w:r>
    </w:p>
    <w:p w14:paraId="055985EE" w14:textId="77777777" w:rsidR="003D04EF" w:rsidRPr="00EC6EE9" w:rsidRDefault="00C937E2" w:rsidP="00B61033">
      <w:pPr>
        <w:pStyle w:val="Nagwek1"/>
        <w:ind w:left="425" w:hanging="425"/>
        <w:rPr>
          <w:rFonts w:cstheme="minorHAnsi"/>
        </w:rPr>
      </w:pPr>
      <w:bookmarkStart w:id="34" w:name="_TOC_250005"/>
      <w:bookmarkStart w:id="35" w:name="_Toc72759298"/>
      <w:bookmarkEnd w:id="34"/>
      <w:r w:rsidRPr="00EC6EE9">
        <w:rPr>
          <w:rFonts w:cstheme="minorHAnsi"/>
        </w:rPr>
        <w:t>D-08.01.01 KRAWĘŻNIKI BETONOWE</w:t>
      </w:r>
      <w:bookmarkEnd w:id="35"/>
    </w:p>
    <w:p w14:paraId="56739DC7" w14:textId="77777777" w:rsidR="003D04EF" w:rsidRPr="00EC6EE9" w:rsidRDefault="00C937E2" w:rsidP="00407F3E">
      <w:pPr>
        <w:pStyle w:val="Nagwek3"/>
        <w:numPr>
          <w:ilvl w:val="0"/>
          <w:numId w:val="50"/>
        </w:numPr>
      </w:pPr>
      <w:r w:rsidRPr="00EC6EE9">
        <w:t>WSTĘP</w:t>
      </w:r>
    </w:p>
    <w:p w14:paraId="2C78BC7A" w14:textId="77777777" w:rsidR="003D04EF" w:rsidRPr="00EC6EE9" w:rsidRDefault="00C937E2" w:rsidP="00407F3E">
      <w:pPr>
        <w:pStyle w:val="Akapitzlist"/>
        <w:numPr>
          <w:ilvl w:val="1"/>
          <w:numId w:val="50"/>
        </w:numPr>
        <w:tabs>
          <w:tab w:val="left" w:pos="913"/>
        </w:tabs>
        <w:ind w:hanging="354"/>
        <w:rPr>
          <w:rFonts w:cstheme="minorHAnsi"/>
          <w:b/>
          <w:szCs w:val="24"/>
        </w:rPr>
      </w:pPr>
      <w:r w:rsidRPr="00EC6EE9">
        <w:rPr>
          <w:rFonts w:cstheme="minorHAnsi"/>
          <w:b/>
          <w:szCs w:val="24"/>
        </w:rPr>
        <w:t>Przedmiot Szczegółowej Specyfikacji Technicznej (SST)</w:t>
      </w:r>
    </w:p>
    <w:p w14:paraId="2EE35E5A" w14:textId="70BF6E3E"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Przedmiotem niniejszą Szczegółowej Specyfikacji Technicznej są</w:t>
      </w:r>
      <w:r w:rsidR="00EC6EE9" w:rsidRPr="00EC6EE9">
        <w:rPr>
          <w:rFonts w:ascii="Calibri" w:hAnsi="Calibri" w:cstheme="minorHAnsi"/>
          <w:sz w:val="24"/>
          <w:szCs w:val="24"/>
        </w:rPr>
        <w:t xml:space="preserve"> </w:t>
      </w:r>
      <w:r w:rsidRPr="00EC6EE9">
        <w:rPr>
          <w:rFonts w:ascii="Calibri" w:hAnsi="Calibri" w:cstheme="minorHAnsi"/>
          <w:sz w:val="24"/>
          <w:szCs w:val="24"/>
        </w:rPr>
        <w:t>wymagania dotyczące wykonania</w:t>
      </w:r>
      <w:r w:rsidR="00EC6EE9" w:rsidRPr="00EC6EE9">
        <w:rPr>
          <w:rFonts w:ascii="Calibri" w:hAnsi="Calibri" w:cstheme="minorHAnsi"/>
          <w:sz w:val="24"/>
          <w:szCs w:val="24"/>
        </w:rPr>
        <w:t xml:space="preserve"> </w:t>
      </w:r>
      <w:r w:rsidRPr="00EC6EE9">
        <w:rPr>
          <w:rFonts w:ascii="Calibri" w:hAnsi="Calibri" w:cstheme="minorHAnsi"/>
          <w:sz w:val="24"/>
          <w:szCs w:val="24"/>
        </w:rPr>
        <w:t xml:space="preserve">i odbioru robót związanych z wykonaniem krawężników betonowych w ramach </w:t>
      </w:r>
      <w:r w:rsidR="00474859">
        <w:rPr>
          <w:rFonts w:ascii="Calibri" w:hAnsi="Calibri" w:cstheme="minorHAnsi"/>
          <w:sz w:val="24"/>
          <w:szCs w:val="24"/>
        </w:rPr>
        <w:t>remontu</w:t>
      </w:r>
      <w:r w:rsidRPr="00EC6EE9">
        <w:rPr>
          <w:rFonts w:ascii="Calibri" w:hAnsi="Calibri" w:cstheme="minorHAnsi"/>
          <w:sz w:val="24"/>
          <w:szCs w:val="24"/>
        </w:rPr>
        <w:t xml:space="preserve"> drogi powiatowej </w:t>
      </w:r>
      <w:r w:rsidR="00474859">
        <w:rPr>
          <w:rFonts w:ascii="Calibri" w:hAnsi="Calibri" w:cstheme="minorHAnsi"/>
          <w:sz w:val="24"/>
          <w:szCs w:val="24"/>
        </w:rPr>
        <w:t>.</w:t>
      </w:r>
    </w:p>
    <w:p w14:paraId="63A767DA" w14:textId="77777777" w:rsidR="003D04EF" w:rsidRPr="00EC6EE9" w:rsidRDefault="00C937E2" w:rsidP="00407F3E">
      <w:pPr>
        <w:pStyle w:val="Nagwek3"/>
        <w:numPr>
          <w:ilvl w:val="1"/>
          <w:numId w:val="50"/>
        </w:numPr>
      </w:pPr>
      <w:r w:rsidRPr="00EC6EE9">
        <w:t>Zakres stosowania SST</w:t>
      </w:r>
    </w:p>
    <w:p w14:paraId="6E934F9D" w14:textId="53EB8C8E" w:rsidR="003D04EF" w:rsidRPr="00EC6EE9" w:rsidRDefault="00C937E2" w:rsidP="00525AFB">
      <w:pPr>
        <w:pStyle w:val="Tekstpodstawowy"/>
        <w:spacing w:before="78"/>
        <w:ind w:left="559"/>
        <w:rPr>
          <w:rFonts w:ascii="Calibri" w:hAnsi="Calibri" w:cstheme="minorHAnsi"/>
          <w:sz w:val="24"/>
          <w:szCs w:val="24"/>
        </w:rPr>
      </w:pPr>
      <w:r w:rsidRPr="00EC6EE9">
        <w:rPr>
          <w:rFonts w:ascii="Calibri" w:hAnsi="Calibri" w:cstheme="minorHAnsi"/>
          <w:sz w:val="24"/>
          <w:szCs w:val="24"/>
        </w:rPr>
        <w:t>Szczegółowa Specyfikacja Techniczna jest stosowana jako dokument przetargowy i</w:t>
      </w:r>
      <w:r w:rsidR="00EC6EE9" w:rsidRPr="00EC6EE9">
        <w:rPr>
          <w:rFonts w:ascii="Calibri" w:hAnsi="Calibri" w:cstheme="minorHAnsi"/>
          <w:sz w:val="24"/>
          <w:szCs w:val="24"/>
        </w:rPr>
        <w:t xml:space="preserve"> </w:t>
      </w:r>
      <w:r w:rsidRPr="00EC6EE9">
        <w:rPr>
          <w:rFonts w:ascii="Calibri" w:hAnsi="Calibri" w:cstheme="minorHAnsi"/>
          <w:sz w:val="24"/>
          <w:szCs w:val="24"/>
        </w:rPr>
        <w:t>kontraktowy</w:t>
      </w:r>
      <w:r w:rsidR="00EC6EE9" w:rsidRPr="00EC6EE9">
        <w:rPr>
          <w:rFonts w:ascii="Calibri" w:hAnsi="Calibri" w:cstheme="minorHAnsi"/>
          <w:sz w:val="24"/>
          <w:szCs w:val="24"/>
        </w:rPr>
        <w:t xml:space="preserve"> </w:t>
      </w:r>
      <w:r w:rsidRPr="00EC6EE9">
        <w:rPr>
          <w:rFonts w:ascii="Calibri" w:hAnsi="Calibri" w:cstheme="minorHAnsi"/>
          <w:sz w:val="24"/>
          <w:szCs w:val="24"/>
        </w:rPr>
        <w:t>przy zlecaniu i realizacji Robót wymienionych w p. 1.1.</w:t>
      </w:r>
    </w:p>
    <w:p w14:paraId="24623A50" w14:textId="77777777" w:rsidR="003D04EF" w:rsidRPr="00EC6EE9" w:rsidRDefault="00C937E2" w:rsidP="00407F3E">
      <w:pPr>
        <w:pStyle w:val="Nagwek3"/>
        <w:numPr>
          <w:ilvl w:val="1"/>
          <w:numId w:val="50"/>
        </w:numPr>
      </w:pPr>
      <w:r w:rsidRPr="00EC6EE9">
        <w:t>Zakres Robót objętych SST</w:t>
      </w:r>
    </w:p>
    <w:p w14:paraId="6763E7B3"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Ustalenia zawarte w n/n Szczegółowej Specyfikacji Technicznej dotyczą Robót związanych z ustawieniem krawężników betonowych:</w:t>
      </w:r>
    </w:p>
    <w:p w14:paraId="7EBCB9A8" w14:textId="472E9F54" w:rsidR="003D04EF" w:rsidRPr="00EC6EE9" w:rsidRDefault="00C937E2" w:rsidP="00407F3E">
      <w:pPr>
        <w:pStyle w:val="Akapitzlist"/>
        <w:numPr>
          <w:ilvl w:val="0"/>
          <w:numId w:val="71"/>
        </w:numPr>
        <w:tabs>
          <w:tab w:val="left" w:pos="791"/>
        </w:tabs>
        <w:ind w:firstLine="0"/>
        <w:rPr>
          <w:rFonts w:cstheme="minorHAnsi"/>
          <w:szCs w:val="24"/>
        </w:rPr>
      </w:pPr>
      <w:r w:rsidRPr="00EC6EE9">
        <w:rPr>
          <w:rFonts w:cstheme="minorHAnsi"/>
          <w:szCs w:val="24"/>
        </w:rPr>
        <w:t>15x30 cm</w:t>
      </w:r>
      <w:r w:rsidR="00EC6EE9" w:rsidRPr="00EC6EE9">
        <w:rPr>
          <w:rFonts w:cstheme="minorHAnsi"/>
          <w:szCs w:val="24"/>
        </w:rPr>
        <w:t xml:space="preserve"> </w:t>
      </w:r>
      <w:r w:rsidRPr="00EC6EE9">
        <w:rPr>
          <w:rFonts w:cstheme="minorHAnsi"/>
          <w:szCs w:val="24"/>
        </w:rPr>
        <w:t>z wykonaniem ław betonowych na podsypce cementowo-piaskowej. Dokładna lokalizacja w/g części rysunkowej Dokumentacji Projektowej.</w:t>
      </w:r>
    </w:p>
    <w:p w14:paraId="292B56FF" w14:textId="77777777" w:rsidR="003D04EF" w:rsidRPr="00EC6EE9" w:rsidRDefault="00C937E2" w:rsidP="00407F3E">
      <w:pPr>
        <w:pStyle w:val="Nagwek3"/>
        <w:numPr>
          <w:ilvl w:val="1"/>
          <w:numId w:val="50"/>
        </w:numPr>
      </w:pPr>
      <w:r w:rsidRPr="00EC6EE9">
        <w:t>Określenia podstawowe</w:t>
      </w:r>
    </w:p>
    <w:p w14:paraId="7EB53CF0" w14:textId="77777777" w:rsidR="003D04EF" w:rsidRPr="00EC6EE9" w:rsidRDefault="00C937E2" w:rsidP="00407F3E">
      <w:pPr>
        <w:pStyle w:val="Akapitzlist"/>
        <w:numPr>
          <w:ilvl w:val="2"/>
          <w:numId w:val="50"/>
        </w:numPr>
        <w:tabs>
          <w:tab w:val="left" w:pos="1101"/>
        </w:tabs>
        <w:ind w:hanging="1"/>
        <w:rPr>
          <w:rFonts w:cstheme="minorHAnsi"/>
          <w:szCs w:val="24"/>
        </w:rPr>
      </w:pPr>
      <w:r w:rsidRPr="00EC6EE9">
        <w:rPr>
          <w:rFonts w:cstheme="minorHAnsi"/>
          <w:b/>
          <w:szCs w:val="24"/>
        </w:rPr>
        <w:t xml:space="preserve">Krawężniki uliczne </w:t>
      </w:r>
      <w:r w:rsidRPr="00EC6EE9">
        <w:rPr>
          <w:rFonts w:cstheme="minorHAnsi"/>
          <w:szCs w:val="24"/>
        </w:rPr>
        <w:t>- krawężniki składające się z elementów betonowych lub kamiennych i stanowiące odgraniczenie</w:t>
      </w:r>
    </w:p>
    <w:p w14:paraId="09EFCE42"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pasa jezdnego ulicy od pasów chodnikowych.</w:t>
      </w:r>
    </w:p>
    <w:p w14:paraId="4FC8723F" w14:textId="77777777" w:rsidR="003D04EF" w:rsidRPr="00EC6EE9" w:rsidRDefault="00C937E2" w:rsidP="00407F3E">
      <w:pPr>
        <w:pStyle w:val="Akapitzlist"/>
        <w:numPr>
          <w:ilvl w:val="2"/>
          <w:numId w:val="50"/>
        </w:numPr>
        <w:tabs>
          <w:tab w:val="left" w:pos="1132"/>
        </w:tabs>
        <w:ind w:firstLine="0"/>
        <w:rPr>
          <w:rFonts w:cstheme="minorHAnsi"/>
          <w:szCs w:val="24"/>
        </w:rPr>
      </w:pPr>
      <w:r w:rsidRPr="00EC6EE9">
        <w:rPr>
          <w:rFonts w:cstheme="minorHAnsi"/>
          <w:b/>
          <w:szCs w:val="24"/>
        </w:rPr>
        <w:t xml:space="preserve">Ława </w:t>
      </w:r>
      <w:r w:rsidRPr="00EC6EE9">
        <w:rPr>
          <w:rFonts w:cstheme="minorHAnsi"/>
          <w:szCs w:val="24"/>
        </w:rPr>
        <w:t>- warstwa nośna służąca do umocnienia krawężnika oraz przenosząca obciążenie krawężnika na grunt.</w:t>
      </w:r>
    </w:p>
    <w:p w14:paraId="57D3C489" w14:textId="77777777" w:rsidR="003D04EF" w:rsidRPr="00EC6EE9" w:rsidRDefault="00C937E2" w:rsidP="00407F3E">
      <w:pPr>
        <w:pStyle w:val="Akapitzlist"/>
        <w:numPr>
          <w:ilvl w:val="2"/>
          <w:numId w:val="50"/>
        </w:numPr>
        <w:tabs>
          <w:tab w:val="left" w:pos="1062"/>
        </w:tabs>
        <w:ind w:firstLine="0"/>
        <w:rPr>
          <w:rFonts w:cstheme="minorHAnsi"/>
          <w:szCs w:val="24"/>
        </w:rPr>
      </w:pPr>
      <w:r w:rsidRPr="00EC6EE9">
        <w:rPr>
          <w:rFonts w:cstheme="minorHAnsi"/>
          <w:b/>
          <w:szCs w:val="24"/>
        </w:rPr>
        <w:lastRenderedPageBreak/>
        <w:t xml:space="preserve">Podsypka - </w:t>
      </w:r>
      <w:r w:rsidRPr="00EC6EE9">
        <w:rPr>
          <w:rFonts w:cstheme="minorHAnsi"/>
          <w:szCs w:val="24"/>
        </w:rPr>
        <w:t>warstwa wyrównawcza ułożona bezpośrednio na podłożu ziemnym lub ławie. Pozostałe określenia są zgodne z obowiązującymi, odpowiednimi polskimi normami i definicjami podanymi w SST DM.00.00.00 "Wymagania ogólne".</w:t>
      </w:r>
    </w:p>
    <w:p w14:paraId="722799F4" w14:textId="77777777" w:rsidR="003D04EF" w:rsidRPr="00EC6EE9" w:rsidRDefault="00C937E2" w:rsidP="00407F3E">
      <w:pPr>
        <w:pStyle w:val="Nagwek3"/>
        <w:numPr>
          <w:ilvl w:val="1"/>
          <w:numId w:val="50"/>
        </w:numPr>
      </w:pPr>
      <w:r w:rsidRPr="00EC6EE9">
        <w:t>Ogólne wymagania dotyczące Robót</w:t>
      </w:r>
    </w:p>
    <w:p w14:paraId="744A0BD7"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Wykonawca Robót jest odpowiedzialny za jakość ich wykonania oraz za zgodność z Dokumentacją Projektową, SST i poleceniami Inspektora Nadzoru.</w:t>
      </w:r>
    </w:p>
    <w:p w14:paraId="57B52E04"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Ogólne wymagania dotyczące Robót podano SST DM 00.00.00.</w:t>
      </w:r>
    </w:p>
    <w:p w14:paraId="61CAE254" w14:textId="77777777" w:rsidR="003D04EF" w:rsidRPr="00EC6EE9" w:rsidRDefault="00C937E2" w:rsidP="00407F3E">
      <w:pPr>
        <w:pStyle w:val="Nagwek3"/>
        <w:numPr>
          <w:ilvl w:val="0"/>
          <w:numId w:val="50"/>
        </w:numPr>
      </w:pPr>
      <w:r w:rsidRPr="00EC6EE9">
        <w:t>MATERIAŁY</w:t>
      </w:r>
    </w:p>
    <w:p w14:paraId="3F5998E4" w14:textId="77777777" w:rsidR="003D04EF" w:rsidRPr="00EC6EE9" w:rsidRDefault="00C937E2" w:rsidP="00407F3E">
      <w:pPr>
        <w:pStyle w:val="Akapitzlist"/>
        <w:numPr>
          <w:ilvl w:val="1"/>
          <w:numId w:val="50"/>
        </w:numPr>
        <w:tabs>
          <w:tab w:val="left" w:pos="913"/>
        </w:tabs>
        <w:ind w:hanging="354"/>
        <w:rPr>
          <w:rFonts w:cstheme="minorHAnsi"/>
          <w:b/>
          <w:szCs w:val="24"/>
        </w:rPr>
      </w:pPr>
      <w:r w:rsidRPr="00EC6EE9">
        <w:rPr>
          <w:rFonts w:cstheme="minorHAnsi"/>
          <w:b/>
          <w:szCs w:val="24"/>
        </w:rPr>
        <w:t>Wymagania ogólne dotyczące materiałów</w:t>
      </w:r>
    </w:p>
    <w:p w14:paraId="6B4B3DA4"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 xml:space="preserve">Wymagania, ogólne dotyczące materiałów podano </w:t>
      </w:r>
      <w:proofErr w:type="spellStart"/>
      <w:r w:rsidRPr="00EC6EE9">
        <w:rPr>
          <w:rFonts w:ascii="Calibri" w:hAnsi="Calibri" w:cstheme="minorHAnsi"/>
          <w:sz w:val="24"/>
          <w:szCs w:val="24"/>
        </w:rPr>
        <w:t>w.SST</w:t>
      </w:r>
      <w:proofErr w:type="spellEnd"/>
      <w:r w:rsidRPr="00EC6EE9">
        <w:rPr>
          <w:rFonts w:ascii="Calibri" w:hAnsi="Calibri" w:cstheme="minorHAnsi"/>
          <w:sz w:val="24"/>
          <w:szCs w:val="24"/>
        </w:rPr>
        <w:t xml:space="preserve"> DM 00.00.00</w:t>
      </w:r>
    </w:p>
    <w:p w14:paraId="40889C1D" w14:textId="77777777" w:rsidR="003D04EF" w:rsidRPr="00EC6EE9" w:rsidRDefault="00C937E2" w:rsidP="00407F3E">
      <w:pPr>
        <w:pStyle w:val="Nagwek3"/>
        <w:numPr>
          <w:ilvl w:val="1"/>
          <w:numId w:val="50"/>
        </w:numPr>
      </w:pPr>
      <w:r w:rsidRPr="00EC6EE9">
        <w:t>Materiały do wykonania krawężników</w:t>
      </w:r>
    </w:p>
    <w:p w14:paraId="53D9CECA" w14:textId="77777777" w:rsidR="003D04EF" w:rsidRPr="00EC6EE9" w:rsidRDefault="00C937E2" w:rsidP="00525AFB">
      <w:pPr>
        <w:ind w:left="559"/>
        <w:rPr>
          <w:rFonts w:cstheme="minorHAnsi"/>
          <w:b/>
          <w:szCs w:val="24"/>
        </w:rPr>
      </w:pPr>
      <w:r w:rsidRPr="00EC6EE9">
        <w:rPr>
          <w:rFonts w:cstheme="minorHAnsi"/>
          <w:szCs w:val="24"/>
        </w:rPr>
        <w:t xml:space="preserve">Materiałami stosowanymi przy budowie krawężników zgodnie z zasadami n/n SST są: </w:t>
      </w:r>
      <w:r w:rsidRPr="00EC6EE9">
        <w:rPr>
          <w:rFonts w:cstheme="minorHAnsi"/>
          <w:b/>
          <w:szCs w:val="24"/>
        </w:rPr>
        <w:t>2.2.1. Krawężniki betonowe</w:t>
      </w:r>
    </w:p>
    <w:p w14:paraId="65DEF572" w14:textId="77777777"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t>Krawężniki betonowe prostokątne ścięte typu ulicznego (U) o wymiarach 20x30x100 cm, gat. I, z betonu klasy B30, powinny odpowiadać wymaganiom normy BN-80/6775-03/04 [12], BN-«0/6775- 03/01 [11] oraz Komunikatu PKNMU z dnia 29 maja 1987 r. [15].</w:t>
      </w:r>
    </w:p>
    <w:p w14:paraId="357AFCFE"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Wytrzymałość betonu na ściskanie powinna być zgodna z PN-B-06250 [8] dla danej klasy betonu, nasiąkliwość nie powinna być większa niż 4 %.</w:t>
      </w:r>
    </w:p>
    <w:p w14:paraId="4A48694D"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Odporność na działanie mrozu zgodnie z PN-B-06250 [8] - stopień mrozoodporności F 75.</w:t>
      </w:r>
    </w:p>
    <w:p w14:paraId="56FC7E52" w14:textId="297A614B"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 xml:space="preserve">Ścieralność na tarczy </w:t>
      </w:r>
      <w:proofErr w:type="spellStart"/>
      <w:r w:rsidRPr="00EC6EE9">
        <w:rPr>
          <w:rFonts w:ascii="Calibri" w:hAnsi="Calibri" w:cstheme="minorHAnsi"/>
          <w:sz w:val="24"/>
          <w:szCs w:val="24"/>
        </w:rPr>
        <w:t>Boehmego</w:t>
      </w:r>
      <w:proofErr w:type="spellEnd"/>
      <w:r w:rsidRPr="00EC6EE9">
        <w:rPr>
          <w:rFonts w:ascii="Calibri" w:hAnsi="Calibri" w:cstheme="minorHAnsi"/>
          <w:sz w:val="24"/>
          <w:szCs w:val="24"/>
        </w:rPr>
        <w:t xml:space="preserve"> według BN-80/6775-03.04 [12] nie powinna przekraczać dla</w:t>
      </w:r>
      <w:r w:rsidR="00EC6EE9" w:rsidRPr="00EC6EE9">
        <w:rPr>
          <w:rFonts w:ascii="Calibri" w:hAnsi="Calibri" w:cstheme="minorHAnsi"/>
          <w:sz w:val="24"/>
          <w:szCs w:val="24"/>
        </w:rPr>
        <w:t xml:space="preserve"> </w:t>
      </w:r>
      <w:r w:rsidRPr="00EC6EE9">
        <w:rPr>
          <w:rFonts w:ascii="Calibri" w:hAnsi="Calibri" w:cstheme="minorHAnsi"/>
          <w:sz w:val="24"/>
          <w:szCs w:val="24"/>
        </w:rPr>
        <w:t>gatunku 1-3 mm.</w:t>
      </w:r>
    </w:p>
    <w:p w14:paraId="2F86F757" w14:textId="61D61746"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Nośność elementów zgodnie z normą BN-80/6775-03.04 [12] oraz</w:t>
      </w:r>
      <w:r w:rsidR="00EC6EE9" w:rsidRPr="00EC6EE9">
        <w:rPr>
          <w:rFonts w:ascii="Calibri" w:hAnsi="Calibri" w:cstheme="minorHAnsi"/>
          <w:sz w:val="24"/>
          <w:szCs w:val="24"/>
        </w:rPr>
        <w:t xml:space="preserve"> </w:t>
      </w:r>
      <w:r w:rsidRPr="00EC6EE9">
        <w:rPr>
          <w:rFonts w:ascii="Calibri" w:hAnsi="Calibri" w:cstheme="minorHAnsi"/>
          <w:sz w:val="24"/>
          <w:szCs w:val="24"/>
        </w:rPr>
        <w:t>Komunikatem</w:t>
      </w:r>
      <w:r w:rsidR="00EC6EE9" w:rsidRPr="00EC6EE9">
        <w:rPr>
          <w:rFonts w:ascii="Calibri" w:hAnsi="Calibri" w:cstheme="minorHAnsi"/>
          <w:sz w:val="24"/>
          <w:szCs w:val="24"/>
        </w:rPr>
        <w:t xml:space="preserve"> </w:t>
      </w:r>
      <w:r w:rsidRPr="00EC6EE9">
        <w:rPr>
          <w:rFonts w:ascii="Calibri" w:hAnsi="Calibri" w:cstheme="minorHAnsi"/>
          <w:sz w:val="24"/>
          <w:szCs w:val="24"/>
        </w:rPr>
        <w:t>Polskiego Komitetu Normalizacji, Miar i</w:t>
      </w:r>
    </w:p>
    <w:p w14:paraId="67CB9F7E"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 xml:space="preserve">Jakości z dnia 29 maja 1987 r. [15] nie powinna być mniejsza niż 31,6 </w:t>
      </w:r>
      <w:proofErr w:type="spellStart"/>
      <w:r w:rsidRPr="00EC6EE9">
        <w:rPr>
          <w:rFonts w:ascii="Calibri" w:hAnsi="Calibri" w:cstheme="minorHAnsi"/>
          <w:sz w:val="24"/>
          <w:szCs w:val="24"/>
        </w:rPr>
        <w:t>kN</w:t>
      </w:r>
      <w:proofErr w:type="spellEnd"/>
      <w:r w:rsidRPr="00EC6EE9">
        <w:rPr>
          <w:rFonts w:ascii="Calibri" w:hAnsi="Calibri" w:cstheme="minorHAnsi"/>
          <w:sz w:val="24"/>
          <w:szCs w:val="24"/>
        </w:rPr>
        <w:t>.</w:t>
      </w:r>
    </w:p>
    <w:p w14:paraId="09B28B47" w14:textId="77777777" w:rsidR="003D04EF" w:rsidRPr="00EC6EE9" w:rsidRDefault="00C937E2" w:rsidP="00A273A2">
      <w:pPr>
        <w:pStyle w:val="Nagwek3"/>
      </w:pPr>
      <w:r w:rsidRPr="00EC6EE9">
        <w:t>2.2.1.1. Dopuszczalne odchyłki wymiarów krawężnikowy</w:t>
      </w:r>
    </w:p>
    <w:p w14:paraId="2195E8DA" w14:textId="348CF79D"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Dopuszczalne odchyłki wymiarów krawężników betonowych dla gat. I, zgodnie</w:t>
      </w:r>
      <w:r w:rsidR="00EC6EE9" w:rsidRPr="00EC6EE9">
        <w:rPr>
          <w:rFonts w:ascii="Calibri" w:hAnsi="Calibri" w:cstheme="minorHAnsi"/>
          <w:sz w:val="24"/>
          <w:szCs w:val="24"/>
        </w:rPr>
        <w:t xml:space="preserve"> </w:t>
      </w:r>
      <w:r w:rsidRPr="00EC6EE9">
        <w:rPr>
          <w:rFonts w:ascii="Calibri" w:hAnsi="Calibri" w:cstheme="minorHAnsi"/>
          <w:sz w:val="24"/>
          <w:szCs w:val="24"/>
        </w:rPr>
        <w:t>z</w:t>
      </w:r>
      <w:r w:rsidR="00EC6EE9" w:rsidRPr="00EC6EE9">
        <w:rPr>
          <w:rFonts w:ascii="Calibri" w:hAnsi="Calibri" w:cstheme="minorHAnsi"/>
          <w:sz w:val="24"/>
          <w:szCs w:val="24"/>
        </w:rPr>
        <w:t xml:space="preserve"> </w:t>
      </w:r>
      <w:r w:rsidRPr="00EC6EE9">
        <w:rPr>
          <w:rFonts w:ascii="Calibri" w:hAnsi="Calibri" w:cstheme="minorHAnsi"/>
          <w:sz w:val="24"/>
          <w:szCs w:val="24"/>
        </w:rPr>
        <w:t>BN-80/6775- 03/04 [12] powinny wynosić:</w:t>
      </w:r>
    </w:p>
    <w:p w14:paraId="0F12C6AB" w14:textId="77777777" w:rsidR="003D04EF" w:rsidRPr="00EC6EE9" w:rsidRDefault="00C937E2" w:rsidP="00407F3E">
      <w:pPr>
        <w:pStyle w:val="Akapitzlist"/>
        <w:numPr>
          <w:ilvl w:val="0"/>
          <w:numId w:val="71"/>
        </w:numPr>
        <w:tabs>
          <w:tab w:val="left" w:pos="695"/>
        </w:tabs>
        <w:ind w:left="694" w:hanging="136"/>
        <w:rPr>
          <w:rFonts w:cstheme="minorHAnsi"/>
          <w:szCs w:val="24"/>
        </w:rPr>
      </w:pPr>
      <w:r w:rsidRPr="00EC6EE9">
        <w:rPr>
          <w:rFonts w:cstheme="minorHAnsi"/>
          <w:szCs w:val="24"/>
        </w:rPr>
        <w:t>długość ± 8 mm,</w:t>
      </w:r>
    </w:p>
    <w:p w14:paraId="5E5C4EEF" w14:textId="77777777" w:rsidR="003D04EF" w:rsidRPr="00EC6EE9" w:rsidRDefault="00C937E2" w:rsidP="00407F3E">
      <w:pPr>
        <w:pStyle w:val="Akapitzlist"/>
        <w:numPr>
          <w:ilvl w:val="0"/>
          <w:numId w:val="71"/>
        </w:numPr>
        <w:tabs>
          <w:tab w:val="left" w:pos="697"/>
          <w:tab w:val="left" w:pos="2801"/>
        </w:tabs>
        <w:ind w:left="696" w:hanging="138"/>
        <w:rPr>
          <w:rFonts w:cstheme="minorHAnsi"/>
          <w:szCs w:val="24"/>
        </w:rPr>
      </w:pPr>
      <w:r w:rsidRPr="00EC6EE9">
        <w:rPr>
          <w:rFonts w:cstheme="minorHAnsi"/>
          <w:szCs w:val="24"/>
        </w:rPr>
        <w:t>szerokość, wysokość</w:t>
      </w:r>
      <w:r w:rsidRPr="00EC6EE9">
        <w:rPr>
          <w:rFonts w:cstheme="minorHAnsi"/>
          <w:szCs w:val="24"/>
        </w:rPr>
        <w:tab/>
        <w:t>± 3mm</w:t>
      </w:r>
    </w:p>
    <w:p w14:paraId="164D053D" w14:textId="77777777" w:rsidR="003D04EF" w:rsidRPr="00EC6EE9" w:rsidRDefault="00C937E2" w:rsidP="00A273A2">
      <w:pPr>
        <w:pStyle w:val="Nagwek3"/>
      </w:pPr>
      <w:r w:rsidRPr="00EC6EE9">
        <w:t>2.2. l. 2. Dopuszczalne wady i uszkodzenia krawężnikowy betonowych</w:t>
      </w:r>
    </w:p>
    <w:p w14:paraId="23CEA38B"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Powierzchnie elementów powinny być bez rys, pęknięć i ubytków betonu, o fakturze z formy. Krawędzie elementów powinny być równe i proste.</w:t>
      </w:r>
    </w:p>
    <w:p w14:paraId="4964CFAE"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Dopuszczalne wady oraz uszkodzenia powierzchni elementów nie powinny przekraczać wartości podanych w tablicy l.</w:t>
      </w:r>
    </w:p>
    <w:p w14:paraId="3F0990FF" w14:textId="77777777" w:rsidR="003D04EF" w:rsidRPr="00EC6EE9" w:rsidRDefault="00C937E2" w:rsidP="00A273A2">
      <w:pPr>
        <w:pStyle w:val="Nagwek3"/>
      </w:pPr>
      <w:r w:rsidRPr="00EC6EE9">
        <w:t>Tablica l. Dopuszczalne wady i uszkodzenia krawężników</w:t>
      </w:r>
    </w:p>
    <w:tbl>
      <w:tblPr>
        <w:tblStyle w:val="TableNormal"/>
        <w:tblW w:w="9306" w:type="dxa"/>
        <w:tblInd w:w="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45"/>
        <w:gridCol w:w="409"/>
        <w:gridCol w:w="2402"/>
        <w:gridCol w:w="1107"/>
        <w:gridCol w:w="743"/>
        <w:gridCol w:w="2006"/>
        <w:gridCol w:w="1488"/>
        <w:gridCol w:w="6"/>
      </w:tblGrid>
      <w:tr w:rsidR="003D04EF" w:rsidRPr="00EC6EE9" w14:paraId="6331E5CF" w14:textId="77777777" w:rsidTr="00334570">
        <w:trPr>
          <w:trHeight w:val="587"/>
        </w:trPr>
        <w:tc>
          <w:tcPr>
            <w:tcW w:w="5808" w:type="dxa"/>
            <w:gridSpan w:val="5"/>
            <w:vMerge w:val="restart"/>
          </w:tcPr>
          <w:p w14:paraId="6D0C5BAE"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Rodzaj wad i uszkodzeń</w:t>
            </w:r>
          </w:p>
        </w:tc>
        <w:tc>
          <w:tcPr>
            <w:tcW w:w="3498" w:type="dxa"/>
            <w:gridSpan w:val="3"/>
          </w:tcPr>
          <w:p w14:paraId="0E260246" w14:textId="77777777" w:rsidR="003D04EF" w:rsidRPr="00EC6EE9" w:rsidRDefault="00C937E2" w:rsidP="00525AFB">
            <w:pPr>
              <w:pStyle w:val="TableParagraph"/>
              <w:tabs>
                <w:tab w:val="left" w:pos="1600"/>
                <w:tab w:val="left" w:pos="2714"/>
                <w:tab w:val="left" w:pos="3390"/>
              </w:tabs>
              <w:ind w:left="40"/>
              <w:rPr>
                <w:rFonts w:ascii="Calibri" w:hAnsi="Calibri" w:cstheme="minorHAnsi"/>
                <w:szCs w:val="24"/>
              </w:rPr>
            </w:pPr>
            <w:r w:rsidRPr="00EC6EE9">
              <w:rPr>
                <w:rFonts w:ascii="Calibri" w:hAnsi="Calibri" w:cstheme="minorHAnsi"/>
                <w:szCs w:val="24"/>
              </w:rPr>
              <w:t>Dopuszczalna</w:t>
            </w:r>
            <w:r w:rsidRPr="00EC6EE9">
              <w:rPr>
                <w:rFonts w:ascii="Calibri" w:hAnsi="Calibri" w:cstheme="minorHAnsi"/>
                <w:szCs w:val="24"/>
              </w:rPr>
              <w:tab/>
              <w:t>wielkość</w:t>
            </w:r>
            <w:r w:rsidRPr="00EC6EE9">
              <w:rPr>
                <w:rFonts w:ascii="Calibri" w:hAnsi="Calibri" w:cstheme="minorHAnsi"/>
                <w:szCs w:val="24"/>
              </w:rPr>
              <w:tab/>
              <w:t>wad</w:t>
            </w:r>
            <w:r w:rsidRPr="00EC6EE9">
              <w:rPr>
                <w:rFonts w:ascii="Calibri" w:hAnsi="Calibri" w:cstheme="minorHAnsi"/>
                <w:szCs w:val="24"/>
              </w:rPr>
              <w:tab/>
              <w:t>i uszkodzeń</w:t>
            </w:r>
          </w:p>
        </w:tc>
      </w:tr>
      <w:tr w:rsidR="003D04EF" w:rsidRPr="00EC6EE9" w14:paraId="7FDF3902" w14:textId="77777777" w:rsidTr="00334570">
        <w:trPr>
          <w:trHeight w:val="282"/>
        </w:trPr>
        <w:tc>
          <w:tcPr>
            <w:tcW w:w="5808" w:type="dxa"/>
            <w:gridSpan w:val="5"/>
            <w:vMerge/>
            <w:tcBorders>
              <w:top w:val="nil"/>
            </w:tcBorders>
          </w:tcPr>
          <w:p w14:paraId="0C4A20C0" w14:textId="77777777" w:rsidR="003D04EF" w:rsidRPr="00EC6EE9" w:rsidRDefault="003D04EF" w:rsidP="00525AFB">
            <w:pPr>
              <w:rPr>
                <w:rFonts w:cstheme="minorHAnsi"/>
                <w:szCs w:val="24"/>
              </w:rPr>
            </w:pPr>
          </w:p>
        </w:tc>
        <w:tc>
          <w:tcPr>
            <w:tcW w:w="2007" w:type="dxa"/>
          </w:tcPr>
          <w:p w14:paraId="12D72478"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Gatunek I</w:t>
            </w:r>
          </w:p>
        </w:tc>
        <w:tc>
          <w:tcPr>
            <w:tcW w:w="1491" w:type="dxa"/>
            <w:gridSpan w:val="2"/>
          </w:tcPr>
          <w:p w14:paraId="629EC457" w14:textId="77777777" w:rsidR="003D04EF" w:rsidRPr="00EC6EE9" w:rsidRDefault="00C937E2" w:rsidP="00525AFB">
            <w:pPr>
              <w:pStyle w:val="TableParagraph"/>
              <w:ind w:left="37"/>
              <w:rPr>
                <w:rFonts w:ascii="Calibri" w:hAnsi="Calibri" w:cstheme="minorHAnsi"/>
                <w:szCs w:val="24"/>
              </w:rPr>
            </w:pPr>
            <w:r w:rsidRPr="00EC6EE9">
              <w:rPr>
                <w:rFonts w:ascii="Calibri" w:hAnsi="Calibri" w:cstheme="minorHAnsi"/>
                <w:szCs w:val="24"/>
              </w:rPr>
              <w:t>Gatunek II</w:t>
            </w:r>
          </w:p>
        </w:tc>
      </w:tr>
      <w:tr w:rsidR="003D04EF" w:rsidRPr="00EC6EE9" w14:paraId="152B09DD" w14:textId="77777777" w:rsidTr="00334570">
        <w:trPr>
          <w:trHeight w:val="537"/>
        </w:trPr>
        <w:tc>
          <w:tcPr>
            <w:tcW w:w="5808" w:type="dxa"/>
            <w:gridSpan w:val="5"/>
          </w:tcPr>
          <w:p w14:paraId="319B0826"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Wklęsłość lub wypukłość powierzchni górnej, wichrowatość powierzchni i krawędzi</w:t>
            </w:r>
          </w:p>
        </w:tc>
        <w:tc>
          <w:tcPr>
            <w:tcW w:w="2007" w:type="dxa"/>
          </w:tcPr>
          <w:p w14:paraId="23946E8D"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7</w:t>
            </w:r>
          </w:p>
        </w:tc>
        <w:tc>
          <w:tcPr>
            <w:tcW w:w="1491" w:type="dxa"/>
            <w:gridSpan w:val="2"/>
          </w:tcPr>
          <w:p w14:paraId="1061DB69" w14:textId="77777777" w:rsidR="003D04EF" w:rsidRPr="00EC6EE9" w:rsidRDefault="00C937E2" w:rsidP="00525AFB">
            <w:pPr>
              <w:pStyle w:val="TableParagraph"/>
              <w:ind w:left="37"/>
              <w:rPr>
                <w:rFonts w:ascii="Calibri" w:hAnsi="Calibri" w:cstheme="minorHAnsi"/>
                <w:szCs w:val="24"/>
              </w:rPr>
            </w:pPr>
            <w:r w:rsidRPr="00EC6EE9">
              <w:rPr>
                <w:rFonts w:ascii="Calibri" w:hAnsi="Calibri" w:cstheme="minorHAnsi"/>
                <w:szCs w:val="24"/>
              </w:rPr>
              <w:t>3</w:t>
            </w:r>
          </w:p>
        </w:tc>
      </w:tr>
      <w:tr w:rsidR="003D04EF" w:rsidRPr="00EC6EE9" w14:paraId="227E58DC" w14:textId="77777777" w:rsidTr="00334570">
        <w:trPr>
          <w:trHeight w:val="518"/>
        </w:trPr>
        <w:tc>
          <w:tcPr>
            <w:tcW w:w="1555" w:type="dxa"/>
            <w:gridSpan w:val="2"/>
            <w:tcBorders>
              <w:bottom w:val="nil"/>
            </w:tcBorders>
          </w:tcPr>
          <w:p w14:paraId="2F261809" w14:textId="77777777" w:rsidR="003D04EF" w:rsidRPr="00EC6EE9" w:rsidRDefault="00C937E2" w:rsidP="00525AFB">
            <w:pPr>
              <w:pStyle w:val="TableParagraph"/>
              <w:tabs>
                <w:tab w:val="left" w:pos="1449"/>
              </w:tabs>
              <w:ind w:left="40"/>
              <w:rPr>
                <w:rFonts w:ascii="Calibri" w:hAnsi="Calibri" w:cstheme="minorHAnsi"/>
                <w:szCs w:val="24"/>
              </w:rPr>
            </w:pPr>
            <w:r w:rsidRPr="00EC6EE9">
              <w:rPr>
                <w:rFonts w:ascii="Calibri" w:hAnsi="Calibri" w:cstheme="minorHAnsi"/>
                <w:szCs w:val="24"/>
              </w:rPr>
              <w:t>Szczerby</w:t>
            </w:r>
            <w:r w:rsidRPr="00EC6EE9">
              <w:rPr>
                <w:rFonts w:ascii="Calibri" w:hAnsi="Calibri" w:cstheme="minorHAnsi"/>
                <w:szCs w:val="24"/>
              </w:rPr>
              <w:tab/>
              <w:t xml:space="preserve">i </w:t>
            </w:r>
            <w:r w:rsidRPr="00EC6EE9">
              <w:rPr>
                <w:rFonts w:ascii="Calibri" w:hAnsi="Calibri" w:cstheme="minorHAnsi"/>
                <w:szCs w:val="24"/>
              </w:rPr>
              <w:lastRenderedPageBreak/>
              <w:t>uszkodzenia</w:t>
            </w:r>
          </w:p>
        </w:tc>
        <w:tc>
          <w:tcPr>
            <w:tcW w:w="4253" w:type="dxa"/>
            <w:gridSpan w:val="3"/>
          </w:tcPr>
          <w:p w14:paraId="6374E650"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lastRenderedPageBreak/>
              <w:t>ograniczające powierzchnie górne (ścieralne), mm</w:t>
            </w:r>
          </w:p>
        </w:tc>
        <w:tc>
          <w:tcPr>
            <w:tcW w:w="3498" w:type="dxa"/>
            <w:gridSpan w:val="3"/>
          </w:tcPr>
          <w:p w14:paraId="16B46B20"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niedopuszczalne</w:t>
            </w:r>
          </w:p>
        </w:tc>
      </w:tr>
      <w:tr w:rsidR="003D04EF" w:rsidRPr="00EC6EE9" w14:paraId="2835CE18" w14:textId="77777777" w:rsidTr="003345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27"/>
        </w:trPr>
        <w:tc>
          <w:tcPr>
            <w:tcW w:w="1146" w:type="dxa"/>
            <w:tcBorders>
              <w:top w:val="single" w:sz="4" w:space="0" w:color="000000"/>
              <w:left w:val="single" w:sz="4" w:space="0" w:color="000000"/>
            </w:tcBorders>
          </w:tcPr>
          <w:p w14:paraId="46AAACF1"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krawędzi</w:t>
            </w:r>
          </w:p>
        </w:tc>
        <w:tc>
          <w:tcPr>
            <w:tcW w:w="409" w:type="dxa"/>
            <w:tcBorders>
              <w:top w:val="single" w:sz="4" w:space="0" w:color="000000"/>
              <w:right w:val="single" w:sz="4" w:space="0" w:color="000000"/>
            </w:tcBorders>
          </w:tcPr>
          <w:p w14:paraId="1CB973EB" w14:textId="77777777" w:rsidR="003D04EF" w:rsidRPr="00EC6EE9" w:rsidRDefault="00C937E2" w:rsidP="00525AFB">
            <w:pPr>
              <w:pStyle w:val="TableParagraph"/>
              <w:ind w:left="0"/>
              <w:jc w:val="right"/>
              <w:rPr>
                <w:rFonts w:ascii="Calibri" w:hAnsi="Calibri" w:cstheme="minorHAnsi"/>
                <w:szCs w:val="24"/>
              </w:rPr>
            </w:pPr>
            <w:r w:rsidRPr="00EC6EE9">
              <w:rPr>
                <w:rFonts w:ascii="Calibri" w:hAnsi="Calibri" w:cstheme="minorHAnsi"/>
                <w:szCs w:val="24"/>
              </w:rPr>
              <w:t>i</w:t>
            </w:r>
          </w:p>
        </w:tc>
        <w:tc>
          <w:tcPr>
            <w:tcW w:w="2403" w:type="dxa"/>
            <w:tcBorders>
              <w:top w:val="single" w:sz="4" w:space="0" w:color="000000"/>
              <w:left w:val="single" w:sz="4" w:space="0" w:color="000000"/>
            </w:tcBorders>
          </w:tcPr>
          <w:p w14:paraId="11A0B419" w14:textId="77777777" w:rsidR="003D04EF" w:rsidRPr="00EC6EE9" w:rsidRDefault="00C937E2" w:rsidP="00525AFB">
            <w:pPr>
              <w:pStyle w:val="TableParagraph"/>
              <w:tabs>
                <w:tab w:val="left" w:pos="1463"/>
              </w:tabs>
              <w:ind w:left="40"/>
              <w:rPr>
                <w:rFonts w:ascii="Calibri" w:hAnsi="Calibri" w:cstheme="minorHAnsi"/>
                <w:szCs w:val="24"/>
              </w:rPr>
            </w:pPr>
            <w:r w:rsidRPr="00EC6EE9">
              <w:rPr>
                <w:rFonts w:ascii="Calibri" w:hAnsi="Calibri" w:cstheme="minorHAnsi"/>
                <w:szCs w:val="24"/>
              </w:rPr>
              <w:t>ograniczające</w:t>
            </w:r>
            <w:r w:rsidRPr="00EC6EE9">
              <w:rPr>
                <w:rFonts w:ascii="Calibri" w:hAnsi="Calibri" w:cstheme="minorHAnsi"/>
                <w:szCs w:val="24"/>
              </w:rPr>
              <w:tab/>
              <w:t>pozostałe</w:t>
            </w:r>
          </w:p>
        </w:tc>
        <w:tc>
          <w:tcPr>
            <w:tcW w:w="1107" w:type="dxa"/>
            <w:tcBorders>
              <w:top w:val="single" w:sz="4" w:space="0" w:color="000000"/>
            </w:tcBorders>
          </w:tcPr>
          <w:p w14:paraId="5D29DF9F" w14:textId="77777777" w:rsidR="003D04EF" w:rsidRPr="00EC6EE9" w:rsidRDefault="00C937E2" w:rsidP="00525AFB">
            <w:pPr>
              <w:pStyle w:val="TableParagraph"/>
              <w:ind w:left="109"/>
              <w:rPr>
                <w:rFonts w:ascii="Calibri" w:hAnsi="Calibri" w:cstheme="minorHAnsi"/>
                <w:szCs w:val="24"/>
              </w:rPr>
            </w:pPr>
            <w:r w:rsidRPr="00EC6EE9">
              <w:rPr>
                <w:rFonts w:ascii="Calibri" w:hAnsi="Calibri" w:cstheme="minorHAnsi"/>
                <w:szCs w:val="24"/>
              </w:rPr>
              <w:t>krawędzie</w:t>
            </w:r>
          </w:p>
        </w:tc>
        <w:tc>
          <w:tcPr>
            <w:tcW w:w="741" w:type="dxa"/>
            <w:tcBorders>
              <w:top w:val="single" w:sz="4" w:space="0" w:color="000000"/>
              <w:right w:val="single" w:sz="4" w:space="0" w:color="000000"/>
            </w:tcBorders>
          </w:tcPr>
          <w:p w14:paraId="2A74CDF9" w14:textId="77777777" w:rsidR="003D04EF" w:rsidRPr="00EC6EE9" w:rsidRDefault="00C937E2" w:rsidP="00525AFB">
            <w:pPr>
              <w:pStyle w:val="TableParagraph"/>
              <w:ind w:left="109"/>
              <w:rPr>
                <w:rFonts w:ascii="Calibri" w:hAnsi="Calibri" w:cstheme="minorHAnsi"/>
                <w:szCs w:val="24"/>
              </w:rPr>
            </w:pPr>
            <w:r w:rsidRPr="00EC6EE9">
              <w:rPr>
                <w:rFonts w:ascii="Calibri" w:hAnsi="Calibri" w:cstheme="minorHAnsi"/>
                <w:szCs w:val="24"/>
              </w:rPr>
              <w:t>liczba,</w:t>
            </w:r>
          </w:p>
        </w:tc>
        <w:tc>
          <w:tcPr>
            <w:tcW w:w="2005" w:type="dxa"/>
            <w:tcBorders>
              <w:top w:val="single" w:sz="4" w:space="0" w:color="000000"/>
              <w:left w:val="single" w:sz="4" w:space="0" w:color="000000"/>
              <w:right w:val="single" w:sz="4" w:space="0" w:color="000000"/>
            </w:tcBorders>
          </w:tcPr>
          <w:p w14:paraId="5E0EA2EB" w14:textId="77777777" w:rsidR="003D04EF" w:rsidRPr="00EC6EE9" w:rsidRDefault="00C937E2" w:rsidP="00525AFB">
            <w:pPr>
              <w:pStyle w:val="TableParagraph"/>
              <w:ind w:left="42"/>
              <w:rPr>
                <w:rFonts w:ascii="Calibri" w:hAnsi="Calibri" w:cstheme="minorHAnsi"/>
                <w:szCs w:val="24"/>
              </w:rPr>
            </w:pPr>
            <w:r w:rsidRPr="00EC6EE9">
              <w:rPr>
                <w:rFonts w:ascii="Calibri" w:hAnsi="Calibri" w:cstheme="minorHAnsi"/>
                <w:szCs w:val="24"/>
              </w:rPr>
              <w:t>2</w:t>
            </w:r>
          </w:p>
        </w:tc>
        <w:tc>
          <w:tcPr>
            <w:tcW w:w="1489" w:type="dxa"/>
            <w:tcBorders>
              <w:top w:val="single" w:sz="4" w:space="0" w:color="000000"/>
              <w:left w:val="single" w:sz="4" w:space="0" w:color="000000"/>
              <w:right w:val="single" w:sz="4" w:space="0" w:color="000000"/>
            </w:tcBorders>
          </w:tcPr>
          <w:p w14:paraId="728D0CED" w14:textId="77777777" w:rsidR="003D04EF" w:rsidRPr="00EC6EE9" w:rsidRDefault="00C937E2" w:rsidP="00525AFB">
            <w:pPr>
              <w:pStyle w:val="TableParagraph"/>
              <w:ind w:left="41"/>
              <w:rPr>
                <w:rFonts w:ascii="Calibri" w:hAnsi="Calibri" w:cstheme="minorHAnsi"/>
                <w:szCs w:val="24"/>
              </w:rPr>
            </w:pPr>
            <w:r w:rsidRPr="00EC6EE9">
              <w:rPr>
                <w:rFonts w:ascii="Calibri" w:hAnsi="Calibri" w:cstheme="minorHAnsi"/>
                <w:szCs w:val="24"/>
              </w:rPr>
              <w:t>2</w:t>
            </w:r>
          </w:p>
        </w:tc>
      </w:tr>
      <w:tr w:rsidR="003D04EF" w:rsidRPr="00EC6EE9" w14:paraId="5ACA6BCB" w14:textId="77777777" w:rsidTr="003345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29"/>
        </w:trPr>
        <w:tc>
          <w:tcPr>
            <w:tcW w:w="1146" w:type="dxa"/>
            <w:tcBorders>
              <w:left w:val="single" w:sz="4" w:space="0" w:color="000000"/>
            </w:tcBorders>
          </w:tcPr>
          <w:p w14:paraId="33303B12"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naroży</w:t>
            </w:r>
          </w:p>
        </w:tc>
        <w:tc>
          <w:tcPr>
            <w:tcW w:w="409" w:type="dxa"/>
            <w:tcBorders>
              <w:right w:val="single" w:sz="4" w:space="0" w:color="000000"/>
            </w:tcBorders>
          </w:tcPr>
          <w:p w14:paraId="5C56FEE6" w14:textId="77777777" w:rsidR="003D04EF" w:rsidRPr="00EC6EE9" w:rsidRDefault="003D04EF" w:rsidP="00525AFB">
            <w:pPr>
              <w:pStyle w:val="TableParagraph"/>
              <w:ind w:left="0"/>
              <w:rPr>
                <w:rFonts w:ascii="Calibri" w:hAnsi="Calibri" w:cstheme="minorHAnsi"/>
                <w:szCs w:val="24"/>
              </w:rPr>
            </w:pPr>
          </w:p>
        </w:tc>
        <w:tc>
          <w:tcPr>
            <w:tcW w:w="2403" w:type="dxa"/>
            <w:tcBorders>
              <w:left w:val="single" w:sz="4" w:space="0" w:color="000000"/>
            </w:tcBorders>
          </w:tcPr>
          <w:p w14:paraId="107DA3D6"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max</w:t>
            </w:r>
          </w:p>
        </w:tc>
        <w:tc>
          <w:tcPr>
            <w:tcW w:w="1107" w:type="dxa"/>
          </w:tcPr>
          <w:p w14:paraId="3F02F9E5" w14:textId="77777777" w:rsidR="003D04EF" w:rsidRPr="00EC6EE9" w:rsidRDefault="003D04EF" w:rsidP="00525AFB">
            <w:pPr>
              <w:pStyle w:val="TableParagraph"/>
              <w:ind w:left="0"/>
              <w:rPr>
                <w:rFonts w:ascii="Calibri" w:hAnsi="Calibri" w:cstheme="minorHAnsi"/>
                <w:szCs w:val="24"/>
              </w:rPr>
            </w:pPr>
          </w:p>
        </w:tc>
        <w:tc>
          <w:tcPr>
            <w:tcW w:w="741" w:type="dxa"/>
            <w:tcBorders>
              <w:right w:val="single" w:sz="4" w:space="0" w:color="000000"/>
            </w:tcBorders>
          </w:tcPr>
          <w:p w14:paraId="7039A606" w14:textId="77777777" w:rsidR="003D04EF" w:rsidRPr="00EC6EE9" w:rsidRDefault="003D04EF" w:rsidP="00525AFB">
            <w:pPr>
              <w:pStyle w:val="TableParagraph"/>
              <w:ind w:left="0"/>
              <w:rPr>
                <w:rFonts w:ascii="Calibri" w:hAnsi="Calibri" w:cstheme="minorHAnsi"/>
                <w:szCs w:val="24"/>
              </w:rPr>
            </w:pPr>
          </w:p>
        </w:tc>
        <w:tc>
          <w:tcPr>
            <w:tcW w:w="2005" w:type="dxa"/>
            <w:tcBorders>
              <w:left w:val="single" w:sz="4" w:space="0" w:color="000000"/>
              <w:right w:val="single" w:sz="4" w:space="0" w:color="000000"/>
            </w:tcBorders>
          </w:tcPr>
          <w:p w14:paraId="6EA31A3B" w14:textId="77777777" w:rsidR="003D04EF" w:rsidRPr="00EC6EE9" w:rsidRDefault="00C937E2" w:rsidP="00525AFB">
            <w:pPr>
              <w:pStyle w:val="TableParagraph"/>
              <w:ind w:left="42"/>
              <w:rPr>
                <w:rFonts w:ascii="Calibri" w:hAnsi="Calibri" w:cstheme="minorHAnsi"/>
                <w:szCs w:val="24"/>
              </w:rPr>
            </w:pPr>
            <w:r w:rsidRPr="00EC6EE9">
              <w:rPr>
                <w:rFonts w:ascii="Calibri" w:hAnsi="Calibri" w:cstheme="minorHAnsi"/>
                <w:szCs w:val="24"/>
              </w:rPr>
              <w:t>20</w:t>
            </w:r>
          </w:p>
        </w:tc>
        <w:tc>
          <w:tcPr>
            <w:tcW w:w="1489" w:type="dxa"/>
            <w:tcBorders>
              <w:left w:val="single" w:sz="4" w:space="0" w:color="000000"/>
              <w:right w:val="single" w:sz="4" w:space="0" w:color="000000"/>
            </w:tcBorders>
          </w:tcPr>
          <w:p w14:paraId="02323290" w14:textId="77777777" w:rsidR="003D04EF" w:rsidRPr="00EC6EE9" w:rsidRDefault="00C937E2" w:rsidP="00525AFB">
            <w:pPr>
              <w:pStyle w:val="TableParagraph"/>
              <w:ind w:left="41"/>
              <w:rPr>
                <w:rFonts w:ascii="Calibri" w:hAnsi="Calibri" w:cstheme="minorHAnsi"/>
                <w:szCs w:val="24"/>
              </w:rPr>
            </w:pPr>
            <w:r w:rsidRPr="00EC6EE9">
              <w:rPr>
                <w:rFonts w:ascii="Calibri" w:hAnsi="Calibri" w:cstheme="minorHAnsi"/>
                <w:szCs w:val="24"/>
              </w:rPr>
              <w:t>40 10</w:t>
            </w:r>
          </w:p>
        </w:tc>
      </w:tr>
      <w:tr w:rsidR="003D04EF" w:rsidRPr="00EC6EE9" w14:paraId="0CCBA1C1" w14:textId="77777777" w:rsidTr="003345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29"/>
        </w:trPr>
        <w:tc>
          <w:tcPr>
            <w:tcW w:w="1146" w:type="dxa"/>
            <w:tcBorders>
              <w:left w:val="single" w:sz="4" w:space="0" w:color="000000"/>
            </w:tcBorders>
          </w:tcPr>
          <w:p w14:paraId="22962E68" w14:textId="77777777" w:rsidR="003D04EF" w:rsidRPr="00EC6EE9" w:rsidRDefault="003D04EF" w:rsidP="00525AFB">
            <w:pPr>
              <w:pStyle w:val="TableParagraph"/>
              <w:ind w:left="0"/>
              <w:rPr>
                <w:rFonts w:ascii="Calibri" w:hAnsi="Calibri" w:cstheme="minorHAnsi"/>
                <w:szCs w:val="24"/>
              </w:rPr>
            </w:pPr>
          </w:p>
        </w:tc>
        <w:tc>
          <w:tcPr>
            <w:tcW w:w="409" w:type="dxa"/>
            <w:tcBorders>
              <w:right w:val="single" w:sz="4" w:space="0" w:color="000000"/>
            </w:tcBorders>
          </w:tcPr>
          <w:p w14:paraId="767F0639" w14:textId="77777777" w:rsidR="003D04EF" w:rsidRPr="00EC6EE9" w:rsidRDefault="003D04EF" w:rsidP="00525AFB">
            <w:pPr>
              <w:pStyle w:val="TableParagraph"/>
              <w:ind w:left="0"/>
              <w:rPr>
                <w:rFonts w:ascii="Calibri" w:hAnsi="Calibri" w:cstheme="minorHAnsi"/>
                <w:szCs w:val="24"/>
              </w:rPr>
            </w:pPr>
          </w:p>
        </w:tc>
        <w:tc>
          <w:tcPr>
            <w:tcW w:w="2403" w:type="dxa"/>
            <w:tcBorders>
              <w:left w:val="single" w:sz="4" w:space="0" w:color="000000"/>
            </w:tcBorders>
          </w:tcPr>
          <w:p w14:paraId="021EACA0"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 długość, mm, max</w:t>
            </w:r>
          </w:p>
        </w:tc>
        <w:tc>
          <w:tcPr>
            <w:tcW w:w="1107" w:type="dxa"/>
          </w:tcPr>
          <w:p w14:paraId="6DD12999" w14:textId="77777777" w:rsidR="003D04EF" w:rsidRPr="00EC6EE9" w:rsidRDefault="003D04EF" w:rsidP="00525AFB">
            <w:pPr>
              <w:pStyle w:val="TableParagraph"/>
              <w:ind w:left="0"/>
              <w:rPr>
                <w:rFonts w:ascii="Calibri" w:hAnsi="Calibri" w:cstheme="minorHAnsi"/>
                <w:szCs w:val="24"/>
              </w:rPr>
            </w:pPr>
          </w:p>
        </w:tc>
        <w:tc>
          <w:tcPr>
            <w:tcW w:w="741" w:type="dxa"/>
            <w:tcBorders>
              <w:right w:val="single" w:sz="4" w:space="0" w:color="000000"/>
            </w:tcBorders>
          </w:tcPr>
          <w:p w14:paraId="0C35CA9F" w14:textId="77777777" w:rsidR="003D04EF" w:rsidRPr="00EC6EE9" w:rsidRDefault="003D04EF" w:rsidP="00525AFB">
            <w:pPr>
              <w:pStyle w:val="TableParagraph"/>
              <w:ind w:left="0"/>
              <w:rPr>
                <w:rFonts w:ascii="Calibri" w:hAnsi="Calibri" w:cstheme="minorHAnsi"/>
                <w:szCs w:val="24"/>
              </w:rPr>
            </w:pPr>
          </w:p>
        </w:tc>
        <w:tc>
          <w:tcPr>
            <w:tcW w:w="2005" w:type="dxa"/>
            <w:tcBorders>
              <w:left w:val="single" w:sz="4" w:space="0" w:color="000000"/>
              <w:right w:val="single" w:sz="4" w:space="0" w:color="000000"/>
            </w:tcBorders>
          </w:tcPr>
          <w:p w14:paraId="06AAFFDF" w14:textId="77777777" w:rsidR="003D04EF" w:rsidRPr="00EC6EE9" w:rsidRDefault="00C937E2" w:rsidP="00525AFB">
            <w:pPr>
              <w:pStyle w:val="TableParagraph"/>
              <w:ind w:left="42"/>
              <w:rPr>
                <w:rFonts w:ascii="Calibri" w:hAnsi="Calibri" w:cstheme="minorHAnsi"/>
                <w:szCs w:val="24"/>
              </w:rPr>
            </w:pPr>
            <w:r w:rsidRPr="00EC6EE9">
              <w:rPr>
                <w:rFonts w:ascii="Calibri" w:hAnsi="Calibri" w:cstheme="minorHAnsi"/>
                <w:szCs w:val="24"/>
              </w:rPr>
              <w:t>6</w:t>
            </w:r>
          </w:p>
        </w:tc>
        <w:tc>
          <w:tcPr>
            <w:tcW w:w="1489" w:type="dxa"/>
            <w:tcBorders>
              <w:left w:val="single" w:sz="4" w:space="0" w:color="000000"/>
              <w:right w:val="single" w:sz="4" w:space="0" w:color="000000"/>
            </w:tcBorders>
          </w:tcPr>
          <w:p w14:paraId="6926B3C6" w14:textId="77777777" w:rsidR="003D04EF" w:rsidRPr="00EC6EE9" w:rsidRDefault="003D04EF" w:rsidP="00525AFB">
            <w:pPr>
              <w:pStyle w:val="TableParagraph"/>
              <w:ind w:left="0"/>
              <w:rPr>
                <w:rFonts w:ascii="Calibri" w:hAnsi="Calibri" w:cstheme="minorHAnsi"/>
                <w:szCs w:val="24"/>
              </w:rPr>
            </w:pPr>
          </w:p>
        </w:tc>
      </w:tr>
      <w:tr w:rsidR="003D04EF" w:rsidRPr="00EC6EE9" w14:paraId="7253359E" w14:textId="77777777" w:rsidTr="003345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422"/>
        </w:trPr>
        <w:tc>
          <w:tcPr>
            <w:tcW w:w="1146" w:type="dxa"/>
            <w:tcBorders>
              <w:left w:val="single" w:sz="4" w:space="0" w:color="000000"/>
            </w:tcBorders>
          </w:tcPr>
          <w:p w14:paraId="7B090F06" w14:textId="77777777" w:rsidR="003D04EF" w:rsidRPr="00EC6EE9" w:rsidRDefault="003D04EF" w:rsidP="00525AFB">
            <w:pPr>
              <w:pStyle w:val="TableParagraph"/>
              <w:ind w:left="0"/>
              <w:rPr>
                <w:rFonts w:ascii="Calibri" w:hAnsi="Calibri" w:cstheme="minorHAnsi"/>
                <w:szCs w:val="24"/>
              </w:rPr>
            </w:pPr>
          </w:p>
        </w:tc>
        <w:tc>
          <w:tcPr>
            <w:tcW w:w="409" w:type="dxa"/>
            <w:tcBorders>
              <w:right w:val="single" w:sz="4" w:space="0" w:color="000000"/>
            </w:tcBorders>
          </w:tcPr>
          <w:p w14:paraId="259255F0" w14:textId="77777777" w:rsidR="003D04EF" w:rsidRPr="00EC6EE9" w:rsidRDefault="003D04EF" w:rsidP="00525AFB">
            <w:pPr>
              <w:pStyle w:val="TableParagraph"/>
              <w:ind w:left="0"/>
              <w:rPr>
                <w:rFonts w:ascii="Calibri" w:hAnsi="Calibri" w:cstheme="minorHAnsi"/>
                <w:szCs w:val="24"/>
              </w:rPr>
            </w:pPr>
          </w:p>
        </w:tc>
        <w:tc>
          <w:tcPr>
            <w:tcW w:w="2403" w:type="dxa"/>
            <w:tcBorders>
              <w:left w:val="single" w:sz="4" w:space="0" w:color="000000"/>
              <w:bottom w:val="single" w:sz="4" w:space="0" w:color="000000"/>
            </w:tcBorders>
          </w:tcPr>
          <w:p w14:paraId="79F79C4B" w14:textId="77777777" w:rsidR="003D04EF" w:rsidRPr="00EC6EE9" w:rsidRDefault="00C937E2" w:rsidP="00525AFB">
            <w:pPr>
              <w:pStyle w:val="TableParagraph"/>
              <w:ind w:left="40"/>
              <w:rPr>
                <w:rFonts w:ascii="Calibri" w:hAnsi="Calibri" w:cstheme="minorHAnsi"/>
                <w:szCs w:val="24"/>
              </w:rPr>
            </w:pPr>
            <w:r w:rsidRPr="00EC6EE9">
              <w:rPr>
                <w:rFonts w:ascii="Calibri" w:hAnsi="Calibri" w:cstheme="minorHAnsi"/>
                <w:szCs w:val="24"/>
              </w:rPr>
              <w:t>- głębokość, mm, max</w:t>
            </w:r>
          </w:p>
        </w:tc>
        <w:tc>
          <w:tcPr>
            <w:tcW w:w="1107" w:type="dxa"/>
            <w:tcBorders>
              <w:bottom w:val="single" w:sz="4" w:space="0" w:color="000000"/>
            </w:tcBorders>
          </w:tcPr>
          <w:p w14:paraId="2B33EDB9" w14:textId="77777777" w:rsidR="003D04EF" w:rsidRPr="00EC6EE9" w:rsidRDefault="003D04EF" w:rsidP="00525AFB">
            <w:pPr>
              <w:pStyle w:val="TableParagraph"/>
              <w:ind w:left="0"/>
              <w:rPr>
                <w:rFonts w:ascii="Calibri" w:hAnsi="Calibri" w:cstheme="minorHAnsi"/>
                <w:szCs w:val="24"/>
              </w:rPr>
            </w:pPr>
          </w:p>
        </w:tc>
        <w:tc>
          <w:tcPr>
            <w:tcW w:w="741" w:type="dxa"/>
            <w:tcBorders>
              <w:bottom w:val="single" w:sz="4" w:space="0" w:color="000000"/>
              <w:right w:val="single" w:sz="4" w:space="0" w:color="000000"/>
            </w:tcBorders>
          </w:tcPr>
          <w:p w14:paraId="02338B15" w14:textId="77777777" w:rsidR="003D04EF" w:rsidRPr="00EC6EE9" w:rsidRDefault="003D04EF" w:rsidP="00525AFB">
            <w:pPr>
              <w:pStyle w:val="TableParagraph"/>
              <w:ind w:left="0"/>
              <w:rPr>
                <w:rFonts w:ascii="Calibri" w:hAnsi="Calibri" w:cstheme="minorHAnsi"/>
                <w:szCs w:val="24"/>
              </w:rPr>
            </w:pPr>
          </w:p>
        </w:tc>
        <w:tc>
          <w:tcPr>
            <w:tcW w:w="2005" w:type="dxa"/>
            <w:tcBorders>
              <w:left w:val="single" w:sz="4" w:space="0" w:color="000000"/>
              <w:bottom w:val="single" w:sz="4" w:space="0" w:color="000000"/>
              <w:right w:val="single" w:sz="4" w:space="0" w:color="000000"/>
            </w:tcBorders>
          </w:tcPr>
          <w:p w14:paraId="0E6B52F0" w14:textId="77777777" w:rsidR="003D04EF" w:rsidRPr="00EC6EE9" w:rsidRDefault="003D04EF" w:rsidP="00525AFB">
            <w:pPr>
              <w:pStyle w:val="TableParagraph"/>
              <w:ind w:left="0"/>
              <w:rPr>
                <w:rFonts w:ascii="Calibri" w:hAnsi="Calibri" w:cstheme="minorHAnsi"/>
                <w:szCs w:val="24"/>
              </w:rPr>
            </w:pPr>
          </w:p>
        </w:tc>
        <w:tc>
          <w:tcPr>
            <w:tcW w:w="1489" w:type="dxa"/>
            <w:tcBorders>
              <w:left w:val="single" w:sz="4" w:space="0" w:color="000000"/>
              <w:bottom w:val="single" w:sz="4" w:space="0" w:color="000000"/>
              <w:right w:val="single" w:sz="4" w:space="0" w:color="000000"/>
            </w:tcBorders>
          </w:tcPr>
          <w:p w14:paraId="46597E68" w14:textId="77777777" w:rsidR="003D04EF" w:rsidRPr="00EC6EE9" w:rsidRDefault="003D04EF" w:rsidP="00525AFB">
            <w:pPr>
              <w:pStyle w:val="TableParagraph"/>
              <w:ind w:left="0"/>
              <w:rPr>
                <w:rFonts w:ascii="Calibri" w:hAnsi="Calibri" w:cstheme="minorHAnsi"/>
                <w:szCs w:val="24"/>
              </w:rPr>
            </w:pPr>
          </w:p>
        </w:tc>
      </w:tr>
    </w:tbl>
    <w:p w14:paraId="7D3CE66E" w14:textId="77777777" w:rsidR="003D04EF" w:rsidRPr="00EC6EE9" w:rsidRDefault="00C937E2" w:rsidP="00525AFB">
      <w:pPr>
        <w:spacing w:before="3"/>
        <w:ind w:left="559"/>
        <w:rPr>
          <w:rFonts w:cstheme="minorHAnsi"/>
          <w:b/>
          <w:szCs w:val="24"/>
        </w:rPr>
      </w:pPr>
      <w:r w:rsidRPr="00EC6EE9">
        <w:rPr>
          <w:rFonts w:cstheme="minorHAnsi"/>
          <w:b/>
          <w:szCs w:val="24"/>
        </w:rPr>
        <w:t>2.2.1.3. Składowanie</w:t>
      </w:r>
    </w:p>
    <w:p w14:paraId="246109DE"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Krawężniki betonowe powinny być składowane w pozycji wbudowania na otwartej przestrzeni, na podłożu wyrównanym i odwodnionym z zastosowaniem podkładek i przekładek ułożonych w pionie jedna nad druga,</w:t>
      </w:r>
    </w:p>
    <w:p w14:paraId="39C43F86" w14:textId="586CCAAF"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t>Wymiary przekroju poprzecznego podkładek i przekładek nie powinny być</w:t>
      </w:r>
      <w:r w:rsidR="00EC6EE9" w:rsidRPr="00EC6EE9">
        <w:rPr>
          <w:rFonts w:ascii="Calibri" w:hAnsi="Calibri" w:cstheme="minorHAnsi"/>
          <w:sz w:val="24"/>
          <w:szCs w:val="24"/>
        </w:rPr>
        <w:t xml:space="preserve"> </w:t>
      </w:r>
      <w:r w:rsidRPr="00EC6EE9">
        <w:rPr>
          <w:rFonts w:ascii="Calibri" w:hAnsi="Calibri" w:cstheme="minorHAnsi"/>
          <w:sz w:val="24"/>
          <w:szCs w:val="24"/>
        </w:rPr>
        <w:t>mniejsze</w:t>
      </w:r>
      <w:r w:rsidR="00EC6EE9" w:rsidRPr="00EC6EE9">
        <w:rPr>
          <w:rFonts w:ascii="Calibri" w:hAnsi="Calibri" w:cstheme="minorHAnsi"/>
          <w:sz w:val="24"/>
          <w:szCs w:val="24"/>
        </w:rPr>
        <w:t xml:space="preserve"> </w:t>
      </w:r>
      <w:r w:rsidRPr="00EC6EE9">
        <w:rPr>
          <w:rFonts w:ascii="Calibri" w:hAnsi="Calibri" w:cstheme="minorHAnsi"/>
          <w:sz w:val="24"/>
          <w:szCs w:val="24"/>
        </w:rPr>
        <w:t>niż:</w:t>
      </w:r>
      <w:r w:rsidR="00EC6EE9" w:rsidRPr="00EC6EE9">
        <w:rPr>
          <w:rFonts w:ascii="Calibri" w:hAnsi="Calibri" w:cstheme="minorHAnsi"/>
          <w:sz w:val="24"/>
          <w:szCs w:val="24"/>
        </w:rPr>
        <w:t xml:space="preserve"> </w:t>
      </w:r>
      <w:r w:rsidRPr="00EC6EE9">
        <w:rPr>
          <w:rFonts w:ascii="Calibri" w:hAnsi="Calibri" w:cstheme="minorHAnsi"/>
          <w:sz w:val="24"/>
          <w:szCs w:val="24"/>
        </w:rPr>
        <w:t>grubość 2,5 cm, szerokość 5 cm, a długość przekładek powinna być minimum 5 cm większa niż szerokość krawężnika.</w:t>
      </w:r>
    </w:p>
    <w:p w14:paraId="38C5C229" w14:textId="77777777" w:rsidR="003D04EF" w:rsidRPr="00EC6EE9" w:rsidRDefault="00C937E2" w:rsidP="00407F3E">
      <w:pPr>
        <w:pStyle w:val="Nagwek3"/>
        <w:numPr>
          <w:ilvl w:val="2"/>
          <w:numId w:val="49"/>
        </w:numPr>
      </w:pPr>
      <w:r w:rsidRPr="00EC6EE9">
        <w:t>Beton zwykły kl. B15, spełniający wymagania PN-B-06250 [8]</w:t>
      </w:r>
    </w:p>
    <w:p w14:paraId="15B66781" w14:textId="77777777" w:rsidR="003D04EF" w:rsidRPr="00EC6EE9" w:rsidRDefault="00C937E2" w:rsidP="00407F3E">
      <w:pPr>
        <w:pStyle w:val="Akapitzlist"/>
        <w:numPr>
          <w:ilvl w:val="2"/>
          <w:numId w:val="49"/>
        </w:numPr>
        <w:tabs>
          <w:tab w:val="left" w:pos="1062"/>
        </w:tabs>
        <w:spacing w:before="1"/>
        <w:rPr>
          <w:rFonts w:cstheme="minorHAnsi"/>
          <w:b/>
          <w:szCs w:val="24"/>
        </w:rPr>
      </w:pPr>
      <w:r w:rsidRPr="00EC6EE9">
        <w:rPr>
          <w:rFonts w:cstheme="minorHAnsi"/>
          <w:b/>
          <w:szCs w:val="24"/>
        </w:rPr>
        <w:t>Cement</w:t>
      </w:r>
    </w:p>
    <w:p w14:paraId="11AD73B8" w14:textId="567FEE6C"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Cement portlandzki do betonu i na podsypkę cementowo-piaskową powinien być</w:t>
      </w:r>
      <w:r w:rsidR="00EC6EE9" w:rsidRPr="00EC6EE9">
        <w:rPr>
          <w:rFonts w:ascii="Calibri" w:hAnsi="Calibri" w:cstheme="minorHAnsi"/>
          <w:sz w:val="24"/>
          <w:szCs w:val="24"/>
        </w:rPr>
        <w:t xml:space="preserve"> </w:t>
      </w:r>
      <w:r w:rsidRPr="00EC6EE9">
        <w:rPr>
          <w:rFonts w:ascii="Calibri" w:hAnsi="Calibri" w:cstheme="minorHAnsi"/>
          <w:sz w:val="24"/>
          <w:szCs w:val="24"/>
        </w:rPr>
        <w:t>maiła</w:t>
      </w:r>
      <w:r w:rsidR="00EC6EE9" w:rsidRPr="00EC6EE9">
        <w:rPr>
          <w:rFonts w:ascii="Calibri" w:hAnsi="Calibri" w:cstheme="minorHAnsi"/>
          <w:sz w:val="24"/>
          <w:szCs w:val="24"/>
        </w:rPr>
        <w:t xml:space="preserve"> </w:t>
      </w:r>
      <w:r w:rsidRPr="00EC6EE9">
        <w:rPr>
          <w:rFonts w:ascii="Calibri" w:hAnsi="Calibri" w:cstheme="minorHAnsi"/>
          <w:sz w:val="24"/>
          <w:szCs w:val="24"/>
        </w:rPr>
        <w:t>nie</w:t>
      </w:r>
      <w:r w:rsidR="00EC6EE9" w:rsidRPr="00EC6EE9">
        <w:rPr>
          <w:rFonts w:ascii="Calibri" w:hAnsi="Calibri" w:cstheme="minorHAnsi"/>
          <w:sz w:val="24"/>
          <w:szCs w:val="24"/>
        </w:rPr>
        <w:t xml:space="preserve"> </w:t>
      </w:r>
      <w:r w:rsidRPr="00EC6EE9">
        <w:rPr>
          <w:rFonts w:ascii="Calibri" w:hAnsi="Calibri" w:cstheme="minorHAnsi"/>
          <w:sz w:val="24"/>
          <w:szCs w:val="24"/>
        </w:rPr>
        <w:t>mniejszej niż 35,odpowiadający wymaganiom normy PN-B-19701 [6].</w:t>
      </w:r>
    </w:p>
    <w:p w14:paraId="463D01A1"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Cement użyty do wytwarzania zaprawy cementowo-</w:t>
      </w:r>
      <w:proofErr w:type="spellStart"/>
      <w:r w:rsidRPr="00EC6EE9">
        <w:rPr>
          <w:rFonts w:ascii="Calibri" w:hAnsi="Calibri" w:cstheme="minorHAnsi"/>
          <w:sz w:val="24"/>
          <w:szCs w:val="24"/>
        </w:rPr>
        <w:t>piaskowęj</w:t>
      </w:r>
      <w:proofErr w:type="spellEnd"/>
      <w:r w:rsidRPr="00EC6EE9">
        <w:rPr>
          <w:rFonts w:ascii="Calibri" w:hAnsi="Calibri" w:cstheme="minorHAnsi"/>
          <w:sz w:val="24"/>
          <w:szCs w:val="24"/>
        </w:rPr>
        <w:t xml:space="preserve"> do zalania spoin krawężników powinien odpowiadać normie</w:t>
      </w:r>
    </w:p>
    <w:p w14:paraId="2D7468A3"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PN-B-19701 [6].</w:t>
      </w:r>
    </w:p>
    <w:p w14:paraId="65DF0550"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Składowanie i okres przechowywania powinno być zgodne z BN-88/6731-08 [13].</w:t>
      </w:r>
    </w:p>
    <w:p w14:paraId="37DBAE92" w14:textId="77777777" w:rsidR="003D04EF" w:rsidRPr="00EC6EE9" w:rsidRDefault="00C937E2" w:rsidP="00407F3E">
      <w:pPr>
        <w:pStyle w:val="Nagwek3"/>
        <w:numPr>
          <w:ilvl w:val="2"/>
          <w:numId w:val="49"/>
        </w:numPr>
      </w:pPr>
      <w:r w:rsidRPr="00EC6EE9">
        <w:t>Woda</w:t>
      </w:r>
    </w:p>
    <w:p w14:paraId="01C4EF15"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Woda stosowana do podsypki i zaprawy cement owo-piaskowej, powinna być odmiany "l" i odpowiadać wymaganiom PN-</w:t>
      </w:r>
    </w:p>
    <w:p w14:paraId="7B14BC83"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B-32250 [7].</w:t>
      </w:r>
    </w:p>
    <w:p w14:paraId="6590DD29" w14:textId="77777777" w:rsidR="003D04EF" w:rsidRPr="00EC6EE9" w:rsidRDefault="00C937E2" w:rsidP="00407F3E">
      <w:pPr>
        <w:pStyle w:val="Nagwek3"/>
        <w:numPr>
          <w:ilvl w:val="2"/>
          <w:numId w:val="49"/>
        </w:numPr>
      </w:pPr>
      <w:r w:rsidRPr="00EC6EE9">
        <w:t>Piasek naturalny odpowiadający wymaganiom normy PN-R-06711 (3)</w:t>
      </w:r>
    </w:p>
    <w:p w14:paraId="01814A23" w14:textId="77777777" w:rsidR="003D04EF" w:rsidRPr="00EC6EE9" w:rsidRDefault="00C937E2" w:rsidP="00407F3E">
      <w:pPr>
        <w:pStyle w:val="Akapitzlist"/>
        <w:numPr>
          <w:ilvl w:val="2"/>
          <w:numId w:val="49"/>
        </w:numPr>
        <w:tabs>
          <w:tab w:val="left" w:pos="1060"/>
        </w:tabs>
        <w:ind w:left="1059" w:hanging="500"/>
        <w:rPr>
          <w:rFonts w:cstheme="minorHAnsi"/>
          <w:b/>
          <w:szCs w:val="24"/>
        </w:rPr>
      </w:pPr>
      <w:r w:rsidRPr="00EC6EE9">
        <w:rPr>
          <w:rFonts w:cstheme="minorHAnsi"/>
          <w:b/>
          <w:szCs w:val="24"/>
        </w:rPr>
        <w:t>Masa zalewowa</w:t>
      </w:r>
    </w:p>
    <w:p w14:paraId="5805C4D4"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 xml:space="preserve">Do zalewania spoin krawężników ustawianych na podsypce cementowo-piaskowej i o spoinach zalanych </w:t>
      </w:r>
      <w:proofErr w:type="spellStart"/>
      <w:r w:rsidRPr="00EC6EE9">
        <w:rPr>
          <w:rFonts w:ascii="Calibri" w:hAnsi="Calibri" w:cstheme="minorHAnsi"/>
          <w:sz w:val="24"/>
          <w:szCs w:val="24"/>
        </w:rPr>
        <w:t>zaprawą,należy</w:t>
      </w:r>
      <w:proofErr w:type="spellEnd"/>
      <w:r w:rsidRPr="00EC6EE9">
        <w:rPr>
          <w:rFonts w:ascii="Calibri" w:hAnsi="Calibri" w:cstheme="minorHAnsi"/>
          <w:sz w:val="24"/>
          <w:szCs w:val="24"/>
        </w:rPr>
        <w:t xml:space="preserve"> (co 50 m) nad szczeliną dylatacyjną lawy używać bitumicznej masy zalewowej</w:t>
      </w:r>
    </w:p>
    <w:p w14:paraId="705CE7FC"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wg BN-74/6771 -04 [ l 0</w:t>
      </w:r>
    </w:p>
    <w:p w14:paraId="2A0F3B48" w14:textId="77777777" w:rsidR="003D04EF" w:rsidRPr="00EC6EE9" w:rsidRDefault="00C937E2" w:rsidP="00407F3E">
      <w:pPr>
        <w:pStyle w:val="Nagwek3"/>
        <w:numPr>
          <w:ilvl w:val="0"/>
          <w:numId w:val="50"/>
        </w:numPr>
      </w:pPr>
      <w:r w:rsidRPr="00EC6EE9">
        <w:t>SPRZĘT</w:t>
      </w:r>
    </w:p>
    <w:p w14:paraId="2561F434" w14:textId="77777777" w:rsidR="003D04EF" w:rsidRPr="00EC6EE9" w:rsidRDefault="00C937E2" w:rsidP="00407F3E">
      <w:pPr>
        <w:pStyle w:val="Akapitzlist"/>
        <w:numPr>
          <w:ilvl w:val="1"/>
          <w:numId w:val="50"/>
        </w:numPr>
        <w:tabs>
          <w:tab w:val="left" w:pos="913"/>
        </w:tabs>
        <w:rPr>
          <w:rFonts w:cstheme="minorHAnsi"/>
          <w:b/>
          <w:szCs w:val="24"/>
        </w:rPr>
      </w:pPr>
      <w:r w:rsidRPr="00EC6EE9">
        <w:rPr>
          <w:rFonts w:cstheme="minorHAnsi"/>
          <w:b/>
          <w:szCs w:val="24"/>
        </w:rPr>
        <w:t>Wymagania ogólne dotyczące sprzętu</w:t>
      </w:r>
    </w:p>
    <w:p w14:paraId="39E22776"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Wymagania ogólne dotyczące sprzętu podano w SST D-M.00.00.00,</w:t>
      </w:r>
    </w:p>
    <w:p w14:paraId="3410B907" w14:textId="77777777" w:rsidR="003D04EF" w:rsidRPr="00EC6EE9" w:rsidRDefault="00C937E2" w:rsidP="00407F3E">
      <w:pPr>
        <w:pStyle w:val="Nagwek3"/>
        <w:numPr>
          <w:ilvl w:val="1"/>
          <w:numId w:val="50"/>
        </w:numPr>
      </w:pPr>
      <w:r w:rsidRPr="00EC6EE9">
        <w:t>Sprzęt do ustawienia krawężników</w:t>
      </w:r>
    </w:p>
    <w:p w14:paraId="00970F3F"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Roboty można wykonywać ręcznie przy pomocy drobnego sprzętu z zastosowaniem betoniarek do wytwarzania betonu i zapraw oraz przygotowania podsypki cementowo- piaskowej, wibratorów płytowych, ubijaków ręcznych lub mechanicznych.</w:t>
      </w:r>
    </w:p>
    <w:p w14:paraId="3E30A53A" w14:textId="77777777" w:rsidR="003D04EF" w:rsidRPr="00EC6EE9" w:rsidRDefault="003D04EF" w:rsidP="00525AFB">
      <w:pPr>
        <w:pStyle w:val="Tekstpodstawowy"/>
        <w:spacing w:before="1"/>
        <w:rPr>
          <w:rFonts w:ascii="Calibri" w:hAnsi="Calibri" w:cstheme="minorHAnsi"/>
          <w:sz w:val="24"/>
          <w:szCs w:val="24"/>
        </w:rPr>
      </w:pPr>
    </w:p>
    <w:p w14:paraId="6B3F6488" w14:textId="77777777" w:rsidR="003D04EF" w:rsidRPr="00EC6EE9" w:rsidRDefault="00C937E2" w:rsidP="00407F3E">
      <w:pPr>
        <w:pStyle w:val="Nagwek3"/>
        <w:numPr>
          <w:ilvl w:val="0"/>
          <w:numId w:val="50"/>
        </w:numPr>
      </w:pPr>
      <w:r w:rsidRPr="00EC6EE9">
        <w:t>TRANSPORT</w:t>
      </w:r>
    </w:p>
    <w:p w14:paraId="7A009F20" w14:textId="77777777" w:rsidR="003D04EF" w:rsidRPr="00EC6EE9" w:rsidRDefault="00C937E2" w:rsidP="00407F3E">
      <w:pPr>
        <w:pStyle w:val="Akapitzlist"/>
        <w:numPr>
          <w:ilvl w:val="1"/>
          <w:numId w:val="50"/>
        </w:numPr>
        <w:tabs>
          <w:tab w:val="left" w:pos="913"/>
        </w:tabs>
        <w:spacing w:before="1"/>
        <w:ind w:hanging="354"/>
        <w:rPr>
          <w:rFonts w:cstheme="minorHAnsi"/>
          <w:b/>
          <w:szCs w:val="24"/>
        </w:rPr>
      </w:pPr>
      <w:r w:rsidRPr="00EC6EE9">
        <w:rPr>
          <w:rFonts w:cstheme="minorHAnsi"/>
          <w:b/>
          <w:szCs w:val="24"/>
        </w:rPr>
        <w:t>Wymagania ogólne dotyczące transportu</w:t>
      </w:r>
    </w:p>
    <w:p w14:paraId="04E59A38"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lastRenderedPageBreak/>
        <w:t>Wymagania ogólne dotyczące transportu podano w SST D-M-00.00.00.</w:t>
      </w:r>
    </w:p>
    <w:p w14:paraId="775A191A" w14:textId="77777777" w:rsidR="003D04EF" w:rsidRPr="00EC6EE9" w:rsidRDefault="00C937E2" w:rsidP="00407F3E">
      <w:pPr>
        <w:pStyle w:val="Nagwek3"/>
        <w:numPr>
          <w:ilvl w:val="1"/>
          <w:numId w:val="50"/>
        </w:numPr>
      </w:pPr>
      <w:r w:rsidRPr="00EC6EE9">
        <w:t>Transport materiałów do wykonania krawężników. 4.2. 1 Krawężniki</w:t>
      </w:r>
    </w:p>
    <w:p w14:paraId="5681F494"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Krawężniki można przewozić środkami transportu po osiągnięciu wytrzymałości minimum 0,7</w:t>
      </w:r>
    </w:p>
    <w:p w14:paraId="5290AE9A"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średniej wytrzymałości badanej serii próbek.</w:t>
      </w:r>
    </w:p>
    <w:p w14:paraId="138725CF" w14:textId="1F703B95"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Krawężniki na środkach transportowych należy układać w pozycji pionowej z nachyleniem</w:t>
      </w:r>
      <w:r w:rsidR="00EC6EE9" w:rsidRPr="00EC6EE9">
        <w:rPr>
          <w:rFonts w:ascii="Calibri" w:hAnsi="Calibri" w:cstheme="minorHAnsi"/>
          <w:sz w:val="24"/>
          <w:szCs w:val="24"/>
        </w:rPr>
        <w:t xml:space="preserve"> </w:t>
      </w:r>
      <w:r w:rsidRPr="00EC6EE9">
        <w:rPr>
          <w:rFonts w:ascii="Calibri" w:hAnsi="Calibri" w:cstheme="minorHAnsi"/>
          <w:sz w:val="24"/>
          <w:szCs w:val="24"/>
        </w:rPr>
        <w:t>w kierunku jazdy. Powinny one być zabezpieczone przed przemieszczaniem się i uszkodzeniem</w:t>
      </w:r>
      <w:r w:rsidR="00EC6EE9" w:rsidRPr="00EC6EE9">
        <w:rPr>
          <w:rFonts w:ascii="Calibri" w:hAnsi="Calibri" w:cstheme="minorHAnsi"/>
          <w:sz w:val="24"/>
          <w:szCs w:val="24"/>
        </w:rPr>
        <w:t xml:space="preserve"> </w:t>
      </w:r>
      <w:r w:rsidRPr="00EC6EE9">
        <w:rPr>
          <w:rFonts w:ascii="Calibri" w:hAnsi="Calibri" w:cstheme="minorHAnsi"/>
          <w:sz w:val="24"/>
          <w:szCs w:val="24"/>
        </w:rPr>
        <w:t>w czasie transportu, górna warstwa nie powinna wystawać poza</w:t>
      </w:r>
      <w:r w:rsidR="00EC6EE9" w:rsidRPr="00EC6EE9">
        <w:rPr>
          <w:rFonts w:ascii="Calibri" w:hAnsi="Calibri" w:cstheme="minorHAnsi"/>
          <w:sz w:val="24"/>
          <w:szCs w:val="24"/>
        </w:rPr>
        <w:t xml:space="preserve"> </w:t>
      </w:r>
      <w:r w:rsidRPr="00EC6EE9">
        <w:rPr>
          <w:rFonts w:ascii="Calibri" w:hAnsi="Calibri" w:cstheme="minorHAnsi"/>
          <w:sz w:val="24"/>
          <w:szCs w:val="24"/>
        </w:rPr>
        <w:t>ściany środka transportu więcej niż 1/3 wysokości tej warstwy.</w:t>
      </w:r>
    </w:p>
    <w:p w14:paraId="42C24433" w14:textId="77777777" w:rsidR="003D04EF" w:rsidRPr="00EC6EE9" w:rsidRDefault="00C937E2" w:rsidP="00407F3E">
      <w:pPr>
        <w:pStyle w:val="Nagwek3"/>
        <w:numPr>
          <w:ilvl w:val="2"/>
          <w:numId w:val="48"/>
        </w:numPr>
      </w:pPr>
      <w:r w:rsidRPr="00EC6EE9">
        <w:t xml:space="preserve">Mieszanka betonowa </w:t>
      </w:r>
      <w:proofErr w:type="spellStart"/>
      <w:r w:rsidRPr="00EC6EE9">
        <w:t>kL</w:t>
      </w:r>
      <w:proofErr w:type="spellEnd"/>
      <w:r w:rsidRPr="00EC6EE9">
        <w:t xml:space="preserve"> B15</w:t>
      </w:r>
    </w:p>
    <w:p w14:paraId="31BF35BD"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Ze względu na wykonywanie betonu o konsystencji wilgotnej może on być transportowany samochodami wywrotkami z wytwórni z zapewnieniem utrzymywania właściwej konsystencji.</w:t>
      </w:r>
    </w:p>
    <w:p w14:paraId="0F7D6C01" w14:textId="77777777" w:rsidR="003D04EF" w:rsidRPr="00EC6EE9" w:rsidRDefault="00C937E2" w:rsidP="00407F3E">
      <w:pPr>
        <w:pStyle w:val="Nagwek3"/>
        <w:numPr>
          <w:ilvl w:val="2"/>
          <w:numId w:val="48"/>
        </w:numPr>
      </w:pPr>
      <w:r w:rsidRPr="00EC6EE9">
        <w:t>Cement</w:t>
      </w:r>
    </w:p>
    <w:p w14:paraId="59A51BC2"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Transport cementu powinien odbywać się w warunkach zgodnych z BN-88/6731-08 [13].</w:t>
      </w:r>
    </w:p>
    <w:p w14:paraId="2E26C090" w14:textId="77777777" w:rsidR="003D04EF" w:rsidRPr="00EC6EE9" w:rsidRDefault="00C937E2" w:rsidP="00407F3E">
      <w:pPr>
        <w:pStyle w:val="Nagwek3"/>
        <w:numPr>
          <w:ilvl w:val="2"/>
          <w:numId w:val="48"/>
        </w:numPr>
      </w:pPr>
      <w:r w:rsidRPr="00EC6EE9">
        <w:t>Piasek naturalny</w:t>
      </w:r>
    </w:p>
    <w:p w14:paraId="1FB61B0C"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Transport kruszywa powinien odbywać się w warunkach zabezpieczających je przed zanieczyszczeniem i zmieszaniem z innymi asortymentami kruszywa lub jego frakcjami.</w:t>
      </w:r>
    </w:p>
    <w:p w14:paraId="15E71A61" w14:textId="77777777" w:rsidR="003D04EF" w:rsidRPr="00EC6EE9" w:rsidRDefault="00C937E2" w:rsidP="00407F3E">
      <w:pPr>
        <w:pStyle w:val="Nagwek3"/>
        <w:numPr>
          <w:ilvl w:val="0"/>
          <w:numId w:val="50"/>
        </w:numPr>
      </w:pPr>
      <w:r w:rsidRPr="00EC6EE9">
        <w:t>WYKONANIE ROBOT.</w:t>
      </w:r>
    </w:p>
    <w:p w14:paraId="5DEBB6A8" w14:textId="77777777" w:rsidR="003D04EF" w:rsidRPr="00EC6EE9" w:rsidRDefault="00C937E2" w:rsidP="00407F3E">
      <w:pPr>
        <w:pStyle w:val="Akapitzlist"/>
        <w:numPr>
          <w:ilvl w:val="1"/>
          <w:numId w:val="50"/>
        </w:numPr>
        <w:tabs>
          <w:tab w:val="left" w:pos="913"/>
        </w:tabs>
        <w:spacing w:before="1"/>
        <w:ind w:hanging="354"/>
        <w:rPr>
          <w:rFonts w:cstheme="minorHAnsi"/>
          <w:b/>
          <w:szCs w:val="24"/>
        </w:rPr>
      </w:pPr>
      <w:r w:rsidRPr="00EC6EE9">
        <w:rPr>
          <w:rFonts w:cstheme="minorHAnsi"/>
          <w:b/>
          <w:szCs w:val="24"/>
        </w:rPr>
        <w:t>Ogólne zasady wykonywania Robót</w:t>
      </w:r>
    </w:p>
    <w:p w14:paraId="36CB2672"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Ogólne zasady wykonywania Robót podano w SST DM 00.00.00.</w:t>
      </w:r>
    </w:p>
    <w:p w14:paraId="3EB4D2AB" w14:textId="77777777" w:rsidR="003D04EF" w:rsidRPr="00EC6EE9" w:rsidRDefault="00C937E2" w:rsidP="00525AFB">
      <w:pPr>
        <w:pStyle w:val="Tekstpodstawowy"/>
        <w:spacing w:before="78"/>
        <w:ind w:left="559"/>
        <w:rPr>
          <w:rFonts w:ascii="Calibri" w:hAnsi="Calibri" w:cstheme="minorHAnsi"/>
          <w:sz w:val="24"/>
          <w:szCs w:val="24"/>
        </w:rPr>
      </w:pPr>
      <w:r w:rsidRPr="00EC6EE9">
        <w:rPr>
          <w:rFonts w:ascii="Calibri" w:hAnsi="Calibri" w:cstheme="minorHAnsi"/>
          <w:sz w:val="24"/>
          <w:szCs w:val="24"/>
        </w:rPr>
        <w:t>Wykonawca przedstawi Inspektorowi Nadzoru do akceptacji projekt organizacji i harmonogram Robót, uwzględniające wszystkie warunki w jakich będą wykonywane Roboty związane z ustawianiem krawężników.</w:t>
      </w:r>
    </w:p>
    <w:p w14:paraId="3A02C037" w14:textId="77777777" w:rsidR="003D04EF" w:rsidRPr="00EC6EE9" w:rsidRDefault="00C937E2" w:rsidP="00407F3E">
      <w:pPr>
        <w:pStyle w:val="Nagwek3"/>
        <w:numPr>
          <w:ilvl w:val="1"/>
          <w:numId w:val="50"/>
        </w:numPr>
      </w:pPr>
      <w:r w:rsidRPr="00EC6EE9">
        <w:t>Zakres wykonywanych Robót</w:t>
      </w:r>
    </w:p>
    <w:p w14:paraId="1694CC82" w14:textId="77777777" w:rsidR="003D04EF" w:rsidRPr="00EC6EE9" w:rsidRDefault="00C937E2" w:rsidP="00407F3E">
      <w:pPr>
        <w:pStyle w:val="Akapitzlist"/>
        <w:numPr>
          <w:ilvl w:val="2"/>
          <w:numId w:val="50"/>
        </w:numPr>
        <w:tabs>
          <w:tab w:val="left" w:pos="1062"/>
        </w:tabs>
        <w:spacing w:before="1"/>
        <w:ind w:left="1061" w:hanging="503"/>
        <w:rPr>
          <w:rFonts w:cstheme="minorHAnsi"/>
          <w:b/>
          <w:szCs w:val="24"/>
        </w:rPr>
      </w:pPr>
      <w:r w:rsidRPr="00EC6EE9">
        <w:rPr>
          <w:rFonts w:cstheme="minorHAnsi"/>
          <w:b/>
          <w:szCs w:val="24"/>
        </w:rPr>
        <w:t>Wykonanie koryta pod ławy.</w:t>
      </w:r>
    </w:p>
    <w:p w14:paraId="6576587D"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Wykop koryta pod ławy należy wykonać zgodnie z PN-B-06050 [ l]</w:t>
      </w:r>
    </w:p>
    <w:p w14:paraId="082D9545" w14:textId="4CB4901B"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Wymiary wykopu powinny odpowiadać wymiarom ławy w planie z uwzględnieniem</w:t>
      </w:r>
      <w:r w:rsidR="00EC6EE9" w:rsidRPr="00EC6EE9">
        <w:rPr>
          <w:rFonts w:ascii="Calibri" w:hAnsi="Calibri" w:cstheme="minorHAnsi"/>
          <w:sz w:val="24"/>
          <w:szCs w:val="24"/>
        </w:rPr>
        <w:t xml:space="preserve"> </w:t>
      </w:r>
      <w:r w:rsidRPr="00EC6EE9">
        <w:rPr>
          <w:rFonts w:ascii="Calibri" w:hAnsi="Calibri" w:cstheme="minorHAnsi"/>
          <w:sz w:val="24"/>
          <w:szCs w:val="24"/>
        </w:rPr>
        <w:t>w</w:t>
      </w:r>
      <w:r w:rsidR="00EC6EE9" w:rsidRPr="00EC6EE9">
        <w:rPr>
          <w:rFonts w:ascii="Calibri" w:hAnsi="Calibri" w:cstheme="minorHAnsi"/>
          <w:sz w:val="24"/>
          <w:szCs w:val="24"/>
        </w:rPr>
        <w:t xml:space="preserve"> </w:t>
      </w:r>
      <w:r w:rsidRPr="00EC6EE9">
        <w:rPr>
          <w:rFonts w:ascii="Calibri" w:hAnsi="Calibri" w:cstheme="minorHAnsi"/>
          <w:sz w:val="24"/>
          <w:szCs w:val="24"/>
        </w:rPr>
        <w:t>szerokości</w:t>
      </w:r>
      <w:r w:rsidR="00EC6EE9" w:rsidRPr="00EC6EE9">
        <w:rPr>
          <w:rFonts w:ascii="Calibri" w:hAnsi="Calibri" w:cstheme="minorHAnsi"/>
          <w:sz w:val="24"/>
          <w:szCs w:val="24"/>
        </w:rPr>
        <w:t xml:space="preserve"> </w:t>
      </w:r>
      <w:r w:rsidRPr="00EC6EE9">
        <w:rPr>
          <w:rFonts w:ascii="Calibri" w:hAnsi="Calibri" w:cstheme="minorHAnsi"/>
          <w:sz w:val="24"/>
          <w:szCs w:val="24"/>
        </w:rPr>
        <w:t>dna wykopu ew. konstrukcji szalunku.</w:t>
      </w:r>
    </w:p>
    <w:p w14:paraId="57C43415" w14:textId="30F587EB"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Wskaźnik zagęszczenia dna wykonanego koryta pod ławę powinien wynosić co</w:t>
      </w:r>
      <w:r w:rsidR="00EC6EE9" w:rsidRPr="00EC6EE9">
        <w:rPr>
          <w:rFonts w:ascii="Calibri" w:hAnsi="Calibri" w:cstheme="minorHAnsi"/>
          <w:sz w:val="24"/>
          <w:szCs w:val="24"/>
        </w:rPr>
        <w:t xml:space="preserve"> </w:t>
      </w:r>
      <w:r w:rsidRPr="00EC6EE9">
        <w:rPr>
          <w:rFonts w:ascii="Calibri" w:hAnsi="Calibri" w:cstheme="minorHAnsi"/>
          <w:sz w:val="24"/>
          <w:szCs w:val="24"/>
        </w:rPr>
        <w:t>najmniej</w:t>
      </w:r>
      <w:r w:rsidR="00EC6EE9" w:rsidRPr="00EC6EE9">
        <w:rPr>
          <w:rFonts w:ascii="Calibri" w:hAnsi="Calibri" w:cstheme="minorHAnsi"/>
          <w:sz w:val="24"/>
          <w:szCs w:val="24"/>
        </w:rPr>
        <w:t xml:space="preserve"> </w:t>
      </w:r>
      <w:r w:rsidRPr="00EC6EE9">
        <w:rPr>
          <w:rFonts w:ascii="Calibri" w:hAnsi="Calibri" w:cstheme="minorHAnsi"/>
          <w:sz w:val="24"/>
          <w:szCs w:val="24"/>
        </w:rPr>
        <w:t>0,97</w:t>
      </w:r>
      <w:r w:rsidR="00EC6EE9" w:rsidRPr="00EC6EE9">
        <w:rPr>
          <w:rFonts w:ascii="Calibri" w:hAnsi="Calibri" w:cstheme="minorHAnsi"/>
          <w:sz w:val="24"/>
          <w:szCs w:val="24"/>
        </w:rPr>
        <w:t xml:space="preserve"> </w:t>
      </w:r>
      <w:r w:rsidRPr="00EC6EE9">
        <w:rPr>
          <w:rFonts w:ascii="Calibri" w:hAnsi="Calibri" w:cstheme="minorHAnsi"/>
          <w:sz w:val="24"/>
          <w:szCs w:val="24"/>
        </w:rPr>
        <w:t xml:space="preserve">według normalnej metody </w:t>
      </w:r>
      <w:proofErr w:type="spellStart"/>
      <w:r w:rsidRPr="00EC6EE9">
        <w:rPr>
          <w:rFonts w:ascii="Calibri" w:hAnsi="Calibri" w:cstheme="minorHAnsi"/>
          <w:sz w:val="24"/>
          <w:szCs w:val="24"/>
        </w:rPr>
        <w:t>Proctora</w:t>
      </w:r>
      <w:proofErr w:type="spellEnd"/>
      <w:r w:rsidRPr="00EC6EE9">
        <w:rPr>
          <w:rFonts w:ascii="Calibri" w:hAnsi="Calibri" w:cstheme="minorHAnsi"/>
          <w:sz w:val="24"/>
          <w:szCs w:val="24"/>
        </w:rPr>
        <w:t>.</w:t>
      </w:r>
    </w:p>
    <w:p w14:paraId="1D0EF66D" w14:textId="77777777" w:rsidR="003D04EF" w:rsidRPr="00EC6EE9" w:rsidRDefault="00C937E2" w:rsidP="00407F3E">
      <w:pPr>
        <w:pStyle w:val="Nagwek3"/>
        <w:numPr>
          <w:ilvl w:val="2"/>
          <w:numId w:val="50"/>
        </w:numPr>
      </w:pPr>
      <w:r w:rsidRPr="00EC6EE9">
        <w:t>Wykonanie ławy betonowej.</w:t>
      </w:r>
    </w:p>
    <w:p w14:paraId="6210838B" w14:textId="58C89CC1"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Ławy betonowe z oporem należy wykonać z betonu klasy B 15 w szalowaniu. Beton rozścielony w szalowaniu lub bezpośrednio w korycie powinien być wyrównany warstwami. Ława powinna być zagęszczona przez ubicie lub wibrowanie. Betonowanie ław należy wykonywać zgodnie z wymaganiami PN-B-06251 [2], przy czym należy co 50 m stosować szczeliny dylatacyjne,</w:t>
      </w:r>
      <w:r w:rsidR="00EC6EE9" w:rsidRPr="00EC6EE9">
        <w:rPr>
          <w:rFonts w:ascii="Calibri" w:hAnsi="Calibri" w:cstheme="minorHAnsi"/>
          <w:sz w:val="24"/>
          <w:szCs w:val="24"/>
        </w:rPr>
        <w:t xml:space="preserve"> </w:t>
      </w:r>
      <w:r w:rsidRPr="00EC6EE9">
        <w:rPr>
          <w:rFonts w:ascii="Calibri" w:hAnsi="Calibri" w:cstheme="minorHAnsi"/>
          <w:sz w:val="24"/>
          <w:szCs w:val="24"/>
        </w:rPr>
        <w:t>wypełnione bitumiczną masą zalewową, odpowiadającą wymaganiom BN-74/6771-04</w:t>
      </w:r>
      <w:r w:rsidR="00EC6EE9" w:rsidRPr="00EC6EE9">
        <w:rPr>
          <w:rFonts w:ascii="Calibri" w:hAnsi="Calibri" w:cstheme="minorHAnsi"/>
          <w:sz w:val="24"/>
          <w:szCs w:val="24"/>
        </w:rPr>
        <w:t xml:space="preserve"> </w:t>
      </w:r>
      <w:r w:rsidRPr="00EC6EE9">
        <w:rPr>
          <w:rFonts w:ascii="Calibri" w:hAnsi="Calibri" w:cstheme="minorHAnsi"/>
          <w:sz w:val="24"/>
          <w:szCs w:val="24"/>
        </w:rPr>
        <w:t>[10].</w:t>
      </w:r>
      <w:r w:rsidR="00EC6EE9" w:rsidRPr="00EC6EE9">
        <w:rPr>
          <w:rFonts w:ascii="Calibri" w:hAnsi="Calibri" w:cstheme="minorHAnsi"/>
          <w:sz w:val="24"/>
          <w:szCs w:val="24"/>
        </w:rPr>
        <w:t xml:space="preserve"> </w:t>
      </w:r>
      <w:r w:rsidRPr="00EC6EE9">
        <w:rPr>
          <w:rFonts w:ascii="Calibri" w:hAnsi="Calibri" w:cstheme="minorHAnsi"/>
          <w:sz w:val="24"/>
          <w:szCs w:val="24"/>
        </w:rPr>
        <w:t>Szczeliny należy starannie oczyścić na pełną wysokość lawy i osuszyć przed</w:t>
      </w:r>
      <w:r w:rsidR="00EC6EE9" w:rsidRPr="00EC6EE9">
        <w:rPr>
          <w:rFonts w:ascii="Calibri" w:hAnsi="Calibri" w:cstheme="minorHAnsi"/>
          <w:sz w:val="24"/>
          <w:szCs w:val="24"/>
        </w:rPr>
        <w:t xml:space="preserve"> </w:t>
      </w:r>
      <w:r w:rsidRPr="00EC6EE9">
        <w:rPr>
          <w:rFonts w:ascii="Calibri" w:hAnsi="Calibri" w:cstheme="minorHAnsi"/>
          <w:sz w:val="24"/>
          <w:szCs w:val="24"/>
        </w:rPr>
        <w:t>zalaniem</w:t>
      </w:r>
      <w:r w:rsidR="00EC6EE9" w:rsidRPr="00EC6EE9">
        <w:rPr>
          <w:rFonts w:ascii="Calibri" w:hAnsi="Calibri" w:cstheme="minorHAnsi"/>
          <w:sz w:val="24"/>
          <w:szCs w:val="24"/>
        </w:rPr>
        <w:t xml:space="preserve"> </w:t>
      </w:r>
      <w:r w:rsidRPr="00EC6EE9">
        <w:rPr>
          <w:rFonts w:ascii="Calibri" w:hAnsi="Calibri" w:cstheme="minorHAnsi"/>
          <w:sz w:val="24"/>
          <w:szCs w:val="24"/>
        </w:rPr>
        <w:t>ich</w:t>
      </w:r>
      <w:r w:rsidR="00EC6EE9" w:rsidRPr="00EC6EE9">
        <w:rPr>
          <w:rFonts w:ascii="Calibri" w:hAnsi="Calibri" w:cstheme="minorHAnsi"/>
          <w:sz w:val="24"/>
          <w:szCs w:val="24"/>
        </w:rPr>
        <w:t xml:space="preserve"> </w:t>
      </w:r>
      <w:r w:rsidRPr="00EC6EE9">
        <w:rPr>
          <w:rFonts w:ascii="Calibri" w:hAnsi="Calibri" w:cstheme="minorHAnsi"/>
          <w:sz w:val="24"/>
          <w:szCs w:val="24"/>
        </w:rPr>
        <w:t>bitumiczną masą zalewową Przed zalaniem należy podgrzać masę zalewową do temperatury 150- 170°C.</w:t>
      </w:r>
    </w:p>
    <w:p w14:paraId="2E93646F" w14:textId="77777777" w:rsidR="003D04EF" w:rsidRPr="00EC6EE9" w:rsidRDefault="00C937E2" w:rsidP="00407F3E">
      <w:pPr>
        <w:pStyle w:val="Nagwek3"/>
        <w:numPr>
          <w:ilvl w:val="2"/>
          <w:numId w:val="47"/>
        </w:numPr>
      </w:pPr>
      <w:r w:rsidRPr="00EC6EE9">
        <w:lastRenderedPageBreak/>
        <w:t>Ustawienie krawężnika.</w:t>
      </w:r>
    </w:p>
    <w:p w14:paraId="6780B03E"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Krawężniki należy ustawiać zgodnie z lokalizacją podaną w Dokumentacji Projektowej na ławach betonowych, na podsypce cementowo-piaskowej /l :4/ grubości 5 cm, po zagęszczeniu.</w:t>
      </w:r>
    </w:p>
    <w:p w14:paraId="4EF62406"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W przypadku regulacji pionowej krawężników lawę betonową po usunięciu prefabrykatu należy oczyścić z luźnego materiału, a następnie uzupełnić betonem w szalunku do wymaganej niwelety. Tylna ścianka krawężnika od strony chodnika powinna być po ustawieniu krawężnika obsypana piaskiem, żwirem, tłuczniem lub miejscowym ubitym gruntem przepuszczalnym.</w:t>
      </w:r>
    </w:p>
    <w:p w14:paraId="53D0CA6D" w14:textId="77777777"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t>Na łukach można ustawiać krawężniki łukowe lub krótkie, odpowiednio docięte. Łuki o promieniu powyżej 15 m można wykonać z krawężników ulicznych prostych.</w:t>
      </w:r>
    </w:p>
    <w:p w14:paraId="0BF2A60C"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Światło krawężników od strony jezdni powinno wynosić 12 cm, na przejściach dla pieszych - 2 cm. Niweleta podłużna krawężnika powinna być zgodna z projektowaną niweletą jezdni drogi.</w:t>
      </w:r>
    </w:p>
    <w:p w14:paraId="76D8C3CB" w14:textId="77777777" w:rsidR="003D04EF" w:rsidRPr="00EC6EE9" w:rsidRDefault="00C937E2" w:rsidP="00407F3E">
      <w:pPr>
        <w:pStyle w:val="Nagwek3"/>
        <w:numPr>
          <w:ilvl w:val="2"/>
          <w:numId w:val="47"/>
        </w:numPr>
      </w:pPr>
      <w:r w:rsidRPr="00EC6EE9">
        <w:t>Wypełnienie spoin.</w:t>
      </w:r>
    </w:p>
    <w:p w14:paraId="74DC2DBE" w14:textId="6122311F"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t>Spoiny krawężników nie powinny przekraczać l cm Spoiny krawężników należy wypełnić zaprawą cementowo-piaskową, przygotowaną w stosunku 1:2.Spoiny przed wypełnieniem należy oczyścić i zmyć wodą Dla zabezpieczenia przed wpływami temperatury krawężniki o spoinach zalanych</w:t>
      </w:r>
      <w:r w:rsidR="00EC6EE9" w:rsidRPr="00EC6EE9">
        <w:rPr>
          <w:rFonts w:ascii="Calibri" w:hAnsi="Calibri" w:cstheme="minorHAnsi"/>
          <w:sz w:val="24"/>
          <w:szCs w:val="24"/>
        </w:rPr>
        <w:t xml:space="preserve"> </w:t>
      </w:r>
      <w:r w:rsidRPr="00EC6EE9">
        <w:rPr>
          <w:rFonts w:ascii="Calibri" w:hAnsi="Calibri" w:cstheme="minorHAnsi"/>
          <w:sz w:val="24"/>
          <w:szCs w:val="24"/>
        </w:rPr>
        <w:t>zaprawą należy zalewać co 50 m bitumiczną masą zalewową nad szczeliną dylatacyjną ławy.</w:t>
      </w:r>
    </w:p>
    <w:p w14:paraId="7EA875AE" w14:textId="77777777" w:rsidR="003D04EF" w:rsidRPr="00EC6EE9" w:rsidRDefault="00C937E2" w:rsidP="00407F3E">
      <w:pPr>
        <w:pStyle w:val="Nagwek3"/>
        <w:numPr>
          <w:ilvl w:val="0"/>
          <w:numId w:val="50"/>
        </w:numPr>
      </w:pPr>
      <w:r w:rsidRPr="00EC6EE9">
        <w:t>KONTROLA JAKOŚCI ROBÓT.</w:t>
      </w:r>
    </w:p>
    <w:p w14:paraId="1FB798D6" w14:textId="77777777" w:rsidR="003D04EF" w:rsidRPr="00EC6EE9" w:rsidRDefault="00C937E2" w:rsidP="00407F3E">
      <w:pPr>
        <w:pStyle w:val="Akapitzlist"/>
        <w:numPr>
          <w:ilvl w:val="1"/>
          <w:numId w:val="50"/>
        </w:numPr>
        <w:tabs>
          <w:tab w:val="left" w:pos="913"/>
        </w:tabs>
        <w:ind w:hanging="354"/>
        <w:rPr>
          <w:rFonts w:cstheme="minorHAnsi"/>
          <w:b/>
          <w:szCs w:val="24"/>
        </w:rPr>
      </w:pPr>
      <w:r w:rsidRPr="00EC6EE9">
        <w:rPr>
          <w:rFonts w:cstheme="minorHAnsi"/>
          <w:b/>
          <w:szCs w:val="24"/>
        </w:rPr>
        <w:t>Zasady ogólne kontroli jakości Robót</w:t>
      </w:r>
    </w:p>
    <w:p w14:paraId="616F10B3"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Ogólne zasady kontroli jakości Robót podano w SST DM 00.00.00.</w:t>
      </w:r>
    </w:p>
    <w:p w14:paraId="7CE07D63" w14:textId="77777777" w:rsidR="003D04EF" w:rsidRPr="00EC6EE9" w:rsidRDefault="00C937E2" w:rsidP="00407F3E">
      <w:pPr>
        <w:pStyle w:val="Nagwek3"/>
        <w:numPr>
          <w:ilvl w:val="1"/>
          <w:numId w:val="50"/>
        </w:numPr>
      </w:pPr>
      <w:r w:rsidRPr="00EC6EE9">
        <w:t>Kontrola przed przystąpieniem do Robót</w:t>
      </w:r>
    </w:p>
    <w:p w14:paraId="4B37416A" w14:textId="7104BAF2"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Przed przystąpieniem do Robót Wykonawca powinien uzyskać od dostawców materiałów deklaracje zgodności oraz wykonać badania materiałów przeznaczonych do wykonania Robót i przedstawić ich wyniki Inspektorowi Nadzoru w celu akceptacji materiałów, zgodnie z</w:t>
      </w:r>
      <w:r w:rsidR="00EC6EE9" w:rsidRPr="00EC6EE9">
        <w:rPr>
          <w:rFonts w:ascii="Calibri" w:hAnsi="Calibri" w:cstheme="minorHAnsi"/>
          <w:sz w:val="24"/>
          <w:szCs w:val="24"/>
        </w:rPr>
        <w:t xml:space="preserve"> </w:t>
      </w:r>
      <w:r w:rsidRPr="00EC6EE9">
        <w:rPr>
          <w:rFonts w:ascii="Calibri" w:hAnsi="Calibri" w:cstheme="minorHAnsi"/>
          <w:sz w:val="24"/>
          <w:szCs w:val="24"/>
        </w:rPr>
        <w:t>wymaganiami podanymi w</w:t>
      </w:r>
      <w:r w:rsidR="00EC6EE9" w:rsidRPr="00EC6EE9">
        <w:rPr>
          <w:rFonts w:ascii="Calibri" w:hAnsi="Calibri" w:cstheme="minorHAnsi"/>
          <w:sz w:val="24"/>
          <w:szCs w:val="24"/>
        </w:rPr>
        <w:t xml:space="preserve"> </w:t>
      </w:r>
      <w:r w:rsidRPr="00EC6EE9">
        <w:rPr>
          <w:rFonts w:ascii="Calibri" w:hAnsi="Calibri" w:cstheme="minorHAnsi"/>
          <w:sz w:val="24"/>
          <w:szCs w:val="24"/>
        </w:rPr>
        <w:t>p. 2 niniejszej SST.</w:t>
      </w:r>
    </w:p>
    <w:p w14:paraId="21D5627E" w14:textId="77777777" w:rsidR="003D04EF" w:rsidRPr="00EC6EE9" w:rsidRDefault="00C937E2" w:rsidP="00407F3E">
      <w:pPr>
        <w:pStyle w:val="Nagwek3"/>
        <w:numPr>
          <w:ilvl w:val="1"/>
          <w:numId w:val="50"/>
        </w:numPr>
      </w:pPr>
      <w:r w:rsidRPr="00EC6EE9">
        <w:t>Kontrola w czasie wykonywania Robót</w:t>
      </w:r>
    </w:p>
    <w:p w14:paraId="12302D3B" w14:textId="3C3D1159"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 xml:space="preserve">W czasie wykonywania Robót Wykonawca powinien prowadzić doraźne kontrole wszystkich asortymentów Robót, składających się na ogólny element. Kontrola obejmować powinna zgodność wykonywanych Robót z Dokumentacją Projektową, ustaleniami zawartymi w p. 5 n/n </w:t>
      </w:r>
      <w:r w:rsidRPr="00EC6EE9">
        <w:rPr>
          <w:rFonts w:ascii="Calibri" w:hAnsi="Calibri" w:cstheme="minorHAnsi"/>
          <w:b/>
          <w:sz w:val="24"/>
          <w:szCs w:val="24"/>
        </w:rPr>
        <w:t xml:space="preserve">SST </w:t>
      </w:r>
      <w:r w:rsidRPr="00EC6EE9">
        <w:rPr>
          <w:rFonts w:ascii="Calibri" w:hAnsi="Calibri" w:cstheme="minorHAnsi"/>
          <w:sz w:val="24"/>
          <w:szCs w:val="24"/>
        </w:rPr>
        <w:t>oraz w zakresie badań i tolerancji wykonania Robót podanych</w:t>
      </w:r>
      <w:r w:rsidR="00EC6EE9" w:rsidRPr="00EC6EE9">
        <w:rPr>
          <w:rFonts w:ascii="Calibri" w:hAnsi="Calibri" w:cstheme="minorHAnsi"/>
          <w:sz w:val="24"/>
          <w:szCs w:val="24"/>
        </w:rPr>
        <w:t xml:space="preserve"> </w:t>
      </w:r>
      <w:r w:rsidRPr="00EC6EE9">
        <w:rPr>
          <w:rFonts w:ascii="Calibri" w:hAnsi="Calibri" w:cstheme="minorHAnsi"/>
          <w:sz w:val="24"/>
          <w:szCs w:val="24"/>
        </w:rPr>
        <w:t>w</w:t>
      </w:r>
      <w:r w:rsidR="00EC6EE9" w:rsidRPr="00EC6EE9">
        <w:rPr>
          <w:rFonts w:ascii="Calibri" w:hAnsi="Calibri" w:cstheme="minorHAnsi"/>
          <w:sz w:val="24"/>
          <w:szCs w:val="24"/>
        </w:rPr>
        <w:t xml:space="preserve"> </w:t>
      </w:r>
      <w:r w:rsidRPr="00EC6EE9">
        <w:rPr>
          <w:rFonts w:ascii="Calibri" w:hAnsi="Calibri" w:cstheme="minorHAnsi"/>
          <w:sz w:val="24"/>
          <w:szCs w:val="24"/>
        </w:rPr>
        <w:t>p.</w:t>
      </w:r>
      <w:r w:rsidR="00EC6EE9" w:rsidRPr="00EC6EE9">
        <w:rPr>
          <w:rFonts w:ascii="Calibri" w:hAnsi="Calibri" w:cstheme="minorHAnsi"/>
          <w:sz w:val="24"/>
          <w:szCs w:val="24"/>
        </w:rPr>
        <w:t xml:space="preserve"> </w:t>
      </w:r>
      <w:r w:rsidRPr="00EC6EE9">
        <w:rPr>
          <w:rFonts w:ascii="Calibri" w:hAnsi="Calibri" w:cstheme="minorHAnsi"/>
          <w:sz w:val="24"/>
          <w:szCs w:val="24"/>
        </w:rPr>
        <w:t>6.4.</w:t>
      </w:r>
      <w:r w:rsidR="00EC6EE9" w:rsidRPr="00EC6EE9">
        <w:rPr>
          <w:rFonts w:ascii="Calibri" w:hAnsi="Calibri" w:cstheme="minorHAnsi"/>
          <w:sz w:val="24"/>
          <w:szCs w:val="24"/>
        </w:rPr>
        <w:t xml:space="preserve"> </w:t>
      </w:r>
      <w:r w:rsidRPr="00EC6EE9">
        <w:rPr>
          <w:rFonts w:ascii="Calibri" w:hAnsi="Calibri" w:cstheme="minorHAnsi"/>
          <w:sz w:val="24"/>
          <w:szCs w:val="24"/>
        </w:rPr>
        <w:t>Częstotliwość kontroli powinna być uzależniona od potrzeb gwarantujących wykonanie Robót zgodnie z wymaganiami, nie rzadziej jednak niż przed upływem każdego dnia roboczego.</w:t>
      </w:r>
    </w:p>
    <w:p w14:paraId="5D43DF6A" w14:textId="77777777" w:rsidR="003D04EF" w:rsidRPr="00EC6EE9" w:rsidRDefault="00C937E2" w:rsidP="00407F3E">
      <w:pPr>
        <w:pStyle w:val="Nagwek3"/>
        <w:numPr>
          <w:ilvl w:val="1"/>
          <w:numId w:val="50"/>
        </w:numPr>
      </w:pPr>
      <w:r w:rsidRPr="00EC6EE9">
        <w:t>Kontrola po wykonaniu Robót 6.4. l. Sprawdzenie law fundamentowych</w:t>
      </w:r>
    </w:p>
    <w:p w14:paraId="0FDEBB14" w14:textId="77777777" w:rsidR="003D04EF" w:rsidRPr="00EC6EE9" w:rsidRDefault="00C937E2" w:rsidP="00525AFB">
      <w:pPr>
        <w:ind w:left="559"/>
        <w:rPr>
          <w:rFonts w:cstheme="minorHAnsi"/>
          <w:b/>
          <w:szCs w:val="24"/>
        </w:rPr>
      </w:pPr>
      <w:r w:rsidRPr="00EC6EE9">
        <w:rPr>
          <w:rFonts w:cstheme="minorHAnsi"/>
          <w:b/>
          <w:szCs w:val="24"/>
        </w:rPr>
        <w:t>6.4 1.l. Sprawdzenie wytrzymałości gwarantowanej betonu ławy</w:t>
      </w:r>
    </w:p>
    <w:p w14:paraId="6EBBB25F" w14:textId="657E6671"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Badanie wytrzymałości betonu na ściskanie próbek normowych, tj. sześciennych o wymiarze</w:t>
      </w:r>
      <w:r w:rsidR="00EC6EE9" w:rsidRPr="00EC6EE9">
        <w:rPr>
          <w:rFonts w:ascii="Calibri" w:hAnsi="Calibri" w:cstheme="minorHAnsi"/>
          <w:sz w:val="24"/>
          <w:szCs w:val="24"/>
        </w:rPr>
        <w:t xml:space="preserve"> </w:t>
      </w:r>
      <w:r w:rsidRPr="00EC6EE9">
        <w:rPr>
          <w:rFonts w:ascii="Calibri" w:hAnsi="Calibri" w:cstheme="minorHAnsi"/>
          <w:sz w:val="24"/>
          <w:szCs w:val="24"/>
        </w:rPr>
        <w:t>boku 150 mm należy wykonać</w:t>
      </w:r>
    </w:p>
    <w:p w14:paraId="31B6EAFC" w14:textId="77777777"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t>zgodnie z PN-B-06250 [8].</w:t>
      </w:r>
    </w:p>
    <w:p w14:paraId="5161A4C8" w14:textId="77777777" w:rsidR="003D04EF" w:rsidRPr="00EC6EE9" w:rsidRDefault="00C937E2" w:rsidP="00407F3E">
      <w:pPr>
        <w:pStyle w:val="Nagwek3"/>
        <w:numPr>
          <w:ilvl w:val="3"/>
          <w:numId w:val="46"/>
        </w:numPr>
      </w:pPr>
      <w:r w:rsidRPr="00EC6EE9">
        <w:lastRenderedPageBreak/>
        <w:t>Sprawdzanie profilu podłużnego górnej powierzchni ław z Dokumentacją Projektową</w:t>
      </w:r>
    </w:p>
    <w:p w14:paraId="29FB6154" w14:textId="1BE1E090"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Profil podłużny górnej powierzchni ławy powinien być zgodny z projektowaną niweletą. Dopuszczalne odchylenia mogą wynosić ± l cm na każde 100 m</w:t>
      </w:r>
      <w:r w:rsidR="00EC6EE9" w:rsidRPr="00EC6EE9">
        <w:rPr>
          <w:rFonts w:ascii="Calibri" w:hAnsi="Calibri" w:cstheme="minorHAnsi"/>
          <w:sz w:val="24"/>
          <w:szCs w:val="24"/>
        </w:rPr>
        <w:t xml:space="preserve"> </w:t>
      </w:r>
      <w:r w:rsidRPr="00EC6EE9">
        <w:rPr>
          <w:rFonts w:ascii="Calibri" w:hAnsi="Calibri" w:cstheme="minorHAnsi"/>
          <w:sz w:val="24"/>
          <w:szCs w:val="24"/>
        </w:rPr>
        <w:t>lawy.</w:t>
      </w:r>
      <w:r w:rsidR="00EC6EE9" w:rsidRPr="00EC6EE9">
        <w:rPr>
          <w:rFonts w:ascii="Calibri" w:hAnsi="Calibri" w:cstheme="minorHAnsi"/>
          <w:sz w:val="24"/>
          <w:szCs w:val="24"/>
        </w:rPr>
        <w:t xml:space="preserve"> </w:t>
      </w:r>
      <w:r w:rsidRPr="00EC6EE9">
        <w:rPr>
          <w:rFonts w:ascii="Calibri" w:hAnsi="Calibri" w:cstheme="minorHAnsi"/>
          <w:sz w:val="24"/>
          <w:szCs w:val="24"/>
        </w:rPr>
        <w:t>Sprawdzenie</w:t>
      </w:r>
      <w:r w:rsidR="00EC6EE9" w:rsidRPr="00EC6EE9">
        <w:rPr>
          <w:rFonts w:ascii="Calibri" w:hAnsi="Calibri" w:cstheme="minorHAnsi"/>
          <w:sz w:val="24"/>
          <w:szCs w:val="24"/>
        </w:rPr>
        <w:t xml:space="preserve"> </w:t>
      </w:r>
      <w:r w:rsidRPr="00EC6EE9">
        <w:rPr>
          <w:rFonts w:ascii="Calibri" w:hAnsi="Calibri" w:cstheme="minorHAnsi"/>
          <w:sz w:val="24"/>
          <w:szCs w:val="24"/>
        </w:rPr>
        <w:t>rzędnych niwelety należy wykonać za pomocą niwelatora.</w:t>
      </w:r>
    </w:p>
    <w:p w14:paraId="2BD190BC" w14:textId="77777777" w:rsidR="003D04EF" w:rsidRPr="00EC6EE9" w:rsidRDefault="00C937E2" w:rsidP="00407F3E">
      <w:pPr>
        <w:pStyle w:val="Nagwek3"/>
        <w:numPr>
          <w:ilvl w:val="3"/>
          <w:numId w:val="46"/>
        </w:numPr>
      </w:pPr>
      <w:r w:rsidRPr="00EC6EE9">
        <w:t>Sprawdzenie wymiarów ław z Dokumentacją Projektową</w:t>
      </w:r>
    </w:p>
    <w:p w14:paraId="1B44D618" w14:textId="77777777" w:rsidR="003D04EF" w:rsidRPr="00EC6EE9" w:rsidRDefault="00C937E2" w:rsidP="00525AFB">
      <w:pPr>
        <w:pStyle w:val="Tekstpodstawowy"/>
        <w:spacing w:before="78"/>
        <w:ind w:left="560"/>
        <w:rPr>
          <w:rFonts w:ascii="Calibri" w:hAnsi="Calibri" w:cstheme="minorHAnsi"/>
          <w:sz w:val="24"/>
          <w:szCs w:val="24"/>
        </w:rPr>
      </w:pPr>
      <w:r w:rsidRPr="00EC6EE9">
        <w:rPr>
          <w:rFonts w:ascii="Calibri" w:hAnsi="Calibri" w:cstheme="minorHAnsi"/>
          <w:sz w:val="24"/>
          <w:szCs w:val="24"/>
        </w:rPr>
        <w:t>Wymiary ław należy sprawdzić w dwóch dowolnie wybranych punktach na każde 100 m ławy. Tolerancje wymiarów wynoszą:</w:t>
      </w:r>
    </w:p>
    <w:p w14:paraId="3AD608EC" w14:textId="77777777" w:rsidR="003D04EF" w:rsidRPr="00EC6EE9" w:rsidRDefault="00C937E2" w:rsidP="00407F3E">
      <w:pPr>
        <w:pStyle w:val="Akapitzlist"/>
        <w:numPr>
          <w:ilvl w:val="0"/>
          <w:numId w:val="71"/>
        </w:numPr>
        <w:tabs>
          <w:tab w:val="left" w:pos="695"/>
        </w:tabs>
        <w:ind w:left="694" w:hanging="135"/>
        <w:rPr>
          <w:rFonts w:cstheme="minorHAnsi"/>
          <w:szCs w:val="24"/>
        </w:rPr>
      </w:pPr>
      <w:r w:rsidRPr="00EC6EE9">
        <w:rPr>
          <w:rFonts w:cstheme="minorHAnsi"/>
          <w:szCs w:val="24"/>
        </w:rPr>
        <w:t>dla wysokości ± 10 % wysokości projektowanej,</w:t>
      </w:r>
    </w:p>
    <w:p w14:paraId="40211409" w14:textId="77777777" w:rsidR="003D04EF" w:rsidRPr="00EC6EE9" w:rsidRDefault="00C937E2" w:rsidP="00407F3E">
      <w:pPr>
        <w:pStyle w:val="Akapitzlist"/>
        <w:numPr>
          <w:ilvl w:val="0"/>
          <w:numId w:val="71"/>
        </w:numPr>
        <w:tabs>
          <w:tab w:val="left" w:pos="695"/>
          <w:tab w:val="left" w:pos="2823"/>
        </w:tabs>
        <w:ind w:left="694" w:hanging="135"/>
        <w:rPr>
          <w:rFonts w:cstheme="minorHAnsi"/>
          <w:szCs w:val="24"/>
        </w:rPr>
      </w:pPr>
      <w:r w:rsidRPr="00EC6EE9">
        <w:rPr>
          <w:rFonts w:cstheme="minorHAnsi"/>
          <w:szCs w:val="24"/>
        </w:rPr>
        <w:t>dla szerokości ławy</w:t>
      </w:r>
      <w:r w:rsidRPr="00EC6EE9">
        <w:rPr>
          <w:rFonts w:cstheme="minorHAnsi"/>
          <w:szCs w:val="24"/>
        </w:rPr>
        <w:tab/>
        <w:t>+20% szerokości projektowanej.</w:t>
      </w:r>
    </w:p>
    <w:p w14:paraId="500A6FFD" w14:textId="77777777" w:rsidR="003D04EF" w:rsidRPr="00EC6EE9" w:rsidRDefault="00C937E2" w:rsidP="00407F3E">
      <w:pPr>
        <w:pStyle w:val="Nagwek3"/>
        <w:numPr>
          <w:ilvl w:val="3"/>
          <w:numId w:val="46"/>
        </w:numPr>
      </w:pPr>
      <w:r w:rsidRPr="00EC6EE9">
        <w:t>Sprawdzenie zgodności wymiarów szerokości górnej powierzchni ław z Dokumentacją Projektową</w:t>
      </w:r>
    </w:p>
    <w:p w14:paraId="3B772B21"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Tolerancja wymiarów szerokości górnej powierzchni ław z Dokumentacją Projektową wynosi ± 20</w:t>
      </w:r>
    </w:p>
    <w:p w14:paraId="65BE723E"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 szerokości projektowanej.</w:t>
      </w:r>
    </w:p>
    <w:p w14:paraId="5631ABE2" w14:textId="77777777" w:rsidR="003D04EF" w:rsidRPr="00EC6EE9" w:rsidRDefault="00C937E2" w:rsidP="00A273A2">
      <w:pPr>
        <w:pStyle w:val="Nagwek3"/>
      </w:pPr>
      <w:r w:rsidRPr="00EC6EE9">
        <w:t>6.4. l. 5. Sprawdzenie równości górnej powierzchni ławy.</w:t>
      </w:r>
    </w:p>
    <w:p w14:paraId="4A9BE481" w14:textId="58796D29"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Równość górnej powierzchni ławy należy sprawdzać przez położenie w dwóch punktach, na</w:t>
      </w:r>
      <w:r w:rsidR="00EC6EE9" w:rsidRPr="00EC6EE9">
        <w:rPr>
          <w:rFonts w:ascii="Calibri" w:hAnsi="Calibri" w:cstheme="minorHAnsi"/>
          <w:sz w:val="24"/>
          <w:szCs w:val="24"/>
        </w:rPr>
        <w:t xml:space="preserve"> </w:t>
      </w:r>
      <w:r w:rsidRPr="00EC6EE9">
        <w:rPr>
          <w:rFonts w:ascii="Calibri" w:hAnsi="Calibri" w:cstheme="minorHAnsi"/>
          <w:sz w:val="24"/>
          <w:szCs w:val="24"/>
        </w:rPr>
        <w:t>każde 100 m ławy, czterometrowej łaty.</w:t>
      </w:r>
    </w:p>
    <w:p w14:paraId="5999F5D0" w14:textId="77777777" w:rsidR="003D04EF" w:rsidRPr="00EC6EE9" w:rsidRDefault="00C937E2" w:rsidP="00525AFB">
      <w:pPr>
        <w:ind w:left="560"/>
        <w:rPr>
          <w:rFonts w:cstheme="minorHAnsi"/>
          <w:b/>
          <w:szCs w:val="24"/>
        </w:rPr>
      </w:pPr>
      <w:r w:rsidRPr="00EC6EE9">
        <w:rPr>
          <w:rFonts w:cstheme="minorHAnsi"/>
          <w:szCs w:val="24"/>
        </w:rPr>
        <w:t xml:space="preserve">Prześwit pomiędzy górną powierzchnią ławy i przyłożoną łatą nie może przekraczać l cm </w:t>
      </w:r>
      <w:r w:rsidRPr="00EC6EE9">
        <w:rPr>
          <w:rFonts w:cstheme="minorHAnsi"/>
          <w:b/>
          <w:szCs w:val="24"/>
        </w:rPr>
        <w:t>6 4.1.6. Sprawdzenie odchylenia linii ławy od projektowanego kierunku</w:t>
      </w:r>
    </w:p>
    <w:p w14:paraId="02781B50" w14:textId="51008C86"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Dopuszczalne odchylenie linii ławy od projektowanego kierunku nie może</w:t>
      </w:r>
      <w:r w:rsidR="00EC6EE9" w:rsidRPr="00EC6EE9">
        <w:rPr>
          <w:rFonts w:ascii="Calibri" w:hAnsi="Calibri" w:cstheme="minorHAnsi"/>
          <w:sz w:val="24"/>
          <w:szCs w:val="24"/>
        </w:rPr>
        <w:t xml:space="preserve"> </w:t>
      </w:r>
      <w:r w:rsidRPr="00EC6EE9">
        <w:rPr>
          <w:rFonts w:ascii="Calibri" w:hAnsi="Calibri" w:cstheme="minorHAnsi"/>
          <w:sz w:val="24"/>
          <w:szCs w:val="24"/>
        </w:rPr>
        <w:t>przekraczać ±</w:t>
      </w:r>
      <w:r w:rsidR="00EC6EE9" w:rsidRPr="00EC6EE9">
        <w:rPr>
          <w:rFonts w:ascii="Calibri" w:hAnsi="Calibri" w:cstheme="minorHAnsi"/>
          <w:sz w:val="24"/>
          <w:szCs w:val="24"/>
        </w:rPr>
        <w:t xml:space="preserve"> </w:t>
      </w:r>
      <w:r w:rsidRPr="00EC6EE9">
        <w:rPr>
          <w:rFonts w:ascii="Calibri" w:hAnsi="Calibri" w:cstheme="minorHAnsi"/>
          <w:sz w:val="24"/>
          <w:szCs w:val="24"/>
        </w:rPr>
        <w:t>2</w:t>
      </w:r>
      <w:r w:rsidR="00EC6EE9" w:rsidRPr="00EC6EE9">
        <w:rPr>
          <w:rFonts w:ascii="Calibri" w:hAnsi="Calibri" w:cstheme="minorHAnsi"/>
          <w:sz w:val="24"/>
          <w:szCs w:val="24"/>
        </w:rPr>
        <w:t xml:space="preserve"> </w:t>
      </w:r>
      <w:r w:rsidRPr="00EC6EE9">
        <w:rPr>
          <w:rFonts w:ascii="Calibri" w:hAnsi="Calibri" w:cstheme="minorHAnsi"/>
          <w:sz w:val="24"/>
          <w:szCs w:val="24"/>
        </w:rPr>
        <w:t>cm na 100 m. wykonanej ławy.</w:t>
      </w:r>
    </w:p>
    <w:p w14:paraId="54BC6B02" w14:textId="77777777" w:rsidR="003D04EF" w:rsidRPr="00EC6EE9" w:rsidRDefault="00C937E2" w:rsidP="00407F3E">
      <w:pPr>
        <w:pStyle w:val="Nagwek3"/>
        <w:numPr>
          <w:ilvl w:val="2"/>
          <w:numId w:val="45"/>
        </w:numPr>
      </w:pPr>
      <w:r w:rsidRPr="00EC6EE9">
        <w:t>Sprawdzenie ustawienia krawężników</w:t>
      </w:r>
    </w:p>
    <w:p w14:paraId="5B62063E" w14:textId="77777777" w:rsidR="003D04EF" w:rsidRPr="00EC6EE9" w:rsidRDefault="00C937E2" w:rsidP="00407F3E">
      <w:pPr>
        <w:pStyle w:val="Akapitzlist"/>
        <w:numPr>
          <w:ilvl w:val="3"/>
          <w:numId w:val="45"/>
        </w:numPr>
        <w:tabs>
          <w:tab w:val="left" w:pos="1213"/>
        </w:tabs>
        <w:ind w:hanging="654"/>
        <w:rPr>
          <w:rFonts w:cstheme="minorHAnsi"/>
          <w:b/>
          <w:szCs w:val="24"/>
        </w:rPr>
      </w:pPr>
      <w:r w:rsidRPr="00EC6EE9">
        <w:rPr>
          <w:rFonts w:cstheme="minorHAnsi"/>
          <w:b/>
          <w:szCs w:val="24"/>
        </w:rPr>
        <w:t>Dopuszczalne odchylenie linii krawężnika w planie</w:t>
      </w:r>
    </w:p>
    <w:p w14:paraId="5A96532F"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Dopuszczalne odchylenie linii krawężnika w planie od linii projektowanej może wynosić ± l cm na każde 100 m ustawienia krawężnika.</w:t>
      </w:r>
    </w:p>
    <w:p w14:paraId="54022A09" w14:textId="77777777" w:rsidR="003D04EF" w:rsidRPr="00EC6EE9" w:rsidRDefault="00C937E2" w:rsidP="00407F3E">
      <w:pPr>
        <w:pStyle w:val="Nagwek3"/>
        <w:numPr>
          <w:ilvl w:val="3"/>
          <w:numId w:val="45"/>
        </w:numPr>
      </w:pPr>
      <w:r w:rsidRPr="00EC6EE9">
        <w:t>Dopuszczalne odchylenie niwelety krawężników</w:t>
      </w:r>
    </w:p>
    <w:p w14:paraId="72136DB0"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Dopuszczalne odchylenie niwelety górnej płaszczyzny krawężnika od niwelety projektowanej może wynosić ± l cm na każde 100 m badanego niwelacją ciągu krawężnika.</w:t>
      </w:r>
    </w:p>
    <w:p w14:paraId="6E63F1A5" w14:textId="77777777" w:rsidR="003D04EF" w:rsidRPr="00EC6EE9" w:rsidRDefault="00C937E2" w:rsidP="00407F3E">
      <w:pPr>
        <w:pStyle w:val="Nagwek3"/>
        <w:numPr>
          <w:ilvl w:val="3"/>
          <w:numId w:val="45"/>
        </w:numPr>
      </w:pPr>
      <w:r w:rsidRPr="00EC6EE9">
        <w:t>Równość górnej powierzchni krawężników</w:t>
      </w:r>
    </w:p>
    <w:p w14:paraId="0B3A38C3" w14:textId="5117E0C0"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Równość górnej powierzchni krawężników należy sprawdzać przez przyłożenie w dwóch punktach</w:t>
      </w:r>
      <w:r w:rsidR="00EC6EE9" w:rsidRPr="00EC6EE9">
        <w:rPr>
          <w:rFonts w:ascii="Calibri" w:hAnsi="Calibri" w:cstheme="minorHAnsi"/>
          <w:sz w:val="24"/>
          <w:szCs w:val="24"/>
        </w:rPr>
        <w:t xml:space="preserve"> </w:t>
      </w:r>
      <w:r w:rsidRPr="00EC6EE9">
        <w:rPr>
          <w:rFonts w:ascii="Calibri" w:hAnsi="Calibri" w:cstheme="minorHAnsi"/>
          <w:sz w:val="24"/>
          <w:szCs w:val="24"/>
        </w:rPr>
        <w:t>na każde 100 m krawężnika, 4-metrowej łaty.</w:t>
      </w:r>
    </w:p>
    <w:p w14:paraId="53A04105"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Prześwit pomiędzy górną powierzchnią krawężnika i przyłożoną łatą nie może przekraczać l cm.</w:t>
      </w:r>
    </w:p>
    <w:p w14:paraId="45EB2ECA" w14:textId="77777777" w:rsidR="003D04EF" w:rsidRPr="00EC6EE9" w:rsidRDefault="00C937E2" w:rsidP="00A273A2">
      <w:pPr>
        <w:pStyle w:val="Nagwek3"/>
      </w:pPr>
      <w:r w:rsidRPr="00EC6EE9">
        <w:t>6.4.3.4. Dokładność wypełnienia spoin.</w:t>
      </w:r>
    </w:p>
    <w:p w14:paraId="6A6ECA48" w14:textId="3AF36E8E"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Dokładność wypełnienia spoin należy badać na każdych 10 metrach</w:t>
      </w:r>
      <w:r w:rsidR="00EC6EE9" w:rsidRPr="00EC6EE9">
        <w:rPr>
          <w:rFonts w:ascii="Calibri" w:hAnsi="Calibri" w:cstheme="minorHAnsi"/>
          <w:sz w:val="24"/>
          <w:szCs w:val="24"/>
        </w:rPr>
        <w:t xml:space="preserve"> </w:t>
      </w:r>
      <w:r w:rsidRPr="00EC6EE9">
        <w:rPr>
          <w:rFonts w:ascii="Calibri" w:hAnsi="Calibri" w:cstheme="minorHAnsi"/>
          <w:sz w:val="24"/>
          <w:szCs w:val="24"/>
        </w:rPr>
        <w:t>ustawionego</w:t>
      </w:r>
      <w:r w:rsidR="00EC6EE9" w:rsidRPr="00EC6EE9">
        <w:rPr>
          <w:rFonts w:ascii="Calibri" w:hAnsi="Calibri" w:cstheme="minorHAnsi"/>
          <w:sz w:val="24"/>
          <w:szCs w:val="24"/>
        </w:rPr>
        <w:t xml:space="preserve"> </w:t>
      </w:r>
      <w:r w:rsidRPr="00EC6EE9">
        <w:rPr>
          <w:rFonts w:ascii="Calibri" w:hAnsi="Calibri" w:cstheme="minorHAnsi"/>
          <w:sz w:val="24"/>
          <w:szCs w:val="24"/>
        </w:rPr>
        <w:t>krawężnika.</w:t>
      </w:r>
      <w:r w:rsidR="00EC6EE9" w:rsidRPr="00EC6EE9">
        <w:rPr>
          <w:rFonts w:ascii="Calibri" w:hAnsi="Calibri" w:cstheme="minorHAnsi"/>
          <w:sz w:val="24"/>
          <w:szCs w:val="24"/>
        </w:rPr>
        <w:t xml:space="preserve"> </w:t>
      </w:r>
      <w:r w:rsidRPr="00EC6EE9">
        <w:rPr>
          <w:rFonts w:ascii="Calibri" w:hAnsi="Calibri" w:cstheme="minorHAnsi"/>
          <w:sz w:val="24"/>
          <w:szCs w:val="24"/>
        </w:rPr>
        <w:t>Spoiny muszą być wypełnione całkowicie na pełną głębokość.</w:t>
      </w:r>
    </w:p>
    <w:p w14:paraId="08A3A798" w14:textId="77777777" w:rsidR="003D04EF" w:rsidRPr="00EC6EE9" w:rsidRDefault="00C937E2" w:rsidP="00407F3E">
      <w:pPr>
        <w:pStyle w:val="Nagwek3"/>
        <w:numPr>
          <w:ilvl w:val="0"/>
          <w:numId w:val="50"/>
        </w:numPr>
      </w:pPr>
      <w:r w:rsidRPr="00EC6EE9">
        <w:t>OBMIAR ROBÓT</w:t>
      </w:r>
    </w:p>
    <w:p w14:paraId="0961301D"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Wymagania ogólne dotycząc obmiaru Robót podano w SST DM00 00.00 "Wymagania ogólne". Jednostką obmiarową jest l metr (m) krawężnika betonowego.</w:t>
      </w:r>
    </w:p>
    <w:p w14:paraId="65F90E6F" w14:textId="77777777" w:rsidR="003D04EF" w:rsidRPr="00EC6EE9" w:rsidRDefault="00C937E2" w:rsidP="00407F3E">
      <w:pPr>
        <w:pStyle w:val="Nagwek3"/>
        <w:numPr>
          <w:ilvl w:val="0"/>
          <w:numId w:val="50"/>
        </w:numPr>
      </w:pPr>
      <w:r w:rsidRPr="00EC6EE9">
        <w:t>ODBIÓR ROBÓT</w:t>
      </w:r>
    </w:p>
    <w:p w14:paraId="1EAB9443" w14:textId="77777777" w:rsidR="003D04EF" w:rsidRPr="00EC6EE9" w:rsidRDefault="00C937E2" w:rsidP="00407F3E">
      <w:pPr>
        <w:pStyle w:val="Akapitzlist"/>
        <w:numPr>
          <w:ilvl w:val="1"/>
          <w:numId w:val="50"/>
        </w:numPr>
        <w:tabs>
          <w:tab w:val="left" w:pos="913"/>
        </w:tabs>
        <w:ind w:hanging="354"/>
        <w:rPr>
          <w:rFonts w:cstheme="minorHAnsi"/>
          <w:b/>
          <w:szCs w:val="24"/>
        </w:rPr>
      </w:pPr>
      <w:r w:rsidRPr="00EC6EE9">
        <w:rPr>
          <w:rFonts w:cstheme="minorHAnsi"/>
          <w:b/>
          <w:szCs w:val="24"/>
        </w:rPr>
        <w:t>Ogólne zasady odbioru Robót</w:t>
      </w:r>
    </w:p>
    <w:p w14:paraId="3763A34F"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lastRenderedPageBreak/>
        <w:t>Ogólne zasady odbioru Robót podano w SST DM 00.00.00.Do odbioru Wykonawca przedstawi wszystkie zaświadczenia o jakości materiałów, wyniki pomiarów i badań z bieżącej kontroli materiałów i Robót.</w:t>
      </w:r>
    </w:p>
    <w:p w14:paraId="047CE6CB" w14:textId="77777777" w:rsidR="003D04EF" w:rsidRPr="00EC6EE9" w:rsidRDefault="00C937E2" w:rsidP="00407F3E">
      <w:pPr>
        <w:pStyle w:val="Nagwek3"/>
        <w:numPr>
          <w:ilvl w:val="1"/>
          <w:numId w:val="50"/>
        </w:numPr>
      </w:pPr>
      <w:r w:rsidRPr="00EC6EE9">
        <w:t>Rodzaje odbiorów</w:t>
      </w:r>
    </w:p>
    <w:p w14:paraId="46AEAC19"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Roboty objęte niniejszą SST podlegają następującym odbiorom</w:t>
      </w:r>
    </w:p>
    <w:p w14:paraId="360D1752" w14:textId="77777777" w:rsidR="003D04EF" w:rsidRPr="00EC6EE9" w:rsidRDefault="00C937E2" w:rsidP="00407F3E">
      <w:pPr>
        <w:pStyle w:val="Akapitzlist"/>
        <w:numPr>
          <w:ilvl w:val="0"/>
          <w:numId w:val="44"/>
        </w:numPr>
        <w:tabs>
          <w:tab w:val="left" w:pos="796"/>
        </w:tabs>
        <w:rPr>
          <w:rFonts w:cstheme="minorHAnsi"/>
          <w:szCs w:val="24"/>
        </w:rPr>
      </w:pPr>
      <w:r w:rsidRPr="00EC6EE9">
        <w:rPr>
          <w:rFonts w:cstheme="minorHAnsi"/>
          <w:szCs w:val="24"/>
        </w:rPr>
        <w:t>odbiór robót zanikających lub ulegających zakryciu (ława betonowa),</w:t>
      </w:r>
    </w:p>
    <w:p w14:paraId="2F446F45" w14:textId="77777777" w:rsidR="003D04EF" w:rsidRPr="00EC6EE9" w:rsidRDefault="00C937E2" w:rsidP="00407F3E">
      <w:pPr>
        <w:pStyle w:val="Akapitzlist"/>
        <w:numPr>
          <w:ilvl w:val="0"/>
          <w:numId w:val="44"/>
        </w:numPr>
        <w:tabs>
          <w:tab w:val="left" w:pos="808"/>
        </w:tabs>
        <w:spacing w:before="1"/>
        <w:ind w:left="807" w:hanging="248"/>
        <w:rPr>
          <w:rFonts w:cstheme="minorHAnsi"/>
          <w:szCs w:val="24"/>
        </w:rPr>
      </w:pPr>
      <w:r w:rsidRPr="00EC6EE9">
        <w:rPr>
          <w:rFonts w:cstheme="minorHAnsi"/>
          <w:szCs w:val="24"/>
        </w:rPr>
        <w:t>odbiór ostateczny (wszystkie elementy Robót objętych n/n SST)</w:t>
      </w:r>
    </w:p>
    <w:p w14:paraId="6F6D72AB" w14:textId="77777777" w:rsidR="003D04EF" w:rsidRPr="00EC6EE9" w:rsidRDefault="00C937E2" w:rsidP="00407F3E">
      <w:pPr>
        <w:pStyle w:val="Akapitzlist"/>
        <w:numPr>
          <w:ilvl w:val="0"/>
          <w:numId w:val="44"/>
        </w:numPr>
        <w:tabs>
          <w:tab w:val="left" w:pos="796"/>
        </w:tabs>
        <w:rPr>
          <w:rFonts w:cstheme="minorHAnsi"/>
          <w:szCs w:val="24"/>
        </w:rPr>
      </w:pPr>
      <w:r w:rsidRPr="00EC6EE9">
        <w:rPr>
          <w:rFonts w:cstheme="minorHAnsi"/>
          <w:szCs w:val="24"/>
        </w:rPr>
        <w:t>odbiór pogwarancyjny ,zgodnie z zasadami podanymi w SST D-M.00.00.00.</w:t>
      </w:r>
    </w:p>
    <w:p w14:paraId="0C08432E" w14:textId="77777777" w:rsidR="003D04EF" w:rsidRPr="00EC6EE9" w:rsidRDefault="00C937E2" w:rsidP="00407F3E">
      <w:pPr>
        <w:pStyle w:val="Nagwek3"/>
        <w:numPr>
          <w:ilvl w:val="0"/>
          <w:numId w:val="50"/>
        </w:numPr>
      </w:pPr>
      <w:r w:rsidRPr="00EC6EE9">
        <w:t>PODSTAWA PŁATNOŚCI</w:t>
      </w:r>
    </w:p>
    <w:p w14:paraId="3406007F"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Płatność za l m krawężnika należy przyjmować zgodnie z obmiarem i oceną jakości wykonanych Robót na podstawie</w:t>
      </w:r>
    </w:p>
    <w:p w14:paraId="654DD83C"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wyników pomiarów i badań laboratoryjnych.</w:t>
      </w:r>
    </w:p>
    <w:p w14:paraId="766D564D"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Cena wykonania l m krawężnika betonowego obejmuje:</w:t>
      </w:r>
    </w:p>
    <w:p w14:paraId="5B94C660" w14:textId="77777777" w:rsidR="003D04EF" w:rsidRPr="00EC6EE9" w:rsidRDefault="00C937E2" w:rsidP="00407F3E">
      <w:pPr>
        <w:pStyle w:val="Akapitzlist"/>
        <w:numPr>
          <w:ilvl w:val="0"/>
          <w:numId w:val="71"/>
        </w:numPr>
        <w:tabs>
          <w:tab w:val="left" w:pos="695"/>
        </w:tabs>
        <w:ind w:left="694" w:hanging="135"/>
        <w:rPr>
          <w:rFonts w:cstheme="minorHAnsi"/>
          <w:szCs w:val="24"/>
        </w:rPr>
      </w:pPr>
      <w:r w:rsidRPr="00EC6EE9">
        <w:rPr>
          <w:rFonts w:cstheme="minorHAnsi"/>
          <w:szCs w:val="24"/>
        </w:rPr>
        <w:t>prace pomiarowe i Roboty przygotowawcze,</w:t>
      </w:r>
    </w:p>
    <w:p w14:paraId="758B3B32" w14:textId="77777777" w:rsidR="003D04EF" w:rsidRPr="00EC6EE9" w:rsidRDefault="00C937E2" w:rsidP="00407F3E">
      <w:pPr>
        <w:pStyle w:val="Akapitzlist"/>
        <w:numPr>
          <w:ilvl w:val="0"/>
          <w:numId w:val="71"/>
        </w:numPr>
        <w:tabs>
          <w:tab w:val="left" w:pos="695"/>
        </w:tabs>
        <w:ind w:left="694" w:hanging="135"/>
        <w:rPr>
          <w:rFonts w:cstheme="minorHAnsi"/>
          <w:szCs w:val="24"/>
        </w:rPr>
      </w:pPr>
      <w:r w:rsidRPr="00EC6EE9">
        <w:rPr>
          <w:rFonts w:cstheme="minorHAnsi"/>
          <w:szCs w:val="24"/>
        </w:rPr>
        <w:t>oznakowanie Robót,</w:t>
      </w:r>
    </w:p>
    <w:p w14:paraId="796AE3B3" w14:textId="77777777" w:rsidR="003D04EF" w:rsidRPr="00EC6EE9" w:rsidRDefault="00C937E2" w:rsidP="00407F3E">
      <w:pPr>
        <w:pStyle w:val="Akapitzlist"/>
        <w:numPr>
          <w:ilvl w:val="0"/>
          <w:numId w:val="71"/>
        </w:numPr>
        <w:tabs>
          <w:tab w:val="left" w:pos="695"/>
        </w:tabs>
        <w:ind w:left="694" w:hanging="135"/>
        <w:rPr>
          <w:rFonts w:cstheme="minorHAnsi"/>
          <w:szCs w:val="24"/>
        </w:rPr>
      </w:pPr>
      <w:r w:rsidRPr="00EC6EE9">
        <w:rPr>
          <w:rFonts w:cstheme="minorHAnsi"/>
          <w:szCs w:val="24"/>
        </w:rPr>
        <w:t>dostarczenie na miejsce wbudowania materiałów podstawowych i pomocniczych,</w:t>
      </w:r>
    </w:p>
    <w:p w14:paraId="14AE31A8" w14:textId="77777777" w:rsidR="003D04EF" w:rsidRPr="00EC6EE9" w:rsidRDefault="00C937E2" w:rsidP="00407F3E">
      <w:pPr>
        <w:pStyle w:val="Akapitzlist"/>
        <w:numPr>
          <w:ilvl w:val="0"/>
          <w:numId w:val="71"/>
        </w:numPr>
        <w:tabs>
          <w:tab w:val="left" w:pos="697"/>
        </w:tabs>
        <w:ind w:left="696" w:hanging="137"/>
        <w:rPr>
          <w:rFonts w:cstheme="minorHAnsi"/>
          <w:szCs w:val="24"/>
        </w:rPr>
      </w:pPr>
      <w:r w:rsidRPr="00EC6EE9">
        <w:rPr>
          <w:rFonts w:cstheme="minorHAnsi"/>
          <w:szCs w:val="24"/>
        </w:rPr>
        <w:t>wykonanie szalunku ławy fundamentowej,</w:t>
      </w:r>
    </w:p>
    <w:p w14:paraId="79B3B599" w14:textId="77777777" w:rsidR="003D04EF" w:rsidRPr="00EC6EE9" w:rsidRDefault="00C937E2" w:rsidP="00407F3E">
      <w:pPr>
        <w:pStyle w:val="Akapitzlist"/>
        <w:numPr>
          <w:ilvl w:val="0"/>
          <w:numId w:val="71"/>
        </w:numPr>
        <w:tabs>
          <w:tab w:val="left" w:pos="695"/>
        </w:tabs>
        <w:spacing w:before="1"/>
        <w:ind w:left="694" w:hanging="135"/>
        <w:rPr>
          <w:rFonts w:cstheme="minorHAnsi"/>
          <w:szCs w:val="24"/>
        </w:rPr>
      </w:pPr>
      <w:r w:rsidRPr="00EC6EE9">
        <w:rPr>
          <w:rFonts w:cstheme="minorHAnsi"/>
          <w:szCs w:val="24"/>
        </w:rPr>
        <w:t>dostarczenie i wbudowanie mieszanki betonowej,</w:t>
      </w:r>
    </w:p>
    <w:p w14:paraId="7E4A97EE" w14:textId="77777777" w:rsidR="003D04EF" w:rsidRPr="00EC6EE9" w:rsidRDefault="00C937E2" w:rsidP="00407F3E">
      <w:pPr>
        <w:pStyle w:val="Akapitzlist"/>
        <w:numPr>
          <w:ilvl w:val="0"/>
          <w:numId w:val="71"/>
        </w:numPr>
        <w:tabs>
          <w:tab w:val="left" w:pos="695"/>
        </w:tabs>
        <w:ind w:left="694" w:hanging="135"/>
        <w:rPr>
          <w:rFonts w:cstheme="minorHAnsi"/>
          <w:szCs w:val="24"/>
        </w:rPr>
      </w:pPr>
      <w:r w:rsidRPr="00EC6EE9">
        <w:rPr>
          <w:rFonts w:cstheme="minorHAnsi"/>
          <w:szCs w:val="24"/>
        </w:rPr>
        <w:t>przygotowanie i rozścielenie podsypki cementowo-piaskowej,</w:t>
      </w:r>
    </w:p>
    <w:p w14:paraId="0EB36E4A" w14:textId="77777777" w:rsidR="003D04EF" w:rsidRPr="00EC6EE9" w:rsidRDefault="00C937E2" w:rsidP="00407F3E">
      <w:pPr>
        <w:pStyle w:val="Akapitzlist"/>
        <w:numPr>
          <w:ilvl w:val="0"/>
          <w:numId w:val="71"/>
        </w:numPr>
        <w:tabs>
          <w:tab w:val="left" w:pos="697"/>
        </w:tabs>
        <w:ind w:left="696" w:hanging="137"/>
        <w:rPr>
          <w:rFonts w:cstheme="minorHAnsi"/>
          <w:szCs w:val="24"/>
        </w:rPr>
      </w:pPr>
      <w:r w:rsidRPr="00EC6EE9">
        <w:rPr>
          <w:rFonts w:cstheme="minorHAnsi"/>
          <w:szCs w:val="24"/>
        </w:rPr>
        <w:t>ustawienie krawężników,</w:t>
      </w:r>
    </w:p>
    <w:p w14:paraId="149AC4DB" w14:textId="77777777" w:rsidR="003D04EF" w:rsidRPr="00EC6EE9" w:rsidRDefault="00C937E2" w:rsidP="00407F3E">
      <w:pPr>
        <w:pStyle w:val="Akapitzlist"/>
        <w:numPr>
          <w:ilvl w:val="0"/>
          <w:numId w:val="71"/>
        </w:numPr>
        <w:tabs>
          <w:tab w:val="left" w:pos="695"/>
        </w:tabs>
        <w:ind w:left="694" w:hanging="135"/>
        <w:rPr>
          <w:rFonts w:cstheme="minorHAnsi"/>
          <w:szCs w:val="24"/>
        </w:rPr>
      </w:pPr>
      <w:r w:rsidRPr="00EC6EE9">
        <w:rPr>
          <w:rFonts w:cstheme="minorHAnsi"/>
          <w:szCs w:val="24"/>
        </w:rPr>
        <w:t>przygotowanie zaprawy cementowej i wypełnienie spoin,</w:t>
      </w:r>
    </w:p>
    <w:p w14:paraId="107ED356" w14:textId="77777777" w:rsidR="003D04EF" w:rsidRPr="00EC6EE9" w:rsidRDefault="00C937E2" w:rsidP="00407F3E">
      <w:pPr>
        <w:pStyle w:val="Akapitzlist"/>
        <w:numPr>
          <w:ilvl w:val="0"/>
          <w:numId w:val="71"/>
        </w:numPr>
        <w:tabs>
          <w:tab w:val="left" w:pos="695"/>
        </w:tabs>
        <w:spacing w:before="1"/>
        <w:ind w:left="694" w:hanging="135"/>
        <w:rPr>
          <w:rFonts w:cstheme="minorHAnsi"/>
          <w:szCs w:val="24"/>
        </w:rPr>
      </w:pPr>
      <w:r w:rsidRPr="00EC6EE9">
        <w:rPr>
          <w:rFonts w:cstheme="minorHAnsi"/>
          <w:szCs w:val="24"/>
        </w:rPr>
        <w:t>zalanie spoin bitumiczną masą zalewową,</w:t>
      </w:r>
    </w:p>
    <w:p w14:paraId="6C7E528C" w14:textId="77777777" w:rsidR="003D04EF" w:rsidRPr="00EC6EE9" w:rsidRDefault="00C937E2" w:rsidP="00407F3E">
      <w:pPr>
        <w:pStyle w:val="Akapitzlist"/>
        <w:numPr>
          <w:ilvl w:val="0"/>
          <w:numId w:val="71"/>
        </w:numPr>
        <w:tabs>
          <w:tab w:val="left" w:pos="695"/>
        </w:tabs>
        <w:ind w:left="694" w:hanging="135"/>
        <w:rPr>
          <w:rFonts w:cstheme="minorHAnsi"/>
          <w:szCs w:val="24"/>
        </w:rPr>
      </w:pPr>
      <w:r w:rsidRPr="00EC6EE9">
        <w:rPr>
          <w:rFonts w:cstheme="minorHAnsi"/>
          <w:szCs w:val="24"/>
        </w:rPr>
        <w:t>zasypanie zewnętrznej ściany krawężnika gruntem i ubicie,</w:t>
      </w:r>
    </w:p>
    <w:p w14:paraId="1D42D7F3" w14:textId="77777777" w:rsidR="003D04EF" w:rsidRPr="00EC6EE9" w:rsidRDefault="00C937E2" w:rsidP="00407F3E">
      <w:pPr>
        <w:pStyle w:val="Akapitzlist"/>
        <w:numPr>
          <w:ilvl w:val="0"/>
          <w:numId w:val="71"/>
        </w:numPr>
        <w:tabs>
          <w:tab w:val="left" w:pos="695"/>
        </w:tabs>
        <w:spacing w:before="78"/>
        <w:ind w:left="694" w:hanging="136"/>
        <w:rPr>
          <w:rFonts w:cstheme="minorHAnsi"/>
          <w:szCs w:val="24"/>
        </w:rPr>
      </w:pPr>
      <w:r w:rsidRPr="00EC6EE9">
        <w:rPr>
          <w:rFonts w:cstheme="minorHAnsi"/>
          <w:szCs w:val="24"/>
        </w:rPr>
        <w:t>przeprowadzenie niezbędnych pomiarów i badań laboratoryjnych.</w:t>
      </w:r>
    </w:p>
    <w:p w14:paraId="2F6D3A28"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Komunikat Polskiego Komitetu Normalizacji, Miar i Jakości z dnia 29 maja 1987 r. i z dnia 30 lipca 1989r. sprawie zmian do norm branżowych</w:t>
      </w:r>
    </w:p>
    <w:p w14:paraId="5F5C60F0" w14:textId="190E75CD" w:rsidR="003D04EF" w:rsidRPr="00EC6EE9" w:rsidRDefault="00C937E2" w:rsidP="00250635">
      <w:pPr>
        <w:pStyle w:val="Nagwek1"/>
        <w:ind w:left="425" w:hanging="425"/>
        <w:rPr>
          <w:rFonts w:cstheme="minorHAnsi"/>
        </w:rPr>
      </w:pPr>
      <w:bookmarkStart w:id="36" w:name="_TOC_250004"/>
      <w:bookmarkStart w:id="37" w:name="_Toc72759299"/>
      <w:r w:rsidRPr="00250635">
        <w:rPr>
          <w:rFonts w:cstheme="minorHAnsi"/>
        </w:rPr>
        <w:t>D-</w:t>
      </w:r>
      <w:r w:rsidR="00EC6EE9" w:rsidRPr="00250635">
        <w:rPr>
          <w:rFonts w:cstheme="minorHAnsi"/>
        </w:rPr>
        <w:t xml:space="preserve"> </w:t>
      </w:r>
      <w:r w:rsidRPr="00250635">
        <w:rPr>
          <w:rFonts w:cstheme="minorHAnsi"/>
        </w:rPr>
        <w:t xml:space="preserve">08.03.01. OBRZEŻA </w:t>
      </w:r>
      <w:bookmarkEnd w:id="36"/>
      <w:r w:rsidRPr="00250635">
        <w:rPr>
          <w:rFonts w:cstheme="minorHAnsi"/>
        </w:rPr>
        <w:t>BETONOWE</w:t>
      </w:r>
      <w:bookmarkEnd w:id="37"/>
    </w:p>
    <w:p w14:paraId="75FFC3AE" w14:textId="77777777" w:rsidR="003D04EF" w:rsidRPr="00EC6EE9" w:rsidRDefault="00C937E2" w:rsidP="00407F3E">
      <w:pPr>
        <w:pStyle w:val="Nagwek3"/>
        <w:numPr>
          <w:ilvl w:val="0"/>
          <w:numId w:val="43"/>
        </w:numPr>
      </w:pPr>
      <w:r w:rsidRPr="00EC6EE9">
        <w:t>WSTĘP</w:t>
      </w:r>
    </w:p>
    <w:p w14:paraId="7002EB03" w14:textId="77777777" w:rsidR="003D04EF" w:rsidRPr="00EC6EE9" w:rsidRDefault="00C937E2" w:rsidP="00407F3E">
      <w:pPr>
        <w:pStyle w:val="Akapitzlist"/>
        <w:numPr>
          <w:ilvl w:val="1"/>
          <w:numId w:val="43"/>
        </w:numPr>
        <w:tabs>
          <w:tab w:val="left" w:pos="911"/>
        </w:tabs>
        <w:ind w:hanging="352"/>
        <w:rPr>
          <w:rFonts w:cstheme="minorHAnsi"/>
          <w:szCs w:val="24"/>
        </w:rPr>
      </w:pPr>
      <w:r w:rsidRPr="00EC6EE9">
        <w:rPr>
          <w:rFonts w:cstheme="minorHAnsi"/>
          <w:szCs w:val="24"/>
        </w:rPr>
        <w:t>Przedmiot ST</w:t>
      </w:r>
    </w:p>
    <w:p w14:paraId="3AFEB538" w14:textId="1D6A5370"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t xml:space="preserve">Przedmiotem niniejszej specyfikacji technicznej (ST) są wymagania dotyczące wykonania i odbioru robót związanych z ustawieniem wykonaniem </w:t>
      </w:r>
      <w:r w:rsidR="00474859">
        <w:rPr>
          <w:rFonts w:ascii="Calibri" w:hAnsi="Calibri" w:cstheme="minorHAnsi"/>
          <w:sz w:val="24"/>
          <w:szCs w:val="24"/>
        </w:rPr>
        <w:t>remontu</w:t>
      </w:r>
      <w:r w:rsidRPr="00EC6EE9">
        <w:rPr>
          <w:rFonts w:ascii="Calibri" w:hAnsi="Calibri" w:cstheme="minorHAnsi"/>
          <w:sz w:val="24"/>
          <w:szCs w:val="24"/>
        </w:rPr>
        <w:t xml:space="preserve"> drogi powiatowej</w:t>
      </w:r>
      <w:r w:rsidR="00944425">
        <w:rPr>
          <w:rFonts w:ascii="Calibri" w:hAnsi="Calibri" w:cstheme="minorHAnsi"/>
          <w:sz w:val="24"/>
          <w:szCs w:val="24"/>
        </w:rPr>
        <w:t>.</w:t>
      </w:r>
      <w:r w:rsidRPr="00EC6EE9">
        <w:rPr>
          <w:rFonts w:ascii="Calibri" w:hAnsi="Calibri" w:cstheme="minorHAnsi"/>
          <w:sz w:val="24"/>
          <w:szCs w:val="24"/>
        </w:rPr>
        <w:t xml:space="preserve"> </w:t>
      </w:r>
    </w:p>
    <w:p w14:paraId="587B0B2C" w14:textId="77777777" w:rsidR="003D04EF" w:rsidRPr="00EC6EE9" w:rsidRDefault="00C937E2" w:rsidP="00407F3E">
      <w:pPr>
        <w:pStyle w:val="Akapitzlist"/>
        <w:numPr>
          <w:ilvl w:val="1"/>
          <w:numId w:val="43"/>
        </w:numPr>
        <w:tabs>
          <w:tab w:val="left" w:pos="913"/>
        </w:tabs>
        <w:ind w:left="912" w:hanging="353"/>
        <w:rPr>
          <w:rFonts w:cstheme="minorHAnsi"/>
          <w:szCs w:val="24"/>
        </w:rPr>
      </w:pPr>
      <w:r w:rsidRPr="00EC6EE9">
        <w:rPr>
          <w:rFonts w:cstheme="minorHAnsi"/>
          <w:szCs w:val="24"/>
        </w:rPr>
        <w:t>Zakres stosowania ST</w:t>
      </w:r>
    </w:p>
    <w:p w14:paraId="03686B0F"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Specyfikacja techniczna (ST) stosowana jest jako dokument przetargowy i kontraktowy przy zlecaniu i realizacji robót wymienionych w punkcie 1.1.</w:t>
      </w:r>
    </w:p>
    <w:p w14:paraId="57DFCA48" w14:textId="77777777" w:rsidR="003D04EF" w:rsidRPr="00EC6EE9" w:rsidRDefault="00C937E2" w:rsidP="00407F3E">
      <w:pPr>
        <w:pStyle w:val="Akapitzlist"/>
        <w:numPr>
          <w:ilvl w:val="1"/>
          <w:numId w:val="43"/>
        </w:numPr>
        <w:tabs>
          <w:tab w:val="left" w:pos="913"/>
        </w:tabs>
        <w:spacing w:before="1"/>
        <w:ind w:left="912" w:hanging="353"/>
        <w:rPr>
          <w:rFonts w:cstheme="minorHAnsi"/>
          <w:szCs w:val="24"/>
        </w:rPr>
      </w:pPr>
      <w:r w:rsidRPr="00EC6EE9">
        <w:rPr>
          <w:rFonts w:cstheme="minorHAnsi"/>
          <w:szCs w:val="24"/>
        </w:rPr>
        <w:t>Zakres robót objętych ST</w:t>
      </w:r>
    </w:p>
    <w:p w14:paraId="3F600FF6"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ustawieniem betonowego obrzeża chodnikowego jako obramowania chodników i obejmują:</w:t>
      </w:r>
    </w:p>
    <w:p w14:paraId="6351281B" w14:textId="77777777" w:rsidR="003D04EF" w:rsidRPr="00EC6EE9" w:rsidRDefault="00C937E2" w:rsidP="00407F3E">
      <w:pPr>
        <w:pStyle w:val="Akapitzlist"/>
        <w:numPr>
          <w:ilvl w:val="0"/>
          <w:numId w:val="42"/>
        </w:numPr>
        <w:tabs>
          <w:tab w:val="left" w:pos="688"/>
        </w:tabs>
        <w:ind w:hanging="1"/>
        <w:rPr>
          <w:rFonts w:cstheme="minorHAnsi"/>
          <w:szCs w:val="24"/>
        </w:rPr>
      </w:pPr>
      <w:r w:rsidRPr="00EC6EE9">
        <w:rPr>
          <w:rFonts w:cstheme="minorHAnsi"/>
          <w:szCs w:val="24"/>
        </w:rPr>
        <w:t>Ustawienie obrzeży betonowych 8x30 cm na podsypce cementowo-piaskowej z wypełnieniem spoin zaprawą cementową, jako obramowanie przebudowywanych ciągów pieszych.</w:t>
      </w:r>
    </w:p>
    <w:p w14:paraId="3B7C888C" w14:textId="77777777" w:rsidR="003D04EF" w:rsidRPr="00EC6EE9" w:rsidRDefault="00C937E2" w:rsidP="00407F3E">
      <w:pPr>
        <w:pStyle w:val="Akapitzlist"/>
        <w:numPr>
          <w:ilvl w:val="1"/>
          <w:numId w:val="43"/>
        </w:numPr>
        <w:tabs>
          <w:tab w:val="left" w:pos="913"/>
        </w:tabs>
        <w:ind w:left="912" w:hanging="353"/>
        <w:rPr>
          <w:rFonts w:cstheme="minorHAnsi"/>
          <w:szCs w:val="24"/>
        </w:rPr>
      </w:pPr>
      <w:r w:rsidRPr="00EC6EE9">
        <w:rPr>
          <w:rFonts w:cstheme="minorHAnsi"/>
          <w:szCs w:val="24"/>
        </w:rPr>
        <w:t>Określenia podstawowe</w:t>
      </w:r>
    </w:p>
    <w:p w14:paraId="338F3C8D" w14:textId="77777777" w:rsidR="003D04EF" w:rsidRPr="00EC6EE9" w:rsidRDefault="00C937E2" w:rsidP="00407F3E">
      <w:pPr>
        <w:pStyle w:val="Akapitzlist"/>
        <w:numPr>
          <w:ilvl w:val="2"/>
          <w:numId w:val="43"/>
        </w:numPr>
        <w:tabs>
          <w:tab w:val="left" w:pos="1093"/>
        </w:tabs>
        <w:ind w:firstLine="0"/>
        <w:rPr>
          <w:rFonts w:cstheme="minorHAnsi"/>
          <w:szCs w:val="24"/>
        </w:rPr>
      </w:pPr>
      <w:r w:rsidRPr="00EC6EE9">
        <w:rPr>
          <w:rFonts w:cstheme="minorHAnsi"/>
          <w:szCs w:val="24"/>
        </w:rPr>
        <w:t>Obrzeża chodnikowe - prefabrykowane belki betonowe rozgraniczające jednostronnie lub dwustronnie ciągi komunikacyjne od terenów nie przeznaczonych do komunikacji.</w:t>
      </w:r>
    </w:p>
    <w:p w14:paraId="1912B0F6" w14:textId="77777777" w:rsidR="003D04EF" w:rsidRPr="00EC6EE9" w:rsidRDefault="00C937E2" w:rsidP="00407F3E">
      <w:pPr>
        <w:pStyle w:val="Akapitzlist"/>
        <w:numPr>
          <w:ilvl w:val="2"/>
          <w:numId w:val="43"/>
        </w:numPr>
        <w:tabs>
          <w:tab w:val="left" w:pos="1115"/>
        </w:tabs>
        <w:ind w:firstLine="0"/>
        <w:rPr>
          <w:rFonts w:cstheme="minorHAnsi"/>
          <w:szCs w:val="24"/>
        </w:rPr>
      </w:pPr>
      <w:r w:rsidRPr="00EC6EE9">
        <w:rPr>
          <w:rFonts w:cstheme="minorHAnsi"/>
          <w:szCs w:val="24"/>
        </w:rPr>
        <w:lastRenderedPageBreak/>
        <w:t>Pozostałe określenia podstawowe są zgodne z obowiązującymi, odpowiednimi polskimi normami i definicjami podanymi w D-00.00. "Wymagania ogólne" pkt 1.4.</w:t>
      </w:r>
    </w:p>
    <w:p w14:paraId="7D1B88A2" w14:textId="77777777" w:rsidR="003D04EF" w:rsidRPr="00EC6EE9" w:rsidRDefault="00C937E2" w:rsidP="00407F3E">
      <w:pPr>
        <w:pStyle w:val="Akapitzlist"/>
        <w:numPr>
          <w:ilvl w:val="1"/>
          <w:numId w:val="43"/>
        </w:numPr>
        <w:tabs>
          <w:tab w:val="left" w:pos="913"/>
        </w:tabs>
        <w:ind w:left="912" w:hanging="353"/>
        <w:rPr>
          <w:rFonts w:cstheme="minorHAnsi"/>
          <w:szCs w:val="24"/>
        </w:rPr>
      </w:pPr>
      <w:r w:rsidRPr="00EC6EE9">
        <w:rPr>
          <w:rFonts w:cstheme="minorHAnsi"/>
          <w:szCs w:val="24"/>
        </w:rPr>
        <w:t>Ogólne wymagania dotyczące robót</w:t>
      </w:r>
    </w:p>
    <w:p w14:paraId="2455A2B1"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Wykonawca jest odpowiedzialny za jakość wykonania robót oraz za zgodność z Dokumentacją Projektową, ST i poleceniami Inżyniera. Ogólne wymagania dotyczące robót podano w Wymagania ogólne".</w:t>
      </w:r>
    </w:p>
    <w:p w14:paraId="6D6DD4A5" w14:textId="77777777" w:rsidR="003D04EF" w:rsidRPr="00EC6EE9" w:rsidRDefault="00C937E2" w:rsidP="00407F3E">
      <w:pPr>
        <w:pStyle w:val="Nagwek3"/>
        <w:numPr>
          <w:ilvl w:val="0"/>
          <w:numId w:val="43"/>
        </w:numPr>
      </w:pPr>
      <w:r w:rsidRPr="00EC6EE9">
        <w:t>MATERIAŁY</w:t>
      </w:r>
    </w:p>
    <w:p w14:paraId="2983B933" w14:textId="77777777" w:rsidR="003D04EF" w:rsidRPr="00EC6EE9" w:rsidRDefault="00C937E2" w:rsidP="00407F3E">
      <w:pPr>
        <w:pStyle w:val="Akapitzlist"/>
        <w:numPr>
          <w:ilvl w:val="1"/>
          <w:numId w:val="43"/>
        </w:numPr>
        <w:tabs>
          <w:tab w:val="left" w:pos="913"/>
        </w:tabs>
        <w:ind w:left="912" w:hanging="354"/>
        <w:rPr>
          <w:rFonts w:cstheme="minorHAnsi"/>
          <w:szCs w:val="24"/>
        </w:rPr>
      </w:pPr>
      <w:r w:rsidRPr="00EC6EE9">
        <w:rPr>
          <w:rFonts w:cstheme="minorHAnsi"/>
          <w:szCs w:val="24"/>
        </w:rPr>
        <w:t>Ogólne wymagania dotyczące materiałów</w:t>
      </w:r>
    </w:p>
    <w:p w14:paraId="3D64ABB9" w14:textId="77777777"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t>Ogólne wymagania dotyczące materiałów, ich pozyskiwania i składowania podano w D-00.00.00 "Wymagania ogólne" pkt 2.</w:t>
      </w:r>
    </w:p>
    <w:p w14:paraId="5A1CBC03" w14:textId="77777777" w:rsidR="003D04EF" w:rsidRPr="00EC6EE9" w:rsidRDefault="00C937E2" w:rsidP="00407F3E">
      <w:pPr>
        <w:pStyle w:val="Akapitzlist"/>
        <w:numPr>
          <w:ilvl w:val="1"/>
          <w:numId w:val="43"/>
        </w:numPr>
        <w:tabs>
          <w:tab w:val="left" w:pos="913"/>
        </w:tabs>
        <w:spacing w:before="1"/>
        <w:ind w:left="912" w:hanging="353"/>
        <w:rPr>
          <w:rFonts w:cstheme="minorHAnsi"/>
          <w:szCs w:val="24"/>
        </w:rPr>
      </w:pPr>
      <w:r w:rsidRPr="00EC6EE9">
        <w:rPr>
          <w:rFonts w:cstheme="minorHAnsi"/>
          <w:szCs w:val="24"/>
        </w:rPr>
        <w:t>Obrzeża betonowe</w:t>
      </w:r>
    </w:p>
    <w:p w14:paraId="1B6596D5" w14:textId="77777777" w:rsidR="003D04EF" w:rsidRPr="00EC6EE9" w:rsidRDefault="00C937E2" w:rsidP="00407F3E">
      <w:pPr>
        <w:pStyle w:val="Akapitzlist"/>
        <w:numPr>
          <w:ilvl w:val="2"/>
          <w:numId w:val="43"/>
        </w:numPr>
        <w:tabs>
          <w:tab w:val="left" w:pos="1062"/>
        </w:tabs>
        <w:ind w:left="1061" w:hanging="502"/>
        <w:rPr>
          <w:rFonts w:cstheme="minorHAnsi"/>
          <w:szCs w:val="24"/>
        </w:rPr>
      </w:pPr>
      <w:r w:rsidRPr="00EC6EE9">
        <w:rPr>
          <w:rFonts w:cstheme="minorHAnsi"/>
          <w:szCs w:val="24"/>
        </w:rPr>
        <w:t>Aprobata techniczna</w:t>
      </w:r>
    </w:p>
    <w:p w14:paraId="235837C2" w14:textId="77777777"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t>Warunkiem dopuszczenia do stosowania krawężników betonowych w budownictwie drogowym jest posiadanie aprobaty technicznej.</w:t>
      </w:r>
    </w:p>
    <w:p w14:paraId="0A5FC0CE"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2.2.2 Wymagania techniczne</w:t>
      </w:r>
    </w:p>
    <w:p w14:paraId="16746293" w14:textId="77777777" w:rsidR="003D04EF" w:rsidRPr="00EC6EE9" w:rsidRDefault="00C937E2" w:rsidP="00525AFB">
      <w:pPr>
        <w:pStyle w:val="Tekstpodstawowy"/>
        <w:spacing w:before="1"/>
        <w:ind w:left="560" w:hanging="1"/>
        <w:rPr>
          <w:rFonts w:ascii="Calibri" w:hAnsi="Calibri" w:cstheme="minorHAnsi"/>
          <w:sz w:val="24"/>
          <w:szCs w:val="24"/>
        </w:rPr>
      </w:pPr>
      <w:r w:rsidRPr="00EC6EE9">
        <w:rPr>
          <w:rFonts w:ascii="Calibri" w:hAnsi="Calibri" w:cstheme="minorHAnsi"/>
          <w:sz w:val="24"/>
          <w:szCs w:val="24"/>
        </w:rPr>
        <w:t>Dopuszczalne odchyłki wymiarów wynoszą 8 mm dla długości i 3 mm dla pozostałych. Powierzchnie obrzeży powinny być bez rys, pęknięć i ubytków betonu, o fakturze z formy lub zatartej, zgodnie z wymaganiami Dokumentacji Projektowej. Obrzeża betonowe winny być równe i proste. Dopuszczalne wady i uszkodzenia powierzchni i krawędzi elementów nie powinny przekraczać wartości podanych w tab. 1.</w:t>
      </w:r>
    </w:p>
    <w:p w14:paraId="09F65CAD" w14:textId="77777777" w:rsidR="003D04EF" w:rsidRPr="00EC6EE9" w:rsidRDefault="00C937E2" w:rsidP="00525AFB">
      <w:pPr>
        <w:pStyle w:val="Tekstpodstawowy"/>
        <w:spacing w:after="7"/>
        <w:ind w:left="560"/>
        <w:rPr>
          <w:rFonts w:ascii="Calibri" w:hAnsi="Calibri" w:cstheme="minorHAnsi"/>
          <w:sz w:val="24"/>
          <w:szCs w:val="24"/>
        </w:rPr>
      </w:pPr>
      <w:r w:rsidRPr="00EC6EE9">
        <w:rPr>
          <w:rFonts w:ascii="Calibri" w:hAnsi="Calibri" w:cstheme="minorHAnsi"/>
          <w:sz w:val="24"/>
          <w:szCs w:val="24"/>
        </w:rPr>
        <w:t>Tablica 1. Dopuszczalne wady i uszkodzenia obrzeży</w:t>
      </w:r>
    </w:p>
    <w:tbl>
      <w:tblPr>
        <w:tblStyle w:val="TableNormal"/>
        <w:tblW w:w="9150" w:type="dxa"/>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2"/>
        <w:gridCol w:w="2385"/>
        <w:gridCol w:w="3331"/>
        <w:gridCol w:w="2292"/>
      </w:tblGrid>
      <w:tr w:rsidR="003D04EF" w:rsidRPr="00EC6EE9" w14:paraId="52C04115" w14:textId="77777777" w:rsidTr="00520FF5">
        <w:trPr>
          <w:cantSplit/>
        </w:trPr>
        <w:tc>
          <w:tcPr>
            <w:tcW w:w="6858" w:type="dxa"/>
            <w:gridSpan w:val="3"/>
            <w:vMerge w:val="restart"/>
            <w:vAlign w:val="center"/>
          </w:tcPr>
          <w:p w14:paraId="4B4DFFF6" w14:textId="77777777" w:rsidR="003D04EF" w:rsidRPr="00EC6EE9" w:rsidRDefault="00C937E2" w:rsidP="00520FF5">
            <w:pPr>
              <w:pStyle w:val="TableParagraph"/>
              <w:ind w:left="0" w:firstLine="0"/>
              <w:jc w:val="center"/>
              <w:rPr>
                <w:rFonts w:ascii="Calibri" w:hAnsi="Calibri" w:cstheme="minorHAnsi"/>
                <w:szCs w:val="24"/>
              </w:rPr>
            </w:pPr>
            <w:r w:rsidRPr="00EC6EE9">
              <w:rPr>
                <w:rFonts w:ascii="Calibri" w:hAnsi="Calibri" w:cstheme="minorHAnsi"/>
                <w:szCs w:val="24"/>
              </w:rPr>
              <w:t>Rodzaj wad i uszkodzeń</w:t>
            </w:r>
          </w:p>
        </w:tc>
        <w:tc>
          <w:tcPr>
            <w:tcW w:w="2292" w:type="dxa"/>
            <w:vAlign w:val="center"/>
          </w:tcPr>
          <w:p w14:paraId="0A61532B" w14:textId="4CC83A91" w:rsidR="003D04EF" w:rsidRPr="00EC6EE9" w:rsidRDefault="00C937E2" w:rsidP="00520FF5">
            <w:pPr>
              <w:pStyle w:val="TableParagraph"/>
              <w:tabs>
                <w:tab w:val="left" w:pos="1541"/>
              </w:tabs>
              <w:ind w:left="0" w:firstLine="0"/>
              <w:jc w:val="center"/>
              <w:rPr>
                <w:rFonts w:ascii="Calibri" w:hAnsi="Calibri" w:cstheme="minorHAnsi"/>
                <w:szCs w:val="24"/>
              </w:rPr>
            </w:pPr>
            <w:r w:rsidRPr="00EC6EE9">
              <w:rPr>
                <w:rFonts w:ascii="Calibri" w:hAnsi="Calibri" w:cstheme="minorHAnsi"/>
                <w:szCs w:val="24"/>
              </w:rPr>
              <w:t>Dopuszczalna</w:t>
            </w:r>
            <w:r w:rsidR="00520FF5">
              <w:rPr>
                <w:rFonts w:ascii="Calibri" w:hAnsi="Calibri" w:cstheme="minorHAnsi"/>
                <w:szCs w:val="24"/>
              </w:rPr>
              <w:t xml:space="preserve"> </w:t>
            </w:r>
            <w:r w:rsidRPr="00EC6EE9">
              <w:rPr>
                <w:rFonts w:ascii="Calibri" w:hAnsi="Calibri" w:cstheme="minorHAnsi"/>
                <w:szCs w:val="24"/>
              </w:rPr>
              <w:t>wielkość wad i uszkodzeń</w:t>
            </w:r>
          </w:p>
        </w:tc>
      </w:tr>
      <w:tr w:rsidR="003D04EF" w:rsidRPr="00EC6EE9" w14:paraId="2F2B3248" w14:textId="77777777" w:rsidTr="00520FF5">
        <w:trPr>
          <w:cantSplit/>
        </w:trPr>
        <w:tc>
          <w:tcPr>
            <w:tcW w:w="6858" w:type="dxa"/>
            <w:gridSpan w:val="3"/>
            <w:vMerge/>
            <w:vAlign w:val="center"/>
          </w:tcPr>
          <w:p w14:paraId="348D9FC4" w14:textId="77777777" w:rsidR="003D04EF" w:rsidRPr="00EC6EE9" w:rsidRDefault="003D04EF" w:rsidP="00520FF5">
            <w:pPr>
              <w:ind w:firstLine="0"/>
              <w:jc w:val="center"/>
              <w:rPr>
                <w:rFonts w:cstheme="minorHAnsi"/>
                <w:szCs w:val="24"/>
              </w:rPr>
            </w:pPr>
          </w:p>
        </w:tc>
        <w:tc>
          <w:tcPr>
            <w:tcW w:w="2292" w:type="dxa"/>
            <w:vAlign w:val="center"/>
          </w:tcPr>
          <w:p w14:paraId="3836F393" w14:textId="77777777" w:rsidR="003D04EF" w:rsidRPr="00EC6EE9" w:rsidRDefault="00C937E2" w:rsidP="00520FF5">
            <w:pPr>
              <w:pStyle w:val="TableParagraph"/>
              <w:ind w:left="0" w:firstLine="0"/>
              <w:jc w:val="center"/>
              <w:rPr>
                <w:rFonts w:ascii="Calibri" w:hAnsi="Calibri" w:cstheme="minorHAnsi"/>
                <w:szCs w:val="24"/>
              </w:rPr>
            </w:pPr>
            <w:r w:rsidRPr="00EC6EE9">
              <w:rPr>
                <w:rFonts w:ascii="Calibri" w:hAnsi="Calibri" w:cstheme="minorHAnsi"/>
                <w:szCs w:val="24"/>
              </w:rPr>
              <w:t>Gatunek 1</w:t>
            </w:r>
          </w:p>
        </w:tc>
      </w:tr>
      <w:tr w:rsidR="003D04EF" w:rsidRPr="00EC6EE9" w14:paraId="4251AC53" w14:textId="77777777" w:rsidTr="00520FF5">
        <w:trPr>
          <w:cantSplit/>
        </w:trPr>
        <w:tc>
          <w:tcPr>
            <w:tcW w:w="1142" w:type="dxa"/>
            <w:vMerge w:val="restart"/>
            <w:vAlign w:val="center"/>
          </w:tcPr>
          <w:p w14:paraId="3788C3DE" w14:textId="68D3FF53" w:rsidR="003D04EF" w:rsidRPr="00EC6EE9" w:rsidRDefault="00520FF5" w:rsidP="00520FF5">
            <w:pPr>
              <w:pStyle w:val="TableParagraph"/>
              <w:ind w:left="0" w:firstLine="0"/>
              <w:jc w:val="left"/>
              <w:rPr>
                <w:rFonts w:ascii="Calibri" w:hAnsi="Calibri" w:cstheme="minorHAnsi"/>
                <w:szCs w:val="24"/>
              </w:rPr>
            </w:pPr>
            <w:r>
              <w:rPr>
                <w:rFonts w:ascii="Calibri" w:hAnsi="Calibri" w:cstheme="minorHAnsi"/>
                <w:szCs w:val="24"/>
              </w:rPr>
              <w:t>E</w:t>
            </w:r>
            <w:r w:rsidR="00C937E2" w:rsidRPr="00EC6EE9">
              <w:rPr>
                <w:rFonts w:ascii="Calibri" w:hAnsi="Calibri" w:cstheme="minorHAnsi"/>
                <w:szCs w:val="24"/>
              </w:rPr>
              <w:t>lementy betonowe</w:t>
            </w:r>
          </w:p>
        </w:tc>
        <w:tc>
          <w:tcPr>
            <w:tcW w:w="5716" w:type="dxa"/>
            <w:gridSpan w:val="2"/>
            <w:vAlign w:val="center"/>
          </w:tcPr>
          <w:p w14:paraId="14CEEB00" w14:textId="77777777" w:rsidR="003D04EF" w:rsidRPr="00EC6EE9" w:rsidRDefault="00C937E2" w:rsidP="00520FF5">
            <w:pPr>
              <w:pStyle w:val="TableParagraph"/>
              <w:ind w:left="0" w:firstLine="0"/>
              <w:jc w:val="left"/>
              <w:rPr>
                <w:rFonts w:ascii="Calibri" w:hAnsi="Calibri" w:cstheme="minorHAnsi"/>
                <w:szCs w:val="24"/>
              </w:rPr>
            </w:pPr>
            <w:r w:rsidRPr="00EC6EE9">
              <w:rPr>
                <w:rFonts w:ascii="Calibri" w:hAnsi="Calibri" w:cstheme="minorHAnsi"/>
                <w:szCs w:val="24"/>
              </w:rPr>
              <w:t>Wklęsłość lub wypukłość powierzchni, krawężników w mm</w:t>
            </w:r>
          </w:p>
        </w:tc>
        <w:tc>
          <w:tcPr>
            <w:tcW w:w="2292" w:type="dxa"/>
            <w:vAlign w:val="center"/>
          </w:tcPr>
          <w:p w14:paraId="611A2030" w14:textId="77777777" w:rsidR="003D04EF" w:rsidRPr="00EC6EE9" w:rsidRDefault="00C937E2" w:rsidP="00520FF5">
            <w:pPr>
              <w:pStyle w:val="TableParagraph"/>
              <w:ind w:left="0" w:firstLine="0"/>
              <w:jc w:val="center"/>
              <w:rPr>
                <w:rFonts w:ascii="Calibri" w:hAnsi="Calibri" w:cstheme="minorHAnsi"/>
                <w:szCs w:val="24"/>
              </w:rPr>
            </w:pPr>
            <w:r w:rsidRPr="00EC6EE9">
              <w:rPr>
                <w:rFonts w:ascii="Calibri" w:hAnsi="Calibri" w:cstheme="minorHAnsi"/>
                <w:szCs w:val="24"/>
              </w:rPr>
              <w:t>2</w:t>
            </w:r>
          </w:p>
        </w:tc>
      </w:tr>
      <w:tr w:rsidR="003D04EF" w:rsidRPr="00EC6EE9" w14:paraId="2399526D" w14:textId="77777777" w:rsidTr="00520FF5">
        <w:trPr>
          <w:cantSplit/>
        </w:trPr>
        <w:tc>
          <w:tcPr>
            <w:tcW w:w="1142" w:type="dxa"/>
            <w:vMerge/>
            <w:vAlign w:val="center"/>
          </w:tcPr>
          <w:p w14:paraId="524CD2A7" w14:textId="77777777" w:rsidR="003D04EF" w:rsidRPr="00EC6EE9" w:rsidRDefault="003D04EF" w:rsidP="00520FF5">
            <w:pPr>
              <w:ind w:firstLine="0"/>
              <w:jc w:val="left"/>
              <w:rPr>
                <w:rFonts w:cstheme="minorHAnsi"/>
                <w:szCs w:val="24"/>
              </w:rPr>
            </w:pPr>
          </w:p>
        </w:tc>
        <w:tc>
          <w:tcPr>
            <w:tcW w:w="2385" w:type="dxa"/>
            <w:vMerge w:val="restart"/>
            <w:vAlign w:val="center"/>
          </w:tcPr>
          <w:p w14:paraId="683A3D16" w14:textId="799AAEEA" w:rsidR="003D04EF" w:rsidRPr="00EC6EE9" w:rsidRDefault="00C937E2" w:rsidP="00520FF5">
            <w:pPr>
              <w:pStyle w:val="TableParagraph"/>
              <w:tabs>
                <w:tab w:val="left" w:pos="1036"/>
                <w:tab w:val="left" w:pos="1358"/>
              </w:tabs>
              <w:ind w:left="0" w:firstLine="0"/>
              <w:jc w:val="left"/>
              <w:rPr>
                <w:rFonts w:ascii="Calibri" w:hAnsi="Calibri" w:cstheme="minorHAnsi"/>
                <w:szCs w:val="24"/>
              </w:rPr>
            </w:pPr>
            <w:r w:rsidRPr="00EC6EE9">
              <w:rPr>
                <w:rFonts w:ascii="Calibri" w:hAnsi="Calibri" w:cstheme="minorHAnsi"/>
                <w:szCs w:val="24"/>
              </w:rPr>
              <w:t>Szczerby</w:t>
            </w:r>
            <w:r w:rsidR="00520FF5">
              <w:rPr>
                <w:rFonts w:ascii="Calibri" w:hAnsi="Calibri" w:cstheme="minorHAnsi"/>
                <w:szCs w:val="24"/>
              </w:rPr>
              <w:t xml:space="preserve"> </w:t>
            </w:r>
            <w:r w:rsidRPr="00EC6EE9">
              <w:rPr>
                <w:rFonts w:ascii="Calibri" w:hAnsi="Calibri" w:cstheme="minorHAnsi"/>
                <w:szCs w:val="24"/>
              </w:rPr>
              <w:t>i</w:t>
            </w:r>
            <w:r w:rsidR="00520FF5">
              <w:rPr>
                <w:rFonts w:ascii="Calibri" w:hAnsi="Calibri" w:cstheme="minorHAnsi"/>
                <w:szCs w:val="24"/>
              </w:rPr>
              <w:t xml:space="preserve"> </w:t>
            </w:r>
            <w:r w:rsidRPr="00EC6EE9">
              <w:rPr>
                <w:rFonts w:ascii="Calibri" w:hAnsi="Calibri" w:cstheme="minorHAnsi"/>
                <w:szCs w:val="24"/>
              </w:rPr>
              <w:t>uszkodzenia krawędzi i naroży</w:t>
            </w:r>
          </w:p>
        </w:tc>
        <w:tc>
          <w:tcPr>
            <w:tcW w:w="3331" w:type="dxa"/>
            <w:vAlign w:val="center"/>
          </w:tcPr>
          <w:p w14:paraId="1D466ED4" w14:textId="1DC20E69" w:rsidR="003D04EF" w:rsidRPr="00EC6EE9" w:rsidRDefault="00C937E2" w:rsidP="00520FF5">
            <w:pPr>
              <w:pStyle w:val="TableParagraph"/>
              <w:tabs>
                <w:tab w:val="left" w:pos="1548"/>
                <w:tab w:val="left" w:pos="2834"/>
              </w:tabs>
              <w:ind w:left="0" w:firstLine="0"/>
              <w:jc w:val="left"/>
              <w:rPr>
                <w:rFonts w:ascii="Calibri" w:hAnsi="Calibri" w:cstheme="minorHAnsi"/>
                <w:szCs w:val="24"/>
              </w:rPr>
            </w:pPr>
            <w:r w:rsidRPr="00EC6EE9">
              <w:rPr>
                <w:rFonts w:ascii="Calibri" w:hAnsi="Calibri" w:cstheme="minorHAnsi"/>
                <w:szCs w:val="24"/>
              </w:rPr>
              <w:t>ograniczających</w:t>
            </w:r>
            <w:r w:rsidR="00520FF5">
              <w:rPr>
                <w:rFonts w:ascii="Calibri" w:hAnsi="Calibri" w:cstheme="minorHAnsi"/>
                <w:szCs w:val="24"/>
              </w:rPr>
              <w:t xml:space="preserve"> </w:t>
            </w:r>
            <w:r w:rsidRPr="00EC6EE9">
              <w:rPr>
                <w:rFonts w:ascii="Calibri" w:hAnsi="Calibri" w:cstheme="minorHAnsi"/>
                <w:szCs w:val="24"/>
              </w:rPr>
              <w:t>powierzchnie</w:t>
            </w:r>
            <w:r w:rsidR="00520FF5">
              <w:rPr>
                <w:rFonts w:ascii="Calibri" w:hAnsi="Calibri" w:cstheme="minorHAnsi"/>
                <w:szCs w:val="24"/>
              </w:rPr>
              <w:t xml:space="preserve"> </w:t>
            </w:r>
            <w:r w:rsidRPr="00EC6EE9">
              <w:rPr>
                <w:rFonts w:ascii="Calibri" w:hAnsi="Calibri" w:cstheme="minorHAnsi"/>
                <w:szCs w:val="24"/>
              </w:rPr>
              <w:t>górne (ścieralne) mm.</w:t>
            </w:r>
          </w:p>
        </w:tc>
        <w:tc>
          <w:tcPr>
            <w:tcW w:w="2292" w:type="dxa"/>
            <w:vAlign w:val="center"/>
          </w:tcPr>
          <w:p w14:paraId="32167BD4" w14:textId="77777777" w:rsidR="003D04EF" w:rsidRPr="00EC6EE9" w:rsidRDefault="00C937E2" w:rsidP="00520FF5">
            <w:pPr>
              <w:pStyle w:val="TableParagraph"/>
              <w:ind w:left="0" w:firstLine="0"/>
              <w:jc w:val="center"/>
              <w:rPr>
                <w:rFonts w:ascii="Calibri" w:hAnsi="Calibri" w:cstheme="minorHAnsi"/>
                <w:szCs w:val="24"/>
              </w:rPr>
            </w:pPr>
            <w:r w:rsidRPr="00EC6EE9">
              <w:rPr>
                <w:rFonts w:ascii="Calibri" w:hAnsi="Calibri" w:cstheme="minorHAnsi"/>
                <w:szCs w:val="24"/>
              </w:rPr>
              <w:t>niedopuszczalne</w:t>
            </w:r>
          </w:p>
        </w:tc>
      </w:tr>
      <w:tr w:rsidR="003D04EF" w:rsidRPr="00EC6EE9" w14:paraId="2DADCE0C" w14:textId="77777777" w:rsidTr="00520FF5">
        <w:trPr>
          <w:cantSplit/>
        </w:trPr>
        <w:tc>
          <w:tcPr>
            <w:tcW w:w="1142" w:type="dxa"/>
            <w:vMerge/>
            <w:vAlign w:val="center"/>
          </w:tcPr>
          <w:p w14:paraId="4BFBF457" w14:textId="77777777" w:rsidR="003D04EF" w:rsidRPr="00EC6EE9" w:rsidRDefault="003D04EF" w:rsidP="00520FF5">
            <w:pPr>
              <w:ind w:firstLine="0"/>
              <w:jc w:val="left"/>
              <w:rPr>
                <w:rFonts w:cstheme="minorHAnsi"/>
                <w:szCs w:val="24"/>
              </w:rPr>
            </w:pPr>
          </w:p>
        </w:tc>
        <w:tc>
          <w:tcPr>
            <w:tcW w:w="2385" w:type="dxa"/>
            <w:vMerge/>
            <w:vAlign w:val="center"/>
          </w:tcPr>
          <w:p w14:paraId="1BD99828" w14:textId="77777777" w:rsidR="003D04EF" w:rsidRPr="00EC6EE9" w:rsidRDefault="003D04EF" w:rsidP="00520FF5">
            <w:pPr>
              <w:ind w:firstLine="0"/>
              <w:jc w:val="left"/>
              <w:rPr>
                <w:rFonts w:cstheme="minorHAnsi"/>
                <w:szCs w:val="24"/>
              </w:rPr>
            </w:pPr>
          </w:p>
        </w:tc>
        <w:tc>
          <w:tcPr>
            <w:tcW w:w="3331" w:type="dxa"/>
            <w:vAlign w:val="center"/>
          </w:tcPr>
          <w:p w14:paraId="05AEF540" w14:textId="44240063" w:rsidR="003D04EF" w:rsidRPr="00EC6EE9" w:rsidRDefault="00C937E2" w:rsidP="00520FF5">
            <w:pPr>
              <w:pStyle w:val="TableParagraph"/>
              <w:tabs>
                <w:tab w:val="left" w:pos="1803"/>
                <w:tab w:val="left" w:pos="3026"/>
              </w:tabs>
              <w:ind w:left="0" w:firstLine="0"/>
              <w:jc w:val="left"/>
              <w:rPr>
                <w:rFonts w:ascii="Calibri" w:hAnsi="Calibri" w:cstheme="minorHAnsi"/>
                <w:szCs w:val="24"/>
              </w:rPr>
            </w:pPr>
            <w:r w:rsidRPr="00EC6EE9">
              <w:rPr>
                <w:rFonts w:ascii="Calibri" w:hAnsi="Calibri" w:cstheme="minorHAnsi"/>
                <w:szCs w:val="24"/>
              </w:rPr>
              <w:t>ograniczających</w:t>
            </w:r>
            <w:r w:rsidR="00520FF5">
              <w:rPr>
                <w:rFonts w:ascii="Calibri" w:hAnsi="Calibri" w:cstheme="minorHAnsi"/>
                <w:szCs w:val="24"/>
              </w:rPr>
              <w:t xml:space="preserve"> </w:t>
            </w:r>
            <w:r w:rsidRPr="00EC6EE9">
              <w:rPr>
                <w:rFonts w:ascii="Calibri" w:hAnsi="Calibri" w:cstheme="minorHAnsi"/>
                <w:szCs w:val="24"/>
              </w:rPr>
              <w:t>pozostałe</w:t>
            </w:r>
            <w:r w:rsidR="00520FF5">
              <w:rPr>
                <w:rFonts w:ascii="Calibri" w:hAnsi="Calibri" w:cstheme="minorHAnsi"/>
                <w:szCs w:val="24"/>
              </w:rPr>
              <w:t xml:space="preserve"> </w:t>
            </w:r>
            <w:r w:rsidRPr="00EC6EE9">
              <w:rPr>
                <w:rFonts w:ascii="Calibri" w:hAnsi="Calibri" w:cstheme="minorHAnsi"/>
                <w:szCs w:val="24"/>
              </w:rPr>
              <w:t>po- wierzchnie:</w:t>
            </w:r>
          </w:p>
        </w:tc>
        <w:tc>
          <w:tcPr>
            <w:tcW w:w="2292" w:type="dxa"/>
            <w:vAlign w:val="center"/>
          </w:tcPr>
          <w:p w14:paraId="24034D00" w14:textId="77777777" w:rsidR="003D04EF" w:rsidRPr="00EC6EE9" w:rsidRDefault="003D04EF" w:rsidP="00520FF5">
            <w:pPr>
              <w:pStyle w:val="TableParagraph"/>
              <w:ind w:left="0" w:firstLine="0"/>
              <w:jc w:val="center"/>
              <w:rPr>
                <w:rFonts w:ascii="Calibri" w:hAnsi="Calibri" w:cstheme="minorHAnsi"/>
                <w:szCs w:val="24"/>
              </w:rPr>
            </w:pPr>
          </w:p>
        </w:tc>
      </w:tr>
      <w:tr w:rsidR="003D04EF" w:rsidRPr="00EC6EE9" w14:paraId="07F899CD" w14:textId="77777777" w:rsidTr="00520FF5">
        <w:trPr>
          <w:cantSplit/>
        </w:trPr>
        <w:tc>
          <w:tcPr>
            <w:tcW w:w="1142" w:type="dxa"/>
            <w:vMerge/>
            <w:vAlign w:val="center"/>
          </w:tcPr>
          <w:p w14:paraId="7FC65C0D" w14:textId="77777777" w:rsidR="003D04EF" w:rsidRPr="00EC6EE9" w:rsidRDefault="003D04EF" w:rsidP="00520FF5">
            <w:pPr>
              <w:ind w:firstLine="0"/>
              <w:jc w:val="left"/>
              <w:rPr>
                <w:rFonts w:cstheme="minorHAnsi"/>
                <w:szCs w:val="24"/>
              </w:rPr>
            </w:pPr>
          </w:p>
        </w:tc>
        <w:tc>
          <w:tcPr>
            <w:tcW w:w="2385" w:type="dxa"/>
            <w:vMerge/>
            <w:vAlign w:val="center"/>
          </w:tcPr>
          <w:p w14:paraId="77C659AD" w14:textId="77777777" w:rsidR="003D04EF" w:rsidRPr="00EC6EE9" w:rsidRDefault="003D04EF" w:rsidP="00520FF5">
            <w:pPr>
              <w:ind w:firstLine="0"/>
              <w:jc w:val="left"/>
              <w:rPr>
                <w:rFonts w:cstheme="minorHAnsi"/>
                <w:szCs w:val="24"/>
              </w:rPr>
            </w:pPr>
          </w:p>
        </w:tc>
        <w:tc>
          <w:tcPr>
            <w:tcW w:w="3331" w:type="dxa"/>
            <w:vAlign w:val="center"/>
          </w:tcPr>
          <w:p w14:paraId="0F6B44E7" w14:textId="77777777" w:rsidR="003D04EF" w:rsidRPr="00EC6EE9" w:rsidRDefault="00C937E2" w:rsidP="00520FF5">
            <w:pPr>
              <w:pStyle w:val="TableParagraph"/>
              <w:ind w:left="0" w:firstLine="0"/>
              <w:jc w:val="left"/>
              <w:rPr>
                <w:rFonts w:ascii="Calibri" w:hAnsi="Calibri" w:cstheme="minorHAnsi"/>
                <w:szCs w:val="24"/>
              </w:rPr>
            </w:pPr>
            <w:r w:rsidRPr="00EC6EE9">
              <w:rPr>
                <w:rFonts w:ascii="Calibri" w:hAnsi="Calibri" w:cstheme="minorHAnsi"/>
                <w:szCs w:val="24"/>
              </w:rPr>
              <w:t>liczba max</w:t>
            </w:r>
          </w:p>
        </w:tc>
        <w:tc>
          <w:tcPr>
            <w:tcW w:w="2292" w:type="dxa"/>
            <w:vAlign w:val="center"/>
          </w:tcPr>
          <w:p w14:paraId="213EF98F" w14:textId="77777777" w:rsidR="003D04EF" w:rsidRPr="00EC6EE9" w:rsidRDefault="00C937E2" w:rsidP="00520FF5">
            <w:pPr>
              <w:pStyle w:val="TableParagraph"/>
              <w:ind w:left="0" w:firstLine="0"/>
              <w:jc w:val="center"/>
              <w:rPr>
                <w:rFonts w:ascii="Calibri" w:hAnsi="Calibri" w:cstheme="minorHAnsi"/>
                <w:szCs w:val="24"/>
              </w:rPr>
            </w:pPr>
            <w:r w:rsidRPr="00EC6EE9">
              <w:rPr>
                <w:rFonts w:ascii="Calibri" w:hAnsi="Calibri" w:cstheme="minorHAnsi"/>
                <w:szCs w:val="24"/>
              </w:rPr>
              <w:t>2</w:t>
            </w:r>
          </w:p>
        </w:tc>
      </w:tr>
      <w:tr w:rsidR="003D04EF" w:rsidRPr="00EC6EE9" w14:paraId="720706B4" w14:textId="77777777" w:rsidTr="00520FF5">
        <w:trPr>
          <w:cantSplit/>
        </w:trPr>
        <w:tc>
          <w:tcPr>
            <w:tcW w:w="1142" w:type="dxa"/>
            <w:vMerge/>
            <w:vAlign w:val="center"/>
          </w:tcPr>
          <w:p w14:paraId="6730FF73" w14:textId="77777777" w:rsidR="003D04EF" w:rsidRPr="00EC6EE9" w:rsidRDefault="003D04EF" w:rsidP="00520FF5">
            <w:pPr>
              <w:ind w:firstLine="0"/>
              <w:jc w:val="left"/>
              <w:rPr>
                <w:rFonts w:cstheme="minorHAnsi"/>
                <w:szCs w:val="24"/>
              </w:rPr>
            </w:pPr>
          </w:p>
        </w:tc>
        <w:tc>
          <w:tcPr>
            <w:tcW w:w="2385" w:type="dxa"/>
            <w:vMerge/>
            <w:vAlign w:val="center"/>
          </w:tcPr>
          <w:p w14:paraId="5DC4BE89" w14:textId="77777777" w:rsidR="003D04EF" w:rsidRPr="00EC6EE9" w:rsidRDefault="003D04EF" w:rsidP="00520FF5">
            <w:pPr>
              <w:ind w:firstLine="0"/>
              <w:jc w:val="left"/>
              <w:rPr>
                <w:rFonts w:cstheme="minorHAnsi"/>
                <w:szCs w:val="24"/>
              </w:rPr>
            </w:pPr>
          </w:p>
        </w:tc>
        <w:tc>
          <w:tcPr>
            <w:tcW w:w="3331" w:type="dxa"/>
            <w:vAlign w:val="center"/>
          </w:tcPr>
          <w:p w14:paraId="5FCE6CDA" w14:textId="77777777" w:rsidR="003D04EF" w:rsidRPr="00EC6EE9" w:rsidRDefault="00C937E2" w:rsidP="00520FF5">
            <w:pPr>
              <w:pStyle w:val="TableParagraph"/>
              <w:ind w:left="0" w:firstLine="0"/>
              <w:jc w:val="left"/>
              <w:rPr>
                <w:rFonts w:ascii="Calibri" w:hAnsi="Calibri" w:cstheme="minorHAnsi"/>
                <w:szCs w:val="24"/>
              </w:rPr>
            </w:pPr>
            <w:r w:rsidRPr="00EC6EE9">
              <w:rPr>
                <w:rFonts w:ascii="Calibri" w:hAnsi="Calibri" w:cstheme="minorHAnsi"/>
                <w:szCs w:val="24"/>
              </w:rPr>
              <w:t>długość, mm, max</w:t>
            </w:r>
          </w:p>
        </w:tc>
        <w:tc>
          <w:tcPr>
            <w:tcW w:w="2292" w:type="dxa"/>
            <w:vAlign w:val="center"/>
          </w:tcPr>
          <w:p w14:paraId="0D32D44B" w14:textId="77777777" w:rsidR="003D04EF" w:rsidRPr="00EC6EE9" w:rsidRDefault="00C937E2" w:rsidP="00520FF5">
            <w:pPr>
              <w:pStyle w:val="TableParagraph"/>
              <w:ind w:left="0" w:firstLine="0"/>
              <w:jc w:val="center"/>
              <w:rPr>
                <w:rFonts w:ascii="Calibri" w:hAnsi="Calibri" w:cstheme="minorHAnsi"/>
                <w:szCs w:val="24"/>
              </w:rPr>
            </w:pPr>
            <w:r w:rsidRPr="00EC6EE9">
              <w:rPr>
                <w:rFonts w:ascii="Calibri" w:hAnsi="Calibri" w:cstheme="minorHAnsi"/>
                <w:szCs w:val="24"/>
              </w:rPr>
              <w:t>20</w:t>
            </w:r>
          </w:p>
        </w:tc>
      </w:tr>
      <w:tr w:rsidR="003D04EF" w:rsidRPr="00EC6EE9" w14:paraId="3EB9BA4D" w14:textId="77777777" w:rsidTr="00520FF5">
        <w:trPr>
          <w:cantSplit/>
        </w:trPr>
        <w:tc>
          <w:tcPr>
            <w:tcW w:w="1142" w:type="dxa"/>
            <w:vMerge/>
            <w:vAlign w:val="center"/>
          </w:tcPr>
          <w:p w14:paraId="12990FD8" w14:textId="77777777" w:rsidR="003D04EF" w:rsidRPr="00EC6EE9" w:rsidRDefault="003D04EF" w:rsidP="00520FF5">
            <w:pPr>
              <w:ind w:firstLine="0"/>
              <w:jc w:val="left"/>
              <w:rPr>
                <w:rFonts w:cstheme="minorHAnsi"/>
                <w:szCs w:val="24"/>
              </w:rPr>
            </w:pPr>
          </w:p>
        </w:tc>
        <w:tc>
          <w:tcPr>
            <w:tcW w:w="2385" w:type="dxa"/>
            <w:vMerge/>
            <w:vAlign w:val="center"/>
          </w:tcPr>
          <w:p w14:paraId="15018D0A" w14:textId="77777777" w:rsidR="003D04EF" w:rsidRPr="00EC6EE9" w:rsidRDefault="003D04EF" w:rsidP="00520FF5">
            <w:pPr>
              <w:ind w:firstLine="0"/>
              <w:jc w:val="left"/>
              <w:rPr>
                <w:rFonts w:cstheme="minorHAnsi"/>
                <w:szCs w:val="24"/>
              </w:rPr>
            </w:pPr>
          </w:p>
        </w:tc>
        <w:tc>
          <w:tcPr>
            <w:tcW w:w="3331" w:type="dxa"/>
            <w:vAlign w:val="center"/>
          </w:tcPr>
          <w:p w14:paraId="778C7B9E" w14:textId="77777777" w:rsidR="003D04EF" w:rsidRPr="00EC6EE9" w:rsidRDefault="00C937E2" w:rsidP="00520FF5">
            <w:pPr>
              <w:pStyle w:val="TableParagraph"/>
              <w:ind w:left="0" w:firstLine="0"/>
              <w:jc w:val="left"/>
              <w:rPr>
                <w:rFonts w:ascii="Calibri" w:hAnsi="Calibri" w:cstheme="minorHAnsi"/>
                <w:szCs w:val="24"/>
              </w:rPr>
            </w:pPr>
            <w:r w:rsidRPr="00EC6EE9">
              <w:rPr>
                <w:rFonts w:ascii="Calibri" w:hAnsi="Calibri" w:cstheme="minorHAnsi"/>
                <w:szCs w:val="24"/>
              </w:rPr>
              <w:t>głębokość, mm, max</w:t>
            </w:r>
          </w:p>
        </w:tc>
        <w:tc>
          <w:tcPr>
            <w:tcW w:w="2292" w:type="dxa"/>
            <w:vAlign w:val="center"/>
          </w:tcPr>
          <w:p w14:paraId="636F4512" w14:textId="77777777" w:rsidR="003D04EF" w:rsidRPr="00EC6EE9" w:rsidRDefault="00C937E2" w:rsidP="00520FF5">
            <w:pPr>
              <w:pStyle w:val="TableParagraph"/>
              <w:ind w:left="0" w:firstLine="0"/>
              <w:jc w:val="center"/>
              <w:rPr>
                <w:rFonts w:ascii="Calibri" w:hAnsi="Calibri" w:cstheme="minorHAnsi"/>
                <w:szCs w:val="24"/>
              </w:rPr>
            </w:pPr>
            <w:r w:rsidRPr="00EC6EE9">
              <w:rPr>
                <w:rFonts w:ascii="Calibri" w:hAnsi="Calibri" w:cstheme="minorHAnsi"/>
                <w:szCs w:val="24"/>
              </w:rPr>
              <w:t>6</w:t>
            </w:r>
          </w:p>
        </w:tc>
      </w:tr>
    </w:tbl>
    <w:p w14:paraId="354C64D5" w14:textId="77777777" w:rsidR="003D04EF" w:rsidRPr="00EC6EE9" w:rsidRDefault="00C937E2" w:rsidP="00525AFB">
      <w:pPr>
        <w:pStyle w:val="Tekstpodstawowy"/>
        <w:spacing w:before="78"/>
        <w:ind w:left="560"/>
        <w:rPr>
          <w:rFonts w:ascii="Calibri" w:hAnsi="Calibri" w:cstheme="minorHAnsi"/>
          <w:sz w:val="24"/>
          <w:szCs w:val="24"/>
        </w:rPr>
      </w:pPr>
      <w:r w:rsidRPr="00EC6EE9">
        <w:rPr>
          <w:rFonts w:ascii="Calibri" w:hAnsi="Calibri" w:cstheme="minorHAnsi"/>
          <w:sz w:val="24"/>
          <w:szCs w:val="24"/>
        </w:rPr>
        <w:t>Do partii obrzeży sprowadzonej przez Wykonawcę dołączone powinno być świadectwo dopuszczenia lub inny dokument potwierdzający jej jakość na podstawie przeprowadzonych badań.</w:t>
      </w:r>
    </w:p>
    <w:p w14:paraId="4EC504D6" w14:textId="3D39B4E5"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Do badań należy wybrać 8 sztuk obrzeży. Sprawdzenie wyglądu zewnętrznego należy przeprowadzić na podstawie oględzin elementu przez pomiar i policzenie uszkodzeń występujących na powierzchniach i krawędziach elementu. Pomiary długości i głębokości uszkodzeń należy wykonać za pomocą przymiaru stalowego lub suwmiarki z dokładnością do 1 mm, zgodnie z PN-80/B-10021. Sprawdzenie kształtu i</w:t>
      </w:r>
      <w:r w:rsidR="00EC6EE9" w:rsidRPr="00EC6EE9">
        <w:rPr>
          <w:rFonts w:ascii="Calibri" w:hAnsi="Calibri" w:cstheme="minorHAnsi"/>
          <w:sz w:val="24"/>
          <w:szCs w:val="24"/>
        </w:rPr>
        <w:t xml:space="preserve"> </w:t>
      </w:r>
      <w:r w:rsidRPr="00EC6EE9">
        <w:rPr>
          <w:rFonts w:ascii="Calibri" w:hAnsi="Calibri" w:cstheme="minorHAnsi"/>
          <w:sz w:val="24"/>
          <w:szCs w:val="24"/>
        </w:rPr>
        <w:t>wymiarów elementów należy przeprowadzić z dokładnością do 1 mm przy użyciu suwmiarki oraz przymiaru stalowego lub taśmy. Sprawdzenie kątów prostych w narożach elementów wykonuje się przez przyłożenie kątownika do badanego naroża i zmierzenia odchyłek z dokładnością do 1 mm. W razie wystąpienia wątpliwości Inżynier może zmienić sposób pobierania próbek lub poszerzyć zakres kontroli obrzeży o inny rodzaj badań, które Wykonawca wykona na swój koszt.</w:t>
      </w:r>
    </w:p>
    <w:p w14:paraId="77576E30"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2.2.3. Składowanie</w:t>
      </w:r>
    </w:p>
    <w:p w14:paraId="702B2F94"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lastRenderedPageBreak/>
        <w:t>Betonowe obrzeża chodnikowe mogą być przechowywane na składowiskach otwartych, posegregowane według rodzajów i gatunków.</w:t>
      </w:r>
    </w:p>
    <w:p w14:paraId="43CD429E"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Betonowe obrzeża chodnikowe należy układać z zastosowaniem podkładek i przekładek drewnianych o wymiarach co najmniej: grubość 2,5 cm, szerokość 5 cm, długość minimum 5 cm większa niż szerokość obrzeża.</w:t>
      </w:r>
    </w:p>
    <w:p w14:paraId="348178FF" w14:textId="77777777" w:rsidR="003D04EF" w:rsidRPr="00EC6EE9" w:rsidRDefault="00C937E2" w:rsidP="00407F3E">
      <w:pPr>
        <w:pStyle w:val="Akapitzlist"/>
        <w:numPr>
          <w:ilvl w:val="1"/>
          <w:numId w:val="43"/>
        </w:numPr>
        <w:tabs>
          <w:tab w:val="left" w:pos="913"/>
        </w:tabs>
        <w:ind w:left="912" w:hanging="354"/>
        <w:rPr>
          <w:rFonts w:cstheme="minorHAnsi"/>
          <w:szCs w:val="24"/>
        </w:rPr>
      </w:pPr>
      <w:r w:rsidRPr="00EC6EE9">
        <w:rPr>
          <w:rFonts w:cstheme="minorHAnsi"/>
          <w:szCs w:val="24"/>
        </w:rPr>
        <w:t>Cement</w:t>
      </w:r>
    </w:p>
    <w:p w14:paraId="660BA10E"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Cement użyty do wytwarzania zaprawy cementowo-piaskowej do wypełnienia spoin obrzeży powinien odpowiadać PN-88/B-30001.</w:t>
      </w:r>
    </w:p>
    <w:p w14:paraId="672E8ECB" w14:textId="77777777" w:rsidR="003D04EF" w:rsidRPr="00EC6EE9" w:rsidRDefault="00C937E2" w:rsidP="00407F3E">
      <w:pPr>
        <w:pStyle w:val="Akapitzlist"/>
        <w:numPr>
          <w:ilvl w:val="1"/>
          <w:numId w:val="43"/>
        </w:numPr>
        <w:tabs>
          <w:tab w:val="left" w:pos="913"/>
        </w:tabs>
        <w:ind w:left="912" w:hanging="354"/>
        <w:rPr>
          <w:rFonts w:cstheme="minorHAnsi"/>
          <w:szCs w:val="24"/>
        </w:rPr>
      </w:pPr>
      <w:r w:rsidRPr="00EC6EE9">
        <w:rPr>
          <w:rFonts w:cstheme="minorHAnsi"/>
          <w:szCs w:val="24"/>
        </w:rPr>
        <w:t>Woda</w:t>
      </w:r>
    </w:p>
    <w:p w14:paraId="0028F37E" w14:textId="77777777"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t>Woda stosowana do zaprawy cementowo-piaskowej powinna być odmiany "1" i odpowiadać wymaganiom PN- 88/B-32250.</w:t>
      </w:r>
    </w:p>
    <w:p w14:paraId="3E11D1E9"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2.4. Piasek</w:t>
      </w:r>
    </w:p>
    <w:p w14:paraId="4CAEA6C5"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Piasek do wykonania ław powinien odpowiadać PN-79/B-06711.</w:t>
      </w:r>
    </w:p>
    <w:p w14:paraId="445D340A" w14:textId="77777777" w:rsidR="003D04EF" w:rsidRPr="00EC6EE9" w:rsidRDefault="00C937E2" w:rsidP="00407F3E">
      <w:pPr>
        <w:pStyle w:val="Nagwek3"/>
        <w:numPr>
          <w:ilvl w:val="0"/>
          <w:numId w:val="43"/>
        </w:numPr>
      </w:pPr>
      <w:r w:rsidRPr="00EC6EE9">
        <w:t>SPRZĘT</w:t>
      </w:r>
    </w:p>
    <w:p w14:paraId="46A23109" w14:textId="77777777" w:rsidR="003D04EF" w:rsidRPr="00EC6EE9" w:rsidRDefault="00C937E2" w:rsidP="00407F3E">
      <w:pPr>
        <w:pStyle w:val="Akapitzlist"/>
        <w:numPr>
          <w:ilvl w:val="1"/>
          <w:numId w:val="43"/>
        </w:numPr>
        <w:tabs>
          <w:tab w:val="left" w:pos="913"/>
        </w:tabs>
        <w:ind w:left="912" w:hanging="354"/>
        <w:rPr>
          <w:rFonts w:cstheme="minorHAnsi"/>
          <w:szCs w:val="24"/>
        </w:rPr>
      </w:pPr>
      <w:r w:rsidRPr="00EC6EE9">
        <w:rPr>
          <w:rFonts w:cstheme="minorHAnsi"/>
          <w:szCs w:val="24"/>
        </w:rPr>
        <w:t>Ogólne wymagania dotyczące sprzętu</w:t>
      </w:r>
    </w:p>
    <w:p w14:paraId="573FF219"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Ogólne wymagania dotyczące sprzętu podano w D-00.00. "Wymagania ogólne" pkt3. Podsypka piaskowa pod obrzeża betonowe wykonana będzie ręcznie.</w:t>
      </w:r>
    </w:p>
    <w:p w14:paraId="4B377C07" w14:textId="77777777" w:rsidR="003D04EF" w:rsidRPr="00EC6EE9" w:rsidRDefault="00C937E2" w:rsidP="00407F3E">
      <w:pPr>
        <w:pStyle w:val="Akapitzlist"/>
        <w:numPr>
          <w:ilvl w:val="1"/>
          <w:numId w:val="43"/>
        </w:numPr>
        <w:tabs>
          <w:tab w:val="left" w:pos="913"/>
        </w:tabs>
        <w:spacing w:before="1"/>
        <w:ind w:left="912" w:hanging="353"/>
        <w:rPr>
          <w:rFonts w:cstheme="minorHAnsi"/>
          <w:szCs w:val="24"/>
        </w:rPr>
      </w:pPr>
      <w:r w:rsidRPr="00EC6EE9">
        <w:rPr>
          <w:rFonts w:cstheme="minorHAnsi"/>
          <w:szCs w:val="24"/>
        </w:rPr>
        <w:t>Sprzęt do ustawiania obrzeży</w:t>
      </w:r>
    </w:p>
    <w:p w14:paraId="2A9DF54E" w14:textId="77777777"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t>Roboty wykonuje się ręcznie przy zastosowaniu drobnego sprzętu pomocniczego. Roboty związane z wbudowaniem obrzeży betonowych - wykonane będą przy użyciu narzędzi brukarskich.</w:t>
      </w:r>
    </w:p>
    <w:p w14:paraId="08D8863C" w14:textId="77777777" w:rsidR="003D04EF" w:rsidRPr="00EC6EE9" w:rsidRDefault="00C937E2" w:rsidP="00407F3E">
      <w:pPr>
        <w:pStyle w:val="Akapitzlist"/>
        <w:numPr>
          <w:ilvl w:val="1"/>
          <w:numId w:val="43"/>
        </w:numPr>
        <w:tabs>
          <w:tab w:val="left" w:pos="911"/>
        </w:tabs>
        <w:rPr>
          <w:rFonts w:cstheme="minorHAnsi"/>
          <w:szCs w:val="24"/>
        </w:rPr>
      </w:pPr>
      <w:r w:rsidRPr="00EC6EE9">
        <w:rPr>
          <w:rFonts w:cstheme="minorHAnsi"/>
          <w:szCs w:val="24"/>
        </w:rPr>
        <w:t>Betoniarka - wykonanie zaprawy cementowo-piaskowej.</w:t>
      </w:r>
    </w:p>
    <w:p w14:paraId="7005BF6B" w14:textId="77777777" w:rsidR="003D04EF" w:rsidRPr="00EC6EE9" w:rsidRDefault="00C937E2" w:rsidP="00407F3E">
      <w:pPr>
        <w:pStyle w:val="Nagwek3"/>
        <w:numPr>
          <w:ilvl w:val="0"/>
          <w:numId w:val="43"/>
        </w:numPr>
      </w:pPr>
      <w:r w:rsidRPr="00EC6EE9">
        <w:t>TRANSPORT</w:t>
      </w:r>
    </w:p>
    <w:p w14:paraId="278D6E2C" w14:textId="77777777" w:rsidR="003D04EF" w:rsidRPr="00EC6EE9" w:rsidRDefault="00C937E2" w:rsidP="00407F3E">
      <w:pPr>
        <w:pStyle w:val="Akapitzlist"/>
        <w:numPr>
          <w:ilvl w:val="1"/>
          <w:numId w:val="43"/>
        </w:numPr>
        <w:tabs>
          <w:tab w:val="left" w:pos="913"/>
        </w:tabs>
        <w:ind w:left="912" w:hanging="354"/>
        <w:rPr>
          <w:rFonts w:cstheme="minorHAnsi"/>
          <w:szCs w:val="24"/>
        </w:rPr>
      </w:pPr>
      <w:r w:rsidRPr="00EC6EE9">
        <w:rPr>
          <w:rFonts w:cstheme="minorHAnsi"/>
          <w:szCs w:val="24"/>
        </w:rPr>
        <w:t>Ogólne wymagania dotyczące transportu</w:t>
      </w:r>
    </w:p>
    <w:p w14:paraId="77C86306"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Ogólne wymagania dotyczące transportu podano w D-00.00. "Wymagania ogólne" pkt 4.</w:t>
      </w:r>
    </w:p>
    <w:p w14:paraId="5D8BE399" w14:textId="77777777" w:rsidR="003D04EF" w:rsidRPr="00EC6EE9" w:rsidRDefault="00C937E2" w:rsidP="00407F3E">
      <w:pPr>
        <w:pStyle w:val="Akapitzlist"/>
        <w:numPr>
          <w:ilvl w:val="1"/>
          <w:numId w:val="43"/>
        </w:numPr>
        <w:tabs>
          <w:tab w:val="left" w:pos="911"/>
        </w:tabs>
        <w:rPr>
          <w:rFonts w:cstheme="minorHAnsi"/>
          <w:szCs w:val="24"/>
        </w:rPr>
      </w:pPr>
      <w:r w:rsidRPr="00EC6EE9">
        <w:rPr>
          <w:rFonts w:cstheme="minorHAnsi"/>
          <w:szCs w:val="24"/>
        </w:rPr>
        <w:t>Transport obrzeży betonowych</w:t>
      </w:r>
    </w:p>
    <w:p w14:paraId="5AA75FB0"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Betonowe obrzeża chodnikowe mogą być przewożone dowolnymi środkami transportu po osiągnięciu przez beton wytrzymałości minimum 0,7 wytrzymałości projektowanej.</w:t>
      </w:r>
    </w:p>
    <w:p w14:paraId="620ECD7C"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Obrzeża powinny być zabezpieczone przed przemieszczeniem się i uszkodzeniami w czasie transportu.</w:t>
      </w:r>
    </w:p>
    <w:p w14:paraId="7F94EDBC" w14:textId="77777777" w:rsidR="003D04EF" w:rsidRPr="00EC6EE9" w:rsidRDefault="00C937E2" w:rsidP="00407F3E">
      <w:pPr>
        <w:pStyle w:val="Nagwek3"/>
        <w:numPr>
          <w:ilvl w:val="0"/>
          <w:numId w:val="43"/>
        </w:numPr>
      </w:pPr>
      <w:r w:rsidRPr="00EC6EE9">
        <w:t>WYKONANIE ROBÓT</w:t>
      </w:r>
    </w:p>
    <w:p w14:paraId="0F7140B5" w14:textId="77777777" w:rsidR="003D04EF" w:rsidRPr="00EC6EE9" w:rsidRDefault="00C937E2" w:rsidP="00407F3E">
      <w:pPr>
        <w:pStyle w:val="Akapitzlist"/>
        <w:numPr>
          <w:ilvl w:val="1"/>
          <w:numId w:val="43"/>
        </w:numPr>
        <w:tabs>
          <w:tab w:val="left" w:pos="913"/>
        </w:tabs>
        <w:ind w:left="912" w:hanging="354"/>
        <w:rPr>
          <w:rFonts w:cstheme="minorHAnsi"/>
          <w:szCs w:val="24"/>
        </w:rPr>
      </w:pPr>
      <w:r w:rsidRPr="00EC6EE9">
        <w:rPr>
          <w:rFonts w:cstheme="minorHAnsi"/>
          <w:szCs w:val="24"/>
        </w:rPr>
        <w:t>Ogólne zasady wykonania robót</w:t>
      </w:r>
    </w:p>
    <w:p w14:paraId="06CC1987"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Ogólne zasady wykonania robót podano w D-00.00. "Wymagania ogólne" pkt 5.</w:t>
      </w:r>
    </w:p>
    <w:p w14:paraId="5EFC053E" w14:textId="77777777" w:rsidR="003D04EF" w:rsidRPr="00EC6EE9" w:rsidRDefault="00C937E2" w:rsidP="00407F3E">
      <w:pPr>
        <w:pStyle w:val="Akapitzlist"/>
        <w:numPr>
          <w:ilvl w:val="1"/>
          <w:numId w:val="43"/>
        </w:numPr>
        <w:tabs>
          <w:tab w:val="left" w:pos="913"/>
        </w:tabs>
        <w:ind w:left="912" w:hanging="354"/>
        <w:rPr>
          <w:rFonts w:cstheme="minorHAnsi"/>
          <w:szCs w:val="24"/>
        </w:rPr>
      </w:pPr>
      <w:r w:rsidRPr="00EC6EE9">
        <w:rPr>
          <w:rFonts w:cstheme="minorHAnsi"/>
          <w:szCs w:val="24"/>
        </w:rPr>
        <w:t>Wykonanie koryta</w:t>
      </w:r>
    </w:p>
    <w:p w14:paraId="0561F405" w14:textId="77777777"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t>Koryto pod podsypkę (ławę) należy wykonywać zgodnie z PN-B-06050 [1]. Wymiary wykopu powinny odpowiadać wymiarom ławy w planie.</w:t>
      </w:r>
    </w:p>
    <w:p w14:paraId="19DB04CA" w14:textId="77777777" w:rsidR="003D04EF" w:rsidRPr="00EC6EE9" w:rsidRDefault="00C937E2" w:rsidP="00407F3E">
      <w:pPr>
        <w:pStyle w:val="Akapitzlist"/>
        <w:numPr>
          <w:ilvl w:val="1"/>
          <w:numId w:val="43"/>
        </w:numPr>
        <w:tabs>
          <w:tab w:val="left" w:pos="911"/>
        </w:tabs>
        <w:ind w:hanging="352"/>
        <w:rPr>
          <w:rFonts w:cstheme="minorHAnsi"/>
          <w:szCs w:val="24"/>
        </w:rPr>
      </w:pPr>
      <w:r w:rsidRPr="00EC6EE9">
        <w:rPr>
          <w:rFonts w:cstheme="minorHAnsi"/>
          <w:szCs w:val="24"/>
        </w:rPr>
        <w:t>Podłoże lub podsypka (ława)</w:t>
      </w:r>
    </w:p>
    <w:p w14:paraId="025369DE"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Podłoże pod ustawienie obrzeża może stanowić rodzimy grunt piaszczysty lub podsypka (ława) ze żwiru lub piasku, o grubości warstwy 3 cm po zagęszczeniu. Podsypkę (ławę) wykonuje się przez zasypanie koryta żwirem lub piaskiem i zagęszczenie z polewaniem wodą.</w:t>
      </w:r>
    </w:p>
    <w:p w14:paraId="55110AC4" w14:textId="77777777" w:rsidR="003D04EF" w:rsidRPr="00EC6EE9" w:rsidRDefault="00C937E2" w:rsidP="00407F3E">
      <w:pPr>
        <w:pStyle w:val="Akapitzlist"/>
        <w:numPr>
          <w:ilvl w:val="1"/>
          <w:numId w:val="43"/>
        </w:numPr>
        <w:tabs>
          <w:tab w:val="left" w:pos="913"/>
        </w:tabs>
        <w:spacing w:before="1"/>
        <w:ind w:left="912" w:hanging="353"/>
        <w:rPr>
          <w:rFonts w:cstheme="minorHAnsi"/>
          <w:szCs w:val="24"/>
        </w:rPr>
      </w:pPr>
      <w:r w:rsidRPr="00EC6EE9">
        <w:rPr>
          <w:rFonts w:cstheme="minorHAnsi"/>
          <w:szCs w:val="24"/>
        </w:rPr>
        <w:t>Ustawienie betonowych obrzeży chodnikowych</w:t>
      </w:r>
    </w:p>
    <w:p w14:paraId="1087D4DB" w14:textId="47B3D929" w:rsidR="003D04EF" w:rsidRPr="00EC6EE9" w:rsidRDefault="00C937E2" w:rsidP="00274214">
      <w:pPr>
        <w:pStyle w:val="Tekstpodstawowy"/>
        <w:spacing w:before="1"/>
        <w:ind w:left="559"/>
        <w:rPr>
          <w:rFonts w:ascii="Calibri" w:hAnsi="Calibri" w:cstheme="minorHAnsi"/>
          <w:sz w:val="24"/>
          <w:szCs w:val="24"/>
        </w:rPr>
      </w:pPr>
      <w:r w:rsidRPr="00EC6EE9">
        <w:rPr>
          <w:rFonts w:ascii="Calibri" w:hAnsi="Calibri" w:cstheme="minorHAnsi"/>
          <w:sz w:val="24"/>
          <w:szCs w:val="24"/>
        </w:rPr>
        <w:t xml:space="preserve">Obrzeża ustawiać należy na podsypce piaskowej o grubości warstwy 3 cm po zagęszczeniu. Wysokość obrzeża nad nawierzchnią od strony ciągu komunikacyjnego powinno wynosić 5 cm. Niweleta obrzeża powinna być zgodna z projektowaną niweletą </w:t>
      </w:r>
      <w:r w:rsidRPr="00EC6EE9">
        <w:rPr>
          <w:rFonts w:ascii="Calibri" w:hAnsi="Calibri" w:cstheme="minorHAnsi"/>
          <w:sz w:val="24"/>
          <w:szCs w:val="24"/>
        </w:rPr>
        <w:lastRenderedPageBreak/>
        <w:t>ciągu komunikacyjnego. Tylna ściana obrzeża powinna być po ustawieniu obsypana piaskiem. żwirem lub miejscowym gruntem przepuszczalnym. Materiał, którym zostanie obsypana tylna ściana obrzeża należy ubić. Spoiny nie powinny przekraczać szerokości 1 cm i zostać wypełnione zaprawą</w:t>
      </w:r>
      <w:r w:rsidR="00B23000" w:rsidRPr="00EC6EE9">
        <w:rPr>
          <w:rFonts w:ascii="Calibri" w:hAnsi="Calibri" w:cstheme="minorHAnsi"/>
          <w:sz w:val="24"/>
          <w:szCs w:val="24"/>
        </w:rPr>
        <w:t xml:space="preserve"> </w:t>
      </w:r>
      <w:r w:rsidRPr="00EC6EE9">
        <w:rPr>
          <w:rFonts w:ascii="Calibri" w:hAnsi="Calibri" w:cstheme="minorHAnsi"/>
          <w:sz w:val="24"/>
          <w:szCs w:val="24"/>
        </w:rPr>
        <w:t>cementowo-piaskową w stosunku 1:2. Spoiny przed zalaniem należy oczyścić i zmyć wodą. Spoiny muszą być wypełnione całkowicie na pełną głębokość. Obrzeże od strony krawędzi jezdni bezwzględnie wykonać na ławie betonowej z oporem klasy B-15.</w:t>
      </w:r>
    </w:p>
    <w:p w14:paraId="45FD91CD" w14:textId="77777777" w:rsidR="003D04EF" w:rsidRPr="00EC6EE9" w:rsidRDefault="00C937E2" w:rsidP="00407F3E">
      <w:pPr>
        <w:pStyle w:val="Nagwek3"/>
        <w:numPr>
          <w:ilvl w:val="0"/>
          <w:numId w:val="43"/>
        </w:numPr>
      </w:pPr>
      <w:r w:rsidRPr="00EC6EE9">
        <w:t>KONTROLA JAKOŚCI ROBÓT</w:t>
      </w:r>
    </w:p>
    <w:p w14:paraId="2BCF40D0" w14:textId="77777777" w:rsidR="003D04EF" w:rsidRPr="00EC6EE9" w:rsidRDefault="00C937E2" w:rsidP="00407F3E">
      <w:pPr>
        <w:pStyle w:val="Akapitzlist"/>
        <w:numPr>
          <w:ilvl w:val="1"/>
          <w:numId w:val="43"/>
        </w:numPr>
        <w:tabs>
          <w:tab w:val="left" w:pos="913"/>
        </w:tabs>
        <w:ind w:left="912" w:hanging="354"/>
        <w:rPr>
          <w:rFonts w:cstheme="minorHAnsi"/>
          <w:szCs w:val="24"/>
        </w:rPr>
      </w:pPr>
      <w:r w:rsidRPr="00EC6EE9">
        <w:rPr>
          <w:rFonts w:cstheme="minorHAnsi"/>
          <w:szCs w:val="24"/>
        </w:rPr>
        <w:t>Ogólne zasady kontroli jakości robót</w:t>
      </w:r>
    </w:p>
    <w:p w14:paraId="48F62F26" w14:textId="77777777"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t>Ogólne zasady kontroli jakości robót podano w D-00.00. "Wymagania ogólne" pkt 6.</w:t>
      </w:r>
    </w:p>
    <w:p w14:paraId="277B9880" w14:textId="77777777" w:rsidR="003D04EF" w:rsidRPr="00EC6EE9" w:rsidRDefault="00C937E2" w:rsidP="00407F3E">
      <w:pPr>
        <w:pStyle w:val="Akapitzlist"/>
        <w:numPr>
          <w:ilvl w:val="1"/>
          <w:numId w:val="43"/>
        </w:numPr>
        <w:tabs>
          <w:tab w:val="left" w:pos="911"/>
        </w:tabs>
        <w:rPr>
          <w:rFonts w:cstheme="minorHAnsi"/>
          <w:szCs w:val="24"/>
        </w:rPr>
      </w:pPr>
      <w:r w:rsidRPr="00EC6EE9">
        <w:rPr>
          <w:rFonts w:cstheme="minorHAnsi"/>
          <w:szCs w:val="24"/>
        </w:rPr>
        <w:t>Badania przed przystąpieniem do robót</w:t>
      </w:r>
    </w:p>
    <w:p w14:paraId="4B963C38"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Przed przystąpieniem do wykonywania robót Wykonawca powinien sprawdzić sprawność sprzętu, środków transportu, zasoby sprowadzonych materiałów oraz inne czynniki zapewniające możliwość prowadzenia robót zgodnie z PZJ.</w:t>
      </w:r>
    </w:p>
    <w:p w14:paraId="5D910264"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Przed przystąpieniem do robót Wykonawca powinien sprawdzić także czy producent krawężników betonowych posiada aprobatę techniczną.</w:t>
      </w:r>
    </w:p>
    <w:p w14:paraId="1F158C33" w14:textId="77777777" w:rsidR="003D04EF" w:rsidRPr="00EC6EE9" w:rsidRDefault="00C937E2" w:rsidP="00407F3E">
      <w:pPr>
        <w:pStyle w:val="Akapitzlist"/>
        <w:numPr>
          <w:ilvl w:val="1"/>
          <w:numId w:val="43"/>
        </w:numPr>
        <w:tabs>
          <w:tab w:val="left" w:pos="911"/>
        </w:tabs>
        <w:rPr>
          <w:rFonts w:cstheme="minorHAnsi"/>
          <w:szCs w:val="24"/>
        </w:rPr>
      </w:pPr>
      <w:r w:rsidRPr="00EC6EE9">
        <w:rPr>
          <w:rFonts w:cstheme="minorHAnsi"/>
          <w:szCs w:val="24"/>
        </w:rPr>
        <w:t>Badania w czasie robót</w:t>
      </w:r>
    </w:p>
    <w:p w14:paraId="18B03A26"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W czasie robót należy sprawdzać wykonanie: a) koryta pod podsypkę (ławę) - zgodnie z wymaganiami pkt 5.2,</w:t>
      </w:r>
    </w:p>
    <w:p w14:paraId="3BB3916E"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b) podłoża z rodzimego gruntu piaszczystego lub podsypki (ławy) ze żwiru lub piasku zgodnie z wymaganiami pkt 5.3, c) ustawienia betonowego obrzeża chodnikowego - zgodnie z wymaganiami pkt 5.4, przy dopuszczalnych odchyleniach:</w:t>
      </w:r>
    </w:p>
    <w:p w14:paraId="72DF09B1" w14:textId="77777777" w:rsidR="003D04EF" w:rsidRPr="00EC6EE9" w:rsidRDefault="00C937E2" w:rsidP="00407F3E">
      <w:pPr>
        <w:pStyle w:val="Akapitzlist"/>
        <w:numPr>
          <w:ilvl w:val="0"/>
          <w:numId w:val="42"/>
        </w:numPr>
        <w:tabs>
          <w:tab w:val="left" w:pos="676"/>
        </w:tabs>
        <w:spacing w:before="1"/>
        <w:ind w:left="675" w:hanging="116"/>
        <w:rPr>
          <w:rFonts w:cstheme="minorHAnsi"/>
          <w:szCs w:val="24"/>
        </w:rPr>
      </w:pPr>
      <w:r w:rsidRPr="00EC6EE9">
        <w:rPr>
          <w:rFonts w:cstheme="minorHAnsi"/>
          <w:szCs w:val="24"/>
        </w:rPr>
        <w:t>linii obrzeża w planie, które może wynosić ± 2 cm na każde 100 m długości obrzeża,</w:t>
      </w:r>
    </w:p>
    <w:p w14:paraId="7183B83E" w14:textId="77777777" w:rsidR="003D04EF" w:rsidRPr="00EC6EE9" w:rsidRDefault="00C937E2" w:rsidP="00407F3E">
      <w:pPr>
        <w:pStyle w:val="Akapitzlist"/>
        <w:numPr>
          <w:ilvl w:val="0"/>
          <w:numId w:val="42"/>
        </w:numPr>
        <w:tabs>
          <w:tab w:val="left" w:pos="676"/>
        </w:tabs>
        <w:spacing w:before="1"/>
        <w:ind w:left="675" w:hanging="116"/>
        <w:rPr>
          <w:rFonts w:cstheme="minorHAnsi"/>
          <w:szCs w:val="24"/>
        </w:rPr>
      </w:pPr>
      <w:r w:rsidRPr="00EC6EE9">
        <w:rPr>
          <w:rFonts w:cstheme="minorHAnsi"/>
          <w:szCs w:val="24"/>
        </w:rPr>
        <w:t>niwelety górnej płaszczyzny obrzeża, które może wynosić ± 1 cm na każde 100 m długości obrzeża,</w:t>
      </w:r>
    </w:p>
    <w:p w14:paraId="69220413" w14:textId="463523EB" w:rsidR="003D04EF" w:rsidRPr="00274214" w:rsidRDefault="00C937E2" w:rsidP="00407F3E">
      <w:pPr>
        <w:pStyle w:val="Akapitzlist"/>
        <w:numPr>
          <w:ilvl w:val="0"/>
          <w:numId w:val="42"/>
        </w:numPr>
        <w:tabs>
          <w:tab w:val="left" w:pos="717"/>
        </w:tabs>
        <w:ind w:firstLine="0"/>
        <w:rPr>
          <w:rFonts w:cstheme="minorHAnsi"/>
          <w:szCs w:val="24"/>
        </w:rPr>
      </w:pPr>
      <w:r w:rsidRPr="00EC6EE9">
        <w:rPr>
          <w:rFonts w:cstheme="minorHAnsi"/>
          <w:szCs w:val="24"/>
        </w:rPr>
        <w:t>wypełnienia spoin, sprawdzane co 10 metrów, które powinno wykazywać całkowite wypełnienie badanej spoiny na pełną głębokość.</w:t>
      </w:r>
    </w:p>
    <w:p w14:paraId="59032CA9" w14:textId="77777777" w:rsidR="003D04EF" w:rsidRPr="00EC6EE9" w:rsidRDefault="00C937E2" w:rsidP="00407F3E">
      <w:pPr>
        <w:pStyle w:val="Nagwek3"/>
        <w:numPr>
          <w:ilvl w:val="0"/>
          <w:numId w:val="43"/>
        </w:numPr>
      </w:pPr>
      <w:r w:rsidRPr="00EC6EE9">
        <w:t>OBMIAR ROBÓT</w:t>
      </w:r>
    </w:p>
    <w:p w14:paraId="69D52E7A" w14:textId="77777777" w:rsidR="003D04EF" w:rsidRPr="00EC6EE9" w:rsidRDefault="00C937E2" w:rsidP="00407F3E">
      <w:pPr>
        <w:pStyle w:val="Akapitzlist"/>
        <w:numPr>
          <w:ilvl w:val="1"/>
          <w:numId w:val="43"/>
        </w:numPr>
        <w:tabs>
          <w:tab w:val="left" w:pos="913"/>
        </w:tabs>
        <w:ind w:left="912" w:hanging="354"/>
        <w:rPr>
          <w:rFonts w:cstheme="minorHAnsi"/>
          <w:szCs w:val="24"/>
        </w:rPr>
      </w:pPr>
      <w:r w:rsidRPr="00EC6EE9">
        <w:rPr>
          <w:rFonts w:cstheme="minorHAnsi"/>
          <w:szCs w:val="24"/>
        </w:rPr>
        <w:t>Ogólne zasady obmiaru robót</w:t>
      </w:r>
    </w:p>
    <w:p w14:paraId="3264EB6B" w14:textId="77777777"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t>Ogólne zasady obmiaru robót podano w D-00.00. "Wymagania ogólne" pkt 7.</w:t>
      </w:r>
    </w:p>
    <w:p w14:paraId="64A82D54" w14:textId="77777777" w:rsidR="003D04EF" w:rsidRPr="00EC6EE9" w:rsidRDefault="00C937E2" w:rsidP="00407F3E">
      <w:pPr>
        <w:pStyle w:val="Akapitzlist"/>
        <w:numPr>
          <w:ilvl w:val="1"/>
          <w:numId w:val="43"/>
        </w:numPr>
        <w:tabs>
          <w:tab w:val="left" w:pos="911"/>
        </w:tabs>
        <w:ind w:hanging="352"/>
        <w:rPr>
          <w:rFonts w:cstheme="minorHAnsi"/>
          <w:szCs w:val="24"/>
        </w:rPr>
      </w:pPr>
      <w:r w:rsidRPr="00EC6EE9">
        <w:rPr>
          <w:rFonts w:cstheme="minorHAnsi"/>
          <w:szCs w:val="24"/>
        </w:rPr>
        <w:t>Jednostka obmiarowa</w:t>
      </w:r>
    </w:p>
    <w:p w14:paraId="006D0084" w14:textId="7FAFC7FB" w:rsidR="003D04EF" w:rsidRPr="00EC6EE9" w:rsidRDefault="00C937E2" w:rsidP="00274214">
      <w:pPr>
        <w:pStyle w:val="Tekstpodstawowy"/>
        <w:ind w:left="559"/>
        <w:rPr>
          <w:rFonts w:ascii="Calibri" w:hAnsi="Calibri" w:cstheme="minorHAnsi"/>
          <w:sz w:val="24"/>
          <w:szCs w:val="24"/>
        </w:rPr>
      </w:pPr>
      <w:r w:rsidRPr="00EC6EE9">
        <w:rPr>
          <w:rFonts w:ascii="Calibri" w:hAnsi="Calibri" w:cstheme="minorHAnsi"/>
          <w:sz w:val="24"/>
          <w:szCs w:val="24"/>
        </w:rPr>
        <w:t>Jednostką obmiarową jest 1 m (metr) ustawionego betonowego obrzeża chodnikowego.</w:t>
      </w:r>
    </w:p>
    <w:p w14:paraId="70B97D00" w14:textId="77777777" w:rsidR="003D04EF" w:rsidRPr="00EC6EE9" w:rsidRDefault="00C937E2" w:rsidP="00407F3E">
      <w:pPr>
        <w:pStyle w:val="Nagwek3"/>
        <w:numPr>
          <w:ilvl w:val="0"/>
          <w:numId w:val="43"/>
        </w:numPr>
      </w:pPr>
      <w:r w:rsidRPr="00EC6EE9">
        <w:t>ODBIÓR ROBÓT</w:t>
      </w:r>
    </w:p>
    <w:p w14:paraId="16FD59EC" w14:textId="77777777" w:rsidR="003D04EF" w:rsidRPr="00EC6EE9" w:rsidRDefault="00C937E2" w:rsidP="00407F3E">
      <w:pPr>
        <w:pStyle w:val="Akapitzlist"/>
        <w:numPr>
          <w:ilvl w:val="1"/>
          <w:numId w:val="43"/>
        </w:numPr>
        <w:tabs>
          <w:tab w:val="left" w:pos="913"/>
        </w:tabs>
        <w:ind w:left="912" w:hanging="354"/>
        <w:rPr>
          <w:rFonts w:cstheme="minorHAnsi"/>
          <w:szCs w:val="24"/>
        </w:rPr>
      </w:pPr>
      <w:r w:rsidRPr="00EC6EE9">
        <w:rPr>
          <w:rFonts w:cstheme="minorHAnsi"/>
          <w:szCs w:val="24"/>
        </w:rPr>
        <w:t>Ogólne zasady odbioru robót</w:t>
      </w:r>
    </w:p>
    <w:p w14:paraId="106F6790" w14:textId="77777777"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t>Ogólne zasady odbioru robót podano w D-00.00. "Wymagania ogólne" pkt 8. Roboty uznaje się za wykonane zgodnie z dokumentacją projektową, ST i wymaganiami Inżyniera, jeżeli wszystkie pomiary i badania z zachowaniem tolerancji wg pkt 6 dały wyniki pozytywne.</w:t>
      </w:r>
    </w:p>
    <w:p w14:paraId="1CE4B4F7" w14:textId="77777777" w:rsidR="003D04EF" w:rsidRPr="00EC6EE9" w:rsidRDefault="00C937E2" w:rsidP="00407F3E">
      <w:pPr>
        <w:pStyle w:val="Akapitzlist"/>
        <w:numPr>
          <w:ilvl w:val="1"/>
          <w:numId w:val="43"/>
        </w:numPr>
        <w:tabs>
          <w:tab w:val="left" w:pos="913"/>
        </w:tabs>
        <w:ind w:left="559" w:firstLine="0"/>
        <w:rPr>
          <w:rFonts w:cstheme="minorHAnsi"/>
          <w:szCs w:val="24"/>
        </w:rPr>
      </w:pPr>
      <w:r w:rsidRPr="00EC6EE9">
        <w:rPr>
          <w:rFonts w:cstheme="minorHAnsi"/>
          <w:szCs w:val="24"/>
        </w:rPr>
        <w:t>Odbiór robót zanikających i ulegających zakryciu Odbiorowi robót zanikających i ulegających zakryciu podlegają:</w:t>
      </w:r>
    </w:p>
    <w:p w14:paraId="0CFF1D4F" w14:textId="77777777" w:rsidR="003D04EF" w:rsidRPr="00EC6EE9" w:rsidRDefault="00C937E2" w:rsidP="00407F3E">
      <w:pPr>
        <w:pStyle w:val="Akapitzlist"/>
        <w:numPr>
          <w:ilvl w:val="0"/>
          <w:numId w:val="42"/>
        </w:numPr>
        <w:tabs>
          <w:tab w:val="left" w:pos="678"/>
        </w:tabs>
        <w:ind w:left="677" w:hanging="119"/>
        <w:rPr>
          <w:rFonts w:cstheme="minorHAnsi"/>
          <w:szCs w:val="24"/>
        </w:rPr>
      </w:pPr>
      <w:r w:rsidRPr="00EC6EE9">
        <w:rPr>
          <w:rFonts w:cstheme="minorHAnsi"/>
          <w:szCs w:val="24"/>
        </w:rPr>
        <w:t>wykonane koryto, Wykonanie ławy,</w:t>
      </w:r>
    </w:p>
    <w:p w14:paraId="32140E4E" w14:textId="77777777" w:rsidR="003D04EF" w:rsidRPr="00EC6EE9" w:rsidRDefault="00C937E2" w:rsidP="00407F3E">
      <w:pPr>
        <w:pStyle w:val="Akapitzlist"/>
        <w:numPr>
          <w:ilvl w:val="0"/>
          <w:numId w:val="42"/>
        </w:numPr>
        <w:tabs>
          <w:tab w:val="left" w:pos="678"/>
        </w:tabs>
        <w:ind w:left="677" w:hanging="119"/>
        <w:rPr>
          <w:rFonts w:cstheme="minorHAnsi"/>
          <w:szCs w:val="24"/>
        </w:rPr>
      </w:pPr>
      <w:r w:rsidRPr="00EC6EE9">
        <w:rPr>
          <w:rFonts w:cstheme="minorHAnsi"/>
          <w:szCs w:val="24"/>
        </w:rPr>
        <w:t>wykonana podsypka.</w:t>
      </w:r>
    </w:p>
    <w:p w14:paraId="2971F151" w14:textId="1597F1AE" w:rsidR="003D04EF" w:rsidRPr="00EC6EE9" w:rsidRDefault="00C937E2" w:rsidP="00274214">
      <w:pPr>
        <w:pStyle w:val="Tekstpodstawowy"/>
        <w:ind w:left="560" w:hanging="1"/>
        <w:rPr>
          <w:rFonts w:ascii="Calibri" w:hAnsi="Calibri" w:cstheme="minorHAnsi"/>
          <w:sz w:val="24"/>
          <w:szCs w:val="24"/>
        </w:rPr>
      </w:pPr>
      <w:r w:rsidRPr="00EC6EE9">
        <w:rPr>
          <w:rFonts w:ascii="Calibri" w:hAnsi="Calibri" w:cstheme="minorHAnsi"/>
          <w:sz w:val="24"/>
          <w:szCs w:val="24"/>
        </w:rPr>
        <w:t>Odbiór obrzeży powinien być przeprowadzony w czasie umożliwiającym wykonanie ewentualnych napraw wadliwie wykonanych robót bez hamowania ich postępu.</w:t>
      </w:r>
    </w:p>
    <w:p w14:paraId="1343664D" w14:textId="77777777" w:rsidR="003D04EF" w:rsidRPr="00EC6EE9" w:rsidRDefault="00C937E2" w:rsidP="00407F3E">
      <w:pPr>
        <w:pStyle w:val="Nagwek3"/>
        <w:numPr>
          <w:ilvl w:val="0"/>
          <w:numId w:val="43"/>
        </w:numPr>
      </w:pPr>
      <w:r w:rsidRPr="00EC6EE9">
        <w:lastRenderedPageBreak/>
        <w:t>PODSTAWA PŁATNOŚCI</w:t>
      </w:r>
    </w:p>
    <w:p w14:paraId="1BB86274" w14:textId="77777777" w:rsidR="003D04EF" w:rsidRPr="00EC6EE9" w:rsidRDefault="00C937E2" w:rsidP="00407F3E">
      <w:pPr>
        <w:pStyle w:val="Akapitzlist"/>
        <w:numPr>
          <w:ilvl w:val="1"/>
          <w:numId w:val="43"/>
        </w:numPr>
        <w:tabs>
          <w:tab w:val="left" w:pos="913"/>
        </w:tabs>
        <w:ind w:left="912" w:hanging="353"/>
        <w:rPr>
          <w:rFonts w:cstheme="minorHAnsi"/>
          <w:szCs w:val="24"/>
        </w:rPr>
      </w:pPr>
      <w:r w:rsidRPr="00EC6EE9">
        <w:rPr>
          <w:rFonts w:cstheme="minorHAnsi"/>
          <w:szCs w:val="24"/>
        </w:rPr>
        <w:t>Ogólne ustalenia dotyczące podstawy płatności</w:t>
      </w:r>
    </w:p>
    <w:p w14:paraId="0BA5C4C0" w14:textId="77777777"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t>Ogólne ustalenia dotyczące podstawy płatności podano w D-00.00. "Wymagania ogólne" pkt 9. Zgodnie z Dokumentacją Projektową należy wykonać:</w:t>
      </w:r>
    </w:p>
    <w:p w14:paraId="7179AD99" w14:textId="77777777" w:rsidR="003D04EF" w:rsidRPr="00EC6EE9" w:rsidRDefault="00C937E2" w:rsidP="00407F3E">
      <w:pPr>
        <w:pStyle w:val="Akapitzlist"/>
        <w:numPr>
          <w:ilvl w:val="0"/>
          <w:numId w:val="42"/>
        </w:numPr>
        <w:tabs>
          <w:tab w:val="left" w:pos="676"/>
        </w:tabs>
        <w:ind w:left="675" w:hanging="117"/>
        <w:rPr>
          <w:rFonts w:cstheme="minorHAnsi"/>
          <w:szCs w:val="24"/>
        </w:rPr>
      </w:pPr>
      <w:r w:rsidRPr="00EC6EE9">
        <w:rPr>
          <w:rFonts w:cstheme="minorHAnsi"/>
          <w:szCs w:val="24"/>
        </w:rPr>
        <w:t>ustawienie obrzeży betonowych 8 x 30 x 100 cm</w:t>
      </w:r>
    </w:p>
    <w:p w14:paraId="6405BB18" w14:textId="77777777" w:rsidR="003D04EF" w:rsidRPr="00EC6EE9" w:rsidRDefault="00C937E2" w:rsidP="00407F3E">
      <w:pPr>
        <w:pStyle w:val="Akapitzlist"/>
        <w:numPr>
          <w:ilvl w:val="1"/>
          <w:numId w:val="43"/>
        </w:numPr>
        <w:tabs>
          <w:tab w:val="left" w:pos="913"/>
        </w:tabs>
        <w:ind w:left="912" w:hanging="354"/>
        <w:rPr>
          <w:rFonts w:cstheme="minorHAnsi"/>
          <w:szCs w:val="24"/>
        </w:rPr>
      </w:pPr>
      <w:r w:rsidRPr="00EC6EE9">
        <w:rPr>
          <w:rFonts w:cstheme="minorHAnsi"/>
          <w:szCs w:val="24"/>
        </w:rPr>
        <w:t>Cena jednostki obmiarowej</w:t>
      </w:r>
    </w:p>
    <w:p w14:paraId="4AE772F1" w14:textId="77777777"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t>Cena wykonania 1 m betonowego obrzeża chodnikowego obejmuje:</w:t>
      </w:r>
    </w:p>
    <w:p w14:paraId="2C315E9E" w14:textId="77777777" w:rsidR="003D04EF" w:rsidRPr="00EC6EE9" w:rsidRDefault="00C937E2" w:rsidP="00407F3E">
      <w:pPr>
        <w:pStyle w:val="Akapitzlist"/>
        <w:numPr>
          <w:ilvl w:val="0"/>
          <w:numId w:val="42"/>
        </w:numPr>
        <w:tabs>
          <w:tab w:val="left" w:pos="676"/>
        </w:tabs>
        <w:ind w:left="675" w:hanging="117"/>
        <w:rPr>
          <w:rFonts w:cstheme="minorHAnsi"/>
          <w:szCs w:val="24"/>
        </w:rPr>
      </w:pPr>
      <w:r w:rsidRPr="00EC6EE9">
        <w:rPr>
          <w:rFonts w:cstheme="minorHAnsi"/>
          <w:szCs w:val="24"/>
        </w:rPr>
        <w:t>prace pomiarowe i roboty przygotowawcze,</w:t>
      </w:r>
    </w:p>
    <w:p w14:paraId="7D07AFC8" w14:textId="77777777" w:rsidR="003D04EF" w:rsidRPr="00EC6EE9" w:rsidRDefault="00C937E2" w:rsidP="00407F3E">
      <w:pPr>
        <w:pStyle w:val="Akapitzlist"/>
        <w:numPr>
          <w:ilvl w:val="0"/>
          <w:numId w:val="42"/>
        </w:numPr>
        <w:tabs>
          <w:tab w:val="left" w:pos="676"/>
        </w:tabs>
        <w:spacing w:before="1"/>
        <w:ind w:left="675" w:hanging="117"/>
        <w:rPr>
          <w:rFonts w:cstheme="minorHAnsi"/>
          <w:szCs w:val="24"/>
        </w:rPr>
      </w:pPr>
      <w:r w:rsidRPr="00EC6EE9">
        <w:rPr>
          <w:rFonts w:cstheme="minorHAnsi"/>
          <w:szCs w:val="24"/>
        </w:rPr>
        <w:t>dostarczenie materiałów na miejsce wbudowania,</w:t>
      </w:r>
    </w:p>
    <w:p w14:paraId="2AEF8A70" w14:textId="77777777" w:rsidR="003D04EF" w:rsidRPr="00EC6EE9" w:rsidRDefault="00C937E2" w:rsidP="00407F3E">
      <w:pPr>
        <w:pStyle w:val="Akapitzlist"/>
        <w:numPr>
          <w:ilvl w:val="0"/>
          <w:numId w:val="42"/>
        </w:numPr>
        <w:tabs>
          <w:tab w:val="left" w:pos="678"/>
        </w:tabs>
        <w:ind w:left="677" w:hanging="119"/>
        <w:rPr>
          <w:rFonts w:cstheme="minorHAnsi"/>
          <w:szCs w:val="24"/>
        </w:rPr>
      </w:pPr>
      <w:r w:rsidRPr="00EC6EE9">
        <w:rPr>
          <w:rFonts w:cstheme="minorHAnsi"/>
          <w:szCs w:val="24"/>
        </w:rPr>
        <w:t>wykonanie koryta,</w:t>
      </w:r>
    </w:p>
    <w:p w14:paraId="429EAB0D" w14:textId="77777777" w:rsidR="003D04EF" w:rsidRPr="00EC6EE9" w:rsidRDefault="00C937E2" w:rsidP="00407F3E">
      <w:pPr>
        <w:pStyle w:val="Akapitzlist"/>
        <w:numPr>
          <w:ilvl w:val="0"/>
          <w:numId w:val="42"/>
        </w:numPr>
        <w:tabs>
          <w:tab w:val="left" w:pos="676"/>
        </w:tabs>
        <w:ind w:left="675" w:hanging="117"/>
        <w:rPr>
          <w:rFonts w:cstheme="minorHAnsi"/>
          <w:szCs w:val="24"/>
        </w:rPr>
      </w:pPr>
      <w:r w:rsidRPr="00EC6EE9">
        <w:rPr>
          <w:rFonts w:cstheme="minorHAnsi"/>
          <w:szCs w:val="24"/>
        </w:rPr>
        <w:t>rozścielenie i zagęszczenie podsypki cementowo-piaskowej o grubości 5 cm i szer. 15 cm,</w:t>
      </w:r>
    </w:p>
    <w:p w14:paraId="5C14ECAF" w14:textId="77777777" w:rsidR="003D04EF" w:rsidRPr="00EC6EE9" w:rsidRDefault="00C937E2" w:rsidP="00407F3E">
      <w:pPr>
        <w:pStyle w:val="Akapitzlist"/>
        <w:numPr>
          <w:ilvl w:val="0"/>
          <w:numId w:val="42"/>
        </w:numPr>
        <w:tabs>
          <w:tab w:val="left" w:pos="676"/>
        </w:tabs>
        <w:ind w:left="675" w:hanging="117"/>
        <w:rPr>
          <w:rFonts w:cstheme="minorHAnsi"/>
          <w:szCs w:val="24"/>
        </w:rPr>
      </w:pPr>
      <w:r w:rsidRPr="00EC6EE9">
        <w:rPr>
          <w:rFonts w:cstheme="minorHAnsi"/>
          <w:szCs w:val="24"/>
        </w:rPr>
        <w:t>ustawienie obrzeża,</w:t>
      </w:r>
    </w:p>
    <w:p w14:paraId="29C8E30C" w14:textId="77777777" w:rsidR="003D04EF" w:rsidRPr="00EC6EE9" w:rsidRDefault="00C937E2" w:rsidP="00407F3E">
      <w:pPr>
        <w:pStyle w:val="Akapitzlist"/>
        <w:numPr>
          <w:ilvl w:val="0"/>
          <w:numId w:val="42"/>
        </w:numPr>
        <w:tabs>
          <w:tab w:val="left" w:pos="678"/>
        </w:tabs>
        <w:spacing w:before="1"/>
        <w:ind w:left="677" w:hanging="119"/>
        <w:rPr>
          <w:rFonts w:cstheme="minorHAnsi"/>
          <w:szCs w:val="24"/>
        </w:rPr>
      </w:pPr>
      <w:r w:rsidRPr="00EC6EE9">
        <w:rPr>
          <w:rFonts w:cstheme="minorHAnsi"/>
          <w:szCs w:val="24"/>
        </w:rPr>
        <w:t>wypełnienie spoin zaprawą cementowo -piaskową wraz z jej przygotowaniem,</w:t>
      </w:r>
    </w:p>
    <w:p w14:paraId="1ABB054D" w14:textId="77777777" w:rsidR="003D04EF" w:rsidRPr="00EC6EE9" w:rsidRDefault="00C937E2" w:rsidP="00407F3E">
      <w:pPr>
        <w:pStyle w:val="Akapitzlist"/>
        <w:numPr>
          <w:ilvl w:val="0"/>
          <w:numId w:val="42"/>
        </w:numPr>
        <w:tabs>
          <w:tab w:val="left" w:pos="676"/>
        </w:tabs>
        <w:ind w:left="675" w:hanging="117"/>
        <w:rPr>
          <w:rFonts w:cstheme="minorHAnsi"/>
          <w:szCs w:val="24"/>
        </w:rPr>
      </w:pPr>
      <w:r w:rsidRPr="00EC6EE9">
        <w:rPr>
          <w:rFonts w:cstheme="minorHAnsi"/>
          <w:szCs w:val="24"/>
        </w:rPr>
        <w:t>obsypanie zewnętrznej ściany obrzeża ziemią wraz z jej ubiciem,</w:t>
      </w:r>
    </w:p>
    <w:p w14:paraId="13C70875" w14:textId="77777777" w:rsidR="003D04EF" w:rsidRPr="00EC6EE9" w:rsidRDefault="00C937E2" w:rsidP="00407F3E">
      <w:pPr>
        <w:pStyle w:val="Akapitzlist"/>
        <w:numPr>
          <w:ilvl w:val="0"/>
          <w:numId w:val="42"/>
        </w:numPr>
        <w:tabs>
          <w:tab w:val="left" w:pos="678"/>
        </w:tabs>
        <w:spacing w:before="1"/>
        <w:ind w:left="677" w:hanging="119"/>
        <w:rPr>
          <w:rFonts w:cstheme="minorHAnsi"/>
          <w:szCs w:val="24"/>
        </w:rPr>
      </w:pPr>
      <w:r w:rsidRPr="00EC6EE9">
        <w:rPr>
          <w:rFonts w:cstheme="minorHAnsi"/>
          <w:szCs w:val="24"/>
        </w:rPr>
        <w:t>wykonanie badań i pomiarów wymaganych w specyfikacji technicznej.</w:t>
      </w:r>
    </w:p>
    <w:p w14:paraId="014A4BA1" w14:textId="011F5FAE" w:rsidR="003D04EF" w:rsidRPr="00274214" w:rsidRDefault="00C937E2" w:rsidP="00274214">
      <w:pPr>
        <w:pStyle w:val="Nagwek1"/>
        <w:ind w:left="425" w:hanging="425"/>
        <w:rPr>
          <w:rFonts w:cstheme="minorHAnsi"/>
        </w:rPr>
      </w:pPr>
      <w:bookmarkStart w:id="38" w:name="_TOC_250003"/>
      <w:bookmarkStart w:id="39" w:name="_Toc72759300"/>
      <w:bookmarkEnd w:id="38"/>
      <w:r w:rsidRPr="00250635">
        <w:rPr>
          <w:rFonts w:cstheme="minorHAnsi"/>
        </w:rPr>
        <w:t>D-06.01.01 UMOCNIENIE POWIERZCHNIOWE SKARP</w:t>
      </w:r>
      <w:bookmarkEnd w:id="39"/>
      <w:r w:rsidRPr="00250635">
        <w:rPr>
          <w:rFonts w:cstheme="minorHAnsi"/>
        </w:rPr>
        <w:t xml:space="preserve"> </w:t>
      </w:r>
    </w:p>
    <w:p w14:paraId="4075E0F5" w14:textId="1D8B6446" w:rsidR="003D04EF" w:rsidRPr="00274214" w:rsidRDefault="00C937E2" w:rsidP="00407F3E">
      <w:pPr>
        <w:pStyle w:val="Nagwek3"/>
        <w:numPr>
          <w:ilvl w:val="0"/>
          <w:numId w:val="41"/>
        </w:numPr>
      </w:pPr>
      <w:r w:rsidRPr="00EC6EE9">
        <w:t>WSTĘP</w:t>
      </w:r>
    </w:p>
    <w:p w14:paraId="0543E0A0" w14:textId="77777777" w:rsidR="003D04EF" w:rsidRPr="00EC6EE9" w:rsidRDefault="00C937E2" w:rsidP="00407F3E">
      <w:pPr>
        <w:pStyle w:val="Akapitzlist"/>
        <w:numPr>
          <w:ilvl w:val="1"/>
          <w:numId w:val="41"/>
        </w:numPr>
        <w:tabs>
          <w:tab w:val="left" w:pos="913"/>
        </w:tabs>
        <w:spacing w:before="1"/>
        <w:ind w:hanging="354"/>
        <w:rPr>
          <w:rFonts w:cstheme="minorHAnsi"/>
          <w:szCs w:val="24"/>
        </w:rPr>
      </w:pPr>
      <w:r w:rsidRPr="00EC6EE9">
        <w:rPr>
          <w:rFonts w:cstheme="minorHAnsi"/>
          <w:szCs w:val="24"/>
        </w:rPr>
        <w:t>Zakres robót objętych ST</w:t>
      </w:r>
    </w:p>
    <w:p w14:paraId="180D0C2E" w14:textId="77777777" w:rsidR="003D04EF" w:rsidRPr="00EC6EE9" w:rsidRDefault="00C937E2" w:rsidP="00525AFB">
      <w:pPr>
        <w:pStyle w:val="Tekstpodstawowy"/>
        <w:spacing w:before="60"/>
        <w:ind w:left="1280"/>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w:t>
      </w:r>
    </w:p>
    <w:p w14:paraId="47990113" w14:textId="77777777" w:rsidR="003D04EF" w:rsidRPr="00EC6EE9" w:rsidRDefault="00C937E2" w:rsidP="00407F3E">
      <w:pPr>
        <w:pStyle w:val="Akapitzlist"/>
        <w:numPr>
          <w:ilvl w:val="0"/>
          <w:numId w:val="42"/>
        </w:numPr>
        <w:tabs>
          <w:tab w:val="left" w:pos="676"/>
        </w:tabs>
        <w:ind w:left="675" w:hanging="117"/>
        <w:rPr>
          <w:rFonts w:cstheme="minorHAnsi"/>
          <w:szCs w:val="24"/>
        </w:rPr>
      </w:pPr>
      <w:r w:rsidRPr="00EC6EE9">
        <w:rPr>
          <w:rFonts w:cstheme="minorHAnsi"/>
          <w:szCs w:val="24"/>
        </w:rPr>
        <w:t>powierzchniowym umocnieniem skarp humusowaniem lub darniowaniem,</w:t>
      </w:r>
    </w:p>
    <w:p w14:paraId="53CB10DD" w14:textId="6BCBB4E6" w:rsidR="003D04EF" w:rsidRDefault="00C937E2" w:rsidP="00407F3E">
      <w:pPr>
        <w:pStyle w:val="Akapitzlist"/>
        <w:numPr>
          <w:ilvl w:val="0"/>
          <w:numId w:val="42"/>
        </w:numPr>
        <w:tabs>
          <w:tab w:val="left" w:pos="676"/>
        </w:tabs>
        <w:spacing w:before="1"/>
        <w:ind w:left="675" w:hanging="117"/>
        <w:rPr>
          <w:rFonts w:cstheme="minorHAnsi"/>
          <w:szCs w:val="24"/>
        </w:rPr>
      </w:pPr>
      <w:r w:rsidRPr="00EC6EE9">
        <w:rPr>
          <w:rFonts w:cstheme="minorHAnsi"/>
          <w:szCs w:val="24"/>
        </w:rPr>
        <w:t>humusowaniem pozostałych powierzchni terenu.</w:t>
      </w:r>
    </w:p>
    <w:p w14:paraId="3052DBC2" w14:textId="139A10CA" w:rsidR="003D04EF" w:rsidRPr="00274214" w:rsidRDefault="00D33942" w:rsidP="00407F3E">
      <w:pPr>
        <w:pStyle w:val="Akapitzlist"/>
        <w:numPr>
          <w:ilvl w:val="0"/>
          <w:numId w:val="42"/>
        </w:numPr>
        <w:tabs>
          <w:tab w:val="left" w:pos="676"/>
        </w:tabs>
        <w:spacing w:before="1"/>
        <w:ind w:left="675" w:hanging="117"/>
        <w:rPr>
          <w:rFonts w:cstheme="minorHAnsi"/>
          <w:szCs w:val="24"/>
        </w:rPr>
      </w:pPr>
      <w:r>
        <w:rPr>
          <w:rFonts w:cstheme="minorHAnsi"/>
          <w:szCs w:val="24"/>
        </w:rPr>
        <w:t>zastosowanie elementów prefabrykowanych</w:t>
      </w:r>
    </w:p>
    <w:p w14:paraId="75C56369" w14:textId="77777777" w:rsidR="003D04EF" w:rsidRPr="00EC6EE9" w:rsidRDefault="00C937E2" w:rsidP="00407F3E">
      <w:pPr>
        <w:pStyle w:val="Akapitzlist"/>
        <w:numPr>
          <w:ilvl w:val="1"/>
          <w:numId w:val="41"/>
        </w:numPr>
        <w:tabs>
          <w:tab w:val="left" w:pos="913"/>
        </w:tabs>
        <w:ind w:hanging="354"/>
        <w:rPr>
          <w:rFonts w:cstheme="minorHAnsi"/>
          <w:szCs w:val="24"/>
        </w:rPr>
      </w:pPr>
      <w:r w:rsidRPr="00EC6EE9">
        <w:rPr>
          <w:rFonts w:cstheme="minorHAnsi"/>
          <w:szCs w:val="24"/>
        </w:rPr>
        <w:t>Określenia podstawowe</w:t>
      </w:r>
    </w:p>
    <w:p w14:paraId="3083AD5B" w14:textId="77777777" w:rsidR="003D04EF" w:rsidRPr="00EC6EE9" w:rsidRDefault="00C937E2" w:rsidP="00407F3E">
      <w:pPr>
        <w:pStyle w:val="Akapitzlist"/>
        <w:numPr>
          <w:ilvl w:val="2"/>
          <w:numId w:val="41"/>
        </w:numPr>
        <w:tabs>
          <w:tab w:val="left" w:pos="1091"/>
        </w:tabs>
        <w:spacing w:before="120"/>
        <w:ind w:firstLine="0"/>
        <w:rPr>
          <w:rFonts w:cstheme="minorHAnsi"/>
          <w:szCs w:val="24"/>
        </w:rPr>
      </w:pPr>
      <w:r w:rsidRPr="00EC6EE9">
        <w:rPr>
          <w:rFonts w:cstheme="minorHAnsi"/>
          <w:szCs w:val="24"/>
        </w:rPr>
        <w:t>Darnina - płat lub pasmo wierzchniej warstwy gleby, przerośniętej i związanej korzeniami roślinności trawiastej.</w:t>
      </w:r>
    </w:p>
    <w:p w14:paraId="469E396D" w14:textId="77777777" w:rsidR="003D04EF" w:rsidRPr="00EC6EE9" w:rsidRDefault="00C937E2" w:rsidP="00407F3E">
      <w:pPr>
        <w:pStyle w:val="Akapitzlist"/>
        <w:numPr>
          <w:ilvl w:val="2"/>
          <w:numId w:val="41"/>
        </w:numPr>
        <w:tabs>
          <w:tab w:val="left" w:pos="1084"/>
        </w:tabs>
        <w:spacing w:before="121"/>
        <w:ind w:firstLine="0"/>
        <w:rPr>
          <w:rFonts w:cstheme="minorHAnsi"/>
          <w:szCs w:val="24"/>
        </w:rPr>
      </w:pPr>
      <w:r w:rsidRPr="00EC6EE9">
        <w:rPr>
          <w:rFonts w:cstheme="minorHAnsi"/>
          <w:szCs w:val="24"/>
        </w:rPr>
        <w:t>Darniowanie - pokrycie darniną powierzchni korpusu drogowego w taki sposób, aby darnina w sposób trwały związała się z podłożem systemem korzeniowym. Darniowanie kożuchowe wykonuje się na płask, pasami poziomymi, układanymi w rzędach równoległych z przewiązaniem szczelin pomiędzy poszczególnymi płatami. Darniowanie w kratę (krzyżowe) wykonuje się w postaci pasów darniny układanych pod kątem 45</w:t>
      </w:r>
      <w:r w:rsidRPr="00EC6EE9">
        <w:rPr>
          <w:rFonts w:cstheme="minorHAnsi"/>
          <w:szCs w:val="24"/>
          <w:vertAlign w:val="superscript"/>
        </w:rPr>
        <w:t>o</w:t>
      </w:r>
      <w:r w:rsidRPr="00EC6EE9">
        <w:rPr>
          <w:rFonts w:cstheme="minorHAnsi"/>
          <w:szCs w:val="24"/>
        </w:rPr>
        <w:t>, ograniczających powierzchnie skarpy o bokach np. 1,0 x 1,0 m, które wypełnia się ziemią roślinną i zasiewa trawą.</w:t>
      </w:r>
    </w:p>
    <w:p w14:paraId="3F0DDB5F" w14:textId="77777777" w:rsidR="003D04EF" w:rsidRPr="00EC6EE9" w:rsidRDefault="00C937E2" w:rsidP="00407F3E">
      <w:pPr>
        <w:pStyle w:val="Akapitzlist"/>
        <w:numPr>
          <w:ilvl w:val="2"/>
          <w:numId w:val="41"/>
        </w:numPr>
        <w:tabs>
          <w:tab w:val="left" w:pos="1062"/>
        </w:tabs>
        <w:spacing w:before="118"/>
        <w:ind w:left="1061" w:hanging="503"/>
        <w:rPr>
          <w:rFonts w:cstheme="minorHAnsi"/>
          <w:szCs w:val="24"/>
        </w:rPr>
      </w:pPr>
      <w:r w:rsidRPr="00EC6EE9">
        <w:rPr>
          <w:rFonts w:cstheme="minorHAnsi"/>
          <w:szCs w:val="24"/>
        </w:rPr>
        <w:t>Ziemia urodzajna (humus) - ziemia roślinna zawierająca co najmniej 2% części organicznych.</w:t>
      </w:r>
    </w:p>
    <w:p w14:paraId="11A59E03" w14:textId="02A445D4" w:rsidR="003D04EF" w:rsidRDefault="00C937E2" w:rsidP="00407F3E">
      <w:pPr>
        <w:pStyle w:val="Akapitzlist"/>
        <w:numPr>
          <w:ilvl w:val="2"/>
          <w:numId w:val="41"/>
        </w:numPr>
        <w:tabs>
          <w:tab w:val="left" w:pos="1141"/>
        </w:tabs>
        <w:spacing w:before="120"/>
        <w:ind w:firstLine="0"/>
        <w:rPr>
          <w:rFonts w:cstheme="minorHAnsi"/>
          <w:szCs w:val="24"/>
        </w:rPr>
      </w:pPr>
      <w:r w:rsidRPr="00EC6EE9">
        <w:rPr>
          <w:rFonts w:cstheme="minorHAnsi"/>
          <w:szCs w:val="24"/>
        </w:rPr>
        <w:t>Humusowanie - zespół czynności przygotowujących powierzchnię gruntu do obudowy roślinnej, obejmujący dogęszczenie gruntu, rowkowanie, naniesienie ziemi urodzajnej z jej grabieniem (bronowaniem) i dogęszczeniem.</w:t>
      </w:r>
    </w:p>
    <w:p w14:paraId="19AB8C0B" w14:textId="611B2A5F" w:rsidR="003D04EF" w:rsidRPr="00274214" w:rsidRDefault="00D33942" w:rsidP="00407F3E">
      <w:pPr>
        <w:pStyle w:val="Akapitzlist"/>
        <w:numPr>
          <w:ilvl w:val="2"/>
          <w:numId w:val="41"/>
        </w:numPr>
        <w:tabs>
          <w:tab w:val="left" w:pos="1141"/>
        </w:tabs>
        <w:spacing w:before="120"/>
        <w:ind w:firstLine="0"/>
        <w:rPr>
          <w:rFonts w:cstheme="minorHAnsi"/>
          <w:szCs w:val="24"/>
        </w:rPr>
      </w:pPr>
      <w:r>
        <w:rPr>
          <w:rFonts w:cstheme="minorHAnsi"/>
          <w:szCs w:val="24"/>
        </w:rPr>
        <w:t>Prefabrykat – element wykonany w zakładzie przemysłowym, który po zamontowaniu na budowie stanowi umocnienie rowu lub ścieku</w:t>
      </w:r>
    </w:p>
    <w:p w14:paraId="65284940" w14:textId="77777777" w:rsidR="003D04EF" w:rsidRPr="00EC6EE9" w:rsidRDefault="00C937E2" w:rsidP="00407F3E">
      <w:pPr>
        <w:pStyle w:val="Nagwek3"/>
        <w:numPr>
          <w:ilvl w:val="0"/>
          <w:numId w:val="41"/>
        </w:numPr>
      </w:pPr>
      <w:r w:rsidRPr="00EC6EE9">
        <w:t>MATERIAŁY</w:t>
      </w:r>
    </w:p>
    <w:p w14:paraId="558F127C" w14:textId="77777777" w:rsidR="003D04EF" w:rsidRPr="00EC6EE9" w:rsidRDefault="00C937E2" w:rsidP="00525AFB">
      <w:pPr>
        <w:pStyle w:val="Tekstpodstawowy"/>
        <w:spacing w:before="56"/>
        <w:ind w:left="1279"/>
        <w:rPr>
          <w:rFonts w:ascii="Calibri" w:hAnsi="Calibri" w:cstheme="minorHAnsi"/>
          <w:sz w:val="24"/>
          <w:szCs w:val="24"/>
        </w:rPr>
      </w:pPr>
      <w:r w:rsidRPr="00EC6EE9">
        <w:rPr>
          <w:rFonts w:ascii="Calibri" w:hAnsi="Calibri" w:cstheme="minorHAnsi"/>
          <w:sz w:val="24"/>
          <w:szCs w:val="24"/>
        </w:rPr>
        <w:t>Materiałami stosowanymi przy umacnianiu skarp, rowów i ścieków objętymi niniejszą ST są:</w:t>
      </w:r>
    </w:p>
    <w:p w14:paraId="6CC51103" w14:textId="77777777" w:rsidR="003D04EF" w:rsidRPr="00EC6EE9" w:rsidRDefault="00C937E2" w:rsidP="00407F3E">
      <w:pPr>
        <w:pStyle w:val="Akapitzlist"/>
        <w:numPr>
          <w:ilvl w:val="0"/>
          <w:numId w:val="91"/>
        </w:numPr>
        <w:tabs>
          <w:tab w:val="left" w:pos="843"/>
          <w:tab w:val="left" w:pos="844"/>
        </w:tabs>
        <w:ind w:hanging="285"/>
        <w:rPr>
          <w:rFonts w:cstheme="minorHAnsi"/>
          <w:color w:val="75923B"/>
          <w:szCs w:val="24"/>
        </w:rPr>
      </w:pPr>
      <w:r w:rsidRPr="00EC6EE9">
        <w:rPr>
          <w:rFonts w:cstheme="minorHAnsi"/>
          <w:szCs w:val="24"/>
        </w:rPr>
        <w:t>darnina,</w:t>
      </w:r>
    </w:p>
    <w:p w14:paraId="5F2A847E" w14:textId="77777777" w:rsidR="003D04EF" w:rsidRPr="00EC6EE9" w:rsidRDefault="00C937E2" w:rsidP="00407F3E">
      <w:pPr>
        <w:pStyle w:val="Akapitzlist"/>
        <w:numPr>
          <w:ilvl w:val="0"/>
          <w:numId w:val="91"/>
        </w:numPr>
        <w:tabs>
          <w:tab w:val="left" w:pos="843"/>
          <w:tab w:val="left" w:pos="844"/>
        </w:tabs>
        <w:ind w:hanging="285"/>
        <w:rPr>
          <w:rFonts w:cstheme="minorHAnsi"/>
          <w:color w:val="75923B"/>
          <w:szCs w:val="24"/>
        </w:rPr>
      </w:pPr>
      <w:r w:rsidRPr="00EC6EE9">
        <w:rPr>
          <w:rFonts w:cstheme="minorHAnsi"/>
          <w:szCs w:val="24"/>
        </w:rPr>
        <w:t>ziemia urodzajna,</w:t>
      </w:r>
    </w:p>
    <w:p w14:paraId="7D29BEE5" w14:textId="77777777" w:rsidR="003D04EF" w:rsidRPr="00EC6EE9" w:rsidRDefault="00C937E2" w:rsidP="00407F3E">
      <w:pPr>
        <w:pStyle w:val="Akapitzlist"/>
        <w:numPr>
          <w:ilvl w:val="0"/>
          <w:numId w:val="91"/>
        </w:numPr>
        <w:tabs>
          <w:tab w:val="left" w:pos="843"/>
          <w:tab w:val="left" w:pos="844"/>
        </w:tabs>
        <w:ind w:hanging="285"/>
        <w:rPr>
          <w:rFonts w:cstheme="minorHAnsi"/>
          <w:color w:val="75923B"/>
          <w:szCs w:val="24"/>
        </w:rPr>
      </w:pPr>
      <w:r w:rsidRPr="00EC6EE9">
        <w:rPr>
          <w:rFonts w:cstheme="minorHAnsi"/>
          <w:szCs w:val="24"/>
        </w:rPr>
        <w:lastRenderedPageBreak/>
        <w:t>nasiona traw oraz roślin motylkowatych,</w:t>
      </w:r>
    </w:p>
    <w:p w14:paraId="5975B9FD" w14:textId="6F9E3869" w:rsidR="003D04EF" w:rsidRPr="00274214" w:rsidRDefault="00C937E2" w:rsidP="00407F3E">
      <w:pPr>
        <w:pStyle w:val="Akapitzlist"/>
        <w:numPr>
          <w:ilvl w:val="0"/>
          <w:numId w:val="91"/>
        </w:numPr>
        <w:tabs>
          <w:tab w:val="left" w:pos="843"/>
          <w:tab w:val="left" w:pos="844"/>
        </w:tabs>
        <w:spacing w:before="1"/>
        <w:ind w:hanging="285"/>
        <w:rPr>
          <w:rFonts w:cstheme="minorHAnsi"/>
          <w:color w:val="75923B"/>
          <w:szCs w:val="24"/>
        </w:rPr>
      </w:pPr>
      <w:r w:rsidRPr="00EC6EE9">
        <w:rPr>
          <w:rFonts w:cstheme="minorHAnsi"/>
          <w:szCs w:val="24"/>
        </w:rPr>
        <w:t>mech, szpilki, paliki i pale,</w:t>
      </w:r>
    </w:p>
    <w:p w14:paraId="146CFAC6" w14:textId="77777777" w:rsidR="003D04EF" w:rsidRPr="00EC6EE9" w:rsidRDefault="00C937E2" w:rsidP="00407F3E">
      <w:pPr>
        <w:pStyle w:val="Nagwek3"/>
        <w:numPr>
          <w:ilvl w:val="1"/>
          <w:numId w:val="41"/>
        </w:numPr>
      </w:pPr>
      <w:r w:rsidRPr="00EC6EE9">
        <w:t>Darnina</w:t>
      </w:r>
    </w:p>
    <w:p w14:paraId="33DD4BEE" w14:textId="77777777" w:rsidR="003D04EF" w:rsidRPr="00EC6EE9" w:rsidRDefault="00C937E2" w:rsidP="00525AFB">
      <w:pPr>
        <w:pStyle w:val="Tekstpodstawowy"/>
        <w:spacing w:before="115"/>
        <w:ind w:left="560" w:firstLine="720"/>
        <w:rPr>
          <w:rFonts w:ascii="Calibri" w:hAnsi="Calibri" w:cstheme="minorHAnsi"/>
          <w:sz w:val="24"/>
          <w:szCs w:val="24"/>
        </w:rPr>
      </w:pPr>
      <w:r w:rsidRPr="00EC6EE9">
        <w:rPr>
          <w:rFonts w:ascii="Calibri" w:hAnsi="Calibri" w:cstheme="minorHAnsi"/>
          <w:sz w:val="24"/>
          <w:szCs w:val="24"/>
        </w:rPr>
        <w:t>Darninę należy wycinać z obszarów położonych najbliżej miejsca wbudowania. Cięcie należy przeprowadzać przy użyciu specjalnych pługów i krojów. Płaty lub pasma wyciętej darniny, w zależności od gruntu na jakim będą układane, powinny mieć szerokość od 25 do 50 cm i grubość od 6 do 10 cm.</w:t>
      </w:r>
    </w:p>
    <w:p w14:paraId="4BB6C6AC" w14:textId="77777777" w:rsidR="003D04EF" w:rsidRPr="00EC6EE9" w:rsidRDefault="00C937E2" w:rsidP="00525AFB">
      <w:pPr>
        <w:pStyle w:val="Tekstpodstawowy"/>
        <w:ind w:left="1279"/>
        <w:rPr>
          <w:rFonts w:ascii="Calibri" w:hAnsi="Calibri" w:cstheme="minorHAnsi"/>
          <w:sz w:val="24"/>
          <w:szCs w:val="24"/>
        </w:rPr>
      </w:pPr>
      <w:r w:rsidRPr="00EC6EE9">
        <w:rPr>
          <w:rFonts w:ascii="Calibri" w:hAnsi="Calibri" w:cstheme="minorHAnsi"/>
          <w:sz w:val="24"/>
          <w:szCs w:val="24"/>
        </w:rPr>
        <w:t>Wycięta darnina powinna być w krótkim czasie wbudowana.</w:t>
      </w:r>
    </w:p>
    <w:p w14:paraId="50575A69" w14:textId="23E703F1" w:rsidR="003D04EF" w:rsidRPr="00EC6EE9" w:rsidRDefault="00C937E2" w:rsidP="00274214">
      <w:pPr>
        <w:pStyle w:val="Tekstpodstawowy"/>
        <w:spacing w:before="1"/>
        <w:ind w:left="559" w:firstLine="720"/>
        <w:rPr>
          <w:rFonts w:ascii="Calibri" w:hAnsi="Calibri" w:cstheme="minorHAnsi"/>
          <w:sz w:val="24"/>
          <w:szCs w:val="24"/>
        </w:rPr>
      </w:pPr>
      <w:r w:rsidRPr="00EC6EE9">
        <w:rPr>
          <w:rFonts w:ascii="Calibri" w:hAnsi="Calibri" w:cstheme="minorHAnsi"/>
          <w:sz w:val="24"/>
          <w:szCs w:val="24"/>
        </w:rPr>
        <w:t>Darninę, jeżeli nie jest od razu wbudowana, należy układać warstwami w stosy, stroną porostu do siebie, na wysokość nie większą niż 1 m. Ułożone stosy winny być utrzymywane w stanie wilgotnym w warunkach zabezpieczających darninę przed zanieczyszczeniem, najwyżej przez 30 dni.</w:t>
      </w:r>
    </w:p>
    <w:p w14:paraId="42344D3B" w14:textId="77777777" w:rsidR="003D04EF" w:rsidRPr="00EC6EE9" w:rsidRDefault="00C937E2" w:rsidP="00407F3E">
      <w:pPr>
        <w:pStyle w:val="Nagwek3"/>
        <w:numPr>
          <w:ilvl w:val="1"/>
          <w:numId w:val="41"/>
        </w:numPr>
      </w:pPr>
      <w:r w:rsidRPr="00EC6EE9">
        <w:t>Ziemia urodzajna (humus)</w:t>
      </w:r>
    </w:p>
    <w:p w14:paraId="6B83972A" w14:textId="77777777" w:rsidR="003D04EF" w:rsidRPr="00EC6EE9" w:rsidRDefault="00C937E2" w:rsidP="00525AFB">
      <w:pPr>
        <w:pStyle w:val="Tekstpodstawowy"/>
        <w:spacing w:before="115"/>
        <w:ind w:left="560" w:firstLine="720"/>
        <w:rPr>
          <w:rFonts w:ascii="Calibri" w:hAnsi="Calibri" w:cstheme="minorHAnsi"/>
          <w:sz w:val="24"/>
          <w:szCs w:val="24"/>
        </w:rPr>
      </w:pPr>
      <w:r w:rsidRPr="00EC6EE9">
        <w:rPr>
          <w:rFonts w:ascii="Calibri" w:hAnsi="Calibri" w:cstheme="minorHAnsi"/>
          <w:sz w:val="24"/>
          <w:szCs w:val="24"/>
        </w:rPr>
        <w:t>Ziemia urodzajna powinna zawierać co najmniej 2% części organicznych. Ziemia urodzajna powinna być wilgotna i pozbawiona kamieni większych od 5 cm oraz wolna od zanieczyszczeń obcych.</w:t>
      </w:r>
    </w:p>
    <w:p w14:paraId="324B1215" w14:textId="77777777" w:rsidR="003D04EF" w:rsidRPr="00EC6EE9" w:rsidRDefault="00C937E2" w:rsidP="00525AFB">
      <w:pPr>
        <w:pStyle w:val="Tekstpodstawowy"/>
        <w:spacing w:before="1"/>
        <w:ind w:left="560" w:firstLine="719"/>
        <w:rPr>
          <w:rFonts w:ascii="Calibri" w:hAnsi="Calibri" w:cstheme="minorHAnsi"/>
          <w:sz w:val="24"/>
          <w:szCs w:val="24"/>
        </w:rPr>
      </w:pPr>
      <w:r w:rsidRPr="00EC6EE9">
        <w:rPr>
          <w:rFonts w:ascii="Calibri" w:hAnsi="Calibri" w:cstheme="minorHAnsi"/>
          <w:sz w:val="24"/>
          <w:szCs w:val="24"/>
        </w:rPr>
        <w:t>W przypadkach wątpliwych Inspektor Nadzoru może zlecić wykonanie badań w celu stwierdzenia, że ziemia urodzajna odpowiada następującym kryteriom:</w:t>
      </w:r>
    </w:p>
    <w:p w14:paraId="050171CB"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optymalny skład granulometryczny:</w:t>
      </w:r>
    </w:p>
    <w:p w14:paraId="23773B22" w14:textId="77777777" w:rsidR="003D04EF" w:rsidRPr="00EC6EE9" w:rsidRDefault="00C937E2" w:rsidP="00407F3E">
      <w:pPr>
        <w:pStyle w:val="Akapitzlist"/>
        <w:numPr>
          <w:ilvl w:val="0"/>
          <w:numId w:val="40"/>
        </w:numPr>
        <w:tabs>
          <w:tab w:val="left" w:pos="1279"/>
          <w:tab w:val="left" w:pos="1281"/>
          <w:tab w:val="left" w:pos="4879"/>
        </w:tabs>
        <w:spacing w:before="1"/>
        <w:ind w:left="1280" w:hanging="438"/>
        <w:rPr>
          <w:rFonts w:cstheme="minorHAnsi"/>
          <w:szCs w:val="24"/>
        </w:rPr>
      </w:pPr>
      <w:r w:rsidRPr="00EC6EE9">
        <w:rPr>
          <w:rFonts w:cstheme="minorHAnsi"/>
          <w:szCs w:val="24"/>
        </w:rPr>
        <w:t>frakcja ilasta (d &lt; 0,002 mm)</w:t>
      </w:r>
      <w:r w:rsidRPr="00EC6EE9">
        <w:rPr>
          <w:rFonts w:cstheme="minorHAnsi"/>
          <w:szCs w:val="24"/>
        </w:rPr>
        <w:tab/>
        <w:t>12 - 18%,</w:t>
      </w:r>
    </w:p>
    <w:p w14:paraId="30245EA5" w14:textId="77777777" w:rsidR="003D04EF" w:rsidRPr="00EC6EE9" w:rsidRDefault="00C937E2" w:rsidP="00407F3E">
      <w:pPr>
        <w:pStyle w:val="Akapitzlist"/>
        <w:numPr>
          <w:ilvl w:val="0"/>
          <w:numId w:val="40"/>
        </w:numPr>
        <w:tabs>
          <w:tab w:val="left" w:pos="1279"/>
          <w:tab w:val="left" w:pos="1281"/>
          <w:tab w:val="left" w:pos="4879"/>
        </w:tabs>
        <w:ind w:left="1280" w:hanging="438"/>
        <w:rPr>
          <w:rFonts w:cstheme="minorHAnsi"/>
          <w:szCs w:val="24"/>
        </w:rPr>
      </w:pPr>
      <w:r w:rsidRPr="00EC6EE9">
        <w:rPr>
          <w:rFonts w:cstheme="minorHAnsi"/>
          <w:szCs w:val="24"/>
        </w:rPr>
        <w:t>frakcja pylasta (0,002 do 0,05mm)</w:t>
      </w:r>
      <w:r w:rsidRPr="00EC6EE9">
        <w:rPr>
          <w:rFonts w:cstheme="minorHAnsi"/>
          <w:szCs w:val="24"/>
        </w:rPr>
        <w:tab/>
        <w:t>20 - 30%,</w:t>
      </w:r>
    </w:p>
    <w:p w14:paraId="7E4FAADE" w14:textId="77777777" w:rsidR="003D04EF" w:rsidRPr="00EC6EE9" w:rsidRDefault="00C937E2" w:rsidP="00407F3E">
      <w:pPr>
        <w:pStyle w:val="Akapitzlist"/>
        <w:numPr>
          <w:ilvl w:val="0"/>
          <w:numId w:val="40"/>
        </w:numPr>
        <w:tabs>
          <w:tab w:val="left" w:pos="1279"/>
          <w:tab w:val="left" w:pos="1281"/>
          <w:tab w:val="left" w:pos="4159"/>
          <w:tab w:val="left" w:pos="5599"/>
        </w:tabs>
        <w:ind w:firstLine="283"/>
        <w:rPr>
          <w:rFonts w:cstheme="minorHAnsi"/>
          <w:szCs w:val="24"/>
        </w:rPr>
      </w:pPr>
      <w:r w:rsidRPr="00EC6EE9">
        <w:rPr>
          <w:rFonts w:cstheme="minorHAnsi"/>
          <w:szCs w:val="24"/>
        </w:rPr>
        <w:t>frakcja piaszczysta (0,05 do 2,0 mm)</w:t>
      </w:r>
      <w:r w:rsidRPr="00EC6EE9">
        <w:rPr>
          <w:rFonts w:cstheme="minorHAnsi"/>
          <w:szCs w:val="24"/>
        </w:rPr>
        <w:tab/>
        <w:t>45 - 70%, zawartość fosforu (P</w:t>
      </w:r>
      <w:r w:rsidRPr="00EC6EE9">
        <w:rPr>
          <w:rFonts w:cstheme="minorHAnsi"/>
          <w:szCs w:val="24"/>
          <w:vertAlign w:val="subscript"/>
        </w:rPr>
        <w:t>2</w:t>
      </w:r>
      <w:r w:rsidRPr="00EC6EE9">
        <w:rPr>
          <w:rFonts w:cstheme="minorHAnsi"/>
          <w:szCs w:val="24"/>
        </w:rPr>
        <w:t>O</w:t>
      </w:r>
      <w:r w:rsidRPr="00EC6EE9">
        <w:rPr>
          <w:rFonts w:cstheme="minorHAnsi"/>
          <w:szCs w:val="24"/>
          <w:vertAlign w:val="subscript"/>
        </w:rPr>
        <w:t>5</w:t>
      </w:r>
      <w:r w:rsidRPr="00EC6EE9">
        <w:rPr>
          <w:rFonts w:cstheme="minorHAnsi"/>
          <w:szCs w:val="24"/>
        </w:rPr>
        <w:t>)</w:t>
      </w:r>
      <w:r w:rsidRPr="00EC6EE9">
        <w:rPr>
          <w:rFonts w:cstheme="minorHAnsi"/>
          <w:szCs w:val="24"/>
        </w:rPr>
        <w:tab/>
        <w:t>&gt; 20 mg/m</w:t>
      </w:r>
      <w:r w:rsidRPr="00EC6EE9">
        <w:rPr>
          <w:rFonts w:cstheme="minorHAnsi"/>
          <w:szCs w:val="24"/>
          <w:vertAlign w:val="superscript"/>
        </w:rPr>
        <w:t>2</w:t>
      </w:r>
      <w:r w:rsidRPr="00EC6EE9">
        <w:rPr>
          <w:rFonts w:cstheme="minorHAnsi"/>
          <w:szCs w:val="24"/>
        </w:rPr>
        <w:t>,</w:t>
      </w:r>
    </w:p>
    <w:p w14:paraId="515AF910" w14:textId="77777777" w:rsidR="003D04EF" w:rsidRPr="00EC6EE9" w:rsidRDefault="00C937E2" w:rsidP="00525AFB">
      <w:pPr>
        <w:pStyle w:val="Tekstpodstawowy"/>
        <w:tabs>
          <w:tab w:val="left" w:pos="4159"/>
        </w:tabs>
        <w:spacing w:before="1"/>
        <w:ind w:left="559"/>
        <w:rPr>
          <w:rFonts w:ascii="Calibri" w:hAnsi="Calibri" w:cstheme="minorHAnsi"/>
          <w:sz w:val="24"/>
          <w:szCs w:val="24"/>
        </w:rPr>
      </w:pPr>
      <w:r w:rsidRPr="00EC6EE9">
        <w:rPr>
          <w:rFonts w:ascii="Calibri" w:hAnsi="Calibri" w:cstheme="minorHAnsi"/>
          <w:sz w:val="24"/>
          <w:szCs w:val="24"/>
        </w:rPr>
        <w:t>zawartość potasu (K</w:t>
      </w:r>
      <w:r w:rsidRPr="00EC6EE9">
        <w:rPr>
          <w:rFonts w:ascii="Calibri" w:hAnsi="Calibri" w:cstheme="minorHAnsi"/>
          <w:sz w:val="24"/>
          <w:szCs w:val="24"/>
          <w:vertAlign w:val="subscript"/>
        </w:rPr>
        <w:t>2</w:t>
      </w:r>
      <w:r w:rsidRPr="00EC6EE9">
        <w:rPr>
          <w:rFonts w:ascii="Calibri" w:hAnsi="Calibri" w:cstheme="minorHAnsi"/>
          <w:sz w:val="24"/>
          <w:szCs w:val="24"/>
        </w:rPr>
        <w:t>O)</w:t>
      </w:r>
      <w:r w:rsidRPr="00EC6EE9">
        <w:rPr>
          <w:rFonts w:ascii="Calibri" w:hAnsi="Calibri" w:cstheme="minorHAnsi"/>
          <w:sz w:val="24"/>
          <w:szCs w:val="24"/>
        </w:rPr>
        <w:tab/>
        <w:t>&gt; 30 mg/m</w:t>
      </w:r>
      <w:r w:rsidRPr="00EC6EE9">
        <w:rPr>
          <w:rFonts w:ascii="Calibri" w:hAnsi="Calibri" w:cstheme="minorHAnsi"/>
          <w:sz w:val="24"/>
          <w:szCs w:val="24"/>
          <w:vertAlign w:val="superscript"/>
        </w:rPr>
        <w:t>2</w:t>
      </w:r>
      <w:r w:rsidRPr="00EC6EE9">
        <w:rPr>
          <w:rFonts w:ascii="Calibri" w:hAnsi="Calibri" w:cstheme="minorHAnsi"/>
          <w:sz w:val="24"/>
          <w:szCs w:val="24"/>
        </w:rPr>
        <w:t>,</w:t>
      </w:r>
    </w:p>
    <w:p w14:paraId="0668A408" w14:textId="708EE853" w:rsidR="003D04EF" w:rsidRPr="00EC6EE9" w:rsidRDefault="00C937E2" w:rsidP="00274214">
      <w:pPr>
        <w:pStyle w:val="Tekstpodstawowy"/>
        <w:tabs>
          <w:tab w:val="left" w:pos="4159"/>
        </w:tabs>
        <w:ind w:left="559"/>
        <w:rPr>
          <w:rFonts w:ascii="Calibri" w:hAnsi="Calibri" w:cstheme="minorHAnsi"/>
          <w:sz w:val="24"/>
          <w:szCs w:val="24"/>
        </w:rPr>
      </w:pPr>
      <w:r w:rsidRPr="00EC6EE9">
        <w:rPr>
          <w:rFonts w:ascii="Calibri" w:hAnsi="Calibri" w:cstheme="minorHAnsi"/>
          <w:sz w:val="24"/>
          <w:szCs w:val="24"/>
        </w:rPr>
        <w:t xml:space="preserve">kwasowość </w:t>
      </w:r>
      <w:proofErr w:type="spellStart"/>
      <w:r w:rsidRPr="00EC6EE9">
        <w:rPr>
          <w:rFonts w:ascii="Calibri" w:hAnsi="Calibri" w:cstheme="minorHAnsi"/>
          <w:sz w:val="24"/>
          <w:szCs w:val="24"/>
        </w:rPr>
        <w:t>pH</w:t>
      </w:r>
      <w:proofErr w:type="spellEnd"/>
      <w:r w:rsidRPr="00EC6EE9">
        <w:rPr>
          <w:rFonts w:ascii="Calibri" w:hAnsi="Calibri" w:cstheme="minorHAnsi"/>
          <w:sz w:val="24"/>
          <w:szCs w:val="24"/>
        </w:rPr>
        <w:tab/>
      </w:r>
      <w:r w:rsidRPr="00EC6EE9">
        <w:rPr>
          <w:rFonts w:ascii="Calibri" w:hAnsi="Calibri" w:cstheme="minorHAnsi"/>
          <w:sz w:val="24"/>
          <w:szCs w:val="24"/>
        </w:rPr>
        <w:t></w:t>
      </w:r>
      <w:r w:rsidRPr="00EC6EE9">
        <w:rPr>
          <w:rFonts w:ascii="Calibri" w:hAnsi="Calibri" w:cstheme="minorHAnsi"/>
          <w:sz w:val="24"/>
          <w:szCs w:val="24"/>
        </w:rPr>
        <w:t>5,5.</w:t>
      </w:r>
    </w:p>
    <w:p w14:paraId="77697270" w14:textId="77777777" w:rsidR="003D04EF" w:rsidRPr="00EC6EE9" w:rsidRDefault="00C937E2" w:rsidP="00407F3E">
      <w:pPr>
        <w:pStyle w:val="Nagwek3"/>
        <w:numPr>
          <w:ilvl w:val="1"/>
          <w:numId w:val="41"/>
        </w:numPr>
      </w:pPr>
      <w:r w:rsidRPr="00EC6EE9">
        <w:t>Nasiona traw</w:t>
      </w:r>
    </w:p>
    <w:p w14:paraId="7C557997" w14:textId="3573A5B3" w:rsidR="003D04EF" w:rsidRPr="00EC6EE9" w:rsidRDefault="00C937E2" w:rsidP="00274214">
      <w:pPr>
        <w:pStyle w:val="Tekstpodstawowy"/>
        <w:spacing w:before="113"/>
        <w:ind w:left="1279"/>
        <w:rPr>
          <w:rFonts w:ascii="Calibri" w:hAnsi="Calibri" w:cstheme="minorHAnsi"/>
          <w:sz w:val="24"/>
          <w:szCs w:val="24"/>
        </w:rPr>
      </w:pPr>
      <w:r w:rsidRPr="00EC6EE9">
        <w:rPr>
          <w:rFonts w:ascii="Calibri" w:hAnsi="Calibri" w:cstheme="minorHAnsi"/>
          <w:sz w:val="24"/>
          <w:szCs w:val="24"/>
        </w:rPr>
        <w:t>Wybór gatunków traw należy dostosować do rodzaju gleby i stopnia jej zawilgocenia. Zaleca się</w:t>
      </w:r>
      <w:r w:rsidR="00B23000" w:rsidRPr="00EC6EE9">
        <w:rPr>
          <w:rFonts w:ascii="Calibri" w:hAnsi="Calibri" w:cstheme="minorHAnsi"/>
          <w:sz w:val="24"/>
          <w:szCs w:val="24"/>
        </w:rPr>
        <w:t xml:space="preserve"> </w:t>
      </w:r>
      <w:r w:rsidRPr="00EC6EE9">
        <w:rPr>
          <w:rFonts w:ascii="Calibri" w:hAnsi="Calibri" w:cstheme="minorHAnsi"/>
          <w:sz w:val="24"/>
          <w:szCs w:val="24"/>
        </w:rPr>
        <w:t>stosować mieszanki traw o drobnym, gęstym ukorzenieniu, spełniające wymagania PN-R-65023:1999 i PN-B- 12074:1998 .</w:t>
      </w:r>
    </w:p>
    <w:p w14:paraId="762685A5" w14:textId="77777777" w:rsidR="003D04EF" w:rsidRPr="00EC6EE9" w:rsidRDefault="00C937E2" w:rsidP="00407F3E">
      <w:pPr>
        <w:pStyle w:val="Nagwek3"/>
        <w:numPr>
          <w:ilvl w:val="1"/>
          <w:numId w:val="41"/>
        </w:numPr>
      </w:pPr>
      <w:r w:rsidRPr="00EC6EE9">
        <w:t>Szpilki do przybijania darniny</w:t>
      </w:r>
    </w:p>
    <w:p w14:paraId="3EE20B72" w14:textId="2380328E" w:rsidR="003D04EF" w:rsidRDefault="00C937E2" w:rsidP="00525AFB">
      <w:pPr>
        <w:pStyle w:val="Tekstpodstawowy"/>
        <w:spacing w:before="115"/>
        <w:ind w:left="560" w:firstLine="720"/>
        <w:rPr>
          <w:rFonts w:ascii="Calibri" w:hAnsi="Calibri" w:cstheme="minorHAnsi"/>
          <w:sz w:val="24"/>
          <w:szCs w:val="24"/>
        </w:rPr>
      </w:pPr>
      <w:r w:rsidRPr="00EC6EE9">
        <w:rPr>
          <w:rFonts w:ascii="Calibri" w:hAnsi="Calibri" w:cstheme="minorHAnsi"/>
          <w:sz w:val="24"/>
          <w:szCs w:val="24"/>
        </w:rPr>
        <w:t>Szpilki do przybijania darniny powinny być wykonane z gałęzi, żerdzi lub drewna szczapowego. Szpilki powinny być proste, ostro zaciosane. Grubość szpilek powinna wynosić od 1,5 do 2,5 cm, a długość od 20 do 30 cm.</w:t>
      </w:r>
    </w:p>
    <w:p w14:paraId="7178A286" w14:textId="5DE997F8" w:rsidR="002E762B" w:rsidRPr="002E762B" w:rsidRDefault="002E762B" w:rsidP="002E762B">
      <w:pPr>
        <w:kinsoku w:val="0"/>
        <w:overflowPunct w:val="0"/>
        <w:autoSpaceDE w:val="0"/>
        <w:autoSpaceDN w:val="0"/>
        <w:adjustRightInd w:val="0"/>
        <w:spacing w:before="62"/>
        <w:ind w:firstLine="0"/>
        <w:rPr>
          <w:rFonts w:cs="Calibri"/>
          <w:b/>
          <w:bCs/>
          <w:szCs w:val="24"/>
        </w:rPr>
      </w:pPr>
      <w:r w:rsidRPr="002E762B">
        <w:rPr>
          <w:rFonts w:cs="Calibri"/>
          <w:szCs w:val="24"/>
        </w:rPr>
        <w:t xml:space="preserve">        </w:t>
      </w:r>
      <w:r w:rsidRPr="002E762B">
        <w:rPr>
          <w:rFonts w:cs="Calibri"/>
          <w:b/>
          <w:bCs/>
          <w:szCs w:val="24"/>
        </w:rPr>
        <w:t>2.5.        Kruszywo</w:t>
      </w:r>
    </w:p>
    <w:p w14:paraId="3BFFD0D6" w14:textId="77777777" w:rsidR="002E762B" w:rsidRPr="002E762B" w:rsidRDefault="002E762B" w:rsidP="002E762B">
      <w:pPr>
        <w:kinsoku w:val="0"/>
        <w:overflowPunct w:val="0"/>
        <w:autoSpaceDE w:val="0"/>
        <w:autoSpaceDN w:val="0"/>
        <w:adjustRightInd w:val="0"/>
        <w:spacing w:before="58" w:line="302" w:lineRule="auto"/>
        <w:ind w:left="699" w:right="3101" w:hanging="1"/>
        <w:rPr>
          <w:rFonts w:cs="Calibri"/>
          <w:szCs w:val="24"/>
        </w:rPr>
      </w:pPr>
      <w:r w:rsidRPr="002E762B">
        <w:rPr>
          <w:rFonts w:cs="Calibri"/>
          <w:szCs w:val="24"/>
        </w:rPr>
        <w:t>Żwir i mieszanka powinny odpowiadać wymaganiom PN-EN 13043:2004 [1]. Piasek powinien odpowiadać wymaganiom PN-EN 13043:2004 [1].</w:t>
      </w:r>
    </w:p>
    <w:p w14:paraId="5FFB79C8" w14:textId="4CA835BF" w:rsidR="002E762B" w:rsidRPr="002E762B" w:rsidRDefault="002E762B" w:rsidP="002E762B">
      <w:pPr>
        <w:kinsoku w:val="0"/>
        <w:overflowPunct w:val="0"/>
        <w:autoSpaceDE w:val="0"/>
        <w:autoSpaceDN w:val="0"/>
        <w:adjustRightInd w:val="0"/>
        <w:spacing w:line="234" w:lineRule="exact"/>
        <w:ind w:firstLine="0"/>
        <w:rPr>
          <w:rFonts w:cs="Calibri"/>
          <w:b/>
          <w:bCs/>
          <w:szCs w:val="24"/>
        </w:rPr>
      </w:pPr>
      <w:r w:rsidRPr="002E762B">
        <w:rPr>
          <w:rFonts w:cs="Calibri"/>
          <w:b/>
          <w:bCs/>
          <w:szCs w:val="24"/>
        </w:rPr>
        <w:t xml:space="preserve">         2.6  Cement</w:t>
      </w:r>
    </w:p>
    <w:p w14:paraId="4D7BD7E7" w14:textId="77777777" w:rsidR="002E762B" w:rsidRPr="002E762B" w:rsidRDefault="002E762B" w:rsidP="002E762B">
      <w:pPr>
        <w:kinsoku w:val="0"/>
        <w:overflowPunct w:val="0"/>
        <w:autoSpaceDE w:val="0"/>
        <w:autoSpaceDN w:val="0"/>
        <w:adjustRightInd w:val="0"/>
        <w:spacing w:before="58"/>
        <w:ind w:left="492" w:right="2098"/>
        <w:rPr>
          <w:rFonts w:cs="Calibri"/>
          <w:szCs w:val="24"/>
        </w:rPr>
      </w:pPr>
      <w:r w:rsidRPr="002E762B">
        <w:rPr>
          <w:rFonts w:cs="Calibri"/>
          <w:szCs w:val="24"/>
        </w:rPr>
        <w:t>Cement portlandzki powinien odpowiadać wymaganiom EN 197-1:2000/A3:2007 [IDT] [4]. Cement hutniczy powinien odpowiadać wymaganiom EN 197-1:2000/A3:2007 [IDT] [4].</w:t>
      </w:r>
    </w:p>
    <w:p w14:paraId="2316A87D" w14:textId="77777777" w:rsidR="002E762B" w:rsidRPr="002E762B" w:rsidRDefault="002E762B" w:rsidP="002E762B">
      <w:pPr>
        <w:kinsoku w:val="0"/>
        <w:overflowPunct w:val="0"/>
        <w:autoSpaceDE w:val="0"/>
        <w:autoSpaceDN w:val="0"/>
        <w:adjustRightInd w:val="0"/>
        <w:spacing w:before="2"/>
        <w:ind w:left="492"/>
        <w:rPr>
          <w:rFonts w:cs="Calibri"/>
          <w:szCs w:val="24"/>
        </w:rPr>
      </w:pPr>
      <w:r w:rsidRPr="002E762B">
        <w:rPr>
          <w:rFonts w:cs="Calibri"/>
          <w:szCs w:val="24"/>
        </w:rPr>
        <w:t>Składowanie cementu powinno być zgodne z BN-88/6731-08 [8].</w:t>
      </w:r>
    </w:p>
    <w:p w14:paraId="374A88A5" w14:textId="3A0F4992" w:rsidR="002E762B" w:rsidRPr="002E762B" w:rsidRDefault="002E762B" w:rsidP="002E762B">
      <w:pPr>
        <w:kinsoku w:val="0"/>
        <w:overflowPunct w:val="0"/>
        <w:autoSpaceDE w:val="0"/>
        <w:autoSpaceDN w:val="0"/>
        <w:adjustRightInd w:val="0"/>
        <w:spacing w:before="60"/>
        <w:ind w:firstLine="0"/>
        <w:rPr>
          <w:rFonts w:cs="Calibri"/>
          <w:b/>
          <w:bCs/>
          <w:szCs w:val="24"/>
        </w:rPr>
      </w:pPr>
      <w:r w:rsidRPr="002E762B">
        <w:rPr>
          <w:rFonts w:cs="Calibri"/>
          <w:b/>
          <w:bCs/>
          <w:szCs w:val="24"/>
        </w:rPr>
        <w:t xml:space="preserve">         2.7 Zaprawa cementowa</w:t>
      </w:r>
    </w:p>
    <w:p w14:paraId="4168F57D" w14:textId="77777777" w:rsidR="002E762B" w:rsidRPr="002E762B" w:rsidRDefault="002E762B" w:rsidP="002E762B">
      <w:pPr>
        <w:kinsoku w:val="0"/>
        <w:overflowPunct w:val="0"/>
        <w:autoSpaceDE w:val="0"/>
        <w:autoSpaceDN w:val="0"/>
        <w:adjustRightInd w:val="0"/>
        <w:spacing w:before="59"/>
        <w:ind w:left="559"/>
        <w:rPr>
          <w:rFonts w:cs="Calibri"/>
          <w:szCs w:val="24"/>
        </w:rPr>
      </w:pPr>
      <w:r w:rsidRPr="002E762B">
        <w:rPr>
          <w:rFonts w:cs="Calibri"/>
          <w:szCs w:val="24"/>
        </w:rPr>
        <w:lastRenderedPageBreak/>
        <w:t>Przy wykonywaniu umocnień rowów i ścieków należy stosować zaprawy cementowe.</w:t>
      </w:r>
    </w:p>
    <w:p w14:paraId="729E8430" w14:textId="6EB027DA" w:rsidR="002E762B" w:rsidRPr="002E762B" w:rsidRDefault="002E762B" w:rsidP="002E762B">
      <w:pPr>
        <w:kinsoku w:val="0"/>
        <w:overflowPunct w:val="0"/>
        <w:autoSpaceDE w:val="0"/>
        <w:autoSpaceDN w:val="0"/>
        <w:adjustRightInd w:val="0"/>
        <w:spacing w:before="60"/>
        <w:ind w:firstLine="0"/>
        <w:rPr>
          <w:rFonts w:cs="Calibri"/>
          <w:b/>
          <w:bCs/>
          <w:szCs w:val="24"/>
        </w:rPr>
      </w:pPr>
      <w:r w:rsidRPr="002E762B">
        <w:rPr>
          <w:rFonts w:cs="Calibri"/>
          <w:b/>
          <w:bCs/>
          <w:szCs w:val="24"/>
        </w:rPr>
        <w:t xml:space="preserve">          2.8 Elementy prefabrykowane</w:t>
      </w:r>
    </w:p>
    <w:p w14:paraId="00DDDBAD" w14:textId="30A88D15" w:rsidR="003D04EF" w:rsidRPr="00274214" w:rsidRDefault="002E762B" w:rsidP="00274214">
      <w:pPr>
        <w:kinsoku w:val="0"/>
        <w:overflowPunct w:val="0"/>
        <w:autoSpaceDE w:val="0"/>
        <w:autoSpaceDN w:val="0"/>
        <w:adjustRightInd w:val="0"/>
        <w:ind w:left="132" w:right="602" w:firstLine="360"/>
        <w:rPr>
          <w:rFonts w:cs="Calibri"/>
          <w:szCs w:val="24"/>
        </w:rPr>
      </w:pPr>
      <w:r w:rsidRPr="002E762B">
        <w:rPr>
          <w:rFonts w:cs="Calibri"/>
          <w:szCs w:val="24"/>
        </w:rPr>
        <w:t>Wytrzymałość, kształt i wymiary elementów powinny być zgodne z dokumentacją projektową, SST i KPED. Do umocnienia powierzchniowego skarpy i dna rowów stosuje się płyty betonowe chodnikowe, płyty ażurowe prefabrykowane, kostkę brukową betonową.</w:t>
      </w:r>
      <w:r>
        <w:rPr>
          <w:rFonts w:cs="Calibri"/>
          <w:szCs w:val="24"/>
        </w:rPr>
        <w:t xml:space="preserve"> </w:t>
      </w:r>
      <w:r w:rsidRPr="002E762B">
        <w:rPr>
          <w:rFonts w:cs="Calibri"/>
          <w:szCs w:val="24"/>
        </w:rPr>
        <w:t>Krawężniki betonowe powinny odpowiadać wymaganiom BN-80/6775-03/04 [9].</w:t>
      </w:r>
    </w:p>
    <w:p w14:paraId="5A41255B" w14:textId="77777777" w:rsidR="003D04EF" w:rsidRPr="00EC6EE9" w:rsidRDefault="00C937E2" w:rsidP="00407F3E">
      <w:pPr>
        <w:pStyle w:val="Nagwek3"/>
        <w:numPr>
          <w:ilvl w:val="0"/>
          <w:numId w:val="41"/>
        </w:numPr>
      </w:pPr>
      <w:r w:rsidRPr="00EC6EE9">
        <w:t>SPRZĘT</w:t>
      </w:r>
    </w:p>
    <w:p w14:paraId="10430607" w14:textId="77777777" w:rsidR="003D04EF" w:rsidRPr="00EC6EE9" w:rsidRDefault="00C937E2" w:rsidP="00525AFB">
      <w:pPr>
        <w:pStyle w:val="Tekstpodstawowy"/>
        <w:spacing w:before="53"/>
        <w:ind w:left="560" w:firstLine="720"/>
        <w:rPr>
          <w:rFonts w:ascii="Calibri" w:hAnsi="Calibri" w:cstheme="minorHAnsi"/>
          <w:sz w:val="24"/>
          <w:szCs w:val="24"/>
        </w:rPr>
      </w:pPr>
      <w:r w:rsidRPr="00EC6EE9">
        <w:rPr>
          <w:rFonts w:ascii="Calibri" w:hAnsi="Calibri" w:cstheme="minorHAnsi"/>
          <w:sz w:val="24"/>
          <w:szCs w:val="24"/>
        </w:rPr>
        <w:t>Wykonawca przystępujący do wykonania umocnienia techniczno-biologicznego powinien wykazać się możliwością korzystania z następującego sprzętu:</w:t>
      </w:r>
    </w:p>
    <w:p w14:paraId="764B040B" w14:textId="77777777" w:rsidR="003D04EF" w:rsidRPr="00EC6EE9" w:rsidRDefault="00C937E2" w:rsidP="00407F3E">
      <w:pPr>
        <w:pStyle w:val="Akapitzlist"/>
        <w:numPr>
          <w:ilvl w:val="0"/>
          <w:numId w:val="91"/>
        </w:numPr>
        <w:tabs>
          <w:tab w:val="left" w:pos="843"/>
          <w:tab w:val="left" w:pos="844"/>
        </w:tabs>
        <w:spacing w:before="1"/>
        <w:ind w:hanging="285"/>
        <w:rPr>
          <w:rFonts w:cstheme="minorHAnsi"/>
          <w:color w:val="75923B"/>
          <w:szCs w:val="24"/>
        </w:rPr>
      </w:pPr>
      <w:r w:rsidRPr="00EC6EE9">
        <w:rPr>
          <w:rFonts w:cstheme="minorHAnsi"/>
          <w:szCs w:val="24"/>
        </w:rPr>
        <w:t>równiarek,</w:t>
      </w:r>
    </w:p>
    <w:p w14:paraId="36E72178" w14:textId="77777777" w:rsidR="003D04EF" w:rsidRPr="00EC6EE9" w:rsidRDefault="00C937E2" w:rsidP="00407F3E">
      <w:pPr>
        <w:pStyle w:val="Akapitzlist"/>
        <w:numPr>
          <w:ilvl w:val="0"/>
          <w:numId w:val="91"/>
        </w:numPr>
        <w:tabs>
          <w:tab w:val="left" w:pos="843"/>
          <w:tab w:val="left" w:pos="844"/>
        </w:tabs>
        <w:ind w:hanging="285"/>
        <w:rPr>
          <w:rFonts w:cstheme="minorHAnsi"/>
          <w:color w:val="75923B"/>
          <w:szCs w:val="24"/>
        </w:rPr>
      </w:pPr>
      <w:r w:rsidRPr="00EC6EE9">
        <w:rPr>
          <w:rFonts w:cstheme="minorHAnsi"/>
          <w:szCs w:val="24"/>
        </w:rPr>
        <w:t>ew. walców gładkich, żebrowanych lub ryflowanych,</w:t>
      </w:r>
    </w:p>
    <w:p w14:paraId="5BFBBBA7" w14:textId="77777777" w:rsidR="003D04EF" w:rsidRPr="00EC6EE9" w:rsidRDefault="00C937E2" w:rsidP="00407F3E">
      <w:pPr>
        <w:pStyle w:val="Akapitzlist"/>
        <w:numPr>
          <w:ilvl w:val="0"/>
          <w:numId w:val="91"/>
        </w:numPr>
        <w:tabs>
          <w:tab w:val="left" w:pos="843"/>
          <w:tab w:val="left" w:pos="844"/>
        </w:tabs>
        <w:spacing w:before="1"/>
        <w:ind w:hanging="285"/>
        <w:rPr>
          <w:rFonts w:cstheme="minorHAnsi"/>
          <w:color w:val="75923B"/>
          <w:szCs w:val="24"/>
        </w:rPr>
      </w:pPr>
      <w:r w:rsidRPr="00EC6EE9">
        <w:rPr>
          <w:rFonts w:cstheme="minorHAnsi"/>
          <w:szCs w:val="24"/>
        </w:rPr>
        <w:t>ubijaków o ręcznym prowadzeniu,</w:t>
      </w:r>
    </w:p>
    <w:p w14:paraId="635AE54F" w14:textId="77777777" w:rsidR="003D04EF" w:rsidRPr="00EC6EE9" w:rsidRDefault="00C937E2" w:rsidP="00407F3E">
      <w:pPr>
        <w:pStyle w:val="Akapitzlist"/>
        <w:numPr>
          <w:ilvl w:val="0"/>
          <w:numId w:val="91"/>
        </w:numPr>
        <w:tabs>
          <w:tab w:val="left" w:pos="843"/>
          <w:tab w:val="left" w:pos="844"/>
        </w:tabs>
        <w:ind w:hanging="285"/>
        <w:rPr>
          <w:rFonts w:cstheme="minorHAnsi"/>
          <w:color w:val="75923B"/>
          <w:szCs w:val="24"/>
        </w:rPr>
      </w:pPr>
      <w:r w:rsidRPr="00EC6EE9">
        <w:rPr>
          <w:rFonts w:cstheme="minorHAnsi"/>
          <w:szCs w:val="24"/>
        </w:rPr>
        <w:t>wibratorów samobieżnych,</w:t>
      </w:r>
    </w:p>
    <w:p w14:paraId="311BFA44" w14:textId="77777777" w:rsidR="003D04EF" w:rsidRPr="00EC6EE9" w:rsidRDefault="00C937E2" w:rsidP="00407F3E">
      <w:pPr>
        <w:pStyle w:val="Akapitzlist"/>
        <w:numPr>
          <w:ilvl w:val="0"/>
          <w:numId w:val="91"/>
        </w:numPr>
        <w:tabs>
          <w:tab w:val="left" w:pos="843"/>
          <w:tab w:val="left" w:pos="844"/>
        </w:tabs>
        <w:ind w:hanging="285"/>
        <w:rPr>
          <w:rFonts w:cstheme="minorHAnsi"/>
          <w:color w:val="75923B"/>
          <w:szCs w:val="24"/>
        </w:rPr>
      </w:pPr>
      <w:r w:rsidRPr="00EC6EE9">
        <w:rPr>
          <w:rFonts w:cstheme="minorHAnsi"/>
          <w:szCs w:val="24"/>
        </w:rPr>
        <w:t>płyt ubijających,</w:t>
      </w:r>
    </w:p>
    <w:p w14:paraId="195CD221" w14:textId="77777777" w:rsidR="003D04EF" w:rsidRPr="00EC6EE9" w:rsidRDefault="00C937E2" w:rsidP="00407F3E">
      <w:pPr>
        <w:pStyle w:val="Akapitzlist"/>
        <w:numPr>
          <w:ilvl w:val="0"/>
          <w:numId w:val="91"/>
        </w:numPr>
        <w:tabs>
          <w:tab w:val="left" w:pos="843"/>
          <w:tab w:val="left" w:pos="844"/>
        </w:tabs>
        <w:ind w:hanging="285"/>
        <w:rPr>
          <w:rFonts w:cstheme="minorHAnsi"/>
          <w:color w:val="75923B"/>
          <w:szCs w:val="24"/>
        </w:rPr>
      </w:pPr>
      <w:r w:rsidRPr="00EC6EE9">
        <w:rPr>
          <w:rFonts w:cstheme="minorHAnsi"/>
          <w:szCs w:val="24"/>
        </w:rPr>
        <w:t>ew. sprzętu do podwieszania i podciągania,</w:t>
      </w:r>
    </w:p>
    <w:p w14:paraId="18F60426" w14:textId="77777777" w:rsidR="003D04EF" w:rsidRPr="00EC6EE9" w:rsidRDefault="00C937E2" w:rsidP="00407F3E">
      <w:pPr>
        <w:pStyle w:val="Akapitzlist"/>
        <w:numPr>
          <w:ilvl w:val="0"/>
          <w:numId w:val="91"/>
        </w:numPr>
        <w:tabs>
          <w:tab w:val="left" w:pos="843"/>
          <w:tab w:val="left" w:pos="844"/>
        </w:tabs>
        <w:spacing w:before="1"/>
        <w:ind w:hanging="284"/>
        <w:rPr>
          <w:rFonts w:cstheme="minorHAnsi"/>
          <w:color w:val="75923B"/>
          <w:szCs w:val="24"/>
        </w:rPr>
      </w:pPr>
      <w:proofErr w:type="spellStart"/>
      <w:r w:rsidRPr="00EC6EE9">
        <w:rPr>
          <w:rFonts w:cstheme="minorHAnsi"/>
          <w:szCs w:val="24"/>
        </w:rPr>
        <w:t>hydrosiewnika</w:t>
      </w:r>
      <w:proofErr w:type="spellEnd"/>
      <w:r w:rsidRPr="00EC6EE9">
        <w:rPr>
          <w:rFonts w:cstheme="minorHAnsi"/>
          <w:szCs w:val="24"/>
        </w:rPr>
        <w:t xml:space="preserve"> z ciągnikiem oraz osprzętu do </w:t>
      </w:r>
      <w:proofErr w:type="spellStart"/>
      <w:r w:rsidRPr="00EC6EE9">
        <w:rPr>
          <w:rFonts w:cstheme="minorHAnsi"/>
          <w:szCs w:val="24"/>
        </w:rPr>
        <w:t>agrouprawy</w:t>
      </w:r>
      <w:proofErr w:type="spellEnd"/>
      <w:r w:rsidRPr="00EC6EE9">
        <w:rPr>
          <w:rFonts w:cstheme="minorHAnsi"/>
          <w:szCs w:val="24"/>
        </w:rPr>
        <w:t xml:space="preserve"> (np. włóki obręczowo-pierścieniowej, brony chwastownika - zgrzebła, </w:t>
      </w:r>
      <w:proofErr w:type="spellStart"/>
      <w:r w:rsidRPr="00EC6EE9">
        <w:rPr>
          <w:rFonts w:cstheme="minorHAnsi"/>
          <w:szCs w:val="24"/>
        </w:rPr>
        <w:t>wałowłóki</w:t>
      </w:r>
      <w:proofErr w:type="spellEnd"/>
      <w:r w:rsidRPr="00EC6EE9">
        <w:rPr>
          <w:rFonts w:cstheme="minorHAnsi"/>
          <w:szCs w:val="24"/>
        </w:rPr>
        <w:t>),</w:t>
      </w:r>
    </w:p>
    <w:p w14:paraId="616B9621" w14:textId="26BCB054" w:rsidR="003D04EF" w:rsidRPr="00274214" w:rsidRDefault="00C937E2" w:rsidP="00407F3E">
      <w:pPr>
        <w:pStyle w:val="Akapitzlist"/>
        <w:numPr>
          <w:ilvl w:val="0"/>
          <w:numId w:val="91"/>
        </w:numPr>
        <w:tabs>
          <w:tab w:val="left" w:pos="843"/>
          <w:tab w:val="left" w:pos="844"/>
        </w:tabs>
        <w:spacing w:before="1"/>
        <w:ind w:hanging="285"/>
        <w:rPr>
          <w:rFonts w:cstheme="minorHAnsi"/>
          <w:color w:val="75923B"/>
          <w:szCs w:val="24"/>
        </w:rPr>
      </w:pPr>
      <w:r w:rsidRPr="00EC6EE9">
        <w:rPr>
          <w:rFonts w:cstheme="minorHAnsi"/>
          <w:szCs w:val="24"/>
        </w:rPr>
        <w:t>cysterny z wodą pod ciśnieniem (do zraszania) oraz węży do podlewania (miejsc niedostępnych).</w:t>
      </w:r>
    </w:p>
    <w:p w14:paraId="776B58E3" w14:textId="77777777" w:rsidR="003D04EF" w:rsidRPr="00EC6EE9" w:rsidRDefault="00C937E2" w:rsidP="00407F3E">
      <w:pPr>
        <w:pStyle w:val="Nagwek3"/>
        <w:numPr>
          <w:ilvl w:val="0"/>
          <w:numId w:val="41"/>
        </w:numPr>
      </w:pPr>
      <w:r w:rsidRPr="00EC6EE9">
        <w:t>TRANSPORT</w:t>
      </w:r>
    </w:p>
    <w:p w14:paraId="6C3DE1B1" w14:textId="77777777" w:rsidR="003D04EF" w:rsidRPr="00EC6EE9" w:rsidRDefault="00C937E2" w:rsidP="00525AFB">
      <w:pPr>
        <w:pStyle w:val="Tekstpodstawowy"/>
        <w:spacing w:before="114"/>
        <w:ind w:left="559" w:firstLine="720"/>
        <w:rPr>
          <w:rFonts w:ascii="Calibri" w:hAnsi="Calibri" w:cstheme="minorHAnsi"/>
          <w:sz w:val="24"/>
          <w:szCs w:val="24"/>
        </w:rPr>
      </w:pPr>
      <w:r w:rsidRPr="00EC6EE9">
        <w:rPr>
          <w:rFonts w:ascii="Calibri" w:hAnsi="Calibri" w:cstheme="minorHAnsi"/>
          <w:sz w:val="24"/>
          <w:szCs w:val="24"/>
        </w:rPr>
        <w:t>Darninę można przewozić dowolnymi środkami transportu w warunkach zabezpieczających przed obsypaniem się ziemi roślinnej i odkryciem korzonków trawy oraz przed innymi uszkodzeniami.</w:t>
      </w:r>
    </w:p>
    <w:p w14:paraId="1D082C6D" w14:textId="77777777" w:rsidR="003D04EF" w:rsidRPr="00EC6EE9" w:rsidRDefault="00C937E2" w:rsidP="00525AFB">
      <w:pPr>
        <w:pStyle w:val="Tekstpodstawowy"/>
        <w:spacing w:before="121"/>
        <w:ind w:left="559" w:firstLine="720"/>
        <w:rPr>
          <w:rFonts w:ascii="Calibri" w:hAnsi="Calibri" w:cstheme="minorHAnsi"/>
          <w:sz w:val="24"/>
          <w:szCs w:val="24"/>
        </w:rPr>
      </w:pPr>
      <w:r w:rsidRPr="00EC6EE9">
        <w:rPr>
          <w:rFonts w:ascii="Calibri" w:hAnsi="Calibri" w:cstheme="minorHAnsi"/>
          <w:sz w:val="24"/>
          <w:szCs w:val="24"/>
        </w:rPr>
        <w:t>Nasiona traw można przewozić dowolnymi środkami transportu w warunkach zabezpieczających je przed zawilgoceniem.</w:t>
      </w:r>
    </w:p>
    <w:p w14:paraId="5D9D2571" w14:textId="0FDE8174" w:rsidR="003D04EF" w:rsidRDefault="00C937E2" w:rsidP="00525AFB">
      <w:pPr>
        <w:pStyle w:val="Tekstpodstawowy"/>
        <w:tabs>
          <w:tab w:val="left" w:pos="2750"/>
          <w:tab w:val="left" w:pos="3540"/>
          <w:tab w:val="left" w:pos="5295"/>
          <w:tab w:val="left" w:pos="8364"/>
          <w:tab w:val="left" w:pos="8710"/>
        </w:tabs>
        <w:spacing w:before="120"/>
        <w:ind w:left="559" w:firstLine="719"/>
        <w:rPr>
          <w:rFonts w:ascii="Calibri" w:hAnsi="Calibri" w:cstheme="minorHAnsi"/>
          <w:sz w:val="24"/>
          <w:szCs w:val="24"/>
        </w:rPr>
      </w:pPr>
      <w:r w:rsidRPr="00EC6EE9">
        <w:rPr>
          <w:rFonts w:ascii="Calibri" w:hAnsi="Calibri" w:cstheme="minorHAnsi"/>
          <w:sz w:val="24"/>
          <w:szCs w:val="24"/>
        </w:rPr>
        <w:t>Szpilki,</w:t>
      </w:r>
      <w:r w:rsidR="00EC6EE9" w:rsidRPr="00EC6EE9">
        <w:rPr>
          <w:rFonts w:ascii="Calibri" w:hAnsi="Calibri" w:cstheme="minorHAnsi"/>
          <w:sz w:val="24"/>
          <w:szCs w:val="24"/>
        </w:rPr>
        <w:t xml:space="preserve"> </w:t>
      </w:r>
      <w:r w:rsidRPr="00EC6EE9">
        <w:rPr>
          <w:rFonts w:ascii="Calibri" w:hAnsi="Calibri" w:cstheme="minorHAnsi"/>
          <w:sz w:val="24"/>
          <w:szCs w:val="24"/>
        </w:rPr>
        <w:t>paliki</w:t>
      </w:r>
      <w:r w:rsidRPr="00EC6EE9">
        <w:rPr>
          <w:rFonts w:ascii="Calibri" w:hAnsi="Calibri" w:cstheme="minorHAnsi"/>
          <w:sz w:val="24"/>
          <w:szCs w:val="24"/>
        </w:rPr>
        <w:tab/>
        <w:t>i</w:t>
      </w:r>
      <w:r w:rsidR="00EC6EE9" w:rsidRPr="00EC6EE9">
        <w:rPr>
          <w:rFonts w:ascii="Calibri" w:hAnsi="Calibri" w:cstheme="minorHAnsi"/>
          <w:sz w:val="24"/>
          <w:szCs w:val="24"/>
        </w:rPr>
        <w:t xml:space="preserve"> </w:t>
      </w:r>
      <w:r w:rsidRPr="00EC6EE9">
        <w:rPr>
          <w:rFonts w:ascii="Calibri" w:hAnsi="Calibri" w:cstheme="minorHAnsi"/>
          <w:sz w:val="24"/>
          <w:szCs w:val="24"/>
        </w:rPr>
        <w:t>pale</w:t>
      </w:r>
      <w:r w:rsidRPr="00EC6EE9">
        <w:rPr>
          <w:rFonts w:ascii="Calibri" w:hAnsi="Calibri" w:cstheme="minorHAnsi"/>
          <w:sz w:val="24"/>
          <w:szCs w:val="24"/>
        </w:rPr>
        <w:tab/>
        <w:t>można</w:t>
      </w:r>
      <w:r w:rsidR="00EC6EE9" w:rsidRPr="00EC6EE9">
        <w:rPr>
          <w:rFonts w:ascii="Calibri" w:hAnsi="Calibri" w:cstheme="minorHAnsi"/>
          <w:sz w:val="24"/>
          <w:szCs w:val="24"/>
        </w:rPr>
        <w:t xml:space="preserve"> </w:t>
      </w:r>
      <w:r w:rsidRPr="00EC6EE9">
        <w:rPr>
          <w:rFonts w:ascii="Calibri" w:hAnsi="Calibri" w:cstheme="minorHAnsi"/>
          <w:sz w:val="24"/>
          <w:szCs w:val="24"/>
        </w:rPr>
        <w:t>przewozić</w:t>
      </w:r>
      <w:r w:rsidRPr="00EC6EE9">
        <w:rPr>
          <w:rFonts w:ascii="Calibri" w:hAnsi="Calibri" w:cstheme="minorHAnsi"/>
          <w:sz w:val="24"/>
          <w:szCs w:val="24"/>
        </w:rPr>
        <w:tab/>
        <w:t>dowolnymi</w:t>
      </w:r>
      <w:r w:rsidR="00EC6EE9" w:rsidRPr="00EC6EE9">
        <w:rPr>
          <w:rFonts w:ascii="Calibri" w:hAnsi="Calibri" w:cstheme="minorHAnsi"/>
          <w:sz w:val="24"/>
          <w:szCs w:val="24"/>
        </w:rPr>
        <w:t xml:space="preserve"> </w:t>
      </w:r>
      <w:r w:rsidRPr="00EC6EE9">
        <w:rPr>
          <w:rFonts w:ascii="Calibri" w:hAnsi="Calibri" w:cstheme="minorHAnsi"/>
          <w:sz w:val="24"/>
          <w:szCs w:val="24"/>
        </w:rPr>
        <w:t>środkami</w:t>
      </w:r>
      <w:r w:rsidR="00EC6EE9" w:rsidRPr="00EC6EE9">
        <w:rPr>
          <w:rFonts w:ascii="Calibri" w:hAnsi="Calibri" w:cstheme="minorHAnsi"/>
          <w:sz w:val="24"/>
          <w:szCs w:val="24"/>
        </w:rPr>
        <w:t xml:space="preserve"> </w:t>
      </w:r>
      <w:r w:rsidRPr="00EC6EE9">
        <w:rPr>
          <w:rFonts w:ascii="Calibri" w:hAnsi="Calibri" w:cstheme="minorHAnsi"/>
          <w:sz w:val="24"/>
          <w:szCs w:val="24"/>
        </w:rPr>
        <w:t>transportu</w:t>
      </w:r>
      <w:r w:rsidRPr="00EC6EE9">
        <w:rPr>
          <w:rFonts w:ascii="Calibri" w:hAnsi="Calibri" w:cstheme="minorHAnsi"/>
          <w:sz w:val="24"/>
          <w:szCs w:val="24"/>
        </w:rPr>
        <w:tab/>
        <w:t>w</w:t>
      </w:r>
      <w:r w:rsidRPr="00EC6EE9">
        <w:rPr>
          <w:rFonts w:ascii="Calibri" w:hAnsi="Calibri" w:cstheme="minorHAnsi"/>
          <w:sz w:val="24"/>
          <w:szCs w:val="24"/>
        </w:rPr>
        <w:tab/>
        <w:t>warunkach zabezpieczających je przed uszkodzeniami.</w:t>
      </w:r>
    </w:p>
    <w:p w14:paraId="2B6E6B10" w14:textId="402E4A54" w:rsidR="00817906" w:rsidRPr="00817906" w:rsidRDefault="00817906" w:rsidP="00274214">
      <w:pPr>
        <w:kinsoku w:val="0"/>
        <w:overflowPunct w:val="0"/>
        <w:autoSpaceDE w:val="0"/>
        <w:autoSpaceDN w:val="0"/>
        <w:adjustRightInd w:val="0"/>
        <w:spacing w:before="118"/>
        <w:ind w:left="132" w:right="1169" w:firstLine="360"/>
        <w:rPr>
          <w:rFonts w:cs="Calibri"/>
          <w:szCs w:val="24"/>
        </w:rPr>
      </w:pPr>
      <w:r w:rsidRPr="00817906">
        <w:rPr>
          <w:rFonts w:cs="Calibri"/>
          <w:szCs w:val="24"/>
        </w:rPr>
        <w:t>Kruszywo można przewozić dowolnymi środkami transportu w warunkach zabezpieczających je przed zanieczyszczeniem, zmieszaniem z innymi kruszywami i nadmiernym zawilgoceniem.</w:t>
      </w:r>
    </w:p>
    <w:p w14:paraId="49E8DE91" w14:textId="2FC553D8" w:rsidR="00817906" w:rsidRPr="00817906" w:rsidRDefault="00817906" w:rsidP="00274214">
      <w:pPr>
        <w:kinsoku w:val="0"/>
        <w:overflowPunct w:val="0"/>
        <w:autoSpaceDE w:val="0"/>
        <w:autoSpaceDN w:val="0"/>
        <w:adjustRightInd w:val="0"/>
        <w:spacing w:before="1"/>
        <w:ind w:firstLine="0"/>
        <w:rPr>
          <w:rFonts w:cs="Calibri"/>
          <w:szCs w:val="24"/>
        </w:rPr>
      </w:pPr>
      <w:r w:rsidRPr="00817906">
        <w:rPr>
          <w:rFonts w:cs="Calibri"/>
          <w:szCs w:val="24"/>
        </w:rPr>
        <w:t>Cement należy przewozić zgodnie z wymaganiami BN-88/6731-08 [8].</w:t>
      </w:r>
    </w:p>
    <w:p w14:paraId="0B1850E0" w14:textId="77777777" w:rsidR="00817906" w:rsidRPr="00817906" w:rsidRDefault="00817906" w:rsidP="00817906">
      <w:pPr>
        <w:kinsoku w:val="0"/>
        <w:overflowPunct w:val="0"/>
        <w:autoSpaceDE w:val="0"/>
        <w:autoSpaceDN w:val="0"/>
        <w:adjustRightInd w:val="0"/>
        <w:spacing w:before="119"/>
        <w:ind w:right="309" w:firstLine="0"/>
        <w:rPr>
          <w:rFonts w:cs="Calibri"/>
          <w:szCs w:val="24"/>
        </w:rPr>
      </w:pPr>
      <w:r w:rsidRPr="00817906">
        <w:rPr>
          <w:rFonts w:cs="Calibri"/>
          <w:szCs w:val="24"/>
        </w:rPr>
        <w:t>Elementy prefabrykowane można przewozić dowolnymi środkami transportu w warunkach zabezpieczających je przed uszkodzeniami.</w:t>
      </w:r>
    </w:p>
    <w:p w14:paraId="70B243B4" w14:textId="4AE64F95" w:rsidR="003D04EF" w:rsidRPr="00274214" w:rsidRDefault="00817906" w:rsidP="00274214">
      <w:pPr>
        <w:kinsoku w:val="0"/>
        <w:overflowPunct w:val="0"/>
        <w:autoSpaceDE w:val="0"/>
        <w:autoSpaceDN w:val="0"/>
        <w:adjustRightInd w:val="0"/>
        <w:spacing w:before="1"/>
        <w:ind w:left="492"/>
        <w:rPr>
          <w:rFonts w:cs="Calibri"/>
          <w:position w:val="1"/>
          <w:szCs w:val="24"/>
        </w:rPr>
      </w:pPr>
      <w:r w:rsidRPr="00817906">
        <w:rPr>
          <w:rFonts w:cs="Calibri"/>
          <w:position w:val="1"/>
          <w:szCs w:val="24"/>
        </w:rPr>
        <w:t>Do transportu można przekazać elementy, w których beton osiągnął wytrzymałość co najmniej 0,75 R</w:t>
      </w:r>
      <w:r w:rsidRPr="00817906">
        <w:rPr>
          <w:rFonts w:cs="Calibri"/>
          <w:position w:val="1"/>
          <w:szCs w:val="24"/>
          <w:vertAlign w:val="subscript"/>
        </w:rPr>
        <w:t>G</w:t>
      </w:r>
      <w:r w:rsidRPr="00817906">
        <w:rPr>
          <w:rFonts w:cs="Calibri"/>
          <w:position w:val="1"/>
          <w:szCs w:val="24"/>
        </w:rPr>
        <w:t>.</w:t>
      </w:r>
    </w:p>
    <w:p w14:paraId="79A584A3" w14:textId="67245A78" w:rsidR="003D04EF" w:rsidRPr="00274214" w:rsidRDefault="00C937E2" w:rsidP="00407F3E">
      <w:pPr>
        <w:pStyle w:val="Nagwek3"/>
        <w:numPr>
          <w:ilvl w:val="0"/>
          <w:numId w:val="41"/>
        </w:numPr>
      </w:pPr>
      <w:r w:rsidRPr="00EC6EE9">
        <w:t>WYKONANIE ROBÓT</w:t>
      </w:r>
    </w:p>
    <w:p w14:paraId="5DDE677D" w14:textId="77777777" w:rsidR="003D04EF" w:rsidRPr="00EC6EE9" w:rsidRDefault="00C937E2" w:rsidP="00407F3E">
      <w:pPr>
        <w:pStyle w:val="Akapitzlist"/>
        <w:numPr>
          <w:ilvl w:val="1"/>
          <w:numId w:val="41"/>
        </w:numPr>
        <w:tabs>
          <w:tab w:val="left" w:pos="913"/>
        </w:tabs>
        <w:spacing w:before="1"/>
        <w:ind w:hanging="354"/>
        <w:rPr>
          <w:rFonts w:cstheme="minorHAnsi"/>
          <w:b/>
          <w:szCs w:val="24"/>
        </w:rPr>
      </w:pPr>
      <w:r w:rsidRPr="00EC6EE9">
        <w:rPr>
          <w:rFonts w:cstheme="minorHAnsi"/>
          <w:b/>
          <w:szCs w:val="24"/>
        </w:rPr>
        <w:t>Humusowanie</w:t>
      </w:r>
    </w:p>
    <w:p w14:paraId="38350425" w14:textId="77777777" w:rsidR="003D04EF" w:rsidRPr="00EC6EE9" w:rsidRDefault="00C937E2" w:rsidP="00525AFB">
      <w:pPr>
        <w:pStyle w:val="Tekstpodstawowy"/>
        <w:spacing w:before="115"/>
        <w:ind w:left="559" w:firstLine="720"/>
        <w:rPr>
          <w:rFonts w:ascii="Calibri" w:hAnsi="Calibri" w:cstheme="minorHAnsi"/>
          <w:sz w:val="24"/>
          <w:szCs w:val="24"/>
        </w:rPr>
      </w:pPr>
      <w:r w:rsidRPr="00EC6EE9">
        <w:rPr>
          <w:rFonts w:ascii="Calibri" w:hAnsi="Calibri" w:cstheme="minorHAnsi"/>
          <w:sz w:val="24"/>
          <w:szCs w:val="24"/>
        </w:rPr>
        <w:t>Humusowanie powinno być wykonywane od górnej krawędzi skarpy do jej dolnej krawędzi. Warstwa ziemi urodzajnej powinna sięgać poza górną krawędź skarpy i poza podnóże skarpy nasypu od 15 do 25 cm.</w:t>
      </w:r>
    </w:p>
    <w:p w14:paraId="64ECE232" w14:textId="77777777" w:rsidR="003D04EF" w:rsidRPr="00EC6EE9" w:rsidRDefault="00C937E2" w:rsidP="00525AFB">
      <w:pPr>
        <w:pStyle w:val="Tekstpodstawowy"/>
        <w:spacing w:before="1"/>
        <w:ind w:left="559" w:firstLine="720"/>
        <w:rPr>
          <w:rFonts w:ascii="Calibri" w:hAnsi="Calibri" w:cstheme="minorHAnsi"/>
          <w:sz w:val="24"/>
          <w:szCs w:val="24"/>
        </w:rPr>
      </w:pPr>
      <w:r w:rsidRPr="00EC6EE9">
        <w:rPr>
          <w:rFonts w:ascii="Calibri" w:hAnsi="Calibri" w:cstheme="minorHAnsi"/>
          <w:sz w:val="24"/>
          <w:szCs w:val="24"/>
        </w:rPr>
        <w:t>Grubość pokrycia ziemią urodzajną powinna wynosić od 10 do 15 cm po moletowaniu i zagęszczeniu, w zależności od gruntu występującego na powierzchni skarpy.</w:t>
      </w:r>
    </w:p>
    <w:p w14:paraId="37A88765" w14:textId="78AF9537" w:rsidR="003D04EF" w:rsidRPr="00EC6EE9" w:rsidRDefault="00C937E2" w:rsidP="00274214">
      <w:pPr>
        <w:pStyle w:val="Tekstpodstawowy"/>
        <w:ind w:left="559" w:firstLine="720"/>
        <w:rPr>
          <w:rFonts w:ascii="Calibri" w:hAnsi="Calibri" w:cstheme="minorHAnsi"/>
          <w:sz w:val="24"/>
          <w:szCs w:val="24"/>
        </w:rPr>
      </w:pPr>
      <w:r w:rsidRPr="00EC6EE9">
        <w:rPr>
          <w:rFonts w:ascii="Calibri" w:hAnsi="Calibri" w:cstheme="minorHAnsi"/>
          <w:sz w:val="24"/>
          <w:szCs w:val="24"/>
        </w:rPr>
        <w:lastRenderedPageBreak/>
        <w:t>W celu lepszego powiązania warstwy ziemi urodzajnej z gruntem, na powierzchni skarpy należy wykonywać rowki poziome lub pod kątem 30</w:t>
      </w:r>
      <w:r w:rsidRPr="00EC6EE9">
        <w:rPr>
          <w:rFonts w:ascii="Calibri" w:hAnsi="Calibri" w:cstheme="minorHAnsi"/>
          <w:sz w:val="24"/>
          <w:szCs w:val="24"/>
          <w:vertAlign w:val="superscript"/>
        </w:rPr>
        <w:t>o</w:t>
      </w:r>
      <w:r w:rsidRPr="00EC6EE9">
        <w:rPr>
          <w:rFonts w:ascii="Calibri" w:hAnsi="Calibri" w:cstheme="minorHAnsi"/>
          <w:sz w:val="24"/>
          <w:szCs w:val="24"/>
        </w:rPr>
        <w:t xml:space="preserve"> do 45</w:t>
      </w:r>
      <w:r w:rsidRPr="00EC6EE9">
        <w:rPr>
          <w:rFonts w:ascii="Calibri" w:hAnsi="Calibri" w:cstheme="minorHAnsi"/>
          <w:sz w:val="24"/>
          <w:szCs w:val="24"/>
          <w:vertAlign w:val="superscript"/>
        </w:rPr>
        <w:t>o</w:t>
      </w:r>
      <w:r w:rsidRPr="00EC6EE9">
        <w:rPr>
          <w:rFonts w:ascii="Calibri" w:hAnsi="Calibri" w:cstheme="minorHAnsi"/>
          <w:sz w:val="24"/>
          <w:szCs w:val="24"/>
        </w:rPr>
        <w:t xml:space="preserve"> o głębokości od 3 do 5 cm, w odstępach co 0,5 do 1,0 m. Ułożoną warstwę ziemi urodzajnej należy zagrabić (</w:t>
      </w:r>
      <w:proofErr w:type="spellStart"/>
      <w:r w:rsidRPr="00EC6EE9">
        <w:rPr>
          <w:rFonts w:ascii="Calibri" w:hAnsi="Calibri" w:cstheme="minorHAnsi"/>
          <w:sz w:val="24"/>
          <w:szCs w:val="24"/>
        </w:rPr>
        <w:t>pobronować</w:t>
      </w:r>
      <w:proofErr w:type="spellEnd"/>
      <w:r w:rsidRPr="00EC6EE9">
        <w:rPr>
          <w:rFonts w:ascii="Calibri" w:hAnsi="Calibri" w:cstheme="minorHAnsi"/>
          <w:sz w:val="24"/>
          <w:szCs w:val="24"/>
        </w:rPr>
        <w:t>) i lekko zagęścić przez ubicie ręczne lub mechaniczne.</w:t>
      </w:r>
    </w:p>
    <w:p w14:paraId="575F0222" w14:textId="77777777" w:rsidR="003D04EF" w:rsidRPr="00EC6EE9" w:rsidRDefault="00C937E2" w:rsidP="00407F3E">
      <w:pPr>
        <w:pStyle w:val="Nagwek3"/>
        <w:numPr>
          <w:ilvl w:val="1"/>
          <w:numId w:val="41"/>
        </w:numPr>
      </w:pPr>
      <w:r w:rsidRPr="00EC6EE9">
        <w:t>Darniowanie</w:t>
      </w:r>
    </w:p>
    <w:p w14:paraId="72E1C763" w14:textId="77777777" w:rsidR="003D04EF" w:rsidRPr="00EC6EE9" w:rsidRDefault="00C937E2" w:rsidP="00525AFB">
      <w:pPr>
        <w:pStyle w:val="Tekstpodstawowy"/>
        <w:spacing w:before="114"/>
        <w:ind w:left="560" w:firstLine="719"/>
        <w:rPr>
          <w:rFonts w:ascii="Calibri" w:hAnsi="Calibri" w:cstheme="minorHAnsi"/>
          <w:sz w:val="24"/>
          <w:szCs w:val="24"/>
        </w:rPr>
      </w:pPr>
      <w:r w:rsidRPr="00EC6EE9">
        <w:rPr>
          <w:rFonts w:ascii="Calibri" w:hAnsi="Calibri" w:cstheme="minorHAnsi"/>
          <w:sz w:val="24"/>
          <w:szCs w:val="24"/>
        </w:rPr>
        <w:t>Darniowanie należy wykonywać wczesną wiosną do końca maja oraz we wrześniu, a w razie konieczności w październiku.</w:t>
      </w:r>
    </w:p>
    <w:p w14:paraId="5AAB1687" w14:textId="77777777" w:rsidR="003D04EF" w:rsidRPr="00EC6EE9" w:rsidRDefault="00C937E2" w:rsidP="00525AFB">
      <w:pPr>
        <w:pStyle w:val="Tekstpodstawowy"/>
        <w:spacing w:before="1"/>
        <w:ind w:left="560" w:firstLine="719"/>
        <w:rPr>
          <w:rFonts w:ascii="Calibri" w:hAnsi="Calibri" w:cstheme="minorHAnsi"/>
          <w:sz w:val="24"/>
          <w:szCs w:val="24"/>
        </w:rPr>
      </w:pPr>
      <w:r w:rsidRPr="00EC6EE9">
        <w:rPr>
          <w:rFonts w:ascii="Calibri" w:hAnsi="Calibri" w:cstheme="minorHAnsi"/>
          <w:sz w:val="24"/>
          <w:szCs w:val="24"/>
        </w:rPr>
        <w:t>Powierzchnia przeznaczona do darniowania powinna być dokładnie wyrównana, a w uzasadnionych przypadkach pokryta warstwą ziemi urodzajnej.</w:t>
      </w:r>
    </w:p>
    <w:p w14:paraId="708C12BB" w14:textId="77777777" w:rsidR="003D04EF" w:rsidRPr="00EC6EE9" w:rsidRDefault="00C937E2" w:rsidP="00525AFB">
      <w:pPr>
        <w:pStyle w:val="Tekstpodstawowy"/>
        <w:ind w:left="560" w:firstLine="720"/>
        <w:rPr>
          <w:rFonts w:ascii="Calibri" w:hAnsi="Calibri" w:cstheme="minorHAnsi"/>
          <w:sz w:val="24"/>
          <w:szCs w:val="24"/>
        </w:rPr>
      </w:pPr>
      <w:r w:rsidRPr="00EC6EE9">
        <w:rPr>
          <w:rFonts w:ascii="Calibri" w:hAnsi="Calibri" w:cstheme="minorHAnsi"/>
          <w:sz w:val="24"/>
          <w:szCs w:val="24"/>
        </w:rPr>
        <w:t>W okresach suchych powierzchnie darniowane należy polewać wodą w godzinach popołudniowych przez okres od 2 do 3 tygodni. Można stosować inne zabiegi chroniące darń przed wysychaniem, zaakceptowane przez Inspektora Nadzoru.</w:t>
      </w:r>
    </w:p>
    <w:p w14:paraId="48B77A08" w14:textId="77777777" w:rsidR="003D04EF" w:rsidRPr="00EC6EE9" w:rsidRDefault="00C937E2" w:rsidP="00407F3E">
      <w:pPr>
        <w:pStyle w:val="Akapitzlist"/>
        <w:numPr>
          <w:ilvl w:val="2"/>
          <w:numId w:val="39"/>
        </w:numPr>
        <w:tabs>
          <w:tab w:val="left" w:pos="1062"/>
        </w:tabs>
        <w:spacing w:before="119"/>
        <w:rPr>
          <w:rFonts w:cstheme="minorHAnsi"/>
          <w:szCs w:val="24"/>
        </w:rPr>
      </w:pPr>
      <w:r w:rsidRPr="00EC6EE9">
        <w:rPr>
          <w:rFonts w:cstheme="minorHAnsi"/>
          <w:szCs w:val="24"/>
        </w:rPr>
        <w:t>Darniowanie kożuchowe</w:t>
      </w:r>
    </w:p>
    <w:p w14:paraId="41D1668A" w14:textId="77777777" w:rsidR="003D04EF" w:rsidRPr="00EC6EE9" w:rsidRDefault="00C937E2" w:rsidP="00525AFB">
      <w:pPr>
        <w:pStyle w:val="Tekstpodstawowy"/>
        <w:spacing w:before="121"/>
        <w:ind w:left="559" w:firstLine="720"/>
        <w:rPr>
          <w:rFonts w:ascii="Calibri" w:hAnsi="Calibri" w:cstheme="minorHAnsi"/>
          <w:sz w:val="24"/>
          <w:szCs w:val="24"/>
        </w:rPr>
      </w:pPr>
      <w:r w:rsidRPr="00EC6EE9">
        <w:rPr>
          <w:rFonts w:ascii="Calibri" w:hAnsi="Calibri" w:cstheme="minorHAnsi"/>
          <w:sz w:val="24"/>
          <w:szCs w:val="24"/>
        </w:rPr>
        <w:t>Darń układa się pasami poziomymi, rozpoczynając od dołu skarpy. Pas dolny powinien być oparty o element zabezpieczający podstawę skarpy. W przypadku braku zabezpieczenia podstawy skarpy, dolny pas darniny powinien być zagłębiony w dno rowu lub teren na głębokość od 5 do 8 cm. Pasy darniny należy układać tak, aby ściśle przylegały do siebie, ale nie zachodziły na siebie. Powstałe szpary należy wypełnić odpowiednio przyciętymi kawałkami darniny. Ułożoną darninę należy uklepać drewnianym ubijakiem tak, aby darnina od strony korzeni przylegała ściśle do podłoża.</w:t>
      </w:r>
    </w:p>
    <w:p w14:paraId="4E46F878" w14:textId="77777777" w:rsidR="003D04EF" w:rsidRPr="00EC6EE9" w:rsidRDefault="00C937E2" w:rsidP="00525AFB">
      <w:pPr>
        <w:pStyle w:val="Tekstpodstawowy"/>
        <w:spacing w:before="78"/>
        <w:ind w:left="560" w:firstLine="719"/>
        <w:rPr>
          <w:rFonts w:ascii="Calibri" w:hAnsi="Calibri" w:cstheme="minorHAnsi"/>
          <w:sz w:val="24"/>
          <w:szCs w:val="24"/>
        </w:rPr>
      </w:pPr>
      <w:r w:rsidRPr="00EC6EE9">
        <w:rPr>
          <w:rFonts w:ascii="Calibri" w:hAnsi="Calibri" w:cstheme="minorHAnsi"/>
          <w:sz w:val="24"/>
          <w:szCs w:val="24"/>
        </w:rPr>
        <w:t>Wykonując darniowanie pod koniec okresu wegetacji oraz na skarpach o nachyleniu bardzo stromym, płaty darniny należy przybić szpilkami, w ilości nie mniejszej niż 16 szt./m</w:t>
      </w:r>
      <w:r w:rsidRPr="00EC6EE9">
        <w:rPr>
          <w:rFonts w:ascii="Calibri" w:hAnsi="Calibri" w:cstheme="minorHAnsi"/>
          <w:sz w:val="24"/>
          <w:szCs w:val="24"/>
          <w:vertAlign w:val="superscript"/>
        </w:rPr>
        <w:t>3</w:t>
      </w:r>
      <w:r w:rsidRPr="00EC6EE9">
        <w:rPr>
          <w:rFonts w:ascii="Calibri" w:hAnsi="Calibri" w:cstheme="minorHAnsi"/>
          <w:sz w:val="24"/>
          <w:szCs w:val="24"/>
        </w:rPr>
        <w:t xml:space="preserve"> i nie mniej niż 2 szt. na płat.</w:t>
      </w:r>
    </w:p>
    <w:p w14:paraId="13B6E26C" w14:textId="77777777" w:rsidR="003D04EF" w:rsidRPr="00EC6EE9" w:rsidRDefault="00C937E2" w:rsidP="00407F3E">
      <w:pPr>
        <w:pStyle w:val="Akapitzlist"/>
        <w:numPr>
          <w:ilvl w:val="2"/>
          <w:numId w:val="39"/>
        </w:numPr>
        <w:tabs>
          <w:tab w:val="left" w:pos="1062"/>
        </w:tabs>
        <w:spacing w:before="118"/>
        <w:rPr>
          <w:rFonts w:cstheme="minorHAnsi"/>
          <w:szCs w:val="24"/>
        </w:rPr>
      </w:pPr>
      <w:r w:rsidRPr="00EC6EE9">
        <w:rPr>
          <w:rFonts w:cstheme="minorHAnsi"/>
          <w:szCs w:val="24"/>
        </w:rPr>
        <w:t>Darniowanie w kratę</w:t>
      </w:r>
    </w:p>
    <w:p w14:paraId="6A190001" w14:textId="77777777" w:rsidR="003D04EF" w:rsidRPr="00EC6EE9" w:rsidRDefault="00C937E2" w:rsidP="00525AFB">
      <w:pPr>
        <w:pStyle w:val="Tekstpodstawowy"/>
        <w:spacing w:before="121"/>
        <w:ind w:left="559" w:firstLine="720"/>
        <w:rPr>
          <w:rFonts w:ascii="Calibri" w:hAnsi="Calibri" w:cstheme="minorHAnsi"/>
          <w:sz w:val="24"/>
          <w:szCs w:val="24"/>
        </w:rPr>
      </w:pPr>
      <w:r w:rsidRPr="00EC6EE9">
        <w:rPr>
          <w:rFonts w:ascii="Calibri" w:hAnsi="Calibri" w:cstheme="minorHAnsi"/>
          <w:sz w:val="24"/>
          <w:szCs w:val="24"/>
        </w:rPr>
        <w:t>Umocnienie skarp przez darniowanie w kratę wykonuje się na wysokich nasypach (powyżej 3,5 m). Darniowanie w kratę należy wykonywać pasami nachylonymi do podstawy skarpy pod kątem 45</w:t>
      </w:r>
      <w:r w:rsidRPr="00EC6EE9">
        <w:rPr>
          <w:rFonts w:ascii="Calibri" w:hAnsi="Calibri" w:cstheme="minorHAnsi"/>
          <w:sz w:val="24"/>
          <w:szCs w:val="24"/>
          <w:vertAlign w:val="superscript"/>
        </w:rPr>
        <w:t>o</w:t>
      </w:r>
      <w:r w:rsidRPr="00EC6EE9">
        <w:rPr>
          <w:rFonts w:ascii="Calibri" w:hAnsi="Calibri" w:cstheme="minorHAnsi"/>
          <w:sz w:val="24"/>
          <w:szCs w:val="24"/>
        </w:rPr>
        <w:t>, krzyżującymi się w taki sposób, aby tworzyły nie pokryte darniną kwadraty (okienka), o wymiarach zgodnych z dokumentacją projektową i ST. Ułożone w kratę płaty darniny należy uklepać ubijakiem i przybić do podłoża szpilkami.</w:t>
      </w:r>
    </w:p>
    <w:p w14:paraId="5C221E19" w14:textId="56A91C8C" w:rsidR="003D04EF" w:rsidRDefault="00C937E2" w:rsidP="00525AFB">
      <w:pPr>
        <w:pStyle w:val="Tekstpodstawowy"/>
        <w:ind w:left="1280"/>
        <w:rPr>
          <w:rFonts w:ascii="Calibri" w:hAnsi="Calibri" w:cstheme="minorHAnsi"/>
          <w:sz w:val="24"/>
          <w:szCs w:val="24"/>
        </w:rPr>
      </w:pPr>
      <w:r w:rsidRPr="00EC6EE9">
        <w:rPr>
          <w:rFonts w:ascii="Calibri" w:hAnsi="Calibri" w:cstheme="minorHAnsi"/>
          <w:sz w:val="24"/>
          <w:szCs w:val="24"/>
        </w:rPr>
        <w:t>Pola okienek powinny być obsiane mieszanką traw spełniającą wymagania PN-R-65023:1999 .</w:t>
      </w:r>
    </w:p>
    <w:p w14:paraId="45DDD35F" w14:textId="7138E0E2" w:rsidR="00817906" w:rsidRPr="00817906" w:rsidRDefault="00817906" w:rsidP="00407F3E">
      <w:pPr>
        <w:pStyle w:val="Akapitzlist"/>
        <w:numPr>
          <w:ilvl w:val="1"/>
          <w:numId w:val="47"/>
        </w:numPr>
        <w:tabs>
          <w:tab w:val="left" w:pos="493"/>
        </w:tabs>
        <w:kinsoku w:val="0"/>
        <w:overflowPunct w:val="0"/>
        <w:autoSpaceDE w:val="0"/>
        <w:autoSpaceDN w:val="0"/>
        <w:adjustRightInd w:val="0"/>
        <w:jc w:val="left"/>
        <w:outlineLvl w:val="1"/>
        <w:rPr>
          <w:rFonts w:cs="Calibri"/>
          <w:b/>
          <w:bCs/>
          <w:szCs w:val="24"/>
        </w:rPr>
      </w:pPr>
      <w:r w:rsidRPr="00817906">
        <w:rPr>
          <w:rFonts w:cs="Calibri"/>
          <w:b/>
          <w:bCs/>
          <w:szCs w:val="24"/>
        </w:rPr>
        <w:t>Układanie elementów prefabrykowanych</w:t>
      </w:r>
    </w:p>
    <w:p w14:paraId="6A02ADC3" w14:textId="77777777" w:rsidR="00817906" w:rsidRPr="00817906" w:rsidRDefault="00817906" w:rsidP="00817906">
      <w:pPr>
        <w:kinsoku w:val="0"/>
        <w:overflowPunct w:val="0"/>
        <w:autoSpaceDE w:val="0"/>
        <w:autoSpaceDN w:val="0"/>
        <w:adjustRightInd w:val="0"/>
        <w:spacing w:before="121" w:line="234" w:lineRule="exact"/>
        <w:ind w:left="492"/>
        <w:rPr>
          <w:rFonts w:cs="Calibri"/>
          <w:szCs w:val="24"/>
        </w:rPr>
      </w:pPr>
      <w:r w:rsidRPr="00817906">
        <w:rPr>
          <w:rFonts w:cs="Calibri"/>
          <w:szCs w:val="24"/>
        </w:rPr>
        <w:t>Typowymi elementami prefabrykowanymi stosowanymi dla umocnienia skarp i rowów są:</w:t>
      </w:r>
    </w:p>
    <w:p w14:paraId="03D11245" w14:textId="77777777" w:rsidR="00817906" w:rsidRPr="00817906" w:rsidRDefault="00817906" w:rsidP="00407F3E">
      <w:pPr>
        <w:numPr>
          <w:ilvl w:val="0"/>
          <w:numId w:val="132"/>
        </w:numPr>
        <w:tabs>
          <w:tab w:val="left" w:pos="841"/>
        </w:tabs>
        <w:kinsoku w:val="0"/>
        <w:overflowPunct w:val="0"/>
        <w:autoSpaceDE w:val="0"/>
        <w:autoSpaceDN w:val="0"/>
        <w:adjustRightInd w:val="0"/>
        <w:spacing w:line="234" w:lineRule="exact"/>
        <w:ind w:hanging="709"/>
        <w:jc w:val="left"/>
        <w:rPr>
          <w:rFonts w:cs="Calibri"/>
          <w:szCs w:val="24"/>
        </w:rPr>
      </w:pPr>
      <w:r w:rsidRPr="00817906">
        <w:rPr>
          <w:rFonts w:cs="Calibri"/>
          <w:szCs w:val="24"/>
        </w:rPr>
        <w:t>płyty ściekowe betonowe - typ korytkowy wg KPED-01.03 [10],</w:t>
      </w:r>
    </w:p>
    <w:p w14:paraId="06B6A149" w14:textId="77777777" w:rsidR="00817906" w:rsidRPr="00817906" w:rsidRDefault="00817906" w:rsidP="00407F3E">
      <w:pPr>
        <w:numPr>
          <w:ilvl w:val="0"/>
          <w:numId w:val="132"/>
        </w:numPr>
        <w:tabs>
          <w:tab w:val="left" w:pos="841"/>
        </w:tabs>
        <w:kinsoku w:val="0"/>
        <w:overflowPunct w:val="0"/>
        <w:autoSpaceDE w:val="0"/>
        <w:autoSpaceDN w:val="0"/>
        <w:adjustRightInd w:val="0"/>
        <w:spacing w:before="1"/>
        <w:ind w:hanging="709"/>
        <w:jc w:val="left"/>
        <w:rPr>
          <w:rFonts w:cs="Calibri"/>
          <w:szCs w:val="24"/>
        </w:rPr>
      </w:pPr>
      <w:r w:rsidRPr="00817906">
        <w:rPr>
          <w:rFonts w:cs="Calibri"/>
          <w:szCs w:val="24"/>
        </w:rPr>
        <w:t>płyty ściekowe betonowe - typ trójkątny wg KPED-01.05</w:t>
      </w:r>
      <w:r w:rsidRPr="00817906">
        <w:rPr>
          <w:rFonts w:cs="Calibri"/>
          <w:spacing w:val="-5"/>
          <w:szCs w:val="24"/>
        </w:rPr>
        <w:t xml:space="preserve"> </w:t>
      </w:r>
      <w:r w:rsidRPr="00817906">
        <w:rPr>
          <w:rFonts w:cs="Calibri"/>
          <w:szCs w:val="24"/>
        </w:rPr>
        <w:t>[10],</w:t>
      </w:r>
    </w:p>
    <w:p w14:paraId="2756142F" w14:textId="77777777" w:rsidR="00817906" w:rsidRPr="00817906" w:rsidRDefault="00817906" w:rsidP="00407F3E">
      <w:pPr>
        <w:numPr>
          <w:ilvl w:val="0"/>
          <w:numId w:val="132"/>
        </w:numPr>
        <w:tabs>
          <w:tab w:val="left" w:pos="841"/>
        </w:tabs>
        <w:kinsoku w:val="0"/>
        <w:overflowPunct w:val="0"/>
        <w:autoSpaceDE w:val="0"/>
        <w:autoSpaceDN w:val="0"/>
        <w:adjustRightInd w:val="0"/>
        <w:ind w:hanging="709"/>
        <w:jc w:val="left"/>
        <w:rPr>
          <w:rFonts w:cs="Calibri"/>
          <w:szCs w:val="24"/>
        </w:rPr>
      </w:pPr>
      <w:r w:rsidRPr="00817906">
        <w:rPr>
          <w:rFonts w:cs="Calibri"/>
          <w:szCs w:val="24"/>
        </w:rPr>
        <w:t>prefabrykaty ścieku skarpowego - typ trapezowy wg KPED-01.25</w:t>
      </w:r>
      <w:r w:rsidRPr="00817906">
        <w:rPr>
          <w:rFonts w:cs="Calibri"/>
          <w:spacing w:val="1"/>
          <w:szCs w:val="24"/>
        </w:rPr>
        <w:t xml:space="preserve"> </w:t>
      </w:r>
      <w:r w:rsidRPr="00817906">
        <w:rPr>
          <w:rFonts w:cs="Calibri"/>
          <w:szCs w:val="24"/>
        </w:rPr>
        <w:t>[10],</w:t>
      </w:r>
    </w:p>
    <w:p w14:paraId="2C511E6D" w14:textId="77777777" w:rsidR="00817906" w:rsidRPr="00817906" w:rsidRDefault="00817906" w:rsidP="00407F3E">
      <w:pPr>
        <w:numPr>
          <w:ilvl w:val="0"/>
          <w:numId w:val="132"/>
        </w:numPr>
        <w:tabs>
          <w:tab w:val="left" w:pos="841"/>
        </w:tabs>
        <w:kinsoku w:val="0"/>
        <w:overflowPunct w:val="0"/>
        <w:autoSpaceDE w:val="0"/>
        <w:autoSpaceDN w:val="0"/>
        <w:adjustRightInd w:val="0"/>
        <w:spacing w:before="1" w:line="234" w:lineRule="exact"/>
        <w:ind w:hanging="709"/>
        <w:jc w:val="left"/>
        <w:rPr>
          <w:rFonts w:cs="Calibri"/>
          <w:szCs w:val="24"/>
        </w:rPr>
      </w:pPr>
      <w:r w:rsidRPr="00817906">
        <w:rPr>
          <w:rFonts w:cs="Calibri"/>
          <w:szCs w:val="24"/>
        </w:rPr>
        <w:t>prefabrykowane płyty ażurowe – wg KPED-01.32</w:t>
      </w:r>
      <w:r w:rsidRPr="00817906">
        <w:rPr>
          <w:rFonts w:cs="Calibri"/>
          <w:spacing w:val="-4"/>
          <w:szCs w:val="24"/>
        </w:rPr>
        <w:t xml:space="preserve"> </w:t>
      </w:r>
      <w:r w:rsidRPr="00817906">
        <w:rPr>
          <w:rFonts w:cs="Calibri"/>
          <w:szCs w:val="24"/>
        </w:rPr>
        <w:t>[10],</w:t>
      </w:r>
    </w:p>
    <w:p w14:paraId="3F08FCC9" w14:textId="77777777" w:rsidR="00817906" w:rsidRPr="00817906" w:rsidRDefault="00817906" w:rsidP="00407F3E">
      <w:pPr>
        <w:numPr>
          <w:ilvl w:val="0"/>
          <w:numId w:val="132"/>
        </w:numPr>
        <w:tabs>
          <w:tab w:val="left" w:pos="841"/>
        </w:tabs>
        <w:kinsoku w:val="0"/>
        <w:overflowPunct w:val="0"/>
        <w:autoSpaceDE w:val="0"/>
        <w:autoSpaceDN w:val="0"/>
        <w:adjustRightInd w:val="0"/>
        <w:spacing w:line="234" w:lineRule="exact"/>
        <w:ind w:hanging="709"/>
        <w:jc w:val="left"/>
        <w:rPr>
          <w:rFonts w:cs="Calibri"/>
          <w:szCs w:val="24"/>
        </w:rPr>
      </w:pPr>
      <w:r w:rsidRPr="00817906">
        <w:rPr>
          <w:rFonts w:cs="Calibri"/>
          <w:szCs w:val="24"/>
        </w:rPr>
        <w:t>płyty betonowe chodnikowe – wg KPED 01.37</w:t>
      </w:r>
      <w:r w:rsidRPr="00817906">
        <w:rPr>
          <w:rFonts w:cs="Calibri"/>
          <w:spacing w:val="3"/>
          <w:szCs w:val="24"/>
        </w:rPr>
        <w:t xml:space="preserve"> </w:t>
      </w:r>
      <w:r w:rsidRPr="00817906">
        <w:rPr>
          <w:rFonts w:cs="Calibri"/>
          <w:szCs w:val="24"/>
        </w:rPr>
        <w:t>[10],</w:t>
      </w:r>
    </w:p>
    <w:p w14:paraId="56D685E8" w14:textId="77777777" w:rsidR="00817906" w:rsidRPr="00817906" w:rsidRDefault="00817906" w:rsidP="00407F3E">
      <w:pPr>
        <w:numPr>
          <w:ilvl w:val="0"/>
          <w:numId w:val="132"/>
        </w:numPr>
        <w:tabs>
          <w:tab w:val="left" w:pos="841"/>
        </w:tabs>
        <w:kinsoku w:val="0"/>
        <w:overflowPunct w:val="0"/>
        <w:autoSpaceDE w:val="0"/>
        <w:autoSpaceDN w:val="0"/>
        <w:adjustRightInd w:val="0"/>
        <w:spacing w:before="1"/>
        <w:ind w:hanging="709"/>
        <w:jc w:val="left"/>
        <w:rPr>
          <w:rFonts w:cs="Calibri"/>
          <w:szCs w:val="24"/>
        </w:rPr>
      </w:pPr>
      <w:r w:rsidRPr="00817906">
        <w:rPr>
          <w:rFonts w:cs="Calibri"/>
          <w:szCs w:val="24"/>
        </w:rPr>
        <w:t>kostka brukowa</w:t>
      </w:r>
      <w:r w:rsidRPr="00817906">
        <w:rPr>
          <w:rFonts w:cs="Calibri"/>
          <w:spacing w:val="1"/>
          <w:szCs w:val="24"/>
        </w:rPr>
        <w:t xml:space="preserve"> </w:t>
      </w:r>
      <w:r w:rsidRPr="00817906">
        <w:rPr>
          <w:rFonts w:cs="Calibri"/>
          <w:szCs w:val="24"/>
        </w:rPr>
        <w:t>betonowa.</w:t>
      </w:r>
    </w:p>
    <w:p w14:paraId="7EDBFBC8" w14:textId="77777777" w:rsidR="00817906" w:rsidRPr="00817906" w:rsidRDefault="00817906" w:rsidP="00817906">
      <w:pPr>
        <w:kinsoku w:val="0"/>
        <w:overflowPunct w:val="0"/>
        <w:autoSpaceDE w:val="0"/>
        <w:autoSpaceDN w:val="0"/>
        <w:adjustRightInd w:val="0"/>
        <w:ind w:left="132" w:right="274" w:firstLine="360"/>
        <w:rPr>
          <w:rFonts w:cs="Calibri"/>
          <w:szCs w:val="24"/>
        </w:rPr>
      </w:pPr>
      <w:r w:rsidRPr="00817906">
        <w:rPr>
          <w:rFonts w:cs="Calibri"/>
          <w:position w:val="1"/>
          <w:szCs w:val="24"/>
        </w:rPr>
        <w:t xml:space="preserve">Podłoże, na którym układane będą elementy prefabrykowane, powinno być zagęszczone do wskaźnika </w:t>
      </w:r>
      <w:proofErr w:type="spellStart"/>
      <w:r w:rsidRPr="00817906">
        <w:rPr>
          <w:rFonts w:cs="Calibri"/>
          <w:position w:val="1"/>
          <w:szCs w:val="24"/>
        </w:rPr>
        <w:t>I</w:t>
      </w:r>
      <w:r w:rsidRPr="00817906">
        <w:rPr>
          <w:rFonts w:cs="Calibri"/>
          <w:position w:val="1"/>
          <w:szCs w:val="24"/>
          <w:vertAlign w:val="subscript"/>
        </w:rPr>
        <w:t>s</w:t>
      </w:r>
      <w:proofErr w:type="spellEnd"/>
      <w:r w:rsidRPr="00817906">
        <w:rPr>
          <w:rFonts w:cs="Calibri"/>
          <w:position w:val="1"/>
          <w:szCs w:val="24"/>
        </w:rPr>
        <w:t xml:space="preserve"> =</w:t>
      </w:r>
      <w:r w:rsidRPr="00817906">
        <w:rPr>
          <w:rFonts w:cs="Calibri"/>
          <w:spacing w:val="-77"/>
          <w:position w:val="1"/>
          <w:szCs w:val="24"/>
        </w:rPr>
        <w:t xml:space="preserve"> </w:t>
      </w:r>
      <w:r w:rsidRPr="00817906">
        <w:rPr>
          <w:rFonts w:cs="Calibri"/>
          <w:position w:val="1"/>
          <w:szCs w:val="24"/>
        </w:rPr>
        <w:t xml:space="preserve">1,0. Na przygotowanym podłożu należy ułożyć podsypkę cementowo-piaskową o stosunku 1:4 i zagęścić do wskaźnika </w:t>
      </w:r>
      <w:proofErr w:type="spellStart"/>
      <w:r w:rsidRPr="00817906">
        <w:rPr>
          <w:rFonts w:cs="Calibri"/>
          <w:position w:val="1"/>
          <w:szCs w:val="24"/>
        </w:rPr>
        <w:t>I</w:t>
      </w:r>
      <w:r w:rsidRPr="00817906">
        <w:rPr>
          <w:rFonts w:cs="Calibri"/>
          <w:position w:val="1"/>
          <w:szCs w:val="24"/>
          <w:vertAlign w:val="subscript"/>
        </w:rPr>
        <w:t>s</w:t>
      </w:r>
      <w:proofErr w:type="spellEnd"/>
      <w:r w:rsidRPr="00817906">
        <w:rPr>
          <w:rFonts w:cs="Calibri"/>
          <w:position w:val="1"/>
          <w:szCs w:val="24"/>
        </w:rPr>
        <w:t xml:space="preserve"> =</w:t>
      </w:r>
      <w:r w:rsidRPr="00817906">
        <w:rPr>
          <w:rFonts w:cs="Calibri"/>
          <w:spacing w:val="-74"/>
          <w:position w:val="1"/>
          <w:szCs w:val="24"/>
        </w:rPr>
        <w:t xml:space="preserve"> </w:t>
      </w:r>
      <w:r w:rsidRPr="00817906">
        <w:rPr>
          <w:rFonts w:cs="Calibri"/>
          <w:position w:val="1"/>
          <w:szCs w:val="24"/>
        </w:rPr>
        <w:t xml:space="preserve">1,0. </w:t>
      </w:r>
      <w:r w:rsidRPr="00817906">
        <w:rPr>
          <w:rFonts w:cs="Calibri"/>
          <w:szCs w:val="24"/>
        </w:rPr>
        <w:t>Elementy prefabrykowane należy układać z zachowaniem spadku podłużnego i rzędnych ścieku zgodnie z dokumentacją projektową lub SST.</w:t>
      </w:r>
    </w:p>
    <w:p w14:paraId="23E988F7" w14:textId="02FC6734" w:rsidR="003D04EF" w:rsidRPr="00274214" w:rsidRDefault="00817906" w:rsidP="00274214">
      <w:pPr>
        <w:kinsoku w:val="0"/>
        <w:overflowPunct w:val="0"/>
        <w:autoSpaceDE w:val="0"/>
        <w:autoSpaceDN w:val="0"/>
        <w:adjustRightInd w:val="0"/>
        <w:ind w:left="132" w:right="448" w:firstLine="360"/>
        <w:rPr>
          <w:rFonts w:cs="Calibri"/>
          <w:szCs w:val="24"/>
        </w:rPr>
      </w:pPr>
      <w:r w:rsidRPr="00817906">
        <w:rPr>
          <w:rFonts w:cs="Calibri"/>
          <w:szCs w:val="24"/>
        </w:rPr>
        <w:t>Spoiny pomiędzy płytami należy wypełnić zaprawą cementowo-piaskową o stosunku 1:2 i utrzymywać w stanie wilgotnym przez co najmniej 7 dni.</w:t>
      </w:r>
    </w:p>
    <w:p w14:paraId="51382413" w14:textId="77777777" w:rsidR="003D04EF" w:rsidRPr="00EC6EE9" w:rsidRDefault="00C937E2" w:rsidP="00407F3E">
      <w:pPr>
        <w:pStyle w:val="Nagwek3"/>
        <w:numPr>
          <w:ilvl w:val="0"/>
          <w:numId w:val="41"/>
        </w:numPr>
      </w:pPr>
      <w:r w:rsidRPr="00EC6EE9">
        <w:lastRenderedPageBreak/>
        <w:t>KONTROLA JAKOŚCI ROBÓT</w:t>
      </w:r>
    </w:p>
    <w:p w14:paraId="71CCDD84" w14:textId="77777777" w:rsidR="003D04EF" w:rsidRPr="00EC6EE9" w:rsidRDefault="00C937E2" w:rsidP="00525AFB">
      <w:pPr>
        <w:pStyle w:val="Tekstpodstawowy"/>
        <w:spacing w:before="56"/>
        <w:ind w:left="559" w:firstLine="720"/>
        <w:rPr>
          <w:rFonts w:ascii="Calibri" w:hAnsi="Calibri" w:cstheme="minorHAnsi"/>
          <w:sz w:val="24"/>
          <w:szCs w:val="24"/>
        </w:rPr>
      </w:pPr>
      <w:r w:rsidRPr="00EC6EE9">
        <w:rPr>
          <w:rFonts w:ascii="Calibri" w:hAnsi="Calibri" w:cstheme="minorHAnsi"/>
          <w:sz w:val="24"/>
          <w:szCs w:val="24"/>
        </w:rPr>
        <w:t>Kontrola polega na sprawdzeniu czy powierzchnia darniowana jest równa i nie ma widocznych szczelin i obsunięć, czy poszczególne płaty darniny nie wyróżniają się barwą charakteryzującą jej nieprzydatność oraz czy szpilki nie wystają ponad powierzchnię.</w:t>
      </w:r>
    </w:p>
    <w:p w14:paraId="5B5B1161" w14:textId="77777777" w:rsidR="003D04EF" w:rsidRPr="00EC6EE9" w:rsidRDefault="00C937E2" w:rsidP="00525AFB">
      <w:pPr>
        <w:pStyle w:val="Tekstpodstawowy"/>
        <w:spacing w:before="1"/>
        <w:ind w:left="559" w:firstLine="720"/>
        <w:rPr>
          <w:rFonts w:ascii="Calibri" w:hAnsi="Calibri" w:cstheme="minorHAnsi"/>
          <w:sz w:val="24"/>
          <w:szCs w:val="24"/>
        </w:rPr>
      </w:pPr>
      <w:r w:rsidRPr="00EC6EE9">
        <w:rPr>
          <w:rFonts w:ascii="Calibri" w:hAnsi="Calibri" w:cstheme="minorHAnsi"/>
          <w:sz w:val="24"/>
          <w:szCs w:val="24"/>
        </w:rPr>
        <w:t>Na powierzchni ok. 1 m</w:t>
      </w:r>
      <w:r w:rsidRPr="00EC6EE9">
        <w:rPr>
          <w:rFonts w:ascii="Calibri" w:hAnsi="Calibri" w:cstheme="minorHAnsi"/>
          <w:sz w:val="24"/>
          <w:szCs w:val="24"/>
          <w:vertAlign w:val="superscript"/>
        </w:rPr>
        <w:t>2</w:t>
      </w:r>
      <w:r w:rsidRPr="00EC6EE9">
        <w:rPr>
          <w:rFonts w:ascii="Calibri" w:hAnsi="Calibri" w:cstheme="minorHAnsi"/>
          <w:sz w:val="24"/>
          <w:szCs w:val="24"/>
        </w:rPr>
        <w:t xml:space="preserve"> należy sprawdzić dokładność przylegania poszczególnych płatów darniny do siebie i do powierzchni gruntu.</w:t>
      </w:r>
    </w:p>
    <w:p w14:paraId="735CEB39" w14:textId="5B0D424F" w:rsidR="00817906" w:rsidRPr="00817906" w:rsidRDefault="00817906" w:rsidP="00817906">
      <w:pPr>
        <w:kinsoku w:val="0"/>
        <w:overflowPunct w:val="0"/>
        <w:autoSpaceDE w:val="0"/>
        <w:autoSpaceDN w:val="0"/>
        <w:adjustRightInd w:val="0"/>
        <w:spacing w:before="120" w:line="234" w:lineRule="exact"/>
        <w:ind w:left="492"/>
        <w:rPr>
          <w:rFonts w:asciiTheme="minorHAnsi" w:hAnsiTheme="minorHAnsi" w:cstheme="minorHAnsi"/>
          <w:szCs w:val="24"/>
        </w:rPr>
      </w:pPr>
      <w:r w:rsidRPr="00817906">
        <w:rPr>
          <w:rFonts w:asciiTheme="minorHAnsi" w:hAnsiTheme="minorHAnsi" w:cstheme="minorHAnsi"/>
          <w:szCs w:val="24"/>
        </w:rPr>
        <w:t>Kontrola</w:t>
      </w:r>
      <w:r>
        <w:rPr>
          <w:rFonts w:asciiTheme="minorHAnsi" w:hAnsiTheme="minorHAnsi" w:cstheme="minorHAnsi"/>
          <w:szCs w:val="24"/>
        </w:rPr>
        <w:t xml:space="preserve"> jakości umocnień elementami prefabrykowanymi</w:t>
      </w:r>
      <w:r w:rsidRPr="00817906">
        <w:rPr>
          <w:rFonts w:asciiTheme="minorHAnsi" w:hAnsiTheme="minorHAnsi" w:cstheme="minorHAnsi"/>
          <w:szCs w:val="24"/>
        </w:rPr>
        <w:t xml:space="preserve"> polega na sprawdzeniu:</w:t>
      </w:r>
    </w:p>
    <w:p w14:paraId="4EB8CCC3" w14:textId="77777777" w:rsidR="00817906" w:rsidRPr="00817906" w:rsidRDefault="00817906" w:rsidP="00407F3E">
      <w:pPr>
        <w:numPr>
          <w:ilvl w:val="0"/>
          <w:numId w:val="133"/>
        </w:numPr>
        <w:tabs>
          <w:tab w:val="left" w:pos="841"/>
        </w:tabs>
        <w:kinsoku w:val="0"/>
        <w:overflowPunct w:val="0"/>
        <w:autoSpaceDE w:val="0"/>
        <w:autoSpaceDN w:val="0"/>
        <w:adjustRightInd w:val="0"/>
        <w:spacing w:line="229" w:lineRule="exact"/>
        <w:ind w:hanging="709"/>
        <w:jc w:val="left"/>
        <w:rPr>
          <w:rFonts w:asciiTheme="minorHAnsi" w:hAnsiTheme="minorHAnsi" w:cstheme="minorHAnsi"/>
          <w:szCs w:val="24"/>
        </w:rPr>
      </w:pPr>
      <w:r w:rsidRPr="00817906">
        <w:rPr>
          <w:rFonts w:asciiTheme="minorHAnsi" w:hAnsiTheme="minorHAnsi" w:cstheme="minorHAnsi"/>
          <w:szCs w:val="24"/>
        </w:rPr>
        <w:t xml:space="preserve">wskaźnika zagęszczenia gruntu w korycie - zgodnego z </w:t>
      </w:r>
      <w:proofErr w:type="spellStart"/>
      <w:r w:rsidRPr="00817906">
        <w:rPr>
          <w:rFonts w:asciiTheme="minorHAnsi" w:hAnsiTheme="minorHAnsi" w:cstheme="minorHAnsi"/>
          <w:szCs w:val="24"/>
        </w:rPr>
        <w:t>pktem</w:t>
      </w:r>
      <w:proofErr w:type="spellEnd"/>
      <w:r w:rsidRPr="00817906">
        <w:rPr>
          <w:rFonts w:asciiTheme="minorHAnsi" w:hAnsiTheme="minorHAnsi" w:cstheme="minorHAnsi"/>
          <w:spacing w:val="-1"/>
          <w:szCs w:val="24"/>
        </w:rPr>
        <w:t xml:space="preserve"> </w:t>
      </w:r>
      <w:r w:rsidRPr="00817906">
        <w:rPr>
          <w:rFonts w:asciiTheme="minorHAnsi" w:hAnsiTheme="minorHAnsi" w:cstheme="minorHAnsi"/>
          <w:szCs w:val="24"/>
        </w:rPr>
        <w:t>5.6,</w:t>
      </w:r>
    </w:p>
    <w:p w14:paraId="229433C7" w14:textId="26B5A705" w:rsidR="00817906" w:rsidRPr="00817906" w:rsidRDefault="00817906" w:rsidP="00407F3E">
      <w:pPr>
        <w:numPr>
          <w:ilvl w:val="0"/>
          <w:numId w:val="133"/>
        </w:numPr>
        <w:tabs>
          <w:tab w:val="left" w:pos="841"/>
        </w:tabs>
        <w:kinsoku w:val="0"/>
        <w:overflowPunct w:val="0"/>
        <w:autoSpaceDE w:val="0"/>
        <w:autoSpaceDN w:val="0"/>
        <w:adjustRightInd w:val="0"/>
        <w:spacing w:line="248" w:lineRule="exact"/>
        <w:ind w:hanging="709"/>
        <w:jc w:val="left"/>
        <w:rPr>
          <w:rFonts w:asciiTheme="minorHAnsi" w:hAnsiTheme="minorHAnsi" w:cstheme="minorHAnsi"/>
          <w:szCs w:val="24"/>
        </w:rPr>
      </w:pPr>
      <w:r w:rsidRPr="00817906">
        <w:rPr>
          <w:rFonts w:asciiTheme="minorHAnsi" w:hAnsiTheme="minorHAnsi" w:cstheme="minorHAnsi"/>
          <w:szCs w:val="24"/>
        </w:rPr>
        <w:t xml:space="preserve">szerokości dna koryta - dopuszczalna odchyłka </w:t>
      </w:r>
      <w:r w:rsidRPr="00817906">
        <w:rPr>
          <w:rFonts w:asciiTheme="minorHAnsi" w:hAnsiTheme="minorHAnsi" w:cstheme="minorHAnsi"/>
          <w:szCs w:val="24"/>
        </w:rPr>
        <w:t> 2</w:t>
      </w:r>
      <w:r w:rsidRPr="00817906">
        <w:rPr>
          <w:rFonts w:asciiTheme="minorHAnsi" w:hAnsiTheme="minorHAnsi" w:cstheme="minorHAnsi"/>
          <w:spacing w:val="-6"/>
          <w:szCs w:val="24"/>
        </w:rPr>
        <w:t xml:space="preserve"> </w:t>
      </w:r>
      <w:r w:rsidRPr="00817906">
        <w:rPr>
          <w:rFonts w:asciiTheme="minorHAnsi" w:hAnsiTheme="minorHAnsi" w:cstheme="minorHAnsi"/>
          <w:szCs w:val="24"/>
        </w:rPr>
        <w:t>cm</w:t>
      </w:r>
    </w:p>
    <w:p w14:paraId="2A931217" w14:textId="77777777" w:rsidR="00817906" w:rsidRPr="00817906" w:rsidRDefault="00817906" w:rsidP="00407F3E">
      <w:pPr>
        <w:numPr>
          <w:ilvl w:val="0"/>
          <w:numId w:val="133"/>
        </w:numPr>
        <w:tabs>
          <w:tab w:val="left" w:pos="841"/>
        </w:tabs>
        <w:kinsoku w:val="0"/>
        <w:overflowPunct w:val="0"/>
        <w:autoSpaceDE w:val="0"/>
        <w:autoSpaceDN w:val="0"/>
        <w:adjustRightInd w:val="0"/>
        <w:spacing w:line="251" w:lineRule="exact"/>
        <w:ind w:hanging="709"/>
        <w:jc w:val="left"/>
        <w:rPr>
          <w:rFonts w:asciiTheme="minorHAnsi" w:hAnsiTheme="minorHAnsi" w:cstheme="minorHAnsi"/>
          <w:szCs w:val="24"/>
        </w:rPr>
      </w:pPr>
      <w:r w:rsidRPr="00817906">
        <w:rPr>
          <w:rFonts w:asciiTheme="minorHAnsi" w:hAnsiTheme="minorHAnsi" w:cstheme="minorHAnsi"/>
          <w:szCs w:val="24"/>
        </w:rPr>
        <w:t xml:space="preserve">odchylenia linii ścieku w planie od linii projektowanej - na 100 m dopuszczalne </w:t>
      </w:r>
      <w:r w:rsidRPr="00817906">
        <w:rPr>
          <w:rFonts w:asciiTheme="minorHAnsi" w:hAnsiTheme="minorHAnsi" w:cstheme="minorHAnsi"/>
          <w:szCs w:val="24"/>
        </w:rPr>
        <w:t> 1</w:t>
      </w:r>
      <w:r w:rsidRPr="00817906">
        <w:rPr>
          <w:rFonts w:asciiTheme="minorHAnsi" w:hAnsiTheme="minorHAnsi" w:cstheme="minorHAnsi"/>
          <w:spacing w:val="-13"/>
          <w:szCs w:val="24"/>
        </w:rPr>
        <w:t xml:space="preserve"> </w:t>
      </w:r>
      <w:r w:rsidRPr="00817906">
        <w:rPr>
          <w:rFonts w:asciiTheme="minorHAnsi" w:hAnsiTheme="minorHAnsi" w:cstheme="minorHAnsi"/>
          <w:szCs w:val="24"/>
        </w:rPr>
        <w:t>cm,</w:t>
      </w:r>
    </w:p>
    <w:p w14:paraId="6729CA0E" w14:textId="77777777" w:rsidR="00817906" w:rsidRPr="00817906" w:rsidRDefault="00817906" w:rsidP="00407F3E">
      <w:pPr>
        <w:numPr>
          <w:ilvl w:val="0"/>
          <w:numId w:val="133"/>
        </w:numPr>
        <w:tabs>
          <w:tab w:val="left" w:pos="841"/>
        </w:tabs>
        <w:kinsoku w:val="0"/>
        <w:overflowPunct w:val="0"/>
        <w:autoSpaceDE w:val="0"/>
        <w:autoSpaceDN w:val="0"/>
        <w:adjustRightInd w:val="0"/>
        <w:spacing w:line="232" w:lineRule="exact"/>
        <w:ind w:hanging="709"/>
        <w:jc w:val="left"/>
        <w:rPr>
          <w:rFonts w:asciiTheme="minorHAnsi" w:hAnsiTheme="minorHAnsi" w:cstheme="minorHAnsi"/>
          <w:szCs w:val="24"/>
        </w:rPr>
      </w:pPr>
      <w:r w:rsidRPr="00817906">
        <w:rPr>
          <w:rFonts w:asciiTheme="minorHAnsi" w:hAnsiTheme="minorHAnsi" w:cstheme="minorHAnsi"/>
          <w:szCs w:val="24"/>
        </w:rPr>
        <w:t>równości górnej powierzchni ścieku - na 100 m dopuszczalny prześwit mierzony łatą 2 m - 1</w:t>
      </w:r>
      <w:r w:rsidRPr="00817906">
        <w:rPr>
          <w:rFonts w:asciiTheme="minorHAnsi" w:hAnsiTheme="minorHAnsi" w:cstheme="minorHAnsi"/>
          <w:spacing w:val="-5"/>
          <w:szCs w:val="24"/>
        </w:rPr>
        <w:t xml:space="preserve"> </w:t>
      </w:r>
      <w:r w:rsidRPr="00817906">
        <w:rPr>
          <w:rFonts w:asciiTheme="minorHAnsi" w:hAnsiTheme="minorHAnsi" w:cstheme="minorHAnsi"/>
          <w:szCs w:val="24"/>
        </w:rPr>
        <w:t>cm,</w:t>
      </w:r>
    </w:p>
    <w:p w14:paraId="4FB69CF7" w14:textId="6239684B" w:rsidR="003D04EF" w:rsidRPr="00274214" w:rsidRDefault="00817906" w:rsidP="00407F3E">
      <w:pPr>
        <w:numPr>
          <w:ilvl w:val="0"/>
          <w:numId w:val="133"/>
        </w:numPr>
        <w:tabs>
          <w:tab w:val="left" w:pos="841"/>
        </w:tabs>
        <w:kinsoku w:val="0"/>
        <w:overflowPunct w:val="0"/>
        <w:autoSpaceDE w:val="0"/>
        <w:autoSpaceDN w:val="0"/>
        <w:adjustRightInd w:val="0"/>
        <w:spacing w:line="234" w:lineRule="exact"/>
        <w:ind w:hanging="709"/>
        <w:jc w:val="left"/>
        <w:rPr>
          <w:rFonts w:asciiTheme="minorHAnsi" w:hAnsiTheme="minorHAnsi" w:cstheme="minorHAnsi"/>
          <w:szCs w:val="24"/>
        </w:rPr>
      </w:pPr>
      <w:r w:rsidRPr="00817906">
        <w:rPr>
          <w:rFonts w:asciiTheme="minorHAnsi" w:hAnsiTheme="minorHAnsi" w:cstheme="minorHAnsi"/>
          <w:szCs w:val="24"/>
        </w:rPr>
        <w:t>dokładności wypełnienia szczelin między prefabrykatami - pełna</w:t>
      </w:r>
      <w:r w:rsidRPr="00817906">
        <w:rPr>
          <w:rFonts w:asciiTheme="minorHAnsi" w:hAnsiTheme="minorHAnsi" w:cstheme="minorHAnsi"/>
          <w:spacing w:val="-3"/>
          <w:szCs w:val="24"/>
        </w:rPr>
        <w:t xml:space="preserve"> </w:t>
      </w:r>
      <w:r w:rsidRPr="00817906">
        <w:rPr>
          <w:rFonts w:asciiTheme="minorHAnsi" w:hAnsiTheme="minorHAnsi" w:cstheme="minorHAnsi"/>
          <w:szCs w:val="24"/>
        </w:rPr>
        <w:t>głębokość.</w:t>
      </w:r>
    </w:p>
    <w:p w14:paraId="2BB08AB2" w14:textId="77777777" w:rsidR="003D04EF" w:rsidRPr="00EC6EE9" w:rsidRDefault="00C937E2" w:rsidP="00407F3E">
      <w:pPr>
        <w:pStyle w:val="Nagwek3"/>
        <w:numPr>
          <w:ilvl w:val="0"/>
          <w:numId w:val="41"/>
        </w:numPr>
      </w:pPr>
      <w:r w:rsidRPr="00EC6EE9">
        <w:t>OBMIAR ROBÓT</w:t>
      </w:r>
    </w:p>
    <w:p w14:paraId="2EC595C6" w14:textId="77777777" w:rsidR="003D04EF" w:rsidRPr="00EC6EE9" w:rsidRDefault="00C937E2" w:rsidP="00525AFB">
      <w:pPr>
        <w:spacing w:before="56"/>
        <w:ind w:left="1279"/>
        <w:rPr>
          <w:rFonts w:cstheme="minorHAnsi"/>
          <w:szCs w:val="24"/>
        </w:rPr>
      </w:pPr>
      <w:r w:rsidRPr="00EC6EE9">
        <w:rPr>
          <w:rFonts w:cstheme="minorHAnsi"/>
          <w:b/>
          <w:szCs w:val="24"/>
        </w:rPr>
        <w:t xml:space="preserve">Jednostką obmiarową </w:t>
      </w:r>
      <w:r w:rsidRPr="00EC6EE9">
        <w:rPr>
          <w:rFonts w:cstheme="minorHAnsi"/>
          <w:szCs w:val="24"/>
        </w:rPr>
        <w:t>jest:</w:t>
      </w:r>
    </w:p>
    <w:p w14:paraId="6D0F8EDD" w14:textId="3FC275F0" w:rsidR="003D04EF" w:rsidRPr="00EC6EE9" w:rsidRDefault="00C937E2" w:rsidP="00407F3E">
      <w:pPr>
        <w:pStyle w:val="Akapitzlist"/>
        <w:numPr>
          <w:ilvl w:val="0"/>
          <w:numId w:val="91"/>
        </w:numPr>
        <w:tabs>
          <w:tab w:val="left" w:pos="843"/>
          <w:tab w:val="left" w:pos="844"/>
        </w:tabs>
        <w:ind w:hanging="285"/>
        <w:rPr>
          <w:rFonts w:cstheme="minorHAnsi"/>
          <w:color w:val="75923B"/>
          <w:szCs w:val="24"/>
        </w:rPr>
      </w:pPr>
      <w:r w:rsidRPr="00EC6EE9">
        <w:rPr>
          <w:rFonts w:cstheme="minorHAnsi"/>
          <w:szCs w:val="24"/>
        </w:rPr>
        <w:t>m</w:t>
      </w:r>
      <w:r w:rsidRPr="00EC6EE9">
        <w:rPr>
          <w:rFonts w:cstheme="minorHAnsi"/>
          <w:szCs w:val="24"/>
          <w:vertAlign w:val="superscript"/>
        </w:rPr>
        <w:t>2</w:t>
      </w:r>
      <w:r w:rsidRPr="00EC6EE9">
        <w:rPr>
          <w:rFonts w:cstheme="minorHAnsi"/>
          <w:szCs w:val="24"/>
        </w:rPr>
        <w:t xml:space="preserve"> (metr kwadratowy) powierzchni skarp umocnionych przez humusowanie</w:t>
      </w:r>
      <w:r w:rsidR="00817906">
        <w:rPr>
          <w:rFonts w:cstheme="minorHAnsi"/>
          <w:szCs w:val="24"/>
        </w:rPr>
        <w:t>,</w:t>
      </w:r>
      <w:r w:rsidRPr="00EC6EE9">
        <w:rPr>
          <w:rFonts w:cstheme="minorHAnsi"/>
          <w:szCs w:val="24"/>
        </w:rPr>
        <w:t xml:space="preserve">  darniowanie</w:t>
      </w:r>
      <w:r w:rsidR="00817906">
        <w:rPr>
          <w:rFonts w:cstheme="minorHAnsi"/>
          <w:szCs w:val="24"/>
        </w:rPr>
        <w:t xml:space="preserve"> lub umocnienie elementami prefabrykowanymi</w:t>
      </w:r>
    </w:p>
    <w:p w14:paraId="617AFB80" w14:textId="10EB639E" w:rsidR="003D04EF" w:rsidRPr="00274214" w:rsidRDefault="00C937E2" w:rsidP="00407F3E">
      <w:pPr>
        <w:pStyle w:val="Akapitzlist"/>
        <w:numPr>
          <w:ilvl w:val="0"/>
          <w:numId w:val="91"/>
        </w:numPr>
        <w:tabs>
          <w:tab w:val="left" w:pos="843"/>
          <w:tab w:val="left" w:pos="844"/>
        </w:tabs>
        <w:ind w:hanging="285"/>
        <w:rPr>
          <w:rFonts w:cstheme="minorHAnsi"/>
          <w:color w:val="75923B"/>
          <w:szCs w:val="24"/>
        </w:rPr>
      </w:pPr>
      <w:r w:rsidRPr="00EC6EE9">
        <w:rPr>
          <w:rFonts w:cstheme="minorHAnsi"/>
          <w:szCs w:val="24"/>
        </w:rPr>
        <w:t>m</w:t>
      </w:r>
      <w:r w:rsidRPr="00EC6EE9">
        <w:rPr>
          <w:rFonts w:cstheme="minorHAnsi"/>
          <w:szCs w:val="24"/>
          <w:vertAlign w:val="superscript"/>
        </w:rPr>
        <w:t>2</w:t>
      </w:r>
      <w:r w:rsidRPr="00EC6EE9">
        <w:rPr>
          <w:rFonts w:cstheme="minorHAnsi"/>
          <w:szCs w:val="24"/>
        </w:rPr>
        <w:t xml:space="preserve"> (metr kwadratowy) powierzchni humusowanego terenu.</w:t>
      </w:r>
    </w:p>
    <w:p w14:paraId="460F54A3" w14:textId="77777777" w:rsidR="003D04EF" w:rsidRPr="00EC6EE9" w:rsidRDefault="00C937E2" w:rsidP="00407F3E">
      <w:pPr>
        <w:pStyle w:val="Nagwek3"/>
        <w:numPr>
          <w:ilvl w:val="0"/>
          <w:numId w:val="41"/>
        </w:numPr>
      </w:pPr>
      <w:r w:rsidRPr="00EC6EE9">
        <w:t>ODBIÓR ROBÓT</w:t>
      </w:r>
    </w:p>
    <w:p w14:paraId="552EC3B6" w14:textId="77777777" w:rsidR="003D04EF" w:rsidRPr="00EC6EE9" w:rsidRDefault="00C937E2" w:rsidP="00525AFB">
      <w:pPr>
        <w:pStyle w:val="Tekstpodstawowy"/>
        <w:spacing w:before="53"/>
        <w:ind w:left="559" w:firstLine="720"/>
        <w:rPr>
          <w:rFonts w:ascii="Calibri" w:hAnsi="Calibri" w:cstheme="minorHAnsi"/>
          <w:sz w:val="24"/>
          <w:szCs w:val="24"/>
        </w:rPr>
      </w:pPr>
      <w:r w:rsidRPr="00EC6EE9">
        <w:rPr>
          <w:rFonts w:ascii="Calibri" w:hAnsi="Calibri" w:cstheme="minorHAnsi"/>
          <w:sz w:val="24"/>
          <w:szCs w:val="24"/>
        </w:rPr>
        <w:t>Ogólne zasady odbioru robót podano w D-00 – Ogólna Specyfikacja Techniczna Wykonania i Odbioru Robót pkt 8.</w:t>
      </w:r>
    </w:p>
    <w:p w14:paraId="51F8C795" w14:textId="31595D92" w:rsidR="003D04EF" w:rsidRPr="00EC6EE9" w:rsidRDefault="00C937E2" w:rsidP="00274214">
      <w:pPr>
        <w:pStyle w:val="Tekstpodstawowy"/>
        <w:spacing w:before="1"/>
        <w:ind w:left="559" w:firstLine="720"/>
        <w:rPr>
          <w:rFonts w:ascii="Calibri" w:hAnsi="Calibri" w:cstheme="minorHAnsi"/>
          <w:sz w:val="24"/>
          <w:szCs w:val="24"/>
        </w:rPr>
      </w:pPr>
      <w:r w:rsidRPr="00EC6EE9">
        <w:rPr>
          <w:rFonts w:ascii="Calibri" w:hAnsi="Calibri" w:cstheme="minorHAnsi"/>
          <w:sz w:val="24"/>
          <w:szCs w:val="24"/>
        </w:rPr>
        <w:t xml:space="preserve">Roboty uznaje się za wykonane zgodnie z dokumentacją projektową, ST i wymaganiami Inspektora Nadzoru, jeżeli wszystkie pomiary i badania z zachowaniem tolerancji wg </w:t>
      </w:r>
      <w:proofErr w:type="spellStart"/>
      <w:r w:rsidRPr="00EC6EE9">
        <w:rPr>
          <w:rFonts w:ascii="Calibri" w:hAnsi="Calibri" w:cstheme="minorHAnsi"/>
          <w:sz w:val="24"/>
          <w:szCs w:val="24"/>
        </w:rPr>
        <w:t>pktu</w:t>
      </w:r>
      <w:proofErr w:type="spellEnd"/>
      <w:r w:rsidRPr="00EC6EE9">
        <w:rPr>
          <w:rFonts w:ascii="Calibri" w:hAnsi="Calibri" w:cstheme="minorHAnsi"/>
          <w:sz w:val="24"/>
          <w:szCs w:val="24"/>
        </w:rPr>
        <w:t xml:space="preserve"> 6 dały wyniki pozytywne.</w:t>
      </w:r>
    </w:p>
    <w:p w14:paraId="2E6B24D7" w14:textId="467BBFDD" w:rsidR="003D04EF" w:rsidRPr="00274214" w:rsidRDefault="00C937E2" w:rsidP="00407F3E">
      <w:pPr>
        <w:pStyle w:val="Nagwek3"/>
        <w:numPr>
          <w:ilvl w:val="0"/>
          <w:numId w:val="41"/>
        </w:numPr>
      </w:pPr>
      <w:r w:rsidRPr="00EC6EE9">
        <w:t>PODSTAWA PŁATNOŚCI</w:t>
      </w:r>
    </w:p>
    <w:p w14:paraId="5F710606" w14:textId="77777777" w:rsidR="003D04EF" w:rsidRPr="00EC6EE9" w:rsidRDefault="00C937E2" w:rsidP="00407F3E">
      <w:pPr>
        <w:pStyle w:val="Akapitzlist"/>
        <w:numPr>
          <w:ilvl w:val="1"/>
          <w:numId w:val="41"/>
        </w:numPr>
        <w:tabs>
          <w:tab w:val="left" w:pos="913"/>
        </w:tabs>
        <w:rPr>
          <w:rFonts w:cstheme="minorHAnsi"/>
          <w:b/>
          <w:szCs w:val="24"/>
        </w:rPr>
      </w:pPr>
      <w:r w:rsidRPr="00EC6EE9">
        <w:rPr>
          <w:rFonts w:cstheme="minorHAnsi"/>
          <w:b/>
          <w:szCs w:val="24"/>
        </w:rPr>
        <w:t>Ogólne ustalenia dotyczące podstawy płatności</w:t>
      </w:r>
    </w:p>
    <w:p w14:paraId="5710CC75" w14:textId="147C513D" w:rsidR="003D04EF" w:rsidRPr="00EC6EE9" w:rsidRDefault="00C937E2" w:rsidP="00274214">
      <w:pPr>
        <w:pStyle w:val="Tekstpodstawowy"/>
        <w:spacing w:before="116"/>
        <w:ind w:left="1280"/>
        <w:rPr>
          <w:rFonts w:ascii="Calibri" w:hAnsi="Calibri" w:cstheme="minorHAnsi"/>
          <w:sz w:val="24"/>
          <w:szCs w:val="24"/>
        </w:rPr>
      </w:pPr>
      <w:r w:rsidRPr="00EC6EE9">
        <w:rPr>
          <w:rFonts w:ascii="Calibri" w:hAnsi="Calibri" w:cstheme="minorHAnsi"/>
          <w:sz w:val="24"/>
          <w:szCs w:val="24"/>
        </w:rPr>
        <w:t>Ogólne ustalenia dotyczące podstawy płatności podano w D-00.00.00 – Wymagania ogólne pkt 9.</w:t>
      </w:r>
    </w:p>
    <w:p w14:paraId="3A8092F3" w14:textId="77777777" w:rsidR="003D04EF" w:rsidRPr="00EC6EE9" w:rsidRDefault="00C937E2" w:rsidP="00407F3E">
      <w:pPr>
        <w:pStyle w:val="Nagwek3"/>
        <w:numPr>
          <w:ilvl w:val="1"/>
          <w:numId w:val="41"/>
        </w:numPr>
      </w:pPr>
      <w:r w:rsidRPr="00EC6EE9">
        <w:t>Cena jednostki obmiarowej</w:t>
      </w:r>
    </w:p>
    <w:p w14:paraId="71924413" w14:textId="688F3AA3" w:rsidR="003D04EF" w:rsidRPr="00EC6EE9" w:rsidRDefault="00C937E2" w:rsidP="00525AFB">
      <w:pPr>
        <w:pStyle w:val="Tekstpodstawowy"/>
        <w:spacing w:before="115"/>
        <w:ind w:left="559" w:firstLine="720"/>
        <w:rPr>
          <w:rFonts w:ascii="Calibri" w:hAnsi="Calibri" w:cstheme="minorHAnsi"/>
          <w:sz w:val="24"/>
          <w:szCs w:val="24"/>
        </w:rPr>
      </w:pPr>
      <w:r w:rsidRPr="00EC6EE9">
        <w:rPr>
          <w:rFonts w:ascii="Calibri" w:hAnsi="Calibri" w:cstheme="minorHAnsi"/>
          <w:sz w:val="24"/>
          <w:szCs w:val="24"/>
        </w:rPr>
        <w:t>Cena wykonania 1m</w:t>
      </w:r>
      <w:r w:rsidRPr="00EC6EE9">
        <w:rPr>
          <w:rFonts w:ascii="Calibri" w:hAnsi="Calibri" w:cstheme="minorHAnsi"/>
          <w:sz w:val="24"/>
          <w:szCs w:val="24"/>
          <w:vertAlign w:val="superscript"/>
        </w:rPr>
        <w:t>2</w:t>
      </w:r>
      <w:r w:rsidRPr="00EC6EE9">
        <w:rPr>
          <w:rFonts w:ascii="Calibri" w:hAnsi="Calibri" w:cstheme="minorHAnsi"/>
          <w:sz w:val="24"/>
          <w:szCs w:val="24"/>
        </w:rPr>
        <w:t xml:space="preserve"> umocnienia skarp i rowów przez humusowanie, obsianie, </w:t>
      </w:r>
      <w:proofErr w:type="spellStart"/>
      <w:r w:rsidRPr="00EC6EE9">
        <w:rPr>
          <w:rFonts w:ascii="Calibri" w:hAnsi="Calibri" w:cstheme="minorHAnsi"/>
          <w:sz w:val="24"/>
          <w:szCs w:val="24"/>
        </w:rPr>
        <w:t>darninowanie</w:t>
      </w:r>
      <w:proofErr w:type="spellEnd"/>
      <w:r w:rsidR="00CE6BA2">
        <w:rPr>
          <w:rFonts w:ascii="Calibri" w:hAnsi="Calibri" w:cstheme="minorHAnsi"/>
          <w:sz w:val="24"/>
          <w:szCs w:val="24"/>
        </w:rPr>
        <w:t>, umocnienie elementami prefabrykowanymi</w:t>
      </w:r>
      <w:r w:rsidRPr="00EC6EE9">
        <w:rPr>
          <w:rFonts w:ascii="Calibri" w:hAnsi="Calibri" w:cstheme="minorHAnsi"/>
          <w:sz w:val="24"/>
          <w:szCs w:val="24"/>
        </w:rPr>
        <w:t xml:space="preserve"> obejmuje:</w:t>
      </w:r>
    </w:p>
    <w:p w14:paraId="134A77E7" w14:textId="77777777" w:rsidR="003D04EF" w:rsidRPr="00EC6EE9" w:rsidRDefault="00C937E2" w:rsidP="00407F3E">
      <w:pPr>
        <w:pStyle w:val="Akapitzlist"/>
        <w:numPr>
          <w:ilvl w:val="0"/>
          <w:numId w:val="91"/>
        </w:numPr>
        <w:tabs>
          <w:tab w:val="left" w:pos="843"/>
          <w:tab w:val="left" w:pos="844"/>
        </w:tabs>
        <w:spacing w:before="1"/>
        <w:ind w:hanging="285"/>
        <w:rPr>
          <w:rFonts w:cstheme="minorHAnsi"/>
          <w:color w:val="75923B"/>
          <w:szCs w:val="24"/>
        </w:rPr>
      </w:pPr>
      <w:r w:rsidRPr="00EC6EE9">
        <w:rPr>
          <w:rFonts w:cstheme="minorHAnsi"/>
          <w:szCs w:val="24"/>
        </w:rPr>
        <w:t>roboty pomiarowe i przygotowawcze,</w:t>
      </w:r>
    </w:p>
    <w:p w14:paraId="2AE69B15" w14:textId="77777777" w:rsidR="003D04EF" w:rsidRPr="00EC6EE9" w:rsidRDefault="00C937E2" w:rsidP="00407F3E">
      <w:pPr>
        <w:pStyle w:val="Akapitzlist"/>
        <w:numPr>
          <w:ilvl w:val="0"/>
          <w:numId w:val="91"/>
        </w:numPr>
        <w:tabs>
          <w:tab w:val="left" w:pos="843"/>
          <w:tab w:val="left" w:pos="844"/>
        </w:tabs>
        <w:ind w:hanging="285"/>
        <w:rPr>
          <w:rFonts w:cstheme="minorHAnsi"/>
          <w:color w:val="75923B"/>
          <w:szCs w:val="24"/>
        </w:rPr>
      </w:pPr>
      <w:r w:rsidRPr="00EC6EE9">
        <w:rPr>
          <w:rFonts w:cstheme="minorHAnsi"/>
          <w:szCs w:val="24"/>
        </w:rPr>
        <w:t>dostarczenie i wbudowanie materiałów,</w:t>
      </w:r>
    </w:p>
    <w:p w14:paraId="6BD83703" w14:textId="77777777" w:rsidR="003D04EF" w:rsidRPr="00EC6EE9" w:rsidRDefault="00C937E2" w:rsidP="00407F3E">
      <w:pPr>
        <w:pStyle w:val="Akapitzlist"/>
        <w:numPr>
          <w:ilvl w:val="0"/>
          <w:numId w:val="91"/>
        </w:numPr>
        <w:tabs>
          <w:tab w:val="left" w:pos="843"/>
          <w:tab w:val="left" w:pos="844"/>
        </w:tabs>
        <w:spacing w:before="1"/>
        <w:ind w:hanging="285"/>
        <w:rPr>
          <w:rFonts w:cstheme="minorHAnsi"/>
          <w:color w:val="75923B"/>
          <w:szCs w:val="24"/>
        </w:rPr>
      </w:pPr>
      <w:r w:rsidRPr="00EC6EE9">
        <w:rPr>
          <w:rFonts w:cstheme="minorHAnsi"/>
          <w:szCs w:val="24"/>
        </w:rPr>
        <w:t>ew. pielęgnacja spoin,</w:t>
      </w:r>
    </w:p>
    <w:p w14:paraId="44094964" w14:textId="4BBE4524" w:rsidR="003D04EF" w:rsidRPr="00274214" w:rsidRDefault="00C937E2" w:rsidP="00407F3E">
      <w:pPr>
        <w:pStyle w:val="Akapitzlist"/>
        <w:numPr>
          <w:ilvl w:val="0"/>
          <w:numId w:val="91"/>
        </w:numPr>
        <w:tabs>
          <w:tab w:val="left" w:pos="843"/>
          <w:tab w:val="left" w:pos="844"/>
        </w:tabs>
        <w:ind w:hanging="285"/>
        <w:rPr>
          <w:rFonts w:cstheme="minorHAnsi"/>
          <w:color w:val="75923B"/>
          <w:szCs w:val="24"/>
        </w:rPr>
      </w:pPr>
      <w:r w:rsidRPr="00EC6EE9">
        <w:rPr>
          <w:rFonts w:cstheme="minorHAnsi"/>
          <w:szCs w:val="24"/>
        </w:rPr>
        <w:t>uporządkowanie terenu,</w:t>
      </w:r>
    </w:p>
    <w:p w14:paraId="521DBE10" w14:textId="5D6F43DA" w:rsidR="003D04EF" w:rsidRPr="00274214" w:rsidRDefault="00C937E2" w:rsidP="00A273A2">
      <w:pPr>
        <w:pStyle w:val="Nagwek3"/>
      </w:pPr>
      <w:r w:rsidRPr="00EC6EE9">
        <w:t>przeprowadzenie badań i pomiarów wymaganych w specyfikacji technicznej.</w:t>
      </w:r>
    </w:p>
    <w:p w14:paraId="624E18FD" w14:textId="108AF0DE" w:rsidR="003D04EF" w:rsidRPr="00274214" w:rsidRDefault="00C937E2" w:rsidP="00274214">
      <w:pPr>
        <w:pStyle w:val="Nagwek1"/>
        <w:ind w:left="425" w:hanging="425"/>
        <w:rPr>
          <w:rFonts w:cstheme="minorHAnsi"/>
        </w:rPr>
      </w:pPr>
      <w:bookmarkStart w:id="40" w:name="_TOC_250002"/>
      <w:bookmarkStart w:id="41" w:name="_Toc72759301"/>
      <w:bookmarkEnd w:id="40"/>
      <w:r w:rsidRPr="00EC6EE9">
        <w:rPr>
          <w:rFonts w:cstheme="minorHAnsi"/>
        </w:rPr>
        <w:t>D-06.03.01a POBOCZE UTWARDZONE KRUSZYWEM ŁAMANYM</w:t>
      </w:r>
      <w:bookmarkEnd w:id="41"/>
    </w:p>
    <w:p w14:paraId="44812754" w14:textId="1DEC5F59" w:rsidR="003D04EF" w:rsidRPr="00274214" w:rsidRDefault="00C937E2" w:rsidP="00407F3E">
      <w:pPr>
        <w:pStyle w:val="Akapitzlist"/>
        <w:numPr>
          <w:ilvl w:val="0"/>
          <w:numId w:val="38"/>
        </w:numPr>
        <w:tabs>
          <w:tab w:val="left" w:pos="762"/>
        </w:tabs>
        <w:ind w:hanging="203"/>
        <w:rPr>
          <w:rFonts w:cstheme="minorHAnsi"/>
          <w:b/>
          <w:szCs w:val="24"/>
        </w:rPr>
      </w:pPr>
      <w:r w:rsidRPr="00EC6EE9">
        <w:rPr>
          <w:rFonts w:cstheme="minorHAnsi"/>
          <w:b/>
          <w:szCs w:val="24"/>
        </w:rPr>
        <w:t>WSTĘP</w:t>
      </w:r>
    </w:p>
    <w:p w14:paraId="29CE9164" w14:textId="77777777" w:rsidR="003D04EF" w:rsidRPr="00EC6EE9" w:rsidRDefault="00C937E2" w:rsidP="00407F3E">
      <w:pPr>
        <w:pStyle w:val="Akapitzlist"/>
        <w:numPr>
          <w:ilvl w:val="1"/>
          <w:numId w:val="38"/>
        </w:numPr>
        <w:tabs>
          <w:tab w:val="left" w:pos="913"/>
        </w:tabs>
        <w:rPr>
          <w:rFonts w:cstheme="minorHAnsi"/>
          <w:b/>
          <w:szCs w:val="24"/>
        </w:rPr>
      </w:pPr>
      <w:r w:rsidRPr="00EC6EE9">
        <w:rPr>
          <w:rFonts w:cstheme="minorHAnsi"/>
          <w:b/>
          <w:szCs w:val="24"/>
        </w:rPr>
        <w:t>Zakres robót objętych ST</w:t>
      </w:r>
    </w:p>
    <w:p w14:paraId="74AC74EE" w14:textId="77777777" w:rsidR="003D04EF" w:rsidRPr="00EC6EE9" w:rsidRDefault="00C937E2" w:rsidP="00525AFB">
      <w:pPr>
        <w:pStyle w:val="Tekstpodstawowy"/>
        <w:spacing w:before="115"/>
        <w:ind w:left="559" w:firstLine="720"/>
        <w:jc w:val="right"/>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wykonaniem i odbiorem utwardzonego pobocza za pomocą kruszywa łamanego stabilizowanego mechanicznie.</w:t>
      </w:r>
    </w:p>
    <w:p w14:paraId="29F0B169" w14:textId="1012A653" w:rsidR="003D04EF" w:rsidRPr="00EC6EE9" w:rsidRDefault="00C937E2" w:rsidP="00274214">
      <w:pPr>
        <w:pStyle w:val="Tekstpodstawowy"/>
        <w:ind w:left="559" w:firstLine="720"/>
        <w:rPr>
          <w:rFonts w:ascii="Calibri" w:hAnsi="Calibri" w:cstheme="minorHAnsi"/>
          <w:sz w:val="24"/>
          <w:szCs w:val="24"/>
        </w:rPr>
      </w:pPr>
      <w:r w:rsidRPr="00EC6EE9">
        <w:rPr>
          <w:rFonts w:ascii="Calibri" w:hAnsi="Calibri" w:cstheme="minorHAnsi"/>
          <w:sz w:val="24"/>
          <w:szCs w:val="24"/>
        </w:rPr>
        <w:t>Utwardzone pobocze może być wykonane na istniejącym poboczu gruntowym (wymagając wykonania w nim koryta), względnie może być wykonane jednocześnie z nawierzchnią jezdni w czasie budowy nowej drogi (nie wymagając koryta).</w:t>
      </w:r>
    </w:p>
    <w:p w14:paraId="11D2DCEB" w14:textId="77777777" w:rsidR="003D04EF" w:rsidRPr="00EC6EE9" w:rsidRDefault="00C937E2" w:rsidP="00407F3E">
      <w:pPr>
        <w:pStyle w:val="Nagwek3"/>
        <w:numPr>
          <w:ilvl w:val="1"/>
          <w:numId w:val="38"/>
        </w:numPr>
      </w:pPr>
      <w:r w:rsidRPr="00EC6EE9">
        <w:lastRenderedPageBreak/>
        <w:t>Określenia podstawowe</w:t>
      </w:r>
    </w:p>
    <w:p w14:paraId="6171D9B1" w14:textId="77777777" w:rsidR="003D04EF" w:rsidRPr="00EC6EE9" w:rsidRDefault="00C937E2" w:rsidP="00407F3E">
      <w:pPr>
        <w:pStyle w:val="Akapitzlist"/>
        <w:numPr>
          <w:ilvl w:val="2"/>
          <w:numId w:val="38"/>
        </w:numPr>
        <w:tabs>
          <w:tab w:val="left" w:pos="1124"/>
        </w:tabs>
        <w:spacing w:before="116"/>
        <w:ind w:left="559" w:firstLine="0"/>
        <w:rPr>
          <w:rFonts w:cstheme="minorHAnsi"/>
          <w:szCs w:val="24"/>
        </w:rPr>
      </w:pPr>
      <w:r w:rsidRPr="00EC6EE9">
        <w:rPr>
          <w:rFonts w:cstheme="minorHAnsi"/>
          <w:szCs w:val="24"/>
        </w:rPr>
        <w:t>Utwardzenie pobocza kruszywem łamanym niezwiązanym – proces technologiczny, polegający na odpowiednim zagęszczeniu w optymalnej wilgotności kruszywa o właściwie dobranym uziarnieniu.</w:t>
      </w:r>
    </w:p>
    <w:p w14:paraId="4B2F2A19" w14:textId="77777777" w:rsidR="003D04EF" w:rsidRPr="00EC6EE9" w:rsidRDefault="00C937E2" w:rsidP="00407F3E">
      <w:pPr>
        <w:pStyle w:val="Nagwek3"/>
        <w:numPr>
          <w:ilvl w:val="0"/>
          <w:numId w:val="38"/>
        </w:numPr>
      </w:pPr>
      <w:r w:rsidRPr="00EC6EE9">
        <w:t>MATERIAŁY</w:t>
      </w:r>
    </w:p>
    <w:p w14:paraId="6B6EDD8B" w14:textId="77777777" w:rsidR="003D04EF" w:rsidRPr="00EC6EE9" w:rsidRDefault="00C937E2" w:rsidP="00407F3E">
      <w:pPr>
        <w:pStyle w:val="Akapitzlist"/>
        <w:numPr>
          <w:ilvl w:val="1"/>
          <w:numId w:val="38"/>
        </w:numPr>
        <w:tabs>
          <w:tab w:val="left" w:pos="913"/>
        </w:tabs>
        <w:spacing w:before="113"/>
        <w:ind w:hanging="354"/>
        <w:rPr>
          <w:rFonts w:cstheme="minorHAnsi"/>
          <w:szCs w:val="24"/>
        </w:rPr>
      </w:pPr>
      <w:r w:rsidRPr="00EC6EE9">
        <w:rPr>
          <w:rFonts w:cstheme="minorHAnsi"/>
          <w:szCs w:val="24"/>
        </w:rPr>
        <w:t>Kruszywo</w:t>
      </w:r>
    </w:p>
    <w:p w14:paraId="1735FCE2" w14:textId="77777777" w:rsidR="003D04EF" w:rsidRPr="00EC6EE9" w:rsidRDefault="00C937E2" w:rsidP="00525AFB">
      <w:pPr>
        <w:pStyle w:val="Tekstpodstawowy"/>
        <w:spacing w:before="120"/>
        <w:ind w:left="559" w:firstLine="720"/>
        <w:rPr>
          <w:rFonts w:ascii="Calibri" w:hAnsi="Calibri" w:cstheme="minorHAnsi"/>
          <w:sz w:val="24"/>
          <w:szCs w:val="24"/>
        </w:rPr>
      </w:pPr>
      <w:r w:rsidRPr="00EC6EE9">
        <w:rPr>
          <w:rFonts w:ascii="Calibri" w:hAnsi="Calibri" w:cstheme="minorHAnsi"/>
          <w:sz w:val="24"/>
          <w:szCs w:val="24"/>
        </w:rPr>
        <w:t>Do utwardzenia pobocza należy stosować kruszywo łamane o uziarnieniu 0÷31,5 mm, odpowiadające wymaganiom PN-EN 13242:2004 lub PN-EN 13285:2004 .</w:t>
      </w:r>
    </w:p>
    <w:p w14:paraId="0D33266C" w14:textId="77777777" w:rsidR="003D04EF" w:rsidRPr="00EC6EE9" w:rsidRDefault="00C937E2" w:rsidP="00525AFB">
      <w:pPr>
        <w:pStyle w:val="Tekstpodstawowy"/>
        <w:spacing w:before="1"/>
        <w:ind w:left="560" w:firstLine="719"/>
        <w:rPr>
          <w:rFonts w:ascii="Calibri" w:hAnsi="Calibri" w:cstheme="minorHAnsi"/>
          <w:sz w:val="24"/>
          <w:szCs w:val="24"/>
        </w:rPr>
      </w:pPr>
      <w:r w:rsidRPr="00EC6EE9">
        <w:rPr>
          <w:rFonts w:ascii="Calibri" w:hAnsi="Calibri" w:cstheme="minorHAnsi"/>
          <w:sz w:val="24"/>
          <w:szCs w:val="24"/>
        </w:rPr>
        <w:t>Kruszywo powinno być jednorodne, bez zanieczyszczeń obcych i bez domieszek gliny. Zaleca się użycie kruszywa o jasnej barwie.</w:t>
      </w:r>
    </w:p>
    <w:p w14:paraId="7E55B92C" w14:textId="77777777" w:rsidR="003D04EF" w:rsidRPr="00EC6EE9" w:rsidRDefault="00C937E2" w:rsidP="00407F3E">
      <w:pPr>
        <w:pStyle w:val="Akapitzlist"/>
        <w:numPr>
          <w:ilvl w:val="1"/>
          <w:numId w:val="38"/>
        </w:numPr>
        <w:tabs>
          <w:tab w:val="left" w:pos="913"/>
        </w:tabs>
        <w:spacing w:before="121"/>
        <w:rPr>
          <w:rFonts w:cstheme="minorHAnsi"/>
          <w:szCs w:val="24"/>
        </w:rPr>
      </w:pPr>
      <w:r w:rsidRPr="00EC6EE9">
        <w:rPr>
          <w:rFonts w:cstheme="minorHAnsi"/>
          <w:szCs w:val="24"/>
        </w:rPr>
        <w:t>Woda</w:t>
      </w:r>
    </w:p>
    <w:p w14:paraId="39ADD92D" w14:textId="77777777" w:rsidR="003D04EF" w:rsidRPr="00EC6EE9" w:rsidRDefault="00C937E2" w:rsidP="00525AFB">
      <w:pPr>
        <w:pStyle w:val="Tekstpodstawowy"/>
        <w:spacing w:before="118"/>
        <w:ind w:left="560" w:firstLine="720"/>
        <w:rPr>
          <w:rFonts w:ascii="Calibri" w:hAnsi="Calibri" w:cstheme="minorHAnsi"/>
          <w:sz w:val="24"/>
          <w:szCs w:val="24"/>
        </w:rPr>
      </w:pPr>
      <w:r w:rsidRPr="00EC6EE9">
        <w:rPr>
          <w:rFonts w:ascii="Calibri" w:hAnsi="Calibri" w:cstheme="minorHAnsi"/>
          <w:sz w:val="24"/>
          <w:szCs w:val="24"/>
        </w:rPr>
        <w:t>Należy stosować przy wałowaniu nawierzchni każdą czystą wodę z rzek, jezior, stawów i innych zbiorników otwartych oraz wodę studzienną i wodociągową. Nie należy stosować wody z widocznymi zanieczyszczeniami, np. śmieciami, roślinnością wodną, odpadami przemysłowymi, kanalizacyjnymi itp.</w:t>
      </w:r>
    </w:p>
    <w:p w14:paraId="5D71677E" w14:textId="77777777" w:rsidR="003D04EF" w:rsidRPr="00EC6EE9" w:rsidRDefault="00C937E2" w:rsidP="00407F3E">
      <w:pPr>
        <w:pStyle w:val="Akapitzlist"/>
        <w:numPr>
          <w:ilvl w:val="1"/>
          <w:numId w:val="38"/>
        </w:numPr>
        <w:tabs>
          <w:tab w:val="left" w:pos="913"/>
        </w:tabs>
        <w:spacing w:before="121"/>
        <w:rPr>
          <w:rFonts w:cstheme="minorHAnsi"/>
          <w:szCs w:val="24"/>
        </w:rPr>
      </w:pPr>
      <w:r w:rsidRPr="00EC6EE9">
        <w:rPr>
          <w:rFonts w:cstheme="minorHAnsi"/>
          <w:szCs w:val="24"/>
        </w:rPr>
        <w:t>Składowanie kruszyw</w:t>
      </w:r>
    </w:p>
    <w:p w14:paraId="1B6847E0" w14:textId="368376D6" w:rsidR="003D04EF" w:rsidRPr="00EC6EE9" w:rsidRDefault="00C937E2" w:rsidP="00274214">
      <w:pPr>
        <w:pStyle w:val="Tekstpodstawowy"/>
        <w:spacing w:before="121"/>
        <w:ind w:left="559" w:firstLine="720"/>
        <w:rPr>
          <w:rFonts w:ascii="Calibri" w:hAnsi="Calibri" w:cstheme="minorHAnsi"/>
          <w:sz w:val="24"/>
          <w:szCs w:val="24"/>
        </w:rPr>
      </w:pPr>
      <w:r w:rsidRPr="00EC6EE9">
        <w:rPr>
          <w:rFonts w:ascii="Calibri" w:hAnsi="Calibri" w:cstheme="minorHAnsi"/>
          <w:sz w:val="24"/>
          <w:szCs w:val="24"/>
        </w:rPr>
        <w:t>Okresowo składowane kruszywa powinny być zabezpieczone przed zanieczyszczeniem i zmieszaniem z innymi materiałami kamiennymi. Podłoże w miejscu składowania kruszyw powinno być równe, utwardzone i odwodnione.</w:t>
      </w:r>
    </w:p>
    <w:p w14:paraId="0A9A0E22" w14:textId="77777777" w:rsidR="003D04EF" w:rsidRPr="00EC6EE9" w:rsidRDefault="00C937E2" w:rsidP="00407F3E">
      <w:pPr>
        <w:pStyle w:val="Nagwek3"/>
        <w:numPr>
          <w:ilvl w:val="0"/>
          <w:numId w:val="38"/>
        </w:numPr>
      </w:pPr>
      <w:r w:rsidRPr="00EC6EE9">
        <w:t>SPRZĘT</w:t>
      </w:r>
    </w:p>
    <w:p w14:paraId="531CD2D7" w14:textId="77777777" w:rsidR="003D04EF" w:rsidRPr="00EC6EE9" w:rsidRDefault="00C937E2" w:rsidP="00525AFB">
      <w:pPr>
        <w:pStyle w:val="Tekstpodstawowy"/>
        <w:spacing w:before="55"/>
        <w:ind w:left="559" w:firstLine="720"/>
        <w:rPr>
          <w:rFonts w:ascii="Calibri" w:hAnsi="Calibri" w:cstheme="minorHAnsi"/>
          <w:sz w:val="24"/>
          <w:szCs w:val="24"/>
        </w:rPr>
      </w:pPr>
      <w:r w:rsidRPr="00EC6EE9">
        <w:rPr>
          <w:rFonts w:ascii="Calibri" w:hAnsi="Calibri" w:cstheme="minorHAnsi"/>
          <w:sz w:val="24"/>
          <w:szCs w:val="24"/>
        </w:rPr>
        <w:t>Przy wykonywaniu robót Wykonawca w zależności od potrzeb, powinien wykazać się możliwością korzystania ze sprzętu dostosowanego do przyjętej metody robót, jak:</w:t>
      </w:r>
    </w:p>
    <w:p w14:paraId="13D16D8E" w14:textId="77777777" w:rsidR="003D04EF" w:rsidRPr="00EC6EE9" w:rsidRDefault="00C937E2" w:rsidP="00407F3E">
      <w:pPr>
        <w:pStyle w:val="Akapitzlist"/>
        <w:numPr>
          <w:ilvl w:val="0"/>
          <w:numId w:val="37"/>
        </w:numPr>
        <w:tabs>
          <w:tab w:val="left" w:pos="844"/>
        </w:tabs>
        <w:spacing w:before="1"/>
        <w:rPr>
          <w:rFonts w:cstheme="minorHAnsi"/>
          <w:szCs w:val="24"/>
        </w:rPr>
      </w:pPr>
      <w:r w:rsidRPr="00EC6EE9">
        <w:rPr>
          <w:rFonts w:cstheme="minorHAnsi"/>
          <w:szCs w:val="24"/>
        </w:rPr>
        <w:t>mieszarki stacjonarne do wytwarzania mieszanki kruszyw, wyposażone w urządzenia dozujące wodę (mieszarki powinny zapewnić wytworzenie jednorodnej mieszanki o wilgotności optymalnej, chyba że producent kruszywa zapewnia dostawę jednorodnej mieszanki o wymaganym uziarnieniu i odpowiedniej wilgotności),</w:t>
      </w:r>
    </w:p>
    <w:p w14:paraId="6464A631" w14:textId="77777777" w:rsidR="003D04EF" w:rsidRPr="00EC6EE9" w:rsidRDefault="00C937E2" w:rsidP="00407F3E">
      <w:pPr>
        <w:pStyle w:val="Akapitzlist"/>
        <w:numPr>
          <w:ilvl w:val="0"/>
          <w:numId w:val="37"/>
        </w:numPr>
        <w:tabs>
          <w:tab w:val="left" w:pos="844"/>
        </w:tabs>
        <w:ind w:hanging="285"/>
        <w:rPr>
          <w:rFonts w:cstheme="minorHAnsi"/>
          <w:szCs w:val="24"/>
        </w:rPr>
      </w:pPr>
      <w:r w:rsidRPr="00EC6EE9">
        <w:rPr>
          <w:rFonts w:cstheme="minorHAnsi"/>
          <w:szCs w:val="24"/>
        </w:rPr>
        <w:t>równiarki albo układarki do rozkładania mieszanki kruszywa,</w:t>
      </w:r>
    </w:p>
    <w:p w14:paraId="04489C31" w14:textId="77777777" w:rsidR="003D04EF" w:rsidRPr="00EC6EE9" w:rsidRDefault="00C937E2" w:rsidP="00407F3E">
      <w:pPr>
        <w:pStyle w:val="Akapitzlist"/>
        <w:numPr>
          <w:ilvl w:val="0"/>
          <w:numId w:val="37"/>
        </w:numPr>
        <w:tabs>
          <w:tab w:val="left" w:pos="844"/>
        </w:tabs>
        <w:spacing w:before="1"/>
        <w:ind w:hanging="285"/>
        <w:rPr>
          <w:rFonts w:cstheme="minorHAnsi"/>
          <w:szCs w:val="24"/>
        </w:rPr>
      </w:pPr>
      <w:r w:rsidRPr="00EC6EE9">
        <w:rPr>
          <w:rFonts w:cstheme="minorHAnsi"/>
          <w:szCs w:val="24"/>
        </w:rPr>
        <w:t>walce lub płytowe zagęszczarki wibracyjne,</w:t>
      </w:r>
    </w:p>
    <w:p w14:paraId="709CB6F9" w14:textId="77777777" w:rsidR="003D04EF" w:rsidRPr="00EC6EE9" w:rsidRDefault="00C937E2" w:rsidP="00407F3E">
      <w:pPr>
        <w:pStyle w:val="Akapitzlist"/>
        <w:numPr>
          <w:ilvl w:val="0"/>
          <w:numId w:val="37"/>
        </w:numPr>
        <w:tabs>
          <w:tab w:val="left" w:pos="844"/>
        </w:tabs>
        <w:rPr>
          <w:rFonts w:cstheme="minorHAnsi"/>
          <w:szCs w:val="24"/>
        </w:rPr>
      </w:pPr>
      <w:r w:rsidRPr="00EC6EE9">
        <w:rPr>
          <w:rFonts w:cstheme="minorHAnsi"/>
          <w:szCs w:val="24"/>
        </w:rPr>
        <w:t>przewoźne zbiorniki na wodę do zwilżania mieszanki, wyposażone w urządzenia do równomiernego i kontrolowanego dozowania wody,</w:t>
      </w:r>
    </w:p>
    <w:p w14:paraId="472470FB" w14:textId="77777777" w:rsidR="003D04EF" w:rsidRPr="00EC6EE9" w:rsidRDefault="00C937E2" w:rsidP="00407F3E">
      <w:pPr>
        <w:pStyle w:val="Akapitzlist"/>
        <w:numPr>
          <w:ilvl w:val="0"/>
          <w:numId w:val="37"/>
        </w:numPr>
        <w:tabs>
          <w:tab w:val="left" w:pos="844"/>
        </w:tabs>
        <w:ind w:hanging="285"/>
        <w:rPr>
          <w:rFonts w:cstheme="minorHAnsi"/>
          <w:szCs w:val="24"/>
        </w:rPr>
      </w:pPr>
      <w:r w:rsidRPr="00EC6EE9">
        <w:rPr>
          <w:rFonts w:cstheme="minorHAnsi"/>
          <w:szCs w:val="24"/>
        </w:rPr>
        <w:t>koparki do wykonania koryta, w przypadku utwardzania istniejącego pobocza gruntowego.</w:t>
      </w:r>
    </w:p>
    <w:p w14:paraId="5C0F3735" w14:textId="77777777" w:rsidR="003D04EF" w:rsidRPr="00EC6EE9" w:rsidRDefault="00C937E2" w:rsidP="00525AFB">
      <w:pPr>
        <w:pStyle w:val="Tekstpodstawowy"/>
        <w:ind w:left="559" w:firstLine="708"/>
        <w:rPr>
          <w:rFonts w:ascii="Calibri" w:hAnsi="Calibri" w:cstheme="minorHAnsi"/>
          <w:sz w:val="24"/>
          <w:szCs w:val="24"/>
        </w:rPr>
      </w:pPr>
      <w:r w:rsidRPr="00EC6EE9">
        <w:rPr>
          <w:rFonts w:ascii="Calibri" w:hAnsi="Calibri" w:cstheme="minorHAnsi"/>
          <w:sz w:val="24"/>
          <w:szCs w:val="24"/>
        </w:rPr>
        <w:t>Należy korzystać ze sprzętu, który powinien być dostosowany swoimi wymiarami do warunków pracy w korycie, przygotowanym do ułożenia konstrukcji utwardzonego pobocza.</w:t>
      </w:r>
    </w:p>
    <w:p w14:paraId="146CF6F9" w14:textId="6C72C62B" w:rsidR="003D04EF" w:rsidRPr="00EC6EE9" w:rsidRDefault="00C937E2" w:rsidP="00274214">
      <w:pPr>
        <w:pStyle w:val="Tekstpodstawowy"/>
        <w:spacing w:before="1"/>
        <w:ind w:left="559" w:firstLine="708"/>
        <w:rPr>
          <w:rFonts w:ascii="Calibri" w:hAnsi="Calibri" w:cstheme="minorHAnsi"/>
          <w:sz w:val="24"/>
          <w:szCs w:val="24"/>
        </w:rPr>
      </w:pPr>
      <w:r w:rsidRPr="00EC6EE9">
        <w:rPr>
          <w:rFonts w:ascii="Calibri" w:hAnsi="Calibri" w:cstheme="minorHAnsi"/>
          <w:sz w:val="24"/>
          <w:szCs w:val="24"/>
        </w:rPr>
        <w:t>Sprzęt powinien odpowiadać wymaganiom określonym w dokumentacji projektowej, ST, instrukcjach producentów lub propozycji Wykonawcy i powinien być zaakceptowany przez Inspektora Nadzoru.</w:t>
      </w:r>
    </w:p>
    <w:p w14:paraId="334B5A84" w14:textId="77777777" w:rsidR="003D04EF" w:rsidRPr="00EC6EE9" w:rsidRDefault="00C937E2" w:rsidP="00407F3E">
      <w:pPr>
        <w:pStyle w:val="Nagwek3"/>
        <w:numPr>
          <w:ilvl w:val="0"/>
          <w:numId w:val="38"/>
        </w:numPr>
      </w:pPr>
      <w:r w:rsidRPr="00EC6EE9">
        <w:t>TRANSPORT</w:t>
      </w:r>
    </w:p>
    <w:p w14:paraId="5A67F159" w14:textId="0A2960A7" w:rsidR="003D04EF" w:rsidRPr="00EC6EE9" w:rsidRDefault="00C937E2" w:rsidP="00274214">
      <w:pPr>
        <w:pStyle w:val="Tekstpodstawowy"/>
        <w:spacing w:before="56"/>
        <w:ind w:left="559" w:firstLine="720"/>
        <w:rPr>
          <w:rFonts w:ascii="Calibri" w:hAnsi="Calibri" w:cstheme="minorHAnsi"/>
          <w:sz w:val="24"/>
          <w:szCs w:val="24"/>
        </w:rPr>
      </w:pPr>
      <w:r w:rsidRPr="00EC6EE9">
        <w:rPr>
          <w:rFonts w:ascii="Calibri" w:hAnsi="Calibri" w:cstheme="minorHAnsi"/>
          <w:sz w:val="24"/>
          <w:szCs w:val="24"/>
        </w:rPr>
        <w:t>Materiały sypkie (kruszywa) można przewozić dowolnymi środkami transportu, w warunkach zabezpieczających je przed zanieczyszczeniem, zmieszaniem z innymi materiałami i nadmiernym zawilgoceniem.</w:t>
      </w:r>
    </w:p>
    <w:p w14:paraId="6278E207" w14:textId="15A13BC5" w:rsidR="003D04EF" w:rsidRPr="00274214" w:rsidRDefault="00C937E2" w:rsidP="00407F3E">
      <w:pPr>
        <w:pStyle w:val="Nagwek3"/>
        <w:numPr>
          <w:ilvl w:val="0"/>
          <w:numId w:val="38"/>
        </w:numPr>
      </w:pPr>
      <w:r w:rsidRPr="00EC6EE9">
        <w:t>WYKONANIE ROBÓT</w:t>
      </w:r>
    </w:p>
    <w:p w14:paraId="5284174F" w14:textId="77777777" w:rsidR="003D04EF" w:rsidRPr="00EC6EE9" w:rsidRDefault="00C937E2" w:rsidP="00407F3E">
      <w:pPr>
        <w:pStyle w:val="Akapitzlist"/>
        <w:numPr>
          <w:ilvl w:val="1"/>
          <w:numId w:val="38"/>
        </w:numPr>
        <w:tabs>
          <w:tab w:val="left" w:pos="913"/>
        </w:tabs>
        <w:ind w:hanging="354"/>
        <w:rPr>
          <w:rFonts w:cstheme="minorHAnsi"/>
          <w:b/>
          <w:szCs w:val="24"/>
        </w:rPr>
      </w:pPr>
      <w:r w:rsidRPr="00EC6EE9">
        <w:rPr>
          <w:rFonts w:cstheme="minorHAnsi"/>
          <w:b/>
          <w:szCs w:val="24"/>
        </w:rPr>
        <w:t>Roboty przygotowawcze</w:t>
      </w:r>
    </w:p>
    <w:p w14:paraId="307F19B3" w14:textId="77777777" w:rsidR="003D04EF" w:rsidRPr="00EC6EE9" w:rsidRDefault="00C937E2" w:rsidP="00525AFB">
      <w:pPr>
        <w:pStyle w:val="Tekstpodstawowy"/>
        <w:spacing w:before="113"/>
        <w:ind w:left="560" w:firstLine="719"/>
        <w:rPr>
          <w:rFonts w:ascii="Calibri" w:hAnsi="Calibri" w:cstheme="minorHAnsi"/>
          <w:sz w:val="24"/>
          <w:szCs w:val="24"/>
        </w:rPr>
      </w:pPr>
      <w:r w:rsidRPr="00EC6EE9">
        <w:rPr>
          <w:rFonts w:ascii="Calibri" w:hAnsi="Calibri" w:cstheme="minorHAnsi"/>
          <w:sz w:val="24"/>
          <w:szCs w:val="24"/>
        </w:rPr>
        <w:lastRenderedPageBreak/>
        <w:t>Przed przystąpieniem do robót należy, na podstawie dokumentacji projektowej, ST lub wskazań Inspektora Nadzoru:</w:t>
      </w:r>
    </w:p>
    <w:p w14:paraId="1709C65D" w14:textId="77777777" w:rsidR="003D04EF" w:rsidRPr="00EC6EE9" w:rsidRDefault="00C937E2" w:rsidP="00407F3E">
      <w:pPr>
        <w:pStyle w:val="Akapitzlist"/>
        <w:numPr>
          <w:ilvl w:val="0"/>
          <w:numId w:val="37"/>
        </w:numPr>
        <w:tabs>
          <w:tab w:val="left" w:pos="844"/>
        </w:tabs>
        <w:spacing w:before="1"/>
        <w:rPr>
          <w:rFonts w:cstheme="minorHAnsi"/>
          <w:szCs w:val="24"/>
        </w:rPr>
      </w:pPr>
      <w:r w:rsidRPr="00EC6EE9">
        <w:rPr>
          <w:rFonts w:cstheme="minorHAnsi"/>
          <w:szCs w:val="24"/>
        </w:rPr>
        <w:t>ustalić lokalizację terenu robót,</w:t>
      </w:r>
    </w:p>
    <w:p w14:paraId="6D0BAB8F" w14:textId="77777777" w:rsidR="003D04EF" w:rsidRPr="00EC6EE9" w:rsidRDefault="00C937E2" w:rsidP="00407F3E">
      <w:pPr>
        <w:pStyle w:val="Akapitzlist"/>
        <w:numPr>
          <w:ilvl w:val="0"/>
          <w:numId w:val="37"/>
        </w:numPr>
        <w:tabs>
          <w:tab w:val="left" w:pos="844"/>
        </w:tabs>
        <w:rPr>
          <w:rFonts w:cstheme="minorHAnsi"/>
          <w:szCs w:val="24"/>
        </w:rPr>
      </w:pPr>
      <w:r w:rsidRPr="00EC6EE9">
        <w:rPr>
          <w:rFonts w:cstheme="minorHAnsi"/>
          <w:szCs w:val="24"/>
        </w:rPr>
        <w:t>przeprowadzić obliczenia i pomiary geodezyjne niezbędne do szczegółowego wytyczenia robót oraz ustalenia danych wysokościowych,</w:t>
      </w:r>
    </w:p>
    <w:p w14:paraId="73C17B9E" w14:textId="77777777" w:rsidR="003D04EF" w:rsidRPr="00EC6EE9" w:rsidRDefault="00C937E2" w:rsidP="00407F3E">
      <w:pPr>
        <w:pStyle w:val="Akapitzlist"/>
        <w:numPr>
          <w:ilvl w:val="0"/>
          <w:numId w:val="37"/>
        </w:numPr>
        <w:tabs>
          <w:tab w:val="left" w:pos="844"/>
        </w:tabs>
        <w:rPr>
          <w:rFonts w:cstheme="minorHAnsi"/>
          <w:szCs w:val="24"/>
        </w:rPr>
      </w:pPr>
      <w:r w:rsidRPr="00EC6EE9">
        <w:rPr>
          <w:rFonts w:cstheme="minorHAnsi"/>
          <w:szCs w:val="24"/>
        </w:rPr>
        <w:t xml:space="preserve">usunąć przeszkody, np. elementy dróg, ew. słupki, </w:t>
      </w:r>
      <w:proofErr w:type="spellStart"/>
      <w:r w:rsidRPr="00EC6EE9">
        <w:rPr>
          <w:rFonts w:cstheme="minorHAnsi"/>
          <w:szCs w:val="24"/>
        </w:rPr>
        <w:t>zatrawienie</w:t>
      </w:r>
      <w:proofErr w:type="spellEnd"/>
      <w:r w:rsidRPr="00EC6EE9">
        <w:rPr>
          <w:rFonts w:cstheme="minorHAnsi"/>
          <w:szCs w:val="24"/>
        </w:rPr>
        <w:t xml:space="preserve"> </w:t>
      </w:r>
      <w:proofErr w:type="spellStart"/>
      <w:r w:rsidRPr="00EC6EE9">
        <w:rPr>
          <w:rFonts w:cstheme="minorHAnsi"/>
          <w:szCs w:val="24"/>
        </w:rPr>
        <w:t>itD</w:t>
      </w:r>
      <w:proofErr w:type="spellEnd"/>
      <w:r w:rsidRPr="00EC6EE9">
        <w:rPr>
          <w:rFonts w:cstheme="minorHAnsi"/>
          <w:szCs w:val="24"/>
        </w:rPr>
        <w:t>-,</w:t>
      </w:r>
    </w:p>
    <w:p w14:paraId="60B0412D" w14:textId="77777777" w:rsidR="003D04EF" w:rsidRPr="00EC6EE9" w:rsidRDefault="00C937E2" w:rsidP="00407F3E">
      <w:pPr>
        <w:pStyle w:val="Akapitzlist"/>
        <w:numPr>
          <w:ilvl w:val="0"/>
          <w:numId w:val="37"/>
        </w:numPr>
        <w:tabs>
          <w:tab w:val="left" w:pos="844"/>
        </w:tabs>
        <w:spacing w:before="1"/>
        <w:rPr>
          <w:rFonts w:cstheme="minorHAnsi"/>
          <w:szCs w:val="24"/>
        </w:rPr>
      </w:pPr>
      <w:r w:rsidRPr="00EC6EE9">
        <w:rPr>
          <w:rFonts w:cstheme="minorHAnsi"/>
          <w:szCs w:val="24"/>
        </w:rPr>
        <w:t>ew. splantować pobocze istniejące,</w:t>
      </w:r>
    </w:p>
    <w:p w14:paraId="64C14106" w14:textId="77777777" w:rsidR="003D04EF" w:rsidRPr="00EC6EE9" w:rsidRDefault="00C937E2" w:rsidP="00407F3E">
      <w:pPr>
        <w:pStyle w:val="Akapitzlist"/>
        <w:numPr>
          <w:ilvl w:val="0"/>
          <w:numId w:val="37"/>
        </w:numPr>
        <w:tabs>
          <w:tab w:val="left" w:pos="844"/>
        </w:tabs>
        <w:rPr>
          <w:rFonts w:cstheme="minorHAnsi"/>
          <w:szCs w:val="24"/>
        </w:rPr>
      </w:pPr>
      <w:r w:rsidRPr="00EC6EE9">
        <w:rPr>
          <w:rFonts w:cstheme="minorHAnsi"/>
          <w:szCs w:val="24"/>
        </w:rPr>
        <w:t>zgromadzić wszystkie materiały potrzebne do rozpoczęcia budowy.</w:t>
      </w:r>
    </w:p>
    <w:p w14:paraId="44111A49" w14:textId="657EC3EA" w:rsidR="003D04EF" w:rsidRPr="00EC6EE9" w:rsidRDefault="00C937E2" w:rsidP="00274214">
      <w:pPr>
        <w:pStyle w:val="Tekstpodstawowy"/>
        <w:ind w:left="560" w:firstLine="708"/>
        <w:rPr>
          <w:rFonts w:ascii="Calibri" w:hAnsi="Calibri" w:cstheme="minorHAnsi"/>
          <w:sz w:val="24"/>
          <w:szCs w:val="24"/>
        </w:rPr>
      </w:pPr>
      <w:r w:rsidRPr="00EC6EE9">
        <w:rPr>
          <w:rFonts w:ascii="Calibri" w:hAnsi="Calibri" w:cstheme="minorHAnsi"/>
          <w:sz w:val="24"/>
          <w:szCs w:val="24"/>
        </w:rPr>
        <w:t>Zaleca się korzystanie z ustaleń D-01.01.01 w zakresie niezbędnym do wykonania robót przygotowawczych oraz z ustaleń D-02.01.01 i D-02.03.01 przy występowaniu robót ziemnych.</w:t>
      </w:r>
    </w:p>
    <w:p w14:paraId="5F2A4593" w14:textId="77777777" w:rsidR="003D04EF" w:rsidRPr="00EC6EE9" w:rsidRDefault="00C937E2" w:rsidP="00407F3E">
      <w:pPr>
        <w:pStyle w:val="Nagwek3"/>
        <w:numPr>
          <w:ilvl w:val="1"/>
          <w:numId w:val="38"/>
        </w:numPr>
      </w:pPr>
      <w:r w:rsidRPr="00EC6EE9">
        <w:t>Wykonanie koryta i przygotowanie podłoża</w:t>
      </w:r>
    </w:p>
    <w:p w14:paraId="73BBF72F" w14:textId="77777777" w:rsidR="003D04EF" w:rsidRPr="00EC6EE9" w:rsidRDefault="00C937E2" w:rsidP="00525AFB">
      <w:pPr>
        <w:pStyle w:val="Tekstpodstawowy"/>
        <w:spacing w:before="113"/>
        <w:ind w:left="1279"/>
        <w:rPr>
          <w:rFonts w:ascii="Calibri" w:hAnsi="Calibri" w:cstheme="minorHAnsi"/>
          <w:sz w:val="24"/>
          <w:szCs w:val="24"/>
        </w:rPr>
      </w:pPr>
      <w:r w:rsidRPr="00EC6EE9">
        <w:rPr>
          <w:rFonts w:ascii="Calibri" w:hAnsi="Calibri" w:cstheme="minorHAnsi"/>
          <w:sz w:val="24"/>
          <w:szCs w:val="24"/>
        </w:rPr>
        <w:t>Koryto wykonuje się w przypadku utwardzania pobocza istniejącego gruntowego.</w:t>
      </w:r>
    </w:p>
    <w:p w14:paraId="0D06BDAA" w14:textId="77777777" w:rsidR="003D04EF" w:rsidRPr="00EC6EE9" w:rsidRDefault="00C937E2" w:rsidP="00525AFB">
      <w:pPr>
        <w:pStyle w:val="Tekstpodstawowy"/>
        <w:ind w:left="560" w:firstLine="720"/>
        <w:rPr>
          <w:rFonts w:ascii="Calibri" w:hAnsi="Calibri" w:cstheme="minorHAnsi"/>
          <w:sz w:val="24"/>
          <w:szCs w:val="24"/>
        </w:rPr>
      </w:pPr>
      <w:r w:rsidRPr="00EC6EE9">
        <w:rPr>
          <w:rFonts w:ascii="Calibri" w:hAnsi="Calibri" w:cstheme="minorHAnsi"/>
          <w:sz w:val="24"/>
          <w:szCs w:val="24"/>
        </w:rPr>
        <w:t>Koryto powinno być wykonane bezpośrednio przed rozpoczęciem robót związanych z wykonaniem nawierzchni utwardzonego pobocza. Wcześniejsze wykonanie koryta jest możliwe wyłącznie za zgodą Inspektora Nadzoru, w korzystnych warunkach atmosferycznych.</w:t>
      </w:r>
    </w:p>
    <w:p w14:paraId="58E01431" w14:textId="77777777" w:rsidR="003D04EF" w:rsidRPr="00EC6EE9" w:rsidRDefault="00C937E2" w:rsidP="00525AFB">
      <w:pPr>
        <w:pStyle w:val="Tekstpodstawowy"/>
        <w:spacing w:before="78"/>
        <w:ind w:left="559" w:firstLine="720"/>
        <w:rPr>
          <w:rFonts w:ascii="Calibri" w:hAnsi="Calibri" w:cstheme="minorHAnsi"/>
          <w:sz w:val="24"/>
          <w:szCs w:val="24"/>
        </w:rPr>
      </w:pPr>
      <w:r w:rsidRPr="00EC6EE9">
        <w:rPr>
          <w:rFonts w:ascii="Calibri" w:hAnsi="Calibri" w:cstheme="minorHAnsi"/>
          <w:sz w:val="24"/>
          <w:szCs w:val="24"/>
        </w:rPr>
        <w:t>Koryto można wykonywać ręcznie, gdy jego szerokość nie pozwala na zastosowanie posiadanych maszyn. Rodzaj sprzętu, a w szczególności jego moc należy dostosować do rodzaju gruntu, w którym prowadzone są roboty i do trudności jego odspojenia.</w:t>
      </w:r>
    </w:p>
    <w:p w14:paraId="27738BAC" w14:textId="77777777" w:rsidR="003D04EF" w:rsidRPr="00EC6EE9" w:rsidRDefault="00C937E2" w:rsidP="00525AFB">
      <w:pPr>
        <w:pStyle w:val="Tekstpodstawowy"/>
        <w:ind w:left="560" w:firstLine="720"/>
        <w:rPr>
          <w:rFonts w:ascii="Calibri" w:hAnsi="Calibri" w:cstheme="minorHAnsi"/>
          <w:sz w:val="24"/>
          <w:szCs w:val="24"/>
        </w:rPr>
      </w:pPr>
      <w:r w:rsidRPr="00EC6EE9">
        <w:rPr>
          <w:rFonts w:ascii="Calibri" w:hAnsi="Calibri" w:cstheme="minorHAnsi"/>
          <w:sz w:val="24"/>
          <w:szCs w:val="24"/>
        </w:rPr>
        <w:t>Grunt odspojony w czasie wykonywania koryta powinien być wykorzystany zgodnie z ustaleniami dokumentacji projektowej i ST, tj. wbudowany w nasyp lub odwieziony na odkład w miejsce wskazane lub zaaprobowane przez Inspektora Nadzoru.</w:t>
      </w:r>
    </w:p>
    <w:p w14:paraId="16C2003B"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Przed przystąpieniem do profilowania dna koryta, podłoże powinno być oczyszczone z wszelkich zanieczyszczeń. Po oczyszczeniu powierzchni podłoża należy sprawdzić, czy istniejące rzędne terenu umożliwiają uzyskanie po profilowaniu zaprojektowanych rzędnych podłoża.</w:t>
      </w:r>
    </w:p>
    <w:p w14:paraId="2B8F9A7F"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Zaleca się, aby rzędne terenu przed profilowaniem były o co najmniej 5 cm wyższe niż projektowane rzędne podłoża. Jeżeli powyższy warunek nie jest spełniony i występują zaniżenia poziomu w podłożu przewidzianym do profilowania, Wykonawca powinien spulchnić podłoże na głębokość zaakceptowaną przez Inspektora Nadzoru, dowieźć dodatkowy grunt, spełniający wymagania obowiązujące dla górnej strefy korpusu, w ilości koniecznej do uzyskania wymaganych rzędnych wysokościowych i zagęścić warstwę do uzyskania wskaźnika zagęszczenia 1,00.</w:t>
      </w:r>
    </w:p>
    <w:p w14:paraId="3F26C36B" w14:textId="77777777" w:rsidR="003D04EF" w:rsidRPr="00EC6EE9" w:rsidRDefault="00C937E2" w:rsidP="00525AFB">
      <w:pPr>
        <w:pStyle w:val="Tekstpodstawowy"/>
        <w:ind w:left="559" w:firstLine="720"/>
        <w:jc w:val="right"/>
        <w:rPr>
          <w:rFonts w:ascii="Calibri" w:hAnsi="Calibri" w:cstheme="minorHAnsi"/>
          <w:sz w:val="24"/>
          <w:szCs w:val="24"/>
        </w:rPr>
      </w:pPr>
      <w:r w:rsidRPr="00EC6EE9">
        <w:rPr>
          <w:rFonts w:ascii="Calibri" w:hAnsi="Calibri" w:cstheme="minorHAnsi"/>
          <w:sz w:val="24"/>
          <w:szCs w:val="24"/>
        </w:rPr>
        <w:t>Profilowanie można wykonać ręcznie lub sprzętem dostosowanym do szerokości koryta. Ścięty grunt powinien być wykorzystany w robotach ziemnych lub w inny sposób zaakceptowany przez Inspektora Nadzoru.</w:t>
      </w:r>
    </w:p>
    <w:p w14:paraId="4D23AC13" w14:textId="77777777" w:rsidR="003D04EF" w:rsidRPr="00EC6EE9" w:rsidRDefault="00C937E2" w:rsidP="00525AFB">
      <w:pPr>
        <w:pStyle w:val="Tekstpodstawowy"/>
        <w:ind w:left="560" w:firstLine="719"/>
        <w:rPr>
          <w:rFonts w:ascii="Calibri" w:hAnsi="Calibri" w:cstheme="minorHAnsi"/>
          <w:sz w:val="24"/>
          <w:szCs w:val="24"/>
        </w:rPr>
      </w:pPr>
      <w:r w:rsidRPr="00EC6EE9">
        <w:rPr>
          <w:rFonts w:ascii="Calibri" w:hAnsi="Calibri" w:cstheme="minorHAnsi"/>
          <w:sz w:val="24"/>
          <w:szCs w:val="24"/>
        </w:rPr>
        <w:t>Bezpośrednio po profilowaniu podłoża należy przystąpić do jego zagęszczania, które należy kontynuować do osiągnięcia wskaźnika zagęszczenia nie mniejszego od 1,00.</w:t>
      </w:r>
    </w:p>
    <w:p w14:paraId="6C8D2453" w14:textId="77777777" w:rsidR="003D04EF" w:rsidRPr="00EC6EE9" w:rsidRDefault="00C937E2" w:rsidP="00525AFB">
      <w:pPr>
        <w:pStyle w:val="Tekstpodstawowy"/>
        <w:ind w:left="560" w:firstLine="720"/>
        <w:rPr>
          <w:rFonts w:ascii="Calibri" w:hAnsi="Calibri" w:cstheme="minorHAnsi"/>
          <w:sz w:val="24"/>
          <w:szCs w:val="24"/>
        </w:rPr>
      </w:pPr>
      <w:r w:rsidRPr="00EC6EE9">
        <w:rPr>
          <w:rFonts w:ascii="Calibri" w:hAnsi="Calibri" w:cstheme="minorHAnsi"/>
          <w:sz w:val="24"/>
          <w:szCs w:val="24"/>
        </w:rPr>
        <w:t>Wilgotność gruntu podłoża podczas zagęszczania powinna być równa wilgotności optymalnej, z tolerancją od -20% do +10%.</w:t>
      </w:r>
    </w:p>
    <w:p w14:paraId="7DB772AB" w14:textId="77777777" w:rsidR="003D04EF" w:rsidRPr="00EC6EE9" w:rsidRDefault="00C937E2" w:rsidP="00525AFB">
      <w:pPr>
        <w:pStyle w:val="Tekstpodstawowy"/>
        <w:ind w:left="1280"/>
        <w:rPr>
          <w:rFonts w:ascii="Calibri" w:hAnsi="Calibri" w:cstheme="minorHAnsi"/>
          <w:sz w:val="24"/>
          <w:szCs w:val="24"/>
        </w:rPr>
      </w:pPr>
      <w:r w:rsidRPr="00EC6EE9">
        <w:rPr>
          <w:rFonts w:ascii="Calibri" w:hAnsi="Calibri" w:cstheme="minorHAnsi"/>
          <w:sz w:val="24"/>
          <w:szCs w:val="24"/>
        </w:rPr>
        <w:t>Koryto po wyprofilowaniu i zagęszczeniu powinno być utrzymane w dobrym stanie.</w:t>
      </w:r>
    </w:p>
    <w:p w14:paraId="01B70755" w14:textId="3006A25C" w:rsidR="003D04EF" w:rsidRPr="00EC6EE9" w:rsidRDefault="00C937E2" w:rsidP="00525AFB">
      <w:pPr>
        <w:pStyle w:val="Tekstpodstawowy"/>
        <w:ind w:left="560" w:firstLine="720"/>
        <w:rPr>
          <w:rFonts w:ascii="Calibri" w:hAnsi="Calibri" w:cstheme="minorHAnsi"/>
          <w:sz w:val="24"/>
          <w:szCs w:val="24"/>
        </w:rPr>
      </w:pPr>
      <w:r w:rsidRPr="00EC6EE9">
        <w:rPr>
          <w:rFonts w:ascii="Calibri" w:hAnsi="Calibri" w:cstheme="minorHAnsi"/>
          <w:sz w:val="24"/>
          <w:szCs w:val="24"/>
        </w:rPr>
        <w:t xml:space="preserve">Jeżeli po wykonaniu robót związanych z profilowaniem i zagęszczeniem podłoża nastąpi przerwa w robotach i Wykonawca nie przystąpi natychmiast do układania nawierzchni, to powinien on zabezpieczyć podłoże przed nadmiernym zawilgoceniem, na </w:t>
      </w:r>
      <w:r w:rsidRPr="00EC6EE9">
        <w:rPr>
          <w:rFonts w:ascii="Calibri" w:hAnsi="Calibri" w:cstheme="minorHAnsi"/>
          <w:sz w:val="24"/>
          <w:szCs w:val="24"/>
        </w:rPr>
        <w:lastRenderedPageBreak/>
        <w:t>przykład przez rozłożenie folii lub w inny</w:t>
      </w:r>
      <w:r w:rsidR="00EC6EE9" w:rsidRPr="00EC6EE9">
        <w:rPr>
          <w:rFonts w:ascii="Calibri" w:hAnsi="Calibri" w:cstheme="minorHAnsi"/>
          <w:sz w:val="24"/>
          <w:szCs w:val="24"/>
        </w:rPr>
        <w:t xml:space="preserve"> </w:t>
      </w:r>
      <w:r w:rsidRPr="00EC6EE9">
        <w:rPr>
          <w:rFonts w:ascii="Calibri" w:hAnsi="Calibri" w:cstheme="minorHAnsi"/>
          <w:sz w:val="24"/>
          <w:szCs w:val="24"/>
        </w:rPr>
        <w:t>sposób zaakceptowany przez Inspektora Nadzoru.</w:t>
      </w:r>
    </w:p>
    <w:p w14:paraId="691A4349" w14:textId="4B2ECF8F" w:rsidR="003D04EF" w:rsidRPr="00EC6EE9" w:rsidRDefault="00C937E2" w:rsidP="00274214">
      <w:pPr>
        <w:pStyle w:val="Tekstpodstawowy"/>
        <w:ind w:left="560" w:firstLine="720"/>
        <w:rPr>
          <w:rFonts w:ascii="Calibri" w:hAnsi="Calibri" w:cstheme="minorHAnsi"/>
          <w:sz w:val="24"/>
          <w:szCs w:val="24"/>
        </w:rPr>
      </w:pPr>
      <w:r w:rsidRPr="00EC6EE9">
        <w:rPr>
          <w:rFonts w:ascii="Calibri" w:hAnsi="Calibri" w:cstheme="minorHAnsi"/>
          <w:sz w:val="24"/>
          <w:szCs w:val="24"/>
        </w:rPr>
        <w:t>Jeżeli podłoże uległo nadmiernemu zawilgoceniu, to do układania nawierzchni można przystąpić dopiero po jego naturalnym osuszeniu.</w:t>
      </w:r>
    </w:p>
    <w:p w14:paraId="2F944001" w14:textId="77777777" w:rsidR="003D04EF" w:rsidRPr="00EC6EE9" w:rsidRDefault="00C937E2" w:rsidP="00407F3E">
      <w:pPr>
        <w:pStyle w:val="Nagwek3"/>
        <w:numPr>
          <w:ilvl w:val="1"/>
          <w:numId w:val="38"/>
        </w:numPr>
      </w:pPr>
      <w:r w:rsidRPr="00EC6EE9">
        <w:t>Wytwarzanie mieszanki kruszywa</w:t>
      </w:r>
    </w:p>
    <w:p w14:paraId="6BE6D763" w14:textId="5DDD7BD6" w:rsidR="003D04EF" w:rsidRPr="00EC6EE9" w:rsidRDefault="00C937E2" w:rsidP="00274214">
      <w:pPr>
        <w:pStyle w:val="Tekstpodstawowy"/>
        <w:spacing w:before="115"/>
        <w:ind w:left="559" w:firstLine="720"/>
        <w:rPr>
          <w:rFonts w:ascii="Calibri" w:hAnsi="Calibri" w:cstheme="minorHAnsi"/>
          <w:sz w:val="24"/>
          <w:szCs w:val="24"/>
        </w:rPr>
      </w:pPr>
      <w:r w:rsidRPr="00EC6EE9">
        <w:rPr>
          <w:rFonts w:ascii="Calibri" w:hAnsi="Calibri" w:cstheme="minorHAnsi"/>
          <w:sz w:val="24"/>
          <w:szCs w:val="24"/>
        </w:rPr>
        <w:t>Mieszankę kruszywa o ściśle określonym uziarnieniu i wilgotności optymalnej należy wytwarzać w mieszarkach stacjonarnych gwarantujących otrzymanie jednorodnej mieszanki. Ze względu na konieczność zapewnienia jednorodności, tylko w wyjątkowych przypadkach Inspektor Nadzoru może dopuścić do wytwarzania mieszanki przez mieszanie poszczególnych frakcji na drodze. Mieszanka po wyprodukowaniu powinna być od razu transportowana na miejsce wbudowania w sposób przeciwdziałający rozsegregowaniu i wysychaniu.</w:t>
      </w:r>
    </w:p>
    <w:p w14:paraId="11E1E555" w14:textId="77777777" w:rsidR="003D04EF" w:rsidRPr="00EC6EE9" w:rsidRDefault="00C937E2" w:rsidP="00407F3E">
      <w:pPr>
        <w:pStyle w:val="Nagwek3"/>
        <w:numPr>
          <w:ilvl w:val="1"/>
          <w:numId w:val="38"/>
        </w:numPr>
      </w:pPr>
      <w:r w:rsidRPr="00EC6EE9">
        <w:t>Wbudowanie i zagęszczenie mieszanki kruszywa</w:t>
      </w:r>
    </w:p>
    <w:p w14:paraId="2227A4CE" w14:textId="77777777" w:rsidR="003D04EF" w:rsidRPr="00EC6EE9" w:rsidRDefault="00C937E2" w:rsidP="00525AFB">
      <w:pPr>
        <w:pStyle w:val="Tekstpodstawowy"/>
        <w:spacing w:before="113"/>
        <w:ind w:left="559" w:firstLine="708"/>
        <w:rPr>
          <w:rFonts w:ascii="Calibri" w:hAnsi="Calibri" w:cstheme="minorHAnsi"/>
          <w:sz w:val="24"/>
          <w:szCs w:val="24"/>
        </w:rPr>
      </w:pPr>
      <w:r w:rsidRPr="00EC6EE9">
        <w:rPr>
          <w:rFonts w:ascii="Calibri" w:hAnsi="Calibri" w:cstheme="minorHAnsi"/>
          <w:sz w:val="24"/>
          <w:szCs w:val="24"/>
        </w:rPr>
        <w:t>Mieszanka kruszywa powinna być rozkładana w warstwie o jednakowej grubości, przy pomocy układarki lub równiarki, z zachowaniem wymaganych spadków i rzędnych wysokościowych. Zaleca się, aby grubość pojedynczo układanej warstwy nie przekraczała 20 cm po zagęszczeniu. Rozpoczęcie budowy następnej warstwy może nastąpić po odbiorze poprzedniej warstwy przez Inspektora Nadzoru. W miejscach, gdzie widoczna jest segregacja kruszywa, należy przed zagęszczeniem wymienić kruszywo na materiał o odpowiednich właściwościach.</w:t>
      </w:r>
    </w:p>
    <w:p w14:paraId="65EA2BC8" w14:textId="77777777" w:rsidR="003D04EF" w:rsidRPr="00EC6EE9" w:rsidRDefault="00C937E2" w:rsidP="00525AFB">
      <w:pPr>
        <w:pStyle w:val="Tekstpodstawowy"/>
        <w:ind w:left="559" w:firstLine="708"/>
        <w:rPr>
          <w:rFonts w:ascii="Calibri" w:hAnsi="Calibri" w:cstheme="minorHAnsi"/>
          <w:sz w:val="24"/>
          <w:szCs w:val="24"/>
        </w:rPr>
      </w:pPr>
      <w:r w:rsidRPr="00EC6EE9">
        <w:rPr>
          <w:rFonts w:ascii="Calibri" w:hAnsi="Calibri" w:cstheme="minorHAnsi"/>
          <w:sz w:val="24"/>
          <w:szCs w:val="24"/>
        </w:rPr>
        <w:t xml:space="preserve">Zagęszczanie należy rozpocząć od dolnej krawędzi i przesuwać pasami podłużnymi, częściowo nakładającymi się, w kierunku górnej krawędzi. Nierówności i zagłębienia powstające w czasie zagęszczania powinny być wyrównywane bieżąco przez spulchnienie warstwy kruszywa i dodanie bądź usunięcie materiału, aż do otrzymania równej powierzchni. Zagęszczenie należy kontynuować do osiągnięcia wskaźnika zagęszczenia nie mniejszego niż 1,0 według normalnej próby </w:t>
      </w:r>
      <w:proofErr w:type="spellStart"/>
      <w:r w:rsidRPr="00EC6EE9">
        <w:rPr>
          <w:rFonts w:ascii="Calibri" w:hAnsi="Calibri" w:cstheme="minorHAnsi"/>
          <w:sz w:val="24"/>
          <w:szCs w:val="24"/>
        </w:rPr>
        <w:t>Proctora</w:t>
      </w:r>
      <w:proofErr w:type="spellEnd"/>
      <w:r w:rsidRPr="00EC6EE9">
        <w:rPr>
          <w:rFonts w:ascii="Calibri" w:hAnsi="Calibri" w:cstheme="minorHAnsi"/>
          <w:sz w:val="24"/>
          <w:szCs w:val="24"/>
        </w:rPr>
        <w:t>, przeprowadzonej według PN-B- 04481:1988 . Do zagęszczenia zaleca się stosowanie maszyn (np. walców, zagęszczarek płytowych) o szerokości nie większej niż szerokość utwardzonego pobocza.</w:t>
      </w:r>
    </w:p>
    <w:p w14:paraId="639E734B" w14:textId="77777777" w:rsidR="003D04EF" w:rsidRPr="00EC6EE9" w:rsidRDefault="00C937E2" w:rsidP="00525AFB">
      <w:pPr>
        <w:pStyle w:val="Tekstpodstawowy"/>
        <w:spacing w:before="1"/>
        <w:ind w:left="559" w:firstLine="708"/>
        <w:rPr>
          <w:rFonts w:ascii="Calibri" w:hAnsi="Calibri" w:cstheme="minorHAnsi"/>
          <w:sz w:val="24"/>
          <w:szCs w:val="24"/>
        </w:rPr>
      </w:pPr>
      <w:r w:rsidRPr="00EC6EE9">
        <w:rPr>
          <w:rFonts w:ascii="Calibri" w:hAnsi="Calibri" w:cstheme="minorHAnsi"/>
          <w:sz w:val="24"/>
          <w:szCs w:val="24"/>
        </w:rPr>
        <w:t>Wilgotność mieszanki kruszywa podczas zagęszczania powinna odpowiadać wilgotności optymalnej z tolerancją ± 2%. Materiał nadmiernie nawilgocony, powinien zostać osuszony przez mieszanie i napowietrzanie. W przypadku, gdy wilgotność mieszanki kruszywa jest niższa od optymalnej, mieszanka powinna być zwilżona określoną ilością wody i równomiernie wymieszana.</w:t>
      </w:r>
    </w:p>
    <w:p w14:paraId="50B9E3B4" w14:textId="77777777" w:rsidR="003D04EF" w:rsidRPr="00EC6EE9" w:rsidRDefault="00C937E2" w:rsidP="00525AFB">
      <w:pPr>
        <w:pStyle w:val="Tekstpodstawowy"/>
        <w:ind w:left="559" w:firstLine="707"/>
        <w:rPr>
          <w:rFonts w:ascii="Calibri" w:hAnsi="Calibri" w:cstheme="minorHAnsi"/>
          <w:sz w:val="24"/>
          <w:szCs w:val="24"/>
        </w:rPr>
      </w:pPr>
      <w:r w:rsidRPr="00EC6EE9">
        <w:rPr>
          <w:rFonts w:ascii="Calibri" w:hAnsi="Calibri" w:cstheme="minorHAnsi"/>
          <w:sz w:val="24"/>
          <w:szCs w:val="24"/>
        </w:rPr>
        <w:t>Przy wbudowywaniu i zagęszczaniu mieszanki kruszywa na utwardzonym poboczu należy zwrócić szczególną uwagę na właściwe jego wykonanie przy krawędzi jezdni. Styk jezdni i utwardzonego pobocza powinien być równy i szczelny.</w:t>
      </w:r>
    </w:p>
    <w:p w14:paraId="5FC52FF2" w14:textId="77777777" w:rsidR="003D04EF" w:rsidRPr="00EC6EE9" w:rsidRDefault="00C937E2" w:rsidP="00407F3E">
      <w:pPr>
        <w:pStyle w:val="Nagwek3"/>
        <w:numPr>
          <w:ilvl w:val="1"/>
          <w:numId w:val="38"/>
        </w:numPr>
      </w:pPr>
      <w:r w:rsidRPr="00EC6EE9">
        <w:t>Roboty wykończeniowe</w:t>
      </w:r>
    </w:p>
    <w:p w14:paraId="2ACD413D" w14:textId="77777777" w:rsidR="003D04EF" w:rsidRPr="00EC6EE9" w:rsidRDefault="00C937E2" w:rsidP="00525AFB">
      <w:pPr>
        <w:pStyle w:val="Tekstpodstawowy"/>
        <w:spacing w:before="113"/>
        <w:ind w:left="559" w:firstLine="708"/>
        <w:rPr>
          <w:rFonts w:ascii="Calibri" w:hAnsi="Calibri" w:cstheme="minorHAnsi"/>
          <w:sz w:val="24"/>
          <w:szCs w:val="24"/>
        </w:rPr>
      </w:pPr>
      <w:r w:rsidRPr="00EC6EE9">
        <w:rPr>
          <w:rFonts w:ascii="Calibri" w:hAnsi="Calibri" w:cstheme="minorHAnsi"/>
          <w:sz w:val="24"/>
          <w:szCs w:val="24"/>
        </w:rPr>
        <w:t>Roboty wykończeniowe powinny być zgodne z dokumentacją projektową i ST. Do robót wykończeniowych należą prace związane z dostosowaniem wykonanych robót do istniejących warunków terenowych, takie jak:</w:t>
      </w:r>
    </w:p>
    <w:p w14:paraId="1F4C9156" w14:textId="77777777" w:rsidR="003D04EF" w:rsidRPr="00EC6EE9" w:rsidRDefault="00C937E2" w:rsidP="00407F3E">
      <w:pPr>
        <w:pStyle w:val="Akapitzlist"/>
        <w:numPr>
          <w:ilvl w:val="0"/>
          <w:numId w:val="37"/>
        </w:numPr>
        <w:tabs>
          <w:tab w:val="left" w:pos="844"/>
        </w:tabs>
        <w:spacing w:before="1"/>
        <w:rPr>
          <w:rFonts w:cstheme="minorHAnsi"/>
          <w:szCs w:val="24"/>
        </w:rPr>
      </w:pPr>
      <w:r w:rsidRPr="00EC6EE9">
        <w:rPr>
          <w:rFonts w:cstheme="minorHAnsi"/>
          <w:szCs w:val="24"/>
        </w:rPr>
        <w:t>wyrównanie poziomu utwardzonego pobocza i gruntowego pobocza z ewentualnym splantowaniem istniejącego gruntowego pobocza,</w:t>
      </w:r>
    </w:p>
    <w:p w14:paraId="5770515B" w14:textId="77777777" w:rsidR="003D04EF" w:rsidRPr="00EC6EE9" w:rsidRDefault="00C937E2" w:rsidP="00407F3E">
      <w:pPr>
        <w:pStyle w:val="Akapitzlist"/>
        <w:numPr>
          <w:ilvl w:val="0"/>
          <w:numId w:val="91"/>
        </w:numPr>
        <w:tabs>
          <w:tab w:val="left" w:pos="843"/>
          <w:tab w:val="left" w:pos="844"/>
        </w:tabs>
        <w:spacing w:before="1"/>
        <w:ind w:hanging="285"/>
        <w:rPr>
          <w:rFonts w:cstheme="minorHAnsi"/>
          <w:color w:val="75923B"/>
          <w:szCs w:val="24"/>
        </w:rPr>
      </w:pPr>
      <w:r w:rsidRPr="00EC6EE9">
        <w:rPr>
          <w:rFonts w:cstheme="minorHAnsi"/>
          <w:szCs w:val="24"/>
        </w:rPr>
        <w:t>odtworzenie przeszkód czasowo usuniętych,</w:t>
      </w:r>
    </w:p>
    <w:p w14:paraId="0AEDE3FB" w14:textId="77777777" w:rsidR="003D04EF" w:rsidRPr="00EC6EE9" w:rsidRDefault="00C937E2" w:rsidP="00407F3E">
      <w:pPr>
        <w:pStyle w:val="Akapitzlist"/>
        <w:numPr>
          <w:ilvl w:val="0"/>
          <w:numId w:val="91"/>
        </w:numPr>
        <w:tabs>
          <w:tab w:val="left" w:pos="843"/>
          <w:tab w:val="left" w:pos="844"/>
        </w:tabs>
        <w:ind w:hanging="285"/>
        <w:rPr>
          <w:rFonts w:cstheme="minorHAnsi"/>
          <w:color w:val="75923B"/>
          <w:szCs w:val="24"/>
        </w:rPr>
      </w:pPr>
      <w:r w:rsidRPr="00EC6EE9">
        <w:rPr>
          <w:rFonts w:cstheme="minorHAnsi"/>
          <w:szCs w:val="24"/>
        </w:rPr>
        <w:t xml:space="preserve">niezbędne uzupełnienia zniszczonej w czasie robót roślinności, np. </w:t>
      </w:r>
      <w:proofErr w:type="spellStart"/>
      <w:r w:rsidRPr="00EC6EE9">
        <w:rPr>
          <w:rFonts w:cstheme="minorHAnsi"/>
          <w:szCs w:val="24"/>
        </w:rPr>
        <w:t>zatrawienia</w:t>
      </w:r>
      <w:proofErr w:type="spellEnd"/>
      <w:r w:rsidRPr="00EC6EE9">
        <w:rPr>
          <w:rFonts w:cstheme="minorHAnsi"/>
          <w:szCs w:val="24"/>
        </w:rPr>
        <w:t>,</w:t>
      </w:r>
    </w:p>
    <w:p w14:paraId="092F531A" w14:textId="484CA822" w:rsidR="003D04EF" w:rsidRPr="00274214" w:rsidRDefault="00C937E2" w:rsidP="00407F3E">
      <w:pPr>
        <w:pStyle w:val="Akapitzlist"/>
        <w:numPr>
          <w:ilvl w:val="0"/>
          <w:numId w:val="91"/>
        </w:numPr>
        <w:tabs>
          <w:tab w:val="left" w:pos="843"/>
          <w:tab w:val="left" w:pos="844"/>
        </w:tabs>
        <w:ind w:hanging="285"/>
        <w:rPr>
          <w:rFonts w:cstheme="minorHAnsi"/>
          <w:color w:val="75923B"/>
          <w:szCs w:val="24"/>
        </w:rPr>
      </w:pPr>
      <w:r w:rsidRPr="00EC6EE9">
        <w:rPr>
          <w:rFonts w:cstheme="minorHAnsi"/>
          <w:szCs w:val="24"/>
        </w:rPr>
        <w:t>roboty porządkujące otoczenie terenu robót.</w:t>
      </w:r>
    </w:p>
    <w:p w14:paraId="79C95751" w14:textId="5A33D881" w:rsidR="003D04EF" w:rsidRPr="00274214" w:rsidRDefault="00C937E2" w:rsidP="00407F3E">
      <w:pPr>
        <w:pStyle w:val="Nagwek3"/>
        <w:numPr>
          <w:ilvl w:val="0"/>
          <w:numId w:val="38"/>
        </w:numPr>
      </w:pPr>
      <w:r w:rsidRPr="00EC6EE9">
        <w:lastRenderedPageBreak/>
        <w:t>KONTROLA JAKOŚCI ROBÓT</w:t>
      </w:r>
    </w:p>
    <w:p w14:paraId="3C27C153" w14:textId="77777777" w:rsidR="003D04EF" w:rsidRPr="00EC6EE9" w:rsidRDefault="00C937E2" w:rsidP="00407F3E">
      <w:pPr>
        <w:pStyle w:val="Akapitzlist"/>
        <w:numPr>
          <w:ilvl w:val="1"/>
          <w:numId w:val="38"/>
        </w:numPr>
        <w:tabs>
          <w:tab w:val="left" w:pos="911"/>
        </w:tabs>
        <w:spacing w:before="1"/>
        <w:ind w:left="910" w:hanging="352"/>
        <w:rPr>
          <w:rFonts w:cstheme="minorHAnsi"/>
          <w:b/>
          <w:szCs w:val="24"/>
        </w:rPr>
      </w:pPr>
      <w:r w:rsidRPr="00EC6EE9">
        <w:rPr>
          <w:rFonts w:cstheme="minorHAnsi"/>
          <w:b/>
          <w:szCs w:val="24"/>
        </w:rPr>
        <w:t>Badania przed przystąpieniem do robót</w:t>
      </w:r>
    </w:p>
    <w:p w14:paraId="5C307394" w14:textId="77777777" w:rsidR="003D04EF" w:rsidRPr="00EC6EE9" w:rsidRDefault="00C937E2" w:rsidP="00525AFB">
      <w:pPr>
        <w:pStyle w:val="Tekstpodstawowy"/>
        <w:spacing w:before="115"/>
        <w:ind w:left="1280"/>
        <w:rPr>
          <w:rFonts w:ascii="Calibri" w:hAnsi="Calibri" w:cstheme="minorHAnsi"/>
          <w:sz w:val="24"/>
          <w:szCs w:val="24"/>
        </w:rPr>
      </w:pPr>
      <w:r w:rsidRPr="00EC6EE9">
        <w:rPr>
          <w:rFonts w:ascii="Calibri" w:hAnsi="Calibri" w:cstheme="minorHAnsi"/>
          <w:sz w:val="24"/>
          <w:szCs w:val="24"/>
        </w:rPr>
        <w:t>Przed przystąpieniem do robót Wykonawca powinien:</w:t>
      </w:r>
    </w:p>
    <w:p w14:paraId="49CEDA38" w14:textId="77777777" w:rsidR="003D04EF" w:rsidRPr="00EC6EE9" w:rsidRDefault="00C937E2" w:rsidP="00407F3E">
      <w:pPr>
        <w:pStyle w:val="Akapitzlist"/>
        <w:numPr>
          <w:ilvl w:val="0"/>
          <w:numId w:val="91"/>
        </w:numPr>
        <w:tabs>
          <w:tab w:val="left" w:pos="844"/>
        </w:tabs>
        <w:spacing w:before="1"/>
        <w:ind w:hanging="284"/>
        <w:rPr>
          <w:rFonts w:cstheme="minorHAnsi"/>
          <w:color w:val="75923B"/>
          <w:szCs w:val="24"/>
        </w:rPr>
      </w:pPr>
      <w:r w:rsidRPr="00EC6EE9">
        <w:rPr>
          <w:rFonts w:cstheme="minorHAnsi"/>
          <w:szCs w:val="24"/>
        </w:rPr>
        <w:t>uzyskać wymagane dokumenty, dopuszczające wyroby budowlane do obrotu i powszechnego stosowania (aprobaty techniczne, certyfikaty zgodności, deklaracje zgodności, ew. badania materiałów wykonane przez dostawców itp.),</w:t>
      </w:r>
    </w:p>
    <w:p w14:paraId="1F966DF0" w14:textId="77777777" w:rsidR="003D04EF" w:rsidRPr="00EC6EE9" w:rsidRDefault="00C937E2" w:rsidP="00407F3E">
      <w:pPr>
        <w:pStyle w:val="Akapitzlist"/>
        <w:numPr>
          <w:ilvl w:val="0"/>
          <w:numId w:val="91"/>
        </w:numPr>
        <w:tabs>
          <w:tab w:val="left" w:pos="844"/>
        </w:tabs>
        <w:ind w:hanging="284"/>
        <w:rPr>
          <w:rFonts w:cstheme="minorHAnsi"/>
          <w:color w:val="75923B"/>
          <w:szCs w:val="24"/>
        </w:rPr>
      </w:pPr>
      <w:r w:rsidRPr="00EC6EE9">
        <w:rPr>
          <w:rFonts w:cstheme="minorHAnsi"/>
          <w:szCs w:val="24"/>
        </w:rPr>
        <w:t>ew. wykonać własne badania właściwości materiałów przeznaczonych do wykonania robót, określone przez Inspektora Nadzoru,</w:t>
      </w:r>
    </w:p>
    <w:p w14:paraId="690450A0" w14:textId="77777777" w:rsidR="003D04EF" w:rsidRPr="00EC6EE9" w:rsidRDefault="00C937E2" w:rsidP="00407F3E">
      <w:pPr>
        <w:pStyle w:val="Akapitzlist"/>
        <w:numPr>
          <w:ilvl w:val="0"/>
          <w:numId w:val="91"/>
        </w:numPr>
        <w:tabs>
          <w:tab w:val="left" w:pos="844"/>
        </w:tabs>
        <w:ind w:hanging="285"/>
        <w:rPr>
          <w:rFonts w:cstheme="minorHAnsi"/>
          <w:color w:val="75923B"/>
          <w:szCs w:val="24"/>
        </w:rPr>
      </w:pPr>
      <w:r w:rsidRPr="00EC6EE9">
        <w:rPr>
          <w:rFonts w:cstheme="minorHAnsi"/>
          <w:szCs w:val="24"/>
        </w:rPr>
        <w:t>sprawdzić cechy zewnętrzne gotowych materiałów z tworzyw i prefabrykowanych.</w:t>
      </w:r>
    </w:p>
    <w:p w14:paraId="438DBE6F" w14:textId="1205A97A" w:rsidR="003D04EF" w:rsidRPr="00EC6EE9" w:rsidRDefault="00C937E2" w:rsidP="00274214">
      <w:pPr>
        <w:pStyle w:val="Tekstpodstawowy"/>
        <w:ind w:left="560" w:firstLine="720"/>
        <w:rPr>
          <w:rFonts w:ascii="Calibri" w:hAnsi="Calibri" w:cstheme="minorHAnsi"/>
          <w:sz w:val="24"/>
          <w:szCs w:val="24"/>
        </w:rPr>
      </w:pPr>
      <w:r w:rsidRPr="00EC6EE9">
        <w:rPr>
          <w:rFonts w:ascii="Calibri" w:hAnsi="Calibri" w:cstheme="minorHAnsi"/>
          <w:sz w:val="24"/>
          <w:szCs w:val="24"/>
        </w:rPr>
        <w:t>Wszystkie dokumenty oraz wyniki badań Wykonawca przedstawia Inspektorowi nadzoru do akceptacji.</w:t>
      </w:r>
    </w:p>
    <w:p w14:paraId="2FCF9100" w14:textId="77777777" w:rsidR="003D04EF" w:rsidRPr="00EC6EE9" w:rsidRDefault="00C937E2" w:rsidP="00407F3E">
      <w:pPr>
        <w:pStyle w:val="Nagwek3"/>
        <w:numPr>
          <w:ilvl w:val="1"/>
          <w:numId w:val="38"/>
        </w:numPr>
      </w:pPr>
      <w:r w:rsidRPr="00EC6EE9">
        <w:t>Badania w czasie robót</w:t>
      </w:r>
    </w:p>
    <w:p w14:paraId="48FA7D53" w14:textId="77777777" w:rsidR="003D04EF" w:rsidRPr="00EC6EE9" w:rsidRDefault="00C937E2" w:rsidP="00525AFB">
      <w:pPr>
        <w:pStyle w:val="Tekstpodstawowy"/>
        <w:spacing w:before="116"/>
        <w:ind w:left="1279"/>
        <w:rPr>
          <w:rFonts w:ascii="Calibri" w:hAnsi="Calibri" w:cstheme="minorHAnsi"/>
          <w:sz w:val="24"/>
          <w:szCs w:val="24"/>
        </w:rPr>
      </w:pPr>
      <w:r w:rsidRPr="00EC6EE9">
        <w:rPr>
          <w:rFonts w:ascii="Calibri" w:hAnsi="Calibri" w:cstheme="minorHAnsi"/>
          <w:sz w:val="24"/>
          <w:szCs w:val="24"/>
        </w:rPr>
        <w:t>Częstotliwość oraz zakres badań i pomiarów, które należy wykonać w czasie robót podaje tablica 1.</w:t>
      </w:r>
    </w:p>
    <w:p w14:paraId="308F9E92" w14:textId="40B40A46" w:rsidR="003D04EF" w:rsidRPr="00EC6EE9" w:rsidRDefault="00C937E2" w:rsidP="00250635">
      <w:pPr>
        <w:pStyle w:val="Tekstpodstawowy"/>
        <w:spacing w:before="120"/>
        <w:ind w:left="559"/>
        <w:rPr>
          <w:rFonts w:ascii="Calibri" w:hAnsi="Calibri" w:cstheme="minorHAnsi"/>
          <w:sz w:val="24"/>
          <w:szCs w:val="24"/>
        </w:rPr>
      </w:pPr>
      <w:r w:rsidRPr="00EC6EE9">
        <w:rPr>
          <w:rFonts w:ascii="Calibri" w:hAnsi="Calibri" w:cstheme="minorHAnsi"/>
          <w:sz w:val="24"/>
          <w:szCs w:val="24"/>
        </w:rPr>
        <w:t>Tablica 1. Częstotliwość oraz zakres badań i pomiarów w czasie robót</w:t>
      </w:r>
    </w:p>
    <w:tbl>
      <w:tblPr>
        <w:tblStyle w:val="TableNormal"/>
        <w:tblW w:w="0" w:type="auto"/>
        <w:tblInd w:w="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4"/>
        <w:gridCol w:w="3544"/>
        <w:gridCol w:w="1274"/>
        <w:gridCol w:w="2424"/>
      </w:tblGrid>
      <w:tr w:rsidR="003D04EF" w:rsidRPr="00EC6EE9" w14:paraId="0907F952" w14:textId="77777777">
        <w:trPr>
          <w:trHeight w:val="458"/>
        </w:trPr>
        <w:tc>
          <w:tcPr>
            <w:tcW w:w="494" w:type="dxa"/>
          </w:tcPr>
          <w:p w14:paraId="10C30C0D" w14:textId="77777777" w:rsidR="003D04EF" w:rsidRPr="00EC6EE9" w:rsidRDefault="00C937E2" w:rsidP="00525AFB">
            <w:pPr>
              <w:pStyle w:val="TableParagraph"/>
              <w:spacing w:before="113"/>
              <w:rPr>
                <w:rFonts w:ascii="Calibri" w:hAnsi="Calibri" w:cstheme="minorHAnsi"/>
                <w:szCs w:val="24"/>
              </w:rPr>
            </w:pPr>
            <w:r w:rsidRPr="00EC6EE9">
              <w:rPr>
                <w:rFonts w:ascii="Calibri" w:hAnsi="Calibri" w:cstheme="minorHAnsi"/>
                <w:szCs w:val="24"/>
              </w:rPr>
              <w:t>Lp.</w:t>
            </w:r>
          </w:p>
        </w:tc>
        <w:tc>
          <w:tcPr>
            <w:tcW w:w="3544" w:type="dxa"/>
          </w:tcPr>
          <w:p w14:paraId="25B20D5D" w14:textId="77777777" w:rsidR="003D04EF" w:rsidRPr="00EC6EE9" w:rsidRDefault="00C937E2" w:rsidP="00525AFB">
            <w:pPr>
              <w:pStyle w:val="TableParagraph"/>
              <w:spacing w:before="113"/>
              <w:ind w:left="72"/>
              <w:rPr>
                <w:rFonts w:ascii="Calibri" w:hAnsi="Calibri" w:cstheme="minorHAnsi"/>
                <w:szCs w:val="24"/>
              </w:rPr>
            </w:pPr>
            <w:r w:rsidRPr="00EC6EE9">
              <w:rPr>
                <w:rFonts w:ascii="Calibri" w:hAnsi="Calibri" w:cstheme="minorHAnsi"/>
                <w:szCs w:val="24"/>
              </w:rPr>
              <w:t>Wyszczególnienie robót</w:t>
            </w:r>
          </w:p>
        </w:tc>
        <w:tc>
          <w:tcPr>
            <w:tcW w:w="1274" w:type="dxa"/>
          </w:tcPr>
          <w:p w14:paraId="3AB77CEE" w14:textId="77777777" w:rsidR="003D04EF" w:rsidRPr="00EC6EE9" w:rsidRDefault="00C937E2" w:rsidP="00525AFB">
            <w:pPr>
              <w:pStyle w:val="TableParagraph"/>
              <w:ind w:left="70"/>
              <w:rPr>
                <w:rFonts w:ascii="Calibri" w:hAnsi="Calibri" w:cstheme="minorHAnsi"/>
                <w:szCs w:val="24"/>
              </w:rPr>
            </w:pPr>
            <w:r w:rsidRPr="00EC6EE9">
              <w:rPr>
                <w:rFonts w:ascii="Calibri" w:hAnsi="Calibri" w:cstheme="minorHAnsi"/>
                <w:szCs w:val="24"/>
              </w:rPr>
              <w:t>Częstotliwość</w:t>
            </w:r>
          </w:p>
          <w:p w14:paraId="2C408FA1" w14:textId="77777777" w:rsidR="003D04EF" w:rsidRPr="00EC6EE9" w:rsidRDefault="00C937E2" w:rsidP="00525AFB">
            <w:pPr>
              <w:pStyle w:val="TableParagraph"/>
              <w:ind w:left="70"/>
              <w:rPr>
                <w:rFonts w:ascii="Calibri" w:hAnsi="Calibri" w:cstheme="minorHAnsi"/>
                <w:szCs w:val="24"/>
              </w:rPr>
            </w:pPr>
            <w:r w:rsidRPr="00EC6EE9">
              <w:rPr>
                <w:rFonts w:ascii="Calibri" w:hAnsi="Calibri" w:cstheme="minorHAnsi"/>
                <w:szCs w:val="24"/>
              </w:rPr>
              <w:t>badań</w:t>
            </w:r>
          </w:p>
        </w:tc>
        <w:tc>
          <w:tcPr>
            <w:tcW w:w="2424" w:type="dxa"/>
          </w:tcPr>
          <w:p w14:paraId="43D2CCCF" w14:textId="77777777" w:rsidR="003D04EF" w:rsidRPr="00EC6EE9" w:rsidRDefault="00C937E2" w:rsidP="00525AFB">
            <w:pPr>
              <w:pStyle w:val="TableParagraph"/>
              <w:spacing w:before="113"/>
              <w:ind w:left="70"/>
              <w:rPr>
                <w:rFonts w:ascii="Calibri" w:hAnsi="Calibri" w:cstheme="minorHAnsi"/>
                <w:szCs w:val="24"/>
              </w:rPr>
            </w:pPr>
            <w:r w:rsidRPr="00EC6EE9">
              <w:rPr>
                <w:rFonts w:ascii="Calibri" w:hAnsi="Calibri" w:cstheme="minorHAnsi"/>
                <w:szCs w:val="24"/>
              </w:rPr>
              <w:t>Wartości dopuszczalne</w:t>
            </w:r>
          </w:p>
        </w:tc>
      </w:tr>
      <w:tr w:rsidR="003D04EF" w:rsidRPr="00EC6EE9" w14:paraId="3FB6B26A" w14:textId="77777777">
        <w:trPr>
          <w:trHeight w:val="460"/>
        </w:trPr>
        <w:tc>
          <w:tcPr>
            <w:tcW w:w="494" w:type="dxa"/>
          </w:tcPr>
          <w:p w14:paraId="11F46348" w14:textId="77777777" w:rsidR="003D04EF" w:rsidRPr="00EC6EE9" w:rsidRDefault="00C937E2" w:rsidP="00525AFB">
            <w:pPr>
              <w:pStyle w:val="TableParagraph"/>
              <w:spacing w:before="110"/>
              <w:rPr>
                <w:rFonts w:ascii="Calibri" w:hAnsi="Calibri" w:cstheme="minorHAnsi"/>
                <w:szCs w:val="24"/>
              </w:rPr>
            </w:pPr>
            <w:r w:rsidRPr="00EC6EE9">
              <w:rPr>
                <w:rFonts w:ascii="Calibri" w:hAnsi="Calibri" w:cstheme="minorHAnsi"/>
                <w:szCs w:val="24"/>
              </w:rPr>
              <w:t>1</w:t>
            </w:r>
          </w:p>
        </w:tc>
        <w:tc>
          <w:tcPr>
            <w:tcW w:w="3544" w:type="dxa"/>
          </w:tcPr>
          <w:p w14:paraId="6791863D" w14:textId="77777777" w:rsidR="003D04EF" w:rsidRPr="00EC6EE9" w:rsidRDefault="00C937E2" w:rsidP="00525AFB">
            <w:pPr>
              <w:pStyle w:val="TableParagraph"/>
              <w:ind w:left="72"/>
              <w:rPr>
                <w:rFonts w:ascii="Calibri" w:hAnsi="Calibri" w:cstheme="minorHAnsi"/>
                <w:szCs w:val="24"/>
              </w:rPr>
            </w:pPr>
            <w:r w:rsidRPr="00EC6EE9">
              <w:rPr>
                <w:rFonts w:ascii="Calibri" w:hAnsi="Calibri" w:cstheme="minorHAnsi"/>
                <w:szCs w:val="24"/>
              </w:rPr>
              <w:t>Lokalizacja i zgodność granic terenu robót z dokumentacją projektową</w:t>
            </w:r>
          </w:p>
        </w:tc>
        <w:tc>
          <w:tcPr>
            <w:tcW w:w="1274" w:type="dxa"/>
          </w:tcPr>
          <w:p w14:paraId="54D7BE22" w14:textId="77777777" w:rsidR="003D04EF" w:rsidRPr="00EC6EE9" w:rsidRDefault="00C937E2" w:rsidP="00525AFB">
            <w:pPr>
              <w:pStyle w:val="TableParagraph"/>
              <w:spacing w:before="110"/>
              <w:ind w:left="70"/>
              <w:rPr>
                <w:rFonts w:ascii="Calibri" w:hAnsi="Calibri" w:cstheme="minorHAnsi"/>
                <w:szCs w:val="24"/>
              </w:rPr>
            </w:pPr>
            <w:r w:rsidRPr="00EC6EE9">
              <w:rPr>
                <w:rFonts w:ascii="Calibri" w:hAnsi="Calibri" w:cstheme="minorHAnsi"/>
                <w:szCs w:val="24"/>
              </w:rPr>
              <w:t>1 raz</w:t>
            </w:r>
          </w:p>
        </w:tc>
        <w:tc>
          <w:tcPr>
            <w:tcW w:w="2424" w:type="dxa"/>
          </w:tcPr>
          <w:p w14:paraId="73A5EE5F" w14:textId="77777777" w:rsidR="003D04EF" w:rsidRPr="00EC6EE9" w:rsidRDefault="00C937E2" w:rsidP="00525AFB">
            <w:pPr>
              <w:pStyle w:val="TableParagraph"/>
              <w:ind w:left="70"/>
              <w:rPr>
                <w:rFonts w:ascii="Calibri" w:hAnsi="Calibri" w:cstheme="minorHAnsi"/>
                <w:szCs w:val="24"/>
              </w:rPr>
            </w:pPr>
            <w:r w:rsidRPr="00EC6EE9">
              <w:rPr>
                <w:rFonts w:ascii="Calibri" w:hAnsi="Calibri" w:cstheme="minorHAnsi"/>
                <w:szCs w:val="24"/>
              </w:rPr>
              <w:t xml:space="preserve">Wg </w:t>
            </w:r>
            <w:proofErr w:type="spellStart"/>
            <w:r w:rsidRPr="00EC6EE9">
              <w:rPr>
                <w:rFonts w:ascii="Calibri" w:hAnsi="Calibri" w:cstheme="minorHAnsi"/>
                <w:szCs w:val="24"/>
              </w:rPr>
              <w:t>pktu</w:t>
            </w:r>
            <w:proofErr w:type="spellEnd"/>
            <w:r w:rsidRPr="00EC6EE9">
              <w:rPr>
                <w:rFonts w:ascii="Calibri" w:hAnsi="Calibri" w:cstheme="minorHAnsi"/>
                <w:szCs w:val="24"/>
              </w:rPr>
              <w:t xml:space="preserve"> 5 i dokumentacji projektowej</w:t>
            </w:r>
          </w:p>
        </w:tc>
      </w:tr>
      <w:tr w:rsidR="003D04EF" w:rsidRPr="00EC6EE9" w14:paraId="592A7809" w14:textId="77777777">
        <w:trPr>
          <w:trHeight w:val="230"/>
        </w:trPr>
        <w:tc>
          <w:tcPr>
            <w:tcW w:w="494" w:type="dxa"/>
          </w:tcPr>
          <w:p w14:paraId="5EE768BE"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2</w:t>
            </w:r>
          </w:p>
        </w:tc>
        <w:tc>
          <w:tcPr>
            <w:tcW w:w="3544" w:type="dxa"/>
          </w:tcPr>
          <w:p w14:paraId="6EAA31DD" w14:textId="77777777" w:rsidR="003D04EF" w:rsidRPr="00EC6EE9" w:rsidRDefault="00C937E2" w:rsidP="00525AFB">
            <w:pPr>
              <w:pStyle w:val="TableParagraph"/>
              <w:ind w:left="72"/>
              <w:rPr>
                <w:rFonts w:ascii="Calibri" w:hAnsi="Calibri" w:cstheme="minorHAnsi"/>
                <w:szCs w:val="24"/>
              </w:rPr>
            </w:pPr>
            <w:r w:rsidRPr="00EC6EE9">
              <w:rPr>
                <w:rFonts w:ascii="Calibri" w:hAnsi="Calibri" w:cstheme="minorHAnsi"/>
                <w:szCs w:val="24"/>
              </w:rPr>
              <w:t>Roboty przygotowawcze</w:t>
            </w:r>
          </w:p>
        </w:tc>
        <w:tc>
          <w:tcPr>
            <w:tcW w:w="1274" w:type="dxa"/>
          </w:tcPr>
          <w:p w14:paraId="1247DA42" w14:textId="77777777" w:rsidR="003D04EF" w:rsidRPr="00EC6EE9" w:rsidRDefault="00C937E2" w:rsidP="00525AFB">
            <w:pPr>
              <w:pStyle w:val="TableParagraph"/>
              <w:ind w:left="70"/>
              <w:rPr>
                <w:rFonts w:ascii="Calibri" w:hAnsi="Calibri" w:cstheme="minorHAnsi"/>
                <w:szCs w:val="24"/>
              </w:rPr>
            </w:pPr>
            <w:r w:rsidRPr="00EC6EE9">
              <w:rPr>
                <w:rFonts w:ascii="Calibri" w:hAnsi="Calibri" w:cstheme="minorHAnsi"/>
                <w:szCs w:val="24"/>
              </w:rPr>
              <w:t>1 raz</w:t>
            </w:r>
          </w:p>
        </w:tc>
        <w:tc>
          <w:tcPr>
            <w:tcW w:w="2424" w:type="dxa"/>
          </w:tcPr>
          <w:p w14:paraId="698CC9E6" w14:textId="77777777" w:rsidR="003D04EF" w:rsidRPr="00EC6EE9" w:rsidRDefault="00C937E2" w:rsidP="00525AFB">
            <w:pPr>
              <w:pStyle w:val="TableParagraph"/>
              <w:ind w:left="70"/>
              <w:rPr>
                <w:rFonts w:ascii="Calibri" w:hAnsi="Calibri" w:cstheme="minorHAnsi"/>
                <w:szCs w:val="24"/>
              </w:rPr>
            </w:pPr>
            <w:r w:rsidRPr="00EC6EE9">
              <w:rPr>
                <w:rFonts w:ascii="Calibri" w:hAnsi="Calibri" w:cstheme="minorHAnsi"/>
                <w:szCs w:val="24"/>
              </w:rPr>
              <w:t xml:space="preserve">Wg </w:t>
            </w:r>
            <w:proofErr w:type="spellStart"/>
            <w:r w:rsidRPr="00EC6EE9">
              <w:rPr>
                <w:rFonts w:ascii="Calibri" w:hAnsi="Calibri" w:cstheme="minorHAnsi"/>
                <w:szCs w:val="24"/>
              </w:rPr>
              <w:t>pktu</w:t>
            </w:r>
            <w:proofErr w:type="spellEnd"/>
            <w:r w:rsidRPr="00EC6EE9">
              <w:rPr>
                <w:rFonts w:ascii="Calibri" w:hAnsi="Calibri" w:cstheme="minorHAnsi"/>
                <w:szCs w:val="24"/>
              </w:rPr>
              <w:t xml:space="preserve"> 5</w:t>
            </w:r>
          </w:p>
        </w:tc>
      </w:tr>
      <w:tr w:rsidR="003D04EF" w:rsidRPr="00EC6EE9" w14:paraId="734BF759" w14:textId="77777777">
        <w:trPr>
          <w:trHeight w:val="460"/>
        </w:trPr>
        <w:tc>
          <w:tcPr>
            <w:tcW w:w="494" w:type="dxa"/>
          </w:tcPr>
          <w:p w14:paraId="4D4BD84C" w14:textId="77777777" w:rsidR="003D04EF" w:rsidRPr="00EC6EE9" w:rsidRDefault="00C937E2" w:rsidP="00525AFB">
            <w:pPr>
              <w:pStyle w:val="TableParagraph"/>
              <w:spacing w:before="108"/>
              <w:rPr>
                <w:rFonts w:ascii="Calibri" w:hAnsi="Calibri" w:cstheme="minorHAnsi"/>
                <w:szCs w:val="24"/>
              </w:rPr>
            </w:pPr>
            <w:r w:rsidRPr="00EC6EE9">
              <w:rPr>
                <w:rFonts w:ascii="Calibri" w:hAnsi="Calibri" w:cstheme="minorHAnsi"/>
                <w:szCs w:val="24"/>
              </w:rPr>
              <w:t>3</w:t>
            </w:r>
          </w:p>
        </w:tc>
        <w:tc>
          <w:tcPr>
            <w:tcW w:w="3544" w:type="dxa"/>
          </w:tcPr>
          <w:p w14:paraId="71B5AC14" w14:textId="77777777" w:rsidR="003D04EF" w:rsidRPr="00EC6EE9" w:rsidRDefault="00C937E2" w:rsidP="00525AFB">
            <w:pPr>
              <w:pStyle w:val="TableParagraph"/>
              <w:tabs>
                <w:tab w:val="left" w:pos="1235"/>
                <w:tab w:val="left" w:pos="1987"/>
                <w:tab w:val="left" w:pos="2284"/>
              </w:tabs>
              <w:ind w:left="72"/>
              <w:rPr>
                <w:rFonts w:ascii="Calibri" w:hAnsi="Calibri" w:cstheme="minorHAnsi"/>
                <w:szCs w:val="24"/>
              </w:rPr>
            </w:pPr>
            <w:r w:rsidRPr="00EC6EE9">
              <w:rPr>
                <w:rFonts w:ascii="Calibri" w:hAnsi="Calibri" w:cstheme="minorHAnsi"/>
                <w:szCs w:val="24"/>
              </w:rPr>
              <w:t>Wykonanie</w:t>
            </w:r>
            <w:r w:rsidRPr="00EC6EE9">
              <w:rPr>
                <w:rFonts w:ascii="Calibri" w:hAnsi="Calibri" w:cstheme="minorHAnsi"/>
                <w:szCs w:val="24"/>
              </w:rPr>
              <w:tab/>
              <w:t>koryta</w:t>
            </w:r>
            <w:r w:rsidRPr="00EC6EE9">
              <w:rPr>
                <w:rFonts w:ascii="Calibri" w:hAnsi="Calibri" w:cstheme="minorHAnsi"/>
                <w:szCs w:val="24"/>
              </w:rPr>
              <w:tab/>
              <w:t>i</w:t>
            </w:r>
            <w:r w:rsidRPr="00EC6EE9">
              <w:rPr>
                <w:rFonts w:ascii="Calibri" w:hAnsi="Calibri" w:cstheme="minorHAnsi"/>
                <w:szCs w:val="24"/>
              </w:rPr>
              <w:tab/>
              <w:t>przygotowanie</w:t>
            </w:r>
          </w:p>
          <w:p w14:paraId="61977E9D" w14:textId="77777777" w:rsidR="003D04EF" w:rsidRPr="00EC6EE9" w:rsidRDefault="00C937E2" w:rsidP="00525AFB">
            <w:pPr>
              <w:pStyle w:val="TableParagraph"/>
              <w:ind w:left="72"/>
              <w:rPr>
                <w:rFonts w:ascii="Calibri" w:hAnsi="Calibri" w:cstheme="minorHAnsi"/>
                <w:szCs w:val="24"/>
              </w:rPr>
            </w:pPr>
            <w:r w:rsidRPr="00EC6EE9">
              <w:rPr>
                <w:rFonts w:ascii="Calibri" w:hAnsi="Calibri" w:cstheme="minorHAnsi"/>
                <w:szCs w:val="24"/>
              </w:rPr>
              <w:t>podłoża</w:t>
            </w:r>
          </w:p>
        </w:tc>
        <w:tc>
          <w:tcPr>
            <w:tcW w:w="1274" w:type="dxa"/>
          </w:tcPr>
          <w:p w14:paraId="0BE136EA" w14:textId="77777777" w:rsidR="003D04EF" w:rsidRPr="00EC6EE9" w:rsidRDefault="00C937E2" w:rsidP="00525AFB">
            <w:pPr>
              <w:pStyle w:val="TableParagraph"/>
              <w:spacing w:before="108"/>
              <w:ind w:left="70"/>
              <w:rPr>
                <w:rFonts w:ascii="Calibri" w:hAnsi="Calibri" w:cstheme="minorHAnsi"/>
                <w:szCs w:val="24"/>
              </w:rPr>
            </w:pPr>
            <w:r w:rsidRPr="00EC6EE9">
              <w:rPr>
                <w:rFonts w:ascii="Calibri" w:hAnsi="Calibri" w:cstheme="minorHAnsi"/>
                <w:szCs w:val="24"/>
              </w:rPr>
              <w:t>Bieżąco</w:t>
            </w:r>
          </w:p>
        </w:tc>
        <w:tc>
          <w:tcPr>
            <w:tcW w:w="2424" w:type="dxa"/>
          </w:tcPr>
          <w:p w14:paraId="5A04555F" w14:textId="77777777" w:rsidR="003D04EF" w:rsidRPr="00EC6EE9" w:rsidRDefault="00C937E2" w:rsidP="00525AFB">
            <w:pPr>
              <w:pStyle w:val="TableParagraph"/>
              <w:spacing w:before="108"/>
              <w:ind w:left="70"/>
              <w:rPr>
                <w:rFonts w:ascii="Calibri" w:hAnsi="Calibri" w:cstheme="minorHAnsi"/>
                <w:szCs w:val="24"/>
              </w:rPr>
            </w:pPr>
            <w:r w:rsidRPr="00EC6EE9">
              <w:rPr>
                <w:rFonts w:ascii="Calibri" w:hAnsi="Calibri" w:cstheme="minorHAnsi"/>
                <w:szCs w:val="24"/>
              </w:rPr>
              <w:t xml:space="preserve">Wg </w:t>
            </w:r>
            <w:proofErr w:type="spellStart"/>
            <w:r w:rsidRPr="00EC6EE9">
              <w:rPr>
                <w:rFonts w:ascii="Calibri" w:hAnsi="Calibri" w:cstheme="minorHAnsi"/>
                <w:szCs w:val="24"/>
              </w:rPr>
              <w:t>pktu</w:t>
            </w:r>
            <w:proofErr w:type="spellEnd"/>
            <w:r w:rsidRPr="00EC6EE9">
              <w:rPr>
                <w:rFonts w:ascii="Calibri" w:hAnsi="Calibri" w:cstheme="minorHAnsi"/>
                <w:szCs w:val="24"/>
              </w:rPr>
              <w:t xml:space="preserve"> 5</w:t>
            </w:r>
          </w:p>
        </w:tc>
      </w:tr>
      <w:tr w:rsidR="003D04EF" w:rsidRPr="00EC6EE9" w14:paraId="641AABBB" w14:textId="77777777">
        <w:trPr>
          <w:trHeight w:val="230"/>
        </w:trPr>
        <w:tc>
          <w:tcPr>
            <w:tcW w:w="494" w:type="dxa"/>
          </w:tcPr>
          <w:p w14:paraId="445D095E"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4</w:t>
            </w:r>
          </w:p>
        </w:tc>
        <w:tc>
          <w:tcPr>
            <w:tcW w:w="3544" w:type="dxa"/>
          </w:tcPr>
          <w:p w14:paraId="403D34B0" w14:textId="77777777" w:rsidR="003D04EF" w:rsidRPr="00EC6EE9" w:rsidRDefault="00C937E2" w:rsidP="00525AFB">
            <w:pPr>
              <w:pStyle w:val="TableParagraph"/>
              <w:ind w:left="72"/>
              <w:rPr>
                <w:rFonts w:ascii="Calibri" w:hAnsi="Calibri" w:cstheme="minorHAnsi"/>
                <w:szCs w:val="24"/>
              </w:rPr>
            </w:pPr>
            <w:r w:rsidRPr="00EC6EE9">
              <w:rPr>
                <w:rFonts w:ascii="Calibri" w:hAnsi="Calibri" w:cstheme="minorHAnsi"/>
                <w:szCs w:val="24"/>
              </w:rPr>
              <w:t>Wytwarzanie mieszanki kruszywa</w:t>
            </w:r>
          </w:p>
        </w:tc>
        <w:tc>
          <w:tcPr>
            <w:tcW w:w="1274" w:type="dxa"/>
          </w:tcPr>
          <w:p w14:paraId="071B201A" w14:textId="77777777" w:rsidR="003D04EF" w:rsidRPr="00EC6EE9" w:rsidRDefault="00C937E2" w:rsidP="00525AFB">
            <w:pPr>
              <w:pStyle w:val="TableParagraph"/>
              <w:ind w:left="70"/>
              <w:rPr>
                <w:rFonts w:ascii="Calibri" w:hAnsi="Calibri" w:cstheme="minorHAnsi"/>
                <w:szCs w:val="24"/>
              </w:rPr>
            </w:pPr>
            <w:r w:rsidRPr="00EC6EE9">
              <w:rPr>
                <w:rFonts w:ascii="Calibri" w:hAnsi="Calibri" w:cstheme="minorHAnsi"/>
                <w:szCs w:val="24"/>
              </w:rPr>
              <w:t>Jw.</w:t>
            </w:r>
          </w:p>
        </w:tc>
        <w:tc>
          <w:tcPr>
            <w:tcW w:w="2424" w:type="dxa"/>
          </w:tcPr>
          <w:p w14:paraId="36AB48F5" w14:textId="77777777" w:rsidR="003D04EF" w:rsidRPr="00EC6EE9" w:rsidRDefault="00C937E2" w:rsidP="00525AFB">
            <w:pPr>
              <w:pStyle w:val="TableParagraph"/>
              <w:ind w:left="70"/>
              <w:rPr>
                <w:rFonts w:ascii="Calibri" w:hAnsi="Calibri" w:cstheme="minorHAnsi"/>
                <w:szCs w:val="24"/>
              </w:rPr>
            </w:pPr>
            <w:r w:rsidRPr="00EC6EE9">
              <w:rPr>
                <w:rFonts w:ascii="Calibri" w:hAnsi="Calibri" w:cstheme="minorHAnsi"/>
                <w:szCs w:val="24"/>
              </w:rPr>
              <w:t xml:space="preserve">Wg </w:t>
            </w:r>
            <w:proofErr w:type="spellStart"/>
            <w:r w:rsidRPr="00EC6EE9">
              <w:rPr>
                <w:rFonts w:ascii="Calibri" w:hAnsi="Calibri" w:cstheme="minorHAnsi"/>
                <w:szCs w:val="24"/>
              </w:rPr>
              <w:t>pktu</w:t>
            </w:r>
            <w:proofErr w:type="spellEnd"/>
            <w:r w:rsidRPr="00EC6EE9">
              <w:rPr>
                <w:rFonts w:ascii="Calibri" w:hAnsi="Calibri" w:cstheme="minorHAnsi"/>
                <w:szCs w:val="24"/>
              </w:rPr>
              <w:t xml:space="preserve"> 5</w:t>
            </w:r>
          </w:p>
        </w:tc>
      </w:tr>
      <w:tr w:rsidR="003D04EF" w:rsidRPr="00EC6EE9" w14:paraId="343FDAB7" w14:textId="77777777">
        <w:trPr>
          <w:trHeight w:val="460"/>
        </w:trPr>
        <w:tc>
          <w:tcPr>
            <w:tcW w:w="494" w:type="dxa"/>
          </w:tcPr>
          <w:p w14:paraId="6E3AFEC5" w14:textId="77777777" w:rsidR="003D04EF" w:rsidRPr="00EC6EE9" w:rsidRDefault="00C937E2" w:rsidP="00525AFB">
            <w:pPr>
              <w:pStyle w:val="TableParagraph"/>
              <w:spacing w:before="108"/>
              <w:rPr>
                <w:rFonts w:ascii="Calibri" w:hAnsi="Calibri" w:cstheme="minorHAnsi"/>
                <w:szCs w:val="24"/>
              </w:rPr>
            </w:pPr>
            <w:r w:rsidRPr="00EC6EE9">
              <w:rPr>
                <w:rFonts w:ascii="Calibri" w:hAnsi="Calibri" w:cstheme="minorHAnsi"/>
                <w:szCs w:val="24"/>
              </w:rPr>
              <w:t>5</w:t>
            </w:r>
          </w:p>
        </w:tc>
        <w:tc>
          <w:tcPr>
            <w:tcW w:w="3544" w:type="dxa"/>
          </w:tcPr>
          <w:p w14:paraId="684CC399" w14:textId="77777777" w:rsidR="003D04EF" w:rsidRPr="00EC6EE9" w:rsidRDefault="00C937E2" w:rsidP="00525AFB">
            <w:pPr>
              <w:pStyle w:val="TableParagraph"/>
              <w:ind w:left="72"/>
              <w:rPr>
                <w:rFonts w:ascii="Calibri" w:hAnsi="Calibri" w:cstheme="minorHAnsi"/>
                <w:szCs w:val="24"/>
              </w:rPr>
            </w:pPr>
            <w:r w:rsidRPr="00EC6EE9">
              <w:rPr>
                <w:rFonts w:ascii="Calibri" w:hAnsi="Calibri" w:cstheme="minorHAnsi"/>
                <w:szCs w:val="24"/>
              </w:rPr>
              <w:t>Wbudowanie i zagęszczanie mieszanki</w:t>
            </w:r>
          </w:p>
          <w:p w14:paraId="63F8C47C" w14:textId="77777777" w:rsidR="003D04EF" w:rsidRPr="00EC6EE9" w:rsidRDefault="00C937E2" w:rsidP="00525AFB">
            <w:pPr>
              <w:pStyle w:val="TableParagraph"/>
              <w:ind w:left="72"/>
              <w:rPr>
                <w:rFonts w:ascii="Calibri" w:hAnsi="Calibri" w:cstheme="minorHAnsi"/>
                <w:szCs w:val="24"/>
              </w:rPr>
            </w:pPr>
            <w:r w:rsidRPr="00EC6EE9">
              <w:rPr>
                <w:rFonts w:ascii="Calibri" w:hAnsi="Calibri" w:cstheme="minorHAnsi"/>
                <w:szCs w:val="24"/>
              </w:rPr>
              <w:t>kruszywa</w:t>
            </w:r>
          </w:p>
        </w:tc>
        <w:tc>
          <w:tcPr>
            <w:tcW w:w="1274" w:type="dxa"/>
          </w:tcPr>
          <w:p w14:paraId="5996A535" w14:textId="77777777" w:rsidR="003D04EF" w:rsidRPr="00EC6EE9" w:rsidRDefault="00C937E2" w:rsidP="00525AFB">
            <w:pPr>
              <w:pStyle w:val="TableParagraph"/>
              <w:spacing w:before="108"/>
              <w:ind w:left="70"/>
              <w:rPr>
                <w:rFonts w:ascii="Calibri" w:hAnsi="Calibri" w:cstheme="minorHAnsi"/>
                <w:szCs w:val="24"/>
              </w:rPr>
            </w:pPr>
            <w:r w:rsidRPr="00EC6EE9">
              <w:rPr>
                <w:rFonts w:ascii="Calibri" w:hAnsi="Calibri" w:cstheme="minorHAnsi"/>
                <w:szCs w:val="24"/>
              </w:rPr>
              <w:t>Jw.</w:t>
            </w:r>
          </w:p>
        </w:tc>
        <w:tc>
          <w:tcPr>
            <w:tcW w:w="2424" w:type="dxa"/>
          </w:tcPr>
          <w:p w14:paraId="034CCC22" w14:textId="77777777" w:rsidR="003D04EF" w:rsidRPr="00EC6EE9" w:rsidRDefault="00C937E2" w:rsidP="00525AFB">
            <w:pPr>
              <w:pStyle w:val="TableParagraph"/>
              <w:spacing w:before="108"/>
              <w:ind w:left="71"/>
              <w:rPr>
                <w:rFonts w:ascii="Calibri" w:hAnsi="Calibri" w:cstheme="minorHAnsi"/>
                <w:szCs w:val="24"/>
              </w:rPr>
            </w:pPr>
            <w:r w:rsidRPr="00EC6EE9">
              <w:rPr>
                <w:rFonts w:ascii="Calibri" w:hAnsi="Calibri" w:cstheme="minorHAnsi"/>
                <w:szCs w:val="24"/>
              </w:rPr>
              <w:t xml:space="preserve">Wg </w:t>
            </w:r>
            <w:proofErr w:type="spellStart"/>
            <w:r w:rsidRPr="00EC6EE9">
              <w:rPr>
                <w:rFonts w:ascii="Calibri" w:hAnsi="Calibri" w:cstheme="minorHAnsi"/>
                <w:szCs w:val="24"/>
              </w:rPr>
              <w:t>pktu</w:t>
            </w:r>
            <w:proofErr w:type="spellEnd"/>
            <w:r w:rsidRPr="00EC6EE9">
              <w:rPr>
                <w:rFonts w:ascii="Calibri" w:hAnsi="Calibri" w:cstheme="minorHAnsi"/>
                <w:szCs w:val="24"/>
              </w:rPr>
              <w:t xml:space="preserve"> 5</w:t>
            </w:r>
          </w:p>
        </w:tc>
      </w:tr>
      <w:tr w:rsidR="003D04EF" w:rsidRPr="00EC6EE9" w14:paraId="0779B5E5" w14:textId="77777777">
        <w:trPr>
          <w:trHeight w:val="230"/>
        </w:trPr>
        <w:tc>
          <w:tcPr>
            <w:tcW w:w="494" w:type="dxa"/>
          </w:tcPr>
          <w:p w14:paraId="10B67853"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6</w:t>
            </w:r>
          </w:p>
        </w:tc>
        <w:tc>
          <w:tcPr>
            <w:tcW w:w="3544" w:type="dxa"/>
          </w:tcPr>
          <w:p w14:paraId="4332CA77" w14:textId="77777777" w:rsidR="003D04EF" w:rsidRPr="00EC6EE9" w:rsidRDefault="00C937E2" w:rsidP="00525AFB">
            <w:pPr>
              <w:pStyle w:val="TableParagraph"/>
              <w:ind w:left="72"/>
              <w:rPr>
                <w:rFonts w:ascii="Calibri" w:hAnsi="Calibri" w:cstheme="minorHAnsi"/>
                <w:szCs w:val="24"/>
              </w:rPr>
            </w:pPr>
            <w:r w:rsidRPr="00EC6EE9">
              <w:rPr>
                <w:rFonts w:ascii="Calibri" w:hAnsi="Calibri" w:cstheme="minorHAnsi"/>
                <w:szCs w:val="24"/>
              </w:rPr>
              <w:t>Wykonanie robót wykończeniowych</w:t>
            </w:r>
          </w:p>
        </w:tc>
        <w:tc>
          <w:tcPr>
            <w:tcW w:w="1274" w:type="dxa"/>
          </w:tcPr>
          <w:p w14:paraId="0E8E078F" w14:textId="77777777" w:rsidR="003D04EF" w:rsidRPr="00EC6EE9" w:rsidRDefault="00C937E2" w:rsidP="00525AFB">
            <w:pPr>
              <w:pStyle w:val="TableParagraph"/>
              <w:ind w:left="70"/>
              <w:rPr>
                <w:rFonts w:ascii="Calibri" w:hAnsi="Calibri" w:cstheme="minorHAnsi"/>
                <w:szCs w:val="24"/>
              </w:rPr>
            </w:pPr>
            <w:r w:rsidRPr="00EC6EE9">
              <w:rPr>
                <w:rFonts w:ascii="Calibri" w:hAnsi="Calibri" w:cstheme="minorHAnsi"/>
                <w:szCs w:val="24"/>
              </w:rPr>
              <w:t>Ocena ciągła</w:t>
            </w:r>
          </w:p>
        </w:tc>
        <w:tc>
          <w:tcPr>
            <w:tcW w:w="2424" w:type="dxa"/>
          </w:tcPr>
          <w:p w14:paraId="79C4A1A2" w14:textId="77777777" w:rsidR="003D04EF" w:rsidRPr="00EC6EE9" w:rsidRDefault="00C937E2" w:rsidP="00525AFB">
            <w:pPr>
              <w:pStyle w:val="TableParagraph"/>
              <w:ind w:left="70"/>
              <w:rPr>
                <w:rFonts w:ascii="Calibri" w:hAnsi="Calibri" w:cstheme="minorHAnsi"/>
                <w:szCs w:val="24"/>
              </w:rPr>
            </w:pPr>
            <w:r w:rsidRPr="00EC6EE9">
              <w:rPr>
                <w:rFonts w:ascii="Calibri" w:hAnsi="Calibri" w:cstheme="minorHAnsi"/>
                <w:szCs w:val="24"/>
              </w:rPr>
              <w:t xml:space="preserve">Wg </w:t>
            </w:r>
            <w:proofErr w:type="spellStart"/>
            <w:r w:rsidRPr="00EC6EE9">
              <w:rPr>
                <w:rFonts w:ascii="Calibri" w:hAnsi="Calibri" w:cstheme="minorHAnsi"/>
                <w:szCs w:val="24"/>
              </w:rPr>
              <w:t>pktu</w:t>
            </w:r>
            <w:proofErr w:type="spellEnd"/>
            <w:r w:rsidRPr="00EC6EE9">
              <w:rPr>
                <w:rFonts w:ascii="Calibri" w:hAnsi="Calibri" w:cstheme="minorHAnsi"/>
                <w:szCs w:val="24"/>
              </w:rPr>
              <w:t xml:space="preserve"> 5</w:t>
            </w:r>
          </w:p>
        </w:tc>
      </w:tr>
    </w:tbl>
    <w:p w14:paraId="3CA96446" w14:textId="77777777" w:rsidR="003D04EF" w:rsidRPr="00EC6EE9" w:rsidRDefault="00C937E2" w:rsidP="00407F3E">
      <w:pPr>
        <w:pStyle w:val="Nagwek3"/>
        <w:numPr>
          <w:ilvl w:val="1"/>
          <w:numId w:val="38"/>
        </w:numPr>
      </w:pPr>
      <w:r w:rsidRPr="00EC6EE9">
        <w:t>Badania po zakończeniu robót</w:t>
      </w:r>
    </w:p>
    <w:p w14:paraId="49789D55" w14:textId="77777777" w:rsidR="003D04EF" w:rsidRPr="00EC6EE9" w:rsidRDefault="00C937E2" w:rsidP="00525AFB">
      <w:pPr>
        <w:pStyle w:val="Tekstpodstawowy"/>
        <w:spacing w:before="115"/>
        <w:ind w:left="1279"/>
        <w:rPr>
          <w:rFonts w:ascii="Calibri" w:hAnsi="Calibri" w:cstheme="minorHAnsi"/>
          <w:sz w:val="24"/>
          <w:szCs w:val="24"/>
        </w:rPr>
      </w:pPr>
      <w:r w:rsidRPr="00EC6EE9">
        <w:rPr>
          <w:rFonts w:ascii="Calibri" w:hAnsi="Calibri" w:cstheme="minorHAnsi"/>
          <w:sz w:val="24"/>
          <w:szCs w:val="24"/>
        </w:rPr>
        <w:t>Wykonane utwardzone pobocze powinno spełniać następujące wymagania:</w:t>
      </w:r>
    </w:p>
    <w:p w14:paraId="33389FCB" w14:textId="77777777" w:rsidR="003D04EF" w:rsidRPr="00EC6EE9" w:rsidRDefault="00C937E2" w:rsidP="00407F3E">
      <w:pPr>
        <w:pStyle w:val="Akapitzlist"/>
        <w:numPr>
          <w:ilvl w:val="0"/>
          <w:numId w:val="37"/>
        </w:numPr>
        <w:tabs>
          <w:tab w:val="left" w:pos="844"/>
        </w:tabs>
        <w:spacing w:before="1"/>
        <w:rPr>
          <w:rFonts w:cstheme="minorHAnsi"/>
          <w:szCs w:val="24"/>
        </w:rPr>
      </w:pPr>
      <w:r w:rsidRPr="00EC6EE9">
        <w:rPr>
          <w:rFonts w:cstheme="minorHAnsi"/>
          <w:szCs w:val="24"/>
        </w:rPr>
        <w:t>szerokość utwardzonego pobocza może się różnić od szerokości projektowanej nie więcej niż +10 cm i -5 cm,</w:t>
      </w:r>
    </w:p>
    <w:p w14:paraId="1E570763" w14:textId="77777777" w:rsidR="003D04EF" w:rsidRPr="00EC6EE9" w:rsidRDefault="00C937E2" w:rsidP="00407F3E">
      <w:pPr>
        <w:pStyle w:val="Akapitzlist"/>
        <w:numPr>
          <w:ilvl w:val="0"/>
          <w:numId w:val="37"/>
        </w:numPr>
        <w:tabs>
          <w:tab w:val="left" w:pos="844"/>
        </w:tabs>
        <w:ind w:hanging="285"/>
        <w:rPr>
          <w:rFonts w:cstheme="minorHAnsi"/>
          <w:szCs w:val="24"/>
        </w:rPr>
      </w:pPr>
      <w:r w:rsidRPr="00EC6EE9">
        <w:rPr>
          <w:rFonts w:cstheme="minorHAnsi"/>
          <w:szCs w:val="24"/>
        </w:rPr>
        <w:t>nierówności pobocza mierzone 4-metrową łatą nie mogą przekraczać 10 mm,</w:t>
      </w:r>
    </w:p>
    <w:p w14:paraId="0BC3363D" w14:textId="77777777" w:rsidR="003D04EF" w:rsidRPr="00EC6EE9" w:rsidRDefault="00C937E2" w:rsidP="00407F3E">
      <w:pPr>
        <w:pStyle w:val="Akapitzlist"/>
        <w:numPr>
          <w:ilvl w:val="0"/>
          <w:numId w:val="37"/>
        </w:numPr>
        <w:tabs>
          <w:tab w:val="left" w:pos="844"/>
          <w:tab w:val="left" w:pos="7632"/>
        </w:tabs>
        <w:ind w:hanging="285"/>
        <w:rPr>
          <w:rFonts w:cstheme="minorHAnsi"/>
          <w:szCs w:val="24"/>
        </w:rPr>
      </w:pPr>
      <w:r w:rsidRPr="00EC6EE9">
        <w:rPr>
          <w:rFonts w:cstheme="minorHAnsi"/>
          <w:szCs w:val="24"/>
        </w:rPr>
        <w:t>spadki poprzeczne powinny być zgodne z dokumentacją projektową z tolerancją</w:t>
      </w:r>
      <w:r w:rsidRPr="00EC6EE9">
        <w:rPr>
          <w:rFonts w:cstheme="minorHAnsi"/>
          <w:szCs w:val="24"/>
        </w:rPr>
        <w:tab/>
        <w:t>± 0,5%,</w:t>
      </w:r>
    </w:p>
    <w:p w14:paraId="5B046A65" w14:textId="77777777" w:rsidR="003D04EF" w:rsidRPr="00EC6EE9" w:rsidRDefault="00C937E2" w:rsidP="00407F3E">
      <w:pPr>
        <w:pStyle w:val="Akapitzlist"/>
        <w:numPr>
          <w:ilvl w:val="0"/>
          <w:numId w:val="37"/>
        </w:numPr>
        <w:tabs>
          <w:tab w:val="left" w:pos="844"/>
        </w:tabs>
        <w:spacing w:before="1"/>
        <w:ind w:hanging="285"/>
        <w:rPr>
          <w:rFonts w:cstheme="minorHAnsi"/>
          <w:szCs w:val="24"/>
        </w:rPr>
      </w:pPr>
      <w:r w:rsidRPr="00EC6EE9">
        <w:rPr>
          <w:rFonts w:cstheme="minorHAnsi"/>
          <w:szCs w:val="24"/>
        </w:rPr>
        <w:t>różnice wysokościowe z rzędnymi projektowanymi nie powinny przekraczać +1 cm, -2 cm,</w:t>
      </w:r>
    </w:p>
    <w:p w14:paraId="53729349" w14:textId="77777777" w:rsidR="003D04EF" w:rsidRPr="00EC6EE9" w:rsidRDefault="00C937E2" w:rsidP="00407F3E">
      <w:pPr>
        <w:pStyle w:val="Akapitzlist"/>
        <w:numPr>
          <w:ilvl w:val="0"/>
          <w:numId w:val="37"/>
        </w:numPr>
        <w:tabs>
          <w:tab w:val="left" w:pos="844"/>
          <w:tab w:val="left" w:pos="7608"/>
        </w:tabs>
        <w:ind w:hanging="285"/>
        <w:rPr>
          <w:rFonts w:cstheme="minorHAnsi"/>
          <w:szCs w:val="24"/>
        </w:rPr>
      </w:pPr>
      <w:r w:rsidRPr="00EC6EE9">
        <w:rPr>
          <w:rFonts w:cstheme="minorHAnsi"/>
          <w:szCs w:val="24"/>
        </w:rPr>
        <w:t>grubość utwardzonego pobocza nie może się różnić od grubości projektowanej</w:t>
      </w:r>
      <w:r w:rsidRPr="00EC6EE9">
        <w:rPr>
          <w:rFonts w:cstheme="minorHAnsi"/>
          <w:szCs w:val="24"/>
        </w:rPr>
        <w:tab/>
        <w:t>± 10%.</w:t>
      </w:r>
    </w:p>
    <w:p w14:paraId="43CCE15E" w14:textId="7E437446" w:rsidR="003D04EF" w:rsidRPr="00EC6EE9" w:rsidRDefault="00C937E2" w:rsidP="00274214">
      <w:pPr>
        <w:pStyle w:val="Tekstpodstawowy"/>
        <w:spacing w:before="1"/>
        <w:ind w:left="560" w:firstLine="707"/>
        <w:rPr>
          <w:rFonts w:ascii="Calibri" w:hAnsi="Calibri" w:cstheme="minorHAnsi"/>
          <w:sz w:val="24"/>
          <w:szCs w:val="24"/>
        </w:rPr>
      </w:pPr>
      <w:r w:rsidRPr="00EC6EE9">
        <w:rPr>
          <w:rFonts w:ascii="Calibri" w:hAnsi="Calibri" w:cstheme="minorHAnsi"/>
          <w:sz w:val="24"/>
          <w:szCs w:val="24"/>
        </w:rPr>
        <w:t>Zaleca się badać grubość utwardzonego pobocza w 3 punktach, lecz nie rzadziej niż raz na 2000 m</w:t>
      </w:r>
      <w:r w:rsidRPr="00EC6EE9">
        <w:rPr>
          <w:rFonts w:ascii="Calibri" w:hAnsi="Calibri" w:cstheme="minorHAnsi"/>
          <w:sz w:val="24"/>
          <w:szCs w:val="24"/>
          <w:vertAlign w:val="superscript"/>
        </w:rPr>
        <w:t>2</w:t>
      </w:r>
      <w:r w:rsidRPr="00EC6EE9">
        <w:rPr>
          <w:rFonts w:ascii="Calibri" w:hAnsi="Calibri" w:cstheme="minorHAnsi"/>
          <w:sz w:val="24"/>
          <w:szCs w:val="24"/>
        </w:rPr>
        <w:t>, a pozostałe cechy co 100 m wzdłuż osi drogi.</w:t>
      </w:r>
    </w:p>
    <w:p w14:paraId="25EEBC93" w14:textId="77777777" w:rsidR="003D04EF" w:rsidRPr="00EC6EE9" w:rsidRDefault="00C937E2" w:rsidP="00407F3E">
      <w:pPr>
        <w:pStyle w:val="Nagwek3"/>
        <w:numPr>
          <w:ilvl w:val="0"/>
          <w:numId w:val="38"/>
        </w:numPr>
      </w:pPr>
      <w:r w:rsidRPr="00EC6EE9">
        <w:lastRenderedPageBreak/>
        <w:t>OBMIAR ROBÓT</w:t>
      </w:r>
    </w:p>
    <w:p w14:paraId="6EEA31C6" w14:textId="7CD0A227" w:rsidR="003D04EF" w:rsidRPr="00EC6EE9" w:rsidRDefault="00C937E2" w:rsidP="00274214">
      <w:pPr>
        <w:spacing w:before="56"/>
        <w:ind w:left="1279"/>
        <w:rPr>
          <w:rFonts w:cstheme="minorHAnsi"/>
          <w:szCs w:val="24"/>
        </w:rPr>
      </w:pPr>
      <w:r w:rsidRPr="00EC6EE9">
        <w:rPr>
          <w:rFonts w:cstheme="minorHAnsi"/>
          <w:b/>
          <w:szCs w:val="24"/>
        </w:rPr>
        <w:t xml:space="preserve">Jednostką obmiarową </w:t>
      </w:r>
      <w:r w:rsidRPr="00EC6EE9">
        <w:rPr>
          <w:rFonts w:cstheme="minorHAnsi"/>
          <w:szCs w:val="24"/>
        </w:rPr>
        <w:t>jest m</w:t>
      </w:r>
      <w:r w:rsidRPr="00EC6EE9">
        <w:rPr>
          <w:rFonts w:cstheme="minorHAnsi"/>
          <w:szCs w:val="24"/>
          <w:vertAlign w:val="superscript"/>
        </w:rPr>
        <w:t>2</w:t>
      </w:r>
      <w:r w:rsidRPr="00EC6EE9">
        <w:rPr>
          <w:rFonts w:cstheme="minorHAnsi"/>
          <w:szCs w:val="24"/>
        </w:rPr>
        <w:t xml:space="preserve"> (metr kwadratowy) wykonanego utwardzonego pobocza.</w:t>
      </w:r>
    </w:p>
    <w:p w14:paraId="29846EB8" w14:textId="77777777" w:rsidR="003D04EF" w:rsidRPr="00EC6EE9" w:rsidRDefault="00C937E2" w:rsidP="00407F3E">
      <w:pPr>
        <w:pStyle w:val="Nagwek3"/>
        <w:numPr>
          <w:ilvl w:val="0"/>
          <w:numId w:val="38"/>
        </w:numPr>
      </w:pPr>
      <w:r w:rsidRPr="00EC6EE9">
        <w:t>ODBIÓR ROBÓT</w:t>
      </w:r>
    </w:p>
    <w:p w14:paraId="58985100" w14:textId="77777777" w:rsidR="003D04EF" w:rsidRPr="00EC6EE9" w:rsidRDefault="00C937E2" w:rsidP="00525AFB">
      <w:pPr>
        <w:pStyle w:val="Tekstpodstawowy"/>
        <w:spacing w:before="55"/>
        <w:ind w:left="559" w:firstLine="720"/>
        <w:rPr>
          <w:rFonts w:ascii="Calibri" w:hAnsi="Calibri" w:cstheme="minorHAnsi"/>
          <w:sz w:val="24"/>
          <w:szCs w:val="24"/>
        </w:rPr>
      </w:pPr>
      <w:r w:rsidRPr="00EC6EE9">
        <w:rPr>
          <w:rFonts w:ascii="Calibri" w:hAnsi="Calibri" w:cstheme="minorHAnsi"/>
          <w:sz w:val="24"/>
          <w:szCs w:val="24"/>
        </w:rPr>
        <w:t xml:space="preserve">Roboty uznaje się za wykonane zgodnie z dokumentacją projektową, ST i wymaganiami Inspektora Nadzoru, jeżeli wszystkie pomiary i badania z zachowaniem tolerancji według </w:t>
      </w:r>
      <w:proofErr w:type="spellStart"/>
      <w:r w:rsidRPr="00EC6EE9">
        <w:rPr>
          <w:rFonts w:ascii="Calibri" w:hAnsi="Calibri" w:cstheme="minorHAnsi"/>
          <w:sz w:val="24"/>
          <w:szCs w:val="24"/>
        </w:rPr>
        <w:t>pktu</w:t>
      </w:r>
      <w:proofErr w:type="spellEnd"/>
      <w:r w:rsidRPr="00EC6EE9">
        <w:rPr>
          <w:rFonts w:ascii="Calibri" w:hAnsi="Calibri" w:cstheme="minorHAnsi"/>
          <w:sz w:val="24"/>
          <w:szCs w:val="24"/>
        </w:rPr>
        <w:t xml:space="preserve"> 6 dały wyniki pozytywne.</w:t>
      </w:r>
    </w:p>
    <w:p w14:paraId="1E22F12B" w14:textId="68FB5F88" w:rsidR="003D04EF" w:rsidRPr="00274214" w:rsidRDefault="00C937E2" w:rsidP="00407F3E">
      <w:pPr>
        <w:pStyle w:val="Nagwek3"/>
        <w:numPr>
          <w:ilvl w:val="0"/>
          <w:numId w:val="38"/>
        </w:numPr>
      </w:pPr>
      <w:r w:rsidRPr="00EC6EE9">
        <w:t>PODSTAWA PŁATNOŚCI</w:t>
      </w:r>
    </w:p>
    <w:p w14:paraId="3D8ABD7D" w14:textId="77777777" w:rsidR="003D04EF" w:rsidRPr="00EC6EE9" w:rsidRDefault="00C937E2" w:rsidP="00407F3E">
      <w:pPr>
        <w:pStyle w:val="Akapitzlist"/>
        <w:numPr>
          <w:ilvl w:val="1"/>
          <w:numId w:val="38"/>
        </w:numPr>
        <w:tabs>
          <w:tab w:val="left" w:pos="913"/>
        </w:tabs>
        <w:spacing w:before="1"/>
        <w:rPr>
          <w:rFonts w:cstheme="minorHAnsi"/>
          <w:b/>
          <w:szCs w:val="24"/>
        </w:rPr>
      </w:pPr>
      <w:r w:rsidRPr="00EC6EE9">
        <w:rPr>
          <w:rFonts w:cstheme="minorHAnsi"/>
          <w:b/>
          <w:szCs w:val="24"/>
        </w:rPr>
        <w:t>Cena jednostki obmiarowej</w:t>
      </w:r>
    </w:p>
    <w:p w14:paraId="0E94271A" w14:textId="77777777" w:rsidR="003D04EF" w:rsidRPr="00EC6EE9" w:rsidRDefault="00C937E2" w:rsidP="00525AFB">
      <w:pPr>
        <w:pStyle w:val="Tekstpodstawowy"/>
        <w:spacing w:before="115"/>
        <w:ind w:left="1280"/>
        <w:rPr>
          <w:rFonts w:ascii="Calibri" w:hAnsi="Calibri" w:cstheme="minorHAnsi"/>
          <w:sz w:val="24"/>
          <w:szCs w:val="24"/>
        </w:rPr>
      </w:pPr>
      <w:r w:rsidRPr="00EC6EE9">
        <w:rPr>
          <w:rFonts w:ascii="Calibri" w:hAnsi="Calibri" w:cstheme="minorHAnsi"/>
          <w:sz w:val="24"/>
          <w:szCs w:val="24"/>
        </w:rPr>
        <w:t>Cena wykonania 1 m</w:t>
      </w:r>
      <w:r w:rsidRPr="00EC6EE9">
        <w:rPr>
          <w:rFonts w:ascii="Calibri" w:hAnsi="Calibri" w:cstheme="minorHAnsi"/>
          <w:sz w:val="24"/>
          <w:szCs w:val="24"/>
          <w:vertAlign w:val="superscript"/>
        </w:rPr>
        <w:t>2</w:t>
      </w:r>
      <w:r w:rsidRPr="00EC6EE9">
        <w:rPr>
          <w:rFonts w:ascii="Calibri" w:hAnsi="Calibri" w:cstheme="minorHAnsi"/>
          <w:sz w:val="24"/>
          <w:szCs w:val="24"/>
        </w:rPr>
        <w:t xml:space="preserve"> utwardzonego pobocza obejmuje:</w:t>
      </w:r>
    </w:p>
    <w:p w14:paraId="64ACB6E2" w14:textId="77777777" w:rsidR="003D04EF" w:rsidRPr="00EC6EE9" w:rsidRDefault="00C937E2" w:rsidP="00407F3E">
      <w:pPr>
        <w:pStyle w:val="Akapitzlist"/>
        <w:numPr>
          <w:ilvl w:val="0"/>
          <w:numId w:val="91"/>
        </w:numPr>
        <w:tabs>
          <w:tab w:val="left" w:pos="843"/>
          <w:tab w:val="left" w:pos="844"/>
        </w:tabs>
        <w:spacing w:before="1"/>
        <w:ind w:hanging="285"/>
        <w:rPr>
          <w:rFonts w:cstheme="minorHAnsi"/>
          <w:color w:val="75923B"/>
          <w:szCs w:val="24"/>
        </w:rPr>
      </w:pPr>
      <w:r w:rsidRPr="00EC6EE9">
        <w:rPr>
          <w:rFonts w:cstheme="minorHAnsi"/>
          <w:szCs w:val="24"/>
        </w:rPr>
        <w:t>prace pomiarowe i roboty przygotowawcze,</w:t>
      </w:r>
    </w:p>
    <w:p w14:paraId="50F0DCE9" w14:textId="77777777" w:rsidR="003D04EF" w:rsidRPr="00EC6EE9" w:rsidRDefault="00C937E2" w:rsidP="00407F3E">
      <w:pPr>
        <w:pStyle w:val="Akapitzlist"/>
        <w:numPr>
          <w:ilvl w:val="0"/>
          <w:numId w:val="91"/>
        </w:numPr>
        <w:tabs>
          <w:tab w:val="left" w:pos="843"/>
          <w:tab w:val="left" w:pos="844"/>
        </w:tabs>
        <w:ind w:hanging="285"/>
        <w:rPr>
          <w:rFonts w:cstheme="minorHAnsi"/>
          <w:color w:val="75923B"/>
          <w:szCs w:val="24"/>
        </w:rPr>
      </w:pPr>
      <w:r w:rsidRPr="00EC6EE9">
        <w:rPr>
          <w:rFonts w:cstheme="minorHAnsi"/>
          <w:szCs w:val="24"/>
        </w:rPr>
        <w:t>oznakowanie robót,</w:t>
      </w:r>
    </w:p>
    <w:p w14:paraId="4357A432" w14:textId="77777777" w:rsidR="003D04EF" w:rsidRPr="00EC6EE9" w:rsidRDefault="00C937E2" w:rsidP="00407F3E">
      <w:pPr>
        <w:pStyle w:val="Akapitzlist"/>
        <w:numPr>
          <w:ilvl w:val="0"/>
          <w:numId w:val="91"/>
        </w:numPr>
        <w:tabs>
          <w:tab w:val="left" w:pos="843"/>
          <w:tab w:val="left" w:pos="844"/>
        </w:tabs>
        <w:spacing w:before="1"/>
        <w:ind w:hanging="285"/>
        <w:rPr>
          <w:rFonts w:cstheme="minorHAnsi"/>
          <w:color w:val="75923B"/>
          <w:szCs w:val="24"/>
        </w:rPr>
      </w:pPr>
      <w:r w:rsidRPr="00EC6EE9">
        <w:rPr>
          <w:rFonts w:cstheme="minorHAnsi"/>
          <w:szCs w:val="24"/>
        </w:rPr>
        <w:t>przygotowanie podłoża,</w:t>
      </w:r>
    </w:p>
    <w:p w14:paraId="1442EBEE" w14:textId="77777777" w:rsidR="003D04EF" w:rsidRPr="00EC6EE9" w:rsidRDefault="00C937E2" w:rsidP="00407F3E">
      <w:pPr>
        <w:pStyle w:val="Akapitzlist"/>
        <w:numPr>
          <w:ilvl w:val="0"/>
          <w:numId w:val="91"/>
        </w:numPr>
        <w:tabs>
          <w:tab w:val="left" w:pos="843"/>
          <w:tab w:val="left" w:pos="844"/>
        </w:tabs>
        <w:ind w:hanging="285"/>
        <w:rPr>
          <w:rFonts w:cstheme="minorHAnsi"/>
          <w:color w:val="75923B"/>
          <w:szCs w:val="24"/>
        </w:rPr>
      </w:pPr>
      <w:r w:rsidRPr="00EC6EE9">
        <w:rPr>
          <w:rFonts w:cstheme="minorHAnsi"/>
          <w:szCs w:val="24"/>
        </w:rPr>
        <w:t>dostarczenie materiałów i sprzętu,</w:t>
      </w:r>
    </w:p>
    <w:p w14:paraId="6661D42A" w14:textId="77777777" w:rsidR="003D04EF" w:rsidRPr="00EC6EE9" w:rsidRDefault="00C937E2" w:rsidP="00407F3E">
      <w:pPr>
        <w:pStyle w:val="Akapitzlist"/>
        <w:numPr>
          <w:ilvl w:val="0"/>
          <w:numId w:val="91"/>
        </w:numPr>
        <w:tabs>
          <w:tab w:val="left" w:pos="843"/>
          <w:tab w:val="left" w:pos="844"/>
        </w:tabs>
        <w:ind w:hanging="284"/>
        <w:rPr>
          <w:rFonts w:cstheme="minorHAnsi"/>
          <w:color w:val="75923B"/>
          <w:szCs w:val="24"/>
        </w:rPr>
      </w:pPr>
      <w:r w:rsidRPr="00EC6EE9">
        <w:rPr>
          <w:rFonts w:cstheme="minorHAnsi"/>
          <w:szCs w:val="24"/>
        </w:rPr>
        <w:t>ewentualne ścięcie istniejącego pobocza, ew. spulchnienie, wyprofilowanie i zagęszczenie gruntowego pobocza,</w:t>
      </w:r>
    </w:p>
    <w:p w14:paraId="52152CC4" w14:textId="77777777" w:rsidR="003D04EF" w:rsidRPr="00EC6EE9" w:rsidRDefault="00C937E2" w:rsidP="00407F3E">
      <w:pPr>
        <w:pStyle w:val="Akapitzlist"/>
        <w:numPr>
          <w:ilvl w:val="0"/>
          <w:numId w:val="91"/>
        </w:numPr>
        <w:tabs>
          <w:tab w:val="left" w:pos="843"/>
          <w:tab w:val="left" w:pos="844"/>
        </w:tabs>
        <w:ind w:hanging="285"/>
        <w:rPr>
          <w:rFonts w:cstheme="minorHAnsi"/>
          <w:color w:val="75923B"/>
          <w:szCs w:val="24"/>
        </w:rPr>
      </w:pPr>
      <w:r w:rsidRPr="00EC6EE9">
        <w:rPr>
          <w:rFonts w:cstheme="minorHAnsi"/>
          <w:szCs w:val="24"/>
        </w:rPr>
        <w:t>przygotowanie i dostarczenie mieszanki kruszywa łamanego,</w:t>
      </w:r>
    </w:p>
    <w:p w14:paraId="11634F6C" w14:textId="77777777" w:rsidR="003D04EF" w:rsidRPr="00EC6EE9" w:rsidRDefault="00C937E2" w:rsidP="00407F3E">
      <w:pPr>
        <w:pStyle w:val="Akapitzlist"/>
        <w:numPr>
          <w:ilvl w:val="0"/>
          <w:numId w:val="91"/>
        </w:numPr>
        <w:tabs>
          <w:tab w:val="left" w:pos="843"/>
          <w:tab w:val="left" w:pos="844"/>
        </w:tabs>
        <w:ind w:hanging="284"/>
        <w:rPr>
          <w:rFonts w:cstheme="minorHAnsi"/>
          <w:color w:val="75923B"/>
          <w:szCs w:val="24"/>
        </w:rPr>
      </w:pPr>
      <w:r w:rsidRPr="00EC6EE9">
        <w:rPr>
          <w:rFonts w:cstheme="minorHAnsi"/>
          <w:szCs w:val="24"/>
        </w:rPr>
        <w:t>wykonanie nawierzchni utwardzonego pobocza według wymagań dokumentacji projektowej, ST i specyfikacji technicznej,</w:t>
      </w:r>
    </w:p>
    <w:p w14:paraId="29EA8B26" w14:textId="77777777" w:rsidR="003D04EF" w:rsidRPr="00EC6EE9" w:rsidRDefault="00C937E2" w:rsidP="00407F3E">
      <w:pPr>
        <w:pStyle w:val="Akapitzlist"/>
        <w:numPr>
          <w:ilvl w:val="0"/>
          <w:numId w:val="91"/>
        </w:numPr>
        <w:tabs>
          <w:tab w:val="left" w:pos="843"/>
          <w:tab w:val="left" w:pos="844"/>
        </w:tabs>
        <w:spacing w:before="1"/>
        <w:ind w:hanging="285"/>
        <w:rPr>
          <w:rFonts w:cstheme="minorHAnsi"/>
          <w:color w:val="75923B"/>
          <w:szCs w:val="24"/>
        </w:rPr>
      </w:pPr>
      <w:r w:rsidRPr="00EC6EE9">
        <w:rPr>
          <w:rFonts w:cstheme="minorHAnsi"/>
          <w:szCs w:val="24"/>
        </w:rPr>
        <w:t>przeprowadzenie pomiarów i badań wymaganych w specyfikacji technicznej,</w:t>
      </w:r>
    </w:p>
    <w:p w14:paraId="0C8B2D39" w14:textId="5A9A633E" w:rsidR="003D04EF" w:rsidRPr="004C50A9" w:rsidRDefault="00C937E2" w:rsidP="00407F3E">
      <w:pPr>
        <w:pStyle w:val="Akapitzlist"/>
        <w:numPr>
          <w:ilvl w:val="0"/>
          <w:numId w:val="91"/>
        </w:numPr>
        <w:tabs>
          <w:tab w:val="left" w:pos="843"/>
          <w:tab w:val="left" w:pos="844"/>
        </w:tabs>
        <w:ind w:hanging="285"/>
        <w:rPr>
          <w:rFonts w:cstheme="minorHAnsi"/>
          <w:color w:val="75923B"/>
          <w:szCs w:val="24"/>
        </w:rPr>
      </w:pPr>
      <w:r w:rsidRPr="00EC6EE9">
        <w:rPr>
          <w:rFonts w:cstheme="minorHAnsi"/>
          <w:szCs w:val="24"/>
        </w:rPr>
        <w:t>odwiezienie sprzętu.</w:t>
      </w:r>
    </w:p>
    <w:p w14:paraId="455F192B" w14:textId="4D960474" w:rsidR="003D04EF" w:rsidRPr="004C50A9" w:rsidRDefault="00C937E2" w:rsidP="004C50A9">
      <w:pPr>
        <w:pStyle w:val="Nagwek1"/>
        <w:ind w:left="425" w:hanging="425"/>
        <w:rPr>
          <w:rFonts w:cstheme="minorHAnsi"/>
        </w:rPr>
      </w:pPr>
      <w:bookmarkStart w:id="42" w:name="_Toc72759302"/>
      <w:r w:rsidRPr="00EC6EE9">
        <w:rPr>
          <w:rFonts w:cstheme="minorHAnsi"/>
        </w:rPr>
        <w:t>SST</w:t>
      </w:r>
      <w:r w:rsidR="004C50A9">
        <w:rPr>
          <w:rFonts w:cstheme="minorHAnsi"/>
        </w:rPr>
        <w:t>-</w:t>
      </w:r>
      <w:r w:rsidRPr="00EC6EE9">
        <w:rPr>
          <w:rFonts w:cstheme="minorHAnsi"/>
        </w:rPr>
        <w:t>03.01.01 PRZEPUSTY POD KORONĄ DROGI</w:t>
      </w:r>
      <w:bookmarkEnd w:id="42"/>
    </w:p>
    <w:p w14:paraId="6C5566FA" w14:textId="77777777" w:rsidR="003D04EF" w:rsidRPr="00EC6EE9" w:rsidRDefault="00C937E2" w:rsidP="00407F3E">
      <w:pPr>
        <w:pStyle w:val="Akapitzlist"/>
        <w:numPr>
          <w:ilvl w:val="0"/>
          <w:numId w:val="36"/>
        </w:numPr>
        <w:tabs>
          <w:tab w:val="left" w:pos="757"/>
        </w:tabs>
        <w:rPr>
          <w:rFonts w:cstheme="minorHAnsi"/>
          <w:b/>
          <w:szCs w:val="24"/>
        </w:rPr>
      </w:pPr>
      <w:r w:rsidRPr="00EC6EE9">
        <w:rPr>
          <w:rFonts w:cstheme="minorHAnsi"/>
          <w:b/>
          <w:szCs w:val="24"/>
        </w:rPr>
        <w:t>WSTĘP</w:t>
      </w:r>
    </w:p>
    <w:p w14:paraId="235C754A" w14:textId="77777777" w:rsidR="003D04EF" w:rsidRPr="00EC6EE9" w:rsidRDefault="00C937E2" w:rsidP="00407F3E">
      <w:pPr>
        <w:pStyle w:val="Akapitzlist"/>
        <w:numPr>
          <w:ilvl w:val="1"/>
          <w:numId w:val="36"/>
        </w:numPr>
        <w:tabs>
          <w:tab w:val="left" w:pos="913"/>
        </w:tabs>
        <w:spacing w:before="118"/>
        <w:rPr>
          <w:rFonts w:cstheme="minorHAnsi"/>
          <w:b/>
          <w:szCs w:val="24"/>
        </w:rPr>
      </w:pPr>
      <w:r w:rsidRPr="00EC6EE9">
        <w:rPr>
          <w:rFonts w:cstheme="minorHAnsi"/>
          <w:b/>
          <w:szCs w:val="24"/>
        </w:rPr>
        <w:t>Przedmiot SST</w:t>
      </w:r>
    </w:p>
    <w:p w14:paraId="4F686F6A" w14:textId="1DE3F761" w:rsidR="003D04EF" w:rsidRPr="00EC6EE9" w:rsidRDefault="00C937E2" w:rsidP="004C50A9">
      <w:pPr>
        <w:pStyle w:val="Tekstpodstawowy"/>
        <w:spacing w:before="116"/>
        <w:ind w:left="559" w:firstLine="720"/>
        <w:rPr>
          <w:rFonts w:ascii="Calibri" w:hAnsi="Calibri" w:cstheme="minorHAnsi"/>
          <w:sz w:val="24"/>
          <w:szCs w:val="24"/>
        </w:rPr>
      </w:pPr>
      <w:r w:rsidRPr="00EC6EE9">
        <w:rPr>
          <w:rFonts w:ascii="Calibri" w:hAnsi="Calibri" w:cstheme="minorHAnsi"/>
          <w:sz w:val="24"/>
          <w:szCs w:val="24"/>
        </w:rPr>
        <w:t>Przedmiotem niniejszej specyfikacji technicznej (SST) są wymagania dotyczące wykonania i odbioru robót związanych z wykonywaniem przepustów pod koroną drogi oraz ścianek czołowych jako samodzielnych elementów.</w:t>
      </w:r>
    </w:p>
    <w:p w14:paraId="74872406" w14:textId="77777777" w:rsidR="003D04EF" w:rsidRPr="00EC6EE9" w:rsidRDefault="00C937E2" w:rsidP="00407F3E">
      <w:pPr>
        <w:pStyle w:val="Nagwek3"/>
        <w:numPr>
          <w:ilvl w:val="1"/>
          <w:numId w:val="36"/>
        </w:numPr>
      </w:pPr>
      <w:r w:rsidRPr="00EC6EE9">
        <w:t>Zakres stosowania SST</w:t>
      </w:r>
    </w:p>
    <w:p w14:paraId="1E8578BA" w14:textId="1F7D1D91" w:rsidR="003D04EF" w:rsidRPr="00EC6EE9" w:rsidRDefault="00C937E2" w:rsidP="004C50A9">
      <w:pPr>
        <w:pStyle w:val="Tekstpodstawowy"/>
        <w:spacing w:before="56"/>
        <w:ind w:left="560" w:firstLine="720"/>
        <w:rPr>
          <w:rFonts w:ascii="Calibri" w:hAnsi="Calibri" w:cstheme="minorHAnsi"/>
          <w:sz w:val="24"/>
          <w:szCs w:val="24"/>
        </w:rPr>
      </w:pPr>
      <w:r w:rsidRPr="00EC6EE9">
        <w:rPr>
          <w:rFonts w:ascii="Calibri" w:hAnsi="Calibri" w:cstheme="minorHAnsi"/>
          <w:sz w:val="24"/>
          <w:szCs w:val="24"/>
        </w:rPr>
        <w:t>specyfikacja techniczna (SST) stanowi obowiązującą podstawę opracowania szczegółowej specyfikacji technicznej (SST), stosowanej jako dokument przetargowy i kontraktowy.</w:t>
      </w:r>
    </w:p>
    <w:p w14:paraId="0175481F" w14:textId="77777777" w:rsidR="003D04EF" w:rsidRPr="00EC6EE9" w:rsidRDefault="00C937E2" w:rsidP="00407F3E">
      <w:pPr>
        <w:pStyle w:val="Nagwek3"/>
        <w:numPr>
          <w:ilvl w:val="1"/>
          <w:numId w:val="36"/>
        </w:numPr>
      </w:pPr>
      <w:r w:rsidRPr="00EC6EE9">
        <w:t>Zakres robót objętych SST</w:t>
      </w:r>
    </w:p>
    <w:p w14:paraId="7847B2DF" w14:textId="0CD9ED9B" w:rsidR="003D04EF" w:rsidRPr="00EC6EE9" w:rsidRDefault="00C937E2" w:rsidP="004C50A9">
      <w:pPr>
        <w:pStyle w:val="Tekstpodstawowy"/>
        <w:spacing w:before="55"/>
        <w:ind w:left="560" w:firstLine="719"/>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wykonaniem przepustów pod koroną drogi oraz ścianek czołowych jako samodzielnych elementów.</w:t>
      </w:r>
    </w:p>
    <w:p w14:paraId="71A60D02" w14:textId="77777777" w:rsidR="003D04EF" w:rsidRPr="00EC6EE9" w:rsidRDefault="00C937E2" w:rsidP="00407F3E">
      <w:pPr>
        <w:pStyle w:val="Nagwek3"/>
        <w:numPr>
          <w:ilvl w:val="1"/>
          <w:numId w:val="36"/>
        </w:numPr>
      </w:pPr>
      <w:r w:rsidRPr="00EC6EE9">
        <w:t>Określenia podstawowe</w:t>
      </w:r>
    </w:p>
    <w:p w14:paraId="0A4DEEDB" w14:textId="77777777" w:rsidR="003D04EF" w:rsidRPr="00EC6EE9" w:rsidRDefault="00C937E2" w:rsidP="00407F3E">
      <w:pPr>
        <w:pStyle w:val="Akapitzlist"/>
        <w:numPr>
          <w:ilvl w:val="2"/>
          <w:numId w:val="36"/>
        </w:numPr>
        <w:tabs>
          <w:tab w:val="left" w:pos="1100"/>
        </w:tabs>
        <w:spacing w:before="56"/>
        <w:ind w:hanging="1"/>
        <w:rPr>
          <w:rFonts w:cstheme="minorHAnsi"/>
          <w:szCs w:val="24"/>
        </w:rPr>
      </w:pPr>
      <w:r w:rsidRPr="00EC6EE9">
        <w:rPr>
          <w:rFonts w:cstheme="minorHAnsi"/>
          <w:szCs w:val="24"/>
        </w:rPr>
        <w:t>Przepust - obiekt wybudowany w formie zamkniętej obudowy konstrukcyjnej, służący do przepływu małych cieków wodnych pod nasypami korpusu drogowego lub dla ruchu kołowego, pieszego.</w:t>
      </w:r>
    </w:p>
    <w:p w14:paraId="6AD0F50A" w14:textId="77777777" w:rsidR="003D04EF" w:rsidRPr="00EC6EE9" w:rsidRDefault="00C937E2" w:rsidP="00407F3E">
      <w:pPr>
        <w:pStyle w:val="Akapitzlist"/>
        <w:numPr>
          <w:ilvl w:val="2"/>
          <w:numId w:val="36"/>
        </w:numPr>
        <w:tabs>
          <w:tab w:val="left" w:pos="1089"/>
        </w:tabs>
        <w:spacing w:before="118"/>
        <w:ind w:firstLine="0"/>
        <w:rPr>
          <w:rFonts w:cstheme="minorHAnsi"/>
          <w:szCs w:val="24"/>
        </w:rPr>
      </w:pPr>
      <w:r w:rsidRPr="00EC6EE9">
        <w:rPr>
          <w:rFonts w:cstheme="minorHAnsi"/>
          <w:szCs w:val="24"/>
        </w:rPr>
        <w:t>Prefabrykat (element prefabrykowany) - część konstrukcyjna wykonana w zakładzie przemysłowym, z której po zmontowaniu na budowie, można wykonać przepust.</w:t>
      </w:r>
    </w:p>
    <w:p w14:paraId="6D556449" w14:textId="77777777" w:rsidR="003D04EF" w:rsidRPr="00EC6EE9" w:rsidRDefault="00C937E2" w:rsidP="00407F3E">
      <w:pPr>
        <w:pStyle w:val="Akapitzlist"/>
        <w:numPr>
          <w:ilvl w:val="2"/>
          <w:numId w:val="36"/>
        </w:numPr>
        <w:tabs>
          <w:tab w:val="left" w:pos="1064"/>
        </w:tabs>
        <w:spacing w:before="121"/>
        <w:ind w:firstLine="0"/>
        <w:rPr>
          <w:rFonts w:cstheme="minorHAnsi"/>
          <w:szCs w:val="24"/>
        </w:rPr>
      </w:pPr>
      <w:r w:rsidRPr="00EC6EE9">
        <w:rPr>
          <w:rFonts w:cstheme="minorHAnsi"/>
          <w:szCs w:val="24"/>
        </w:rPr>
        <w:t>Przepust monolityczny - przepust, którego konstrukcja nośna tworzy jednolitą całość, z wyjątkiem przerw dylatacyjnych i wykonana jest w całości na mokro.</w:t>
      </w:r>
    </w:p>
    <w:p w14:paraId="7FF534D5" w14:textId="77777777" w:rsidR="003D04EF" w:rsidRPr="00EC6EE9" w:rsidRDefault="00C937E2" w:rsidP="00407F3E">
      <w:pPr>
        <w:pStyle w:val="Akapitzlist"/>
        <w:numPr>
          <w:ilvl w:val="2"/>
          <w:numId w:val="36"/>
        </w:numPr>
        <w:tabs>
          <w:tab w:val="left" w:pos="1168"/>
        </w:tabs>
        <w:spacing w:before="119"/>
        <w:ind w:firstLine="0"/>
        <w:rPr>
          <w:rFonts w:cstheme="minorHAnsi"/>
          <w:szCs w:val="24"/>
        </w:rPr>
      </w:pPr>
      <w:r w:rsidRPr="00EC6EE9">
        <w:rPr>
          <w:rFonts w:cstheme="minorHAnsi"/>
          <w:szCs w:val="24"/>
        </w:rPr>
        <w:lastRenderedPageBreak/>
        <w:t>Przepust prefabrykowany - przepust, którego konstrukcja nośna wykonana jest z elementów prefabrykowanych.</w:t>
      </w:r>
    </w:p>
    <w:p w14:paraId="7CF8DA5E" w14:textId="77777777" w:rsidR="003D04EF" w:rsidRPr="00EC6EE9" w:rsidRDefault="00C937E2" w:rsidP="00407F3E">
      <w:pPr>
        <w:pStyle w:val="Akapitzlist"/>
        <w:numPr>
          <w:ilvl w:val="2"/>
          <w:numId w:val="36"/>
        </w:numPr>
        <w:tabs>
          <w:tab w:val="left" w:pos="1062"/>
        </w:tabs>
        <w:spacing w:before="121"/>
        <w:ind w:left="1061" w:hanging="502"/>
        <w:rPr>
          <w:rFonts w:cstheme="minorHAnsi"/>
          <w:szCs w:val="24"/>
        </w:rPr>
      </w:pPr>
      <w:r w:rsidRPr="00EC6EE9">
        <w:rPr>
          <w:rFonts w:cstheme="minorHAnsi"/>
          <w:szCs w:val="24"/>
        </w:rPr>
        <w:t>Przepust betonowy - przepust, którego konstrukcja nośna wykonana jest z betonu.</w:t>
      </w:r>
    </w:p>
    <w:p w14:paraId="71DE4640" w14:textId="77777777" w:rsidR="003D04EF" w:rsidRPr="00EC6EE9" w:rsidRDefault="00C937E2" w:rsidP="00407F3E">
      <w:pPr>
        <w:pStyle w:val="Akapitzlist"/>
        <w:numPr>
          <w:ilvl w:val="2"/>
          <w:numId w:val="36"/>
        </w:numPr>
        <w:tabs>
          <w:tab w:val="left" w:pos="1062"/>
        </w:tabs>
        <w:spacing w:before="120"/>
        <w:ind w:left="1061" w:hanging="502"/>
        <w:rPr>
          <w:rFonts w:cstheme="minorHAnsi"/>
          <w:szCs w:val="24"/>
        </w:rPr>
      </w:pPr>
      <w:r w:rsidRPr="00EC6EE9">
        <w:rPr>
          <w:rFonts w:cstheme="minorHAnsi"/>
          <w:szCs w:val="24"/>
        </w:rPr>
        <w:t>Przepust żelbetowy - przepust, którego konstrukcja nośna wykonana jest z żelbetu.</w:t>
      </w:r>
    </w:p>
    <w:p w14:paraId="7739FA0F" w14:textId="77777777" w:rsidR="003D04EF" w:rsidRPr="00EC6EE9" w:rsidRDefault="00C937E2" w:rsidP="00407F3E">
      <w:pPr>
        <w:pStyle w:val="Akapitzlist"/>
        <w:numPr>
          <w:ilvl w:val="2"/>
          <w:numId w:val="36"/>
        </w:numPr>
        <w:tabs>
          <w:tab w:val="left" w:pos="1072"/>
        </w:tabs>
        <w:spacing w:before="120"/>
        <w:ind w:firstLine="0"/>
        <w:rPr>
          <w:rFonts w:cstheme="minorHAnsi"/>
          <w:szCs w:val="24"/>
        </w:rPr>
      </w:pPr>
      <w:r w:rsidRPr="00EC6EE9">
        <w:rPr>
          <w:rFonts w:cstheme="minorHAnsi"/>
          <w:szCs w:val="24"/>
        </w:rPr>
        <w:t>Przepust ramowy - przepust, którego konstrukcja nośna wykonana jest w kształcie ramownicy pracującej na obciążenie pionowe i poziome.</w:t>
      </w:r>
    </w:p>
    <w:p w14:paraId="063B188C" w14:textId="77777777" w:rsidR="003D04EF" w:rsidRPr="00EC6EE9" w:rsidRDefault="00C937E2" w:rsidP="00407F3E">
      <w:pPr>
        <w:pStyle w:val="Akapitzlist"/>
        <w:numPr>
          <w:ilvl w:val="2"/>
          <w:numId w:val="36"/>
        </w:numPr>
        <w:tabs>
          <w:tab w:val="left" w:pos="1122"/>
        </w:tabs>
        <w:spacing w:before="119"/>
        <w:ind w:firstLine="0"/>
        <w:rPr>
          <w:rFonts w:cstheme="minorHAnsi"/>
          <w:szCs w:val="24"/>
        </w:rPr>
      </w:pPr>
      <w:r w:rsidRPr="00EC6EE9">
        <w:rPr>
          <w:rFonts w:cstheme="minorHAnsi"/>
          <w:szCs w:val="24"/>
        </w:rPr>
        <w:t>Przepust sklepiony - przepust, w którym można wydzielić górną konstrukcję łukową przenoszącą obciążenie pionowe i poziome oraz fundament łuku.</w:t>
      </w:r>
    </w:p>
    <w:p w14:paraId="6627A1CE" w14:textId="77777777" w:rsidR="003D04EF" w:rsidRPr="00EC6EE9" w:rsidRDefault="00C937E2" w:rsidP="00407F3E">
      <w:pPr>
        <w:pStyle w:val="Akapitzlist"/>
        <w:numPr>
          <w:ilvl w:val="2"/>
          <w:numId w:val="36"/>
        </w:numPr>
        <w:tabs>
          <w:tab w:val="left" w:pos="1062"/>
        </w:tabs>
        <w:spacing w:before="78"/>
        <w:ind w:left="1061" w:hanging="503"/>
        <w:rPr>
          <w:rFonts w:cstheme="minorHAnsi"/>
          <w:szCs w:val="24"/>
        </w:rPr>
      </w:pPr>
      <w:r w:rsidRPr="00EC6EE9">
        <w:rPr>
          <w:rFonts w:cstheme="minorHAnsi"/>
          <w:szCs w:val="24"/>
        </w:rPr>
        <w:t>Przepust rurowy - przepust, którego konstrukcja nośna wykonana jest z rur betonowych lub żelbetowych.</w:t>
      </w:r>
    </w:p>
    <w:p w14:paraId="19774869" w14:textId="77777777" w:rsidR="003D04EF" w:rsidRPr="00EC6EE9" w:rsidRDefault="00C937E2" w:rsidP="00407F3E">
      <w:pPr>
        <w:pStyle w:val="Akapitzlist"/>
        <w:numPr>
          <w:ilvl w:val="2"/>
          <w:numId w:val="36"/>
        </w:numPr>
        <w:tabs>
          <w:tab w:val="left" w:pos="1220"/>
        </w:tabs>
        <w:spacing w:before="118"/>
        <w:ind w:left="559" w:firstLine="0"/>
        <w:rPr>
          <w:rFonts w:cstheme="minorHAnsi"/>
          <w:szCs w:val="24"/>
        </w:rPr>
      </w:pPr>
      <w:r w:rsidRPr="00EC6EE9">
        <w:rPr>
          <w:rFonts w:cstheme="minorHAnsi"/>
          <w:szCs w:val="24"/>
        </w:rPr>
        <w:t>Ścianka czołowa przepustu - element początkowy lub końcowy przepustu w postaci ścian równoległych do osi drogi (lub głowic kołnierzowych), służący do możliwie łagodnego (bez dławienia) wprowadzenia wody do przepustu oraz do podtrzymania stoków nasypu drogowego, ustabilizowania stateczności całego przepustu i częściowego zabezpieczenia elementów środkowych przepustu przed przemarzaniem.</w:t>
      </w:r>
    </w:p>
    <w:p w14:paraId="10219F31" w14:textId="77777777" w:rsidR="003D04EF" w:rsidRPr="00EC6EE9" w:rsidRDefault="00C937E2" w:rsidP="00407F3E">
      <w:pPr>
        <w:pStyle w:val="Akapitzlist"/>
        <w:numPr>
          <w:ilvl w:val="2"/>
          <w:numId w:val="36"/>
        </w:numPr>
        <w:tabs>
          <w:tab w:val="left" w:pos="1206"/>
        </w:tabs>
        <w:spacing w:before="121"/>
        <w:ind w:left="559" w:firstLine="0"/>
        <w:rPr>
          <w:rFonts w:cstheme="minorHAnsi"/>
          <w:szCs w:val="24"/>
        </w:rPr>
      </w:pPr>
      <w:r w:rsidRPr="00EC6EE9">
        <w:rPr>
          <w:rFonts w:cstheme="minorHAnsi"/>
          <w:szCs w:val="24"/>
        </w:rPr>
        <w:t>Skrzydła wlotu lub wylotu przepustu - konstrukcje łączące się ze ściankami czołowymi przepustu, równoległe, prostopadłe lub ukośne do osi drogi, służące do zwiększenia zdolności przepustowej przepustu i podtrzymania stoków nasypu.</w:t>
      </w:r>
    </w:p>
    <w:p w14:paraId="098DC2AD" w14:textId="7B7B6FB3" w:rsidR="003D04EF" w:rsidRPr="004C50A9" w:rsidRDefault="00C937E2" w:rsidP="00407F3E">
      <w:pPr>
        <w:pStyle w:val="Akapitzlist"/>
        <w:numPr>
          <w:ilvl w:val="2"/>
          <w:numId w:val="36"/>
        </w:numPr>
        <w:tabs>
          <w:tab w:val="left" w:pos="1192"/>
        </w:tabs>
        <w:spacing w:before="119"/>
        <w:ind w:left="559" w:firstLine="0"/>
        <w:rPr>
          <w:rFonts w:cstheme="minorHAnsi"/>
          <w:szCs w:val="24"/>
        </w:rPr>
      </w:pPr>
      <w:r w:rsidRPr="00EC6EE9">
        <w:rPr>
          <w:rFonts w:cstheme="minorHAnsi"/>
          <w:szCs w:val="24"/>
        </w:rPr>
        <w:t>Pozostałe określenia podstawowe są zgodne z obowiązującymi, odpowiednimi polskimi normami i z definicjami podanymi w SST D-M-00.00.00 „Wymagania ogólne” pkt 1.4.</w:t>
      </w:r>
    </w:p>
    <w:p w14:paraId="1E720E56" w14:textId="77777777" w:rsidR="003D04EF" w:rsidRPr="00EC6EE9" w:rsidRDefault="00C937E2" w:rsidP="00407F3E">
      <w:pPr>
        <w:pStyle w:val="Nagwek3"/>
        <w:numPr>
          <w:ilvl w:val="1"/>
          <w:numId w:val="36"/>
        </w:numPr>
      </w:pPr>
      <w:r w:rsidRPr="00EC6EE9">
        <w:t>Ogólne wymagania dotyczące robót</w:t>
      </w:r>
    </w:p>
    <w:p w14:paraId="51C55089" w14:textId="5A147CF3" w:rsidR="003D04EF" w:rsidRPr="00EC6EE9" w:rsidRDefault="00C937E2" w:rsidP="00334570">
      <w:pPr>
        <w:pStyle w:val="Tekstpodstawowy"/>
        <w:spacing w:before="55"/>
        <w:ind w:left="1279"/>
        <w:rPr>
          <w:rFonts w:ascii="Calibri" w:hAnsi="Calibri" w:cstheme="minorHAnsi"/>
          <w:sz w:val="24"/>
          <w:szCs w:val="24"/>
        </w:rPr>
      </w:pPr>
      <w:r w:rsidRPr="00EC6EE9">
        <w:rPr>
          <w:rFonts w:ascii="Calibri" w:hAnsi="Calibri" w:cstheme="minorHAnsi"/>
          <w:sz w:val="24"/>
          <w:szCs w:val="24"/>
        </w:rPr>
        <w:t>Ogólne wymagania dotyczące robót podano w SST D-00.00.00 „Wymagania ogólne” pkt 1.5.</w:t>
      </w:r>
    </w:p>
    <w:p w14:paraId="7B6C966B" w14:textId="7DE1CA22" w:rsidR="003D04EF" w:rsidRPr="00334570" w:rsidRDefault="00C937E2" w:rsidP="00407F3E">
      <w:pPr>
        <w:pStyle w:val="Nagwek3"/>
        <w:numPr>
          <w:ilvl w:val="0"/>
          <w:numId w:val="36"/>
        </w:numPr>
      </w:pPr>
      <w:r w:rsidRPr="00EC6EE9">
        <w:t>MATERIAŁY</w:t>
      </w:r>
    </w:p>
    <w:p w14:paraId="0FD376D1" w14:textId="77777777" w:rsidR="003D04EF" w:rsidRPr="00EC6EE9" w:rsidRDefault="00C937E2" w:rsidP="00407F3E">
      <w:pPr>
        <w:pStyle w:val="Akapitzlist"/>
        <w:numPr>
          <w:ilvl w:val="1"/>
          <w:numId w:val="36"/>
        </w:numPr>
        <w:tabs>
          <w:tab w:val="left" w:pos="913"/>
        </w:tabs>
        <w:ind w:hanging="354"/>
        <w:rPr>
          <w:rFonts w:cstheme="minorHAnsi"/>
          <w:b/>
          <w:szCs w:val="24"/>
        </w:rPr>
      </w:pPr>
      <w:r w:rsidRPr="00EC6EE9">
        <w:rPr>
          <w:rFonts w:cstheme="minorHAnsi"/>
          <w:b/>
          <w:szCs w:val="24"/>
        </w:rPr>
        <w:t>Ogólne wymagania dotyczące materiałów</w:t>
      </w:r>
    </w:p>
    <w:p w14:paraId="1A259F43" w14:textId="2E82EA40" w:rsidR="003D04EF" w:rsidRPr="00EC6EE9" w:rsidRDefault="00C937E2" w:rsidP="00334570">
      <w:pPr>
        <w:pStyle w:val="Tekstpodstawowy"/>
        <w:spacing w:before="56"/>
        <w:ind w:left="1279"/>
        <w:rPr>
          <w:rFonts w:ascii="Calibri" w:hAnsi="Calibri" w:cstheme="minorHAnsi"/>
          <w:sz w:val="24"/>
          <w:szCs w:val="24"/>
        </w:rPr>
      </w:pPr>
      <w:r w:rsidRPr="00EC6EE9">
        <w:rPr>
          <w:rFonts w:ascii="Calibri" w:hAnsi="Calibri" w:cstheme="minorHAnsi"/>
          <w:sz w:val="24"/>
          <w:szCs w:val="24"/>
        </w:rPr>
        <w:t>Ogólne wymagania dotyczące materiałów, ich pozyskiwania i składowania, podano w SST D-00.00.00</w:t>
      </w:r>
      <w:r w:rsidR="00334570">
        <w:rPr>
          <w:rFonts w:ascii="Calibri" w:hAnsi="Calibri" w:cstheme="minorHAnsi"/>
          <w:sz w:val="24"/>
          <w:szCs w:val="24"/>
        </w:rPr>
        <w:t xml:space="preserve"> </w:t>
      </w:r>
      <w:r w:rsidRPr="00EC6EE9">
        <w:rPr>
          <w:rFonts w:ascii="Calibri" w:hAnsi="Calibri" w:cstheme="minorHAnsi"/>
          <w:sz w:val="24"/>
          <w:szCs w:val="24"/>
        </w:rPr>
        <w:t>„Wymagania ogólne” pkt 2.</w:t>
      </w:r>
    </w:p>
    <w:p w14:paraId="43804B8B" w14:textId="77777777" w:rsidR="003D04EF" w:rsidRPr="00EC6EE9" w:rsidRDefault="00C937E2" w:rsidP="00407F3E">
      <w:pPr>
        <w:pStyle w:val="Nagwek3"/>
        <w:numPr>
          <w:ilvl w:val="1"/>
          <w:numId w:val="36"/>
        </w:numPr>
      </w:pPr>
      <w:r w:rsidRPr="00EC6EE9">
        <w:t>Rodzaje materiałów</w:t>
      </w:r>
    </w:p>
    <w:p w14:paraId="2BDEEDA3" w14:textId="77777777" w:rsidR="003D04EF" w:rsidRPr="00EC6EE9" w:rsidRDefault="00C937E2" w:rsidP="00525AFB">
      <w:pPr>
        <w:pStyle w:val="Tekstpodstawowy"/>
        <w:spacing w:before="55"/>
        <w:ind w:left="1279"/>
        <w:rPr>
          <w:rFonts w:ascii="Calibri" w:hAnsi="Calibri" w:cstheme="minorHAnsi"/>
          <w:sz w:val="24"/>
          <w:szCs w:val="24"/>
        </w:rPr>
      </w:pPr>
      <w:r w:rsidRPr="00EC6EE9">
        <w:rPr>
          <w:rFonts w:ascii="Calibri" w:hAnsi="Calibri" w:cstheme="minorHAnsi"/>
          <w:sz w:val="24"/>
          <w:szCs w:val="24"/>
        </w:rPr>
        <w:t>Materiałami stosowanymi przy wykonywaniu przepustów, objętych niniejszą SST są:</w:t>
      </w:r>
    </w:p>
    <w:p w14:paraId="224F4D66" w14:textId="77777777" w:rsidR="003D04EF" w:rsidRPr="00EC6EE9" w:rsidRDefault="00C937E2" w:rsidP="00407F3E">
      <w:pPr>
        <w:pStyle w:val="Akapitzlist"/>
        <w:numPr>
          <w:ilvl w:val="0"/>
          <w:numId w:val="91"/>
        </w:numPr>
        <w:tabs>
          <w:tab w:val="left" w:pos="844"/>
        </w:tabs>
        <w:spacing w:before="1"/>
        <w:ind w:hanging="285"/>
        <w:rPr>
          <w:rFonts w:cstheme="minorHAnsi"/>
          <w:szCs w:val="24"/>
        </w:rPr>
      </w:pPr>
      <w:r w:rsidRPr="00EC6EE9">
        <w:rPr>
          <w:rFonts w:cstheme="minorHAnsi"/>
          <w:szCs w:val="24"/>
        </w:rPr>
        <w:t>beton,</w:t>
      </w:r>
    </w:p>
    <w:p w14:paraId="57590AF5"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materiały na ławy fundamentowe,</w:t>
      </w:r>
    </w:p>
    <w:p w14:paraId="0E064F18"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materiały izolacyjne,</w:t>
      </w:r>
    </w:p>
    <w:p w14:paraId="23150963"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deskowanie konstrukcji betonowych i żelbetowych,</w:t>
      </w:r>
    </w:p>
    <w:p w14:paraId="576F1643" w14:textId="19E07923" w:rsidR="003D04EF" w:rsidRPr="004C50A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kamień łamany do ścianek czołowych.</w:t>
      </w:r>
    </w:p>
    <w:p w14:paraId="5BB5E33A" w14:textId="77777777" w:rsidR="003D04EF" w:rsidRPr="00EC6EE9" w:rsidRDefault="00C937E2" w:rsidP="00407F3E">
      <w:pPr>
        <w:pStyle w:val="Nagwek3"/>
        <w:numPr>
          <w:ilvl w:val="1"/>
          <w:numId w:val="36"/>
        </w:numPr>
      </w:pPr>
      <w:r w:rsidRPr="00EC6EE9">
        <w:t>Beton i jego składniki</w:t>
      </w:r>
    </w:p>
    <w:p w14:paraId="6BDB0E92" w14:textId="77777777" w:rsidR="003D04EF" w:rsidRPr="00EC6EE9" w:rsidRDefault="00C937E2" w:rsidP="00407F3E">
      <w:pPr>
        <w:pStyle w:val="Akapitzlist"/>
        <w:numPr>
          <w:ilvl w:val="2"/>
          <w:numId w:val="36"/>
        </w:numPr>
        <w:tabs>
          <w:tab w:val="left" w:pos="1062"/>
        </w:tabs>
        <w:spacing w:before="53"/>
        <w:ind w:left="1061" w:hanging="503"/>
        <w:rPr>
          <w:rFonts w:cstheme="minorHAnsi"/>
          <w:szCs w:val="24"/>
        </w:rPr>
      </w:pPr>
      <w:r w:rsidRPr="00EC6EE9">
        <w:rPr>
          <w:rFonts w:cstheme="minorHAnsi"/>
          <w:szCs w:val="24"/>
        </w:rPr>
        <w:t>Wymagane właściwości betonu</w:t>
      </w:r>
    </w:p>
    <w:p w14:paraId="4DCAE376" w14:textId="77777777" w:rsidR="003D04EF" w:rsidRPr="00EC6EE9" w:rsidRDefault="00C937E2" w:rsidP="00525AFB">
      <w:pPr>
        <w:pStyle w:val="Tekstpodstawowy"/>
        <w:spacing w:before="120"/>
        <w:ind w:left="559" w:firstLine="720"/>
        <w:rPr>
          <w:rFonts w:ascii="Calibri" w:hAnsi="Calibri" w:cstheme="minorHAnsi"/>
          <w:sz w:val="24"/>
          <w:szCs w:val="24"/>
        </w:rPr>
      </w:pPr>
      <w:r w:rsidRPr="00EC6EE9">
        <w:rPr>
          <w:rFonts w:ascii="Calibri" w:hAnsi="Calibri" w:cstheme="minorHAnsi"/>
          <w:sz w:val="24"/>
          <w:szCs w:val="24"/>
        </w:rPr>
        <w:t>Poszczególne elementy konstrukcji przepustu betonowego w zależności od warunków ich eksploatacji, należy wykonywać zgodnie z „Wymaganiami i zaleceniami dotyczącymi wykonywania betonów do konstrukcji mostowych” [45], z betonu klasy co najmniej:</w:t>
      </w:r>
    </w:p>
    <w:p w14:paraId="7B84F969" w14:textId="77777777" w:rsidR="003D04EF" w:rsidRPr="00EC6EE9" w:rsidRDefault="00C937E2" w:rsidP="00407F3E">
      <w:pPr>
        <w:pStyle w:val="Akapitzlist"/>
        <w:numPr>
          <w:ilvl w:val="0"/>
          <w:numId w:val="42"/>
        </w:numPr>
        <w:tabs>
          <w:tab w:val="left" w:pos="676"/>
        </w:tabs>
        <w:spacing w:before="2"/>
        <w:ind w:left="675" w:hanging="117"/>
        <w:rPr>
          <w:rFonts w:cstheme="minorHAnsi"/>
          <w:szCs w:val="24"/>
        </w:rPr>
      </w:pPr>
      <w:r w:rsidRPr="00EC6EE9">
        <w:rPr>
          <w:rFonts w:cstheme="minorHAnsi"/>
          <w:szCs w:val="24"/>
        </w:rPr>
        <w:t>B 30 - prefabrykaty, ścianki czołowe, przepusty, skrzydełka;</w:t>
      </w:r>
    </w:p>
    <w:p w14:paraId="37611F4A" w14:textId="77777777" w:rsidR="003D04EF" w:rsidRPr="00EC6EE9" w:rsidRDefault="00C937E2" w:rsidP="00407F3E">
      <w:pPr>
        <w:pStyle w:val="Akapitzlist"/>
        <w:numPr>
          <w:ilvl w:val="0"/>
          <w:numId w:val="42"/>
        </w:numPr>
        <w:tabs>
          <w:tab w:val="left" w:pos="676"/>
        </w:tabs>
        <w:ind w:left="675" w:hanging="117"/>
        <w:rPr>
          <w:rFonts w:cstheme="minorHAnsi"/>
          <w:szCs w:val="24"/>
        </w:rPr>
      </w:pPr>
      <w:r w:rsidRPr="00EC6EE9">
        <w:rPr>
          <w:rFonts w:cstheme="minorHAnsi"/>
          <w:szCs w:val="24"/>
        </w:rPr>
        <w:lastRenderedPageBreak/>
        <w:t>B 25 - fundamenty, warstwy ochronne.</w:t>
      </w:r>
    </w:p>
    <w:p w14:paraId="23FA3453" w14:textId="77777777" w:rsidR="003D04EF" w:rsidRPr="00EC6EE9" w:rsidRDefault="00C937E2" w:rsidP="00525AFB">
      <w:pPr>
        <w:pStyle w:val="Tekstpodstawowy"/>
        <w:ind w:left="1279"/>
        <w:rPr>
          <w:rFonts w:ascii="Calibri" w:hAnsi="Calibri" w:cstheme="minorHAnsi"/>
          <w:sz w:val="24"/>
          <w:szCs w:val="24"/>
        </w:rPr>
      </w:pPr>
      <w:r w:rsidRPr="00EC6EE9">
        <w:rPr>
          <w:rFonts w:ascii="Calibri" w:hAnsi="Calibri" w:cstheme="minorHAnsi"/>
          <w:sz w:val="24"/>
          <w:szCs w:val="24"/>
        </w:rPr>
        <w:t>Beton do konstrukcji przepustów betonowych musi spełniać następujące wymagania wg PN-B-06250</w:t>
      </w:r>
    </w:p>
    <w:p w14:paraId="50B610D8"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[8]:</w:t>
      </w:r>
    </w:p>
    <w:p w14:paraId="73B10D40" w14:textId="77777777" w:rsidR="003D04EF" w:rsidRPr="00EC6EE9" w:rsidRDefault="00C937E2" w:rsidP="00407F3E">
      <w:pPr>
        <w:pStyle w:val="Akapitzlist"/>
        <w:numPr>
          <w:ilvl w:val="0"/>
          <w:numId w:val="91"/>
        </w:numPr>
        <w:tabs>
          <w:tab w:val="left" w:pos="844"/>
        </w:tabs>
        <w:spacing w:before="1"/>
        <w:ind w:hanging="285"/>
        <w:rPr>
          <w:rFonts w:cstheme="minorHAnsi"/>
          <w:szCs w:val="24"/>
        </w:rPr>
      </w:pPr>
      <w:r w:rsidRPr="00EC6EE9">
        <w:rPr>
          <w:rFonts w:cstheme="minorHAnsi"/>
          <w:szCs w:val="24"/>
        </w:rPr>
        <w:t>nasiąkliwość nie większa niż 4 %,</w:t>
      </w:r>
    </w:p>
    <w:p w14:paraId="6A5647D5"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przepuszczalność wody - stopień wodoszczelności co najmniej W 8,</w:t>
      </w:r>
    </w:p>
    <w:p w14:paraId="0B0EB2B0"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odporność na działanie mrozu - stopień mrozoodporności co najmniej F 150.</w:t>
      </w:r>
    </w:p>
    <w:p w14:paraId="4DE9CA86" w14:textId="77777777" w:rsidR="003D04EF" w:rsidRPr="00EC6EE9" w:rsidRDefault="00C937E2" w:rsidP="00407F3E">
      <w:pPr>
        <w:pStyle w:val="Akapitzlist"/>
        <w:numPr>
          <w:ilvl w:val="2"/>
          <w:numId w:val="36"/>
        </w:numPr>
        <w:tabs>
          <w:tab w:val="left" w:pos="1062"/>
        </w:tabs>
        <w:spacing w:before="117"/>
        <w:ind w:left="1061" w:hanging="503"/>
        <w:rPr>
          <w:rFonts w:cstheme="minorHAnsi"/>
          <w:szCs w:val="24"/>
        </w:rPr>
      </w:pPr>
      <w:r w:rsidRPr="00EC6EE9">
        <w:rPr>
          <w:rFonts w:cstheme="minorHAnsi"/>
          <w:szCs w:val="24"/>
        </w:rPr>
        <w:t>Kruszywo</w:t>
      </w:r>
    </w:p>
    <w:p w14:paraId="1D0B668D" w14:textId="77777777" w:rsidR="003D04EF" w:rsidRPr="00EC6EE9" w:rsidRDefault="00C937E2" w:rsidP="00525AFB">
      <w:pPr>
        <w:pStyle w:val="Tekstpodstawowy"/>
        <w:spacing w:before="121"/>
        <w:ind w:left="559" w:firstLine="720"/>
        <w:rPr>
          <w:rFonts w:ascii="Calibri" w:hAnsi="Calibri" w:cstheme="minorHAnsi"/>
          <w:sz w:val="24"/>
          <w:szCs w:val="24"/>
        </w:rPr>
      </w:pPr>
      <w:r w:rsidRPr="00EC6EE9">
        <w:rPr>
          <w:rFonts w:ascii="Calibri" w:hAnsi="Calibri" w:cstheme="minorHAnsi"/>
          <w:sz w:val="24"/>
          <w:szCs w:val="24"/>
        </w:rPr>
        <w:t>Kruszywo stosowane do wyrobu betonowych elementów konstrukcji przepustów powinno spełniać wymagania normy PN-B-06712 [12] dla kruszyw do betonów klas B 25, B 30 i wyższych.</w:t>
      </w:r>
    </w:p>
    <w:p w14:paraId="5969E9F7" w14:textId="77777777" w:rsidR="003D04EF" w:rsidRPr="00EC6EE9" w:rsidRDefault="00C937E2" w:rsidP="00525AFB">
      <w:pPr>
        <w:pStyle w:val="Tekstpodstawowy"/>
        <w:spacing w:before="60"/>
        <w:ind w:left="559"/>
        <w:rPr>
          <w:rFonts w:ascii="Calibri" w:hAnsi="Calibri" w:cstheme="minorHAnsi"/>
          <w:sz w:val="24"/>
          <w:szCs w:val="24"/>
        </w:rPr>
      </w:pPr>
      <w:r w:rsidRPr="00EC6EE9">
        <w:rPr>
          <w:rFonts w:ascii="Calibri" w:hAnsi="Calibri" w:cstheme="minorHAnsi"/>
          <w:sz w:val="24"/>
          <w:szCs w:val="24"/>
        </w:rPr>
        <w:t>Grysy</w:t>
      </w:r>
    </w:p>
    <w:p w14:paraId="4F419227" w14:textId="77777777" w:rsidR="003D04EF" w:rsidRPr="00EC6EE9" w:rsidRDefault="00C937E2" w:rsidP="00525AFB">
      <w:pPr>
        <w:pStyle w:val="Tekstpodstawowy"/>
        <w:spacing w:before="61"/>
        <w:ind w:left="559" w:firstLine="720"/>
        <w:rPr>
          <w:rFonts w:ascii="Calibri" w:hAnsi="Calibri" w:cstheme="minorHAnsi"/>
          <w:sz w:val="24"/>
          <w:szCs w:val="24"/>
        </w:rPr>
      </w:pPr>
      <w:r w:rsidRPr="00EC6EE9">
        <w:rPr>
          <w:rFonts w:ascii="Calibri" w:hAnsi="Calibri" w:cstheme="minorHAnsi"/>
          <w:sz w:val="24"/>
          <w:szCs w:val="24"/>
        </w:rPr>
        <w:t>Do betonów stosować należy grysy granitowe lub bazaltowe o maksymalnym wymiarze ziarna do 16 mm. Stosowanie grysów z innych skał dopuszcza się pod warunkiem zaakceptowania przez Inżyniera.</w:t>
      </w:r>
    </w:p>
    <w:p w14:paraId="2190D1D0" w14:textId="77777777" w:rsidR="003D04EF" w:rsidRPr="00EC6EE9" w:rsidRDefault="00C937E2" w:rsidP="00525AFB">
      <w:pPr>
        <w:pStyle w:val="Tekstpodstawowy"/>
        <w:ind w:left="1279"/>
        <w:rPr>
          <w:rFonts w:ascii="Calibri" w:hAnsi="Calibri" w:cstheme="minorHAnsi"/>
          <w:sz w:val="24"/>
          <w:szCs w:val="24"/>
        </w:rPr>
      </w:pPr>
      <w:r w:rsidRPr="00EC6EE9">
        <w:rPr>
          <w:rFonts w:ascii="Calibri" w:hAnsi="Calibri" w:cstheme="minorHAnsi"/>
          <w:sz w:val="24"/>
          <w:szCs w:val="24"/>
        </w:rPr>
        <w:t>Grysy powinny odpowiadać wymaganiom podanym w tablicy 1.</w:t>
      </w:r>
    </w:p>
    <w:p w14:paraId="34CE02A1" w14:textId="55FB07A7" w:rsidR="003D04EF" w:rsidRPr="00EC6EE9" w:rsidRDefault="00C937E2" w:rsidP="00250635">
      <w:pPr>
        <w:pStyle w:val="Tekstpodstawowy"/>
        <w:spacing w:before="120"/>
        <w:ind w:left="559"/>
        <w:rPr>
          <w:rFonts w:ascii="Calibri" w:hAnsi="Calibri" w:cstheme="minorHAnsi"/>
          <w:sz w:val="24"/>
          <w:szCs w:val="24"/>
        </w:rPr>
      </w:pPr>
      <w:r w:rsidRPr="00EC6EE9">
        <w:rPr>
          <w:rFonts w:ascii="Calibri" w:hAnsi="Calibri" w:cstheme="minorHAnsi"/>
          <w:sz w:val="24"/>
          <w:szCs w:val="24"/>
        </w:rPr>
        <w:t>Tablica 1. Wymagania dla grysu do betonowych elementów konstrukcji przepustów</w:t>
      </w:r>
    </w:p>
    <w:tbl>
      <w:tblPr>
        <w:tblStyle w:val="TableNormal"/>
        <w:tblW w:w="0" w:type="auto"/>
        <w:tblInd w:w="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
        <w:gridCol w:w="4536"/>
        <w:gridCol w:w="2426"/>
      </w:tblGrid>
      <w:tr w:rsidR="003D04EF" w:rsidRPr="00EC6EE9" w14:paraId="39577177" w14:textId="77777777">
        <w:trPr>
          <w:trHeight w:val="346"/>
        </w:trPr>
        <w:tc>
          <w:tcPr>
            <w:tcW w:w="636" w:type="dxa"/>
            <w:tcBorders>
              <w:bottom w:val="double" w:sz="1" w:space="0" w:color="000000"/>
            </w:tcBorders>
          </w:tcPr>
          <w:p w14:paraId="5E47A2A5" w14:textId="77777777" w:rsidR="003D04EF" w:rsidRPr="00EC6EE9" w:rsidRDefault="00C937E2" w:rsidP="00525AFB">
            <w:pPr>
              <w:pStyle w:val="TableParagraph"/>
              <w:spacing w:before="53"/>
              <w:ind w:left="165"/>
              <w:jc w:val="center"/>
              <w:rPr>
                <w:rFonts w:ascii="Calibri" w:hAnsi="Calibri" w:cstheme="minorHAnsi"/>
                <w:szCs w:val="24"/>
              </w:rPr>
            </w:pPr>
            <w:r w:rsidRPr="00EC6EE9">
              <w:rPr>
                <w:rFonts w:ascii="Calibri" w:hAnsi="Calibri" w:cstheme="minorHAnsi"/>
                <w:szCs w:val="24"/>
              </w:rPr>
              <w:t>Lp.</w:t>
            </w:r>
          </w:p>
        </w:tc>
        <w:tc>
          <w:tcPr>
            <w:tcW w:w="4536" w:type="dxa"/>
            <w:tcBorders>
              <w:bottom w:val="double" w:sz="1" w:space="0" w:color="000000"/>
            </w:tcBorders>
          </w:tcPr>
          <w:p w14:paraId="7D376AB4" w14:textId="77777777" w:rsidR="003D04EF" w:rsidRPr="00EC6EE9" w:rsidRDefault="00C937E2" w:rsidP="00525AFB">
            <w:pPr>
              <w:pStyle w:val="TableParagraph"/>
              <w:spacing w:before="53"/>
              <w:ind w:left="1742"/>
              <w:jc w:val="center"/>
              <w:rPr>
                <w:rFonts w:ascii="Calibri" w:hAnsi="Calibri" w:cstheme="minorHAnsi"/>
                <w:szCs w:val="24"/>
              </w:rPr>
            </w:pPr>
            <w:r w:rsidRPr="00EC6EE9">
              <w:rPr>
                <w:rFonts w:ascii="Calibri" w:hAnsi="Calibri" w:cstheme="minorHAnsi"/>
                <w:szCs w:val="24"/>
              </w:rPr>
              <w:t>Właściwości</w:t>
            </w:r>
          </w:p>
        </w:tc>
        <w:tc>
          <w:tcPr>
            <w:tcW w:w="2426" w:type="dxa"/>
            <w:tcBorders>
              <w:bottom w:val="double" w:sz="1" w:space="0" w:color="000000"/>
            </w:tcBorders>
          </w:tcPr>
          <w:p w14:paraId="520588A1" w14:textId="77777777" w:rsidR="003D04EF" w:rsidRPr="00EC6EE9" w:rsidRDefault="00C937E2" w:rsidP="00525AFB">
            <w:pPr>
              <w:pStyle w:val="TableParagraph"/>
              <w:spacing w:before="53"/>
              <w:ind w:left="50"/>
              <w:jc w:val="center"/>
              <w:rPr>
                <w:rFonts w:ascii="Calibri" w:hAnsi="Calibri" w:cstheme="minorHAnsi"/>
                <w:szCs w:val="24"/>
              </w:rPr>
            </w:pPr>
            <w:r w:rsidRPr="00EC6EE9">
              <w:rPr>
                <w:rFonts w:ascii="Calibri" w:hAnsi="Calibri" w:cstheme="minorHAnsi"/>
                <w:szCs w:val="24"/>
              </w:rPr>
              <w:t>Wymagania</w:t>
            </w:r>
          </w:p>
        </w:tc>
      </w:tr>
      <w:tr w:rsidR="003D04EF" w:rsidRPr="00EC6EE9" w14:paraId="28A551D1" w14:textId="77777777">
        <w:trPr>
          <w:trHeight w:val="343"/>
        </w:trPr>
        <w:tc>
          <w:tcPr>
            <w:tcW w:w="636" w:type="dxa"/>
            <w:tcBorders>
              <w:top w:val="double" w:sz="1" w:space="0" w:color="000000"/>
            </w:tcBorders>
          </w:tcPr>
          <w:p w14:paraId="6AA8A810" w14:textId="77777777" w:rsidR="003D04EF" w:rsidRPr="00EC6EE9" w:rsidRDefault="00C937E2" w:rsidP="00525AFB">
            <w:pPr>
              <w:pStyle w:val="TableParagraph"/>
              <w:spacing w:before="47"/>
              <w:ind w:left="20"/>
              <w:jc w:val="center"/>
              <w:rPr>
                <w:rFonts w:ascii="Calibri" w:hAnsi="Calibri" w:cstheme="minorHAnsi"/>
                <w:szCs w:val="24"/>
              </w:rPr>
            </w:pPr>
            <w:r w:rsidRPr="00EC6EE9">
              <w:rPr>
                <w:rFonts w:ascii="Calibri" w:hAnsi="Calibri" w:cstheme="minorHAnsi"/>
                <w:szCs w:val="24"/>
              </w:rPr>
              <w:t>1</w:t>
            </w:r>
          </w:p>
        </w:tc>
        <w:tc>
          <w:tcPr>
            <w:tcW w:w="4536" w:type="dxa"/>
            <w:tcBorders>
              <w:top w:val="double" w:sz="1" w:space="0" w:color="000000"/>
            </w:tcBorders>
          </w:tcPr>
          <w:p w14:paraId="634452BD" w14:textId="77777777" w:rsidR="003D04EF" w:rsidRPr="00EC6EE9" w:rsidRDefault="00C937E2" w:rsidP="00525AFB">
            <w:pPr>
              <w:pStyle w:val="TableParagraph"/>
              <w:spacing w:before="47"/>
              <w:ind w:left="71"/>
              <w:rPr>
                <w:rFonts w:ascii="Calibri" w:hAnsi="Calibri" w:cstheme="minorHAnsi"/>
                <w:szCs w:val="24"/>
              </w:rPr>
            </w:pPr>
            <w:r w:rsidRPr="00EC6EE9">
              <w:rPr>
                <w:rFonts w:ascii="Calibri" w:hAnsi="Calibri" w:cstheme="minorHAnsi"/>
                <w:szCs w:val="24"/>
              </w:rPr>
              <w:t>Zawartość pyłów mineralnych, %, nie więcej niż:</w:t>
            </w:r>
          </w:p>
        </w:tc>
        <w:tc>
          <w:tcPr>
            <w:tcW w:w="2426" w:type="dxa"/>
            <w:tcBorders>
              <w:top w:val="double" w:sz="1" w:space="0" w:color="000000"/>
            </w:tcBorders>
          </w:tcPr>
          <w:p w14:paraId="4F271033" w14:textId="77777777" w:rsidR="003D04EF" w:rsidRPr="00EC6EE9" w:rsidRDefault="00C937E2" w:rsidP="00525AFB">
            <w:pPr>
              <w:pStyle w:val="TableParagraph"/>
              <w:spacing w:before="47"/>
              <w:ind w:left="20"/>
              <w:jc w:val="center"/>
              <w:rPr>
                <w:rFonts w:ascii="Calibri" w:hAnsi="Calibri" w:cstheme="minorHAnsi"/>
                <w:szCs w:val="24"/>
              </w:rPr>
            </w:pPr>
            <w:r w:rsidRPr="00EC6EE9">
              <w:rPr>
                <w:rFonts w:ascii="Calibri" w:hAnsi="Calibri" w:cstheme="minorHAnsi"/>
                <w:szCs w:val="24"/>
              </w:rPr>
              <w:t>1</w:t>
            </w:r>
          </w:p>
        </w:tc>
      </w:tr>
      <w:tr w:rsidR="003D04EF" w:rsidRPr="00EC6EE9" w14:paraId="4D77CE6A" w14:textId="77777777">
        <w:trPr>
          <w:trHeight w:val="350"/>
        </w:trPr>
        <w:tc>
          <w:tcPr>
            <w:tcW w:w="636" w:type="dxa"/>
          </w:tcPr>
          <w:p w14:paraId="694077DE" w14:textId="77777777" w:rsidR="003D04EF" w:rsidRPr="00EC6EE9" w:rsidRDefault="00C937E2" w:rsidP="00525AFB">
            <w:pPr>
              <w:pStyle w:val="TableParagraph"/>
              <w:spacing w:before="53"/>
              <w:ind w:left="20"/>
              <w:jc w:val="center"/>
              <w:rPr>
                <w:rFonts w:ascii="Calibri" w:hAnsi="Calibri" w:cstheme="minorHAnsi"/>
                <w:szCs w:val="24"/>
              </w:rPr>
            </w:pPr>
            <w:r w:rsidRPr="00EC6EE9">
              <w:rPr>
                <w:rFonts w:ascii="Calibri" w:hAnsi="Calibri" w:cstheme="minorHAnsi"/>
                <w:szCs w:val="24"/>
              </w:rPr>
              <w:t>2</w:t>
            </w:r>
          </w:p>
        </w:tc>
        <w:tc>
          <w:tcPr>
            <w:tcW w:w="4536" w:type="dxa"/>
          </w:tcPr>
          <w:p w14:paraId="694381A6" w14:textId="77777777" w:rsidR="003D04EF" w:rsidRPr="00EC6EE9" w:rsidRDefault="00C937E2" w:rsidP="00525AFB">
            <w:pPr>
              <w:pStyle w:val="TableParagraph"/>
              <w:spacing w:before="53"/>
              <w:ind w:left="71"/>
              <w:rPr>
                <w:rFonts w:ascii="Calibri" w:hAnsi="Calibri" w:cstheme="minorHAnsi"/>
                <w:szCs w:val="24"/>
              </w:rPr>
            </w:pPr>
            <w:r w:rsidRPr="00EC6EE9">
              <w:rPr>
                <w:rFonts w:ascii="Calibri" w:hAnsi="Calibri" w:cstheme="minorHAnsi"/>
                <w:szCs w:val="24"/>
              </w:rPr>
              <w:t xml:space="preserve">Zawartość </w:t>
            </w:r>
            <w:proofErr w:type="spellStart"/>
            <w:r w:rsidRPr="00EC6EE9">
              <w:rPr>
                <w:rFonts w:ascii="Calibri" w:hAnsi="Calibri" w:cstheme="minorHAnsi"/>
                <w:szCs w:val="24"/>
              </w:rPr>
              <w:t>ziarn</w:t>
            </w:r>
            <w:proofErr w:type="spellEnd"/>
            <w:r w:rsidRPr="00EC6EE9">
              <w:rPr>
                <w:rFonts w:ascii="Calibri" w:hAnsi="Calibri" w:cstheme="minorHAnsi"/>
                <w:szCs w:val="24"/>
              </w:rPr>
              <w:t xml:space="preserve"> nieforemnych, %, nie więcej niż:</w:t>
            </w:r>
          </w:p>
        </w:tc>
        <w:tc>
          <w:tcPr>
            <w:tcW w:w="2426" w:type="dxa"/>
          </w:tcPr>
          <w:p w14:paraId="5DD19CC3" w14:textId="77777777" w:rsidR="003D04EF" w:rsidRPr="00EC6EE9" w:rsidRDefault="00C937E2" w:rsidP="00525AFB">
            <w:pPr>
              <w:pStyle w:val="TableParagraph"/>
              <w:spacing w:before="53"/>
              <w:ind w:left="54"/>
              <w:jc w:val="center"/>
              <w:rPr>
                <w:rFonts w:ascii="Calibri" w:hAnsi="Calibri" w:cstheme="minorHAnsi"/>
                <w:szCs w:val="24"/>
              </w:rPr>
            </w:pPr>
            <w:r w:rsidRPr="00EC6EE9">
              <w:rPr>
                <w:rFonts w:ascii="Calibri" w:hAnsi="Calibri" w:cstheme="minorHAnsi"/>
                <w:szCs w:val="24"/>
              </w:rPr>
              <w:t>20</w:t>
            </w:r>
          </w:p>
        </w:tc>
      </w:tr>
      <w:tr w:rsidR="003D04EF" w:rsidRPr="00EC6EE9" w14:paraId="797FA83D" w14:textId="77777777">
        <w:trPr>
          <w:trHeight w:val="230"/>
        </w:trPr>
        <w:tc>
          <w:tcPr>
            <w:tcW w:w="636" w:type="dxa"/>
          </w:tcPr>
          <w:p w14:paraId="08368FBA" w14:textId="77777777" w:rsidR="003D04EF" w:rsidRPr="00EC6EE9" w:rsidRDefault="00C937E2" w:rsidP="00525AFB">
            <w:pPr>
              <w:pStyle w:val="TableParagraph"/>
              <w:ind w:left="20"/>
              <w:jc w:val="center"/>
              <w:rPr>
                <w:rFonts w:ascii="Calibri" w:hAnsi="Calibri" w:cstheme="minorHAnsi"/>
                <w:szCs w:val="24"/>
              </w:rPr>
            </w:pPr>
            <w:r w:rsidRPr="00EC6EE9">
              <w:rPr>
                <w:rFonts w:ascii="Calibri" w:hAnsi="Calibri" w:cstheme="minorHAnsi"/>
                <w:szCs w:val="24"/>
              </w:rPr>
              <w:t>3</w:t>
            </w:r>
          </w:p>
        </w:tc>
        <w:tc>
          <w:tcPr>
            <w:tcW w:w="4536" w:type="dxa"/>
          </w:tcPr>
          <w:p w14:paraId="30349688" w14:textId="77777777" w:rsidR="003D04EF" w:rsidRPr="00EC6EE9" w:rsidRDefault="00C937E2" w:rsidP="00525AFB">
            <w:pPr>
              <w:pStyle w:val="TableParagraph"/>
              <w:ind w:left="71"/>
              <w:rPr>
                <w:rFonts w:ascii="Calibri" w:hAnsi="Calibri" w:cstheme="minorHAnsi"/>
                <w:szCs w:val="24"/>
              </w:rPr>
            </w:pPr>
            <w:r w:rsidRPr="00EC6EE9">
              <w:rPr>
                <w:rFonts w:ascii="Calibri" w:hAnsi="Calibri" w:cstheme="minorHAnsi"/>
                <w:szCs w:val="24"/>
              </w:rPr>
              <w:t>Wskaźnik rozkruszenia, %, nie więcej niż:</w:t>
            </w:r>
          </w:p>
        </w:tc>
        <w:tc>
          <w:tcPr>
            <w:tcW w:w="2426" w:type="dxa"/>
          </w:tcPr>
          <w:p w14:paraId="6C7FAF94" w14:textId="77777777" w:rsidR="003D04EF" w:rsidRPr="00EC6EE9" w:rsidRDefault="003D04EF" w:rsidP="00525AFB">
            <w:pPr>
              <w:pStyle w:val="TableParagraph"/>
              <w:ind w:left="0"/>
              <w:rPr>
                <w:rFonts w:ascii="Calibri" w:hAnsi="Calibri" w:cstheme="minorHAnsi"/>
                <w:szCs w:val="24"/>
              </w:rPr>
            </w:pPr>
          </w:p>
        </w:tc>
      </w:tr>
      <w:tr w:rsidR="003D04EF" w:rsidRPr="00EC6EE9" w14:paraId="734363ED" w14:textId="77777777">
        <w:trPr>
          <w:trHeight w:val="458"/>
        </w:trPr>
        <w:tc>
          <w:tcPr>
            <w:tcW w:w="636" w:type="dxa"/>
          </w:tcPr>
          <w:p w14:paraId="36E0879F" w14:textId="77777777" w:rsidR="003D04EF" w:rsidRPr="00EC6EE9" w:rsidRDefault="003D04EF" w:rsidP="00525AFB">
            <w:pPr>
              <w:pStyle w:val="TableParagraph"/>
              <w:ind w:left="0"/>
              <w:rPr>
                <w:rFonts w:ascii="Calibri" w:hAnsi="Calibri" w:cstheme="minorHAnsi"/>
                <w:szCs w:val="24"/>
              </w:rPr>
            </w:pPr>
          </w:p>
        </w:tc>
        <w:tc>
          <w:tcPr>
            <w:tcW w:w="4536" w:type="dxa"/>
          </w:tcPr>
          <w:p w14:paraId="5EBFA74A" w14:textId="77777777" w:rsidR="003D04EF" w:rsidRPr="00EC6EE9" w:rsidRDefault="00C937E2" w:rsidP="00407F3E">
            <w:pPr>
              <w:pStyle w:val="TableParagraph"/>
              <w:numPr>
                <w:ilvl w:val="0"/>
                <w:numId w:val="35"/>
              </w:numPr>
              <w:tabs>
                <w:tab w:val="left" w:pos="187"/>
              </w:tabs>
              <w:rPr>
                <w:rFonts w:ascii="Calibri" w:hAnsi="Calibri" w:cstheme="minorHAnsi"/>
                <w:szCs w:val="24"/>
              </w:rPr>
            </w:pPr>
            <w:r w:rsidRPr="00EC6EE9">
              <w:rPr>
                <w:rFonts w:ascii="Calibri" w:hAnsi="Calibri" w:cstheme="minorHAnsi"/>
                <w:szCs w:val="24"/>
              </w:rPr>
              <w:t>dla grysów granitowych</w:t>
            </w:r>
          </w:p>
          <w:p w14:paraId="7981BB7D" w14:textId="77777777" w:rsidR="003D04EF" w:rsidRPr="00EC6EE9" w:rsidRDefault="00C937E2" w:rsidP="00407F3E">
            <w:pPr>
              <w:pStyle w:val="TableParagraph"/>
              <w:numPr>
                <w:ilvl w:val="0"/>
                <w:numId w:val="35"/>
              </w:numPr>
              <w:tabs>
                <w:tab w:val="left" w:pos="187"/>
              </w:tabs>
              <w:rPr>
                <w:rFonts w:ascii="Calibri" w:hAnsi="Calibri" w:cstheme="minorHAnsi"/>
                <w:szCs w:val="24"/>
              </w:rPr>
            </w:pPr>
            <w:r w:rsidRPr="00EC6EE9">
              <w:rPr>
                <w:rFonts w:ascii="Calibri" w:hAnsi="Calibri" w:cstheme="minorHAnsi"/>
                <w:szCs w:val="24"/>
              </w:rPr>
              <w:t>dla grysów bazaltowych i innych</w:t>
            </w:r>
          </w:p>
        </w:tc>
        <w:tc>
          <w:tcPr>
            <w:tcW w:w="2426" w:type="dxa"/>
          </w:tcPr>
          <w:p w14:paraId="0102A30D" w14:textId="77777777" w:rsidR="003D04EF" w:rsidRPr="00EC6EE9" w:rsidRDefault="00C937E2" w:rsidP="00525AFB">
            <w:pPr>
              <w:pStyle w:val="TableParagraph"/>
              <w:ind w:left="54"/>
              <w:jc w:val="center"/>
              <w:rPr>
                <w:rFonts w:ascii="Calibri" w:hAnsi="Calibri" w:cstheme="minorHAnsi"/>
                <w:szCs w:val="24"/>
              </w:rPr>
            </w:pPr>
            <w:r w:rsidRPr="00EC6EE9">
              <w:rPr>
                <w:rFonts w:ascii="Calibri" w:hAnsi="Calibri" w:cstheme="minorHAnsi"/>
                <w:szCs w:val="24"/>
              </w:rPr>
              <w:t>16</w:t>
            </w:r>
          </w:p>
          <w:p w14:paraId="5D35C7EB" w14:textId="77777777" w:rsidR="003D04EF" w:rsidRPr="00EC6EE9" w:rsidRDefault="00C937E2" w:rsidP="00525AFB">
            <w:pPr>
              <w:pStyle w:val="TableParagraph"/>
              <w:ind w:left="25"/>
              <w:jc w:val="center"/>
              <w:rPr>
                <w:rFonts w:ascii="Calibri" w:hAnsi="Calibri" w:cstheme="minorHAnsi"/>
                <w:szCs w:val="24"/>
              </w:rPr>
            </w:pPr>
            <w:r w:rsidRPr="00EC6EE9">
              <w:rPr>
                <w:rFonts w:ascii="Calibri" w:hAnsi="Calibri" w:cstheme="minorHAnsi"/>
                <w:szCs w:val="24"/>
              </w:rPr>
              <w:t>8</w:t>
            </w:r>
          </w:p>
        </w:tc>
      </w:tr>
      <w:tr w:rsidR="003D04EF" w:rsidRPr="00EC6EE9" w14:paraId="060E9A78" w14:textId="77777777">
        <w:trPr>
          <w:trHeight w:val="350"/>
        </w:trPr>
        <w:tc>
          <w:tcPr>
            <w:tcW w:w="636" w:type="dxa"/>
          </w:tcPr>
          <w:p w14:paraId="7B5D736E" w14:textId="77777777" w:rsidR="003D04EF" w:rsidRPr="00EC6EE9" w:rsidRDefault="00C937E2" w:rsidP="00525AFB">
            <w:pPr>
              <w:pStyle w:val="TableParagraph"/>
              <w:spacing w:before="55"/>
              <w:ind w:left="20"/>
              <w:jc w:val="center"/>
              <w:rPr>
                <w:rFonts w:ascii="Calibri" w:hAnsi="Calibri" w:cstheme="minorHAnsi"/>
                <w:szCs w:val="24"/>
              </w:rPr>
            </w:pPr>
            <w:r w:rsidRPr="00EC6EE9">
              <w:rPr>
                <w:rFonts w:ascii="Calibri" w:hAnsi="Calibri" w:cstheme="minorHAnsi"/>
                <w:szCs w:val="24"/>
              </w:rPr>
              <w:t>4</w:t>
            </w:r>
          </w:p>
        </w:tc>
        <w:tc>
          <w:tcPr>
            <w:tcW w:w="4536" w:type="dxa"/>
          </w:tcPr>
          <w:p w14:paraId="4B223860" w14:textId="77777777" w:rsidR="003D04EF" w:rsidRPr="00EC6EE9" w:rsidRDefault="00C937E2" w:rsidP="00525AFB">
            <w:pPr>
              <w:pStyle w:val="TableParagraph"/>
              <w:spacing w:before="55"/>
              <w:ind w:left="71"/>
              <w:rPr>
                <w:rFonts w:ascii="Calibri" w:hAnsi="Calibri" w:cstheme="minorHAnsi"/>
                <w:szCs w:val="24"/>
              </w:rPr>
            </w:pPr>
            <w:r w:rsidRPr="00EC6EE9">
              <w:rPr>
                <w:rFonts w:ascii="Calibri" w:hAnsi="Calibri" w:cstheme="minorHAnsi"/>
                <w:szCs w:val="24"/>
              </w:rPr>
              <w:t>Nasiąkliwość, %, nie więcej niż:</w:t>
            </w:r>
          </w:p>
        </w:tc>
        <w:tc>
          <w:tcPr>
            <w:tcW w:w="2426" w:type="dxa"/>
          </w:tcPr>
          <w:p w14:paraId="7AD986A0" w14:textId="77777777" w:rsidR="003D04EF" w:rsidRPr="00EC6EE9" w:rsidRDefault="00C937E2" w:rsidP="00525AFB">
            <w:pPr>
              <w:pStyle w:val="TableParagraph"/>
              <w:spacing w:before="55"/>
              <w:ind w:left="52"/>
              <w:jc w:val="center"/>
              <w:rPr>
                <w:rFonts w:ascii="Calibri" w:hAnsi="Calibri" w:cstheme="minorHAnsi"/>
                <w:szCs w:val="24"/>
              </w:rPr>
            </w:pPr>
            <w:r w:rsidRPr="00EC6EE9">
              <w:rPr>
                <w:rFonts w:ascii="Calibri" w:hAnsi="Calibri" w:cstheme="minorHAnsi"/>
                <w:szCs w:val="24"/>
              </w:rPr>
              <w:t>1,2</w:t>
            </w:r>
          </w:p>
        </w:tc>
      </w:tr>
      <w:tr w:rsidR="003D04EF" w:rsidRPr="00EC6EE9" w14:paraId="48E8443C" w14:textId="77777777">
        <w:trPr>
          <w:trHeight w:val="460"/>
        </w:trPr>
        <w:tc>
          <w:tcPr>
            <w:tcW w:w="636" w:type="dxa"/>
          </w:tcPr>
          <w:p w14:paraId="7948A842" w14:textId="77777777" w:rsidR="003D04EF" w:rsidRPr="00EC6EE9" w:rsidRDefault="00C937E2" w:rsidP="00525AFB">
            <w:pPr>
              <w:pStyle w:val="TableParagraph"/>
              <w:ind w:left="20"/>
              <w:jc w:val="center"/>
              <w:rPr>
                <w:rFonts w:ascii="Calibri" w:hAnsi="Calibri" w:cstheme="minorHAnsi"/>
                <w:szCs w:val="24"/>
              </w:rPr>
            </w:pPr>
            <w:r w:rsidRPr="00EC6EE9">
              <w:rPr>
                <w:rFonts w:ascii="Calibri" w:hAnsi="Calibri" w:cstheme="minorHAnsi"/>
                <w:szCs w:val="24"/>
              </w:rPr>
              <w:t>5</w:t>
            </w:r>
          </w:p>
        </w:tc>
        <w:tc>
          <w:tcPr>
            <w:tcW w:w="4536" w:type="dxa"/>
          </w:tcPr>
          <w:p w14:paraId="736BF4CB" w14:textId="77777777" w:rsidR="003D04EF" w:rsidRPr="00EC6EE9" w:rsidRDefault="00C937E2" w:rsidP="00525AFB">
            <w:pPr>
              <w:pStyle w:val="TableParagraph"/>
              <w:ind w:left="71"/>
              <w:rPr>
                <w:rFonts w:ascii="Calibri" w:hAnsi="Calibri" w:cstheme="minorHAnsi"/>
                <w:szCs w:val="24"/>
              </w:rPr>
            </w:pPr>
            <w:r w:rsidRPr="00EC6EE9">
              <w:rPr>
                <w:rFonts w:ascii="Calibri" w:hAnsi="Calibri" w:cstheme="minorHAnsi"/>
                <w:szCs w:val="24"/>
              </w:rPr>
              <w:t>Mrozoodporność wg metody bezpośredniej, %, nie więcej niż</w:t>
            </w:r>
          </w:p>
        </w:tc>
        <w:tc>
          <w:tcPr>
            <w:tcW w:w="2426" w:type="dxa"/>
          </w:tcPr>
          <w:p w14:paraId="0F9B03AA" w14:textId="77777777" w:rsidR="003D04EF" w:rsidRPr="00EC6EE9" w:rsidRDefault="00C937E2" w:rsidP="00525AFB">
            <w:pPr>
              <w:pStyle w:val="TableParagraph"/>
              <w:spacing w:before="115"/>
              <w:ind w:left="20"/>
              <w:jc w:val="center"/>
              <w:rPr>
                <w:rFonts w:ascii="Calibri" w:hAnsi="Calibri" w:cstheme="minorHAnsi"/>
                <w:szCs w:val="24"/>
              </w:rPr>
            </w:pPr>
            <w:r w:rsidRPr="00EC6EE9">
              <w:rPr>
                <w:rFonts w:ascii="Calibri" w:hAnsi="Calibri" w:cstheme="minorHAnsi"/>
                <w:szCs w:val="24"/>
              </w:rPr>
              <w:t>2</w:t>
            </w:r>
          </w:p>
        </w:tc>
      </w:tr>
      <w:tr w:rsidR="003D04EF" w:rsidRPr="00EC6EE9" w14:paraId="451E721B" w14:textId="77777777">
        <w:trPr>
          <w:trHeight w:val="690"/>
        </w:trPr>
        <w:tc>
          <w:tcPr>
            <w:tcW w:w="636" w:type="dxa"/>
          </w:tcPr>
          <w:p w14:paraId="118E8379" w14:textId="77777777" w:rsidR="003D04EF" w:rsidRPr="00EC6EE9" w:rsidRDefault="00C937E2" w:rsidP="00525AFB">
            <w:pPr>
              <w:pStyle w:val="TableParagraph"/>
              <w:ind w:left="20"/>
              <w:jc w:val="center"/>
              <w:rPr>
                <w:rFonts w:ascii="Calibri" w:hAnsi="Calibri" w:cstheme="minorHAnsi"/>
                <w:szCs w:val="24"/>
              </w:rPr>
            </w:pPr>
            <w:r w:rsidRPr="00EC6EE9">
              <w:rPr>
                <w:rFonts w:ascii="Calibri" w:hAnsi="Calibri" w:cstheme="minorHAnsi"/>
                <w:szCs w:val="24"/>
              </w:rPr>
              <w:t>6</w:t>
            </w:r>
          </w:p>
        </w:tc>
        <w:tc>
          <w:tcPr>
            <w:tcW w:w="4536" w:type="dxa"/>
          </w:tcPr>
          <w:p w14:paraId="23566BFC" w14:textId="77777777" w:rsidR="003D04EF" w:rsidRPr="00EC6EE9" w:rsidRDefault="00C937E2" w:rsidP="00525AFB">
            <w:pPr>
              <w:pStyle w:val="TableParagraph"/>
              <w:tabs>
                <w:tab w:val="left" w:pos="1725"/>
                <w:tab w:val="left" w:pos="2250"/>
                <w:tab w:val="left" w:pos="3885"/>
              </w:tabs>
              <w:ind w:left="71"/>
              <w:rPr>
                <w:rFonts w:ascii="Calibri" w:hAnsi="Calibri" w:cstheme="minorHAnsi"/>
                <w:szCs w:val="24"/>
              </w:rPr>
            </w:pPr>
            <w:r w:rsidRPr="00EC6EE9">
              <w:rPr>
                <w:rFonts w:ascii="Calibri" w:hAnsi="Calibri" w:cstheme="minorHAnsi"/>
                <w:szCs w:val="24"/>
              </w:rPr>
              <w:t>Mrozoodporność</w:t>
            </w:r>
            <w:r w:rsidRPr="00EC6EE9">
              <w:rPr>
                <w:rFonts w:ascii="Calibri" w:hAnsi="Calibri" w:cstheme="minorHAnsi"/>
                <w:szCs w:val="24"/>
              </w:rPr>
              <w:tab/>
              <w:t>wg</w:t>
            </w:r>
            <w:r w:rsidRPr="00EC6EE9">
              <w:rPr>
                <w:rFonts w:ascii="Calibri" w:hAnsi="Calibri" w:cstheme="minorHAnsi"/>
                <w:szCs w:val="24"/>
              </w:rPr>
              <w:tab/>
              <w:t>zmodyfikowanej</w:t>
            </w:r>
            <w:r w:rsidRPr="00EC6EE9">
              <w:rPr>
                <w:rFonts w:ascii="Calibri" w:hAnsi="Calibri" w:cstheme="minorHAnsi"/>
                <w:szCs w:val="24"/>
              </w:rPr>
              <w:tab/>
              <w:t>metody bezpośredniej (wg PN-B-11112 [19]), %, nie więcej</w:t>
            </w:r>
          </w:p>
          <w:p w14:paraId="457970C6" w14:textId="77777777" w:rsidR="003D04EF" w:rsidRPr="00EC6EE9" w:rsidRDefault="00C937E2" w:rsidP="00525AFB">
            <w:pPr>
              <w:pStyle w:val="TableParagraph"/>
              <w:ind w:left="71"/>
              <w:rPr>
                <w:rFonts w:ascii="Calibri" w:hAnsi="Calibri" w:cstheme="minorHAnsi"/>
                <w:szCs w:val="24"/>
              </w:rPr>
            </w:pPr>
            <w:r w:rsidRPr="00EC6EE9">
              <w:rPr>
                <w:rFonts w:ascii="Calibri" w:hAnsi="Calibri" w:cstheme="minorHAnsi"/>
                <w:szCs w:val="24"/>
              </w:rPr>
              <w:t>niż:</w:t>
            </w:r>
          </w:p>
        </w:tc>
        <w:tc>
          <w:tcPr>
            <w:tcW w:w="2426" w:type="dxa"/>
          </w:tcPr>
          <w:p w14:paraId="5EE827AE" w14:textId="77777777" w:rsidR="003D04EF" w:rsidRPr="00EC6EE9" w:rsidRDefault="003D04EF" w:rsidP="00525AFB">
            <w:pPr>
              <w:pStyle w:val="TableParagraph"/>
              <w:spacing w:before="5"/>
              <w:ind w:left="0"/>
              <w:rPr>
                <w:rFonts w:ascii="Calibri" w:hAnsi="Calibri" w:cstheme="minorHAnsi"/>
                <w:szCs w:val="24"/>
              </w:rPr>
            </w:pPr>
          </w:p>
          <w:p w14:paraId="0B47308E" w14:textId="77777777" w:rsidR="003D04EF" w:rsidRPr="00EC6EE9" w:rsidRDefault="00C937E2" w:rsidP="00525AFB">
            <w:pPr>
              <w:pStyle w:val="TableParagraph"/>
              <w:ind w:left="54"/>
              <w:jc w:val="center"/>
              <w:rPr>
                <w:rFonts w:ascii="Calibri" w:hAnsi="Calibri" w:cstheme="minorHAnsi"/>
                <w:szCs w:val="24"/>
              </w:rPr>
            </w:pPr>
            <w:r w:rsidRPr="00EC6EE9">
              <w:rPr>
                <w:rFonts w:ascii="Calibri" w:hAnsi="Calibri" w:cstheme="minorHAnsi"/>
                <w:szCs w:val="24"/>
              </w:rPr>
              <w:t>10</w:t>
            </w:r>
          </w:p>
        </w:tc>
      </w:tr>
      <w:tr w:rsidR="003D04EF" w:rsidRPr="00EC6EE9" w14:paraId="244C3B73" w14:textId="77777777">
        <w:trPr>
          <w:trHeight w:val="350"/>
        </w:trPr>
        <w:tc>
          <w:tcPr>
            <w:tcW w:w="636" w:type="dxa"/>
          </w:tcPr>
          <w:p w14:paraId="3C0C4A54" w14:textId="77777777" w:rsidR="003D04EF" w:rsidRPr="00EC6EE9" w:rsidRDefault="00C937E2" w:rsidP="00525AFB">
            <w:pPr>
              <w:pStyle w:val="TableParagraph"/>
              <w:spacing w:before="53"/>
              <w:ind w:left="20"/>
              <w:jc w:val="center"/>
              <w:rPr>
                <w:rFonts w:ascii="Calibri" w:hAnsi="Calibri" w:cstheme="minorHAnsi"/>
                <w:szCs w:val="24"/>
              </w:rPr>
            </w:pPr>
            <w:r w:rsidRPr="00EC6EE9">
              <w:rPr>
                <w:rFonts w:ascii="Calibri" w:hAnsi="Calibri" w:cstheme="minorHAnsi"/>
                <w:szCs w:val="24"/>
              </w:rPr>
              <w:t>7</w:t>
            </w:r>
          </w:p>
        </w:tc>
        <w:tc>
          <w:tcPr>
            <w:tcW w:w="4536" w:type="dxa"/>
          </w:tcPr>
          <w:p w14:paraId="3E8C4E29" w14:textId="77777777" w:rsidR="003D04EF" w:rsidRPr="00EC6EE9" w:rsidRDefault="00C937E2" w:rsidP="00525AFB">
            <w:pPr>
              <w:pStyle w:val="TableParagraph"/>
              <w:spacing w:before="53"/>
              <w:ind w:left="71"/>
              <w:rPr>
                <w:rFonts w:ascii="Calibri" w:hAnsi="Calibri" w:cstheme="minorHAnsi"/>
                <w:szCs w:val="24"/>
              </w:rPr>
            </w:pPr>
            <w:r w:rsidRPr="00EC6EE9">
              <w:rPr>
                <w:rFonts w:ascii="Calibri" w:hAnsi="Calibri" w:cstheme="minorHAnsi"/>
                <w:szCs w:val="24"/>
              </w:rPr>
              <w:t>Zawartość związków siarki, %, nie więcej niż:</w:t>
            </w:r>
          </w:p>
        </w:tc>
        <w:tc>
          <w:tcPr>
            <w:tcW w:w="2426" w:type="dxa"/>
          </w:tcPr>
          <w:p w14:paraId="279F45F9" w14:textId="77777777" w:rsidR="003D04EF" w:rsidRPr="00EC6EE9" w:rsidRDefault="00C937E2" w:rsidP="00525AFB">
            <w:pPr>
              <w:pStyle w:val="TableParagraph"/>
              <w:spacing w:before="53"/>
              <w:ind w:left="52"/>
              <w:jc w:val="center"/>
              <w:rPr>
                <w:rFonts w:ascii="Calibri" w:hAnsi="Calibri" w:cstheme="minorHAnsi"/>
                <w:szCs w:val="24"/>
              </w:rPr>
            </w:pPr>
            <w:r w:rsidRPr="00EC6EE9">
              <w:rPr>
                <w:rFonts w:ascii="Calibri" w:hAnsi="Calibri" w:cstheme="minorHAnsi"/>
                <w:szCs w:val="24"/>
              </w:rPr>
              <w:t>0,1</w:t>
            </w:r>
          </w:p>
        </w:tc>
      </w:tr>
      <w:tr w:rsidR="003D04EF" w:rsidRPr="00EC6EE9" w14:paraId="2B2DFA7C" w14:textId="77777777">
        <w:trPr>
          <w:trHeight w:val="350"/>
        </w:trPr>
        <w:tc>
          <w:tcPr>
            <w:tcW w:w="636" w:type="dxa"/>
          </w:tcPr>
          <w:p w14:paraId="1B916406" w14:textId="77777777" w:rsidR="003D04EF" w:rsidRPr="00EC6EE9" w:rsidRDefault="00C937E2" w:rsidP="00525AFB">
            <w:pPr>
              <w:pStyle w:val="TableParagraph"/>
              <w:spacing w:before="53"/>
              <w:ind w:left="20"/>
              <w:jc w:val="center"/>
              <w:rPr>
                <w:rFonts w:ascii="Calibri" w:hAnsi="Calibri" w:cstheme="minorHAnsi"/>
                <w:szCs w:val="24"/>
              </w:rPr>
            </w:pPr>
            <w:r w:rsidRPr="00EC6EE9">
              <w:rPr>
                <w:rFonts w:ascii="Calibri" w:hAnsi="Calibri" w:cstheme="minorHAnsi"/>
                <w:szCs w:val="24"/>
              </w:rPr>
              <w:t>8</w:t>
            </w:r>
          </w:p>
        </w:tc>
        <w:tc>
          <w:tcPr>
            <w:tcW w:w="4536" w:type="dxa"/>
          </w:tcPr>
          <w:p w14:paraId="33B70B54" w14:textId="77777777" w:rsidR="003D04EF" w:rsidRPr="00EC6EE9" w:rsidRDefault="00C937E2" w:rsidP="00525AFB">
            <w:pPr>
              <w:pStyle w:val="TableParagraph"/>
              <w:spacing w:before="53"/>
              <w:ind w:left="71"/>
              <w:rPr>
                <w:rFonts w:ascii="Calibri" w:hAnsi="Calibri" w:cstheme="minorHAnsi"/>
                <w:szCs w:val="24"/>
              </w:rPr>
            </w:pPr>
            <w:r w:rsidRPr="00EC6EE9">
              <w:rPr>
                <w:rFonts w:ascii="Calibri" w:hAnsi="Calibri" w:cstheme="minorHAnsi"/>
                <w:szCs w:val="24"/>
              </w:rPr>
              <w:t>Zawartość zanieczyszczeń obcych, %, nie więcej niż:</w:t>
            </w:r>
          </w:p>
        </w:tc>
        <w:tc>
          <w:tcPr>
            <w:tcW w:w="2426" w:type="dxa"/>
          </w:tcPr>
          <w:p w14:paraId="103A647E" w14:textId="77777777" w:rsidR="003D04EF" w:rsidRPr="00EC6EE9" w:rsidRDefault="00C937E2" w:rsidP="00525AFB">
            <w:pPr>
              <w:pStyle w:val="TableParagraph"/>
              <w:spacing w:before="53"/>
              <w:ind w:left="52"/>
              <w:jc w:val="center"/>
              <w:rPr>
                <w:rFonts w:ascii="Calibri" w:hAnsi="Calibri" w:cstheme="minorHAnsi"/>
                <w:szCs w:val="24"/>
              </w:rPr>
            </w:pPr>
            <w:r w:rsidRPr="00EC6EE9">
              <w:rPr>
                <w:rFonts w:ascii="Calibri" w:hAnsi="Calibri" w:cstheme="minorHAnsi"/>
                <w:szCs w:val="24"/>
              </w:rPr>
              <w:t>0,25</w:t>
            </w:r>
          </w:p>
        </w:tc>
      </w:tr>
      <w:tr w:rsidR="003D04EF" w:rsidRPr="00EC6EE9" w14:paraId="638DC17A" w14:textId="77777777">
        <w:trPr>
          <w:trHeight w:val="460"/>
        </w:trPr>
        <w:tc>
          <w:tcPr>
            <w:tcW w:w="636" w:type="dxa"/>
          </w:tcPr>
          <w:p w14:paraId="1DEF302E" w14:textId="77777777" w:rsidR="003D04EF" w:rsidRPr="00EC6EE9" w:rsidRDefault="00C937E2" w:rsidP="00525AFB">
            <w:pPr>
              <w:pStyle w:val="TableParagraph"/>
              <w:ind w:left="20"/>
              <w:jc w:val="center"/>
              <w:rPr>
                <w:rFonts w:ascii="Calibri" w:hAnsi="Calibri" w:cstheme="minorHAnsi"/>
                <w:szCs w:val="24"/>
              </w:rPr>
            </w:pPr>
            <w:r w:rsidRPr="00EC6EE9">
              <w:rPr>
                <w:rFonts w:ascii="Calibri" w:hAnsi="Calibri" w:cstheme="minorHAnsi"/>
                <w:szCs w:val="24"/>
              </w:rPr>
              <w:t>9</w:t>
            </w:r>
          </w:p>
        </w:tc>
        <w:tc>
          <w:tcPr>
            <w:tcW w:w="4536" w:type="dxa"/>
          </w:tcPr>
          <w:p w14:paraId="7C1812F9" w14:textId="77777777" w:rsidR="003D04EF" w:rsidRPr="00EC6EE9" w:rsidRDefault="00C937E2" w:rsidP="00525AFB">
            <w:pPr>
              <w:pStyle w:val="TableParagraph"/>
              <w:tabs>
                <w:tab w:val="left" w:pos="1134"/>
                <w:tab w:val="left" w:pos="2601"/>
                <w:tab w:val="left" w:pos="3957"/>
              </w:tabs>
              <w:ind w:left="71"/>
              <w:rPr>
                <w:rFonts w:ascii="Calibri" w:hAnsi="Calibri" w:cstheme="minorHAnsi"/>
                <w:szCs w:val="24"/>
              </w:rPr>
            </w:pPr>
            <w:r w:rsidRPr="00EC6EE9">
              <w:rPr>
                <w:rFonts w:ascii="Calibri" w:hAnsi="Calibri" w:cstheme="minorHAnsi"/>
                <w:szCs w:val="24"/>
              </w:rPr>
              <w:t>Zawartość</w:t>
            </w:r>
            <w:r w:rsidRPr="00EC6EE9">
              <w:rPr>
                <w:rFonts w:ascii="Calibri" w:hAnsi="Calibri" w:cstheme="minorHAnsi"/>
                <w:szCs w:val="24"/>
              </w:rPr>
              <w:tab/>
              <w:t>zanieczyszczeń</w:t>
            </w:r>
            <w:r w:rsidRPr="00EC6EE9">
              <w:rPr>
                <w:rFonts w:ascii="Calibri" w:hAnsi="Calibri" w:cstheme="minorHAnsi"/>
                <w:szCs w:val="24"/>
              </w:rPr>
              <w:tab/>
              <w:t>organicznych.</w:t>
            </w:r>
            <w:r w:rsidRPr="00EC6EE9">
              <w:rPr>
                <w:rFonts w:ascii="Calibri" w:hAnsi="Calibri" w:cstheme="minorHAnsi"/>
                <w:szCs w:val="24"/>
              </w:rPr>
              <w:tab/>
              <w:t>Barwa</w:t>
            </w:r>
          </w:p>
          <w:p w14:paraId="429CD87D" w14:textId="77777777" w:rsidR="003D04EF" w:rsidRPr="00EC6EE9" w:rsidRDefault="00C937E2" w:rsidP="00525AFB">
            <w:pPr>
              <w:pStyle w:val="TableParagraph"/>
              <w:ind w:left="71"/>
              <w:rPr>
                <w:rFonts w:ascii="Calibri" w:hAnsi="Calibri" w:cstheme="minorHAnsi"/>
                <w:szCs w:val="24"/>
              </w:rPr>
            </w:pPr>
            <w:r w:rsidRPr="00EC6EE9">
              <w:rPr>
                <w:rFonts w:ascii="Calibri" w:hAnsi="Calibri" w:cstheme="minorHAnsi"/>
                <w:szCs w:val="24"/>
              </w:rPr>
              <w:t>cieczy nad kruszywem nie ciemniejsza niż:</w:t>
            </w:r>
          </w:p>
        </w:tc>
        <w:tc>
          <w:tcPr>
            <w:tcW w:w="2426" w:type="dxa"/>
          </w:tcPr>
          <w:p w14:paraId="1629FAF8" w14:textId="77777777" w:rsidR="003D04EF" w:rsidRPr="00EC6EE9" w:rsidRDefault="00C937E2" w:rsidP="00525AFB">
            <w:pPr>
              <w:pStyle w:val="TableParagraph"/>
              <w:spacing w:before="113"/>
              <w:ind w:left="48"/>
              <w:jc w:val="center"/>
              <w:rPr>
                <w:rFonts w:ascii="Calibri" w:hAnsi="Calibri" w:cstheme="minorHAnsi"/>
                <w:szCs w:val="24"/>
              </w:rPr>
            </w:pPr>
            <w:r w:rsidRPr="00EC6EE9">
              <w:rPr>
                <w:rFonts w:ascii="Calibri" w:hAnsi="Calibri" w:cstheme="minorHAnsi"/>
                <w:szCs w:val="24"/>
              </w:rPr>
              <w:t>wzorcowa</w:t>
            </w:r>
          </w:p>
        </w:tc>
      </w:tr>
      <w:tr w:rsidR="003D04EF" w:rsidRPr="00EC6EE9" w14:paraId="7C601300" w14:textId="77777777">
        <w:trPr>
          <w:trHeight w:val="688"/>
        </w:trPr>
        <w:tc>
          <w:tcPr>
            <w:tcW w:w="636" w:type="dxa"/>
          </w:tcPr>
          <w:p w14:paraId="504446CD" w14:textId="77777777" w:rsidR="003D04EF" w:rsidRPr="00EC6EE9" w:rsidRDefault="003D04EF" w:rsidP="00525AFB">
            <w:pPr>
              <w:pStyle w:val="TableParagraph"/>
              <w:spacing w:before="5"/>
              <w:ind w:left="0"/>
              <w:rPr>
                <w:rFonts w:ascii="Calibri" w:hAnsi="Calibri" w:cstheme="minorHAnsi"/>
                <w:szCs w:val="24"/>
              </w:rPr>
            </w:pPr>
          </w:p>
          <w:p w14:paraId="665D0C60" w14:textId="77777777" w:rsidR="003D04EF" w:rsidRPr="00EC6EE9" w:rsidRDefault="00C937E2" w:rsidP="00525AFB">
            <w:pPr>
              <w:pStyle w:val="TableParagraph"/>
              <w:ind w:left="165"/>
              <w:jc w:val="center"/>
              <w:rPr>
                <w:rFonts w:ascii="Calibri" w:hAnsi="Calibri" w:cstheme="minorHAnsi"/>
                <w:szCs w:val="24"/>
              </w:rPr>
            </w:pPr>
            <w:r w:rsidRPr="00EC6EE9">
              <w:rPr>
                <w:rFonts w:ascii="Calibri" w:hAnsi="Calibri" w:cstheme="minorHAnsi"/>
                <w:szCs w:val="24"/>
              </w:rPr>
              <w:t>1</w:t>
            </w:r>
            <w:r w:rsidRPr="00EC6EE9">
              <w:rPr>
                <w:rFonts w:ascii="Calibri" w:hAnsi="Calibri" w:cstheme="minorHAnsi"/>
                <w:szCs w:val="24"/>
              </w:rPr>
              <w:lastRenderedPageBreak/>
              <w:t>0</w:t>
            </w:r>
          </w:p>
        </w:tc>
        <w:tc>
          <w:tcPr>
            <w:tcW w:w="4536" w:type="dxa"/>
          </w:tcPr>
          <w:p w14:paraId="1AB099EA" w14:textId="77777777" w:rsidR="003D04EF" w:rsidRPr="00EC6EE9" w:rsidRDefault="003D04EF" w:rsidP="00525AFB">
            <w:pPr>
              <w:pStyle w:val="TableParagraph"/>
              <w:spacing w:before="5"/>
              <w:ind w:left="0"/>
              <w:rPr>
                <w:rFonts w:ascii="Calibri" w:hAnsi="Calibri" w:cstheme="minorHAnsi"/>
                <w:szCs w:val="24"/>
              </w:rPr>
            </w:pPr>
          </w:p>
          <w:p w14:paraId="040D7416" w14:textId="77777777" w:rsidR="003D04EF" w:rsidRPr="00EC6EE9" w:rsidRDefault="00C937E2" w:rsidP="00525AFB">
            <w:pPr>
              <w:pStyle w:val="TableParagraph"/>
              <w:ind w:left="71"/>
              <w:rPr>
                <w:rFonts w:ascii="Calibri" w:hAnsi="Calibri" w:cstheme="minorHAnsi"/>
                <w:szCs w:val="24"/>
              </w:rPr>
            </w:pPr>
            <w:r w:rsidRPr="00EC6EE9">
              <w:rPr>
                <w:rFonts w:ascii="Calibri" w:hAnsi="Calibri" w:cstheme="minorHAnsi"/>
                <w:szCs w:val="24"/>
              </w:rPr>
              <w:t>Reaktywność alkaliczna (wg PN-B-</w:t>
            </w:r>
            <w:r w:rsidRPr="00EC6EE9">
              <w:rPr>
                <w:rFonts w:ascii="Calibri" w:hAnsi="Calibri" w:cstheme="minorHAnsi"/>
                <w:szCs w:val="24"/>
              </w:rPr>
              <w:lastRenderedPageBreak/>
              <w:t>06714-34 [18])</w:t>
            </w:r>
          </w:p>
        </w:tc>
        <w:tc>
          <w:tcPr>
            <w:tcW w:w="2426" w:type="dxa"/>
          </w:tcPr>
          <w:p w14:paraId="132B2DD0" w14:textId="77777777" w:rsidR="003D04EF" w:rsidRPr="00EC6EE9" w:rsidRDefault="00C937E2" w:rsidP="00525AFB">
            <w:pPr>
              <w:pStyle w:val="TableParagraph"/>
              <w:ind w:left="58"/>
              <w:jc w:val="center"/>
              <w:rPr>
                <w:rFonts w:ascii="Calibri" w:hAnsi="Calibri" w:cstheme="minorHAnsi"/>
                <w:szCs w:val="24"/>
              </w:rPr>
            </w:pPr>
            <w:r w:rsidRPr="00EC6EE9">
              <w:rPr>
                <w:rFonts w:ascii="Calibri" w:hAnsi="Calibri" w:cstheme="minorHAnsi"/>
                <w:szCs w:val="24"/>
              </w:rPr>
              <w:lastRenderedPageBreak/>
              <w:t xml:space="preserve">nie wywołująca zwiększenia wymiarów </w:t>
            </w:r>
            <w:r w:rsidRPr="00EC6EE9">
              <w:rPr>
                <w:rFonts w:ascii="Calibri" w:hAnsi="Calibri" w:cstheme="minorHAnsi"/>
                <w:szCs w:val="24"/>
              </w:rPr>
              <w:lastRenderedPageBreak/>
              <w:t>liniowych ponad</w:t>
            </w:r>
          </w:p>
          <w:p w14:paraId="7A89326A" w14:textId="77777777" w:rsidR="003D04EF" w:rsidRPr="00EC6EE9" w:rsidRDefault="00C937E2" w:rsidP="00525AFB">
            <w:pPr>
              <w:pStyle w:val="TableParagraph"/>
              <w:ind w:left="56"/>
              <w:jc w:val="center"/>
              <w:rPr>
                <w:rFonts w:ascii="Calibri" w:hAnsi="Calibri" w:cstheme="minorHAnsi"/>
                <w:szCs w:val="24"/>
              </w:rPr>
            </w:pPr>
            <w:r w:rsidRPr="00EC6EE9">
              <w:rPr>
                <w:rFonts w:ascii="Calibri" w:hAnsi="Calibri" w:cstheme="minorHAnsi"/>
                <w:szCs w:val="24"/>
              </w:rPr>
              <w:t>0,1%</w:t>
            </w:r>
          </w:p>
        </w:tc>
      </w:tr>
      <w:tr w:rsidR="003D04EF" w:rsidRPr="00EC6EE9" w14:paraId="6FF54E5F" w14:textId="77777777">
        <w:trPr>
          <w:trHeight w:val="350"/>
        </w:trPr>
        <w:tc>
          <w:tcPr>
            <w:tcW w:w="636" w:type="dxa"/>
          </w:tcPr>
          <w:p w14:paraId="0CC5E901" w14:textId="77777777" w:rsidR="003D04EF" w:rsidRPr="00EC6EE9" w:rsidRDefault="00C937E2" w:rsidP="00525AFB">
            <w:pPr>
              <w:pStyle w:val="TableParagraph"/>
              <w:spacing w:before="55"/>
              <w:ind w:left="165"/>
              <w:jc w:val="center"/>
              <w:rPr>
                <w:rFonts w:ascii="Calibri" w:hAnsi="Calibri" w:cstheme="minorHAnsi"/>
                <w:szCs w:val="24"/>
              </w:rPr>
            </w:pPr>
            <w:r w:rsidRPr="00EC6EE9">
              <w:rPr>
                <w:rFonts w:ascii="Calibri" w:hAnsi="Calibri" w:cstheme="minorHAnsi"/>
                <w:szCs w:val="24"/>
              </w:rPr>
              <w:lastRenderedPageBreak/>
              <w:t>11</w:t>
            </w:r>
          </w:p>
        </w:tc>
        <w:tc>
          <w:tcPr>
            <w:tcW w:w="4536" w:type="dxa"/>
          </w:tcPr>
          <w:p w14:paraId="1F888489" w14:textId="77777777" w:rsidR="003D04EF" w:rsidRPr="00EC6EE9" w:rsidRDefault="00C937E2" w:rsidP="00525AFB">
            <w:pPr>
              <w:pStyle w:val="TableParagraph"/>
              <w:spacing w:before="55"/>
              <w:ind w:left="71"/>
              <w:rPr>
                <w:rFonts w:ascii="Calibri" w:hAnsi="Calibri" w:cstheme="minorHAnsi"/>
                <w:szCs w:val="24"/>
              </w:rPr>
            </w:pPr>
            <w:r w:rsidRPr="00EC6EE9">
              <w:rPr>
                <w:rFonts w:ascii="Calibri" w:hAnsi="Calibri" w:cstheme="minorHAnsi"/>
                <w:szCs w:val="24"/>
              </w:rPr>
              <w:t>Zawartość podziarna, %, nie więcej niż:</w:t>
            </w:r>
          </w:p>
        </w:tc>
        <w:tc>
          <w:tcPr>
            <w:tcW w:w="2426" w:type="dxa"/>
          </w:tcPr>
          <w:p w14:paraId="535145F3" w14:textId="77777777" w:rsidR="003D04EF" w:rsidRPr="00EC6EE9" w:rsidRDefault="00C937E2" w:rsidP="00525AFB">
            <w:pPr>
              <w:pStyle w:val="TableParagraph"/>
              <w:spacing w:before="55"/>
              <w:ind w:left="20"/>
              <w:jc w:val="center"/>
              <w:rPr>
                <w:rFonts w:ascii="Calibri" w:hAnsi="Calibri" w:cstheme="minorHAnsi"/>
                <w:szCs w:val="24"/>
              </w:rPr>
            </w:pPr>
            <w:r w:rsidRPr="00EC6EE9">
              <w:rPr>
                <w:rFonts w:ascii="Calibri" w:hAnsi="Calibri" w:cstheme="minorHAnsi"/>
                <w:szCs w:val="24"/>
              </w:rPr>
              <w:t>5</w:t>
            </w:r>
          </w:p>
        </w:tc>
      </w:tr>
      <w:tr w:rsidR="003D04EF" w:rsidRPr="00EC6EE9" w14:paraId="6B1226FA" w14:textId="77777777">
        <w:trPr>
          <w:trHeight w:val="352"/>
        </w:trPr>
        <w:tc>
          <w:tcPr>
            <w:tcW w:w="636" w:type="dxa"/>
          </w:tcPr>
          <w:p w14:paraId="30CC7D36" w14:textId="77777777" w:rsidR="003D04EF" w:rsidRPr="00EC6EE9" w:rsidRDefault="00C937E2" w:rsidP="00525AFB">
            <w:pPr>
              <w:pStyle w:val="TableParagraph"/>
              <w:spacing w:before="55"/>
              <w:ind w:left="165"/>
              <w:jc w:val="center"/>
              <w:rPr>
                <w:rFonts w:ascii="Calibri" w:hAnsi="Calibri" w:cstheme="minorHAnsi"/>
                <w:szCs w:val="24"/>
              </w:rPr>
            </w:pPr>
            <w:r w:rsidRPr="00EC6EE9">
              <w:rPr>
                <w:rFonts w:ascii="Calibri" w:hAnsi="Calibri" w:cstheme="minorHAnsi"/>
                <w:szCs w:val="24"/>
              </w:rPr>
              <w:t>12</w:t>
            </w:r>
          </w:p>
        </w:tc>
        <w:tc>
          <w:tcPr>
            <w:tcW w:w="4536" w:type="dxa"/>
          </w:tcPr>
          <w:p w14:paraId="2FEC4D45" w14:textId="77777777" w:rsidR="003D04EF" w:rsidRPr="00EC6EE9" w:rsidRDefault="00C937E2" w:rsidP="00525AFB">
            <w:pPr>
              <w:pStyle w:val="TableParagraph"/>
              <w:spacing w:before="55"/>
              <w:ind w:left="71"/>
              <w:rPr>
                <w:rFonts w:ascii="Calibri" w:hAnsi="Calibri" w:cstheme="minorHAnsi"/>
                <w:szCs w:val="24"/>
              </w:rPr>
            </w:pPr>
            <w:r w:rsidRPr="00EC6EE9">
              <w:rPr>
                <w:rFonts w:ascii="Calibri" w:hAnsi="Calibri" w:cstheme="minorHAnsi"/>
                <w:szCs w:val="24"/>
              </w:rPr>
              <w:t>Zawartość nadziarna, %, nie więcej niż:</w:t>
            </w:r>
          </w:p>
        </w:tc>
        <w:tc>
          <w:tcPr>
            <w:tcW w:w="2426" w:type="dxa"/>
          </w:tcPr>
          <w:p w14:paraId="175D22F1" w14:textId="77777777" w:rsidR="003D04EF" w:rsidRPr="00EC6EE9" w:rsidRDefault="00C937E2" w:rsidP="00525AFB">
            <w:pPr>
              <w:pStyle w:val="TableParagraph"/>
              <w:spacing w:before="55"/>
              <w:ind w:left="54"/>
              <w:jc w:val="center"/>
              <w:rPr>
                <w:rFonts w:ascii="Calibri" w:hAnsi="Calibri" w:cstheme="minorHAnsi"/>
                <w:szCs w:val="24"/>
              </w:rPr>
            </w:pPr>
            <w:r w:rsidRPr="00EC6EE9">
              <w:rPr>
                <w:rFonts w:ascii="Calibri" w:hAnsi="Calibri" w:cstheme="minorHAnsi"/>
                <w:szCs w:val="24"/>
              </w:rPr>
              <w:t>10</w:t>
            </w:r>
          </w:p>
        </w:tc>
      </w:tr>
    </w:tbl>
    <w:p w14:paraId="37D19FCA" w14:textId="77777777" w:rsidR="003D04EF" w:rsidRPr="00EC6EE9" w:rsidRDefault="00C937E2" w:rsidP="00525AFB">
      <w:pPr>
        <w:pStyle w:val="Tekstpodstawowy"/>
        <w:ind w:left="610"/>
        <w:rPr>
          <w:rFonts w:ascii="Calibri" w:hAnsi="Calibri" w:cstheme="minorHAnsi"/>
          <w:sz w:val="24"/>
          <w:szCs w:val="24"/>
        </w:rPr>
      </w:pPr>
      <w:r w:rsidRPr="00EC6EE9">
        <w:rPr>
          <w:rFonts w:ascii="Calibri" w:hAnsi="Calibri" w:cstheme="minorHAnsi"/>
          <w:sz w:val="24"/>
          <w:szCs w:val="24"/>
        </w:rPr>
        <w:t>Piasek</w:t>
      </w:r>
    </w:p>
    <w:p w14:paraId="7FEBD27C" w14:textId="77777777" w:rsidR="003D04EF" w:rsidRPr="00EC6EE9" w:rsidRDefault="00C937E2" w:rsidP="00525AFB">
      <w:pPr>
        <w:pStyle w:val="Tekstpodstawowy"/>
        <w:ind w:left="1279"/>
        <w:rPr>
          <w:rFonts w:ascii="Calibri" w:hAnsi="Calibri" w:cstheme="minorHAnsi"/>
          <w:sz w:val="24"/>
          <w:szCs w:val="24"/>
        </w:rPr>
      </w:pPr>
      <w:r w:rsidRPr="00EC6EE9">
        <w:rPr>
          <w:rFonts w:ascii="Calibri" w:hAnsi="Calibri" w:cstheme="minorHAnsi"/>
          <w:sz w:val="24"/>
          <w:szCs w:val="24"/>
        </w:rPr>
        <w:t>Należy stosować piaski pochodzenia rzecznego, albo będące kompozycją piasku rzecznego i</w:t>
      </w:r>
    </w:p>
    <w:p w14:paraId="14F6D18A"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kopalnianego płukanego. Piaski powinny odpowiadać wymaganiom podanym w tablicy 2.</w:t>
      </w:r>
    </w:p>
    <w:p w14:paraId="0AE66423" w14:textId="1A6184E9" w:rsidR="003D04EF" w:rsidRPr="00EC6EE9" w:rsidRDefault="00C937E2" w:rsidP="00250635">
      <w:pPr>
        <w:pStyle w:val="Tekstpodstawowy"/>
        <w:spacing w:before="120"/>
        <w:ind w:left="1361" w:hanging="802"/>
        <w:rPr>
          <w:rFonts w:ascii="Calibri" w:hAnsi="Calibri" w:cstheme="minorHAnsi"/>
          <w:sz w:val="24"/>
          <w:szCs w:val="24"/>
        </w:rPr>
      </w:pPr>
      <w:r w:rsidRPr="00EC6EE9">
        <w:rPr>
          <w:rFonts w:ascii="Calibri" w:hAnsi="Calibri" w:cstheme="minorHAnsi"/>
          <w:sz w:val="24"/>
          <w:szCs w:val="24"/>
        </w:rPr>
        <w:t>Tablica 2. Wymagania dla piasku do betonowych elementów konstrukcji przepustów</w:t>
      </w:r>
    </w:p>
    <w:tbl>
      <w:tblPr>
        <w:tblStyle w:val="TableNormal"/>
        <w:tblW w:w="0" w:type="auto"/>
        <w:tblInd w:w="4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7"/>
        <w:gridCol w:w="4253"/>
        <w:gridCol w:w="2710"/>
      </w:tblGrid>
      <w:tr w:rsidR="003D04EF" w:rsidRPr="00EC6EE9" w14:paraId="4DBD793B" w14:textId="77777777">
        <w:trPr>
          <w:trHeight w:val="346"/>
        </w:trPr>
        <w:tc>
          <w:tcPr>
            <w:tcW w:w="497" w:type="dxa"/>
            <w:tcBorders>
              <w:bottom w:val="double" w:sz="1" w:space="0" w:color="000000"/>
            </w:tcBorders>
          </w:tcPr>
          <w:p w14:paraId="439C42BE" w14:textId="77777777" w:rsidR="003D04EF" w:rsidRPr="00EC6EE9" w:rsidRDefault="00C937E2" w:rsidP="00525AFB">
            <w:pPr>
              <w:pStyle w:val="TableParagraph"/>
              <w:spacing w:before="53"/>
              <w:ind w:left="88"/>
              <w:jc w:val="center"/>
              <w:rPr>
                <w:rFonts w:ascii="Calibri" w:hAnsi="Calibri" w:cstheme="minorHAnsi"/>
                <w:szCs w:val="24"/>
              </w:rPr>
            </w:pPr>
            <w:r w:rsidRPr="00EC6EE9">
              <w:rPr>
                <w:rFonts w:ascii="Calibri" w:hAnsi="Calibri" w:cstheme="minorHAnsi"/>
                <w:szCs w:val="24"/>
              </w:rPr>
              <w:t>Lp.</w:t>
            </w:r>
          </w:p>
        </w:tc>
        <w:tc>
          <w:tcPr>
            <w:tcW w:w="4253" w:type="dxa"/>
            <w:tcBorders>
              <w:bottom w:val="double" w:sz="1" w:space="0" w:color="000000"/>
            </w:tcBorders>
          </w:tcPr>
          <w:p w14:paraId="5CB95D6C" w14:textId="77777777" w:rsidR="003D04EF" w:rsidRPr="00EC6EE9" w:rsidRDefault="00C937E2" w:rsidP="00525AFB">
            <w:pPr>
              <w:pStyle w:val="TableParagraph"/>
              <w:spacing w:before="53"/>
              <w:ind w:left="1601"/>
              <w:jc w:val="center"/>
              <w:rPr>
                <w:rFonts w:ascii="Calibri" w:hAnsi="Calibri" w:cstheme="minorHAnsi"/>
                <w:szCs w:val="24"/>
              </w:rPr>
            </w:pPr>
            <w:r w:rsidRPr="00EC6EE9">
              <w:rPr>
                <w:rFonts w:ascii="Calibri" w:hAnsi="Calibri" w:cstheme="minorHAnsi"/>
                <w:szCs w:val="24"/>
              </w:rPr>
              <w:t>Właściwości</w:t>
            </w:r>
          </w:p>
        </w:tc>
        <w:tc>
          <w:tcPr>
            <w:tcW w:w="2710" w:type="dxa"/>
            <w:tcBorders>
              <w:bottom w:val="double" w:sz="1" w:space="0" w:color="000000"/>
            </w:tcBorders>
          </w:tcPr>
          <w:p w14:paraId="4E41CF60" w14:textId="77777777" w:rsidR="003D04EF" w:rsidRPr="00EC6EE9" w:rsidRDefault="00C937E2" w:rsidP="00525AFB">
            <w:pPr>
              <w:pStyle w:val="TableParagraph"/>
              <w:spacing w:before="53"/>
              <w:ind w:left="209"/>
              <w:jc w:val="center"/>
              <w:rPr>
                <w:rFonts w:ascii="Calibri" w:hAnsi="Calibri" w:cstheme="minorHAnsi"/>
                <w:szCs w:val="24"/>
              </w:rPr>
            </w:pPr>
            <w:r w:rsidRPr="00EC6EE9">
              <w:rPr>
                <w:rFonts w:ascii="Calibri" w:hAnsi="Calibri" w:cstheme="minorHAnsi"/>
                <w:szCs w:val="24"/>
              </w:rPr>
              <w:t>Wymagania</w:t>
            </w:r>
          </w:p>
        </w:tc>
      </w:tr>
      <w:tr w:rsidR="003D04EF" w:rsidRPr="00EC6EE9" w14:paraId="1419FBF7" w14:textId="77777777">
        <w:trPr>
          <w:trHeight w:val="346"/>
        </w:trPr>
        <w:tc>
          <w:tcPr>
            <w:tcW w:w="497" w:type="dxa"/>
            <w:tcBorders>
              <w:top w:val="double" w:sz="1" w:space="0" w:color="000000"/>
            </w:tcBorders>
          </w:tcPr>
          <w:p w14:paraId="78E0A0BA" w14:textId="77777777" w:rsidR="003D04EF" w:rsidRPr="00EC6EE9" w:rsidRDefault="00C937E2" w:rsidP="00525AFB">
            <w:pPr>
              <w:pStyle w:val="TableParagraph"/>
              <w:spacing w:before="49"/>
              <w:ind w:left="20"/>
              <w:jc w:val="center"/>
              <w:rPr>
                <w:rFonts w:ascii="Calibri" w:hAnsi="Calibri" w:cstheme="minorHAnsi"/>
                <w:szCs w:val="24"/>
              </w:rPr>
            </w:pPr>
            <w:r w:rsidRPr="00EC6EE9">
              <w:rPr>
                <w:rFonts w:ascii="Calibri" w:hAnsi="Calibri" w:cstheme="minorHAnsi"/>
                <w:szCs w:val="24"/>
              </w:rPr>
              <w:t>1</w:t>
            </w:r>
          </w:p>
        </w:tc>
        <w:tc>
          <w:tcPr>
            <w:tcW w:w="4253" w:type="dxa"/>
            <w:tcBorders>
              <w:top w:val="double" w:sz="1" w:space="0" w:color="000000"/>
            </w:tcBorders>
          </w:tcPr>
          <w:p w14:paraId="5C82E6AC" w14:textId="77777777" w:rsidR="003D04EF" w:rsidRPr="00EC6EE9" w:rsidRDefault="00C937E2" w:rsidP="00525AFB">
            <w:pPr>
              <w:pStyle w:val="TableParagraph"/>
              <w:spacing w:before="49"/>
              <w:ind w:left="71"/>
              <w:rPr>
                <w:rFonts w:ascii="Calibri" w:hAnsi="Calibri" w:cstheme="minorHAnsi"/>
                <w:szCs w:val="24"/>
              </w:rPr>
            </w:pPr>
            <w:r w:rsidRPr="00EC6EE9">
              <w:rPr>
                <w:rFonts w:ascii="Calibri" w:hAnsi="Calibri" w:cstheme="minorHAnsi"/>
                <w:szCs w:val="24"/>
              </w:rPr>
              <w:t>Zawartość pyłów mineralnych, %, nie więcej niż:</w:t>
            </w:r>
          </w:p>
        </w:tc>
        <w:tc>
          <w:tcPr>
            <w:tcW w:w="2710" w:type="dxa"/>
            <w:tcBorders>
              <w:top w:val="double" w:sz="1" w:space="0" w:color="000000"/>
            </w:tcBorders>
          </w:tcPr>
          <w:p w14:paraId="24D82BED" w14:textId="77777777" w:rsidR="003D04EF" w:rsidRPr="00EC6EE9" w:rsidRDefault="00C937E2" w:rsidP="00525AFB">
            <w:pPr>
              <w:pStyle w:val="TableParagraph"/>
              <w:spacing w:before="49"/>
              <w:ind w:left="216"/>
              <w:jc w:val="center"/>
              <w:rPr>
                <w:rFonts w:ascii="Calibri" w:hAnsi="Calibri" w:cstheme="minorHAnsi"/>
                <w:szCs w:val="24"/>
              </w:rPr>
            </w:pPr>
            <w:r w:rsidRPr="00EC6EE9">
              <w:rPr>
                <w:rFonts w:ascii="Calibri" w:hAnsi="Calibri" w:cstheme="minorHAnsi"/>
                <w:szCs w:val="24"/>
              </w:rPr>
              <w:t>1,5</w:t>
            </w:r>
          </w:p>
        </w:tc>
      </w:tr>
      <w:tr w:rsidR="003D04EF" w:rsidRPr="00EC6EE9" w14:paraId="3E256ED7" w14:textId="77777777">
        <w:trPr>
          <w:trHeight w:val="350"/>
        </w:trPr>
        <w:tc>
          <w:tcPr>
            <w:tcW w:w="497" w:type="dxa"/>
          </w:tcPr>
          <w:p w14:paraId="43E3F68A" w14:textId="77777777" w:rsidR="003D04EF" w:rsidRPr="00EC6EE9" w:rsidRDefault="00C937E2" w:rsidP="00525AFB">
            <w:pPr>
              <w:pStyle w:val="TableParagraph"/>
              <w:spacing w:before="53"/>
              <w:ind w:left="20"/>
              <w:jc w:val="center"/>
              <w:rPr>
                <w:rFonts w:ascii="Calibri" w:hAnsi="Calibri" w:cstheme="minorHAnsi"/>
                <w:szCs w:val="24"/>
              </w:rPr>
            </w:pPr>
            <w:r w:rsidRPr="00EC6EE9">
              <w:rPr>
                <w:rFonts w:ascii="Calibri" w:hAnsi="Calibri" w:cstheme="minorHAnsi"/>
                <w:szCs w:val="24"/>
              </w:rPr>
              <w:t>2</w:t>
            </w:r>
          </w:p>
        </w:tc>
        <w:tc>
          <w:tcPr>
            <w:tcW w:w="4253" w:type="dxa"/>
          </w:tcPr>
          <w:p w14:paraId="1B75F4BC" w14:textId="77777777" w:rsidR="003D04EF" w:rsidRPr="00EC6EE9" w:rsidRDefault="00C937E2" w:rsidP="00525AFB">
            <w:pPr>
              <w:pStyle w:val="TableParagraph"/>
              <w:spacing w:before="53"/>
              <w:ind w:left="71"/>
              <w:rPr>
                <w:rFonts w:ascii="Calibri" w:hAnsi="Calibri" w:cstheme="minorHAnsi"/>
                <w:szCs w:val="24"/>
              </w:rPr>
            </w:pPr>
            <w:r w:rsidRPr="00EC6EE9">
              <w:rPr>
                <w:rFonts w:ascii="Calibri" w:hAnsi="Calibri" w:cstheme="minorHAnsi"/>
                <w:szCs w:val="24"/>
              </w:rPr>
              <w:t>Zawartość związków siarki, %, nie więcej niż:</w:t>
            </w:r>
          </w:p>
        </w:tc>
        <w:tc>
          <w:tcPr>
            <w:tcW w:w="2710" w:type="dxa"/>
          </w:tcPr>
          <w:p w14:paraId="173A99A8" w14:textId="77777777" w:rsidR="003D04EF" w:rsidRPr="00EC6EE9" w:rsidRDefault="00C937E2" w:rsidP="00525AFB">
            <w:pPr>
              <w:pStyle w:val="TableParagraph"/>
              <w:spacing w:before="53"/>
              <w:ind w:left="216"/>
              <w:jc w:val="center"/>
              <w:rPr>
                <w:rFonts w:ascii="Calibri" w:hAnsi="Calibri" w:cstheme="minorHAnsi"/>
                <w:szCs w:val="24"/>
              </w:rPr>
            </w:pPr>
            <w:r w:rsidRPr="00EC6EE9">
              <w:rPr>
                <w:rFonts w:ascii="Calibri" w:hAnsi="Calibri" w:cstheme="minorHAnsi"/>
                <w:szCs w:val="24"/>
              </w:rPr>
              <w:t>0,2</w:t>
            </w:r>
          </w:p>
        </w:tc>
      </w:tr>
      <w:tr w:rsidR="003D04EF" w:rsidRPr="00EC6EE9" w14:paraId="4285ABFD" w14:textId="77777777">
        <w:trPr>
          <w:trHeight w:val="578"/>
        </w:trPr>
        <w:tc>
          <w:tcPr>
            <w:tcW w:w="497" w:type="dxa"/>
          </w:tcPr>
          <w:p w14:paraId="3D19F969" w14:textId="77777777" w:rsidR="003D04EF" w:rsidRPr="00EC6EE9" w:rsidRDefault="00C937E2" w:rsidP="00525AFB">
            <w:pPr>
              <w:pStyle w:val="TableParagraph"/>
              <w:spacing w:before="53"/>
              <w:ind w:left="20"/>
              <w:jc w:val="center"/>
              <w:rPr>
                <w:rFonts w:ascii="Calibri" w:hAnsi="Calibri" w:cstheme="minorHAnsi"/>
                <w:szCs w:val="24"/>
              </w:rPr>
            </w:pPr>
            <w:r w:rsidRPr="00EC6EE9">
              <w:rPr>
                <w:rFonts w:ascii="Calibri" w:hAnsi="Calibri" w:cstheme="minorHAnsi"/>
                <w:szCs w:val="24"/>
              </w:rPr>
              <w:t>3</w:t>
            </w:r>
          </w:p>
        </w:tc>
        <w:tc>
          <w:tcPr>
            <w:tcW w:w="4253" w:type="dxa"/>
          </w:tcPr>
          <w:p w14:paraId="2881F9AD" w14:textId="77777777" w:rsidR="003D04EF" w:rsidRPr="00EC6EE9" w:rsidRDefault="00C937E2" w:rsidP="00525AFB">
            <w:pPr>
              <w:pStyle w:val="TableParagraph"/>
              <w:spacing w:before="53"/>
              <w:ind w:left="71"/>
              <w:rPr>
                <w:rFonts w:ascii="Calibri" w:hAnsi="Calibri" w:cstheme="minorHAnsi"/>
                <w:szCs w:val="24"/>
              </w:rPr>
            </w:pPr>
            <w:r w:rsidRPr="00EC6EE9">
              <w:rPr>
                <w:rFonts w:ascii="Calibri" w:hAnsi="Calibri" w:cstheme="minorHAnsi"/>
                <w:szCs w:val="24"/>
              </w:rPr>
              <w:t>Zawartość zanieczyszczeń obcych, %, nie więcej niż:</w:t>
            </w:r>
          </w:p>
        </w:tc>
        <w:tc>
          <w:tcPr>
            <w:tcW w:w="2710" w:type="dxa"/>
          </w:tcPr>
          <w:p w14:paraId="1D543518" w14:textId="77777777" w:rsidR="003D04EF" w:rsidRPr="00EC6EE9" w:rsidRDefault="00C937E2" w:rsidP="00525AFB">
            <w:pPr>
              <w:pStyle w:val="TableParagraph"/>
              <w:spacing w:before="113"/>
              <w:ind w:left="216"/>
              <w:jc w:val="center"/>
              <w:rPr>
                <w:rFonts w:ascii="Calibri" w:hAnsi="Calibri" w:cstheme="minorHAnsi"/>
                <w:szCs w:val="24"/>
              </w:rPr>
            </w:pPr>
            <w:r w:rsidRPr="00EC6EE9">
              <w:rPr>
                <w:rFonts w:ascii="Calibri" w:hAnsi="Calibri" w:cstheme="minorHAnsi"/>
                <w:szCs w:val="24"/>
              </w:rPr>
              <w:t>0,25</w:t>
            </w:r>
          </w:p>
        </w:tc>
      </w:tr>
      <w:tr w:rsidR="003D04EF" w:rsidRPr="00EC6EE9" w14:paraId="3EA5772D" w14:textId="77777777">
        <w:trPr>
          <w:trHeight w:val="580"/>
        </w:trPr>
        <w:tc>
          <w:tcPr>
            <w:tcW w:w="497" w:type="dxa"/>
          </w:tcPr>
          <w:p w14:paraId="1D23F3AF" w14:textId="77777777" w:rsidR="003D04EF" w:rsidRPr="00EC6EE9" w:rsidRDefault="00C937E2" w:rsidP="00525AFB">
            <w:pPr>
              <w:pStyle w:val="TableParagraph"/>
              <w:spacing w:before="55"/>
              <w:ind w:left="20"/>
              <w:jc w:val="center"/>
              <w:rPr>
                <w:rFonts w:ascii="Calibri" w:hAnsi="Calibri" w:cstheme="minorHAnsi"/>
                <w:szCs w:val="24"/>
              </w:rPr>
            </w:pPr>
            <w:r w:rsidRPr="00EC6EE9">
              <w:rPr>
                <w:rFonts w:ascii="Calibri" w:hAnsi="Calibri" w:cstheme="minorHAnsi"/>
                <w:szCs w:val="24"/>
              </w:rPr>
              <w:t>4</w:t>
            </w:r>
          </w:p>
        </w:tc>
        <w:tc>
          <w:tcPr>
            <w:tcW w:w="4253" w:type="dxa"/>
          </w:tcPr>
          <w:p w14:paraId="07485433" w14:textId="77777777" w:rsidR="003D04EF" w:rsidRPr="00EC6EE9" w:rsidRDefault="00C937E2" w:rsidP="00525AFB">
            <w:pPr>
              <w:pStyle w:val="TableParagraph"/>
              <w:spacing w:before="55"/>
              <w:ind w:left="71"/>
              <w:rPr>
                <w:rFonts w:ascii="Calibri" w:hAnsi="Calibri" w:cstheme="minorHAnsi"/>
                <w:szCs w:val="24"/>
              </w:rPr>
            </w:pPr>
            <w:r w:rsidRPr="00EC6EE9">
              <w:rPr>
                <w:rFonts w:ascii="Calibri" w:hAnsi="Calibri" w:cstheme="minorHAnsi"/>
                <w:szCs w:val="24"/>
              </w:rPr>
              <w:t>Zawartość zanieczyszczeń organicznych. Barwa cieczy nad kruszywem nie ciemniejsza niż:</w:t>
            </w:r>
          </w:p>
        </w:tc>
        <w:tc>
          <w:tcPr>
            <w:tcW w:w="2710" w:type="dxa"/>
          </w:tcPr>
          <w:p w14:paraId="7CD2D0E9" w14:textId="77777777" w:rsidR="003D04EF" w:rsidRPr="00EC6EE9" w:rsidRDefault="00C937E2" w:rsidP="00525AFB">
            <w:pPr>
              <w:pStyle w:val="TableParagraph"/>
              <w:spacing w:before="115"/>
              <w:ind w:left="212"/>
              <w:jc w:val="center"/>
              <w:rPr>
                <w:rFonts w:ascii="Calibri" w:hAnsi="Calibri" w:cstheme="minorHAnsi"/>
                <w:szCs w:val="24"/>
              </w:rPr>
            </w:pPr>
            <w:r w:rsidRPr="00EC6EE9">
              <w:rPr>
                <w:rFonts w:ascii="Calibri" w:hAnsi="Calibri" w:cstheme="minorHAnsi"/>
                <w:szCs w:val="24"/>
              </w:rPr>
              <w:t>wzorcowa</w:t>
            </w:r>
          </w:p>
        </w:tc>
      </w:tr>
      <w:tr w:rsidR="003D04EF" w:rsidRPr="00EC6EE9" w14:paraId="733EFFD8" w14:textId="77777777">
        <w:trPr>
          <w:trHeight w:val="810"/>
        </w:trPr>
        <w:tc>
          <w:tcPr>
            <w:tcW w:w="497" w:type="dxa"/>
          </w:tcPr>
          <w:p w14:paraId="6CD9CEFD" w14:textId="77777777" w:rsidR="003D04EF" w:rsidRPr="00EC6EE9" w:rsidRDefault="003D04EF" w:rsidP="00525AFB">
            <w:pPr>
              <w:pStyle w:val="TableParagraph"/>
              <w:spacing w:before="5"/>
              <w:ind w:left="0"/>
              <w:rPr>
                <w:rFonts w:ascii="Calibri" w:hAnsi="Calibri" w:cstheme="minorHAnsi"/>
                <w:szCs w:val="24"/>
              </w:rPr>
            </w:pPr>
          </w:p>
          <w:p w14:paraId="7AE6B159" w14:textId="77777777" w:rsidR="003D04EF" w:rsidRPr="00EC6EE9" w:rsidRDefault="00C937E2" w:rsidP="00525AFB">
            <w:pPr>
              <w:pStyle w:val="TableParagraph"/>
              <w:ind w:left="20"/>
              <w:jc w:val="center"/>
              <w:rPr>
                <w:rFonts w:ascii="Calibri" w:hAnsi="Calibri" w:cstheme="minorHAnsi"/>
                <w:szCs w:val="24"/>
              </w:rPr>
            </w:pPr>
            <w:r w:rsidRPr="00EC6EE9">
              <w:rPr>
                <w:rFonts w:ascii="Calibri" w:hAnsi="Calibri" w:cstheme="minorHAnsi"/>
                <w:szCs w:val="24"/>
              </w:rPr>
              <w:t>5</w:t>
            </w:r>
          </w:p>
        </w:tc>
        <w:tc>
          <w:tcPr>
            <w:tcW w:w="4253" w:type="dxa"/>
          </w:tcPr>
          <w:p w14:paraId="3B501000" w14:textId="77777777" w:rsidR="003D04EF" w:rsidRPr="00EC6EE9" w:rsidRDefault="00C937E2" w:rsidP="00525AFB">
            <w:pPr>
              <w:pStyle w:val="TableParagraph"/>
              <w:ind w:left="71"/>
              <w:rPr>
                <w:rFonts w:ascii="Calibri" w:hAnsi="Calibri" w:cstheme="minorHAnsi"/>
                <w:szCs w:val="24"/>
              </w:rPr>
            </w:pPr>
            <w:r w:rsidRPr="00EC6EE9">
              <w:rPr>
                <w:rFonts w:ascii="Calibri" w:hAnsi="Calibri" w:cstheme="minorHAnsi"/>
                <w:szCs w:val="24"/>
              </w:rPr>
              <w:t>Reaktywność alkaliczna (wg PN-B-06714-34 [18])</w:t>
            </w:r>
          </w:p>
        </w:tc>
        <w:tc>
          <w:tcPr>
            <w:tcW w:w="2710" w:type="dxa"/>
          </w:tcPr>
          <w:p w14:paraId="09829FF4" w14:textId="77777777" w:rsidR="003D04EF" w:rsidRPr="00EC6EE9" w:rsidRDefault="00C937E2" w:rsidP="00525AFB">
            <w:pPr>
              <w:pStyle w:val="TableParagraph"/>
              <w:spacing w:before="53"/>
              <w:ind w:left="217"/>
              <w:jc w:val="center"/>
              <w:rPr>
                <w:rFonts w:ascii="Calibri" w:hAnsi="Calibri" w:cstheme="minorHAnsi"/>
                <w:szCs w:val="24"/>
              </w:rPr>
            </w:pPr>
            <w:r w:rsidRPr="00EC6EE9">
              <w:rPr>
                <w:rFonts w:ascii="Calibri" w:hAnsi="Calibri" w:cstheme="minorHAnsi"/>
                <w:szCs w:val="24"/>
              </w:rPr>
              <w:t>nie wywołująca zwiększenia wymiarów liniowych ponad 0,1%</w:t>
            </w:r>
          </w:p>
        </w:tc>
      </w:tr>
    </w:tbl>
    <w:p w14:paraId="77462A1B"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Zawartość poszczególnych frakcji w stosie okruchowym piasku powinna wynosić: do 0,25 mm - od 14 do 19 %</w:t>
      </w:r>
    </w:p>
    <w:p w14:paraId="59CA4B63" w14:textId="552DB6AC" w:rsidR="003D04EF" w:rsidRPr="00EC6EE9" w:rsidRDefault="00C937E2" w:rsidP="00525AFB">
      <w:pPr>
        <w:pStyle w:val="Tekstpodstawowy"/>
        <w:tabs>
          <w:tab w:val="left" w:pos="1671"/>
        </w:tabs>
        <w:spacing w:before="1"/>
        <w:ind w:left="559"/>
        <w:rPr>
          <w:rFonts w:ascii="Calibri" w:hAnsi="Calibri" w:cstheme="minorHAnsi"/>
          <w:sz w:val="24"/>
          <w:szCs w:val="24"/>
        </w:rPr>
      </w:pPr>
      <w:r w:rsidRPr="00EC6EE9">
        <w:rPr>
          <w:rFonts w:ascii="Calibri" w:hAnsi="Calibri" w:cstheme="minorHAnsi"/>
          <w:sz w:val="24"/>
          <w:szCs w:val="24"/>
        </w:rPr>
        <w:t>do 0,5 mm</w:t>
      </w:r>
      <w:r w:rsidRPr="00EC6EE9">
        <w:rPr>
          <w:rFonts w:ascii="Calibri" w:hAnsi="Calibri" w:cstheme="minorHAnsi"/>
          <w:sz w:val="24"/>
          <w:szCs w:val="24"/>
        </w:rPr>
        <w:tab/>
        <w:t>-</w:t>
      </w:r>
      <w:r w:rsidR="00EC6EE9" w:rsidRPr="00EC6EE9">
        <w:rPr>
          <w:rFonts w:ascii="Calibri" w:hAnsi="Calibri" w:cstheme="minorHAnsi"/>
          <w:sz w:val="24"/>
          <w:szCs w:val="24"/>
        </w:rPr>
        <w:t xml:space="preserve"> </w:t>
      </w:r>
      <w:r w:rsidRPr="00EC6EE9">
        <w:rPr>
          <w:rFonts w:ascii="Calibri" w:hAnsi="Calibri" w:cstheme="minorHAnsi"/>
          <w:sz w:val="24"/>
          <w:szCs w:val="24"/>
        </w:rPr>
        <w:t>od 33 do 48 %</w:t>
      </w:r>
    </w:p>
    <w:p w14:paraId="40BAFF4A" w14:textId="1FDDF3E9" w:rsidR="003D04EF" w:rsidRPr="00EC6EE9" w:rsidRDefault="00C937E2" w:rsidP="00525AFB">
      <w:pPr>
        <w:pStyle w:val="Tekstpodstawowy"/>
        <w:tabs>
          <w:tab w:val="left" w:pos="1671"/>
        </w:tabs>
        <w:ind w:left="559"/>
        <w:rPr>
          <w:rFonts w:ascii="Calibri" w:hAnsi="Calibri" w:cstheme="minorHAnsi"/>
          <w:sz w:val="24"/>
          <w:szCs w:val="24"/>
        </w:rPr>
      </w:pPr>
      <w:r w:rsidRPr="00EC6EE9">
        <w:rPr>
          <w:rFonts w:ascii="Calibri" w:hAnsi="Calibri" w:cstheme="minorHAnsi"/>
          <w:sz w:val="24"/>
          <w:szCs w:val="24"/>
        </w:rPr>
        <w:t>do 1 mm</w:t>
      </w:r>
      <w:r w:rsidRPr="00EC6EE9">
        <w:rPr>
          <w:rFonts w:ascii="Calibri" w:hAnsi="Calibri" w:cstheme="minorHAnsi"/>
          <w:sz w:val="24"/>
          <w:szCs w:val="24"/>
        </w:rPr>
        <w:tab/>
        <w:t>-</w:t>
      </w:r>
      <w:r w:rsidR="00EC6EE9" w:rsidRPr="00EC6EE9">
        <w:rPr>
          <w:rFonts w:ascii="Calibri" w:hAnsi="Calibri" w:cstheme="minorHAnsi"/>
          <w:sz w:val="24"/>
          <w:szCs w:val="24"/>
        </w:rPr>
        <w:t xml:space="preserve"> </w:t>
      </w:r>
      <w:r w:rsidRPr="00EC6EE9">
        <w:rPr>
          <w:rFonts w:ascii="Calibri" w:hAnsi="Calibri" w:cstheme="minorHAnsi"/>
          <w:sz w:val="24"/>
          <w:szCs w:val="24"/>
        </w:rPr>
        <w:t>od 57 do 76 %</w:t>
      </w:r>
    </w:p>
    <w:p w14:paraId="60E08A0E"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Żwir powinien spełniać wymagania normy PN-B-06712 [12] dla marki 30 w zakresie cech fizycznych i chemicznych. Ponadto mrozoodporność żwiru badaną zmodyfikowaną metodą bezpośrednią wg PN-B-11112</w:t>
      </w:r>
    </w:p>
    <w:p w14:paraId="75C3C23B" w14:textId="0E8CC2BF" w:rsidR="003D04EF" w:rsidRPr="00EC6EE9" w:rsidRDefault="00C937E2" w:rsidP="00274214">
      <w:pPr>
        <w:pStyle w:val="Tekstpodstawowy"/>
        <w:spacing w:before="1"/>
        <w:ind w:left="559"/>
        <w:rPr>
          <w:rFonts w:ascii="Calibri" w:hAnsi="Calibri" w:cstheme="minorHAnsi"/>
          <w:sz w:val="24"/>
          <w:szCs w:val="24"/>
        </w:rPr>
      </w:pPr>
      <w:r w:rsidRPr="00EC6EE9">
        <w:rPr>
          <w:rFonts w:ascii="Calibri" w:hAnsi="Calibri" w:cstheme="minorHAnsi"/>
          <w:sz w:val="24"/>
          <w:szCs w:val="24"/>
        </w:rPr>
        <w:t>[19] ogranicza się do 10 %. Żwir powinien odpowiadać wymaganiom podanym w tablicy 3.</w:t>
      </w:r>
    </w:p>
    <w:p w14:paraId="67AFD135" w14:textId="2A34A00F" w:rsidR="003D04EF" w:rsidRPr="00EC6EE9" w:rsidRDefault="00C937E2" w:rsidP="00250635">
      <w:pPr>
        <w:pStyle w:val="Tekstpodstawowy"/>
        <w:ind w:left="1481" w:hanging="922"/>
        <w:rPr>
          <w:rFonts w:ascii="Calibri" w:hAnsi="Calibri" w:cstheme="minorHAnsi"/>
          <w:sz w:val="24"/>
          <w:szCs w:val="24"/>
        </w:rPr>
      </w:pPr>
      <w:r w:rsidRPr="00EC6EE9">
        <w:rPr>
          <w:rFonts w:ascii="Calibri" w:hAnsi="Calibri" w:cstheme="minorHAnsi"/>
          <w:sz w:val="24"/>
          <w:szCs w:val="24"/>
        </w:rPr>
        <w:t>Tablica 3. Wymagania dla żwiru marki 30 do betonowych elementów konstrukcji przepustów</w:t>
      </w:r>
    </w:p>
    <w:tbl>
      <w:tblPr>
        <w:tblStyle w:val="TableNormal"/>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4821"/>
        <w:gridCol w:w="2068"/>
      </w:tblGrid>
      <w:tr w:rsidR="003D04EF" w:rsidRPr="00EC6EE9" w14:paraId="5D5A1F6C" w14:textId="77777777">
        <w:trPr>
          <w:trHeight w:val="350"/>
        </w:trPr>
        <w:tc>
          <w:tcPr>
            <w:tcW w:w="566" w:type="dxa"/>
          </w:tcPr>
          <w:p w14:paraId="5EF9BC4A" w14:textId="77777777" w:rsidR="003D04EF" w:rsidRPr="00EC6EE9" w:rsidRDefault="00C937E2" w:rsidP="00525AFB">
            <w:pPr>
              <w:pStyle w:val="TableParagraph"/>
              <w:spacing w:before="53"/>
              <w:ind w:left="227"/>
              <w:rPr>
                <w:rFonts w:ascii="Calibri" w:hAnsi="Calibri" w:cstheme="minorHAnsi"/>
                <w:szCs w:val="24"/>
              </w:rPr>
            </w:pPr>
            <w:r w:rsidRPr="00EC6EE9">
              <w:rPr>
                <w:rFonts w:ascii="Calibri" w:hAnsi="Calibri" w:cstheme="minorHAnsi"/>
                <w:szCs w:val="24"/>
              </w:rPr>
              <w:t>Lp.</w:t>
            </w:r>
          </w:p>
        </w:tc>
        <w:tc>
          <w:tcPr>
            <w:tcW w:w="4821" w:type="dxa"/>
          </w:tcPr>
          <w:p w14:paraId="2DB93B26" w14:textId="77777777" w:rsidR="003D04EF" w:rsidRPr="00EC6EE9" w:rsidRDefault="00C937E2" w:rsidP="00525AFB">
            <w:pPr>
              <w:pStyle w:val="TableParagraph"/>
              <w:spacing w:before="53"/>
              <w:ind w:left="1884"/>
              <w:jc w:val="center"/>
              <w:rPr>
                <w:rFonts w:ascii="Calibri" w:hAnsi="Calibri" w:cstheme="minorHAnsi"/>
                <w:szCs w:val="24"/>
              </w:rPr>
            </w:pPr>
            <w:r w:rsidRPr="00EC6EE9">
              <w:rPr>
                <w:rFonts w:ascii="Calibri" w:hAnsi="Calibri" w:cstheme="minorHAnsi"/>
                <w:szCs w:val="24"/>
              </w:rPr>
              <w:t>Właściwości</w:t>
            </w:r>
          </w:p>
        </w:tc>
        <w:tc>
          <w:tcPr>
            <w:tcW w:w="2068" w:type="dxa"/>
          </w:tcPr>
          <w:p w14:paraId="361EF998" w14:textId="77777777" w:rsidR="003D04EF" w:rsidRPr="00EC6EE9" w:rsidRDefault="00C937E2" w:rsidP="00525AFB">
            <w:pPr>
              <w:pStyle w:val="TableParagraph"/>
              <w:spacing w:before="53"/>
              <w:ind w:left="533"/>
              <w:jc w:val="center"/>
              <w:rPr>
                <w:rFonts w:ascii="Calibri" w:hAnsi="Calibri" w:cstheme="minorHAnsi"/>
                <w:szCs w:val="24"/>
              </w:rPr>
            </w:pPr>
            <w:r w:rsidRPr="00EC6EE9">
              <w:rPr>
                <w:rFonts w:ascii="Calibri" w:hAnsi="Calibri" w:cstheme="minorHAnsi"/>
                <w:szCs w:val="24"/>
              </w:rPr>
              <w:t>Wymagania</w:t>
            </w:r>
          </w:p>
        </w:tc>
      </w:tr>
      <w:tr w:rsidR="003D04EF" w:rsidRPr="00EC6EE9" w14:paraId="03A98313" w14:textId="77777777">
        <w:trPr>
          <w:trHeight w:val="580"/>
        </w:trPr>
        <w:tc>
          <w:tcPr>
            <w:tcW w:w="566" w:type="dxa"/>
          </w:tcPr>
          <w:p w14:paraId="65745EF4" w14:textId="77777777" w:rsidR="003D04EF" w:rsidRPr="00EC6EE9" w:rsidRDefault="00C937E2" w:rsidP="00525AFB">
            <w:pPr>
              <w:pStyle w:val="TableParagraph"/>
              <w:spacing w:before="113"/>
              <w:ind w:left="237"/>
              <w:rPr>
                <w:rFonts w:ascii="Calibri" w:hAnsi="Calibri" w:cstheme="minorHAnsi"/>
                <w:szCs w:val="24"/>
              </w:rPr>
            </w:pPr>
            <w:r w:rsidRPr="00EC6EE9">
              <w:rPr>
                <w:rFonts w:ascii="Calibri" w:hAnsi="Calibri" w:cstheme="minorHAnsi"/>
                <w:szCs w:val="24"/>
              </w:rPr>
              <w:t>1</w:t>
            </w:r>
          </w:p>
        </w:tc>
        <w:tc>
          <w:tcPr>
            <w:tcW w:w="4821" w:type="dxa"/>
          </w:tcPr>
          <w:p w14:paraId="3C6BA5FC"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Wytrzymałość na miażdżenie, wskaźnik rozkruszenia, %, nie więcej niż:</w:t>
            </w:r>
          </w:p>
        </w:tc>
        <w:tc>
          <w:tcPr>
            <w:tcW w:w="2068" w:type="dxa"/>
          </w:tcPr>
          <w:p w14:paraId="08CB8B3E" w14:textId="77777777" w:rsidR="003D04EF" w:rsidRPr="00EC6EE9" w:rsidRDefault="00C937E2" w:rsidP="00525AFB">
            <w:pPr>
              <w:pStyle w:val="TableParagraph"/>
              <w:spacing w:before="113"/>
              <w:ind w:left="533"/>
              <w:jc w:val="center"/>
              <w:rPr>
                <w:rFonts w:ascii="Calibri" w:hAnsi="Calibri" w:cstheme="minorHAnsi"/>
                <w:szCs w:val="24"/>
              </w:rPr>
            </w:pPr>
            <w:r w:rsidRPr="00EC6EE9">
              <w:rPr>
                <w:rFonts w:ascii="Calibri" w:hAnsi="Calibri" w:cstheme="minorHAnsi"/>
                <w:szCs w:val="24"/>
              </w:rPr>
              <w:t>12</w:t>
            </w:r>
          </w:p>
        </w:tc>
      </w:tr>
      <w:tr w:rsidR="003D04EF" w:rsidRPr="00EC6EE9" w14:paraId="07E280AA" w14:textId="77777777">
        <w:trPr>
          <w:trHeight w:val="350"/>
        </w:trPr>
        <w:tc>
          <w:tcPr>
            <w:tcW w:w="566" w:type="dxa"/>
          </w:tcPr>
          <w:p w14:paraId="19161033" w14:textId="77777777" w:rsidR="003D04EF" w:rsidRPr="00EC6EE9" w:rsidRDefault="00C937E2" w:rsidP="00525AFB">
            <w:pPr>
              <w:pStyle w:val="TableParagraph"/>
              <w:spacing w:before="53"/>
              <w:ind w:left="237"/>
              <w:rPr>
                <w:rFonts w:ascii="Calibri" w:hAnsi="Calibri" w:cstheme="minorHAnsi"/>
                <w:szCs w:val="24"/>
              </w:rPr>
            </w:pPr>
            <w:r w:rsidRPr="00EC6EE9">
              <w:rPr>
                <w:rFonts w:ascii="Calibri" w:hAnsi="Calibri" w:cstheme="minorHAnsi"/>
                <w:szCs w:val="24"/>
              </w:rPr>
              <w:t>2</w:t>
            </w:r>
          </w:p>
        </w:tc>
        <w:tc>
          <w:tcPr>
            <w:tcW w:w="4821" w:type="dxa"/>
          </w:tcPr>
          <w:p w14:paraId="7E783304"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 xml:space="preserve">Zawartość </w:t>
            </w:r>
            <w:proofErr w:type="spellStart"/>
            <w:r w:rsidRPr="00EC6EE9">
              <w:rPr>
                <w:rFonts w:ascii="Calibri" w:hAnsi="Calibri" w:cstheme="minorHAnsi"/>
                <w:szCs w:val="24"/>
              </w:rPr>
              <w:t>ziarn</w:t>
            </w:r>
            <w:proofErr w:type="spellEnd"/>
            <w:r w:rsidRPr="00EC6EE9">
              <w:rPr>
                <w:rFonts w:ascii="Calibri" w:hAnsi="Calibri" w:cstheme="minorHAnsi"/>
                <w:szCs w:val="24"/>
              </w:rPr>
              <w:t xml:space="preserve"> słabych, %, nie więcej niż:</w:t>
            </w:r>
          </w:p>
        </w:tc>
        <w:tc>
          <w:tcPr>
            <w:tcW w:w="2068" w:type="dxa"/>
          </w:tcPr>
          <w:p w14:paraId="644A0D06" w14:textId="77777777" w:rsidR="003D04EF" w:rsidRPr="00EC6EE9" w:rsidRDefault="00C937E2" w:rsidP="00525AFB">
            <w:pPr>
              <w:pStyle w:val="TableParagraph"/>
              <w:spacing w:before="53"/>
              <w:ind w:left="20"/>
              <w:jc w:val="center"/>
              <w:rPr>
                <w:rFonts w:ascii="Calibri" w:hAnsi="Calibri" w:cstheme="minorHAnsi"/>
                <w:szCs w:val="24"/>
              </w:rPr>
            </w:pPr>
            <w:r w:rsidRPr="00EC6EE9">
              <w:rPr>
                <w:rFonts w:ascii="Calibri" w:hAnsi="Calibri" w:cstheme="minorHAnsi"/>
                <w:szCs w:val="24"/>
              </w:rPr>
              <w:t>5</w:t>
            </w:r>
          </w:p>
        </w:tc>
      </w:tr>
      <w:tr w:rsidR="003D04EF" w:rsidRPr="00EC6EE9" w14:paraId="6E1FEE6A" w14:textId="77777777">
        <w:trPr>
          <w:trHeight w:val="350"/>
        </w:trPr>
        <w:tc>
          <w:tcPr>
            <w:tcW w:w="566" w:type="dxa"/>
          </w:tcPr>
          <w:p w14:paraId="176EB94D" w14:textId="77777777" w:rsidR="003D04EF" w:rsidRPr="00EC6EE9" w:rsidRDefault="00C937E2" w:rsidP="00525AFB">
            <w:pPr>
              <w:pStyle w:val="TableParagraph"/>
              <w:spacing w:before="53"/>
              <w:ind w:left="237"/>
              <w:rPr>
                <w:rFonts w:ascii="Calibri" w:hAnsi="Calibri" w:cstheme="minorHAnsi"/>
                <w:szCs w:val="24"/>
              </w:rPr>
            </w:pPr>
            <w:r w:rsidRPr="00EC6EE9">
              <w:rPr>
                <w:rFonts w:ascii="Calibri" w:hAnsi="Calibri" w:cstheme="minorHAnsi"/>
                <w:szCs w:val="24"/>
              </w:rPr>
              <w:t>3</w:t>
            </w:r>
          </w:p>
        </w:tc>
        <w:tc>
          <w:tcPr>
            <w:tcW w:w="4821" w:type="dxa"/>
          </w:tcPr>
          <w:p w14:paraId="0DC773A7"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Nasiąkliwość, %, nie więcej niż:</w:t>
            </w:r>
          </w:p>
        </w:tc>
        <w:tc>
          <w:tcPr>
            <w:tcW w:w="2068" w:type="dxa"/>
          </w:tcPr>
          <w:p w14:paraId="37AC7561" w14:textId="77777777" w:rsidR="003D04EF" w:rsidRPr="00EC6EE9" w:rsidRDefault="00C937E2" w:rsidP="00525AFB">
            <w:pPr>
              <w:pStyle w:val="TableParagraph"/>
              <w:spacing w:before="53"/>
              <w:ind w:left="533"/>
              <w:jc w:val="center"/>
              <w:rPr>
                <w:rFonts w:ascii="Calibri" w:hAnsi="Calibri" w:cstheme="minorHAnsi"/>
                <w:szCs w:val="24"/>
              </w:rPr>
            </w:pPr>
            <w:r w:rsidRPr="00EC6EE9">
              <w:rPr>
                <w:rFonts w:ascii="Calibri" w:hAnsi="Calibri" w:cstheme="minorHAnsi"/>
                <w:szCs w:val="24"/>
              </w:rPr>
              <w:t>1,0</w:t>
            </w:r>
          </w:p>
        </w:tc>
      </w:tr>
      <w:tr w:rsidR="003D04EF" w:rsidRPr="00EC6EE9" w14:paraId="5D18DC9C" w14:textId="77777777">
        <w:trPr>
          <w:trHeight w:val="578"/>
        </w:trPr>
        <w:tc>
          <w:tcPr>
            <w:tcW w:w="566" w:type="dxa"/>
          </w:tcPr>
          <w:p w14:paraId="5922797D" w14:textId="77777777" w:rsidR="003D04EF" w:rsidRPr="00EC6EE9" w:rsidRDefault="00C937E2" w:rsidP="00525AFB">
            <w:pPr>
              <w:pStyle w:val="TableParagraph"/>
              <w:spacing w:before="113"/>
              <w:ind w:left="18"/>
              <w:jc w:val="center"/>
              <w:rPr>
                <w:rFonts w:ascii="Calibri" w:hAnsi="Calibri" w:cstheme="minorHAnsi"/>
                <w:szCs w:val="24"/>
              </w:rPr>
            </w:pPr>
            <w:r w:rsidRPr="00EC6EE9">
              <w:rPr>
                <w:rFonts w:ascii="Calibri" w:hAnsi="Calibri" w:cstheme="minorHAnsi"/>
                <w:szCs w:val="24"/>
              </w:rPr>
              <w:t>4</w:t>
            </w:r>
          </w:p>
        </w:tc>
        <w:tc>
          <w:tcPr>
            <w:tcW w:w="4821" w:type="dxa"/>
          </w:tcPr>
          <w:p w14:paraId="1A9B8BFA"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Mrozoodporność po 25 cyklach i po 5 cyklach, %, nie więcej niż:</w:t>
            </w:r>
          </w:p>
        </w:tc>
        <w:tc>
          <w:tcPr>
            <w:tcW w:w="2068" w:type="dxa"/>
          </w:tcPr>
          <w:p w14:paraId="5C55A7F2" w14:textId="77777777" w:rsidR="003D04EF" w:rsidRPr="00EC6EE9" w:rsidRDefault="00C937E2" w:rsidP="00525AFB">
            <w:pPr>
              <w:pStyle w:val="TableParagraph"/>
              <w:spacing w:before="113"/>
              <w:ind w:left="533"/>
              <w:jc w:val="center"/>
              <w:rPr>
                <w:rFonts w:ascii="Calibri" w:hAnsi="Calibri" w:cstheme="minorHAnsi"/>
                <w:szCs w:val="24"/>
              </w:rPr>
            </w:pPr>
            <w:r w:rsidRPr="00EC6EE9">
              <w:rPr>
                <w:rFonts w:ascii="Calibri" w:hAnsi="Calibri" w:cstheme="minorHAnsi"/>
                <w:szCs w:val="24"/>
              </w:rPr>
              <w:t>5,0</w:t>
            </w:r>
          </w:p>
        </w:tc>
      </w:tr>
      <w:tr w:rsidR="003D04EF" w:rsidRPr="00EC6EE9" w14:paraId="0774CC20" w14:textId="77777777">
        <w:trPr>
          <w:trHeight w:val="350"/>
        </w:trPr>
        <w:tc>
          <w:tcPr>
            <w:tcW w:w="566" w:type="dxa"/>
          </w:tcPr>
          <w:p w14:paraId="1DD42384" w14:textId="77777777" w:rsidR="003D04EF" w:rsidRPr="00EC6EE9" w:rsidRDefault="00C937E2" w:rsidP="00525AFB">
            <w:pPr>
              <w:pStyle w:val="TableParagraph"/>
              <w:spacing w:before="55"/>
              <w:ind w:left="18"/>
              <w:jc w:val="center"/>
              <w:rPr>
                <w:rFonts w:ascii="Calibri" w:hAnsi="Calibri" w:cstheme="minorHAnsi"/>
                <w:szCs w:val="24"/>
              </w:rPr>
            </w:pPr>
            <w:r w:rsidRPr="00EC6EE9">
              <w:rPr>
                <w:rFonts w:ascii="Calibri" w:hAnsi="Calibri" w:cstheme="minorHAnsi"/>
                <w:szCs w:val="24"/>
              </w:rPr>
              <w:lastRenderedPageBreak/>
              <w:t>5</w:t>
            </w:r>
          </w:p>
        </w:tc>
        <w:tc>
          <w:tcPr>
            <w:tcW w:w="4821" w:type="dxa"/>
          </w:tcPr>
          <w:p w14:paraId="6E63466F" w14:textId="77777777" w:rsidR="003D04EF" w:rsidRPr="00EC6EE9" w:rsidRDefault="00C937E2" w:rsidP="00525AFB">
            <w:pPr>
              <w:pStyle w:val="TableParagraph"/>
              <w:spacing w:before="55"/>
              <w:rPr>
                <w:rFonts w:ascii="Calibri" w:hAnsi="Calibri" w:cstheme="minorHAnsi"/>
                <w:szCs w:val="24"/>
              </w:rPr>
            </w:pPr>
            <w:r w:rsidRPr="00EC6EE9">
              <w:rPr>
                <w:rFonts w:ascii="Calibri" w:hAnsi="Calibri" w:cstheme="minorHAnsi"/>
                <w:szCs w:val="24"/>
              </w:rPr>
              <w:t xml:space="preserve">Zawartość </w:t>
            </w:r>
            <w:proofErr w:type="spellStart"/>
            <w:r w:rsidRPr="00EC6EE9">
              <w:rPr>
                <w:rFonts w:ascii="Calibri" w:hAnsi="Calibri" w:cstheme="minorHAnsi"/>
                <w:szCs w:val="24"/>
              </w:rPr>
              <w:t>ziarn</w:t>
            </w:r>
            <w:proofErr w:type="spellEnd"/>
            <w:r w:rsidRPr="00EC6EE9">
              <w:rPr>
                <w:rFonts w:ascii="Calibri" w:hAnsi="Calibri" w:cstheme="minorHAnsi"/>
                <w:szCs w:val="24"/>
              </w:rPr>
              <w:t xml:space="preserve"> nieforemnych, %, nie więcej niż:</w:t>
            </w:r>
          </w:p>
        </w:tc>
        <w:tc>
          <w:tcPr>
            <w:tcW w:w="2068" w:type="dxa"/>
          </w:tcPr>
          <w:p w14:paraId="7191F51A" w14:textId="77777777" w:rsidR="003D04EF" w:rsidRPr="00EC6EE9" w:rsidRDefault="00C937E2" w:rsidP="00525AFB">
            <w:pPr>
              <w:pStyle w:val="TableParagraph"/>
              <w:spacing w:before="55"/>
              <w:ind w:left="533"/>
              <w:jc w:val="center"/>
              <w:rPr>
                <w:rFonts w:ascii="Calibri" w:hAnsi="Calibri" w:cstheme="minorHAnsi"/>
                <w:szCs w:val="24"/>
              </w:rPr>
            </w:pPr>
            <w:r w:rsidRPr="00EC6EE9">
              <w:rPr>
                <w:rFonts w:ascii="Calibri" w:hAnsi="Calibri" w:cstheme="minorHAnsi"/>
                <w:szCs w:val="24"/>
              </w:rPr>
              <w:t>20</w:t>
            </w:r>
          </w:p>
        </w:tc>
      </w:tr>
      <w:tr w:rsidR="003D04EF" w:rsidRPr="00EC6EE9" w14:paraId="5033E5CD" w14:textId="77777777">
        <w:trPr>
          <w:trHeight w:val="350"/>
        </w:trPr>
        <w:tc>
          <w:tcPr>
            <w:tcW w:w="566" w:type="dxa"/>
          </w:tcPr>
          <w:p w14:paraId="26C7ADD6" w14:textId="77777777" w:rsidR="003D04EF" w:rsidRPr="00EC6EE9" w:rsidRDefault="00C937E2" w:rsidP="00525AFB">
            <w:pPr>
              <w:pStyle w:val="TableParagraph"/>
              <w:spacing w:before="55"/>
              <w:ind w:left="18"/>
              <w:jc w:val="center"/>
              <w:rPr>
                <w:rFonts w:ascii="Calibri" w:hAnsi="Calibri" w:cstheme="minorHAnsi"/>
                <w:szCs w:val="24"/>
              </w:rPr>
            </w:pPr>
            <w:r w:rsidRPr="00EC6EE9">
              <w:rPr>
                <w:rFonts w:ascii="Calibri" w:hAnsi="Calibri" w:cstheme="minorHAnsi"/>
                <w:szCs w:val="24"/>
              </w:rPr>
              <w:t>6</w:t>
            </w:r>
          </w:p>
        </w:tc>
        <w:tc>
          <w:tcPr>
            <w:tcW w:w="4821" w:type="dxa"/>
          </w:tcPr>
          <w:p w14:paraId="5564A5C9" w14:textId="77777777" w:rsidR="003D04EF" w:rsidRPr="00EC6EE9" w:rsidRDefault="00C937E2" w:rsidP="00525AFB">
            <w:pPr>
              <w:pStyle w:val="TableParagraph"/>
              <w:spacing w:before="55"/>
              <w:rPr>
                <w:rFonts w:ascii="Calibri" w:hAnsi="Calibri" w:cstheme="minorHAnsi"/>
                <w:szCs w:val="24"/>
              </w:rPr>
            </w:pPr>
            <w:r w:rsidRPr="00EC6EE9">
              <w:rPr>
                <w:rFonts w:ascii="Calibri" w:hAnsi="Calibri" w:cstheme="minorHAnsi"/>
                <w:szCs w:val="24"/>
              </w:rPr>
              <w:t>Zawartość pyłów mineralnych, %, nie więcej niż:</w:t>
            </w:r>
          </w:p>
        </w:tc>
        <w:tc>
          <w:tcPr>
            <w:tcW w:w="2068" w:type="dxa"/>
          </w:tcPr>
          <w:p w14:paraId="1138EEF5" w14:textId="77777777" w:rsidR="003D04EF" w:rsidRPr="00EC6EE9" w:rsidRDefault="00C937E2" w:rsidP="00525AFB">
            <w:pPr>
              <w:pStyle w:val="TableParagraph"/>
              <w:spacing w:before="55"/>
              <w:ind w:left="533"/>
              <w:jc w:val="center"/>
              <w:rPr>
                <w:rFonts w:ascii="Calibri" w:hAnsi="Calibri" w:cstheme="minorHAnsi"/>
                <w:szCs w:val="24"/>
              </w:rPr>
            </w:pPr>
            <w:r w:rsidRPr="00EC6EE9">
              <w:rPr>
                <w:rFonts w:ascii="Calibri" w:hAnsi="Calibri" w:cstheme="minorHAnsi"/>
                <w:szCs w:val="24"/>
              </w:rPr>
              <w:t>1,5</w:t>
            </w:r>
          </w:p>
        </w:tc>
      </w:tr>
      <w:tr w:rsidR="003D04EF" w:rsidRPr="00EC6EE9" w14:paraId="257BCB51" w14:textId="77777777">
        <w:trPr>
          <w:trHeight w:val="350"/>
        </w:trPr>
        <w:tc>
          <w:tcPr>
            <w:tcW w:w="566" w:type="dxa"/>
          </w:tcPr>
          <w:p w14:paraId="7203B72C" w14:textId="77777777" w:rsidR="003D04EF" w:rsidRPr="00EC6EE9" w:rsidRDefault="00C937E2" w:rsidP="00525AFB">
            <w:pPr>
              <w:pStyle w:val="TableParagraph"/>
              <w:spacing w:before="55"/>
              <w:ind w:left="18"/>
              <w:jc w:val="center"/>
              <w:rPr>
                <w:rFonts w:ascii="Calibri" w:hAnsi="Calibri" w:cstheme="minorHAnsi"/>
                <w:szCs w:val="24"/>
              </w:rPr>
            </w:pPr>
            <w:r w:rsidRPr="00EC6EE9">
              <w:rPr>
                <w:rFonts w:ascii="Calibri" w:hAnsi="Calibri" w:cstheme="minorHAnsi"/>
                <w:szCs w:val="24"/>
              </w:rPr>
              <w:t>7</w:t>
            </w:r>
          </w:p>
        </w:tc>
        <w:tc>
          <w:tcPr>
            <w:tcW w:w="4821" w:type="dxa"/>
          </w:tcPr>
          <w:p w14:paraId="1396FAB0" w14:textId="77777777" w:rsidR="003D04EF" w:rsidRPr="00EC6EE9" w:rsidRDefault="00C937E2" w:rsidP="00525AFB">
            <w:pPr>
              <w:pStyle w:val="TableParagraph"/>
              <w:spacing w:before="55"/>
              <w:rPr>
                <w:rFonts w:ascii="Calibri" w:hAnsi="Calibri" w:cstheme="minorHAnsi"/>
                <w:szCs w:val="24"/>
              </w:rPr>
            </w:pPr>
            <w:r w:rsidRPr="00EC6EE9">
              <w:rPr>
                <w:rFonts w:ascii="Calibri" w:hAnsi="Calibri" w:cstheme="minorHAnsi"/>
                <w:szCs w:val="24"/>
              </w:rPr>
              <w:t>Zawartość zanieczyszczeń obcych, %, nie więcej niż:</w:t>
            </w:r>
          </w:p>
        </w:tc>
        <w:tc>
          <w:tcPr>
            <w:tcW w:w="2068" w:type="dxa"/>
          </w:tcPr>
          <w:p w14:paraId="221BF467" w14:textId="77777777" w:rsidR="003D04EF" w:rsidRPr="00EC6EE9" w:rsidRDefault="00C937E2" w:rsidP="00525AFB">
            <w:pPr>
              <w:pStyle w:val="TableParagraph"/>
              <w:spacing w:before="55"/>
              <w:ind w:left="533"/>
              <w:jc w:val="center"/>
              <w:rPr>
                <w:rFonts w:ascii="Calibri" w:hAnsi="Calibri" w:cstheme="minorHAnsi"/>
                <w:szCs w:val="24"/>
              </w:rPr>
            </w:pPr>
            <w:r w:rsidRPr="00EC6EE9">
              <w:rPr>
                <w:rFonts w:ascii="Calibri" w:hAnsi="Calibri" w:cstheme="minorHAnsi"/>
                <w:szCs w:val="24"/>
              </w:rPr>
              <w:t>0,25</w:t>
            </w:r>
          </w:p>
        </w:tc>
      </w:tr>
      <w:tr w:rsidR="003D04EF" w:rsidRPr="00EC6EE9" w14:paraId="55997580" w14:textId="77777777">
        <w:trPr>
          <w:trHeight w:val="350"/>
        </w:trPr>
        <w:tc>
          <w:tcPr>
            <w:tcW w:w="566" w:type="dxa"/>
          </w:tcPr>
          <w:p w14:paraId="1933A93C" w14:textId="77777777" w:rsidR="003D04EF" w:rsidRPr="00EC6EE9" w:rsidRDefault="00C937E2" w:rsidP="00525AFB">
            <w:pPr>
              <w:pStyle w:val="TableParagraph"/>
              <w:spacing w:before="55"/>
              <w:ind w:left="18"/>
              <w:jc w:val="center"/>
              <w:rPr>
                <w:rFonts w:ascii="Calibri" w:hAnsi="Calibri" w:cstheme="minorHAnsi"/>
                <w:szCs w:val="24"/>
              </w:rPr>
            </w:pPr>
            <w:r w:rsidRPr="00EC6EE9">
              <w:rPr>
                <w:rFonts w:ascii="Calibri" w:hAnsi="Calibri" w:cstheme="minorHAnsi"/>
                <w:szCs w:val="24"/>
              </w:rPr>
              <w:t>8</w:t>
            </w:r>
          </w:p>
        </w:tc>
        <w:tc>
          <w:tcPr>
            <w:tcW w:w="4821" w:type="dxa"/>
          </w:tcPr>
          <w:p w14:paraId="6DF02F39" w14:textId="77777777" w:rsidR="003D04EF" w:rsidRPr="00EC6EE9" w:rsidRDefault="00C937E2" w:rsidP="00525AFB">
            <w:pPr>
              <w:pStyle w:val="TableParagraph"/>
              <w:spacing w:before="55"/>
              <w:rPr>
                <w:rFonts w:ascii="Calibri" w:hAnsi="Calibri" w:cstheme="minorHAnsi"/>
                <w:szCs w:val="24"/>
              </w:rPr>
            </w:pPr>
            <w:r w:rsidRPr="00EC6EE9">
              <w:rPr>
                <w:rFonts w:ascii="Calibri" w:hAnsi="Calibri" w:cstheme="minorHAnsi"/>
                <w:szCs w:val="24"/>
              </w:rPr>
              <w:t>Zawartość związków siarki, %, nie więcej niż:</w:t>
            </w:r>
          </w:p>
        </w:tc>
        <w:tc>
          <w:tcPr>
            <w:tcW w:w="2068" w:type="dxa"/>
          </w:tcPr>
          <w:p w14:paraId="3250820A" w14:textId="77777777" w:rsidR="003D04EF" w:rsidRPr="00EC6EE9" w:rsidRDefault="00C937E2" w:rsidP="00525AFB">
            <w:pPr>
              <w:pStyle w:val="TableParagraph"/>
              <w:spacing w:before="55"/>
              <w:ind w:left="533"/>
              <w:jc w:val="center"/>
              <w:rPr>
                <w:rFonts w:ascii="Calibri" w:hAnsi="Calibri" w:cstheme="minorHAnsi"/>
                <w:szCs w:val="24"/>
              </w:rPr>
            </w:pPr>
            <w:r w:rsidRPr="00EC6EE9">
              <w:rPr>
                <w:rFonts w:ascii="Calibri" w:hAnsi="Calibri" w:cstheme="minorHAnsi"/>
                <w:szCs w:val="24"/>
              </w:rPr>
              <w:t>0,1</w:t>
            </w:r>
          </w:p>
        </w:tc>
      </w:tr>
      <w:tr w:rsidR="003D04EF" w:rsidRPr="00EC6EE9" w14:paraId="755DBFC1" w14:textId="77777777">
        <w:trPr>
          <w:trHeight w:val="580"/>
        </w:trPr>
        <w:tc>
          <w:tcPr>
            <w:tcW w:w="566" w:type="dxa"/>
          </w:tcPr>
          <w:p w14:paraId="7B3D8E5B" w14:textId="77777777" w:rsidR="003D04EF" w:rsidRPr="00EC6EE9" w:rsidRDefault="00C937E2" w:rsidP="00525AFB">
            <w:pPr>
              <w:pStyle w:val="TableParagraph"/>
              <w:spacing w:before="115"/>
              <w:ind w:left="18"/>
              <w:jc w:val="center"/>
              <w:rPr>
                <w:rFonts w:ascii="Calibri" w:hAnsi="Calibri" w:cstheme="minorHAnsi"/>
                <w:szCs w:val="24"/>
              </w:rPr>
            </w:pPr>
            <w:r w:rsidRPr="00EC6EE9">
              <w:rPr>
                <w:rFonts w:ascii="Calibri" w:hAnsi="Calibri" w:cstheme="minorHAnsi"/>
                <w:szCs w:val="24"/>
              </w:rPr>
              <w:t>9</w:t>
            </w:r>
          </w:p>
        </w:tc>
        <w:tc>
          <w:tcPr>
            <w:tcW w:w="4821" w:type="dxa"/>
          </w:tcPr>
          <w:p w14:paraId="038B379E" w14:textId="77777777" w:rsidR="003D04EF" w:rsidRPr="00EC6EE9" w:rsidRDefault="00C937E2" w:rsidP="00525AFB">
            <w:pPr>
              <w:pStyle w:val="TableParagraph"/>
              <w:spacing w:before="55"/>
              <w:rPr>
                <w:rFonts w:ascii="Calibri" w:hAnsi="Calibri" w:cstheme="minorHAnsi"/>
                <w:szCs w:val="24"/>
              </w:rPr>
            </w:pPr>
            <w:r w:rsidRPr="00EC6EE9">
              <w:rPr>
                <w:rFonts w:ascii="Calibri" w:hAnsi="Calibri" w:cstheme="minorHAnsi"/>
                <w:szCs w:val="24"/>
              </w:rPr>
              <w:t>Zawartość zanieczyszczeń organicznych, barwa cieczy nad kruszywem nie ciemniejsza niż:</w:t>
            </w:r>
          </w:p>
        </w:tc>
        <w:tc>
          <w:tcPr>
            <w:tcW w:w="2068" w:type="dxa"/>
          </w:tcPr>
          <w:p w14:paraId="0EE153EF" w14:textId="77777777" w:rsidR="003D04EF" w:rsidRPr="00EC6EE9" w:rsidRDefault="00C937E2" w:rsidP="00525AFB">
            <w:pPr>
              <w:pStyle w:val="TableParagraph"/>
              <w:spacing w:before="115"/>
              <w:ind w:left="533"/>
              <w:jc w:val="center"/>
              <w:rPr>
                <w:rFonts w:ascii="Calibri" w:hAnsi="Calibri" w:cstheme="minorHAnsi"/>
                <w:szCs w:val="24"/>
              </w:rPr>
            </w:pPr>
            <w:r w:rsidRPr="00EC6EE9">
              <w:rPr>
                <w:rFonts w:ascii="Calibri" w:hAnsi="Calibri" w:cstheme="minorHAnsi"/>
                <w:szCs w:val="24"/>
              </w:rPr>
              <w:t>wzorcowa</w:t>
            </w:r>
          </w:p>
        </w:tc>
      </w:tr>
    </w:tbl>
    <w:p w14:paraId="28923757" w14:textId="77777777" w:rsidR="003D04EF" w:rsidRPr="00EC6EE9" w:rsidRDefault="003D04EF" w:rsidP="00525AFB">
      <w:pPr>
        <w:pStyle w:val="Tekstpodstawowy"/>
        <w:rPr>
          <w:rFonts w:ascii="Calibri" w:hAnsi="Calibri" w:cstheme="minorHAnsi"/>
          <w:sz w:val="24"/>
          <w:szCs w:val="24"/>
        </w:rPr>
      </w:pPr>
    </w:p>
    <w:p w14:paraId="0C61D18F" w14:textId="77777777" w:rsidR="003D04EF" w:rsidRPr="00EC6EE9" w:rsidRDefault="003D04EF" w:rsidP="00525AFB">
      <w:pPr>
        <w:pStyle w:val="Tekstpodstawowy"/>
        <w:spacing w:before="10"/>
        <w:rPr>
          <w:rFonts w:ascii="Calibri" w:hAnsi="Calibri" w:cstheme="minorHAnsi"/>
          <w:sz w:val="24"/>
          <w:szCs w:val="24"/>
        </w:rPr>
      </w:pPr>
    </w:p>
    <w:p w14:paraId="1FB12355" w14:textId="77777777" w:rsidR="003D04EF" w:rsidRPr="00EC6EE9" w:rsidRDefault="00C937E2" w:rsidP="00250635">
      <w:pPr>
        <w:pStyle w:val="Tekstpodstawowy"/>
        <w:keepNext/>
        <w:ind w:left="561"/>
        <w:rPr>
          <w:rFonts w:ascii="Calibri" w:hAnsi="Calibri" w:cstheme="minorHAnsi"/>
          <w:sz w:val="24"/>
          <w:szCs w:val="24"/>
        </w:rPr>
      </w:pPr>
      <w:r w:rsidRPr="00EC6EE9">
        <w:rPr>
          <w:rFonts w:ascii="Calibri" w:hAnsi="Calibri" w:cstheme="minorHAnsi"/>
          <w:sz w:val="24"/>
          <w:szCs w:val="24"/>
        </w:rPr>
        <w:t>Rysunek 1. Krzywe graniczne uziarnienia kruszywa do betonu</w:t>
      </w:r>
    </w:p>
    <w:p w14:paraId="69A5392F" w14:textId="0E1139DD" w:rsidR="003D04EF" w:rsidRPr="00EC6EE9" w:rsidRDefault="00250635" w:rsidP="00525AFB">
      <w:pPr>
        <w:pStyle w:val="Tekstpodstawowy"/>
        <w:spacing w:before="7"/>
        <w:rPr>
          <w:rFonts w:ascii="Calibri" w:hAnsi="Calibri" w:cstheme="minorHAnsi"/>
          <w:sz w:val="24"/>
          <w:szCs w:val="24"/>
        </w:rPr>
      </w:pPr>
      <w:r>
        <w:rPr>
          <w:rFonts w:ascii="Calibri" w:hAnsi="Calibri" w:cstheme="minorHAnsi"/>
          <w:noProof/>
          <w:sz w:val="24"/>
          <w:szCs w:val="24"/>
        </w:rPr>
        <w:drawing>
          <wp:inline distT="0" distB="0" distL="0" distR="0" wp14:anchorId="07A01E87" wp14:editId="14035E59">
            <wp:extent cx="4587902" cy="2991193"/>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97819" cy="2997659"/>
                    </a:xfrm>
                    <a:prstGeom prst="rect">
                      <a:avLst/>
                    </a:prstGeom>
                    <a:noFill/>
                  </pic:spPr>
                </pic:pic>
              </a:graphicData>
            </a:graphic>
          </wp:inline>
        </w:drawing>
      </w:r>
    </w:p>
    <w:p w14:paraId="028FC0F4" w14:textId="77777777" w:rsidR="003D04EF" w:rsidRPr="00EC6EE9" w:rsidRDefault="00C937E2" w:rsidP="00407F3E">
      <w:pPr>
        <w:pStyle w:val="Akapitzlist"/>
        <w:numPr>
          <w:ilvl w:val="2"/>
          <w:numId w:val="36"/>
        </w:numPr>
        <w:tabs>
          <w:tab w:val="left" w:pos="1112"/>
        </w:tabs>
        <w:spacing w:before="44"/>
        <w:ind w:left="1112" w:hanging="553"/>
        <w:rPr>
          <w:rFonts w:cstheme="minorHAnsi"/>
          <w:szCs w:val="24"/>
        </w:rPr>
      </w:pPr>
      <w:r w:rsidRPr="00EC6EE9">
        <w:rPr>
          <w:rFonts w:cstheme="minorHAnsi"/>
          <w:szCs w:val="24"/>
        </w:rPr>
        <w:t>Uziarnienie mieszanki mineralnej</w:t>
      </w:r>
    </w:p>
    <w:p w14:paraId="5FEA144D" w14:textId="77777777" w:rsidR="003D04EF" w:rsidRPr="00EC6EE9" w:rsidRDefault="00C937E2" w:rsidP="00525AFB">
      <w:pPr>
        <w:pStyle w:val="Tekstpodstawowy"/>
        <w:spacing w:before="121"/>
        <w:ind w:left="559" w:firstLine="720"/>
        <w:rPr>
          <w:rFonts w:ascii="Calibri" w:hAnsi="Calibri" w:cstheme="minorHAnsi"/>
          <w:sz w:val="24"/>
          <w:szCs w:val="24"/>
        </w:rPr>
      </w:pPr>
      <w:r w:rsidRPr="00EC6EE9">
        <w:rPr>
          <w:rFonts w:ascii="Calibri" w:hAnsi="Calibri" w:cstheme="minorHAnsi"/>
          <w:sz w:val="24"/>
          <w:szCs w:val="24"/>
        </w:rPr>
        <w:t>Składniki mieszanki mineralnej dla betonu powinny być tak dobrane, aby krzywa uziarnienia mieszanki mineralnej mieściła się w krzywych granicznych pola dobrego uziarnienia, rys. 1.</w:t>
      </w:r>
    </w:p>
    <w:p w14:paraId="3219A8A4" w14:textId="77777777" w:rsidR="003D04EF" w:rsidRPr="00EC6EE9" w:rsidRDefault="00C937E2" w:rsidP="00407F3E">
      <w:pPr>
        <w:pStyle w:val="Akapitzlist"/>
        <w:numPr>
          <w:ilvl w:val="2"/>
          <w:numId w:val="36"/>
        </w:numPr>
        <w:tabs>
          <w:tab w:val="left" w:pos="1062"/>
        </w:tabs>
        <w:spacing w:before="118"/>
        <w:ind w:left="1061" w:hanging="503"/>
        <w:rPr>
          <w:rFonts w:cstheme="minorHAnsi"/>
          <w:szCs w:val="24"/>
        </w:rPr>
      </w:pPr>
      <w:r w:rsidRPr="00EC6EE9">
        <w:rPr>
          <w:rFonts w:cstheme="minorHAnsi"/>
          <w:szCs w:val="24"/>
        </w:rPr>
        <w:t>Składowanie kruszywa</w:t>
      </w:r>
    </w:p>
    <w:p w14:paraId="1D675DD1" w14:textId="77777777" w:rsidR="003D04EF" w:rsidRPr="00EC6EE9" w:rsidRDefault="00C937E2" w:rsidP="00525AFB">
      <w:pPr>
        <w:pStyle w:val="Tekstpodstawowy"/>
        <w:spacing w:before="121"/>
        <w:ind w:left="559" w:firstLine="720"/>
        <w:rPr>
          <w:rFonts w:ascii="Calibri" w:hAnsi="Calibri" w:cstheme="minorHAnsi"/>
          <w:sz w:val="24"/>
          <w:szCs w:val="24"/>
        </w:rPr>
      </w:pPr>
      <w:r w:rsidRPr="00EC6EE9">
        <w:rPr>
          <w:rFonts w:ascii="Calibri" w:hAnsi="Calibri" w:cstheme="minorHAnsi"/>
          <w:sz w:val="24"/>
          <w:szCs w:val="24"/>
        </w:rPr>
        <w:t>Kruszywo należy przechowywać w warunkach zabezpieczających je przed zanieczyszczeniem oraz zmieszaniem z innymi asortymentami kruszyw. Podłoże składowiska powinno być równe, utwardzone i dobrze odwodnione, aby nie dopuścić do zanieczyszczenia kruszywa w trakcie jego składowania i poboru.</w:t>
      </w:r>
    </w:p>
    <w:p w14:paraId="2186E448" w14:textId="77777777" w:rsidR="003D04EF" w:rsidRPr="00EC6EE9" w:rsidRDefault="00C937E2" w:rsidP="00525AFB">
      <w:pPr>
        <w:pStyle w:val="Tekstpodstawowy"/>
        <w:spacing w:before="1"/>
        <w:ind w:left="560" w:firstLine="719"/>
        <w:rPr>
          <w:rFonts w:ascii="Calibri" w:hAnsi="Calibri" w:cstheme="minorHAnsi"/>
          <w:sz w:val="24"/>
          <w:szCs w:val="24"/>
        </w:rPr>
      </w:pPr>
      <w:r w:rsidRPr="00EC6EE9">
        <w:rPr>
          <w:rFonts w:ascii="Calibri" w:hAnsi="Calibri" w:cstheme="minorHAnsi"/>
          <w:sz w:val="24"/>
          <w:szCs w:val="24"/>
        </w:rPr>
        <w:t>Poszczególne kruszywa należy składować oddzielnie, w zasiekach uniemożliwiających wymieszanie się sąsiednich pryzm. Zaleca się, aby frakcje drobne kruszywa (poniżej 4 mm) były chronione przed opadami za pomocą plandek lub zadaszeń.</w:t>
      </w:r>
    </w:p>
    <w:p w14:paraId="4EF07153" w14:textId="77777777" w:rsidR="003D04EF" w:rsidRPr="00EC6EE9" w:rsidRDefault="00C937E2" w:rsidP="00525AFB">
      <w:pPr>
        <w:pStyle w:val="Tekstpodstawowy"/>
        <w:ind w:left="1280"/>
        <w:rPr>
          <w:rFonts w:ascii="Calibri" w:hAnsi="Calibri" w:cstheme="minorHAnsi"/>
          <w:sz w:val="24"/>
          <w:szCs w:val="24"/>
        </w:rPr>
      </w:pPr>
      <w:r w:rsidRPr="00EC6EE9">
        <w:rPr>
          <w:rFonts w:ascii="Calibri" w:hAnsi="Calibri" w:cstheme="minorHAnsi"/>
          <w:sz w:val="24"/>
          <w:szCs w:val="24"/>
        </w:rPr>
        <w:t>Warunki składowania oraz lokalizacja składowiska powinny być wcześniej uzgodnione z Inżynierem.</w:t>
      </w:r>
    </w:p>
    <w:p w14:paraId="79386ED1" w14:textId="77777777" w:rsidR="003D04EF" w:rsidRPr="00EC6EE9" w:rsidRDefault="00C937E2" w:rsidP="00407F3E">
      <w:pPr>
        <w:pStyle w:val="Akapitzlist"/>
        <w:numPr>
          <w:ilvl w:val="2"/>
          <w:numId w:val="36"/>
        </w:numPr>
        <w:tabs>
          <w:tab w:val="left" w:pos="1062"/>
        </w:tabs>
        <w:spacing w:before="120"/>
        <w:ind w:left="1061" w:hanging="502"/>
        <w:rPr>
          <w:rFonts w:cstheme="minorHAnsi"/>
          <w:szCs w:val="24"/>
        </w:rPr>
      </w:pPr>
      <w:r w:rsidRPr="00EC6EE9">
        <w:rPr>
          <w:rFonts w:cstheme="minorHAnsi"/>
          <w:szCs w:val="24"/>
        </w:rPr>
        <w:t>Cement</w:t>
      </w:r>
    </w:p>
    <w:p w14:paraId="050036D3" w14:textId="77777777" w:rsidR="003D04EF" w:rsidRPr="00EC6EE9" w:rsidRDefault="00C937E2" w:rsidP="00407F3E">
      <w:pPr>
        <w:pStyle w:val="Akapitzlist"/>
        <w:numPr>
          <w:ilvl w:val="3"/>
          <w:numId w:val="36"/>
        </w:numPr>
        <w:tabs>
          <w:tab w:val="left" w:pos="1213"/>
        </w:tabs>
        <w:spacing w:before="121"/>
        <w:rPr>
          <w:rFonts w:cstheme="minorHAnsi"/>
          <w:szCs w:val="24"/>
        </w:rPr>
      </w:pPr>
      <w:r w:rsidRPr="00EC6EE9">
        <w:rPr>
          <w:rFonts w:cstheme="minorHAnsi"/>
          <w:szCs w:val="24"/>
        </w:rPr>
        <w:t>Wymagania</w:t>
      </w:r>
    </w:p>
    <w:p w14:paraId="7443E988" w14:textId="77777777" w:rsidR="003D04EF" w:rsidRPr="00EC6EE9" w:rsidRDefault="00C937E2" w:rsidP="00525AFB">
      <w:pPr>
        <w:pStyle w:val="Tekstpodstawowy"/>
        <w:spacing w:before="118"/>
        <w:ind w:left="560" w:firstLine="719"/>
        <w:rPr>
          <w:rFonts w:ascii="Calibri" w:hAnsi="Calibri" w:cstheme="minorHAnsi"/>
          <w:sz w:val="24"/>
          <w:szCs w:val="24"/>
        </w:rPr>
      </w:pPr>
      <w:r w:rsidRPr="00EC6EE9">
        <w:rPr>
          <w:rFonts w:ascii="Calibri" w:hAnsi="Calibri" w:cstheme="minorHAnsi"/>
          <w:sz w:val="24"/>
          <w:szCs w:val="24"/>
        </w:rPr>
        <w:lastRenderedPageBreak/>
        <w:t>Cement stosowany do wyrobu betonowych elementów konstrukcji przepustów winien spełniać wymagania normy PN-B-19701 [21].</w:t>
      </w:r>
    </w:p>
    <w:p w14:paraId="6C62FF0A" w14:textId="77777777" w:rsidR="003D04EF" w:rsidRPr="00EC6EE9" w:rsidRDefault="00C937E2" w:rsidP="00525AFB">
      <w:pPr>
        <w:pStyle w:val="Tekstpodstawowy"/>
        <w:tabs>
          <w:tab w:val="left" w:pos="8403"/>
        </w:tabs>
        <w:spacing w:before="1"/>
        <w:ind w:left="560" w:firstLine="720"/>
        <w:rPr>
          <w:rFonts w:ascii="Calibri" w:hAnsi="Calibri" w:cstheme="minorHAnsi"/>
          <w:sz w:val="24"/>
          <w:szCs w:val="24"/>
        </w:rPr>
      </w:pPr>
      <w:r w:rsidRPr="00EC6EE9">
        <w:rPr>
          <w:rFonts w:ascii="Calibri" w:hAnsi="Calibri" w:cstheme="minorHAnsi"/>
          <w:sz w:val="24"/>
          <w:szCs w:val="24"/>
        </w:rPr>
        <w:t>Należy stosować wyłącznie cement portlandzki (bez dodatków). Do betonu klas</w:t>
      </w:r>
      <w:r w:rsidRPr="00EC6EE9">
        <w:rPr>
          <w:rFonts w:ascii="Calibri" w:hAnsi="Calibri" w:cstheme="minorHAnsi"/>
          <w:sz w:val="24"/>
          <w:szCs w:val="24"/>
        </w:rPr>
        <w:tab/>
        <w:t>B 25, B 30 i B 40 należy stosować cement klasy 32,5 i 42,5.</w:t>
      </w:r>
    </w:p>
    <w:p w14:paraId="2CDF0D8F" w14:textId="77777777" w:rsidR="003D04EF" w:rsidRPr="00EC6EE9" w:rsidRDefault="00C937E2" w:rsidP="00525AFB">
      <w:pPr>
        <w:pStyle w:val="Tekstpodstawowy"/>
        <w:ind w:left="1280"/>
        <w:rPr>
          <w:rFonts w:ascii="Calibri" w:hAnsi="Calibri" w:cstheme="minorHAnsi"/>
          <w:sz w:val="24"/>
          <w:szCs w:val="24"/>
        </w:rPr>
      </w:pPr>
      <w:r w:rsidRPr="00EC6EE9">
        <w:rPr>
          <w:rFonts w:ascii="Calibri" w:hAnsi="Calibri" w:cstheme="minorHAnsi"/>
          <w:sz w:val="24"/>
          <w:szCs w:val="24"/>
        </w:rPr>
        <w:t>Wymagania dla cementu zestawiono w tablicy 4.</w:t>
      </w:r>
    </w:p>
    <w:p w14:paraId="0417E239" w14:textId="77777777" w:rsidR="003D04EF" w:rsidRPr="00EC6EE9" w:rsidRDefault="00C937E2" w:rsidP="00525AFB">
      <w:pPr>
        <w:pStyle w:val="Tekstpodstawowy"/>
        <w:spacing w:before="1" w:after="5"/>
        <w:ind w:left="1481" w:hanging="922"/>
        <w:rPr>
          <w:rFonts w:ascii="Calibri" w:hAnsi="Calibri" w:cstheme="minorHAnsi"/>
          <w:sz w:val="24"/>
          <w:szCs w:val="24"/>
        </w:rPr>
      </w:pPr>
      <w:r w:rsidRPr="00EC6EE9">
        <w:rPr>
          <w:rFonts w:ascii="Calibri" w:hAnsi="Calibri" w:cstheme="minorHAnsi"/>
          <w:sz w:val="24"/>
          <w:szCs w:val="24"/>
        </w:rPr>
        <w:t>Tablica 4. Wymagania ogólne dla cementu do betonowych elementów konstrukcji przepustów</w:t>
      </w:r>
    </w:p>
    <w:tbl>
      <w:tblPr>
        <w:tblStyle w:val="TableNormal"/>
        <w:tblW w:w="0" w:type="auto"/>
        <w:tblInd w:w="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7"/>
        <w:gridCol w:w="2407"/>
        <w:gridCol w:w="2570"/>
        <w:gridCol w:w="986"/>
        <w:gridCol w:w="996"/>
      </w:tblGrid>
      <w:tr w:rsidR="003D04EF" w:rsidRPr="00EC6EE9" w14:paraId="7E26FB0F" w14:textId="77777777">
        <w:trPr>
          <w:trHeight w:val="350"/>
        </w:trPr>
        <w:tc>
          <w:tcPr>
            <w:tcW w:w="497" w:type="dxa"/>
            <w:vMerge w:val="restart"/>
          </w:tcPr>
          <w:p w14:paraId="234E4BD2" w14:textId="77777777" w:rsidR="003D04EF" w:rsidRPr="00EC6EE9" w:rsidRDefault="00C937E2" w:rsidP="00525AFB">
            <w:pPr>
              <w:pStyle w:val="TableParagraph"/>
              <w:spacing w:before="113"/>
              <w:ind w:left="136"/>
              <w:rPr>
                <w:rFonts w:ascii="Calibri" w:hAnsi="Calibri" w:cstheme="minorHAnsi"/>
                <w:szCs w:val="24"/>
              </w:rPr>
            </w:pPr>
            <w:r w:rsidRPr="00EC6EE9">
              <w:rPr>
                <w:rFonts w:ascii="Calibri" w:hAnsi="Calibri" w:cstheme="minorHAnsi"/>
                <w:szCs w:val="24"/>
              </w:rPr>
              <w:t>Lp.</w:t>
            </w:r>
          </w:p>
        </w:tc>
        <w:tc>
          <w:tcPr>
            <w:tcW w:w="4977" w:type="dxa"/>
            <w:gridSpan w:val="2"/>
            <w:vMerge w:val="restart"/>
          </w:tcPr>
          <w:p w14:paraId="0DBF8A17" w14:textId="77777777" w:rsidR="003D04EF" w:rsidRPr="00EC6EE9" w:rsidRDefault="00C937E2" w:rsidP="00525AFB">
            <w:pPr>
              <w:pStyle w:val="TableParagraph"/>
              <w:spacing w:before="113"/>
              <w:ind w:left="1982"/>
              <w:jc w:val="center"/>
              <w:rPr>
                <w:rFonts w:ascii="Calibri" w:hAnsi="Calibri" w:cstheme="minorHAnsi"/>
                <w:szCs w:val="24"/>
              </w:rPr>
            </w:pPr>
            <w:r w:rsidRPr="00EC6EE9">
              <w:rPr>
                <w:rFonts w:ascii="Calibri" w:hAnsi="Calibri" w:cstheme="minorHAnsi"/>
                <w:szCs w:val="24"/>
              </w:rPr>
              <w:t>Wymagania</w:t>
            </w:r>
          </w:p>
        </w:tc>
        <w:tc>
          <w:tcPr>
            <w:tcW w:w="1982" w:type="dxa"/>
            <w:gridSpan w:val="2"/>
          </w:tcPr>
          <w:p w14:paraId="08213CD2" w14:textId="77777777" w:rsidR="003D04EF" w:rsidRPr="00EC6EE9" w:rsidRDefault="00C937E2" w:rsidP="00525AFB">
            <w:pPr>
              <w:pStyle w:val="TableParagraph"/>
              <w:spacing w:before="53"/>
              <w:ind w:left="365"/>
              <w:rPr>
                <w:rFonts w:ascii="Calibri" w:hAnsi="Calibri" w:cstheme="minorHAnsi"/>
                <w:szCs w:val="24"/>
              </w:rPr>
            </w:pPr>
            <w:r w:rsidRPr="00EC6EE9">
              <w:rPr>
                <w:rFonts w:ascii="Calibri" w:hAnsi="Calibri" w:cstheme="minorHAnsi"/>
                <w:szCs w:val="24"/>
              </w:rPr>
              <w:t>Marka cementu</w:t>
            </w:r>
          </w:p>
        </w:tc>
      </w:tr>
      <w:tr w:rsidR="003D04EF" w:rsidRPr="00EC6EE9" w14:paraId="68C765BF" w14:textId="77777777">
        <w:trPr>
          <w:trHeight w:val="230"/>
        </w:trPr>
        <w:tc>
          <w:tcPr>
            <w:tcW w:w="497" w:type="dxa"/>
            <w:vMerge/>
            <w:tcBorders>
              <w:top w:val="nil"/>
            </w:tcBorders>
          </w:tcPr>
          <w:p w14:paraId="387A662F" w14:textId="77777777" w:rsidR="003D04EF" w:rsidRPr="00EC6EE9" w:rsidRDefault="003D04EF" w:rsidP="00525AFB">
            <w:pPr>
              <w:rPr>
                <w:rFonts w:cstheme="minorHAnsi"/>
                <w:szCs w:val="24"/>
              </w:rPr>
            </w:pPr>
          </w:p>
        </w:tc>
        <w:tc>
          <w:tcPr>
            <w:tcW w:w="4977" w:type="dxa"/>
            <w:gridSpan w:val="2"/>
            <w:vMerge/>
            <w:tcBorders>
              <w:top w:val="nil"/>
            </w:tcBorders>
          </w:tcPr>
          <w:p w14:paraId="4AAEFD1A" w14:textId="77777777" w:rsidR="003D04EF" w:rsidRPr="00EC6EE9" w:rsidRDefault="003D04EF" w:rsidP="00525AFB">
            <w:pPr>
              <w:rPr>
                <w:rFonts w:cstheme="minorHAnsi"/>
                <w:szCs w:val="24"/>
              </w:rPr>
            </w:pPr>
          </w:p>
        </w:tc>
        <w:tc>
          <w:tcPr>
            <w:tcW w:w="986" w:type="dxa"/>
          </w:tcPr>
          <w:p w14:paraId="3630BB18" w14:textId="77777777" w:rsidR="003D04EF" w:rsidRPr="00EC6EE9" w:rsidRDefault="00C937E2" w:rsidP="00525AFB">
            <w:pPr>
              <w:pStyle w:val="TableParagraph"/>
              <w:ind w:left="297"/>
              <w:jc w:val="center"/>
              <w:rPr>
                <w:rFonts w:ascii="Calibri" w:hAnsi="Calibri" w:cstheme="minorHAnsi"/>
                <w:szCs w:val="24"/>
              </w:rPr>
            </w:pPr>
            <w:r w:rsidRPr="00EC6EE9">
              <w:rPr>
                <w:rFonts w:ascii="Calibri" w:hAnsi="Calibri" w:cstheme="minorHAnsi"/>
                <w:szCs w:val="24"/>
              </w:rPr>
              <w:t>42,5</w:t>
            </w:r>
          </w:p>
        </w:tc>
        <w:tc>
          <w:tcPr>
            <w:tcW w:w="996" w:type="dxa"/>
          </w:tcPr>
          <w:p w14:paraId="068649BC" w14:textId="77777777" w:rsidR="003D04EF" w:rsidRPr="00EC6EE9" w:rsidRDefault="00C937E2" w:rsidP="00525AFB">
            <w:pPr>
              <w:pStyle w:val="TableParagraph"/>
              <w:ind w:left="302"/>
              <w:jc w:val="center"/>
              <w:rPr>
                <w:rFonts w:ascii="Calibri" w:hAnsi="Calibri" w:cstheme="minorHAnsi"/>
                <w:szCs w:val="24"/>
              </w:rPr>
            </w:pPr>
            <w:r w:rsidRPr="00EC6EE9">
              <w:rPr>
                <w:rFonts w:ascii="Calibri" w:hAnsi="Calibri" w:cstheme="minorHAnsi"/>
                <w:szCs w:val="24"/>
              </w:rPr>
              <w:t>32,5</w:t>
            </w:r>
          </w:p>
        </w:tc>
      </w:tr>
      <w:tr w:rsidR="003D04EF" w:rsidRPr="00EC6EE9" w14:paraId="3A5EEB7B" w14:textId="77777777">
        <w:trPr>
          <w:trHeight w:val="251"/>
        </w:trPr>
        <w:tc>
          <w:tcPr>
            <w:tcW w:w="497" w:type="dxa"/>
            <w:vMerge w:val="restart"/>
          </w:tcPr>
          <w:p w14:paraId="44972FEC" w14:textId="77777777" w:rsidR="003D04EF" w:rsidRPr="00EC6EE9" w:rsidRDefault="00C937E2" w:rsidP="00525AFB">
            <w:pPr>
              <w:pStyle w:val="TableParagraph"/>
              <w:ind w:left="5"/>
              <w:jc w:val="center"/>
              <w:rPr>
                <w:rFonts w:ascii="Calibri" w:hAnsi="Calibri" w:cstheme="minorHAnsi"/>
                <w:szCs w:val="24"/>
              </w:rPr>
            </w:pPr>
            <w:r w:rsidRPr="00EC6EE9">
              <w:rPr>
                <w:rFonts w:ascii="Calibri" w:hAnsi="Calibri" w:cstheme="minorHAnsi"/>
                <w:szCs w:val="24"/>
              </w:rPr>
              <w:t>1</w:t>
            </w:r>
          </w:p>
        </w:tc>
        <w:tc>
          <w:tcPr>
            <w:tcW w:w="2407" w:type="dxa"/>
            <w:vMerge w:val="restart"/>
          </w:tcPr>
          <w:p w14:paraId="77163AE9"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 xml:space="preserve">Wytrzymałość na ściskanie, </w:t>
            </w:r>
            <w:proofErr w:type="spellStart"/>
            <w:r w:rsidRPr="00EC6EE9">
              <w:rPr>
                <w:rFonts w:ascii="Calibri" w:hAnsi="Calibri" w:cstheme="minorHAnsi"/>
                <w:szCs w:val="24"/>
              </w:rPr>
              <w:t>MPa</w:t>
            </w:r>
            <w:proofErr w:type="spellEnd"/>
            <w:r w:rsidRPr="00EC6EE9">
              <w:rPr>
                <w:rFonts w:ascii="Calibri" w:hAnsi="Calibri" w:cstheme="minorHAnsi"/>
                <w:szCs w:val="24"/>
              </w:rPr>
              <w:t>, nie mniej niż:</w:t>
            </w:r>
          </w:p>
        </w:tc>
        <w:tc>
          <w:tcPr>
            <w:tcW w:w="2570" w:type="dxa"/>
          </w:tcPr>
          <w:p w14:paraId="2ADEF61B"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po 2 dniach</w:t>
            </w:r>
          </w:p>
        </w:tc>
        <w:tc>
          <w:tcPr>
            <w:tcW w:w="986" w:type="dxa"/>
          </w:tcPr>
          <w:p w14:paraId="46942E38" w14:textId="77777777" w:rsidR="003D04EF" w:rsidRPr="00EC6EE9" w:rsidRDefault="00C937E2" w:rsidP="00525AFB">
            <w:pPr>
              <w:pStyle w:val="TableParagraph"/>
              <w:ind w:left="297"/>
              <w:jc w:val="center"/>
              <w:rPr>
                <w:rFonts w:ascii="Calibri" w:hAnsi="Calibri" w:cstheme="minorHAnsi"/>
                <w:szCs w:val="24"/>
              </w:rPr>
            </w:pPr>
            <w:r w:rsidRPr="00EC6EE9">
              <w:rPr>
                <w:rFonts w:ascii="Calibri" w:hAnsi="Calibri" w:cstheme="minorHAnsi"/>
                <w:szCs w:val="24"/>
              </w:rPr>
              <w:t>10</w:t>
            </w:r>
          </w:p>
        </w:tc>
        <w:tc>
          <w:tcPr>
            <w:tcW w:w="996" w:type="dxa"/>
          </w:tcPr>
          <w:p w14:paraId="3DBDEDF7" w14:textId="77777777" w:rsidR="003D04EF" w:rsidRPr="00EC6EE9" w:rsidRDefault="00C937E2" w:rsidP="00525AFB">
            <w:pPr>
              <w:pStyle w:val="TableParagraph"/>
              <w:ind w:left="7"/>
              <w:jc w:val="center"/>
              <w:rPr>
                <w:rFonts w:ascii="Calibri" w:hAnsi="Calibri" w:cstheme="minorHAnsi"/>
                <w:szCs w:val="24"/>
              </w:rPr>
            </w:pPr>
            <w:r w:rsidRPr="00EC6EE9">
              <w:rPr>
                <w:rFonts w:ascii="Calibri" w:hAnsi="Calibri" w:cstheme="minorHAnsi"/>
                <w:szCs w:val="24"/>
              </w:rPr>
              <w:t>-</w:t>
            </w:r>
          </w:p>
        </w:tc>
      </w:tr>
      <w:tr w:rsidR="003D04EF" w:rsidRPr="00EC6EE9" w14:paraId="514AA5CB" w14:textId="77777777">
        <w:trPr>
          <w:trHeight w:val="249"/>
        </w:trPr>
        <w:tc>
          <w:tcPr>
            <w:tcW w:w="497" w:type="dxa"/>
            <w:vMerge/>
            <w:tcBorders>
              <w:top w:val="nil"/>
            </w:tcBorders>
          </w:tcPr>
          <w:p w14:paraId="667CA3D9" w14:textId="77777777" w:rsidR="003D04EF" w:rsidRPr="00EC6EE9" w:rsidRDefault="003D04EF" w:rsidP="00525AFB">
            <w:pPr>
              <w:rPr>
                <w:rFonts w:cstheme="minorHAnsi"/>
                <w:szCs w:val="24"/>
              </w:rPr>
            </w:pPr>
          </w:p>
        </w:tc>
        <w:tc>
          <w:tcPr>
            <w:tcW w:w="2407" w:type="dxa"/>
            <w:vMerge/>
            <w:tcBorders>
              <w:top w:val="nil"/>
            </w:tcBorders>
          </w:tcPr>
          <w:p w14:paraId="56A6B7B0" w14:textId="77777777" w:rsidR="003D04EF" w:rsidRPr="00EC6EE9" w:rsidRDefault="003D04EF" w:rsidP="00525AFB">
            <w:pPr>
              <w:rPr>
                <w:rFonts w:cstheme="minorHAnsi"/>
                <w:szCs w:val="24"/>
              </w:rPr>
            </w:pPr>
          </w:p>
        </w:tc>
        <w:tc>
          <w:tcPr>
            <w:tcW w:w="2570" w:type="dxa"/>
          </w:tcPr>
          <w:p w14:paraId="54E1BE71"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po 7 dniach</w:t>
            </w:r>
          </w:p>
        </w:tc>
        <w:tc>
          <w:tcPr>
            <w:tcW w:w="986" w:type="dxa"/>
          </w:tcPr>
          <w:p w14:paraId="7353D747" w14:textId="77777777" w:rsidR="003D04EF" w:rsidRPr="00EC6EE9" w:rsidRDefault="00C937E2" w:rsidP="00525AFB">
            <w:pPr>
              <w:pStyle w:val="TableParagraph"/>
              <w:ind w:left="7"/>
              <w:jc w:val="center"/>
              <w:rPr>
                <w:rFonts w:ascii="Calibri" w:hAnsi="Calibri" w:cstheme="minorHAnsi"/>
                <w:szCs w:val="24"/>
              </w:rPr>
            </w:pPr>
            <w:r w:rsidRPr="00EC6EE9">
              <w:rPr>
                <w:rFonts w:ascii="Calibri" w:hAnsi="Calibri" w:cstheme="minorHAnsi"/>
                <w:szCs w:val="24"/>
              </w:rPr>
              <w:t>-</w:t>
            </w:r>
          </w:p>
        </w:tc>
        <w:tc>
          <w:tcPr>
            <w:tcW w:w="996" w:type="dxa"/>
          </w:tcPr>
          <w:p w14:paraId="7276C403" w14:textId="77777777" w:rsidR="003D04EF" w:rsidRPr="00EC6EE9" w:rsidRDefault="00C937E2" w:rsidP="00525AFB">
            <w:pPr>
              <w:pStyle w:val="TableParagraph"/>
              <w:ind w:left="302"/>
              <w:jc w:val="center"/>
              <w:rPr>
                <w:rFonts w:ascii="Calibri" w:hAnsi="Calibri" w:cstheme="minorHAnsi"/>
                <w:szCs w:val="24"/>
              </w:rPr>
            </w:pPr>
            <w:r w:rsidRPr="00EC6EE9">
              <w:rPr>
                <w:rFonts w:ascii="Calibri" w:hAnsi="Calibri" w:cstheme="minorHAnsi"/>
                <w:szCs w:val="24"/>
              </w:rPr>
              <w:t>16</w:t>
            </w:r>
          </w:p>
        </w:tc>
      </w:tr>
      <w:tr w:rsidR="003D04EF" w:rsidRPr="00EC6EE9" w14:paraId="0B0EF848" w14:textId="77777777">
        <w:trPr>
          <w:trHeight w:val="230"/>
        </w:trPr>
        <w:tc>
          <w:tcPr>
            <w:tcW w:w="497" w:type="dxa"/>
            <w:vMerge/>
            <w:tcBorders>
              <w:top w:val="nil"/>
            </w:tcBorders>
          </w:tcPr>
          <w:p w14:paraId="37C73C95" w14:textId="77777777" w:rsidR="003D04EF" w:rsidRPr="00EC6EE9" w:rsidRDefault="003D04EF" w:rsidP="00525AFB">
            <w:pPr>
              <w:rPr>
                <w:rFonts w:cstheme="minorHAnsi"/>
                <w:szCs w:val="24"/>
              </w:rPr>
            </w:pPr>
          </w:p>
        </w:tc>
        <w:tc>
          <w:tcPr>
            <w:tcW w:w="2407" w:type="dxa"/>
            <w:vMerge/>
            <w:tcBorders>
              <w:top w:val="nil"/>
            </w:tcBorders>
          </w:tcPr>
          <w:p w14:paraId="716BDFD1" w14:textId="77777777" w:rsidR="003D04EF" w:rsidRPr="00EC6EE9" w:rsidRDefault="003D04EF" w:rsidP="00525AFB">
            <w:pPr>
              <w:rPr>
                <w:rFonts w:cstheme="minorHAnsi"/>
                <w:szCs w:val="24"/>
              </w:rPr>
            </w:pPr>
          </w:p>
        </w:tc>
        <w:tc>
          <w:tcPr>
            <w:tcW w:w="2570" w:type="dxa"/>
          </w:tcPr>
          <w:p w14:paraId="52763DE6"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po 28 dniach</w:t>
            </w:r>
          </w:p>
        </w:tc>
        <w:tc>
          <w:tcPr>
            <w:tcW w:w="986" w:type="dxa"/>
          </w:tcPr>
          <w:p w14:paraId="1D318CD4" w14:textId="77777777" w:rsidR="003D04EF" w:rsidRPr="00EC6EE9" w:rsidRDefault="00C937E2" w:rsidP="00525AFB">
            <w:pPr>
              <w:pStyle w:val="TableParagraph"/>
              <w:ind w:left="297"/>
              <w:jc w:val="center"/>
              <w:rPr>
                <w:rFonts w:ascii="Calibri" w:hAnsi="Calibri" w:cstheme="minorHAnsi"/>
                <w:szCs w:val="24"/>
              </w:rPr>
            </w:pPr>
            <w:r w:rsidRPr="00EC6EE9">
              <w:rPr>
                <w:rFonts w:ascii="Calibri" w:hAnsi="Calibri" w:cstheme="minorHAnsi"/>
                <w:szCs w:val="24"/>
              </w:rPr>
              <w:t>42,5</w:t>
            </w:r>
          </w:p>
        </w:tc>
        <w:tc>
          <w:tcPr>
            <w:tcW w:w="996" w:type="dxa"/>
          </w:tcPr>
          <w:p w14:paraId="10F4668D" w14:textId="77777777" w:rsidR="003D04EF" w:rsidRPr="00EC6EE9" w:rsidRDefault="00C937E2" w:rsidP="00525AFB">
            <w:pPr>
              <w:pStyle w:val="TableParagraph"/>
              <w:ind w:left="302"/>
              <w:jc w:val="center"/>
              <w:rPr>
                <w:rFonts w:ascii="Calibri" w:hAnsi="Calibri" w:cstheme="minorHAnsi"/>
                <w:szCs w:val="24"/>
              </w:rPr>
            </w:pPr>
            <w:r w:rsidRPr="00EC6EE9">
              <w:rPr>
                <w:rFonts w:ascii="Calibri" w:hAnsi="Calibri" w:cstheme="minorHAnsi"/>
                <w:szCs w:val="24"/>
              </w:rPr>
              <w:t>32,5</w:t>
            </w:r>
          </w:p>
        </w:tc>
      </w:tr>
      <w:tr w:rsidR="003D04EF" w:rsidRPr="00EC6EE9" w14:paraId="50408CF1" w14:textId="77777777">
        <w:trPr>
          <w:trHeight w:val="479"/>
        </w:trPr>
        <w:tc>
          <w:tcPr>
            <w:tcW w:w="497" w:type="dxa"/>
            <w:vMerge w:val="restart"/>
          </w:tcPr>
          <w:p w14:paraId="33A6D2EE" w14:textId="77777777" w:rsidR="003D04EF" w:rsidRPr="00EC6EE9" w:rsidRDefault="00C937E2" w:rsidP="00525AFB">
            <w:pPr>
              <w:pStyle w:val="TableParagraph"/>
              <w:ind w:left="5"/>
              <w:jc w:val="center"/>
              <w:rPr>
                <w:rFonts w:ascii="Calibri" w:hAnsi="Calibri" w:cstheme="minorHAnsi"/>
                <w:szCs w:val="24"/>
              </w:rPr>
            </w:pPr>
            <w:r w:rsidRPr="00EC6EE9">
              <w:rPr>
                <w:rFonts w:ascii="Calibri" w:hAnsi="Calibri" w:cstheme="minorHAnsi"/>
                <w:szCs w:val="24"/>
              </w:rPr>
              <w:t>2</w:t>
            </w:r>
          </w:p>
        </w:tc>
        <w:tc>
          <w:tcPr>
            <w:tcW w:w="2407" w:type="dxa"/>
            <w:vMerge w:val="restart"/>
          </w:tcPr>
          <w:p w14:paraId="21F6BB7F"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Czas wiązania</w:t>
            </w:r>
          </w:p>
        </w:tc>
        <w:tc>
          <w:tcPr>
            <w:tcW w:w="2570" w:type="dxa"/>
            <w:tcBorders>
              <w:top w:val="nil"/>
            </w:tcBorders>
          </w:tcPr>
          <w:p w14:paraId="1183B21C" w14:textId="77777777" w:rsidR="003D04EF" w:rsidRPr="00EC6EE9" w:rsidRDefault="00C937E2" w:rsidP="00525AFB">
            <w:pPr>
              <w:pStyle w:val="TableParagraph"/>
              <w:ind w:hanging="1"/>
              <w:rPr>
                <w:rFonts w:ascii="Calibri" w:hAnsi="Calibri" w:cstheme="minorHAnsi"/>
                <w:szCs w:val="24"/>
              </w:rPr>
            </w:pPr>
            <w:r w:rsidRPr="00EC6EE9">
              <w:rPr>
                <w:rFonts w:ascii="Calibri" w:hAnsi="Calibri" w:cstheme="minorHAnsi"/>
                <w:szCs w:val="24"/>
              </w:rPr>
              <w:t xml:space="preserve">początek wiązania, </w:t>
            </w:r>
            <w:proofErr w:type="spellStart"/>
            <w:r w:rsidRPr="00EC6EE9">
              <w:rPr>
                <w:rFonts w:ascii="Calibri" w:hAnsi="Calibri" w:cstheme="minorHAnsi"/>
                <w:szCs w:val="24"/>
              </w:rPr>
              <w:t>najwcześ</w:t>
            </w:r>
            <w:proofErr w:type="spellEnd"/>
            <w:r w:rsidRPr="00EC6EE9">
              <w:rPr>
                <w:rFonts w:ascii="Calibri" w:hAnsi="Calibri" w:cstheme="minorHAnsi"/>
                <w:szCs w:val="24"/>
              </w:rPr>
              <w:t>- niej po upływie min.</w:t>
            </w:r>
          </w:p>
        </w:tc>
        <w:tc>
          <w:tcPr>
            <w:tcW w:w="986" w:type="dxa"/>
            <w:tcBorders>
              <w:top w:val="nil"/>
            </w:tcBorders>
          </w:tcPr>
          <w:p w14:paraId="04548DC7" w14:textId="77777777" w:rsidR="003D04EF" w:rsidRPr="00EC6EE9" w:rsidRDefault="00C937E2" w:rsidP="00525AFB">
            <w:pPr>
              <w:pStyle w:val="TableParagraph"/>
              <w:ind w:left="0"/>
              <w:jc w:val="right"/>
              <w:rPr>
                <w:rFonts w:ascii="Calibri" w:hAnsi="Calibri" w:cstheme="minorHAnsi"/>
                <w:szCs w:val="24"/>
              </w:rPr>
            </w:pPr>
            <w:r w:rsidRPr="00EC6EE9">
              <w:rPr>
                <w:rFonts w:ascii="Calibri" w:hAnsi="Calibri" w:cstheme="minorHAnsi"/>
                <w:szCs w:val="24"/>
              </w:rPr>
              <w:t>60</w:t>
            </w:r>
          </w:p>
        </w:tc>
        <w:tc>
          <w:tcPr>
            <w:tcW w:w="996" w:type="dxa"/>
            <w:tcBorders>
              <w:top w:val="nil"/>
            </w:tcBorders>
          </w:tcPr>
          <w:p w14:paraId="3ACFC836" w14:textId="77777777" w:rsidR="003D04EF" w:rsidRPr="00EC6EE9" w:rsidRDefault="00C937E2" w:rsidP="00525AFB">
            <w:pPr>
              <w:pStyle w:val="TableParagraph"/>
              <w:ind w:left="302"/>
              <w:jc w:val="center"/>
              <w:rPr>
                <w:rFonts w:ascii="Calibri" w:hAnsi="Calibri" w:cstheme="minorHAnsi"/>
                <w:szCs w:val="24"/>
              </w:rPr>
            </w:pPr>
            <w:r w:rsidRPr="00EC6EE9">
              <w:rPr>
                <w:rFonts w:ascii="Calibri" w:hAnsi="Calibri" w:cstheme="minorHAnsi"/>
                <w:szCs w:val="24"/>
              </w:rPr>
              <w:t>60</w:t>
            </w:r>
          </w:p>
        </w:tc>
      </w:tr>
      <w:tr w:rsidR="003D04EF" w:rsidRPr="00EC6EE9" w14:paraId="2A10BAE1" w14:textId="77777777">
        <w:trPr>
          <w:trHeight w:val="230"/>
        </w:trPr>
        <w:tc>
          <w:tcPr>
            <w:tcW w:w="497" w:type="dxa"/>
            <w:vMerge/>
            <w:tcBorders>
              <w:top w:val="nil"/>
            </w:tcBorders>
          </w:tcPr>
          <w:p w14:paraId="576BE4C6" w14:textId="77777777" w:rsidR="003D04EF" w:rsidRPr="00EC6EE9" w:rsidRDefault="003D04EF" w:rsidP="00525AFB">
            <w:pPr>
              <w:rPr>
                <w:rFonts w:cstheme="minorHAnsi"/>
                <w:szCs w:val="24"/>
              </w:rPr>
            </w:pPr>
          </w:p>
        </w:tc>
        <w:tc>
          <w:tcPr>
            <w:tcW w:w="2407" w:type="dxa"/>
            <w:vMerge/>
            <w:tcBorders>
              <w:top w:val="nil"/>
            </w:tcBorders>
          </w:tcPr>
          <w:p w14:paraId="613456FF" w14:textId="77777777" w:rsidR="003D04EF" w:rsidRPr="00EC6EE9" w:rsidRDefault="003D04EF" w:rsidP="00525AFB">
            <w:pPr>
              <w:rPr>
                <w:rFonts w:cstheme="minorHAnsi"/>
                <w:szCs w:val="24"/>
              </w:rPr>
            </w:pPr>
          </w:p>
        </w:tc>
        <w:tc>
          <w:tcPr>
            <w:tcW w:w="2570" w:type="dxa"/>
          </w:tcPr>
          <w:p w14:paraId="2FFA5106"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koniec wiązania najpóźniej, h</w:t>
            </w:r>
          </w:p>
        </w:tc>
        <w:tc>
          <w:tcPr>
            <w:tcW w:w="986" w:type="dxa"/>
          </w:tcPr>
          <w:p w14:paraId="31032B99" w14:textId="77777777" w:rsidR="003D04EF" w:rsidRPr="00EC6EE9" w:rsidRDefault="00C937E2" w:rsidP="00525AFB">
            <w:pPr>
              <w:pStyle w:val="TableParagraph"/>
              <w:ind w:left="0"/>
              <w:jc w:val="right"/>
              <w:rPr>
                <w:rFonts w:ascii="Calibri" w:hAnsi="Calibri" w:cstheme="minorHAnsi"/>
                <w:szCs w:val="24"/>
              </w:rPr>
            </w:pPr>
            <w:r w:rsidRPr="00EC6EE9">
              <w:rPr>
                <w:rFonts w:ascii="Calibri" w:hAnsi="Calibri" w:cstheme="minorHAnsi"/>
                <w:szCs w:val="24"/>
              </w:rPr>
              <w:t>12</w:t>
            </w:r>
          </w:p>
        </w:tc>
        <w:tc>
          <w:tcPr>
            <w:tcW w:w="996" w:type="dxa"/>
          </w:tcPr>
          <w:p w14:paraId="61AC4CF2" w14:textId="77777777" w:rsidR="003D04EF" w:rsidRPr="00EC6EE9" w:rsidRDefault="00C937E2" w:rsidP="00525AFB">
            <w:pPr>
              <w:pStyle w:val="TableParagraph"/>
              <w:ind w:left="302"/>
              <w:jc w:val="center"/>
              <w:rPr>
                <w:rFonts w:ascii="Calibri" w:hAnsi="Calibri" w:cstheme="minorHAnsi"/>
                <w:szCs w:val="24"/>
              </w:rPr>
            </w:pPr>
            <w:r w:rsidRPr="00EC6EE9">
              <w:rPr>
                <w:rFonts w:ascii="Calibri" w:hAnsi="Calibri" w:cstheme="minorHAnsi"/>
                <w:szCs w:val="24"/>
              </w:rPr>
              <w:t>12</w:t>
            </w:r>
          </w:p>
        </w:tc>
      </w:tr>
      <w:tr w:rsidR="003D04EF" w:rsidRPr="00EC6EE9" w14:paraId="176D9448" w14:textId="77777777">
        <w:trPr>
          <w:trHeight w:val="230"/>
        </w:trPr>
        <w:tc>
          <w:tcPr>
            <w:tcW w:w="497" w:type="dxa"/>
          </w:tcPr>
          <w:p w14:paraId="5EDE10D8" w14:textId="77777777" w:rsidR="003D04EF" w:rsidRPr="00EC6EE9" w:rsidRDefault="00C937E2" w:rsidP="00525AFB">
            <w:pPr>
              <w:pStyle w:val="TableParagraph"/>
              <w:ind w:left="5"/>
              <w:jc w:val="center"/>
              <w:rPr>
                <w:rFonts w:ascii="Calibri" w:hAnsi="Calibri" w:cstheme="minorHAnsi"/>
                <w:szCs w:val="24"/>
              </w:rPr>
            </w:pPr>
            <w:r w:rsidRPr="00EC6EE9">
              <w:rPr>
                <w:rFonts w:ascii="Calibri" w:hAnsi="Calibri" w:cstheme="minorHAnsi"/>
                <w:szCs w:val="24"/>
              </w:rPr>
              <w:t>3</w:t>
            </w:r>
          </w:p>
        </w:tc>
        <w:tc>
          <w:tcPr>
            <w:tcW w:w="4977" w:type="dxa"/>
            <w:gridSpan w:val="2"/>
          </w:tcPr>
          <w:p w14:paraId="083916C6"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Stałość objętości, mm nie więcej niż:</w:t>
            </w:r>
          </w:p>
        </w:tc>
        <w:tc>
          <w:tcPr>
            <w:tcW w:w="986" w:type="dxa"/>
          </w:tcPr>
          <w:p w14:paraId="112B576A" w14:textId="77777777" w:rsidR="003D04EF" w:rsidRPr="00EC6EE9" w:rsidRDefault="00C937E2" w:rsidP="00525AFB">
            <w:pPr>
              <w:pStyle w:val="TableParagraph"/>
              <w:ind w:left="0"/>
              <w:jc w:val="right"/>
              <w:rPr>
                <w:rFonts w:ascii="Calibri" w:hAnsi="Calibri" w:cstheme="minorHAnsi"/>
                <w:szCs w:val="24"/>
              </w:rPr>
            </w:pPr>
            <w:r w:rsidRPr="00EC6EE9">
              <w:rPr>
                <w:rFonts w:ascii="Calibri" w:hAnsi="Calibri" w:cstheme="minorHAnsi"/>
                <w:szCs w:val="24"/>
              </w:rPr>
              <w:t>10</w:t>
            </w:r>
          </w:p>
        </w:tc>
        <w:tc>
          <w:tcPr>
            <w:tcW w:w="996" w:type="dxa"/>
          </w:tcPr>
          <w:p w14:paraId="46C53ACD" w14:textId="77777777" w:rsidR="003D04EF" w:rsidRPr="00EC6EE9" w:rsidRDefault="00C937E2" w:rsidP="00525AFB">
            <w:pPr>
              <w:pStyle w:val="TableParagraph"/>
              <w:ind w:left="302"/>
              <w:jc w:val="center"/>
              <w:rPr>
                <w:rFonts w:ascii="Calibri" w:hAnsi="Calibri" w:cstheme="minorHAnsi"/>
                <w:szCs w:val="24"/>
              </w:rPr>
            </w:pPr>
            <w:r w:rsidRPr="00EC6EE9">
              <w:rPr>
                <w:rFonts w:ascii="Calibri" w:hAnsi="Calibri" w:cstheme="minorHAnsi"/>
                <w:szCs w:val="24"/>
              </w:rPr>
              <w:t>10</w:t>
            </w:r>
          </w:p>
        </w:tc>
      </w:tr>
      <w:tr w:rsidR="003D04EF" w:rsidRPr="00EC6EE9" w14:paraId="0B6BE518" w14:textId="77777777">
        <w:trPr>
          <w:trHeight w:val="230"/>
        </w:trPr>
        <w:tc>
          <w:tcPr>
            <w:tcW w:w="497" w:type="dxa"/>
          </w:tcPr>
          <w:p w14:paraId="61DE3E69" w14:textId="77777777" w:rsidR="003D04EF" w:rsidRPr="00EC6EE9" w:rsidRDefault="00C937E2" w:rsidP="00525AFB">
            <w:pPr>
              <w:pStyle w:val="TableParagraph"/>
              <w:ind w:left="5"/>
              <w:jc w:val="center"/>
              <w:rPr>
                <w:rFonts w:ascii="Calibri" w:hAnsi="Calibri" w:cstheme="minorHAnsi"/>
                <w:szCs w:val="24"/>
              </w:rPr>
            </w:pPr>
            <w:r w:rsidRPr="00EC6EE9">
              <w:rPr>
                <w:rFonts w:ascii="Calibri" w:hAnsi="Calibri" w:cstheme="minorHAnsi"/>
                <w:szCs w:val="24"/>
              </w:rPr>
              <w:t>4</w:t>
            </w:r>
          </w:p>
        </w:tc>
        <w:tc>
          <w:tcPr>
            <w:tcW w:w="4977" w:type="dxa"/>
            <w:gridSpan w:val="2"/>
          </w:tcPr>
          <w:p w14:paraId="260D1B16"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Zawartość SO</w:t>
            </w:r>
            <w:r w:rsidRPr="00EC6EE9">
              <w:rPr>
                <w:rFonts w:ascii="Calibri" w:hAnsi="Calibri" w:cstheme="minorHAnsi"/>
                <w:szCs w:val="24"/>
                <w:vertAlign w:val="subscript"/>
              </w:rPr>
              <w:t>3</w:t>
            </w:r>
            <w:r w:rsidRPr="00EC6EE9">
              <w:rPr>
                <w:rFonts w:ascii="Calibri" w:hAnsi="Calibri" w:cstheme="minorHAnsi"/>
                <w:szCs w:val="24"/>
              </w:rPr>
              <w:t>, % masy cementu, nie więcej niż:</w:t>
            </w:r>
          </w:p>
        </w:tc>
        <w:tc>
          <w:tcPr>
            <w:tcW w:w="986" w:type="dxa"/>
          </w:tcPr>
          <w:p w14:paraId="5FD4E5C5" w14:textId="77777777" w:rsidR="003D04EF" w:rsidRPr="00EC6EE9" w:rsidRDefault="00C937E2" w:rsidP="00525AFB">
            <w:pPr>
              <w:pStyle w:val="TableParagraph"/>
              <w:ind w:left="0"/>
              <w:jc w:val="right"/>
              <w:rPr>
                <w:rFonts w:ascii="Calibri" w:hAnsi="Calibri" w:cstheme="minorHAnsi"/>
                <w:szCs w:val="24"/>
              </w:rPr>
            </w:pPr>
            <w:r w:rsidRPr="00EC6EE9">
              <w:rPr>
                <w:rFonts w:ascii="Calibri" w:hAnsi="Calibri" w:cstheme="minorHAnsi"/>
                <w:szCs w:val="24"/>
              </w:rPr>
              <w:t>3,5</w:t>
            </w:r>
          </w:p>
        </w:tc>
        <w:tc>
          <w:tcPr>
            <w:tcW w:w="996" w:type="dxa"/>
          </w:tcPr>
          <w:p w14:paraId="057F9B0D" w14:textId="77777777" w:rsidR="003D04EF" w:rsidRPr="00EC6EE9" w:rsidRDefault="00C937E2" w:rsidP="00525AFB">
            <w:pPr>
              <w:pStyle w:val="TableParagraph"/>
              <w:ind w:left="302"/>
              <w:jc w:val="center"/>
              <w:rPr>
                <w:rFonts w:ascii="Calibri" w:hAnsi="Calibri" w:cstheme="minorHAnsi"/>
                <w:szCs w:val="24"/>
              </w:rPr>
            </w:pPr>
            <w:r w:rsidRPr="00EC6EE9">
              <w:rPr>
                <w:rFonts w:ascii="Calibri" w:hAnsi="Calibri" w:cstheme="minorHAnsi"/>
                <w:szCs w:val="24"/>
              </w:rPr>
              <w:t>3,5</w:t>
            </w:r>
          </w:p>
        </w:tc>
      </w:tr>
      <w:tr w:rsidR="003D04EF" w:rsidRPr="00EC6EE9" w14:paraId="06273857" w14:textId="77777777">
        <w:trPr>
          <w:trHeight w:val="230"/>
        </w:trPr>
        <w:tc>
          <w:tcPr>
            <w:tcW w:w="497" w:type="dxa"/>
          </w:tcPr>
          <w:p w14:paraId="45407301" w14:textId="77777777" w:rsidR="003D04EF" w:rsidRPr="00EC6EE9" w:rsidRDefault="00C937E2" w:rsidP="00525AFB">
            <w:pPr>
              <w:pStyle w:val="TableParagraph"/>
              <w:ind w:left="5"/>
              <w:jc w:val="center"/>
              <w:rPr>
                <w:rFonts w:ascii="Calibri" w:hAnsi="Calibri" w:cstheme="minorHAnsi"/>
                <w:szCs w:val="24"/>
              </w:rPr>
            </w:pPr>
            <w:r w:rsidRPr="00EC6EE9">
              <w:rPr>
                <w:rFonts w:ascii="Calibri" w:hAnsi="Calibri" w:cstheme="minorHAnsi"/>
                <w:szCs w:val="24"/>
              </w:rPr>
              <w:t>5</w:t>
            </w:r>
          </w:p>
        </w:tc>
        <w:tc>
          <w:tcPr>
            <w:tcW w:w="4977" w:type="dxa"/>
            <w:gridSpan w:val="2"/>
          </w:tcPr>
          <w:p w14:paraId="5488CA6C"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Zawartość chlorków, %, nie więcej niż:</w:t>
            </w:r>
          </w:p>
        </w:tc>
        <w:tc>
          <w:tcPr>
            <w:tcW w:w="986" w:type="dxa"/>
          </w:tcPr>
          <w:p w14:paraId="1ECA8201" w14:textId="77777777" w:rsidR="003D04EF" w:rsidRPr="00EC6EE9" w:rsidRDefault="00C937E2" w:rsidP="00525AFB">
            <w:pPr>
              <w:pStyle w:val="TableParagraph"/>
              <w:ind w:left="0"/>
              <w:jc w:val="right"/>
              <w:rPr>
                <w:rFonts w:ascii="Calibri" w:hAnsi="Calibri" w:cstheme="minorHAnsi"/>
                <w:szCs w:val="24"/>
              </w:rPr>
            </w:pPr>
            <w:r w:rsidRPr="00EC6EE9">
              <w:rPr>
                <w:rFonts w:ascii="Calibri" w:hAnsi="Calibri" w:cstheme="minorHAnsi"/>
                <w:szCs w:val="24"/>
              </w:rPr>
              <w:t>0,10</w:t>
            </w:r>
          </w:p>
        </w:tc>
        <w:tc>
          <w:tcPr>
            <w:tcW w:w="996" w:type="dxa"/>
          </w:tcPr>
          <w:p w14:paraId="59EA2200" w14:textId="77777777" w:rsidR="003D04EF" w:rsidRPr="00EC6EE9" w:rsidRDefault="00C937E2" w:rsidP="00525AFB">
            <w:pPr>
              <w:pStyle w:val="TableParagraph"/>
              <w:ind w:left="302"/>
              <w:jc w:val="center"/>
              <w:rPr>
                <w:rFonts w:ascii="Calibri" w:hAnsi="Calibri" w:cstheme="minorHAnsi"/>
                <w:szCs w:val="24"/>
              </w:rPr>
            </w:pPr>
            <w:r w:rsidRPr="00EC6EE9">
              <w:rPr>
                <w:rFonts w:ascii="Calibri" w:hAnsi="Calibri" w:cstheme="minorHAnsi"/>
                <w:szCs w:val="24"/>
              </w:rPr>
              <w:t>0,10</w:t>
            </w:r>
          </w:p>
        </w:tc>
      </w:tr>
      <w:tr w:rsidR="003D04EF" w:rsidRPr="00EC6EE9" w14:paraId="24D28570" w14:textId="77777777">
        <w:trPr>
          <w:trHeight w:val="230"/>
        </w:trPr>
        <w:tc>
          <w:tcPr>
            <w:tcW w:w="497" w:type="dxa"/>
          </w:tcPr>
          <w:p w14:paraId="29A90905" w14:textId="77777777" w:rsidR="003D04EF" w:rsidRPr="00EC6EE9" w:rsidRDefault="00C937E2" w:rsidP="00525AFB">
            <w:pPr>
              <w:pStyle w:val="TableParagraph"/>
              <w:ind w:left="5"/>
              <w:jc w:val="center"/>
              <w:rPr>
                <w:rFonts w:ascii="Calibri" w:hAnsi="Calibri" w:cstheme="minorHAnsi"/>
                <w:szCs w:val="24"/>
              </w:rPr>
            </w:pPr>
            <w:r w:rsidRPr="00EC6EE9">
              <w:rPr>
                <w:rFonts w:ascii="Calibri" w:hAnsi="Calibri" w:cstheme="minorHAnsi"/>
                <w:szCs w:val="24"/>
              </w:rPr>
              <w:t>6</w:t>
            </w:r>
          </w:p>
        </w:tc>
        <w:tc>
          <w:tcPr>
            <w:tcW w:w="4977" w:type="dxa"/>
            <w:gridSpan w:val="2"/>
          </w:tcPr>
          <w:p w14:paraId="54CBCD1F"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Zawartość alkaliów, %, nie więcej niż:</w:t>
            </w:r>
          </w:p>
        </w:tc>
        <w:tc>
          <w:tcPr>
            <w:tcW w:w="986" w:type="dxa"/>
          </w:tcPr>
          <w:p w14:paraId="298902F8" w14:textId="77777777" w:rsidR="003D04EF" w:rsidRPr="00EC6EE9" w:rsidRDefault="00C937E2" w:rsidP="00525AFB">
            <w:pPr>
              <w:pStyle w:val="TableParagraph"/>
              <w:ind w:left="0"/>
              <w:jc w:val="right"/>
              <w:rPr>
                <w:rFonts w:ascii="Calibri" w:hAnsi="Calibri" w:cstheme="minorHAnsi"/>
                <w:szCs w:val="24"/>
              </w:rPr>
            </w:pPr>
            <w:r w:rsidRPr="00EC6EE9">
              <w:rPr>
                <w:rFonts w:ascii="Calibri" w:hAnsi="Calibri" w:cstheme="minorHAnsi"/>
                <w:szCs w:val="24"/>
              </w:rPr>
              <w:t>0,6</w:t>
            </w:r>
          </w:p>
        </w:tc>
        <w:tc>
          <w:tcPr>
            <w:tcW w:w="996" w:type="dxa"/>
          </w:tcPr>
          <w:p w14:paraId="08439C5E" w14:textId="77777777" w:rsidR="003D04EF" w:rsidRPr="00EC6EE9" w:rsidRDefault="00C937E2" w:rsidP="00525AFB">
            <w:pPr>
              <w:pStyle w:val="TableParagraph"/>
              <w:ind w:left="302"/>
              <w:jc w:val="center"/>
              <w:rPr>
                <w:rFonts w:ascii="Calibri" w:hAnsi="Calibri" w:cstheme="minorHAnsi"/>
                <w:szCs w:val="24"/>
              </w:rPr>
            </w:pPr>
            <w:r w:rsidRPr="00EC6EE9">
              <w:rPr>
                <w:rFonts w:ascii="Calibri" w:hAnsi="Calibri" w:cstheme="minorHAnsi"/>
                <w:szCs w:val="24"/>
              </w:rPr>
              <w:t>0,6</w:t>
            </w:r>
          </w:p>
        </w:tc>
      </w:tr>
      <w:tr w:rsidR="003D04EF" w:rsidRPr="00EC6EE9" w14:paraId="02D72565" w14:textId="77777777">
        <w:trPr>
          <w:trHeight w:val="918"/>
        </w:trPr>
        <w:tc>
          <w:tcPr>
            <w:tcW w:w="497" w:type="dxa"/>
          </w:tcPr>
          <w:p w14:paraId="3B55D182" w14:textId="77777777" w:rsidR="003D04EF" w:rsidRPr="00EC6EE9" w:rsidRDefault="00C937E2" w:rsidP="00525AFB">
            <w:pPr>
              <w:pStyle w:val="TableParagraph"/>
              <w:ind w:left="5"/>
              <w:jc w:val="center"/>
              <w:rPr>
                <w:rFonts w:ascii="Calibri" w:hAnsi="Calibri" w:cstheme="minorHAnsi"/>
                <w:szCs w:val="24"/>
              </w:rPr>
            </w:pPr>
            <w:r w:rsidRPr="00EC6EE9">
              <w:rPr>
                <w:rFonts w:ascii="Calibri" w:hAnsi="Calibri" w:cstheme="minorHAnsi"/>
                <w:szCs w:val="24"/>
              </w:rPr>
              <w:t>7</w:t>
            </w:r>
          </w:p>
        </w:tc>
        <w:tc>
          <w:tcPr>
            <w:tcW w:w="4977" w:type="dxa"/>
            <w:gridSpan w:val="2"/>
          </w:tcPr>
          <w:p w14:paraId="66534E6D"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 xml:space="preserve">Łączna zawartość dodatków specjalnych (przyśpieszających twardnienie, </w:t>
            </w:r>
            <w:proofErr w:type="spellStart"/>
            <w:r w:rsidRPr="00EC6EE9">
              <w:rPr>
                <w:rFonts w:ascii="Calibri" w:hAnsi="Calibri" w:cstheme="minorHAnsi"/>
                <w:szCs w:val="24"/>
              </w:rPr>
              <w:t>plastyfikujących</w:t>
            </w:r>
            <w:proofErr w:type="spellEnd"/>
            <w:r w:rsidRPr="00EC6EE9">
              <w:rPr>
                <w:rFonts w:ascii="Calibri" w:hAnsi="Calibri" w:cstheme="minorHAnsi"/>
                <w:szCs w:val="24"/>
              </w:rPr>
              <w:t xml:space="preserve">, </w:t>
            </w:r>
            <w:proofErr w:type="spellStart"/>
            <w:r w:rsidRPr="00EC6EE9">
              <w:rPr>
                <w:rFonts w:ascii="Calibri" w:hAnsi="Calibri" w:cstheme="minorHAnsi"/>
                <w:szCs w:val="24"/>
              </w:rPr>
              <w:t>hydrofobizujących</w:t>
            </w:r>
            <w:proofErr w:type="spellEnd"/>
            <w:r w:rsidRPr="00EC6EE9">
              <w:rPr>
                <w:rFonts w:ascii="Calibri" w:hAnsi="Calibri" w:cstheme="minorHAnsi"/>
                <w:szCs w:val="24"/>
              </w:rPr>
              <w:t>) i technologicznych, dopuszczonych do stosowania przez ITB,</w:t>
            </w:r>
          </w:p>
          <w:p w14:paraId="24F4A283"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 masy cementu, nie więcej niż</w:t>
            </w:r>
          </w:p>
        </w:tc>
        <w:tc>
          <w:tcPr>
            <w:tcW w:w="986" w:type="dxa"/>
          </w:tcPr>
          <w:p w14:paraId="580B392E" w14:textId="77777777" w:rsidR="003D04EF" w:rsidRPr="00EC6EE9" w:rsidRDefault="003D04EF" w:rsidP="00525AFB">
            <w:pPr>
              <w:pStyle w:val="TableParagraph"/>
              <w:spacing w:before="10"/>
              <w:ind w:left="0"/>
              <w:rPr>
                <w:rFonts w:ascii="Calibri" w:hAnsi="Calibri" w:cstheme="minorHAnsi"/>
                <w:szCs w:val="24"/>
              </w:rPr>
            </w:pPr>
          </w:p>
          <w:p w14:paraId="419D7F64" w14:textId="77777777" w:rsidR="003D04EF" w:rsidRPr="00EC6EE9" w:rsidRDefault="00C937E2" w:rsidP="00525AFB">
            <w:pPr>
              <w:pStyle w:val="TableParagraph"/>
              <w:ind w:left="0"/>
              <w:jc w:val="right"/>
              <w:rPr>
                <w:rFonts w:ascii="Calibri" w:hAnsi="Calibri" w:cstheme="minorHAnsi"/>
                <w:szCs w:val="24"/>
              </w:rPr>
            </w:pPr>
            <w:r w:rsidRPr="00EC6EE9">
              <w:rPr>
                <w:rFonts w:ascii="Calibri" w:hAnsi="Calibri" w:cstheme="minorHAnsi"/>
                <w:szCs w:val="24"/>
              </w:rPr>
              <w:t>5,0</w:t>
            </w:r>
          </w:p>
        </w:tc>
        <w:tc>
          <w:tcPr>
            <w:tcW w:w="996" w:type="dxa"/>
          </w:tcPr>
          <w:p w14:paraId="522CE576" w14:textId="77777777" w:rsidR="003D04EF" w:rsidRPr="00EC6EE9" w:rsidRDefault="003D04EF" w:rsidP="00525AFB">
            <w:pPr>
              <w:pStyle w:val="TableParagraph"/>
              <w:spacing w:before="10"/>
              <w:ind w:left="0"/>
              <w:rPr>
                <w:rFonts w:ascii="Calibri" w:hAnsi="Calibri" w:cstheme="minorHAnsi"/>
                <w:szCs w:val="24"/>
              </w:rPr>
            </w:pPr>
          </w:p>
          <w:p w14:paraId="1F6BBA4F" w14:textId="77777777" w:rsidR="003D04EF" w:rsidRPr="00EC6EE9" w:rsidRDefault="00C937E2" w:rsidP="00525AFB">
            <w:pPr>
              <w:pStyle w:val="TableParagraph"/>
              <w:ind w:left="302"/>
              <w:jc w:val="center"/>
              <w:rPr>
                <w:rFonts w:ascii="Calibri" w:hAnsi="Calibri" w:cstheme="minorHAnsi"/>
                <w:szCs w:val="24"/>
              </w:rPr>
            </w:pPr>
            <w:r w:rsidRPr="00EC6EE9">
              <w:rPr>
                <w:rFonts w:ascii="Calibri" w:hAnsi="Calibri" w:cstheme="minorHAnsi"/>
                <w:szCs w:val="24"/>
              </w:rPr>
              <w:t>5,0</w:t>
            </w:r>
          </w:p>
        </w:tc>
      </w:tr>
    </w:tbl>
    <w:p w14:paraId="12C24C1E" w14:textId="77777777" w:rsidR="003D04EF" w:rsidRPr="00EC6EE9" w:rsidRDefault="003D04EF" w:rsidP="00525AFB">
      <w:pPr>
        <w:pStyle w:val="Tekstpodstawowy"/>
        <w:spacing w:before="11"/>
        <w:rPr>
          <w:rFonts w:ascii="Calibri" w:hAnsi="Calibri" w:cstheme="minorHAnsi"/>
          <w:sz w:val="24"/>
          <w:szCs w:val="24"/>
        </w:rPr>
      </w:pPr>
    </w:p>
    <w:p w14:paraId="42EEC5C3" w14:textId="77777777" w:rsidR="003D04EF" w:rsidRPr="00EC6EE9" w:rsidRDefault="00C937E2" w:rsidP="00525AFB">
      <w:pPr>
        <w:pStyle w:val="Tekstpodstawowy"/>
        <w:spacing w:before="91"/>
        <w:ind w:left="559" w:firstLine="708"/>
        <w:rPr>
          <w:rFonts w:ascii="Calibri" w:hAnsi="Calibri" w:cstheme="minorHAnsi"/>
          <w:sz w:val="24"/>
          <w:szCs w:val="24"/>
        </w:rPr>
      </w:pPr>
      <w:r w:rsidRPr="00EC6EE9">
        <w:rPr>
          <w:rFonts w:ascii="Calibri" w:hAnsi="Calibri" w:cstheme="minorHAnsi"/>
          <w:sz w:val="24"/>
          <w:szCs w:val="24"/>
        </w:rPr>
        <w:t>Cement powinien pochodzić z jednego źródła dla danego obiektu. Pochodzenie cementu i jego jakość określona atestem - musi być zatwierdzona przez Inżyniera.</w:t>
      </w:r>
    </w:p>
    <w:p w14:paraId="5D25906C" w14:textId="77777777" w:rsidR="003D04EF" w:rsidRPr="00EC6EE9" w:rsidRDefault="00C937E2" w:rsidP="00407F3E">
      <w:pPr>
        <w:pStyle w:val="Akapitzlist"/>
        <w:numPr>
          <w:ilvl w:val="3"/>
          <w:numId w:val="36"/>
        </w:numPr>
        <w:tabs>
          <w:tab w:val="left" w:pos="1211"/>
        </w:tabs>
        <w:spacing w:before="121"/>
        <w:ind w:left="1210" w:hanging="651"/>
        <w:rPr>
          <w:rFonts w:cstheme="minorHAnsi"/>
          <w:szCs w:val="24"/>
        </w:rPr>
      </w:pPr>
      <w:r w:rsidRPr="00EC6EE9">
        <w:rPr>
          <w:rFonts w:cstheme="minorHAnsi"/>
          <w:szCs w:val="24"/>
        </w:rPr>
        <w:t>Przechowywanie cementu</w:t>
      </w:r>
    </w:p>
    <w:p w14:paraId="05225D20" w14:textId="77777777" w:rsidR="003D04EF" w:rsidRPr="00EC6EE9" w:rsidRDefault="00C937E2" w:rsidP="00525AFB">
      <w:pPr>
        <w:pStyle w:val="Tekstpodstawowy"/>
        <w:spacing w:before="120"/>
        <w:ind w:left="1279"/>
        <w:rPr>
          <w:rFonts w:ascii="Calibri" w:hAnsi="Calibri" w:cstheme="minorHAnsi"/>
          <w:sz w:val="24"/>
          <w:szCs w:val="24"/>
        </w:rPr>
      </w:pPr>
      <w:r w:rsidRPr="00EC6EE9">
        <w:rPr>
          <w:rFonts w:ascii="Calibri" w:hAnsi="Calibri" w:cstheme="minorHAnsi"/>
          <w:sz w:val="24"/>
          <w:szCs w:val="24"/>
        </w:rPr>
        <w:t>Warunki przechowywania cementu powinny odpowiadać wymaganiom normy BN-88/6731-08 [36]. Miejsca przechowywania cementu mogą być następujące:</w:t>
      </w:r>
    </w:p>
    <w:p w14:paraId="125B3898" w14:textId="77777777" w:rsidR="003D04EF" w:rsidRPr="00EC6EE9" w:rsidRDefault="00C937E2" w:rsidP="00407F3E">
      <w:pPr>
        <w:pStyle w:val="Akapitzlist"/>
        <w:numPr>
          <w:ilvl w:val="0"/>
          <w:numId w:val="34"/>
        </w:numPr>
        <w:tabs>
          <w:tab w:val="left" w:pos="817"/>
        </w:tabs>
        <w:ind w:hanging="258"/>
        <w:rPr>
          <w:rFonts w:cstheme="minorHAnsi"/>
          <w:szCs w:val="24"/>
        </w:rPr>
      </w:pPr>
      <w:r w:rsidRPr="00EC6EE9">
        <w:rPr>
          <w:rFonts w:cstheme="minorHAnsi"/>
          <w:szCs w:val="24"/>
        </w:rPr>
        <w:t>dla cementu workowanego</w:t>
      </w:r>
    </w:p>
    <w:p w14:paraId="5096D9E3" w14:textId="77777777" w:rsidR="003D04EF" w:rsidRPr="00EC6EE9" w:rsidRDefault="00C937E2" w:rsidP="00407F3E">
      <w:pPr>
        <w:pStyle w:val="Akapitzlist"/>
        <w:numPr>
          <w:ilvl w:val="1"/>
          <w:numId w:val="34"/>
        </w:numPr>
        <w:tabs>
          <w:tab w:val="left" w:pos="1549"/>
        </w:tabs>
        <w:rPr>
          <w:rFonts w:cstheme="minorHAnsi"/>
          <w:szCs w:val="24"/>
        </w:rPr>
      </w:pPr>
      <w:r w:rsidRPr="00EC6EE9">
        <w:rPr>
          <w:rFonts w:cstheme="minorHAnsi"/>
          <w:szCs w:val="24"/>
        </w:rPr>
        <w:t>składy otwarte (wydzielone miejsca zadaszone na otwartym terenie, zabezpieczone z boków przed opadami),</w:t>
      </w:r>
    </w:p>
    <w:p w14:paraId="4631BBEC" w14:textId="77777777" w:rsidR="003D04EF" w:rsidRPr="00EC6EE9" w:rsidRDefault="00C937E2" w:rsidP="00407F3E">
      <w:pPr>
        <w:pStyle w:val="Akapitzlist"/>
        <w:numPr>
          <w:ilvl w:val="1"/>
          <w:numId w:val="34"/>
        </w:numPr>
        <w:tabs>
          <w:tab w:val="left" w:pos="1552"/>
        </w:tabs>
        <w:spacing w:before="1"/>
        <w:ind w:left="1551" w:hanging="285"/>
        <w:rPr>
          <w:rFonts w:cstheme="minorHAnsi"/>
          <w:szCs w:val="24"/>
        </w:rPr>
      </w:pPr>
      <w:r w:rsidRPr="00EC6EE9">
        <w:rPr>
          <w:rFonts w:cstheme="minorHAnsi"/>
          <w:szCs w:val="24"/>
        </w:rPr>
        <w:t>magazyny zamknięte (budynki lub pomieszczenia o szczelnym dachu i ścianach),</w:t>
      </w:r>
    </w:p>
    <w:p w14:paraId="7D031A22" w14:textId="77777777" w:rsidR="003D04EF" w:rsidRPr="00EC6EE9" w:rsidRDefault="00C937E2" w:rsidP="00407F3E">
      <w:pPr>
        <w:pStyle w:val="Akapitzlist"/>
        <w:numPr>
          <w:ilvl w:val="0"/>
          <w:numId w:val="34"/>
        </w:numPr>
        <w:tabs>
          <w:tab w:val="left" w:pos="848"/>
        </w:tabs>
        <w:ind w:left="843" w:hanging="284"/>
        <w:rPr>
          <w:rFonts w:cstheme="minorHAnsi"/>
          <w:szCs w:val="24"/>
        </w:rPr>
      </w:pPr>
      <w:r w:rsidRPr="00EC6EE9">
        <w:rPr>
          <w:rFonts w:cstheme="minorHAnsi"/>
          <w:szCs w:val="24"/>
        </w:rPr>
        <w:lastRenderedPageBreak/>
        <w:t>dla cementu luzem - zbiorniki stalowe, żelbetowe lub betonowe. W każdym ze zbiorników należy przechowywać cement jednego rodzaju i klasy, pochodzący od jednego dostawcy.</w:t>
      </w:r>
    </w:p>
    <w:p w14:paraId="7B0E7C8A" w14:textId="77777777" w:rsidR="003D04EF" w:rsidRPr="00EC6EE9" w:rsidRDefault="00C937E2" w:rsidP="00407F3E">
      <w:pPr>
        <w:pStyle w:val="Akapitzlist"/>
        <w:numPr>
          <w:ilvl w:val="2"/>
          <w:numId w:val="36"/>
        </w:numPr>
        <w:tabs>
          <w:tab w:val="left" w:pos="1062"/>
        </w:tabs>
        <w:spacing w:before="118"/>
        <w:ind w:left="1061" w:hanging="503"/>
        <w:rPr>
          <w:rFonts w:cstheme="minorHAnsi"/>
          <w:szCs w:val="24"/>
        </w:rPr>
      </w:pPr>
      <w:r w:rsidRPr="00EC6EE9">
        <w:rPr>
          <w:rFonts w:cstheme="minorHAnsi"/>
          <w:szCs w:val="24"/>
        </w:rPr>
        <w:t>Stal zbrojeniowa</w:t>
      </w:r>
    </w:p>
    <w:p w14:paraId="75CCB370" w14:textId="77777777" w:rsidR="003D04EF" w:rsidRPr="00EC6EE9" w:rsidRDefault="00C937E2" w:rsidP="00525AFB">
      <w:pPr>
        <w:pStyle w:val="Tekstpodstawowy"/>
        <w:spacing w:before="120"/>
        <w:ind w:left="560" w:firstLine="719"/>
        <w:rPr>
          <w:rFonts w:ascii="Calibri" w:hAnsi="Calibri" w:cstheme="minorHAnsi"/>
          <w:sz w:val="24"/>
          <w:szCs w:val="24"/>
        </w:rPr>
      </w:pPr>
      <w:r w:rsidRPr="00EC6EE9">
        <w:rPr>
          <w:rFonts w:ascii="Calibri" w:hAnsi="Calibri" w:cstheme="minorHAnsi"/>
          <w:sz w:val="24"/>
          <w:szCs w:val="24"/>
        </w:rPr>
        <w:t>Stal stosowana do zbrojenia betonowych elementów konstrukcji przepustów musi odpowiadać wymaganiom PN-H-93215 [29].</w:t>
      </w:r>
    </w:p>
    <w:p w14:paraId="490CD2E3" w14:textId="77777777" w:rsidR="003D04EF" w:rsidRPr="00EC6EE9" w:rsidRDefault="00C937E2" w:rsidP="00525AFB">
      <w:pPr>
        <w:pStyle w:val="Tekstpodstawowy"/>
        <w:spacing w:before="1"/>
        <w:ind w:left="1280"/>
        <w:rPr>
          <w:rFonts w:ascii="Calibri" w:hAnsi="Calibri" w:cstheme="minorHAnsi"/>
          <w:sz w:val="24"/>
          <w:szCs w:val="24"/>
        </w:rPr>
      </w:pPr>
      <w:r w:rsidRPr="00EC6EE9">
        <w:rPr>
          <w:rFonts w:ascii="Calibri" w:hAnsi="Calibri" w:cstheme="minorHAnsi"/>
          <w:sz w:val="24"/>
          <w:szCs w:val="24"/>
        </w:rPr>
        <w:t>Klasa, gatunek i średnica musi być zgodna z dokumentacją projektową lub SST.</w:t>
      </w:r>
    </w:p>
    <w:p w14:paraId="0C032A68" w14:textId="77777777" w:rsidR="003D04EF" w:rsidRPr="00EC6EE9" w:rsidRDefault="00C937E2" w:rsidP="00525AFB">
      <w:pPr>
        <w:pStyle w:val="Tekstpodstawowy"/>
        <w:spacing w:before="1"/>
        <w:ind w:left="1279"/>
        <w:rPr>
          <w:rFonts w:ascii="Calibri" w:hAnsi="Calibri" w:cstheme="minorHAnsi"/>
          <w:sz w:val="24"/>
          <w:szCs w:val="24"/>
        </w:rPr>
      </w:pPr>
      <w:r w:rsidRPr="00EC6EE9">
        <w:rPr>
          <w:rFonts w:ascii="Calibri" w:hAnsi="Calibri" w:cstheme="minorHAnsi"/>
          <w:sz w:val="24"/>
          <w:szCs w:val="24"/>
        </w:rPr>
        <w:t>Nie dopuszcza się zamiennego użycia innych stali i innych średnic bez zgody Inżyniera.</w:t>
      </w:r>
    </w:p>
    <w:p w14:paraId="707E8662" w14:textId="57B9AD1B"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Stal zbrojeniowa powinna być składowana w sposób izolowany od podłoża</w:t>
      </w:r>
      <w:r w:rsidR="00EC6EE9" w:rsidRPr="00EC6EE9">
        <w:rPr>
          <w:rFonts w:ascii="Calibri" w:hAnsi="Calibri" w:cstheme="minorHAnsi"/>
          <w:sz w:val="24"/>
          <w:szCs w:val="24"/>
        </w:rPr>
        <w:t xml:space="preserve"> </w:t>
      </w:r>
      <w:r w:rsidRPr="00EC6EE9">
        <w:rPr>
          <w:rFonts w:ascii="Calibri" w:hAnsi="Calibri" w:cstheme="minorHAnsi"/>
          <w:sz w:val="24"/>
          <w:szCs w:val="24"/>
        </w:rPr>
        <w:t>gruntowego, zabezpieczona od wilgoci, chroniona przed odkształceniem i zanieczyszczeniem.</w:t>
      </w:r>
    </w:p>
    <w:p w14:paraId="40F65D0E" w14:textId="77777777" w:rsidR="003D04EF" w:rsidRPr="00EC6EE9" w:rsidRDefault="00C937E2" w:rsidP="00407F3E">
      <w:pPr>
        <w:pStyle w:val="Akapitzlist"/>
        <w:numPr>
          <w:ilvl w:val="2"/>
          <w:numId w:val="36"/>
        </w:numPr>
        <w:tabs>
          <w:tab w:val="left" w:pos="1062"/>
        </w:tabs>
        <w:spacing w:before="119"/>
        <w:ind w:left="1061" w:hanging="503"/>
        <w:rPr>
          <w:rFonts w:cstheme="minorHAnsi"/>
          <w:szCs w:val="24"/>
        </w:rPr>
      </w:pPr>
      <w:r w:rsidRPr="00EC6EE9">
        <w:rPr>
          <w:rFonts w:cstheme="minorHAnsi"/>
          <w:szCs w:val="24"/>
        </w:rPr>
        <w:t>Woda</w:t>
      </w:r>
    </w:p>
    <w:p w14:paraId="465CBAE0" w14:textId="77777777" w:rsidR="003D04EF" w:rsidRPr="00EC6EE9" w:rsidRDefault="00C937E2" w:rsidP="00525AFB">
      <w:pPr>
        <w:pStyle w:val="Tekstpodstawowy"/>
        <w:spacing w:before="121"/>
        <w:ind w:left="1267"/>
        <w:rPr>
          <w:rFonts w:ascii="Calibri" w:hAnsi="Calibri" w:cstheme="minorHAnsi"/>
          <w:sz w:val="24"/>
          <w:szCs w:val="24"/>
        </w:rPr>
      </w:pPr>
      <w:r w:rsidRPr="00EC6EE9">
        <w:rPr>
          <w:rFonts w:ascii="Calibri" w:hAnsi="Calibri" w:cstheme="minorHAnsi"/>
          <w:sz w:val="24"/>
          <w:szCs w:val="24"/>
        </w:rPr>
        <w:t>Woda do betonu powinna odpowiadać wymaganiom PN-B-32250 [24]. Bez badań laboratoryjnych można stosować wodociągową wodę pitną.</w:t>
      </w:r>
    </w:p>
    <w:p w14:paraId="6E7A0694" w14:textId="77777777" w:rsidR="003D04EF" w:rsidRPr="00EC6EE9" w:rsidRDefault="00C937E2" w:rsidP="00525AFB">
      <w:pPr>
        <w:pStyle w:val="Tekstpodstawowy"/>
        <w:spacing w:before="1"/>
        <w:ind w:left="559" w:firstLine="719"/>
        <w:rPr>
          <w:rFonts w:ascii="Calibri" w:hAnsi="Calibri" w:cstheme="minorHAnsi"/>
          <w:sz w:val="24"/>
          <w:szCs w:val="24"/>
        </w:rPr>
      </w:pPr>
      <w:r w:rsidRPr="00EC6EE9">
        <w:rPr>
          <w:rFonts w:ascii="Calibri" w:hAnsi="Calibri" w:cstheme="minorHAnsi"/>
          <w:sz w:val="24"/>
          <w:szCs w:val="24"/>
        </w:rPr>
        <w:t>Woda pochodząca z wątpliwych źródeł nie może być użyta do momentu jej przebadania na zgodność z podaną normą.</w:t>
      </w:r>
    </w:p>
    <w:p w14:paraId="5A5B487C" w14:textId="77777777" w:rsidR="003D04EF" w:rsidRPr="00EC6EE9" w:rsidRDefault="00C937E2" w:rsidP="00407F3E">
      <w:pPr>
        <w:pStyle w:val="Akapitzlist"/>
        <w:numPr>
          <w:ilvl w:val="2"/>
          <w:numId w:val="36"/>
        </w:numPr>
        <w:tabs>
          <w:tab w:val="left" w:pos="1062"/>
        </w:tabs>
        <w:spacing w:before="118"/>
        <w:ind w:left="1061" w:hanging="503"/>
        <w:rPr>
          <w:rFonts w:cstheme="minorHAnsi"/>
          <w:szCs w:val="24"/>
        </w:rPr>
      </w:pPr>
      <w:r w:rsidRPr="00EC6EE9">
        <w:rPr>
          <w:rFonts w:cstheme="minorHAnsi"/>
          <w:szCs w:val="24"/>
        </w:rPr>
        <w:t>Domieszki chemiczne</w:t>
      </w:r>
    </w:p>
    <w:p w14:paraId="30FD2EE4" w14:textId="4917C0CC" w:rsidR="003D04EF" w:rsidRPr="00EC6EE9" w:rsidRDefault="00C937E2" w:rsidP="00274214">
      <w:pPr>
        <w:pStyle w:val="Tekstpodstawowy"/>
        <w:spacing w:before="121"/>
        <w:ind w:left="559" w:firstLine="720"/>
        <w:rPr>
          <w:rFonts w:ascii="Calibri" w:hAnsi="Calibri" w:cstheme="minorHAnsi"/>
          <w:sz w:val="24"/>
          <w:szCs w:val="24"/>
        </w:rPr>
      </w:pPr>
      <w:r w:rsidRPr="00EC6EE9">
        <w:rPr>
          <w:rFonts w:ascii="Calibri" w:hAnsi="Calibri" w:cstheme="minorHAnsi"/>
          <w:sz w:val="24"/>
          <w:szCs w:val="24"/>
        </w:rPr>
        <w:t>Domieszki chemiczne do betonu powinny być stosowane, jeśli przewiduje to dokumentacja projektowa i ST, przy czym w przypadku braku danych dotyczących rodzaju domieszek, ich dobór powinien być dokonany zgodnie z zaleceniami PN-B-06250 [8]. Domieszki powinny odpowiadać PN-B-23010 [22].</w:t>
      </w:r>
    </w:p>
    <w:p w14:paraId="7BFCBCC3" w14:textId="77777777" w:rsidR="003D04EF" w:rsidRPr="00EC6EE9" w:rsidRDefault="00C937E2" w:rsidP="00407F3E">
      <w:pPr>
        <w:pStyle w:val="Nagwek3"/>
        <w:numPr>
          <w:ilvl w:val="1"/>
          <w:numId w:val="36"/>
        </w:numPr>
      </w:pPr>
      <w:r w:rsidRPr="00EC6EE9">
        <w:t>Materiały izolacyjne</w:t>
      </w:r>
    </w:p>
    <w:p w14:paraId="29E2802C" w14:textId="77777777" w:rsidR="003D04EF" w:rsidRPr="00EC6EE9" w:rsidRDefault="00C937E2" w:rsidP="00525AFB">
      <w:pPr>
        <w:pStyle w:val="Tekstpodstawowy"/>
        <w:spacing w:before="55"/>
        <w:ind w:left="559" w:firstLine="720"/>
        <w:rPr>
          <w:rFonts w:ascii="Calibri" w:hAnsi="Calibri" w:cstheme="minorHAnsi"/>
          <w:sz w:val="24"/>
          <w:szCs w:val="24"/>
        </w:rPr>
      </w:pPr>
      <w:r w:rsidRPr="00EC6EE9">
        <w:rPr>
          <w:rFonts w:ascii="Calibri" w:hAnsi="Calibri" w:cstheme="minorHAnsi"/>
          <w:sz w:val="24"/>
          <w:szCs w:val="24"/>
        </w:rPr>
        <w:t>Do izolowania drogowych przepustów betonowych i ścianek czołowych należy stosować materiały wskazane w dokumentacji projektowej lub SST posiadające aprobatę techniczną oraz atest producenta:</w:t>
      </w:r>
    </w:p>
    <w:p w14:paraId="715BF139" w14:textId="77777777" w:rsidR="003D04EF" w:rsidRPr="00EC6EE9" w:rsidRDefault="00C937E2" w:rsidP="00407F3E">
      <w:pPr>
        <w:pStyle w:val="Akapitzlist"/>
        <w:numPr>
          <w:ilvl w:val="0"/>
          <w:numId w:val="91"/>
        </w:numPr>
        <w:tabs>
          <w:tab w:val="left" w:pos="844"/>
        </w:tabs>
        <w:spacing w:before="1"/>
        <w:ind w:hanging="285"/>
        <w:rPr>
          <w:rFonts w:cstheme="minorHAnsi"/>
          <w:szCs w:val="24"/>
        </w:rPr>
      </w:pPr>
      <w:r w:rsidRPr="00EC6EE9">
        <w:rPr>
          <w:rFonts w:cstheme="minorHAnsi"/>
          <w:szCs w:val="24"/>
        </w:rPr>
        <w:t xml:space="preserve">emulsja kationowa wg EmA-94. </w:t>
      </w:r>
      <w:proofErr w:type="spellStart"/>
      <w:r w:rsidRPr="00EC6EE9">
        <w:rPr>
          <w:rFonts w:cstheme="minorHAnsi"/>
          <w:szCs w:val="24"/>
        </w:rPr>
        <w:t>IBDiM</w:t>
      </w:r>
      <w:proofErr w:type="spellEnd"/>
      <w:r w:rsidRPr="00EC6EE9">
        <w:rPr>
          <w:rFonts w:cstheme="minorHAnsi"/>
          <w:szCs w:val="24"/>
        </w:rPr>
        <w:t xml:space="preserve"> [44],</w:t>
      </w:r>
    </w:p>
    <w:p w14:paraId="6F41FE5B"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roztwór asfaltowy do gruntowania wg PN-B-24622 [23],</w:t>
      </w:r>
    </w:p>
    <w:p w14:paraId="51C7E391"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lepik asfaltowy na gorąco bez wypełniaczy wg PN-C-96177 [25],</w:t>
      </w:r>
    </w:p>
    <w:p w14:paraId="7C720AE9"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 papa asfaltowa wg BN-79/6751-01 [38] oraz wg BN-88/6751-03 [39],</w:t>
      </w:r>
    </w:p>
    <w:p w14:paraId="7728BC89" w14:textId="486380C7" w:rsidR="003D04EF" w:rsidRPr="00274214"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wszelkie inne i nowe materiały izolacyjne sprawdzone doświadczalnie i posiadające aprobaty techniczne - za zgodą Inżyniera.</w:t>
      </w:r>
    </w:p>
    <w:p w14:paraId="70D5D34B" w14:textId="77777777" w:rsidR="003D04EF" w:rsidRPr="00EC6EE9" w:rsidRDefault="00C937E2" w:rsidP="00407F3E">
      <w:pPr>
        <w:pStyle w:val="Nagwek3"/>
        <w:numPr>
          <w:ilvl w:val="1"/>
          <w:numId w:val="36"/>
        </w:numPr>
      </w:pPr>
      <w:r w:rsidRPr="00EC6EE9">
        <w:t>Elementy deskowania konstrukcji betonowych i żelbetowych</w:t>
      </w:r>
    </w:p>
    <w:p w14:paraId="5617EA71" w14:textId="77777777" w:rsidR="003D04EF" w:rsidRPr="00EC6EE9" w:rsidRDefault="00C937E2" w:rsidP="00525AFB">
      <w:pPr>
        <w:pStyle w:val="Tekstpodstawowy"/>
        <w:spacing w:before="55"/>
        <w:ind w:left="1279"/>
        <w:rPr>
          <w:rFonts w:ascii="Calibri" w:hAnsi="Calibri" w:cstheme="minorHAnsi"/>
          <w:sz w:val="24"/>
          <w:szCs w:val="24"/>
        </w:rPr>
      </w:pPr>
      <w:r w:rsidRPr="00EC6EE9">
        <w:rPr>
          <w:rFonts w:ascii="Calibri" w:hAnsi="Calibri" w:cstheme="minorHAnsi"/>
          <w:sz w:val="24"/>
          <w:szCs w:val="24"/>
        </w:rPr>
        <w:t>Deskowanie powinno odpowiadać wymaganiom określonym w PN-B-06251 [9]. Deskowanie należy wykonać z materiałów odpowiadających następującym normom:</w:t>
      </w:r>
    </w:p>
    <w:p w14:paraId="6E89D72D"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drewno iglaste tartaczne do robót ciesielskich wg PN-D-95017 [26],</w:t>
      </w:r>
    </w:p>
    <w:p w14:paraId="3910C94B"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tarcica iglasta do robót ciesielskich wg PN-B-06251 [9] i PN-D-96000 [27],</w:t>
      </w:r>
    </w:p>
    <w:p w14:paraId="2C35730D" w14:textId="77777777" w:rsidR="003D04EF" w:rsidRPr="00EC6EE9" w:rsidRDefault="00C937E2" w:rsidP="00407F3E">
      <w:pPr>
        <w:pStyle w:val="Akapitzlist"/>
        <w:numPr>
          <w:ilvl w:val="0"/>
          <w:numId w:val="91"/>
        </w:numPr>
        <w:tabs>
          <w:tab w:val="left" w:pos="844"/>
        </w:tabs>
        <w:spacing w:before="78"/>
        <w:ind w:hanging="285"/>
        <w:rPr>
          <w:rFonts w:cstheme="minorHAnsi"/>
          <w:szCs w:val="24"/>
        </w:rPr>
      </w:pPr>
      <w:r w:rsidRPr="00EC6EE9">
        <w:rPr>
          <w:rFonts w:cstheme="minorHAnsi"/>
          <w:szCs w:val="24"/>
        </w:rPr>
        <w:t>tarcica liściasta do drobnych elementów jak kliny, klocki itp. wg PN-D-96002 [28],</w:t>
      </w:r>
    </w:p>
    <w:p w14:paraId="198B7B23"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 gwoździe wg BN-87/5028-12 [35],</w:t>
      </w:r>
    </w:p>
    <w:p w14:paraId="16FFB726" w14:textId="77777777" w:rsidR="003D04EF" w:rsidRPr="00EC6EE9"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śruby, wkręty do drewna i podkładki do śrub wg PN-M-82121 [31], PN-M-82503 [32], PN-M-82505 [33] i PN-M-82010 [30],</w:t>
      </w:r>
    </w:p>
    <w:p w14:paraId="6B21E094" w14:textId="77777777" w:rsidR="003D04EF" w:rsidRPr="00EC6EE9"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lastRenderedPageBreak/>
        <w:t>płyty pilśniowe z drewna wg BN-69/7122-11 [40] lub sklejka wodoodporna odpowiadająca wymaganiom określonym przez Wykonawcę i zaakceptowanym przez Inżyniera.</w:t>
      </w:r>
    </w:p>
    <w:p w14:paraId="6CD4751D" w14:textId="2C502192" w:rsidR="003D04EF" w:rsidRPr="00EC6EE9" w:rsidRDefault="00C937E2" w:rsidP="00274214">
      <w:pPr>
        <w:pStyle w:val="Tekstpodstawowy"/>
        <w:ind w:left="1279"/>
        <w:rPr>
          <w:rFonts w:ascii="Calibri" w:hAnsi="Calibri" w:cstheme="minorHAnsi"/>
          <w:sz w:val="24"/>
          <w:szCs w:val="24"/>
        </w:rPr>
      </w:pPr>
      <w:r w:rsidRPr="00EC6EE9">
        <w:rPr>
          <w:rFonts w:ascii="Calibri" w:hAnsi="Calibri" w:cstheme="minorHAnsi"/>
          <w:sz w:val="24"/>
          <w:szCs w:val="24"/>
        </w:rPr>
        <w:t xml:space="preserve">Dopuszcza się wykonanie </w:t>
      </w:r>
      <w:proofErr w:type="spellStart"/>
      <w:r w:rsidRPr="00EC6EE9">
        <w:rPr>
          <w:rFonts w:ascii="Calibri" w:hAnsi="Calibri" w:cstheme="minorHAnsi"/>
          <w:sz w:val="24"/>
          <w:szCs w:val="24"/>
        </w:rPr>
        <w:t>deskowań</w:t>
      </w:r>
      <w:proofErr w:type="spellEnd"/>
      <w:r w:rsidRPr="00EC6EE9">
        <w:rPr>
          <w:rFonts w:ascii="Calibri" w:hAnsi="Calibri" w:cstheme="minorHAnsi"/>
          <w:sz w:val="24"/>
          <w:szCs w:val="24"/>
        </w:rPr>
        <w:t xml:space="preserve"> z innych materiałów, pod warunkiem akceptacji Inżyniera.</w:t>
      </w:r>
    </w:p>
    <w:p w14:paraId="2D9DDD8F" w14:textId="77777777" w:rsidR="003D04EF" w:rsidRPr="00EC6EE9" w:rsidRDefault="00C937E2" w:rsidP="00407F3E">
      <w:pPr>
        <w:pStyle w:val="Nagwek3"/>
        <w:numPr>
          <w:ilvl w:val="1"/>
          <w:numId w:val="36"/>
        </w:numPr>
      </w:pPr>
      <w:r w:rsidRPr="00EC6EE9">
        <w:t>Żelbetowe elementy prefabrykowane</w:t>
      </w:r>
    </w:p>
    <w:p w14:paraId="1C4992E4" w14:textId="77777777" w:rsidR="003D04EF" w:rsidRPr="00EC6EE9" w:rsidRDefault="00C937E2" w:rsidP="00525AFB">
      <w:pPr>
        <w:pStyle w:val="Tekstpodstawowy"/>
        <w:spacing w:before="56"/>
        <w:ind w:left="559" w:firstLine="719"/>
        <w:rPr>
          <w:rFonts w:ascii="Calibri" w:hAnsi="Calibri" w:cstheme="minorHAnsi"/>
          <w:sz w:val="24"/>
          <w:szCs w:val="24"/>
        </w:rPr>
      </w:pPr>
      <w:r w:rsidRPr="00EC6EE9">
        <w:rPr>
          <w:rFonts w:ascii="Calibri" w:hAnsi="Calibri" w:cstheme="minorHAnsi"/>
          <w:sz w:val="24"/>
          <w:szCs w:val="24"/>
        </w:rPr>
        <w:t>Kształt i wymiary żelbetowych elementów prefabrykowanych do przepustów i ścianek czołowych powinny być zgodne z dokumentacją projektową. Odchyłki wymiarów prefabrykatów powinny odpowiadać PN-B-02356 [2].</w:t>
      </w:r>
    </w:p>
    <w:p w14:paraId="4D94E36F" w14:textId="77777777" w:rsidR="003D04EF" w:rsidRPr="00EC6EE9" w:rsidRDefault="00C937E2" w:rsidP="00525AFB">
      <w:pPr>
        <w:pStyle w:val="Tekstpodstawowy"/>
        <w:spacing w:before="1"/>
        <w:ind w:left="560" w:firstLine="720"/>
        <w:rPr>
          <w:rFonts w:ascii="Calibri" w:hAnsi="Calibri" w:cstheme="minorHAnsi"/>
          <w:sz w:val="24"/>
          <w:szCs w:val="24"/>
        </w:rPr>
      </w:pPr>
      <w:r w:rsidRPr="00EC6EE9">
        <w:rPr>
          <w:rFonts w:ascii="Calibri" w:hAnsi="Calibri" w:cstheme="minorHAnsi"/>
          <w:sz w:val="24"/>
          <w:szCs w:val="24"/>
        </w:rPr>
        <w:t>Powierzchnie elementów powinny być gładkie i bez raków, pęknięć i rys. Dopuszcza się drobne pory jako pozostałości po pęcherzykach powietrza i wodzie do głębokości 5 mm.</w:t>
      </w:r>
    </w:p>
    <w:p w14:paraId="63E5F269"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Po wbudowaniu elementów dopuszcza się wyszczerbienia krawędzi o głębokości do 10 mm i długości do 50 mm w liczbie 2 sztuk na 1 m krawędzi elementu, przy czym na jednej krawędzi nie może być więcej niż 5 wyszczerbień.</w:t>
      </w:r>
    </w:p>
    <w:p w14:paraId="797C57F1" w14:textId="19249843" w:rsidR="003D04EF" w:rsidRPr="00EC6EE9" w:rsidRDefault="00C937E2" w:rsidP="00274214">
      <w:pPr>
        <w:pStyle w:val="Tekstpodstawowy"/>
        <w:ind w:left="559" w:firstLine="720"/>
        <w:rPr>
          <w:rFonts w:ascii="Calibri" w:hAnsi="Calibri" w:cstheme="minorHAnsi"/>
          <w:sz w:val="24"/>
          <w:szCs w:val="24"/>
        </w:rPr>
      </w:pPr>
      <w:r w:rsidRPr="00EC6EE9">
        <w:rPr>
          <w:rFonts w:ascii="Calibri" w:hAnsi="Calibri" w:cstheme="minorHAnsi"/>
          <w:sz w:val="24"/>
          <w:szCs w:val="24"/>
        </w:rPr>
        <w:t>Składowanie elementów powinno odbywać się na wyrównanym, utwardzonym i odwodnionym podłożu. Poszczególne rodzaje elementów powinny być składowane oddzielnie.</w:t>
      </w:r>
    </w:p>
    <w:p w14:paraId="3246A965" w14:textId="77777777" w:rsidR="003D04EF" w:rsidRPr="00EC6EE9" w:rsidRDefault="00C937E2" w:rsidP="00407F3E">
      <w:pPr>
        <w:pStyle w:val="Nagwek3"/>
        <w:numPr>
          <w:ilvl w:val="1"/>
          <w:numId w:val="36"/>
        </w:numPr>
      </w:pPr>
      <w:r w:rsidRPr="00EC6EE9">
        <w:t>Materiały na ławy fundamentowe</w:t>
      </w:r>
    </w:p>
    <w:p w14:paraId="5BDD5072" w14:textId="77777777" w:rsidR="003D04EF" w:rsidRPr="00EC6EE9" w:rsidRDefault="00C937E2" w:rsidP="00525AFB">
      <w:pPr>
        <w:pStyle w:val="Tekstpodstawowy"/>
        <w:spacing w:before="55"/>
        <w:ind w:left="1279"/>
        <w:rPr>
          <w:rFonts w:ascii="Calibri" w:hAnsi="Calibri" w:cstheme="minorHAnsi"/>
          <w:sz w:val="24"/>
          <w:szCs w:val="24"/>
        </w:rPr>
      </w:pPr>
      <w:r w:rsidRPr="00EC6EE9">
        <w:rPr>
          <w:rFonts w:ascii="Calibri" w:hAnsi="Calibri" w:cstheme="minorHAnsi"/>
          <w:sz w:val="24"/>
          <w:szCs w:val="24"/>
        </w:rPr>
        <w:t>Część przelotowa przepustu i skrzydełka mogą być posadowione na:</w:t>
      </w:r>
    </w:p>
    <w:p w14:paraId="54640D90" w14:textId="77777777" w:rsidR="003D04EF" w:rsidRPr="00EC6EE9" w:rsidRDefault="00C937E2" w:rsidP="00407F3E">
      <w:pPr>
        <w:pStyle w:val="Akapitzlist"/>
        <w:numPr>
          <w:ilvl w:val="0"/>
          <w:numId w:val="91"/>
        </w:numPr>
        <w:tabs>
          <w:tab w:val="left" w:pos="844"/>
        </w:tabs>
        <w:spacing w:before="1"/>
        <w:ind w:hanging="285"/>
        <w:rPr>
          <w:rFonts w:cstheme="minorHAnsi"/>
          <w:szCs w:val="24"/>
        </w:rPr>
      </w:pPr>
      <w:r w:rsidRPr="00EC6EE9">
        <w:rPr>
          <w:rFonts w:cstheme="minorHAnsi"/>
          <w:szCs w:val="24"/>
        </w:rPr>
        <w:t>ławie fundamentowej z pospółki spełniającej wymagania normy PN-B-06712 [12],</w:t>
      </w:r>
    </w:p>
    <w:p w14:paraId="1D693996"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ławie fundamentowej z gruntu stabilizowanego cementem, spełniającej wymagania SST D-04.05.01</w:t>
      </w:r>
    </w:p>
    <w:p w14:paraId="68D2F506" w14:textId="77777777" w:rsidR="003D04EF" w:rsidRPr="00EC6EE9" w:rsidRDefault="00C937E2" w:rsidP="00525AFB">
      <w:pPr>
        <w:pStyle w:val="Tekstpodstawowy"/>
        <w:ind w:left="843"/>
        <w:rPr>
          <w:rFonts w:ascii="Calibri" w:hAnsi="Calibri" w:cstheme="minorHAnsi"/>
          <w:sz w:val="24"/>
          <w:szCs w:val="24"/>
        </w:rPr>
      </w:pPr>
      <w:r w:rsidRPr="00EC6EE9">
        <w:rPr>
          <w:rFonts w:ascii="Calibri" w:hAnsi="Calibri" w:cstheme="minorHAnsi"/>
          <w:sz w:val="24"/>
          <w:szCs w:val="24"/>
        </w:rPr>
        <w:t>„Podbudowa i ulepszone podłoża z gruntu lub kruszywa stabilizowanego cementem”,</w:t>
      </w:r>
    </w:p>
    <w:p w14:paraId="000ED69A" w14:textId="77777777" w:rsidR="003D04EF" w:rsidRPr="00EC6EE9" w:rsidRDefault="00C937E2" w:rsidP="00407F3E">
      <w:pPr>
        <w:pStyle w:val="Akapitzlist"/>
        <w:numPr>
          <w:ilvl w:val="0"/>
          <w:numId w:val="91"/>
        </w:numPr>
        <w:tabs>
          <w:tab w:val="left" w:pos="844"/>
        </w:tabs>
        <w:spacing w:before="2"/>
        <w:ind w:hanging="284"/>
        <w:rPr>
          <w:rFonts w:cstheme="minorHAnsi"/>
          <w:szCs w:val="24"/>
        </w:rPr>
      </w:pPr>
      <w:r w:rsidRPr="00EC6EE9">
        <w:rPr>
          <w:rFonts w:cstheme="minorHAnsi"/>
          <w:szCs w:val="24"/>
        </w:rPr>
        <w:t>fundamencie z płyt prefabrykowanych z betonu zbrojonego, spełniającym wymagania materiałowe podane w niniejszej SST,</w:t>
      </w:r>
    </w:p>
    <w:p w14:paraId="70DCEB4F" w14:textId="420CDFD2" w:rsidR="003D04EF" w:rsidRPr="00274214" w:rsidRDefault="00C937E2" w:rsidP="00407F3E">
      <w:pPr>
        <w:pStyle w:val="Akapitzlist"/>
        <w:numPr>
          <w:ilvl w:val="0"/>
          <w:numId w:val="91"/>
        </w:numPr>
        <w:tabs>
          <w:tab w:val="left" w:pos="844"/>
        </w:tabs>
        <w:spacing w:before="1"/>
        <w:ind w:hanging="285"/>
        <w:rPr>
          <w:rFonts w:cstheme="minorHAnsi"/>
          <w:szCs w:val="24"/>
        </w:rPr>
      </w:pPr>
      <w:r w:rsidRPr="00EC6EE9">
        <w:rPr>
          <w:rFonts w:cstheme="minorHAnsi"/>
          <w:szCs w:val="24"/>
        </w:rPr>
        <w:t>fundamencie z płyty z betonu wylewanego spełniającym wymagania materiałowe podane w niniejszej SST.</w:t>
      </w:r>
    </w:p>
    <w:p w14:paraId="663C30BB" w14:textId="77777777" w:rsidR="003D04EF" w:rsidRPr="00EC6EE9" w:rsidRDefault="00C937E2" w:rsidP="00407F3E">
      <w:pPr>
        <w:pStyle w:val="Nagwek3"/>
        <w:numPr>
          <w:ilvl w:val="1"/>
          <w:numId w:val="36"/>
        </w:numPr>
      </w:pPr>
      <w:r w:rsidRPr="00EC6EE9">
        <w:t>Kamień łamany do ścianek czołowych</w:t>
      </w:r>
    </w:p>
    <w:p w14:paraId="2E2659AA" w14:textId="77777777" w:rsidR="003D04EF" w:rsidRPr="00EC6EE9" w:rsidRDefault="00C937E2" w:rsidP="00525AFB">
      <w:pPr>
        <w:pStyle w:val="Tekstpodstawowy"/>
        <w:spacing w:before="55"/>
        <w:ind w:left="560" w:firstLine="720"/>
        <w:rPr>
          <w:rFonts w:ascii="Calibri" w:hAnsi="Calibri" w:cstheme="minorHAnsi"/>
          <w:sz w:val="24"/>
          <w:szCs w:val="24"/>
        </w:rPr>
      </w:pPr>
      <w:r w:rsidRPr="00EC6EE9">
        <w:rPr>
          <w:rFonts w:ascii="Calibri" w:hAnsi="Calibri" w:cstheme="minorHAnsi"/>
          <w:sz w:val="24"/>
          <w:szCs w:val="24"/>
        </w:rPr>
        <w:t>Można stosować na ścianki czołowe kamień łamany, o cechach fizycznych odpowiadających wymaganiom PN-B-01080 [1].</w:t>
      </w:r>
    </w:p>
    <w:p w14:paraId="104A9F89" w14:textId="77777777" w:rsidR="003D04EF" w:rsidRPr="00EC6EE9" w:rsidRDefault="00C937E2" w:rsidP="00525AFB">
      <w:pPr>
        <w:pStyle w:val="Tekstpodstawowy"/>
        <w:ind w:left="1280"/>
        <w:rPr>
          <w:rFonts w:ascii="Calibri" w:hAnsi="Calibri" w:cstheme="minorHAnsi"/>
          <w:sz w:val="24"/>
          <w:szCs w:val="24"/>
        </w:rPr>
      </w:pPr>
      <w:r w:rsidRPr="00EC6EE9">
        <w:rPr>
          <w:rFonts w:ascii="Calibri" w:hAnsi="Calibri" w:cstheme="minorHAnsi"/>
          <w:sz w:val="24"/>
          <w:szCs w:val="24"/>
        </w:rPr>
        <w:t>Cechy wytrzymałościowe i fizyczne kamienia powinny odpowiadać wymaganiom podanym w tablicy</w:t>
      </w:r>
    </w:p>
    <w:p w14:paraId="19D6F6E8"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5.</w:t>
      </w:r>
    </w:p>
    <w:p w14:paraId="0E63260F" w14:textId="60472A1D" w:rsidR="003D04EF" w:rsidRPr="00EC6EE9" w:rsidRDefault="00C937E2" w:rsidP="00250635">
      <w:pPr>
        <w:pStyle w:val="Tekstpodstawowy"/>
        <w:spacing w:before="120"/>
        <w:ind w:left="560"/>
        <w:rPr>
          <w:rFonts w:ascii="Calibri" w:hAnsi="Calibri" w:cstheme="minorHAnsi"/>
          <w:sz w:val="24"/>
          <w:szCs w:val="24"/>
        </w:rPr>
      </w:pPr>
      <w:r w:rsidRPr="00EC6EE9">
        <w:rPr>
          <w:rFonts w:ascii="Calibri" w:hAnsi="Calibri" w:cstheme="minorHAnsi"/>
          <w:sz w:val="24"/>
          <w:szCs w:val="24"/>
        </w:rPr>
        <w:t>Tablica 5. Wymagania wytrzymałościowe i fizyczne kamienia łamanego</w:t>
      </w:r>
    </w:p>
    <w:tbl>
      <w:tblPr>
        <w:tblStyle w:val="TableNormal"/>
        <w:tblW w:w="0" w:type="auto"/>
        <w:tblInd w:w="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7"/>
        <w:gridCol w:w="4147"/>
        <w:gridCol w:w="1238"/>
        <w:gridCol w:w="1574"/>
      </w:tblGrid>
      <w:tr w:rsidR="003D04EF" w:rsidRPr="00EC6EE9" w14:paraId="4B88471C" w14:textId="77777777">
        <w:trPr>
          <w:trHeight w:val="466"/>
        </w:trPr>
        <w:tc>
          <w:tcPr>
            <w:tcW w:w="497" w:type="dxa"/>
            <w:tcBorders>
              <w:bottom w:val="double" w:sz="1" w:space="0" w:color="000000"/>
            </w:tcBorders>
          </w:tcPr>
          <w:p w14:paraId="0CB7B6F7" w14:textId="77777777" w:rsidR="003D04EF" w:rsidRPr="00EC6EE9" w:rsidRDefault="00C937E2" w:rsidP="00525AFB">
            <w:pPr>
              <w:pStyle w:val="TableParagraph"/>
              <w:spacing w:before="113"/>
              <w:ind w:left="81"/>
              <w:jc w:val="center"/>
              <w:rPr>
                <w:rFonts w:ascii="Calibri" w:hAnsi="Calibri" w:cstheme="minorHAnsi"/>
                <w:szCs w:val="24"/>
              </w:rPr>
            </w:pPr>
            <w:r w:rsidRPr="00EC6EE9">
              <w:rPr>
                <w:rFonts w:ascii="Calibri" w:hAnsi="Calibri" w:cstheme="minorHAnsi"/>
                <w:szCs w:val="24"/>
              </w:rPr>
              <w:t>Lp.</w:t>
            </w:r>
          </w:p>
        </w:tc>
        <w:tc>
          <w:tcPr>
            <w:tcW w:w="4147" w:type="dxa"/>
            <w:tcBorders>
              <w:bottom w:val="double" w:sz="1" w:space="0" w:color="000000"/>
            </w:tcBorders>
          </w:tcPr>
          <w:p w14:paraId="7EF2C6F7" w14:textId="77777777" w:rsidR="003D04EF" w:rsidRPr="00EC6EE9" w:rsidRDefault="00C937E2" w:rsidP="00525AFB">
            <w:pPr>
              <w:pStyle w:val="TableParagraph"/>
              <w:spacing w:before="113"/>
              <w:ind w:left="1541"/>
              <w:jc w:val="center"/>
              <w:rPr>
                <w:rFonts w:ascii="Calibri" w:hAnsi="Calibri" w:cstheme="minorHAnsi"/>
                <w:szCs w:val="24"/>
              </w:rPr>
            </w:pPr>
            <w:r w:rsidRPr="00EC6EE9">
              <w:rPr>
                <w:rFonts w:ascii="Calibri" w:hAnsi="Calibri" w:cstheme="minorHAnsi"/>
                <w:szCs w:val="24"/>
              </w:rPr>
              <w:t>Właściwości</w:t>
            </w:r>
          </w:p>
        </w:tc>
        <w:tc>
          <w:tcPr>
            <w:tcW w:w="1238" w:type="dxa"/>
            <w:tcBorders>
              <w:bottom w:val="double" w:sz="1" w:space="0" w:color="000000"/>
            </w:tcBorders>
          </w:tcPr>
          <w:p w14:paraId="42C7FC7F" w14:textId="77777777" w:rsidR="003D04EF" w:rsidRPr="00EC6EE9" w:rsidRDefault="00C937E2" w:rsidP="00525AFB">
            <w:pPr>
              <w:pStyle w:val="TableParagraph"/>
              <w:spacing w:before="113"/>
              <w:ind w:left="94"/>
              <w:jc w:val="center"/>
              <w:rPr>
                <w:rFonts w:ascii="Calibri" w:hAnsi="Calibri" w:cstheme="minorHAnsi"/>
                <w:szCs w:val="24"/>
              </w:rPr>
            </w:pPr>
            <w:r w:rsidRPr="00EC6EE9">
              <w:rPr>
                <w:rFonts w:ascii="Calibri" w:hAnsi="Calibri" w:cstheme="minorHAnsi"/>
                <w:szCs w:val="24"/>
              </w:rPr>
              <w:t>Wymagania</w:t>
            </w:r>
          </w:p>
        </w:tc>
        <w:tc>
          <w:tcPr>
            <w:tcW w:w="1574" w:type="dxa"/>
            <w:tcBorders>
              <w:bottom w:val="double" w:sz="1" w:space="0" w:color="000000"/>
            </w:tcBorders>
          </w:tcPr>
          <w:p w14:paraId="0D2E7D44"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Metoda badań wg</w:t>
            </w:r>
          </w:p>
        </w:tc>
      </w:tr>
      <w:tr w:rsidR="003D04EF" w:rsidRPr="00EC6EE9" w14:paraId="5A95F516" w14:textId="77777777">
        <w:trPr>
          <w:trHeight w:val="1145"/>
        </w:trPr>
        <w:tc>
          <w:tcPr>
            <w:tcW w:w="497" w:type="dxa"/>
            <w:tcBorders>
              <w:top w:val="double" w:sz="1" w:space="0" w:color="000000"/>
            </w:tcBorders>
          </w:tcPr>
          <w:p w14:paraId="461CD9DC" w14:textId="77777777" w:rsidR="003D04EF" w:rsidRPr="00EC6EE9" w:rsidRDefault="00C937E2" w:rsidP="00525AFB">
            <w:pPr>
              <w:pStyle w:val="TableParagraph"/>
              <w:ind w:left="5"/>
              <w:jc w:val="center"/>
              <w:rPr>
                <w:rFonts w:ascii="Calibri" w:hAnsi="Calibri" w:cstheme="minorHAnsi"/>
                <w:szCs w:val="24"/>
              </w:rPr>
            </w:pPr>
            <w:r w:rsidRPr="00EC6EE9">
              <w:rPr>
                <w:rFonts w:ascii="Calibri" w:hAnsi="Calibri" w:cstheme="minorHAnsi"/>
                <w:szCs w:val="24"/>
              </w:rPr>
              <w:t>1</w:t>
            </w:r>
          </w:p>
        </w:tc>
        <w:tc>
          <w:tcPr>
            <w:tcW w:w="4147" w:type="dxa"/>
            <w:tcBorders>
              <w:top w:val="double" w:sz="1" w:space="0" w:color="000000"/>
            </w:tcBorders>
          </w:tcPr>
          <w:p w14:paraId="5BDE9AD9"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 xml:space="preserve">Wytrzymałość na ściskanie, </w:t>
            </w:r>
            <w:proofErr w:type="spellStart"/>
            <w:r w:rsidRPr="00EC6EE9">
              <w:rPr>
                <w:rFonts w:ascii="Calibri" w:hAnsi="Calibri" w:cstheme="minorHAnsi"/>
                <w:szCs w:val="24"/>
              </w:rPr>
              <w:t>MPa</w:t>
            </w:r>
            <w:proofErr w:type="spellEnd"/>
            <w:r w:rsidRPr="00EC6EE9">
              <w:rPr>
                <w:rFonts w:ascii="Calibri" w:hAnsi="Calibri" w:cstheme="minorHAnsi"/>
                <w:szCs w:val="24"/>
              </w:rPr>
              <w:t>, co najmniej,</w:t>
            </w:r>
          </w:p>
          <w:p w14:paraId="05E74D14"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w stanie:</w:t>
            </w:r>
          </w:p>
          <w:p w14:paraId="1584AE5E" w14:textId="77777777" w:rsidR="003D04EF" w:rsidRPr="00EC6EE9" w:rsidRDefault="00C937E2" w:rsidP="00407F3E">
            <w:pPr>
              <w:pStyle w:val="TableParagraph"/>
              <w:numPr>
                <w:ilvl w:val="0"/>
                <w:numId w:val="33"/>
              </w:numPr>
              <w:tabs>
                <w:tab w:val="left" w:pos="185"/>
              </w:tabs>
              <w:spacing w:before="1"/>
              <w:rPr>
                <w:rFonts w:ascii="Calibri" w:hAnsi="Calibri" w:cstheme="minorHAnsi"/>
                <w:szCs w:val="24"/>
              </w:rPr>
            </w:pPr>
            <w:proofErr w:type="spellStart"/>
            <w:r w:rsidRPr="00EC6EE9">
              <w:rPr>
                <w:rFonts w:ascii="Calibri" w:hAnsi="Calibri" w:cstheme="minorHAnsi"/>
                <w:szCs w:val="24"/>
              </w:rPr>
              <w:t>powietrznosuchym</w:t>
            </w:r>
            <w:proofErr w:type="spellEnd"/>
          </w:p>
          <w:p w14:paraId="1E22052C" w14:textId="77777777" w:rsidR="003D04EF" w:rsidRPr="00EC6EE9" w:rsidRDefault="00C937E2" w:rsidP="00407F3E">
            <w:pPr>
              <w:pStyle w:val="TableParagraph"/>
              <w:numPr>
                <w:ilvl w:val="0"/>
                <w:numId w:val="33"/>
              </w:numPr>
              <w:tabs>
                <w:tab w:val="left" w:pos="185"/>
              </w:tabs>
              <w:rPr>
                <w:rFonts w:ascii="Calibri" w:hAnsi="Calibri" w:cstheme="minorHAnsi"/>
                <w:szCs w:val="24"/>
              </w:rPr>
            </w:pPr>
            <w:r w:rsidRPr="00EC6EE9">
              <w:rPr>
                <w:rFonts w:ascii="Calibri" w:hAnsi="Calibri" w:cstheme="minorHAnsi"/>
                <w:szCs w:val="24"/>
              </w:rPr>
              <w:t>nasycenia wodą</w:t>
            </w:r>
          </w:p>
          <w:p w14:paraId="1A2D253B" w14:textId="77777777" w:rsidR="003D04EF" w:rsidRPr="00EC6EE9" w:rsidRDefault="00C937E2" w:rsidP="00407F3E">
            <w:pPr>
              <w:pStyle w:val="TableParagraph"/>
              <w:numPr>
                <w:ilvl w:val="0"/>
                <w:numId w:val="33"/>
              </w:numPr>
              <w:tabs>
                <w:tab w:val="left" w:pos="185"/>
              </w:tabs>
              <w:rPr>
                <w:rFonts w:ascii="Calibri" w:hAnsi="Calibri" w:cstheme="minorHAnsi"/>
                <w:szCs w:val="24"/>
              </w:rPr>
            </w:pPr>
            <w:r w:rsidRPr="00EC6EE9">
              <w:rPr>
                <w:rFonts w:ascii="Calibri" w:hAnsi="Calibri" w:cstheme="minorHAnsi"/>
                <w:szCs w:val="24"/>
              </w:rPr>
              <w:t>po badaniu mrozoodporności</w:t>
            </w:r>
          </w:p>
        </w:tc>
        <w:tc>
          <w:tcPr>
            <w:tcW w:w="1238" w:type="dxa"/>
            <w:tcBorders>
              <w:top w:val="double" w:sz="1" w:space="0" w:color="000000"/>
            </w:tcBorders>
          </w:tcPr>
          <w:p w14:paraId="50F9FD68" w14:textId="77777777" w:rsidR="003D04EF" w:rsidRPr="00EC6EE9" w:rsidRDefault="003D04EF" w:rsidP="00525AFB">
            <w:pPr>
              <w:pStyle w:val="TableParagraph"/>
              <w:ind w:left="0"/>
              <w:rPr>
                <w:rFonts w:ascii="Calibri" w:hAnsi="Calibri" w:cstheme="minorHAnsi"/>
                <w:szCs w:val="24"/>
              </w:rPr>
            </w:pPr>
          </w:p>
          <w:p w14:paraId="217B68BB" w14:textId="77777777" w:rsidR="003D04EF" w:rsidRPr="00EC6EE9" w:rsidRDefault="00C937E2" w:rsidP="00525AFB">
            <w:pPr>
              <w:pStyle w:val="TableParagraph"/>
              <w:spacing w:before="195"/>
              <w:ind w:left="98"/>
              <w:jc w:val="center"/>
              <w:rPr>
                <w:rFonts w:ascii="Calibri" w:hAnsi="Calibri" w:cstheme="minorHAnsi"/>
                <w:szCs w:val="24"/>
              </w:rPr>
            </w:pPr>
            <w:r w:rsidRPr="00EC6EE9">
              <w:rPr>
                <w:rFonts w:ascii="Calibri" w:hAnsi="Calibri" w:cstheme="minorHAnsi"/>
                <w:szCs w:val="24"/>
              </w:rPr>
              <w:t>61</w:t>
            </w:r>
          </w:p>
          <w:p w14:paraId="166DA1A2" w14:textId="77777777" w:rsidR="003D04EF" w:rsidRPr="00EC6EE9" w:rsidRDefault="00C937E2" w:rsidP="00525AFB">
            <w:pPr>
              <w:pStyle w:val="TableParagraph"/>
              <w:ind w:left="98"/>
              <w:jc w:val="center"/>
              <w:rPr>
                <w:rFonts w:ascii="Calibri" w:hAnsi="Calibri" w:cstheme="minorHAnsi"/>
                <w:szCs w:val="24"/>
              </w:rPr>
            </w:pPr>
            <w:r w:rsidRPr="00EC6EE9">
              <w:rPr>
                <w:rFonts w:ascii="Calibri" w:hAnsi="Calibri" w:cstheme="minorHAnsi"/>
                <w:szCs w:val="24"/>
              </w:rPr>
              <w:t>51</w:t>
            </w:r>
          </w:p>
          <w:p w14:paraId="06DE7336" w14:textId="77777777" w:rsidR="003D04EF" w:rsidRPr="00EC6EE9" w:rsidRDefault="00C937E2" w:rsidP="00525AFB">
            <w:pPr>
              <w:pStyle w:val="TableParagraph"/>
              <w:ind w:left="98"/>
              <w:jc w:val="center"/>
              <w:rPr>
                <w:rFonts w:ascii="Calibri" w:hAnsi="Calibri" w:cstheme="minorHAnsi"/>
                <w:szCs w:val="24"/>
              </w:rPr>
            </w:pPr>
            <w:r w:rsidRPr="00EC6EE9">
              <w:rPr>
                <w:rFonts w:ascii="Calibri" w:hAnsi="Calibri" w:cstheme="minorHAnsi"/>
                <w:szCs w:val="24"/>
              </w:rPr>
              <w:t>46</w:t>
            </w:r>
          </w:p>
        </w:tc>
        <w:tc>
          <w:tcPr>
            <w:tcW w:w="1574" w:type="dxa"/>
            <w:tcBorders>
              <w:top w:val="double" w:sz="1" w:space="0" w:color="000000"/>
            </w:tcBorders>
          </w:tcPr>
          <w:p w14:paraId="1EF68A4D" w14:textId="77777777" w:rsidR="003D04EF" w:rsidRPr="00EC6EE9" w:rsidRDefault="003D04EF" w:rsidP="00525AFB">
            <w:pPr>
              <w:pStyle w:val="TableParagraph"/>
              <w:ind w:left="0"/>
              <w:rPr>
                <w:rFonts w:ascii="Calibri" w:hAnsi="Calibri" w:cstheme="minorHAnsi"/>
                <w:szCs w:val="24"/>
              </w:rPr>
            </w:pPr>
          </w:p>
          <w:p w14:paraId="732481D6" w14:textId="77777777" w:rsidR="003D04EF" w:rsidRPr="00EC6EE9" w:rsidRDefault="00C937E2" w:rsidP="00525AFB">
            <w:pPr>
              <w:pStyle w:val="TableParagraph"/>
              <w:spacing w:before="195"/>
              <w:ind w:left="0"/>
              <w:jc w:val="right"/>
              <w:rPr>
                <w:rFonts w:ascii="Calibri" w:hAnsi="Calibri" w:cstheme="minorHAnsi"/>
                <w:szCs w:val="24"/>
              </w:rPr>
            </w:pPr>
            <w:r w:rsidRPr="00EC6EE9">
              <w:rPr>
                <w:rFonts w:ascii="Calibri" w:hAnsi="Calibri" w:cstheme="minorHAnsi"/>
                <w:szCs w:val="24"/>
              </w:rPr>
              <w:t>PN-B-04110 [5]</w:t>
            </w:r>
          </w:p>
        </w:tc>
      </w:tr>
      <w:tr w:rsidR="003D04EF" w:rsidRPr="00EC6EE9" w14:paraId="67865A55" w14:textId="77777777">
        <w:trPr>
          <w:trHeight w:val="688"/>
        </w:trPr>
        <w:tc>
          <w:tcPr>
            <w:tcW w:w="497" w:type="dxa"/>
          </w:tcPr>
          <w:p w14:paraId="45E8410E" w14:textId="77777777" w:rsidR="003D04EF" w:rsidRPr="00EC6EE9" w:rsidRDefault="00C937E2" w:rsidP="00525AFB">
            <w:pPr>
              <w:pStyle w:val="TableParagraph"/>
              <w:ind w:left="5"/>
              <w:jc w:val="center"/>
              <w:rPr>
                <w:rFonts w:ascii="Calibri" w:hAnsi="Calibri" w:cstheme="minorHAnsi"/>
                <w:szCs w:val="24"/>
              </w:rPr>
            </w:pPr>
            <w:r w:rsidRPr="00EC6EE9">
              <w:rPr>
                <w:rFonts w:ascii="Calibri" w:hAnsi="Calibri" w:cstheme="minorHAnsi"/>
                <w:szCs w:val="24"/>
              </w:rPr>
              <w:t>2</w:t>
            </w:r>
          </w:p>
        </w:tc>
        <w:tc>
          <w:tcPr>
            <w:tcW w:w="4147" w:type="dxa"/>
          </w:tcPr>
          <w:p w14:paraId="7A149DC9"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Mrozoodporność. Liczba cykli zamrażania, po</w:t>
            </w:r>
          </w:p>
          <w:p w14:paraId="03F610D9" w14:textId="77777777" w:rsidR="003D04EF" w:rsidRPr="00EC6EE9" w:rsidRDefault="00C937E2" w:rsidP="00525AFB">
            <w:pPr>
              <w:pStyle w:val="TableParagraph"/>
              <w:spacing w:before="4"/>
              <w:rPr>
                <w:rFonts w:ascii="Calibri" w:hAnsi="Calibri" w:cstheme="minorHAnsi"/>
                <w:szCs w:val="24"/>
              </w:rPr>
            </w:pPr>
            <w:r w:rsidRPr="00EC6EE9">
              <w:rPr>
                <w:rFonts w:ascii="Calibri" w:hAnsi="Calibri" w:cstheme="minorHAnsi"/>
                <w:szCs w:val="24"/>
              </w:rPr>
              <w:lastRenderedPageBreak/>
              <w:t>których występują uszkodzenia powierzchni, krawędzi lub naroży, co najmniej:</w:t>
            </w:r>
          </w:p>
        </w:tc>
        <w:tc>
          <w:tcPr>
            <w:tcW w:w="1238" w:type="dxa"/>
          </w:tcPr>
          <w:p w14:paraId="11F10CCE" w14:textId="77777777" w:rsidR="003D04EF" w:rsidRPr="00EC6EE9" w:rsidRDefault="003D04EF" w:rsidP="00525AFB">
            <w:pPr>
              <w:pStyle w:val="TableParagraph"/>
              <w:spacing w:before="5"/>
              <w:ind w:left="0"/>
              <w:rPr>
                <w:rFonts w:ascii="Calibri" w:hAnsi="Calibri" w:cstheme="minorHAnsi"/>
                <w:szCs w:val="24"/>
              </w:rPr>
            </w:pPr>
          </w:p>
          <w:p w14:paraId="6785089C" w14:textId="77777777" w:rsidR="003D04EF" w:rsidRPr="00EC6EE9" w:rsidRDefault="00C937E2" w:rsidP="00525AFB">
            <w:pPr>
              <w:pStyle w:val="TableParagraph"/>
              <w:ind w:left="98"/>
              <w:jc w:val="center"/>
              <w:rPr>
                <w:rFonts w:ascii="Calibri" w:hAnsi="Calibri" w:cstheme="minorHAnsi"/>
                <w:szCs w:val="24"/>
              </w:rPr>
            </w:pPr>
            <w:r w:rsidRPr="00EC6EE9">
              <w:rPr>
                <w:rFonts w:ascii="Calibri" w:hAnsi="Calibri" w:cstheme="minorHAnsi"/>
                <w:szCs w:val="24"/>
              </w:rPr>
              <w:t>21</w:t>
            </w:r>
          </w:p>
        </w:tc>
        <w:tc>
          <w:tcPr>
            <w:tcW w:w="1574" w:type="dxa"/>
          </w:tcPr>
          <w:p w14:paraId="75A83757" w14:textId="77777777" w:rsidR="003D04EF" w:rsidRPr="00EC6EE9" w:rsidRDefault="003D04EF" w:rsidP="00525AFB">
            <w:pPr>
              <w:pStyle w:val="TableParagraph"/>
              <w:spacing w:before="5"/>
              <w:ind w:left="0"/>
              <w:rPr>
                <w:rFonts w:ascii="Calibri" w:hAnsi="Calibri" w:cstheme="minorHAnsi"/>
                <w:szCs w:val="24"/>
              </w:rPr>
            </w:pPr>
          </w:p>
          <w:p w14:paraId="515FE94F" w14:textId="77777777" w:rsidR="003D04EF" w:rsidRPr="00EC6EE9" w:rsidRDefault="00C937E2" w:rsidP="00525AFB">
            <w:pPr>
              <w:pStyle w:val="TableParagraph"/>
              <w:ind w:left="0"/>
              <w:jc w:val="right"/>
              <w:rPr>
                <w:rFonts w:ascii="Calibri" w:hAnsi="Calibri" w:cstheme="minorHAnsi"/>
                <w:szCs w:val="24"/>
              </w:rPr>
            </w:pPr>
            <w:r w:rsidRPr="00EC6EE9">
              <w:rPr>
                <w:rFonts w:ascii="Calibri" w:hAnsi="Calibri" w:cstheme="minorHAnsi"/>
                <w:szCs w:val="24"/>
              </w:rPr>
              <w:t>PN-B-</w:t>
            </w:r>
            <w:r w:rsidRPr="00EC6EE9">
              <w:rPr>
                <w:rFonts w:ascii="Calibri" w:hAnsi="Calibri" w:cstheme="minorHAnsi"/>
                <w:szCs w:val="24"/>
              </w:rPr>
              <w:lastRenderedPageBreak/>
              <w:t>04102 [4]</w:t>
            </w:r>
          </w:p>
        </w:tc>
      </w:tr>
      <w:tr w:rsidR="003D04EF" w:rsidRPr="00EC6EE9" w14:paraId="6BE67346" w14:textId="77777777">
        <w:trPr>
          <w:trHeight w:val="921"/>
        </w:trPr>
        <w:tc>
          <w:tcPr>
            <w:tcW w:w="497" w:type="dxa"/>
          </w:tcPr>
          <w:p w14:paraId="28445888" w14:textId="77777777" w:rsidR="003D04EF" w:rsidRPr="00EC6EE9" w:rsidRDefault="00C937E2" w:rsidP="00525AFB">
            <w:pPr>
              <w:pStyle w:val="TableParagraph"/>
              <w:ind w:left="5"/>
              <w:jc w:val="center"/>
              <w:rPr>
                <w:rFonts w:ascii="Calibri" w:hAnsi="Calibri" w:cstheme="minorHAnsi"/>
                <w:szCs w:val="24"/>
              </w:rPr>
            </w:pPr>
            <w:r w:rsidRPr="00EC6EE9">
              <w:rPr>
                <w:rFonts w:ascii="Calibri" w:hAnsi="Calibri" w:cstheme="minorHAnsi"/>
                <w:szCs w:val="24"/>
              </w:rPr>
              <w:lastRenderedPageBreak/>
              <w:t>3</w:t>
            </w:r>
          </w:p>
        </w:tc>
        <w:tc>
          <w:tcPr>
            <w:tcW w:w="4147" w:type="dxa"/>
          </w:tcPr>
          <w:p w14:paraId="6105113A"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Odporność na niszczące działanie atmosfery przemysłowej. Kamień nie powinien ulegać niszczeniu w środowisku agresywnym, w którym</w:t>
            </w:r>
          </w:p>
          <w:p w14:paraId="1A72C446"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zawartość SO</w:t>
            </w:r>
            <w:r w:rsidRPr="00EC6EE9">
              <w:rPr>
                <w:rFonts w:ascii="Calibri" w:hAnsi="Calibri" w:cstheme="minorHAnsi"/>
                <w:szCs w:val="24"/>
                <w:vertAlign w:val="subscript"/>
              </w:rPr>
              <w:t>2</w:t>
            </w:r>
            <w:r w:rsidRPr="00EC6EE9">
              <w:rPr>
                <w:rFonts w:ascii="Calibri" w:hAnsi="Calibri" w:cstheme="minorHAnsi"/>
                <w:szCs w:val="24"/>
              </w:rPr>
              <w:t xml:space="preserve"> w mg/m</w:t>
            </w:r>
            <w:r w:rsidRPr="00EC6EE9">
              <w:rPr>
                <w:rFonts w:ascii="Calibri" w:hAnsi="Calibri" w:cstheme="minorHAnsi"/>
                <w:szCs w:val="24"/>
                <w:vertAlign w:val="superscript"/>
              </w:rPr>
              <w:t>3</w:t>
            </w:r>
            <w:r w:rsidRPr="00EC6EE9">
              <w:rPr>
                <w:rFonts w:ascii="Calibri" w:hAnsi="Calibri" w:cstheme="minorHAnsi"/>
                <w:szCs w:val="24"/>
              </w:rPr>
              <w:t xml:space="preserve"> wynosi:</w:t>
            </w:r>
          </w:p>
        </w:tc>
        <w:tc>
          <w:tcPr>
            <w:tcW w:w="1238" w:type="dxa"/>
          </w:tcPr>
          <w:p w14:paraId="3FE081FA" w14:textId="77777777" w:rsidR="003D04EF" w:rsidRPr="00EC6EE9" w:rsidRDefault="003D04EF" w:rsidP="00525AFB">
            <w:pPr>
              <w:pStyle w:val="TableParagraph"/>
              <w:spacing w:before="10"/>
              <w:ind w:left="0"/>
              <w:rPr>
                <w:rFonts w:ascii="Calibri" w:hAnsi="Calibri" w:cstheme="minorHAnsi"/>
                <w:szCs w:val="24"/>
              </w:rPr>
            </w:pPr>
          </w:p>
          <w:p w14:paraId="22E737C7" w14:textId="77777777" w:rsidR="003D04EF" w:rsidRPr="00EC6EE9" w:rsidRDefault="00C937E2" w:rsidP="00525AFB">
            <w:pPr>
              <w:pStyle w:val="TableParagraph"/>
              <w:ind w:left="98"/>
              <w:jc w:val="center"/>
              <w:rPr>
                <w:rFonts w:ascii="Calibri" w:hAnsi="Calibri" w:cstheme="minorHAnsi"/>
                <w:szCs w:val="24"/>
              </w:rPr>
            </w:pPr>
            <w:r w:rsidRPr="00EC6EE9">
              <w:rPr>
                <w:rFonts w:ascii="Calibri" w:hAnsi="Calibri" w:cstheme="minorHAnsi"/>
                <w:szCs w:val="24"/>
              </w:rPr>
              <w:t>od 0,5 do 10</w:t>
            </w:r>
          </w:p>
        </w:tc>
        <w:tc>
          <w:tcPr>
            <w:tcW w:w="1574" w:type="dxa"/>
          </w:tcPr>
          <w:p w14:paraId="1B538C9C" w14:textId="77777777" w:rsidR="003D04EF" w:rsidRPr="00EC6EE9" w:rsidRDefault="003D04EF" w:rsidP="00525AFB">
            <w:pPr>
              <w:pStyle w:val="TableParagraph"/>
              <w:spacing w:before="10"/>
              <w:ind w:left="0"/>
              <w:rPr>
                <w:rFonts w:ascii="Calibri" w:hAnsi="Calibri" w:cstheme="minorHAnsi"/>
                <w:szCs w:val="24"/>
              </w:rPr>
            </w:pPr>
          </w:p>
          <w:p w14:paraId="6F4602CD"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PN-B-01080 [1]</w:t>
            </w:r>
          </w:p>
        </w:tc>
      </w:tr>
      <w:tr w:rsidR="003D04EF" w:rsidRPr="00EC6EE9" w14:paraId="61E30982" w14:textId="77777777">
        <w:trPr>
          <w:trHeight w:val="918"/>
        </w:trPr>
        <w:tc>
          <w:tcPr>
            <w:tcW w:w="497" w:type="dxa"/>
          </w:tcPr>
          <w:p w14:paraId="02E12790" w14:textId="77777777" w:rsidR="003D04EF" w:rsidRPr="00EC6EE9" w:rsidRDefault="00C937E2" w:rsidP="00525AFB">
            <w:pPr>
              <w:pStyle w:val="TableParagraph"/>
              <w:ind w:left="5"/>
              <w:jc w:val="center"/>
              <w:rPr>
                <w:rFonts w:ascii="Calibri" w:hAnsi="Calibri" w:cstheme="minorHAnsi"/>
                <w:szCs w:val="24"/>
              </w:rPr>
            </w:pPr>
            <w:r w:rsidRPr="00EC6EE9">
              <w:rPr>
                <w:rFonts w:ascii="Calibri" w:hAnsi="Calibri" w:cstheme="minorHAnsi"/>
                <w:szCs w:val="24"/>
              </w:rPr>
              <w:t>4</w:t>
            </w:r>
          </w:p>
        </w:tc>
        <w:tc>
          <w:tcPr>
            <w:tcW w:w="4147" w:type="dxa"/>
          </w:tcPr>
          <w:p w14:paraId="12B77EC8"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 xml:space="preserve">Ścieralność na tarczy </w:t>
            </w:r>
            <w:proofErr w:type="spellStart"/>
            <w:r w:rsidRPr="00EC6EE9">
              <w:rPr>
                <w:rFonts w:ascii="Calibri" w:hAnsi="Calibri" w:cstheme="minorHAnsi"/>
                <w:szCs w:val="24"/>
              </w:rPr>
              <w:t>Boehmego</w:t>
            </w:r>
            <w:proofErr w:type="spellEnd"/>
            <w:r w:rsidRPr="00EC6EE9">
              <w:rPr>
                <w:rFonts w:ascii="Calibri" w:hAnsi="Calibri" w:cstheme="minorHAnsi"/>
                <w:szCs w:val="24"/>
              </w:rPr>
              <w:t>, mm, nie więcej niż, w stanie:</w:t>
            </w:r>
          </w:p>
          <w:p w14:paraId="24876C5E" w14:textId="77777777" w:rsidR="003D04EF" w:rsidRPr="00EC6EE9" w:rsidRDefault="00C937E2" w:rsidP="00407F3E">
            <w:pPr>
              <w:pStyle w:val="TableParagraph"/>
              <w:numPr>
                <w:ilvl w:val="0"/>
                <w:numId w:val="32"/>
              </w:numPr>
              <w:tabs>
                <w:tab w:val="left" w:pos="185"/>
              </w:tabs>
              <w:rPr>
                <w:rFonts w:ascii="Calibri" w:hAnsi="Calibri" w:cstheme="minorHAnsi"/>
                <w:szCs w:val="24"/>
              </w:rPr>
            </w:pPr>
            <w:proofErr w:type="spellStart"/>
            <w:r w:rsidRPr="00EC6EE9">
              <w:rPr>
                <w:rFonts w:ascii="Calibri" w:hAnsi="Calibri" w:cstheme="minorHAnsi"/>
                <w:szCs w:val="24"/>
              </w:rPr>
              <w:t>powietrznosuchym</w:t>
            </w:r>
            <w:proofErr w:type="spellEnd"/>
          </w:p>
          <w:p w14:paraId="7A5514FB" w14:textId="77777777" w:rsidR="003D04EF" w:rsidRPr="00EC6EE9" w:rsidRDefault="00C937E2" w:rsidP="00407F3E">
            <w:pPr>
              <w:pStyle w:val="TableParagraph"/>
              <w:numPr>
                <w:ilvl w:val="0"/>
                <w:numId w:val="32"/>
              </w:numPr>
              <w:tabs>
                <w:tab w:val="left" w:pos="185"/>
              </w:tabs>
              <w:rPr>
                <w:rFonts w:ascii="Calibri" w:hAnsi="Calibri" w:cstheme="minorHAnsi"/>
                <w:szCs w:val="24"/>
              </w:rPr>
            </w:pPr>
            <w:r w:rsidRPr="00EC6EE9">
              <w:rPr>
                <w:rFonts w:ascii="Calibri" w:hAnsi="Calibri" w:cstheme="minorHAnsi"/>
                <w:szCs w:val="24"/>
              </w:rPr>
              <w:t>nasycenia wodą</w:t>
            </w:r>
          </w:p>
        </w:tc>
        <w:tc>
          <w:tcPr>
            <w:tcW w:w="1238" w:type="dxa"/>
          </w:tcPr>
          <w:p w14:paraId="2D12E249" w14:textId="77777777" w:rsidR="003D04EF" w:rsidRPr="00EC6EE9" w:rsidRDefault="003D04EF" w:rsidP="00525AFB">
            <w:pPr>
              <w:pStyle w:val="TableParagraph"/>
              <w:ind w:left="0"/>
              <w:rPr>
                <w:rFonts w:ascii="Calibri" w:hAnsi="Calibri" w:cstheme="minorHAnsi"/>
                <w:szCs w:val="24"/>
              </w:rPr>
            </w:pPr>
          </w:p>
          <w:p w14:paraId="487FE329" w14:textId="77777777" w:rsidR="003D04EF" w:rsidRPr="00EC6EE9" w:rsidRDefault="003D04EF" w:rsidP="00525AFB">
            <w:pPr>
              <w:pStyle w:val="TableParagraph"/>
              <w:spacing w:before="3"/>
              <w:ind w:left="0"/>
              <w:rPr>
                <w:rFonts w:ascii="Calibri" w:hAnsi="Calibri" w:cstheme="minorHAnsi"/>
                <w:szCs w:val="24"/>
              </w:rPr>
            </w:pPr>
          </w:p>
          <w:p w14:paraId="6D3A7129" w14:textId="77777777" w:rsidR="003D04EF" w:rsidRPr="00EC6EE9" w:rsidRDefault="00C937E2" w:rsidP="00525AFB">
            <w:pPr>
              <w:pStyle w:val="TableParagraph"/>
              <w:ind w:left="98"/>
              <w:jc w:val="center"/>
              <w:rPr>
                <w:rFonts w:ascii="Calibri" w:hAnsi="Calibri" w:cstheme="minorHAnsi"/>
                <w:szCs w:val="24"/>
              </w:rPr>
            </w:pPr>
            <w:r w:rsidRPr="00EC6EE9">
              <w:rPr>
                <w:rFonts w:ascii="Calibri" w:hAnsi="Calibri" w:cstheme="minorHAnsi"/>
                <w:szCs w:val="24"/>
              </w:rPr>
              <w:t>2,5</w:t>
            </w:r>
          </w:p>
          <w:p w14:paraId="761426DB" w14:textId="77777777" w:rsidR="003D04EF" w:rsidRPr="00EC6EE9" w:rsidRDefault="00C937E2" w:rsidP="00525AFB">
            <w:pPr>
              <w:pStyle w:val="TableParagraph"/>
              <w:ind w:left="8"/>
              <w:jc w:val="center"/>
              <w:rPr>
                <w:rFonts w:ascii="Calibri" w:hAnsi="Calibri" w:cstheme="minorHAnsi"/>
                <w:szCs w:val="24"/>
              </w:rPr>
            </w:pPr>
            <w:r w:rsidRPr="00EC6EE9">
              <w:rPr>
                <w:rFonts w:ascii="Calibri" w:hAnsi="Calibri" w:cstheme="minorHAnsi"/>
                <w:szCs w:val="24"/>
              </w:rPr>
              <w:t>5</w:t>
            </w:r>
          </w:p>
        </w:tc>
        <w:tc>
          <w:tcPr>
            <w:tcW w:w="1574" w:type="dxa"/>
          </w:tcPr>
          <w:p w14:paraId="7E238E39" w14:textId="77777777" w:rsidR="003D04EF" w:rsidRPr="00EC6EE9" w:rsidRDefault="003D04EF" w:rsidP="00525AFB">
            <w:pPr>
              <w:pStyle w:val="TableParagraph"/>
              <w:spacing w:before="10"/>
              <w:ind w:left="0"/>
              <w:rPr>
                <w:rFonts w:ascii="Calibri" w:hAnsi="Calibri" w:cstheme="minorHAnsi"/>
                <w:szCs w:val="24"/>
              </w:rPr>
            </w:pPr>
          </w:p>
          <w:p w14:paraId="35142BDA" w14:textId="77777777" w:rsidR="003D04EF" w:rsidRPr="00EC6EE9" w:rsidRDefault="00C937E2" w:rsidP="00525AFB">
            <w:pPr>
              <w:pStyle w:val="TableParagraph"/>
              <w:ind w:left="0"/>
              <w:jc w:val="right"/>
              <w:rPr>
                <w:rFonts w:ascii="Calibri" w:hAnsi="Calibri" w:cstheme="minorHAnsi"/>
                <w:szCs w:val="24"/>
              </w:rPr>
            </w:pPr>
            <w:r w:rsidRPr="00EC6EE9">
              <w:rPr>
                <w:rFonts w:ascii="Calibri" w:hAnsi="Calibri" w:cstheme="minorHAnsi"/>
                <w:szCs w:val="24"/>
              </w:rPr>
              <w:t>PN-B-04111 [6]</w:t>
            </w:r>
          </w:p>
        </w:tc>
      </w:tr>
      <w:tr w:rsidR="003D04EF" w:rsidRPr="00EC6EE9" w14:paraId="74D62832" w14:textId="77777777">
        <w:trPr>
          <w:trHeight w:val="350"/>
        </w:trPr>
        <w:tc>
          <w:tcPr>
            <w:tcW w:w="497" w:type="dxa"/>
          </w:tcPr>
          <w:p w14:paraId="5DF0ACB9" w14:textId="77777777" w:rsidR="003D04EF" w:rsidRPr="00EC6EE9" w:rsidRDefault="00C937E2" w:rsidP="00525AFB">
            <w:pPr>
              <w:pStyle w:val="TableParagraph"/>
              <w:spacing w:before="53"/>
              <w:ind w:left="5"/>
              <w:jc w:val="center"/>
              <w:rPr>
                <w:rFonts w:ascii="Calibri" w:hAnsi="Calibri" w:cstheme="minorHAnsi"/>
                <w:szCs w:val="24"/>
              </w:rPr>
            </w:pPr>
            <w:r w:rsidRPr="00EC6EE9">
              <w:rPr>
                <w:rFonts w:ascii="Calibri" w:hAnsi="Calibri" w:cstheme="minorHAnsi"/>
                <w:szCs w:val="24"/>
              </w:rPr>
              <w:t>5</w:t>
            </w:r>
          </w:p>
        </w:tc>
        <w:tc>
          <w:tcPr>
            <w:tcW w:w="4147" w:type="dxa"/>
          </w:tcPr>
          <w:p w14:paraId="751F0FA4"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Nasiąkliwość wodą, %, nie więcej niż:</w:t>
            </w:r>
          </w:p>
        </w:tc>
        <w:tc>
          <w:tcPr>
            <w:tcW w:w="1238" w:type="dxa"/>
          </w:tcPr>
          <w:p w14:paraId="43A80FFF" w14:textId="77777777" w:rsidR="003D04EF" w:rsidRPr="00EC6EE9" w:rsidRDefault="00C937E2" w:rsidP="00525AFB">
            <w:pPr>
              <w:pStyle w:val="TableParagraph"/>
              <w:spacing w:before="53"/>
              <w:ind w:left="8"/>
              <w:jc w:val="center"/>
              <w:rPr>
                <w:rFonts w:ascii="Calibri" w:hAnsi="Calibri" w:cstheme="minorHAnsi"/>
                <w:szCs w:val="24"/>
              </w:rPr>
            </w:pPr>
            <w:r w:rsidRPr="00EC6EE9">
              <w:rPr>
                <w:rFonts w:ascii="Calibri" w:hAnsi="Calibri" w:cstheme="minorHAnsi"/>
                <w:szCs w:val="24"/>
              </w:rPr>
              <w:t>5</w:t>
            </w:r>
          </w:p>
        </w:tc>
        <w:tc>
          <w:tcPr>
            <w:tcW w:w="1574" w:type="dxa"/>
          </w:tcPr>
          <w:p w14:paraId="217A8893" w14:textId="77777777" w:rsidR="003D04EF" w:rsidRPr="00EC6EE9" w:rsidRDefault="00C937E2" w:rsidP="00525AFB">
            <w:pPr>
              <w:pStyle w:val="TableParagraph"/>
              <w:spacing w:before="53"/>
              <w:ind w:left="0"/>
              <w:jc w:val="right"/>
              <w:rPr>
                <w:rFonts w:ascii="Calibri" w:hAnsi="Calibri" w:cstheme="minorHAnsi"/>
                <w:szCs w:val="24"/>
              </w:rPr>
            </w:pPr>
            <w:r w:rsidRPr="00EC6EE9">
              <w:rPr>
                <w:rFonts w:ascii="Calibri" w:hAnsi="Calibri" w:cstheme="minorHAnsi"/>
                <w:szCs w:val="24"/>
              </w:rPr>
              <w:t>PN-B-04101 [3]</w:t>
            </w:r>
          </w:p>
        </w:tc>
      </w:tr>
    </w:tbl>
    <w:p w14:paraId="2A1C6AD9" w14:textId="77777777" w:rsidR="003D04EF" w:rsidRPr="00EC6EE9" w:rsidRDefault="00C937E2" w:rsidP="00525AFB">
      <w:pPr>
        <w:pStyle w:val="Tekstpodstawowy"/>
        <w:ind w:left="1279"/>
        <w:rPr>
          <w:rFonts w:ascii="Calibri" w:hAnsi="Calibri" w:cstheme="minorHAnsi"/>
          <w:sz w:val="24"/>
          <w:szCs w:val="24"/>
        </w:rPr>
      </w:pPr>
      <w:r w:rsidRPr="00EC6EE9">
        <w:rPr>
          <w:rFonts w:ascii="Calibri" w:hAnsi="Calibri" w:cstheme="minorHAnsi"/>
          <w:sz w:val="24"/>
          <w:szCs w:val="24"/>
        </w:rPr>
        <w:t>Dopuszcza się następujące wady powierzchni licowej kamienia:</w:t>
      </w:r>
    </w:p>
    <w:p w14:paraId="1F3BD044" w14:textId="77777777" w:rsidR="003D04EF" w:rsidRPr="00EC6EE9"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wgłębienia do 20 mm, o rozmiarach nie przekraczających 20 % powierzchni,</w:t>
      </w:r>
    </w:p>
    <w:p w14:paraId="255A628E" w14:textId="21BAC3BA" w:rsidR="003D04EF" w:rsidRPr="00EC6EE9"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szczerby oraz uszkodzenia krawędzi i naroży o głębokości do 10 mm, przy łącznej długości uszkodzeń nie</w:t>
      </w:r>
      <w:r w:rsidR="00B23000" w:rsidRPr="00EC6EE9">
        <w:rPr>
          <w:rFonts w:cstheme="minorHAnsi"/>
          <w:szCs w:val="24"/>
        </w:rPr>
        <w:t xml:space="preserve"> </w:t>
      </w:r>
      <w:r w:rsidRPr="00EC6EE9">
        <w:rPr>
          <w:rFonts w:cstheme="minorHAnsi"/>
          <w:szCs w:val="24"/>
        </w:rPr>
        <w:t>więcej niż 10 % długości każdej krawędzi.</w:t>
      </w:r>
    </w:p>
    <w:p w14:paraId="323607BB" w14:textId="02F344B9" w:rsidR="003D04EF" w:rsidRPr="00EC6EE9" w:rsidRDefault="00C937E2" w:rsidP="00274214">
      <w:pPr>
        <w:pStyle w:val="Tekstpodstawowy"/>
        <w:ind w:left="559" w:firstLine="720"/>
        <w:rPr>
          <w:rFonts w:ascii="Calibri" w:hAnsi="Calibri" w:cstheme="minorHAnsi"/>
          <w:sz w:val="24"/>
          <w:szCs w:val="24"/>
        </w:rPr>
      </w:pPr>
      <w:r w:rsidRPr="00EC6EE9">
        <w:rPr>
          <w:rFonts w:ascii="Calibri" w:hAnsi="Calibri" w:cstheme="minorHAnsi"/>
          <w:sz w:val="24"/>
          <w:szCs w:val="24"/>
        </w:rPr>
        <w:t>Kamień łamany należy przechowywać w warunkach zabezpieczających przed zanieczyszczeniem i zmieszaniem poszczególnych jego rodzajów.</w:t>
      </w:r>
    </w:p>
    <w:p w14:paraId="5DD35737" w14:textId="77777777" w:rsidR="003D04EF" w:rsidRPr="00EC6EE9" w:rsidRDefault="00C937E2" w:rsidP="00407F3E">
      <w:pPr>
        <w:pStyle w:val="Nagwek3"/>
        <w:numPr>
          <w:ilvl w:val="1"/>
          <w:numId w:val="36"/>
        </w:numPr>
      </w:pPr>
      <w:r w:rsidRPr="00EC6EE9">
        <w:t>Zaprawa cementowa</w:t>
      </w:r>
    </w:p>
    <w:p w14:paraId="0FC5C15C" w14:textId="77777777" w:rsidR="003D04EF" w:rsidRPr="00EC6EE9" w:rsidRDefault="00C937E2" w:rsidP="00525AFB">
      <w:pPr>
        <w:pStyle w:val="Tekstpodstawowy"/>
        <w:spacing w:before="56"/>
        <w:ind w:left="559" w:firstLine="720"/>
        <w:rPr>
          <w:rFonts w:ascii="Calibri" w:hAnsi="Calibri" w:cstheme="minorHAnsi"/>
          <w:sz w:val="24"/>
          <w:szCs w:val="24"/>
        </w:rPr>
      </w:pPr>
      <w:r w:rsidRPr="00EC6EE9">
        <w:rPr>
          <w:rFonts w:ascii="Calibri" w:hAnsi="Calibri" w:cstheme="minorHAnsi"/>
          <w:sz w:val="24"/>
          <w:szCs w:val="24"/>
        </w:rPr>
        <w:t>Do kamiennej ścianki czołowej należy stosować zaprawy cementowe wg PN-B-14501 [20] marki nie niższej niż M 12.</w:t>
      </w:r>
    </w:p>
    <w:p w14:paraId="431D3C8C" w14:textId="49A020FB" w:rsidR="003D04EF" w:rsidRPr="00EC6EE9" w:rsidRDefault="00C937E2" w:rsidP="00274214">
      <w:pPr>
        <w:pStyle w:val="Tekstpodstawowy"/>
        <w:ind w:left="559" w:firstLine="720"/>
        <w:rPr>
          <w:rFonts w:ascii="Calibri" w:hAnsi="Calibri" w:cstheme="minorHAnsi"/>
          <w:sz w:val="24"/>
          <w:szCs w:val="24"/>
        </w:rPr>
      </w:pPr>
      <w:r w:rsidRPr="00EC6EE9">
        <w:rPr>
          <w:rFonts w:ascii="Calibri" w:hAnsi="Calibri" w:cstheme="minorHAnsi"/>
          <w:sz w:val="24"/>
          <w:szCs w:val="24"/>
        </w:rPr>
        <w:t>Do zapraw należy stosować cement portlandzki lub hutniczy wg PN-B-19701 [21], piasek wg PN-B- 06711 [7] i wodę wg PN-B-32250 [24].</w:t>
      </w:r>
    </w:p>
    <w:p w14:paraId="04D0FFBB" w14:textId="4524B03C" w:rsidR="003D04EF" w:rsidRPr="00274214" w:rsidRDefault="00C937E2" w:rsidP="00407F3E">
      <w:pPr>
        <w:pStyle w:val="Nagwek3"/>
        <w:numPr>
          <w:ilvl w:val="0"/>
          <w:numId w:val="36"/>
        </w:numPr>
      </w:pPr>
      <w:r w:rsidRPr="00EC6EE9">
        <w:t>SPRZĘT</w:t>
      </w:r>
    </w:p>
    <w:p w14:paraId="60EF6D44" w14:textId="77777777" w:rsidR="003D04EF" w:rsidRPr="00EC6EE9" w:rsidRDefault="00C937E2" w:rsidP="00407F3E">
      <w:pPr>
        <w:pStyle w:val="Akapitzlist"/>
        <w:numPr>
          <w:ilvl w:val="1"/>
          <w:numId w:val="36"/>
        </w:numPr>
        <w:tabs>
          <w:tab w:val="left" w:pos="913"/>
        </w:tabs>
        <w:spacing w:before="1"/>
        <w:ind w:hanging="354"/>
        <w:rPr>
          <w:rFonts w:cstheme="minorHAnsi"/>
          <w:b/>
          <w:szCs w:val="24"/>
        </w:rPr>
      </w:pPr>
      <w:r w:rsidRPr="00EC6EE9">
        <w:rPr>
          <w:rFonts w:cstheme="minorHAnsi"/>
          <w:b/>
          <w:szCs w:val="24"/>
        </w:rPr>
        <w:t>Ogólne wymagania dotyczące sprzętu</w:t>
      </w:r>
    </w:p>
    <w:p w14:paraId="1437B1B8" w14:textId="2B89CCBC" w:rsidR="003D04EF" w:rsidRPr="00EC6EE9" w:rsidRDefault="00C937E2" w:rsidP="00274214">
      <w:pPr>
        <w:pStyle w:val="Tekstpodstawowy"/>
        <w:spacing w:before="55"/>
        <w:ind w:left="1279"/>
        <w:rPr>
          <w:rFonts w:ascii="Calibri" w:hAnsi="Calibri" w:cstheme="minorHAnsi"/>
          <w:sz w:val="24"/>
          <w:szCs w:val="24"/>
        </w:rPr>
      </w:pPr>
      <w:r w:rsidRPr="00EC6EE9">
        <w:rPr>
          <w:rFonts w:ascii="Calibri" w:hAnsi="Calibri" w:cstheme="minorHAnsi"/>
          <w:sz w:val="24"/>
          <w:szCs w:val="24"/>
        </w:rPr>
        <w:t>Ogólne wymagania dotyczące sprzętu podano w SST D-M-00.00.00 „Wymagania ogólne” pkt 3.</w:t>
      </w:r>
    </w:p>
    <w:p w14:paraId="37A98F46" w14:textId="77777777" w:rsidR="003D04EF" w:rsidRPr="00EC6EE9" w:rsidRDefault="00C937E2" w:rsidP="00407F3E">
      <w:pPr>
        <w:pStyle w:val="Nagwek3"/>
        <w:numPr>
          <w:ilvl w:val="1"/>
          <w:numId w:val="36"/>
        </w:numPr>
      </w:pPr>
      <w:r w:rsidRPr="00EC6EE9">
        <w:t>Sprzęt do wykonywania przepustów</w:t>
      </w:r>
    </w:p>
    <w:p w14:paraId="7EEA4971" w14:textId="77777777" w:rsidR="003D04EF" w:rsidRPr="00EC6EE9" w:rsidRDefault="00C937E2" w:rsidP="00525AFB">
      <w:pPr>
        <w:pStyle w:val="Tekstpodstawowy"/>
        <w:spacing w:before="56"/>
        <w:ind w:left="559" w:firstLine="720"/>
        <w:rPr>
          <w:rFonts w:ascii="Calibri" w:hAnsi="Calibri" w:cstheme="minorHAnsi"/>
          <w:sz w:val="24"/>
          <w:szCs w:val="24"/>
        </w:rPr>
      </w:pPr>
      <w:r w:rsidRPr="00EC6EE9">
        <w:rPr>
          <w:rFonts w:ascii="Calibri" w:hAnsi="Calibri" w:cstheme="minorHAnsi"/>
          <w:sz w:val="24"/>
          <w:szCs w:val="24"/>
        </w:rPr>
        <w:t>Wykonawca przystępujący do wykonania przepustu i ścianki czołowej powinien wykazać się możliwością korzystania z następującego sprzętu:</w:t>
      </w:r>
    </w:p>
    <w:p w14:paraId="7D106C28"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koparki do wykonywania wykopów głębokich,</w:t>
      </w:r>
    </w:p>
    <w:p w14:paraId="7A124153"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sprzętu do ręcznego wykonywania płytkich wykopów szerokoprzestrzennych,</w:t>
      </w:r>
    </w:p>
    <w:p w14:paraId="296104AA"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żurawi samochodowych,</w:t>
      </w:r>
    </w:p>
    <w:p w14:paraId="09FCBCD0"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betoniarek,</w:t>
      </w:r>
    </w:p>
    <w:p w14:paraId="2D34A8C0" w14:textId="2BAE01D1" w:rsidR="003D04EF" w:rsidRPr="00274214"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innego sprzętu do transportu pomocniczego.</w:t>
      </w:r>
    </w:p>
    <w:p w14:paraId="5928AC79" w14:textId="1D3656CE" w:rsidR="003D04EF" w:rsidRPr="00274214" w:rsidRDefault="00C937E2" w:rsidP="00407F3E">
      <w:pPr>
        <w:pStyle w:val="Nagwek3"/>
        <w:numPr>
          <w:ilvl w:val="0"/>
          <w:numId w:val="36"/>
        </w:numPr>
      </w:pPr>
      <w:r w:rsidRPr="00EC6EE9">
        <w:t>TRANSPORT</w:t>
      </w:r>
    </w:p>
    <w:p w14:paraId="086D7720" w14:textId="77777777" w:rsidR="003D04EF" w:rsidRPr="00EC6EE9" w:rsidRDefault="00C937E2" w:rsidP="00407F3E">
      <w:pPr>
        <w:pStyle w:val="Akapitzlist"/>
        <w:numPr>
          <w:ilvl w:val="1"/>
          <w:numId w:val="36"/>
        </w:numPr>
        <w:tabs>
          <w:tab w:val="left" w:pos="913"/>
        </w:tabs>
        <w:ind w:hanging="354"/>
        <w:rPr>
          <w:rFonts w:cstheme="minorHAnsi"/>
          <w:b/>
          <w:szCs w:val="24"/>
        </w:rPr>
      </w:pPr>
      <w:r w:rsidRPr="00EC6EE9">
        <w:rPr>
          <w:rFonts w:cstheme="minorHAnsi"/>
          <w:b/>
          <w:szCs w:val="24"/>
        </w:rPr>
        <w:t>Ogólne wymagania dotyczące transportu</w:t>
      </w:r>
    </w:p>
    <w:p w14:paraId="41F37F08" w14:textId="48ACE478" w:rsidR="003D04EF" w:rsidRPr="00EC6EE9" w:rsidRDefault="00C937E2" w:rsidP="00274214">
      <w:pPr>
        <w:pStyle w:val="Tekstpodstawowy"/>
        <w:spacing w:before="56"/>
        <w:ind w:left="1279"/>
        <w:rPr>
          <w:rFonts w:ascii="Calibri" w:hAnsi="Calibri" w:cstheme="minorHAnsi"/>
          <w:sz w:val="24"/>
          <w:szCs w:val="24"/>
        </w:rPr>
      </w:pPr>
      <w:r w:rsidRPr="00EC6EE9">
        <w:rPr>
          <w:rFonts w:ascii="Calibri" w:hAnsi="Calibri" w:cstheme="minorHAnsi"/>
          <w:sz w:val="24"/>
          <w:szCs w:val="24"/>
        </w:rPr>
        <w:t>Ogólne wymagania dotyczące transportu podano w SST D-M-00.00.00 „Wymagania ogólne” pkt 4.</w:t>
      </w:r>
    </w:p>
    <w:p w14:paraId="355D20C3" w14:textId="77777777" w:rsidR="003D04EF" w:rsidRPr="00EC6EE9" w:rsidRDefault="00C937E2" w:rsidP="00407F3E">
      <w:pPr>
        <w:pStyle w:val="Nagwek3"/>
        <w:numPr>
          <w:ilvl w:val="1"/>
          <w:numId w:val="36"/>
        </w:numPr>
      </w:pPr>
      <w:r w:rsidRPr="00EC6EE9">
        <w:t>Transport materiałów</w:t>
      </w:r>
    </w:p>
    <w:p w14:paraId="50BE9DEC" w14:textId="77777777" w:rsidR="003D04EF" w:rsidRPr="00EC6EE9" w:rsidRDefault="00C937E2" w:rsidP="00407F3E">
      <w:pPr>
        <w:pStyle w:val="Akapitzlist"/>
        <w:numPr>
          <w:ilvl w:val="2"/>
          <w:numId w:val="36"/>
        </w:numPr>
        <w:tabs>
          <w:tab w:val="left" w:pos="1060"/>
        </w:tabs>
        <w:spacing w:before="56"/>
        <w:ind w:left="1059" w:hanging="501"/>
        <w:rPr>
          <w:rFonts w:cstheme="minorHAnsi"/>
          <w:szCs w:val="24"/>
        </w:rPr>
      </w:pPr>
      <w:r w:rsidRPr="00EC6EE9">
        <w:rPr>
          <w:rFonts w:cstheme="minorHAnsi"/>
          <w:szCs w:val="24"/>
        </w:rPr>
        <w:t>Transport kruszywa</w:t>
      </w:r>
    </w:p>
    <w:p w14:paraId="3BBD52B5" w14:textId="77777777" w:rsidR="003D04EF" w:rsidRPr="00EC6EE9" w:rsidRDefault="00C937E2" w:rsidP="00525AFB">
      <w:pPr>
        <w:pStyle w:val="Tekstpodstawowy"/>
        <w:spacing w:before="118"/>
        <w:ind w:left="559" w:firstLine="720"/>
        <w:rPr>
          <w:rFonts w:ascii="Calibri" w:hAnsi="Calibri" w:cstheme="minorHAnsi"/>
          <w:sz w:val="24"/>
          <w:szCs w:val="24"/>
        </w:rPr>
      </w:pPr>
      <w:r w:rsidRPr="00EC6EE9">
        <w:rPr>
          <w:rFonts w:ascii="Calibri" w:hAnsi="Calibri" w:cstheme="minorHAnsi"/>
          <w:sz w:val="24"/>
          <w:szCs w:val="24"/>
        </w:rPr>
        <w:lastRenderedPageBreak/>
        <w:t>Kamień i kruszywo należy przewozić dowolnymi środkami transportu w warunkach zabezpieczających je przed zanieczyszczeniem, zmieszaniem z innymi kruszywami i nadmiernym zawilgoceniem.</w:t>
      </w:r>
    </w:p>
    <w:p w14:paraId="691AB9C6" w14:textId="77777777" w:rsidR="003D04EF" w:rsidRPr="00EC6EE9" w:rsidRDefault="00C937E2" w:rsidP="00525AFB">
      <w:pPr>
        <w:pStyle w:val="Tekstpodstawowy"/>
        <w:spacing w:before="1"/>
        <w:ind w:left="1279"/>
        <w:rPr>
          <w:rFonts w:ascii="Calibri" w:hAnsi="Calibri" w:cstheme="minorHAnsi"/>
          <w:sz w:val="24"/>
          <w:szCs w:val="24"/>
        </w:rPr>
      </w:pPr>
      <w:r w:rsidRPr="00EC6EE9">
        <w:rPr>
          <w:rFonts w:ascii="Calibri" w:hAnsi="Calibri" w:cstheme="minorHAnsi"/>
          <w:sz w:val="24"/>
          <w:szCs w:val="24"/>
        </w:rPr>
        <w:t>Sposoby zabezpieczania wyrobów kamiennych podczas transportu powinny odpowiadać BN-67/6747-</w:t>
      </w:r>
    </w:p>
    <w:p w14:paraId="4155E0D5"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14 [37].</w:t>
      </w:r>
    </w:p>
    <w:p w14:paraId="169F278B" w14:textId="77777777" w:rsidR="003D04EF" w:rsidRPr="00EC6EE9" w:rsidRDefault="00C937E2" w:rsidP="00407F3E">
      <w:pPr>
        <w:pStyle w:val="Akapitzlist"/>
        <w:numPr>
          <w:ilvl w:val="2"/>
          <w:numId w:val="36"/>
        </w:numPr>
        <w:tabs>
          <w:tab w:val="left" w:pos="1060"/>
        </w:tabs>
        <w:spacing w:before="121"/>
        <w:ind w:left="1059" w:hanging="501"/>
        <w:rPr>
          <w:rFonts w:cstheme="minorHAnsi"/>
          <w:szCs w:val="24"/>
        </w:rPr>
      </w:pPr>
      <w:r w:rsidRPr="00EC6EE9">
        <w:rPr>
          <w:rFonts w:cstheme="minorHAnsi"/>
          <w:szCs w:val="24"/>
        </w:rPr>
        <w:t>Transport cementu</w:t>
      </w:r>
    </w:p>
    <w:p w14:paraId="72BCC301" w14:textId="77777777" w:rsidR="003D04EF" w:rsidRPr="00EC6EE9" w:rsidRDefault="00C937E2" w:rsidP="00525AFB">
      <w:pPr>
        <w:pStyle w:val="Tekstpodstawowy"/>
        <w:spacing w:before="120"/>
        <w:ind w:left="1279"/>
        <w:rPr>
          <w:rFonts w:ascii="Calibri" w:hAnsi="Calibri" w:cstheme="minorHAnsi"/>
          <w:sz w:val="24"/>
          <w:szCs w:val="24"/>
        </w:rPr>
      </w:pPr>
      <w:r w:rsidRPr="00EC6EE9">
        <w:rPr>
          <w:rFonts w:ascii="Calibri" w:hAnsi="Calibri" w:cstheme="minorHAnsi"/>
          <w:sz w:val="24"/>
          <w:szCs w:val="24"/>
        </w:rPr>
        <w:t>Transport cementu powinien być zgodny z BN-88/6731-08 [36].</w:t>
      </w:r>
    </w:p>
    <w:p w14:paraId="4E91F074"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Przewóz cementu powinien odbywać się dostosowanymi do tego celu środkami transportu w warunkach zabezpieczających go przed opadami atmosferycznymi, zawilgoceniem, uszkodzeniem opakowania i zanieczyszczeniem.</w:t>
      </w:r>
    </w:p>
    <w:p w14:paraId="4FC26BFB" w14:textId="77777777" w:rsidR="003D04EF" w:rsidRPr="00EC6EE9" w:rsidRDefault="00C937E2" w:rsidP="00407F3E">
      <w:pPr>
        <w:pStyle w:val="Akapitzlist"/>
        <w:numPr>
          <w:ilvl w:val="2"/>
          <w:numId w:val="36"/>
        </w:numPr>
        <w:tabs>
          <w:tab w:val="left" w:pos="1060"/>
        </w:tabs>
        <w:spacing w:before="120"/>
        <w:ind w:left="1059" w:hanging="501"/>
        <w:rPr>
          <w:rFonts w:cstheme="minorHAnsi"/>
          <w:szCs w:val="24"/>
        </w:rPr>
      </w:pPr>
      <w:r w:rsidRPr="00EC6EE9">
        <w:rPr>
          <w:rFonts w:cstheme="minorHAnsi"/>
          <w:szCs w:val="24"/>
        </w:rPr>
        <w:t>Transport stali zbrojeniowej</w:t>
      </w:r>
    </w:p>
    <w:p w14:paraId="7678A3F2" w14:textId="2BC59BF2" w:rsidR="003D04EF" w:rsidRPr="00EC6EE9" w:rsidRDefault="00C937E2" w:rsidP="00274214">
      <w:pPr>
        <w:pStyle w:val="Tekstpodstawowy"/>
        <w:spacing w:before="121"/>
        <w:ind w:left="559" w:firstLine="719"/>
        <w:rPr>
          <w:rFonts w:ascii="Calibri" w:hAnsi="Calibri" w:cstheme="minorHAnsi"/>
          <w:sz w:val="24"/>
          <w:szCs w:val="24"/>
        </w:rPr>
      </w:pPr>
      <w:r w:rsidRPr="00EC6EE9">
        <w:rPr>
          <w:rFonts w:ascii="Calibri" w:hAnsi="Calibri" w:cstheme="minorHAnsi"/>
          <w:sz w:val="24"/>
          <w:szCs w:val="24"/>
        </w:rPr>
        <w:t>Stal zbrojeniową można przewozić dowolnymi środkami transportu w warunkach zabezpieczających przed powstawaniem korozji i uszkodzeniami mechanicznymi.</w:t>
      </w:r>
    </w:p>
    <w:p w14:paraId="0D366F95" w14:textId="77777777" w:rsidR="003D04EF" w:rsidRPr="00EC6EE9" w:rsidRDefault="00C937E2" w:rsidP="00407F3E">
      <w:pPr>
        <w:pStyle w:val="Akapitzlist"/>
        <w:numPr>
          <w:ilvl w:val="2"/>
          <w:numId w:val="36"/>
        </w:numPr>
        <w:tabs>
          <w:tab w:val="left" w:pos="1060"/>
        </w:tabs>
        <w:ind w:left="1059" w:hanging="501"/>
        <w:rPr>
          <w:rFonts w:cstheme="minorHAnsi"/>
          <w:szCs w:val="24"/>
        </w:rPr>
      </w:pPr>
      <w:r w:rsidRPr="00EC6EE9">
        <w:rPr>
          <w:rFonts w:cstheme="minorHAnsi"/>
          <w:szCs w:val="24"/>
        </w:rPr>
        <w:t>Transport mieszanki betonowej</w:t>
      </w:r>
    </w:p>
    <w:p w14:paraId="7C63538F" w14:textId="77777777" w:rsidR="003D04EF" w:rsidRPr="00EC6EE9" w:rsidRDefault="00C937E2" w:rsidP="00525AFB">
      <w:pPr>
        <w:pStyle w:val="Tekstpodstawowy"/>
        <w:spacing w:before="121"/>
        <w:ind w:left="1279"/>
        <w:rPr>
          <w:rFonts w:ascii="Calibri" w:hAnsi="Calibri" w:cstheme="minorHAnsi"/>
          <w:sz w:val="24"/>
          <w:szCs w:val="24"/>
        </w:rPr>
      </w:pPr>
      <w:r w:rsidRPr="00EC6EE9">
        <w:rPr>
          <w:rFonts w:ascii="Calibri" w:hAnsi="Calibri" w:cstheme="minorHAnsi"/>
          <w:sz w:val="24"/>
          <w:szCs w:val="24"/>
        </w:rPr>
        <w:t>Transport mieszanki betonowej powinien odbywać się zgodnie z normą PN-B-06250 [8].</w:t>
      </w:r>
    </w:p>
    <w:p w14:paraId="09898A24" w14:textId="77777777" w:rsidR="003D04EF" w:rsidRPr="00EC6EE9" w:rsidRDefault="00C937E2" w:rsidP="00525AFB">
      <w:pPr>
        <w:pStyle w:val="Tekstpodstawowy"/>
        <w:ind w:left="559" w:firstLine="719"/>
        <w:rPr>
          <w:rFonts w:ascii="Calibri" w:hAnsi="Calibri" w:cstheme="minorHAnsi"/>
          <w:sz w:val="24"/>
          <w:szCs w:val="24"/>
        </w:rPr>
      </w:pPr>
      <w:r w:rsidRPr="00EC6EE9">
        <w:rPr>
          <w:rFonts w:ascii="Calibri" w:hAnsi="Calibri" w:cstheme="minorHAnsi"/>
          <w:sz w:val="24"/>
          <w:szCs w:val="24"/>
        </w:rPr>
        <w:t>Czas transportu powinien spełniać wymóg zachowania dopuszczalnej zmiany konsystencji mieszanki uzyskanej po jej wytworzeniu.</w:t>
      </w:r>
    </w:p>
    <w:p w14:paraId="7C853DD9" w14:textId="77777777" w:rsidR="003D04EF" w:rsidRPr="00EC6EE9" w:rsidRDefault="00C937E2" w:rsidP="00407F3E">
      <w:pPr>
        <w:pStyle w:val="Akapitzlist"/>
        <w:numPr>
          <w:ilvl w:val="2"/>
          <w:numId w:val="36"/>
        </w:numPr>
        <w:tabs>
          <w:tab w:val="left" w:pos="1060"/>
        </w:tabs>
        <w:spacing w:before="25"/>
        <w:ind w:left="559" w:firstLine="0"/>
        <w:rPr>
          <w:rFonts w:cstheme="minorHAnsi"/>
          <w:szCs w:val="24"/>
        </w:rPr>
      </w:pPr>
      <w:r w:rsidRPr="00EC6EE9">
        <w:rPr>
          <w:rFonts w:cstheme="minorHAnsi"/>
          <w:szCs w:val="24"/>
        </w:rPr>
        <w:t>Transport prefabrykatów Transport wewnętrzny</w:t>
      </w:r>
    </w:p>
    <w:p w14:paraId="1EA2A592" w14:textId="77777777" w:rsidR="003D04EF" w:rsidRPr="00EC6EE9" w:rsidRDefault="00C937E2" w:rsidP="00525AFB">
      <w:pPr>
        <w:pStyle w:val="Tekstpodstawowy"/>
        <w:ind w:left="1279"/>
        <w:rPr>
          <w:rFonts w:ascii="Calibri" w:hAnsi="Calibri" w:cstheme="minorHAnsi"/>
          <w:sz w:val="24"/>
          <w:szCs w:val="24"/>
        </w:rPr>
      </w:pPr>
      <w:r w:rsidRPr="00EC6EE9">
        <w:rPr>
          <w:rFonts w:ascii="Calibri" w:hAnsi="Calibri" w:cstheme="minorHAnsi"/>
          <w:sz w:val="24"/>
          <w:szCs w:val="24"/>
        </w:rPr>
        <w:t>Elementy przepustów wykonywane na budowie mogą być przenoszone po uzyskaniu przez beton</w:t>
      </w:r>
    </w:p>
    <w:p w14:paraId="60B68FB4" w14:textId="77777777"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t>wytrzymałości nie niższej niż 0,4 R (W). Transport zewnętrzny</w:t>
      </w:r>
    </w:p>
    <w:p w14:paraId="56B3D909"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Elementy prefabrykowane mogą być przewożone dowolnymi środkami transportu w sposób zabezpieczający je przed uszkodzeniami.</w:t>
      </w:r>
    </w:p>
    <w:p w14:paraId="4E6392C1" w14:textId="77777777" w:rsidR="003D04EF" w:rsidRPr="00EC6EE9" w:rsidRDefault="00C937E2" w:rsidP="00525AFB">
      <w:pPr>
        <w:pStyle w:val="Tekstpodstawowy"/>
        <w:spacing w:before="78"/>
        <w:ind w:left="1279"/>
        <w:rPr>
          <w:rFonts w:ascii="Calibri" w:hAnsi="Calibri" w:cstheme="minorHAnsi"/>
          <w:sz w:val="24"/>
          <w:szCs w:val="24"/>
        </w:rPr>
      </w:pPr>
      <w:r w:rsidRPr="00EC6EE9">
        <w:rPr>
          <w:rFonts w:ascii="Calibri" w:hAnsi="Calibri" w:cstheme="minorHAnsi"/>
          <w:sz w:val="24"/>
          <w:szCs w:val="24"/>
        </w:rPr>
        <w:t>Do transportu można przekazać elementy, w których beton osiągnął wytrzymałość co najmniej 0,75 R</w:t>
      </w:r>
    </w:p>
    <w:p w14:paraId="5D01D5A5"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(W).</w:t>
      </w:r>
    </w:p>
    <w:p w14:paraId="2A6E0B7C" w14:textId="77777777" w:rsidR="003D04EF" w:rsidRPr="00EC6EE9" w:rsidRDefault="00C937E2" w:rsidP="00407F3E">
      <w:pPr>
        <w:pStyle w:val="Akapitzlist"/>
        <w:numPr>
          <w:ilvl w:val="2"/>
          <w:numId w:val="36"/>
        </w:numPr>
        <w:tabs>
          <w:tab w:val="left" w:pos="1060"/>
        </w:tabs>
        <w:spacing w:before="120"/>
        <w:ind w:left="1059" w:hanging="501"/>
        <w:rPr>
          <w:rFonts w:cstheme="minorHAnsi"/>
          <w:szCs w:val="24"/>
        </w:rPr>
      </w:pPr>
      <w:r w:rsidRPr="00EC6EE9">
        <w:rPr>
          <w:rFonts w:cstheme="minorHAnsi"/>
          <w:szCs w:val="24"/>
        </w:rPr>
        <w:t>Transport drewna i elementów deskowania</w:t>
      </w:r>
    </w:p>
    <w:p w14:paraId="6270BAC6" w14:textId="56FC7046" w:rsidR="003D04EF" w:rsidRPr="00EC6EE9" w:rsidRDefault="00C937E2" w:rsidP="00274214">
      <w:pPr>
        <w:pStyle w:val="Tekstpodstawowy"/>
        <w:spacing w:before="121"/>
        <w:ind w:left="559" w:firstLine="720"/>
        <w:rPr>
          <w:rFonts w:ascii="Calibri" w:hAnsi="Calibri" w:cstheme="minorHAnsi"/>
          <w:sz w:val="24"/>
          <w:szCs w:val="24"/>
        </w:rPr>
      </w:pPr>
      <w:r w:rsidRPr="00EC6EE9">
        <w:rPr>
          <w:rFonts w:ascii="Calibri" w:hAnsi="Calibri" w:cstheme="minorHAnsi"/>
          <w:sz w:val="24"/>
          <w:szCs w:val="24"/>
        </w:rPr>
        <w:t>Drewno i elementy deskowania należy przewozić w warunkach chroniących je przed przemieszczaniem, a elementy metalowe w warunkach zabezpieczających przed korozją i uszkodzeniami mechanicznymi.</w:t>
      </w:r>
    </w:p>
    <w:p w14:paraId="16F486CA" w14:textId="27EABE6E" w:rsidR="003D04EF" w:rsidRPr="00274214" w:rsidRDefault="00C937E2" w:rsidP="00407F3E">
      <w:pPr>
        <w:pStyle w:val="Nagwek3"/>
        <w:numPr>
          <w:ilvl w:val="0"/>
          <w:numId w:val="36"/>
        </w:numPr>
      </w:pPr>
      <w:r w:rsidRPr="00EC6EE9">
        <w:t>WYKONANIE ROBÓT</w:t>
      </w:r>
    </w:p>
    <w:p w14:paraId="3DE3A2D0" w14:textId="77777777" w:rsidR="003D04EF" w:rsidRPr="00EC6EE9" w:rsidRDefault="00C937E2" w:rsidP="00407F3E">
      <w:pPr>
        <w:pStyle w:val="Akapitzlist"/>
        <w:numPr>
          <w:ilvl w:val="1"/>
          <w:numId w:val="36"/>
        </w:numPr>
        <w:tabs>
          <w:tab w:val="left" w:pos="913"/>
        </w:tabs>
        <w:ind w:hanging="354"/>
        <w:rPr>
          <w:rFonts w:cstheme="minorHAnsi"/>
          <w:b/>
          <w:szCs w:val="24"/>
        </w:rPr>
      </w:pPr>
      <w:r w:rsidRPr="00EC6EE9">
        <w:rPr>
          <w:rFonts w:cstheme="minorHAnsi"/>
          <w:b/>
          <w:szCs w:val="24"/>
        </w:rPr>
        <w:t>Ogólne zasady wykonania robót</w:t>
      </w:r>
    </w:p>
    <w:p w14:paraId="070CA584" w14:textId="73984791" w:rsidR="003D04EF" w:rsidRPr="00EC6EE9" w:rsidRDefault="00C937E2" w:rsidP="00274214">
      <w:pPr>
        <w:pStyle w:val="Tekstpodstawowy"/>
        <w:spacing w:before="56"/>
        <w:ind w:left="1279"/>
        <w:rPr>
          <w:rFonts w:ascii="Calibri" w:hAnsi="Calibri" w:cstheme="minorHAnsi"/>
          <w:sz w:val="24"/>
          <w:szCs w:val="24"/>
        </w:rPr>
      </w:pPr>
      <w:r w:rsidRPr="00EC6EE9">
        <w:rPr>
          <w:rFonts w:ascii="Calibri" w:hAnsi="Calibri" w:cstheme="minorHAnsi"/>
          <w:sz w:val="24"/>
          <w:szCs w:val="24"/>
        </w:rPr>
        <w:t>Ogólne zasady wykonania robót podano w SST D-M-00.00.00 „Wymagania ogólne” pkt 5.</w:t>
      </w:r>
    </w:p>
    <w:p w14:paraId="0B3672F4" w14:textId="77777777" w:rsidR="003D04EF" w:rsidRPr="00EC6EE9" w:rsidRDefault="00C937E2" w:rsidP="00407F3E">
      <w:pPr>
        <w:pStyle w:val="Nagwek3"/>
        <w:numPr>
          <w:ilvl w:val="1"/>
          <w:numId w:val="36"/>
        </w:numPr>
      </w:pPr>
      <w:r w:rsidRPr="00EC6EE9">
        <w:t>Roboty przygotowawcze</w:t>
      </w:r>
    </w:p>
    <w:p w14:paraId="42E49E62" w14:textId="77777777" w:rsidR="003D04EF" w:rsidRPr="00EC6EE9" w:rsidRDefault="00C937E2" w:rsidP="00525AFB">
      <w:pPr>
        <w:pStyle w:val="Tekstpodstawowy"/>
        <w:spacing w:before="55"/>
        <w:ind w:left="1279"/>
        <w:rPr>
          <w:rFonts w:ascii="Calibri" w:hAnsi="Calibri" w:cstheme="minorHAnsi"/>
          <w:sz w:val="24"/>
          <w:szCs w:val="24"/>
        </w:rPr>
      </w:pPr>
      <w:r w:rsidRPr="00EC6EE9">
        <w:rPr>
          <w:rFonts w:ascii="Calibri" w:hAnsi="Calibri" w:cstheme="minorHAnsi"/>
          <w:sz w:val="24"/>
          <w:szCs w:val="24"/>
        </w:rPr>
        <w:t>Wykonawca zobowiązany jest do przygotowania terenu budowy w zakresie:</w:t>
      </w:r>
    </w:p>
    <w:p w14:paraId="579CE1BA" w14:textId="77777777" w:rsidR="003D04EF" w:rsidRPr="00EC6EE9" w:rsidRDefault="00C937E2" w:rsidP="00407F3E">
      <w:pPr>
        <w:pStyle w:val="Akapitzlist"/>
        <w:numPr>
          <w:ilvl w:val="0"/>
          <w:numId w:val="91"/>
        </w:numPr>
        <w:tabs>
          <w:tab w:val="left" w:pos="844"/>
        </w:tabs>
        <w:spacing w:before="1"/>
        <w:ind w:hanging="285"/>
        <w:rPr>
          <w:rFonts w:cstheme="minorHAnsi"/>
          <w:szCs w:val="24"/>
        </w:rPr>
      </w:pPr>
      <w:r w:rsidRPr="00EC6EE9">
        <w:rPr>
          <w:rFonts w:cstheme="minorHAnsi"/>
          <w:szCs w:val="24"/>
        </w:rPr>
        <w:t>odwodnienia terenu budowy w zakresie i formie uzgodnionej z Inżynierem,</w:t>
      </w:r>
    </w:p>
    <w:p w14:paraId="388C8B64"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regulacji cieku na odcinku posadowienia przepustu według dokumentacji projektowej lub SST,</w:t>
      </w:r>
    </w:p>
    <w:p w14:paraId="71E3DBB3" w14:textId="7DEBC56E" w:rsidR="003D04EF" w:rsidRPr="00274214"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czasowego przełożenia koryta cieku do czasu wybudowania przepustu wg dokumentacji projektowej, SST lub wskazówek Inżyniera.</w:t>
      </w:r>
    </w:p>
    <w:p w14:paraId="4D704C6D" w14:textId="77777777" w:rsidR="003D04EF" w:rsidRPr="00EC6EE9" w:rsidRDefault="00C937E2" w:rsidP="00407F3E">
      <w:pPr>
        <w:pStyle w:val="Nagwek3"/>
        <w:numPr>
          <w:ilvl w:val="1"/>
          <w:numId w:val="36"/>
        </w:numPr>
      </w:pPr>
      <w:r w:rsidRPr="00EC6EE9">
        <w:lastRenderedPageBreak/>
        <w:t>Roboty ziemne</w:t>
      </w:r>
    </w:p>
    <w:p w14:paraId="6830DFD1" w14:textId="77777777" w:rsidR="003D04EF" w:rsidRPr="00EC6EE9" w:rsidRDefault="00C937E2" w:rsidP="00407F3E">
      <w:pPr>
        <w:pStyle w:val="Akapitzlist"/>
        <w:numPr>
          <w:ilvl w:val="2"/>
          <w:numId w:val="36"/>
        </w:numPr>
        <w:tabs>
          <w:tab w:val="left" w:pos="1062"/>
        </w:tabs>
        <w:spacing w:before="55"/>
        <w:ind w:left="1061" w:hanging="503"/>
        <w:rPr>
          <w:rFonts w:cstheme="minorHAnsi"/>
          <w:szCs w:val="24"/>
        </w:rPr>
      </w:pPr>
      <w:r w:rsidRPr="00EC6EE9">
        <w:rPr>
          <w:rFonts w:cstheme="minorHAnsi"/>
          <w:szCs w:val="24"/>
        </w:rPr>
        <w:t>Wykopy</w:t>
      </w:r>
    </w:p>
    <w:p w14:paraId="3607362F" w14:textId="77777777" w:rsidR="003D04EF" w:rsidRPr="00EC6EE9" w:rsidRDefault="00C937E2" w:rsidP="00525AFB">
      <w:pPr>
        <w:pStyle w:val="Tekstpodstawowy"/>
        <w:spacing w:before="121"/>
        <w:ind w:left="1279"/>
        <w:rPr>
          <w:rFonts w:ascii="Calibri" w:hAnsi="Calibri" w:cstheme="minorHAnsi"/>
          <w:sz w:val="24"/>
          <w:szCs w:val="24"/>
        </w:rPr>
      </w:pPr>
      <w:r w:rsidRPr="00EC6EE9">
        <w:rPr>
          <w:rFonts w:ascii="Calibri" w:hAnsi="Calibri" w:cstheme="minorHAnsi"/>
          <w:sz w:val="24"/>
          <w:szCs w:val="24"/>
        </w:rPr>
        <w:t>Metoda wykonywania robót ziemnych powinna być zgodna z SST D-02.00.00 „Roboty ziemne”.</w:t>
      </w:r>
    </w:p>
    <w:p w14:paraId="4DB67A12"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Ściany wykopów winny być zabezpieczone na czas robót wg dokumentacji projektowej, SST i zaleceń Inżyniera. W szczególności zabezpieczenie może polegać na:</w:t>
      </w:r>
    </w:p>
    <w:p w14:paraId="6C75EBF0"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stosowaniu bezpiecznego nachylenia skarp wykopów,</w:t>
      </w:r>
    </w:p>
    <w:p w14:paraId="02E94982"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podparciu lub rozparciu ścian wykopów,</w:t>
      </w:r>
    </w:p>
    <w:p w14:paraId="4AB5A252"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stosowaniu ścianek szczelnych.</w:t>
      </w:r>
    </w:p>
    <w:p w14:paraId="3520F012"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Do podparcia lub rozparcia ścian wykopów można stosować drewno, elementy stalowe lub inne materiały zaakceptowane przez Inżyniera.</w:t>
      </w:r>
    </w:p>
    <w:p w14:paraId="4BA6A992"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Stosowane ścianki szczelne mogą być drewniane albo stalowe wielokrotnego użytku. Typ ścianki oraz sposób jej zagłębienia w grunt musi być zgodny z dokumentacją projektową i zaleceniami Inżyniera.</w:t>
      </w:r>
    </w:p>
    <w:p w14:paraId="53C4275F"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Po wykonaniu robót ściankę szczelną należy usunąć, zaś powstałą szczelinę zasypać gruntem i zagęścić.</w:t>
      </w:r>
    </w:p>
    <w:p w14:paraId="27273F7B" w14:textId="77777777" w:rsidR="003D04EF" w:rsidRPr="00EC6EE9" w:rsidRDefault="00C937E2" w:rsidP="00525AFB">
      <w:pPr>
        <w:pStyle w:val="Tekstpodstawowy"/>
        <w:ind w:left="1279"/>
        <w:rPr>
          <w:rFonts w:ascii="Calibri" w:hAnsi="Calibri" w:cstheme="minorHAnsi"/>
          <w:sz w:val="24"/>
          <w:szCs w:val="24"/>
        </w:rPr>
      </w:pPr>
      <w:r w:rsidRPr="00EC6EE9">
        <w:rPr>
          <w:rFonts w:ascii="Calibri" w:hAnsi="Calibri" w:cstheme="minorHAnsi"/>
          <w:sz w:val="24"/>
          <w:szCs w:val="24"/>
        </w:rPr>
        <w:t>W uzasadnionych przypadkach, za zgodą Inżyniera, ścianki szczelne można pozostawić w gruncie.</w:t>
      </w:r>
    </w:p>
    <w:p w14:paraId="27BB0E9A"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Przy mechanicznym wykonywaniu wykopu powinna być pozostawiona niedobrana warstwa gruntu, o grubości co najmniej 20 cm od projektowanego dna wykopu. Warstwa ta powinna być usunięta ręcznie lub mechanicznie z zastosowaniem koparki z oprzyrządowaniem nie powodującym spulchnienia gruntu.</w:t>
      </w:r>
    </w:p>
    <w:p w14:paraId="4E2BF745" w14:textId="77777777" w:rsidR="003D04EF" w:rsidRPr="00EC6EE9" w:rsidRDefault="00C937E2" w:rsidP="00525AFB">
      <w:pPr>
        <w:pStyle w:val="Tekstpodstawowy"/>
        <w:spacing w:before="1"/>
        <w:ind w:left="559" w:firstLine="720"/>
        <w:rPr>
          <w:rFonts w:ascii="Calibri" w:hAnsi="Calibri" w:cstheme="minorHAnsi"/>
          <w:sz w:val="24"/>
          <w:szCs w:val="24"/>
        </w:rPr>
      </w:pPr>
      <w:r w:rsidRPr="00EC6EE9">
        <w:rPr>
          <w:rFonts w:ascii="Calibri" w:hAnsi="Calibri" w:cstheme="minorHAnsi"/>
          <w:sz w:val="24"/>
          <w:szCs w:val="24"/>
        </w:rPr>
        <w:t>Odchyłki rzędnej wykonanego podłoża od rzędnej określonej w dokumentacji projektowej nie może przekraczać +1,0 cm i -3,0 cm.</w:t>
      </w:r>
    </w:p>
    <w:p w14:paraId="07B9FD4B" w14:textId="77777777" w:rsidR="003D04EF" w:rsidRPr="00EC6EE9" w:rsidRDefault="00C937E2" w:rsidP="00407F3E">
      <w:pPr>
        <w:pStyle w:val="Akapitzlist"/>
        <w:numPr>
          <w:ilvl w:val="2"/>
          <w:numId w:val="36"/>
        </w:numPr>
        <w:tabs>
          <w:tab w:val="left" w:pos="1062"/>
        </w:tabs>
        <w:spacing w:before="118"/>
        <w:ind w:left="1061" w:hanging="502"/>
        <w:rPr>
          <w:rFonts w:cstheme="minorHAnsi"/>
          <w:szCs w:val="24"/>
        </w:rPr>
      </w:pPr>
      <w:r w:rsidRPr="00EC6EE9">
        <w:rPr>
          <w:rFonts w:cstheme="minorHAnsi"/>
          <w:szCs w:val="24"/>
        </w:rPr>
        <w:t>Zasypka przepustu</w:t>
      </w:r>
    </w:p>
    <w:p w14:paraId="0536D6F4" w14:textId="77777777" w:rsidR="003D04EF" w:rsidRPr="00EC6EE9" w:rsidRDefault="00C937E2" w:rsidP="00525AFB">
      <w:pPr>
        <w:pStyle w:val="Tekstpodstawowy"/>
        <w:spacing w:before="120"/>
        <w:ind w:left="1280"/>
        <w:rPr>
          <w:rFonts w:ascii="Calibri" w:hAnsi="Calibri" w:cstheme="minorHAnsi"/>
          <w:sz w:val="24"/>
          <w:szCs w:val="24"/>
        </w:rPr>
      </w:pPr>
      <w:r w:rsidRPr="00EC6EE9">
        <w:rPr>
          <w:rFonts w:ascii="Calibri" w:hAnsi="Calibri" w:cstheme="minorHAnsi"/>
          <w:sz w:val="24"/>
          <w:szCs w:val="24"/>
        </w:rPr>
        <w:t>Jako materiał zasypki przepustu należy stosować żwiry, pospółki i piaski co najmniej średnie.</w:t>
      </w:r>
    </w:p>
    <w:p w14:paraId="23E104AA" w14:textId="77777777" w:rsidR="003D04EF" w:rsidRPr="00EC6EE9" w:rsidRDefault="00C937E2" w:rsidP="00525AFB">
      <w:pPr>
        <w:pStyle w:val="Tekstpodstawowy"/>
        <w:spacing w:before="1"/>
        <w:ind w:left="560" w:firstLine="720"/>
        <w:rPr>
          <w:rFonts w:ascii="Calibri" w:hAnsi="Calibri" w:cstheme="minorHAnsi"/>
          <w:sz w:val="24"/>
          <w:szCs w:val="24"/>
        </w:rPr>
      </w:pPr>
      <w:r w:rsidRPr="00EC6EE9">
        <w:rPr>
          <w:rFonts w:ascii="Calibri" w:hAnsi="Calibri" w:cstheme="minorHAnsi"/>
          <w:sz w:val="24"/>
          <w:szCs w:val="24"/>
        </w:rPr>
        <w:t>Zasypkę nad przepustem należy układać jednocześnie z obu stron przepustu, warstwami jednakowej grubości z jednoczesnym zagęszczeniem według wymagań dokumentacji projektowej lub SST.</w:t>
      </w:r>
    </w:p>
    <w:p w14:paraId="6FCB6CB5" w14:textId="590200E0" w:rsidR="003D04EF" w:rsidRPr="00EC6EE9" w:rsidRDefault="00C937E2" w:rsidP="00274214">
      <w:pPr>
        <w:pStyle w:val="Tekstpodstawowy"/>
        <w:spacing w:before="1"/>
        <w:ind w:left="1280"/>
        <w:rPr>
          <w:rFonts w:ascii="Calibri" w:hAnsi="Calibri" w:cstheme="minorHAnsi"/>
          <w:sz w:val="24"/>
          <w:szCs w:val="24"/>
        </w:rPr>
      </w:pPr>
      <w:r w:rsidRPr="00EC6EE9">
        <w:rPr>
          <w:rFonts w:ascii="Calibri" w:hAnsi="Calibri" w:cstheme="minorHAnsi"/>
          <w:sz w:val="24"/>
          <w:szCs w:val="24"/>
        </w:rPr>
        <w:t>Wskaźniki zagęszczenia gruntu w wykopach i nasypach należy przyjmować wg PN-S-02205 [34].</w:t>
      </w:r>
    </w:p>
    <w:p w14:paraId="6A165D14" w14:textId="77777777" w:rsidR="003D04EF" w:rsidRPr="00EC6EE9" w:rsidRDefault="00C937E2" w:rsidP="00407F3E">
      <w:pPr>
        <w:pStyle w:val="Nagwek3"/>
        <w:numPr>
          <w:ilvl w:val="1"/>
          <w:numId w:val="36"/>
        </w:numPr>
      </w:pPr>
      <w:r w:rsidRPr="00EC6EE9">
        <w:t>Umocnienie wlotów i wylotów</w:t>
      </w:r>
    </w:p>
    <w:p w14:paraId="76FDB5E2" w14:textId="77777777" w:rsidR="003D04EF" w:rsidRPr="00EC6EE9" w:rsidRDefault="00C937E2" w:rsidP="00525AFB">
      <w:pPr>
        <w:pStyle w:val="Tekstpodstawowy"/>
        <w:spacing w:before="54"/>
        <w:ind w:left="560" w:firstLine="720"/>
        <w:rPr>
          <w:rFonts w:ascii="Calibri" w:hAnsi="Calibri" w:cstheme="minorHAnsi"/>
          <w:sz w:val="24"/>
          <w:szCs w:val="24"/>
        </w:rPr>
      </w:pPr>
      <w:r w:rsidRPr="00EC6EE9">
        <w:rPr>
          <w:rFonts w:ascii="Calibri" w:hAnsi="Calibri" w:cstheme="minorHAnsi"/>
          <w:sz w:val="24"/>
          <w:szCs w:val="24"/>
        </w:rPr>
        <w:t>Umocnienie wlotów i wylotów należy wykonać zgodnie z dokumentacją projektową lub SST. Umocnieniu podlega dno oraz skarpy wlotu i wylotu.</w:t>
      </w:r>
    </w:p>
    <w:p w14:paraId="3568F65C" w14:textId="3CE86B37" w:rsidR="003D04EF" w:rsidRPr="00EC6EE9" w:rsidRDefault="00C937E2" w:rsidP="00274214">
      <w:pPr>
        <w:pStyle w:val="Tekstpodstawowy"/>
        <w:spacing w:before="1"/>
        <w:ind w:left="560" w:firstLine="720"/>
        <w:rPr>
          <w:rFonts w:ascii="Calibri" w:hAnsi="Calibri" w:cstheme="minorHAnsi"/>
          <w:sz w:val="24"/>
          <w:szCs w:val="24"/>
        </w:rPr>
      </w:pPr>
      <w:r w:rsidRPr="00EC6EE9">
        <w:rPr>
          <w:rFonts w:ascii="Calibri" w:hAnsi="Calibri" w:cstheme="minorHAnsi"/>
          <w:sz w:val="24"/>
          <w:szCs w:val="24"/>
        </w:rPr>
        <w:t>W zależności od rodzaju materiału użytego do umocnienia, wykonanie robót powinno być zgodne z wymaganiami podanymi w SST D-06.00.00 „Roboty wykończeniowe”.</w:t>
      </w:r>
    </w:p>
    <w:p w14:paraId="16BFF37A" w14:textId="77777777" w:rsidR="003D04EF" w:rsidRPr="00EC6EE9" w:rsidRDefault="00C937E2" w:rsidP="00407F3E">
      <w:pPr>
        <w:pStyle w:val="Nagwek3"/>
        <w:numPr>
          <w:ilvl w:val="1"/>
          <w:numId w:val="36"/>
        </w:numPr>
      </w:pPr>
      <w:r w:rsidRPr="00EC6EE9">
        <w:t>Ławy fundamentowe pod przepustami</w:t>
      </w:r>
    </w:p>
    <w:p w14:paraId="5CEC50CE" w14:textId="77777777" w:rsidR="003D04EF" w:rsidRPr="00EC6EE9" w:rsidRDefault="00C937E2" w:rsidP="00525AFB">
      <w:pPr>
        <w:pStyle w:val="Tekstpodstawowy"/>
        <w:spacing w:before="55"/>
        <w:ind w:left="1279"/>
        <w:rPr>
          <w:rFonts w:ascii="Calibri" w:hAnsi="Calibri" w:cstheme="minorHAnsi"/>
          <w:sz w:val="24"/>
          <w:szCs w:val="24"/>
        </w:rPr>
      </w:pPr>
      <w:r w:rsidRPr="00EC6EE9">
        <w:rPr>
          <w:rFonts w:ascii="Calibri" w:hAnsi="Calibri" w:cstheme="minorHAnsi"/>
          <w:sz w:val="24"/>
          <w:szCs w:val="24"/>
        </w:rPr>
        <w:t>Ławy fundamentowe powinny być wykonane zgodnie z dokumentacją projektową i SST. Dopuszczalne odchyłki dla ław fundamentowych przepustów wynoszą:</w:t>
      </w:r>
    </w:p>
    <w:p w14:paraId="70E4E598" w14:textId="77777777" w:rsidR="003D04EF" w:rsidRPr="00EC6EE9" w:rsidRDefault="00C937E2" w:rsidP="00407F3E">
      <w:pPr>
        <w:pStyle w:val="Akapitzlist"/>
        <w:numPr>
          <w:ilvl w:val="0"/>
          <w:numId w:val="31"/>
        </w:numPr>
        <w:tabs>
          <w:tab w:val="left" w:pos="767"/>
        </w:tabs>
        <w:rPr>
          <w:rFonts w:cstheme="minorHAnsi"/>
          <w:szCs w:val="24"/>
        </w:rPr>
      </w:pPr>
      <w:r w:rsidRPr="00EC6EE9">
        <w:rPr>
          <w:rFonts w:cstheme="minorHAnsi"/>
          <w:szCs w:val="24"/>
        </w:rPr>
        <w:t>różnice wymiarów ławy fundamentowej w planie:</w:t>
      </w:r>
    </w:p>
    <w:p w14:paraId="1848F49A" w14:textId="77777777" w:rsidR="003D04EF" w:rsidRPr="00EC6EE9" w:rsidRDefault="00C937E2" w:rsidP="00407F3E">
      <w:pPr>
        <w:pStyle w:val="Akapitzlist"/>
        <w:numPr>
          <w:ilvl w:val="1"/>
          <w:numId w:val="31"/>
        </w:numPr>
        <w:tabs>
          <w:tab w:val="left" w:pos="968"/>
        </w:tabs>
        <w:spacing w:before="1"/>
        <w:rPr>
          <w:rFonts w:cstheme="minorHAnsi"/>
          <w:szCs w:val="24"/>
        </w:rPr>
      </w:pPr>
      <w:r w:rsidRPr="00EC6EE9">
        <w:rPr>
          <w:rFonts w:cstheme="minorHAnsi"/>
          <w:szCs w:val="24"/>
        </w:rPr>
        <w:t>2 cm dla przepustów sklepionych,</w:t>
      </w:r>
    </w:p>
    <w:p w14:paraId="41DC7F81" w14:textId="77777777" w:rsidR="003D04EF" w:rsidRPr="00EC6EE9" w:rsidRDefault="00C937E2" w:rsidP="00407F3E">
      <w:pPr>
        <w:pStyle w:val="Akapitzlist"/>
        <w:numPr>
          <w:ilvl w:val="1"/>
          <w:numId w:val="31"/>
        </w:numPr>
        <w:tabs>
          <w:tab w:val="left" w:pos="968"/>
        </w:tabs>
        <w:rPr>
          <w:rFonts w:cstheme="minorHAnsi"/>
          <w:szCs w:val="24"/>
        </w:rPr>
      </w:pPr>
      <w:r w:rsidRPr="00EC6EE9">
        <w:rPr>
          <w:rFonts w:cstheme="minorHAnsi"/>
          <w:szCs w:val="24"/>
        </w:rPr>
        <w:t>5 cm dla przepustów pozostałych,</w:t>
      </w:r>
    </w:p>
    <w:p w14:paraId="7A7E7B5D" w14:textId="77777777" w:rsidR="003D04EF" w:rsidRPr="00EC6EE9" w:rsidRDefault="00C937E2" w:rsidP="00407F3E">
      <w:pPr>
        <w:pStyle w:val="Akapitzlist"/>
        <w:numPr>
          <w:ilvl w:val="0"/>
          <w:numId w:val="31"/>
        </w:numPr>
        <w:tabs>
          <w:tab w:val="left" w:pos="779"/>
        </w:tabs>
        <w:spacing w:before="78"/>
        <w:ind w:left="778" w:hanging="220"/>
        <w:rPr>
          <w:rFonts w:cstheme="minorHAnsi"/>
          <w:szCs w:val="24"/>
        </w:rPr>
      </w:pPr>
      <w:r w:rsidRPr="00EC6EE9">
        <w:rPr>
          <w:rFonts w:cstheme="minorHAnsi"/>
          <w:szCs w:val="24"/>
        </w:rPr>
        <w:t>różnice rzędnych wierzchu ławy:</w:t>
      </w:r>
    </w:p>
    <w:p w14:paraId="614FAB0D" w14:textId="77777777" w:rsidR="003D04EF" w:rsidRPr="00EC6EE9" w:rsidRDefault="00C937E2" w:rsidP="00407F3E">
      <w:pPr>
        <w:pStyle w:val="Akapitzlist"/>
        <w:numPr>
          <w:ilvl w:val="1"/>
          <w:numId w:val="31"/>
        </w:numPr>
        <w:tabs>
          <w:tab w:val="left" w:pos="968"/>
        </w:tabs>
        <w:rPr>
          <w:rFonts w:cstheme="minorHAnsi"/>
          <w:szCs w:val="24"/>
        </w:rPr>
      </w:pPr>
      <w:r w:rsidRPr="00EC6EE9">
        <w:rPr>
          <w:rFonts w:cstheme="minorHAnsi"/>
          <w:szCs w:val="24"/>
        </w:rPr>
        <w:lastRenderedPageBreak/>
        <w:t>0,5 cm dla przepustów sklepionych,</w:t>
      </w:r>
    </w:p>
    <w:p w14:paraId="4861ECC3" w14:textId="77777777" w:rsidR="003D04EF" w:rsidRPr="00EC6EE9" w:rsidRDefault="00C937E2" w:rsidP="00407F3E">
      <w:pPr>
        <w:pStyle w:val="Akapitzlist"/>
        <w:numPr>
          <w:ilvl w:val="1"/>
          <w:numId w:val="31"/>
        </w:numPr>
        <w:tabs>
          <w:tab w:val="left" w:pos="968"/>
        </w:tabs>
        <w:rPr>
          <w:rFonts w:cstheme="minorHAnsi"/>
          <w:szCs w:val="24"/>
        </w:rPr>
      </w:pPr>
      <w:r w:rsidRPr="00EC6EE9">
        <w:rPr>
          <w:rFonts w:cstheme="minorHAnsi"/>
          <w:szCs w:val="24"/>
        </w:rPr>
        <w:t>2 cm dla przepustów pozostałych.</w:t>
      </w:r>
    </w:p>
    <w:p w14:paraId="6A766F2F" w14:textId="3B65EEA7" w:rsidR="003D04EF" w:rsidRPr="00EC6EE9" w:rsidRDefault="00C937E2" w:rsidP="00274214">
      <w:pPr>
        <w:pStyle w:val="Tekstpodstawowy"/>
        <w:spacing w:before="1"/>
        <w:ind w:left="559" w:firstLine="720"/>
        <w:rPr>
          <w:rFonts w:ascii="Calibri" w:hAnsi="Calibri" w:cstheme="minorHAnsi"/>
          <w:sz w:val="24"/>
          <w:szCs w:val="24"/>
        </w:rPr>
      </w:pPr>
      <w:r w:rsidRPr="00EC6EE9">
        <w:rPr>
          <w:rFonts w:ascii="Calibri" w:hAnsi="Calibri" w:cstheme="minorHAnsi"/>
          <w:sz w:val="24"/>
          <w:szCs w:val="24"/>
        </w:rPr>
        <w:t>Różnice w niwelecie wynikające z odchyłek wymiarowych rzędnych ławy, nie mogą spowodować spiętrzenia wody w przepuście.</w:t>
      </w:r>
    </w:p>
    <w:p w14:paraId="5C9458BB" w14:textId="77777777" w:rsidR="003D04EF" w:rsidRPr="00EC6EE9" w:rsidRDefault="00C937E2" w:rsidP="00407F3E">
      <w:pPr>
        <w:pStyle w:val="Nagwek3"/>
        <w:numPr>
          <w:ilvl w:val="1"/>
          <w:numId w:val="36"/>
        </w:numPr>
      </w:pPr>
      <w:r w:rsidRPr="00EC6EE9">
        <w:t>Roboty betonowe</w:t>
      </w:r>
    </w:p>
    <w:p w14:paraId="421CE509" w14:textId="77777777" w:rsidR="003D04EF" w:rsidRPr="00EC6EE9" w:rsidRDefault="00C937E2" w:rsidP="00407F3E">
      <w:pPr>
        <w:pStyle w:val="Akapitzlist"/>
        <w:numPr>
          <w:ilvl w:val="2"/>
          <w:numId w:val="36"/>
        </w:numPr>
        <w:tabs>
          <w:tab w:val="left" w:pos="1062"/>
        </w:tabs>
        <w:spacing w:before="55"/>
        <w:ind w:left="1061" w:hanging="502"/>
        <w:rPr>
          <w:rFonts w:cstheme="minorHAnsi"/>
          <w:szCs w:val="24"/>
        </w:rPr>
      </w:pPr>
      <w:r w:rsidRPr="00EC6EE9">
        <w:rPr>
          <w:rFonts w:cstheme="minorHAnsi"/>
          <w:szCs w:val="24"/>
        </w:rPr>
        <w:t>Wykonanie mieszanki betonowej</w:t>
      </w:r>
    </w:p>
    <w:p w14:paraId="698B61B5" w14:textId="77777777" w:rsidR="003D04EF" w:rsidRPr="00EC6EE9" w:rsidRDefault="00C937E2" w:rsidP="00525AFB">
      <w:pPr>
        <w:pStyle w:val="Tekstpodstawowy"/>
        <w:spacing w:before="118"/>
        <w:ind w:left="560" w:firstLine="720"/>
        <w:rPr>
          <w:rFonts w:ascii="Calibri" w:hAnsi="Calibri" w:cstheme="minorHAnsi"/>
          <w:sz w:val="24"/>
          <w:szCs w:val="24"/>
        </w:rPr>
      </w:pPr>
      <w:r w:rsidRPr="00EC6EE9">
        <w:rPr>
          <w:rFonts w:ascii="Calibri" w:hAnsi="Calibri" w:cstheme="minorHAnsi"/>
          <w:sz w:val="24"/>
          <w:szCs w:val="24"/>
        </w:rPr>
        <w:t>Mieszanka betonowa dla betonowych elementów konstrukcji przepustów powinna odpowiadać wymaganiom PN-B-06250 [8].</w:t>
      </w:r>
    </w:p>
    <w:p w14:paraId="23305BFC" w14:textId="77777777" w:rsidR="003D04EF" w:rsidRPr="00EC6EE9" w:rsidRDefault="00C937E2" w:rsidP="00525AFB">
      <w:pPr>
        <w:pStyle w:val="Tekstpodstawowy"/>
        <w:spacing w:before="1"/>
        <w:ind w:left="560" w:firstLine="719"/>
        <w:rPr>
          <w:rFonts w:ascii="Calibri" w:hAnsi="Calibri" w:cstheme="minorHAnsi"/>
          <w:sz w:val="24"/>
          <w:szCs w:val="24"/>
        </w:rPr>
      </w:pPr>
      <w:r w:rsidRPr="00EC6EE9">
        <w:rPr>
          <w:rFonts w:ascii="Calibri" w:hAnsi="Calibri" w:cstheme="minorHAnsi"/>
          <w:sz w:val="24"/>
          <w:szCs w:val="24"/>
        </w:rPr>
        <w:t>Urabialność mieszanki betonowej powinna pozwolić na uzyskanie maksymalnej szczelności po zawibrowaniu bez wystąpienia pustek w masie betonu lub na powierzchni.</w:t>
      </w:r>
    </w:p>
    <w:p w14:paraId="1145965C" w14:textId="77777777" w:rsidR="003D04EF" w:rsidRPr="00EC6EE9" w:rsidRDefault="00C937E2" w:rsidP="00525AFB">
      <w:pPr>
        <w:pStyle w:val="Tekstpodstawowy"/>
        <w:spacing w:before="1"/>
        <w:ind w:left="1280"/>
        <w:rPr>
          <w:rFonts w:ascii="Calibri" w:hAnsi="Calibri" w:cstheme="minorHAnsi"/>
          <w:sz w:val="24"/>
          <w:szCs w:val="24"/>
        </w:rPr>
      </w:pPr>
      <w:r w:rsidRPr="00EC6EE9">
        <w:rPr>
          <w:rFonts w:ascii="Calibri" w:hAnsi="Calibri" w:cstheme="minorHAnsi"/>
          <w:sz w:val="24"/>
          <w:szCs w:val="24"/>
        </w:rPr>
        <w:t>Urabialność powinna być dostosowana do warunków formowania, określonych przez:</w:t>
      </w:r>
    </w:p>
    <w:p w14:paraId="35A609A9" w14:textId="77777777" w:rsidR="003D04EF" w:rsidRPr="00EC6EE9" w:rsidRDefault="00C937E2" w:rsidP="00407F3E">
      <w:pPr>
        <w:pStyle w:val="Akapitzlist"/>
        <w:numPr>
          <w:ilvl w:val="0"/>
          <w:numId w:val="91"/>
        </w:numPr>
        <w:tabs>
          <w:tab w:val="left" w:pos="844"/>
        </w:tabs>
        <w:spacing w:before="1"/>
        <w:ind w:hanging="284"/>
        <w:rPr>
          <w:rFonts w:cstheme="minorHAnsi"/>
          <w:szCs w:val="24"/>
        </w:rPr>
      </w:pPr>
      <w:r w:rsidRPr="00EC6EE9">
        <w:rPr>
          <w:rFonts w:cstheme="minorHAnsi"/>
          <w:szCs w:val="24"/>
        </w:rPr>
        <w:t>kształt i wymiary elementu konstrukcji oraz ilość zbrojenia,</w:t>
      </w:r>
    </w:p>
    <w:p w14:paraId="3DCD61C0" w14:textId="77777777" w:rsidR="003D04EF" w:rsidRPr="00EC6EE9"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zakładaną gładkość i wygląd powierzchni betonu,</w:t>
      </w:r>
    </w:p>
    <w:p w14:paraId="0B2BD5ED" w14:textId="77777777" w:rsidR="003D04EF" w:rsidRPr="00EC6EE9"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sposoby układania i zagęszczania mieszanki betonowej.</w:t>
      </w:r>
    </w:p>
    <w:p w14:paraId="2BBA8A0A" w14:textId="77777777" w:rsidR="003D04EF" w:rsidRPr="00EC6EE9" w:rsidRDefault="00C937E2" w:rsidP="00525AFB">
      <w:pPr>
        <w:pStyle w:val="Tekstpodstawowy"/>
        <w:ind w:left="560" w:firstLine="720"/>
        <w:rPr>
          <w:rFonts w:ascii="Calibri" w:hAnsi="Calibri" w:cstheme="minorHAnsi"/>
          <w:sz w:val="24"/>
          <w:szCs w:val="24"/>
        </w:rPr>
      </w:pPr>
      <w:r w:rsidRPr="00EC6EE9">
        <w:rPr>
          <w:rFonts w:ascii="Calibri" w:hAnsi="Calibri" w:cstheme="minorHAnsi"/>
          <w:sz w:val="24"/>
          <w:szCs w:val="24"/>
        </w:rPr>
        <w:t>Konsystencja powinna być nie rzadsza od plastycznej, badana wg normy PN-B-06250 [8]. Nie może ona być osiągnięta przez większe zużycie wody niż to jest przewidziane w składzie mieszanki. Zaleca się sprawdzanie doświadczalne urabialności mieszanki betonowej przez próbę formowania w warunkach zbliżonych do rzeczywistych.</w:t>
      </w:r>
    </w:p>
    <w:p w14:paraId="2E4E6A2A" w14:textId="77777777" w:rsidR="003D04EF" w:rsidRPr="00EC6EE9" w:rsidRDefault="00C937E2" w:rsidP="00525AFB">
      <w:pPr>
        <w:pStyle w:val="Tekstpodstawowy"/>
        <w:ind w:left="560" w:firstLine="720"/>
        <w:rPr>
          <w:rFonts w:ascii="Calibri" w:hAnsi="Calibri" w:cstheme="minorHAnsi"/>
          <w:sz w:val="24"/>
          <w:szCs w:val="24"/>
        </w:rPr>
      </w:pPr>
      <w:r w:rsidRPr="00EC6EE9">
        <w:rPr>
          <w:rFonts w:ascii="Calibri" w:hAnsi="Calibri" w:cstheme="minorHAnsi"/>
          <w:sz w:val="24"/>
          <w:szCs w:val="24"/>
        </w:rPr>
        <w:t>Zawartość powietrza w zagęszczonej mieszance betonowej nie może przekraczać: 2 % w przypadku niestosowania domieszek napowietrzających i od 4,5 do 6,5 % w przypadku stosowania domieszek napowietrzających.</w:t>
      </w:r>
    </w:p>
    <w:p w14:paraId="114BA082" w14:textId="77777777" w:rsidR="003D04EF" w:rsidRPr="00EC6EE9" w:rsidRDefault="00C937E2" w:rsidP="00525AFB">
      <w:pPr>
        <w:pStyle w:val="Tekstpodstawowy"/>
        <w:ind w:left="560" w:firstLine="720"/>
        <w:rPr>
          <w:rFonts w:ascii="Calibri" w:hAnsi="Calibri" w:cstheme="minorHAnsi"/>
          <w:sz w:val="24"/>
          <w:szCs w:val="24"/>
        </w:rPr>
      </w:pPr>
      <w:r w:rsidRPr="00EC6EE9">
        <w:rPr>
          <w:rFonts w:ascii="Calibri" w:hAnsi="Calibri" w:cstheme="minorHAnsi"/>
          <w:sz w:val="24"/>
          <w:szCs w:val="24"/>
        </w:rPr>
        <w:t>Recepta mieszanki betonowej może być ustalona dowolną metodą doświadczalną lub obliczeniowo- doświadczalną zapewniającą uzyskanie betonu o wymaganych właściwościach.</w:t>
      </w:r>
    </w:p>
    <w:p w14:paraId="1D594723" w14:textId="77777777" w:rsidR="003D04EF" w:rsidRPr="00EC6EE9" w:rsidRDefault="00C937E2" w:rsidP="00525AFB">
      <w:pPr>
        <w:pStyle w:val="Tekstpodstawowy"/>
        <w:ind w:left="560" w:firstLine="720"/>
        <w:rPr>
          <w:rFonts w:ascii="Calibri" w:hAnsi="Calibri" w:cstheme="minorHAnsi"/>
          <w:sz w:val="24"/>
          <w:szCs w:val="24"/>
        </w:rPr>
      </w:pPr>
      <w:r w:rsidRPr="00EC6EE9">
        <w:rPr>
          <w:rFonts w:ascii="Calibri" w:hAnsi="Calibri" w:cstheme="minorHAnsi"/>
          <w:sz w:val="24"/>
          <w:szCs w:val="24"/>
        </w:rPr>
        <w:t>Do celów produkcyjnych należy sporządzić receptę roboczą, uwzględniającą zawilgocenie kruszywa, pojemność urządzenia mieszającego i sposób dozowania.</w:t>
      </w:r>
    </w:p>
    <w:p w14:paraId="050ACE21" w14:textId="7A641C80" w:rsidR="003D04EF" w:rsidRPr="00EC6EE9" w:rsidRDefault="00C937E2" w:rsidP="00525AFB">
      <w:pPr>
        <w:pStyle w:val="Tekstpodstawowy"/>
        <w:ind w:left="560" w:firstLine="720"/>
        <w:rPr>
          <w:rFonts w:ascii="Calibri" w:hAnsi="Calibri" w:cstheme="minorHAnsi"/>
          <w:sz w:val="24"/>
          <w:szCs w:val="24"/>
        </w:rPr>
      </w:pPr>
      <w:r w:rsidRPr="00EC6EE9">
        <w:rPr>
          <w:rFonts w:ascii="Calibri" w:hAnsi="Calibri" w:cstheme="minorHAnsi"/>
          <w:sz w:val="24"/>
          <w:szCs w:val="24"/>
        </w:rPr>
        <w:t>Zmiana recepty roboczej musi być wykonana, gdy zajdzie co najmniej jeden z poniższych</w:t>
      </w:r>
      <w:r w:rsidR="00EC6EE9" w:rsidRPr="00EC6EE9">
        <w:rPr>
          <w:rFonts w:ascii="Calibri" w:hAnsi="Calibri" w:cstheme="minorHAnsi"/>
          <w:sz w:val="24"/>
          <w:szCs w:val="24"/>
        </w:rPr>
        <w:t xml:space="preserve"> </w:t>
      </w:r>
      <w:r w:rsidRPr="00EC6EE9">
        <w:rPr>
          <w:rFonts w:ascii="Calibri" w:hAnsi="Calibri" w:cstheme="minorHAnsi"/>
          <w:sz w:val="24"/>
          <w:szCs w:val="24"/>
        </w:rPr>
        <w:t>przypadków:</w:t>
      </w:r>
    </w:p>
    <w:p w14:paraId="0A927540" w14:textId="77777777" w:rsidR="003D04EF" w:rsidRPr="00EC6EE9"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zmiana rodzaju składników,</w:t>
      </w:r>
    </w:p>
    <w:p w14:paraId="2FA8C0A3" w14:textId="77777777" w:rsidR="003D04EF" w:rsidRPr="00EC6EE9"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zmiana uziarnienia kruszywa,</w:t>
      </w:r>
    </w:p>
    <w:p w14:paraId="77F30361" w14:textId="77777777" w:rsidR="003D04EF" w:rsidRPr="00EC6EE9"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zmiana zawilgocenia wywołująca w stosunku do poprzedniej recepty roboczej zmiany w całkowitej ilości wody zarobowej w 1 m</w:t>
      </w:r>
      <w:r w:rsidRPr="00EC6EE9">
        <w:rPr>
          <w:rFonts w:cstheme="minorHAnsi"/>
          <w:szCs w:val="24"/>
          <w:vertAlign w:val="superscript"/>
        </w:rPr>
        <w:t>3</w:t>
      </w:r>
      <w:r w:rsidRPr="00EC6EE9">
        <w:rPr>
          <w:rFonts w:cstheme="minorHAnsi"/>
          <w:szCs w:val="24"/>
        </w:rPr>
        <w:t xml:space="preserve"> mieszanki betonowej przekraczającej </w:t>
      </w:r>
      <w:r w:rsidRPr="00EC6EE9">
        <w:rPr>
          <w:rFonts w:cstheme="minorHAnsi"/>
          <w:szCs w:val="24"/>
        </w:rPr>
        <w:t> 5 dcm</w:t>
      </w:r>
      <w:r w:rsidRPr="00EC6EE9">
        <w:rPr>
          <w:rFonts w:cstheme="minorHAnsi"/>
          <w:szCs w:val="24"/>
          <w:vertAlign w:val="superscript"/>
        </w:rPr>
        <w:t>3</w:t>
      </w:r>
      <w:r w:rsidRPr="00EC6EE9">
        <w:rPr>
          <w:rFonts w:cstheme="minorHAnsi"/>
          <w:szCs w:val="24"/>
        </w:rPr>
        <w:t>.</w:t>
      </w:r>
    </w:p>
    <w:p w14:paraId="40D59C18"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Wykonanie mieszanek betonowych musi odbywać się wyłącznie w betoniarkach przeciwbieżnych lub betonowniach. Składniki mieszanki wg recepty roboczej muszą być dozowane wagowo z dokładnością:</w:t>
      </w:r>
    </w:p>
    <w:p w14:paraId="5DD2284C" w14:textId="77777777" w:rsidR="003D04EF" w:rsidRPr="00EC6EE9" w:rsidRDefault="00C937E2" w:rsidP="00407F3E">
      <w:pPr>
        <w:pStyle w:val="Akapitzlist"/>
        <w:numPr>
          <w:ilvl w:val="1"/>
          <w:numId w:val="91"/>
        </w:numPr>
        <w:tabs>
          <w:tab w:val="left" w:pos="1487"/>
        </w:tabs>
        <w:rPr>
          <w:rFonts w:cstheme="minorHAnsi"/>
          <w:szCs w:val="24"/>
        </w:rPr>
      </w:pPr>
      <w:r w:rsidRPr="00EC6EE9">
        <w:rPr>
          <w:rFonts w:cstheme="minorHAnsi"/>
          <w:szCs w:val="24"/>
        </w:rPr>
        <w:t>2 % dla cementu, wody, dodatków,</w:t>
      </w:r>
    </w:p>
    <w:p w14:paraId="6260D4CF" w14:textId="77777777" w:rsidR="003D04EF" w:rsidRPr="00EC6EE9" w:rsidRDefault="00C937E2" w:rsidP="00407F3E">
      <w:pPr>
        <w:pStyle w:val="Akapitzlist"/>
        <w:numPr>
          <w:ilvl w:val="1"/>
          <w:numId w:val="91"/>
        </w:numPr>
        <w:tabs>
          <w:tab w:val="left" w:pos="1487"/>
        </w:tabs>
        <w:rPr>
          <w:rFonts w:cstheme="minorHAnsi"/>
          <w:szCs w:val="24"/>
        </w:rPr>
      </w:pPr>
      <w:r w:rsidRPr="00EC6EE9">
        <w:rPr>
          <w:rFonts w:cstheme="minorHAnsi"/>
          <w:szCs w:val="24"/>
        </w:rPr>
        <w:t>3 % dla kruszywa.</w:t>
      </w:r>
    </w:p>
    <w:p w14:paraId="37D0E3F0" w14:textId="77777777" w:rsidR="003D04EF" w:rsidRPr="00EC6EE9" w:rsidRDefault="00C937E2" w:rsidP="00525AFB">
      <w:pPr>
        <w:pStyle w:val="Tekstpodstawowy"/>
        <w:ind w:left="560" w:firstLine="720"/>
        <w:rPr>
          <w:rFonts w:ascii="Calibri" w:hAnsi="Calibri" w:cstheme="minorHAnsi"/>
          <w:sz w:val="24"/>
          <w:szCs w:val="24"/>
        </w:rPr>
      </w:pPr>
      <w:r w:rsidRPr="00EC6EE9">
        <w:rPr>
          <w:rFonts w:ascii="Calibri" w:hAnsi="Calibri" w:cstheme="minorHAnsi"/>
          <w:sz w:val="24"/>
          <w:szCs w:val="24"/>
        </w:rPr>
        <w:t xml:space="preserve">Objętość składników jednego </w:t>
      </w:r>
      <w:proofErr w:type="spellStart"/>
      <w:r w:rsidRPr="00EC6EE9">
        <w:rPr>
          <w:rFonts w:ascii="Calibri" w:hAnsi="Calibri" w:cstheme="minorHAnsi"/>
          <w:sz w:val="24"/>
          <w:szCs w:val="24"/>
        </w:rPr>
        <w:t>zarobu</w:t>
      </w:r>
      <w:proofErr w:type="spellEnd"/>
      <w:r w:rsidRPr="00EC6EE9">
        <w:rPr>
          <w:rFonts w:ascii="Calibri" w:hAnsi="Calibri" w:cstheme="minorHAnsi"/>
          <w:sz w:val="24"/>
          <w:szCs w:val="24"/>
        </w:rPr>
        <w:t xml:space="preserve"> betoniarki nie powinna być mniejsza niż 90 % i nie może być większa niż 100 % jej pojemności roboczej.</w:t>
      </w:r>
    </w:p>
    <w:p w14:paraId="63C546C0" w14:textId="77777777" w:rsidR="003D04EF" w:rsidRPr="00EC6EE9" w:rsidRDefault="00C937E2" w:rsidP="00525AFB">
      <w:pPr>
        <w:pStyle w:val="Tekstpodstawowy"/>
        <w:spacing w:before="1"/>
        <w:ind w:left="1280"/>
        <w:rPr>
          <w:rFonts w:ascii="Calibri" w:hAnsi="Calibri" w:cstheme="minorHAnsi"/>
          <w:sz w:val="24"/>
          <w:szCs w:val="24"/>
        </w:rPr>
      </w:pPr>
      <w:r w:rsidRPr="00EC6EE9">
        <w:rPr>
          <w:rFonts w:ascii="Calibri" w:hAnsi="Calibri" w:cstheme="minorHAnsi"/>
          <w:sz w:val="24"/>
          <w:szCs w:val="24"/>
        </w:rPr>
        <w:t xml:space="preserve">Czas mieszania </w:t>
      </w:r>
      <w:proofErr w:type="spellStart"/>
      <w:r w:rsidRPr="00EC6EE9">
        <w:rPr>
          <w:rFonts w:ascii="Calibri" w:hAnsi="Calibri" w:cstheme="minorHAnsi"/>
          <w:sz w:val="24"/>
          <w:szCs w:val="24"/>
        </w:rPr>
        <w:t>zarobu</w:t>
      </w:r>
      <w:proofErr w:type="spellEnd"/>
      <w:r w:rsidRPr="00EC6EE9">
        <w:rPr>
          <w:rFonts w:ascii="Calibri" w:hAnsi="Calibri" w:cstheme="minorHAnsi"/>
          <w:sz w:val="24"/>
          <w:szCs w:val="24"/>
        </w:rPr>
        <w:t xml:space="preserve"> musi być ustalony doświadczalnie, jednak nie powinien on być krótszy niż 2</w:t>
      </w:r>
    </w:p>
    <w:p w14:paraId="2238286A"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minuty.</w:t>
      </w:r>
    </w:p>
    <w:p w14:paraId="5F733D3A" w14:textId="77777777" w:rsidR="003D04EF" w:rsidRPr="00EC6EE9" w:rsidRDefault="00C937E2" w:rsidP="00525AFB">
      <w:pPr>
        <w:pStyle w:val="Tekstpodstawowy"/>
        <w:spacing w:before="1"/>
        <w:ind w:left="1280"/>
        <w:rPr>
          <w:rFonts w:ascii="Calibri" w:hAnsi="Calibri" w:cstheme="minorHAnsi"/>
          <w:sz w:val="24"/>
          <w:szCs w:val="24"/>
        </w:rPr>
      </w:pPr>
      <w:r w:rsidRPr="00EC6EE9">
        <w:rPr>
          <w:rFonts w:ascii="Calibri" w:hAnsi="Calibri" w:cstheme="minorHAnsi"/>
          <w:sz w:val="24"/>
          <w:szCs w:val="24"/>
        </w:rPr>
        <w:t>Konsystencja mieszanki betonowej nie może różnić się od konsystencji założonej (wg recepty</w:t>
      </w:r>
    </w:p>
    <w:p w14:paraId="6300C84A" w14:textId="77777777" w:rsidR="003D04EF" w:rsidRPr="00EC6EE9" w:rsidRDefault="00C937E2" w:rsidP="00525AFB">
      <w:pPr>
        <w:pStyle w:val="Tekstpodstawowy"/>
        <w:spacing w:before="20"/>
        <w:ind w:left="559"/>
        <w:rPr>
          <w:rFonts w:ascii="Calibri" w:hAnsi="Calibri" w:cstheme="minorHAnsi"/>
          <w:sz w:val="24"/>
          <w:szCs w:val="24"/>
        </w:rPr>
      </w:pPr>
      <w:r w:rsidRPr="00EC6EE9">
        <w:rPr>
          <w:rFonts w:ascii="Calibri" w:hAnsi="Calibri" w:cstheme="minorHAnsi"/>
          <w:sz w:val="24"/>
          <w:szCs w:val="24"/>
        </w:rPr>
        <w:lastRenderedPageBreak/>
        <w:t xml:space="preserve">roboczej) więcej niż </w:t>
      </w:r>
      <w:r w:rsidRPr="00EC6EE9">
        <w:rPr>
          <w:rFonts w:ascii="Calibri" w:hAnsi="Calibri" w:cstheme="minorHAnsi"/>
          <w:sz w:val="24"/>
          <w:szCs w:val="24"/>
        </w:rPr>
        <w:t xml:space="preserve"> 20 % wskaźnika </w:t>
      </w:r>
      <w:proofErr w:type="spellStart"/>
      <w:r w:rsidRPr="00EC6EE9">
        <w:rPr>
          <w:rFonts w:ascii="Calibri" w:hAnsi="Calibri" w:cstheme="minorHAnsi"/>
          <w:sz w:val="24"/>
          <w:szCs w:val="24"/>
        </w:rPr>
        <w:t>Ve</w:t>
      </w:r>
      <w:proofErr w:type="spellEnd"/>
      <w:r w:rsidRPr="00EC6EE9">
        <w:rPr>
          <w:rFonts w:ascii="Calibri" w:hAnsi="Calibri" w:cstheme="minorHAnsi"/>
          <w:sz w:val="24"/>
          <w:szCs w:val="24"/>
        </w:rPr>
        <w:t>-Be. Przy temperaturze 0</w:t>
      </w:r>
      <w:r w:rsidRPr="00EC6EE9">
        <w:rPr>
          <w:rFonts w:ascii="Calibri" w:hAnsi="Calibri" w:cstheme="minorHAnsi"/>
          <w:sz w:val="24"/>
          <w:szCs w:val="24"/>
          <w:vertAlign w:val="superscript"/>
        </w:rPr>
        <w:t>o</w:t>
      </w:r>
      <w:r w:rsidRPr="00EC6EE9">
        <w:rPr>
          <w:rFonts w:ascii="Calibri" w:hAnsi="Calibri" w:cstheme="minorHAnsi"/>
          <w:sz w:val="24"/>
          <w:szCs w:val="24"/>
        </w:rPr>
        <w:t xml:space="preserve"> C wykonywanie mieszanki betonowej należy przerwać, za wyjątkiem sytuacji szczególnych, w uzgodnieniu z Inżynierem.</w:t>
      </w:r>
    </w:p>
    <w:p w14:paraId="3010A024" w14:textId="77777777" w:rsidR="003D04EF" w:rsidRPr="00EC6EE9" w:rsidRDefault="00C937E2" w:rsidP="00407F3E">
      <w:pPr>
        <w:pStyle w:val="Akapitzlist"/>
        <w:numPr>
          <w:ilvl w:val="2"/>
          <w:numId w:val="36"/>
        </w:numPr>
        <w:tabs>
          <w:tab w:val="left" w:pos="1062"/>
        </w:tabs>
        <w:spacing w:before="121"/>
        <w:ind w:left="1061" w:hanging="502"/>
        <w:rPr>
          <w:rFonts w:cstheme="minorHAnsi"/>
          <w:szCs w:val="24"/>
        </w:rPr>
      </w:pPr>
      <w:r w:rsidRPr="00EC6EE9">
        <w:rPr>
          <w:rFonts w:cstheme="minorHAnsi"/>
          <w:szCs w:val="24"/>
        </w:rPr>
        <w:t>Wykonanie zbrojenia</w:t>
      </w:r>
    </w:p>
    <w:p w14:paraId="08DC5614" w14:textId="77777777" w:rsidR="003D04EF" w:rsidRPr="00EC6EE9" w:rsidRDefault="00C937E2" w:rsidP="00525AFB">
      <w:pPr>
        <w:pStyle w:val="Tekstpodstawowy"/>
        <w:spacing w:before="120"/>
        <w:ind w:left="560" w:firstLine="719"/>
        <w:rPr>
          <w:rFonts w:ascii="Calibri" w:hAnsi="Calibri" w:cstheme="minorHAnsi"/>
          <w:sz w:val="24"/>
          <w:szCs w:val="24"/>
        </w:rPr>
      </w:pPr>
      <w:r w:rsidRPr="00EC6EE9">
        <w:rPr>
          <w:rFonts w:ascii="Calibri" w:hAnsi="Calibri" w:cstheme="minorHAnsi"/>
          <w:sz w:val="24"/>
          <w:szCs w:val="24"/>
        </w:rPr>
        <w:t>Zbrojenie powinno być wykonane wg dokumentacji projektowej, wymagań SST i zgodnie z postanowieniem PN-B-06251 [9].</w:t>
      </w:r>
    </w:p>
    <w:p w14:paraId="07DEFE4F" w14:textId="77777777" w:rsidR="003D04EF" w:rsidRPr="00EC6EE9" w:rsidRDefault="00C937E2" w:rsidP="00525AFB">
      <w:pPr>
        <w:pStyle w:val="Tekstpodstawowy"/>
        <w:spacing w:before="1"/>
        <w:ind w:left="1280"/>
        <w:rPr>
          <w:rFonts w:ascii="Calibri" w:hAnsi="Calibri" w:cstheme="minorHAnsi"/>
          <w:sz w:val="24"/>
          <w:szCs w:val="24"/>
        </w:rPr>
      </w:pPr>
      <w:r w:rsidRPr="00EC6EE9">
        <w:rPr>
          <w:rFonts w:ascii="Calibri" w:hAnsi="Calibri" w:cstheme="minorHAnsi"/>
          <w:sz w:val="24"/>
          <w:szCs w:val="24"/>
        </w:rPr>
        <w:t>Zbrojenie powinno być wykonane w zbrojarni stałej lub poligonowej.</w:t>
      </w:r>
    </w:p>
    <w:p w14:paraId="10CEC34A" w14:textId="77777777" w:rsidR="003D04EF" w:rsidRPr="00EC6EE9" w:rsidRDefault="00C937E2" w:rsidP="00525AFB">
      <w:pPr>
        <w:pStyle w:val="Tekstpodstawowy"/>
        <w:ind w:left="560" w:firstLine="720"/>
        <w:rPr>
          <w:rFonts w:ascii="Calibri" w:hAnsi="Calibri" w:cstheme="minorHAnsi"/>
          <w:sz w:val="24"/>
          <w:szCs w:val="24"/>
        </w:rPr>
      </w:pPr>
      <w:r w:rsidRPr="00EC6EE9">
        <w:rPr>
          <w:rFonts w:ascii="Calibri" w:hAnsi="Calibri" w:cstheme="minorHAnsi"/>
          <w:sz w:val="24"/>
          <w:szCs w:val="24"/>
        </w:rPr>
        <w:t xml:space="preserve">Sposób wykonania szkieletu musi zapewnić niezmienność geometryczną szkieletu w czasie transportu na miejsce wbudowania. Do tego celu zaleca się łączenie węzłów na przecięciu prętów drutem </w:t>
      </w:r>
      <w:proofErr w:type="spellStart"/>
      <w:r w:rsidRPr="00EC6EE9">
        <w:rPr>
          <w:rFonts w:ascii="Calibri" w:hAnsi="Calibri" w:cstheme="minorHAnsi"/>
          <w:sz w:val="24"/>
          <w:szCs w:val="24"/>
        </w:rPr>
        <w:t>wiązałkowym</w:t>
      </w:r>
      <w:proofErr w:type="spellEnd"/>
      <w:r w:rsidRPr="00EC6EE9">
        <w:rPr>
          <w:rFonts w:ascii="Calibri" w:hAnsi="Calibri" w:cstheme="minorHAnsi"/>
          <w:sz w:val="24"/>
          <w:szCs w:val="24"/>
        </w:rPr>
        <w:t xml:space="preserve"> wyżarzonym o średnicy nie mniejszej niż 0,6 mm (wiązanie na podwójny krzyż) albo stosować spawanie. Zbrojenie musi zachować dokładne położenie w czasie betonowania. Należy stosować podkładki dystansowe prefabrykowane z zapraw cementowych albo z materiałów z tworzywa sztucznego. Niedopuszczalne jest stosowanie podkładek z prętów stalowych. Szkielet zbrojenia powinien być sprawdzony i zatwierdzony przez Inżyniera.</w:t>
      </w:r>
    </w:p>
    <w:p w14:paraId="6726B643" w14:textId="77777777" w:rsidR="003D04EF" w:rsidRPr="00EC6EE9" w:rsidRDefault="00C937E2" w:rsidP="00525AFB">
      <w:pPr>
        <w:pStyle w:val="Tekstpodstawowy"/>
        <w:ind w:left="1280"/>
        <w:rPr>
          <w:rFonts w:ascii="Calibri" w:hAnsi="Calibri" w:cstheme="minorHAnsi"/>
          <w:sz w:val="24"/>
          <w:szCs w:val="24"/>
        </w:rPr>
      </w:pPr>
      <w:r w:rsidRPr="00EC6EE9">
        <w:rPr>
          <w:rFonts w:ascii="Calibri" w:hAnsi="Calibri" w:cstheme="minorHAnsi"/>
          <w:sz w:val="24"/>
          <w:szCs w:val="24"/>
        </w:rPr>
        <w:t>Sprawdzeniu podlegają:</w:t>
      </w:r>
    </w:p>
    <w:p w14:paraId="532B1403" w14:textId="77777777" w:rsidR="003D04EF" w:rsidRPr="00EC6EE9"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średnice użytych prętów,</w:t>
      </w:r>
    </w:p>
    <w:p w14:paraId="36AB919B" w14:textId="77777777" w:rsidR="003D04EF" w:rsidRPr="00EC6EE9"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rozstaw prętów - różnice rozstawu prętów głównych w płytach nie powinny przekraczać 1 cm, a w innych elementach 0,5 cm,</w:t>
      </w:r>
    </w:p>
    <w:p w14:paraId="1494C6C3" w14:textId="77777777" w:rsidR="003D04EF" w:rsidRPr="00EC6EE9" w:rsidRDefault="00C937E2" w:rsidP="00407F3E">
      <w:pPr>
        <w:pStyle w:val="Akapitzlist"/>
        <w:numPr>
          <w:ilvl w:val="0"/>
          <w:numId w:val="91"/>
        </w:numPr>
        <w:tabs>
          <w:tab w:val="left" w:pos="844"/>
        </w:tabs>
        <w:spacing w:before="78"/>
        <w:ind w:hanging="285"/>
        <w:rPr>
          <w:rFonts w:cstheme="minorHAnsi"/>
          <w:szCs w:val="24"/>
        </w:rPr>
      </w:pPr>
      <w:r w:rsidRPr="00EC6EE9">
        <w:rPr>
          <w:rFonts w:cstheme="minorHAnsi"/>
          <w:szCs w:val="24"/>
        </w:rPr>
        <w:t xml:space="preserve">rozstaw strzemion nie powinien różnić się od projektowanego o więcej niż </w:t>
      </w:r>
      <w:r w:rsidRPr="00EC6EE9">
        <w:rPr>
          <w:rFonts w:cstheme="minorHAnsi"/>
          <w:szCs w:val="24"/>
        </w:rPr>
        <w:t> 2 cm,</w:t>
      </w:r>
    </w:p>
    <w:p w14:paraId="2A99D23A" w14:textId="77777777" w:rsidR="003D04EF" w:rsidRPr="00EC6EE9"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 xml:space="preserve">różnice długości prętów, położenie miejsc kończenia ich hakami, odcięcia - nie mogą odbiegać od dokumentacji projektowej o więcej niż </w:t>
      </w:r>
      <w:r w:rsidRPr="00EC6EE9">
        <w:rPr>
          <w:rFonts w:cstheme="minorHAnsi"/>
          <w:szCs w:val="24"/>
        </w:rPr>
        <w:t> 5 cm,</w:t>
      </w:r>
    </w:p>
    <w:p w14:paraId="6A22B510" w14:textId="77777777" w:rsidR="003D04EF" w:rsidRPr="00EC6EE9"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otuliny zewnętrzne utrzymane w granicach wymagań projektowych bez tolerancji ujemnych,</w:t>
      </w:r>
    </w:p>
    <w:p w14:paraId="50891747" w14:textId="77777777" w:rsidR="003D04EF" w:rsidRPr="00EC6EE9"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powiązanie zbrojenia w sposób stabilizujący jego położenie w czasie betonowania i zagęszczania.</w:t>
      </w:r>
    </w:p>
    <w:p w14:paraId="364EF149" w14:textId="77777777" w:rsidR="003D04EF" w:rsidRPr="00EC6EE9" w:rsidRDefault="00C937E2" w:rsidP="00407F3E">
      <w:pPr>
        <w:pStyle w:val="Akapitzlist"/>
        <w:numPr>
          <w:ilvl w:val="2"/>
          <w:numId w:val="36"/>
        </w:numPr>
        <w:tabs>
          <w:tab w:val="left" w:pos="1062"/>
        </w:tabs>
        <w:spacing w:before="118"/>
        <w:ind w:left="1061" w:hanging="502"/>
        <w:rPr>
          <w:rFonts w:cstheme="minorHAnsi"/>
          <w:szCs w:val="24"/>
        </w:rPr>
      </w:pPr>
      <w:r w:rsidRPr="00EC6EE9">
        <w:rPr>
          <w:rFonts w:cstheme="minorHAnsi"/>
          <w:szCs w:val="24"/>
        </w:rPr>
        <w:t xml:space="preserve">Wykonanie </w:t>
      </w:r>
      <w:proofErr w:type="spellStart"/>
      <w:r w:rsidRPr="00EC6EE9">
        <w:rPr>
          <w:rFonts w:cstheme="minorHAnsi"/>
          <w:szCs w:val="24"/>
        </w:rPr>
        <w:t>deskowań</w:t>
      </w:r>
      <w:proofErr w:type="spellEnd"/>
    </w:p>
    <w:p w14:paraId="0D8B45FB" w14:textId="77777777" w:rsidR="003D04EF" w:rsidRPr="00EC6EE9" w:rsidRDefault="00C937E2" w:rsidP="00525AFB">
      <w:pPr>
        <w:pStyle w:val="Tekstpodstawowy"/>
        <w:spacing w:before="121"/>
        <w:ind w:left="560" w:firstLine="720"/>
        <w:rPr>
          <w:rFonts w:ascii="Calibri" w:hAnsi="Calibri" w:cstheme="minorHAnsi"/>
          <w:sz w:val="24"/>
          <w:szCs w:val="24"/>
        </w:rPr>
      </w:pPr>
      <w:r w:rsidRPr="00EC6EE9">
        <w:rPr>
          <w:rFonts w:ascii="Calibri" w:hAnsi="Calibri" w:cstheme="minorHAnsi"/>
          <w:sz w:val="24"/>
          <w:szCs w:val="24"/>
        </w:rPr>
        <w:t xml:space="preserve">Przy wykonaniu </w:t>
      </w:r>
      <w:proofErr w:type="spellStart"/>
      <w:r w:rsidRPr="00EC6EE9">
        <w:rPr>
          <w:rFonts w:ascii="Calibri" w:hAnsi="Calibri" w:cstheme="minorHAnsi"/>
          <w:sz w:val="24"/>
          <w:szCs w:val="24"/>
        </w:rPr>
        <w:t>deskowań</w:t>
      </w:r>
      <w:proofErr w:type="spellEnd"/>
      <w:r w:rsidRPr="00EC6EE9">
        <w:rPr>
          <w:rFonts w:ascii="Calibri" w:hAnsi="Calibri" w:cstheme="minorHAnsi"/>
          <w:sz w:val="24"/>
          <w:szCs w:val="24"/>
        </w:rPr>
        <w:t xml:space="preserve"> należy stosować zalecenia PN-B-06251 [9] dla </w:t>
      </w:r>
      <w:proofErr w:type="spellStart"/>
      <w:r w:rsidRPr="00EC6EE9">
        <w:rPr>
          <w:rFonts w:ascii="Calibri" w:hAnsi="Calibri" w:cstheme="minorHAnsi"/>
          <w:sz w:val="24"/>
          <w:szCs w:val="24"/>
        </w:rPr>
        <w:t>deskowań</w:t>
      </w:r>
      <w:proofErr w:type="spellEnd"/>
      <w:r w:rsidRPr="00EC6EE9">
        <w:rPr>
          <w:rFonts w:ascii="Calibri" w:hAnsi="Calibri" w:cstheme="minorHAnsi"/>
          <w:sz w:val="24"/>
          <w:szCs w:val="24"/>
        </w:rPr>
        <w:t xml:space="preserve"> drewnianych i ew. BN-73/9081-02 [42] dla - stalowych.</w:t>
      </w:r>
    </w:p>
    <w:p w14:paraId="33085419" w14:textId="77777777" w:rsidR="003D04EF" w:rsidRPr="00EC6EE9" w:rsidRDefault="00C937E2" w:rsidP="00525AFB">
      <w:pPr>
        <w:pStyle w:val="Tekstpodstawowy"/>
        <w:ind w:left="560" w:firstLine="720"/>
        <w:rPr>
          <w:rFonts w:ascii="Calibri" w:hAnsi="Calibri" w:cstheme="minorHAnsi"/>
          <w:sz w:val="24"/>
          <w:szCs w:val="24"/>
        </w:rPr>
      </w:pPr>
      <w:r w:rsidRPr="00EC6EE9">
        <w:rPr>
          <w:rFonts w:ascii="Calibri" w:hAnsi="Calibri" w:cstheme="minorHAnsi"/>
          <w:sz w:val="24"/>
          <w:szCs w:val="24"/>
        </w:rPr>
        <w:t>Deskowanie powinno być wykonane zgodnie z dokumentacją projektową i powinno zapewnić sztywność i niezmienność układu oraz bezpieczeństwo konstrukcji. Deskowanie powinno być skonstruowane w sposób umożliwiający łatwy jego montaż i demontaż. Przed wypełnieniem mieszanką betonową, deskowanie powinno być sprawdzone, aby wykluczyć wyciek zaprawy i możliwość zniekształceń lub odchyleń w wymiarach betonowej konstrukcji. Deskowania nieimpregnowane przed wypełnieniem ich mieszanką betonową powinny być obficie zlewane wodą.</w:t>
      </w:r>
    </w:p>
    <w:p w14:paraId="618F1979" w14:textId="77777777" w:rsidR="003D04EF" w:rsidRPr="00EC6EE9" w:rsidRDefault="00C937E2" w:rsidP="00407F3E">
      <w:pPr>
        <w:pStyle w:val="Akapitzlist"/>
        <w:numPr>
          <w:ilvl w:val="2"/>
          <w:numId w:val="36"/>
        </w:numPr>
        <w:tabs>
          <w:tab w:val="left" w:pos="1062"/>
        </w:tabs>
        <w:spacing w:before="118"/>
        <w:ind w:left="1061" w:hanging="502"/>
        <w:rPr>
          <w:rFonts w:cstheme="minorHAnsi"/>
          <w:szCs w:val="24"/>
        </w:rPr>
      </w:pPr>
      <w:r w:rsidRPr="00EC6EE9">
        <w:rPr>
          <w:rFonts w:cstheme="minorHAnsi"/>
          <w:szCs w:val="24"/>
        </w:rPr>
        <w:t>Betonowanie i pielęgnacja</w:t>
      </w:r>
    </w:p>
    <w:p w14:paraId="49D1215B" w14:textId="77777777" w:rsidR="003D04EF" w:rsidRPr="00EC6EE9" w:rsidRDefault="00C937E2" w:rsidP="00525AFB">
      <w:pPr>
        <w:pStyle w:val="Tekstpodstawowy"/>
        <w:spacing w:before="121"/>
        <w:ind w:left="559" w:firstLine="720"/>
        <w:rPr>
          <w:rFonts w:ascii="Calibri" w:hAnsi="Calibri" w:cstheme="minorHAnsi"/>
          <w:sz w:val="24"/>
          <w:szCs w:val="24"/>
        </w:rPr>
      </w:pPr>
      <w:r w:rsidRPr="00EC6EE9">
        <w:rPr>
          <w:rFonts w:ascii="Calibri" w:hAnsi="Calibri" w:cstheme="minorHAnsi"/>
          <w:sz w:val="24"/>
          <w:szCs w:val="24"/>
        </w:rPr>
        <w:t>Elementy przepustów z betonu powinny być wykonane zgodnie z dokumentacją projektową i SST oraz powinny odpowiadać wymaganiom:</w:t>
      </w:r>
    </w:p>
    <w:p w14:paraId="76F97732" w14:textId="77777777" w:rsidR="003D04EF" w:rsidRPr="00EC6EE9" w:rsidRDefault="00C937E2" w:rsidP="00407F3E">
      <w:pPr>
        <w:pStyle w:val="Akapitzlist"/>
        <w:numPr>
          <w:ilvl w:val="0"/>
          <w:numId w:val="30"/>
        </w:numPr>
        <w:tabs>
          <w:tab w:val="left" w:pos="844"/>
        </w:tabs>
        <w:spacing w:before="1"/>
        <w:ind w:hanging="285"/>
        <w:rPr>
          <w:rFonts w:cstheme="minorHAnsi"/>
          <w:szCs w:val="24"/>
        </w:rPr>
      </w:pPr>
      <w:r w:rsidRPr="00EC6EE9">
        <w:rPr>
          <w:rFonts w:cstheme="minorHAnsi"/>
          <w:szCs w:val="24"/>
        </w:rPr>
        <w:t>PN-B-06250 [8] w zakresie wytrzymałości, nasiąkliwości i odporności na działanie mrozu,</w:t>
      </w:r>
    </w:p>
    <w:p w14:paraId="5B5EC2E2" w14:textId="77777777" w:rsidR="003D04EF" w:rsidRPr="00EC6EE9" w:rsidRDefault="00C937E2" w:rsidP="00407F3E">
      <w:pPr>
        <w:pStyle w:val="Akapitzlist"/>
        <w:numPr>
          <w:ilvl w:val="0"/>
          <w:numId w:val="30"/>
        </w:numPr>
        <w:tabs>
          <w:tab w:val="left" w:pos="844"/>
        </w:tabs>
        <w:rPr>
          <w:rFonts w:cstheme="minorHAnsi"/>
          <w:szCs w:val="24"/>
        </w:rPr>
      </w:pPr>
      <w:r w:rsidRPr="00EC6EE9">
        <w:rPr>
          <w:rFonts w:cstheme="minorHAnsi"/>
          <w:szCs w:val="24"/>
        </w:rPr>
        <w:t>PN-B-06251 [9] i PN-B-06250 [8] w zakresie składu betonu, mieszania, zagęszczania, dojrzewania, pielęgnacji i transportu.</w:t>
      </w:r>
    </w:p>
    <w:p w14:paraId="5D672C8B"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Betonowanie konstrukcji należy wykonywać wyłącznie w temperaturach nie niższych niż + 5</w:t>
      </w:r>
      <w:r w:rsidRPr="00EC6EE9">
        <w:rPr>
          <w:rFonts w:ascii="Calibri" w:hAnsi="Calibri" w:cstheme="minorHAnsi"/>
          <w:sz w:val="24"/>
          <w:szCs w:val="24"/>
          <w:vertAlign w:val="superscript"/>
        </w:rPr>
        <w:t>o</w:t>
      </w:r>
      <w:r w:rsidRPr="00EC6EE9">
        <w:rPr>
          <w:rFonts w:ascii="Calibri" w:hAnsi="Calibri" w:cstheme="minorHAnsi"/>
          <w:sz w:val="24"/>
          <w:szCs w:val="24"/>
        </w:rPr>
        <w:t xml:space="preserve"> C. W wyjątkowych przypadkach dopuszcza się betonowanie w temperaturze niższej niż 5</w:t>
      </w:r>
      <w:r w:rsidRPr="00EC6EE9">
        <w:rPr>
          <w:rFonts w:ascii="Calibri" w:hAnsi="Calibri" w:cstheme="minorHAnsi"/>
          <w:sz w:val="24"/>
          <w:szCs w:val="24"/>
          <w:vertAlign w:val="superscript"/>
        </w:rPr>
        <w:t>o</w:t>
      </w:r>
      <w:r w:rsidRPr="00EC6EE9">
        <w:rPr>
          <w:rFonts w:ascii="Calibri" w:hAnsi="Calibri" w:cstheme="minorHAnsi"/>
          <w:sz w:val="24"/>
          <w:szCs w:val="24"/>
        </w:rPr>
        <w:t xml:space="preserve"> C, jednak wymaga to zgody Inżyniera oraz zapewnienia </w:t>
      </w:r>
      <w:r w:rsidRPr="00EC6EE9">
        <w:rPr>
          <w:rFonts w:ascii="Calibri" w:hAnsi="Calibri" w:cstheme="minorHAnsi"/>
          <w:sz w:val="24"/>
          <w:szCs w:val="24"/>
        </w:rPr>
        <w:lastRenderedPageBreak/>
        <w:t>mieszance betonowej temperatury + 20</w:t>
      </w:r>
      <w:r w:rsidRPr="00EC6EE9">
        <w:rPr>
          <w:rFonts w:ascii="Calibri" w:hAnsi="Calibri" w:cstheme="minorHAnsi"/>
          <w:sz w:val="24"/>
          <w:szCs w:val="24"/>
          <w:vertAlign w:val="superscript"/>
        </w:rPr>
        <w:t>o</w:t>
      </w:r>
      <w:r w:rsidRPr="00EC6EE9">
        <w:rPr>
          <w:rFonts w:ascii="Calibri" w:hAnsi="Calibri" w:cstheme="minorHAnsi"/>
          <w:sz w:val="24"/>
          <w:szCs w:val="24"/>
        </w:rPr>
        <w:t xml:space="preserve"> C w chwili jej układania i zabezpieczenia uformowanego elementu przed utratą ciepła w czasie co najmniej 7 dni.</w:t>
      </w:r>
    </w:p>
    <w:p w14:paraId="5A24C588" w14:textId="77777777" w:rsidR="003D04EF" w:rsidRPr="00EC6EE9" w:rsidRDefault="00C937E2" w:rsidP="00525AFB">
      <w:pPr>
        <w:pStyle w:val="Tekstpodstawowy"/>
        <w:ind w:left="560" w:firstLine="719"/>
        <w:rPr>
          <w:rFonts w:ascii="Calibri" w:hAnsi="Calibri" w:cstheme="minorHAnsi"/>
          <w:sz w:val="24"/>
          <w:szCs w:val="24"/>
        </w:rPr>
      </w:pPr>
      <w:r w:rsidRPr="00EC6EE9">
        <w:rPr>
          <w:rFonts w:ascii="Calibri" w:hAnsi="Calibri" w:cstheme="minorHAnsi"/>
          <w:sz w:val="24"/>
          <w:szCs w:val="24"/>
        </w:rPr>
        <w:t>Bezpośrednio po zakończeniu betonowania zaleca się przykrycie powierzchni betonu lekkimi osłonami wodoszczelnymi, zapobiegającymi odparowaniu wody z betonu i chroniącymi beton przed deszczem i inną wodą.</w:t>
      </w:r>
    </w:p>
    <w:p w14:paraId="4FBAE7F8" w14:textId="77777777" w:rsidR="003D04EF" w:rsidRPr="00EC6EE9" w:rsidRDefault="00C937E2" w:rsidP="00525AFB">
      <w:pPr>
        <w:pStyle w:val="Tekstpodstawowy"/>
        <w:ind w:left="1280"/>
        <w:rPr>
          <w:rFonts w:ascii="Calibri" w:hAnsi="Calibri" w:cstheme="minorHAnsi"/>
          <w:sz w:val="24"/>
          <w:szCs w:val="24"/>
        </w:rPr>
      </w:pPr>
      <w:r w:rsidRPr="00EC6EE9">
        <w:rPr>
          <w:rFonts w:ascii="Calibri" w:hAnsi="Calibri" w:cstheme="minorHAnsi"/>
          <w:sz w:val="24"/>
          <w:szCs w:val="24"/>
        </w:rPr>
        <w:t>Woda stosowana do polewania betonu powinna spełniać wymagania normy PN-B-32250 [24]. Dopuszcza się inne rodzaje pielęgnacji po akceptacji Inżyniera.</w:t>
      </w:r>
    </w:p>
    <w:p w14:paraId="580F78E2" w14:textId="5081560F" w:rsidR="003D04EF" w:rsidRPr="00EC6EE9" w:rsidRDefault="00C937E2" w:rsidP="00274214">
      <w:pPr>
        <w:pStyle w:val="Tekstpodstawowy"/>
        <w:spacing w:before="1"/>
        <w:ind w:left="560" w:firstLine="720"/>
        <w:rPr>
          <w:rFonts w:ascii="Calibri" w:hAnsi="Calibri" w:cstheme="minorHAnsi"/>
          <w:sz w:val="24"/>
          <w:szCs w:val="24"/>
        </w:rPr>
      </w:pPr>
      <w:r w:rsidRPr="00EC6EE9">
        <w:rPr>
          <w:rFonts w:ascii="Calibri" w:hAnsi="Calibri" w:cstheme="minorHAnsi"/>
          <w:sz w:val="24"/>
          <w:szCs w:val="24"/>
        </w:rPr>
        <w:t>Rozformowanie konstrukcji, jeżeli dokumentacja projektowa nie przewiduje inaczej, może nastąpić po osiągnięciu przez beton co najmniej 2/3 wytrzymałości projektowej.</w:t>
      </w:r>
    </w:p>
    <w:p w14:paraId="649D5BDA" w14:textId="77777777" w:rsidR="003D04EF" w:rsidRPr="00EC6EE9" w:rsidRDefault="00C937E2" w:rsidP="00407F3E">
      <w:pPr>
        <w:pStyle w:val="Nagwek3"/>
        <w:numPr>
          <w:ilvl w:val="1"/>
          <w:numId w:val="36"/>
        </w:numPr>
      </w:pPr>
      <w:r w:rsidRPr="00EC6EE9">
        <w:t>Wykonanie betonowych elementów prefabrykowanych</w:t>
      </w:r>
    </w:p>
    <w:p w14:paraId="03D9ADAA" w14:textId="77777777" w:rsidR="003D04EF" w:rsidRPr="00EC6EE9" w:rsidRDefault="00C937E2" w:rsidP="00525AFB">
      <w:pPr>
        <w:pStyle w:val="Tekstpodstawowy"/>
        <w:spacing w:before="55"/>
        <w:ind w:left="560" w:firstLine="720"/>
        <w:rPr>
          <w:rFonts w:ascii="Calibri" w:hAnsi="Calibri" w:cstheme="minorHAnsi"/>
          <w:sz w:val="24"/>
          <w:szCs w:val="24"/>
        </w:rPr>
      </w:pPr>
      <w:r w:rsidRPr="00EC6EE9">
        <w:rPr>
          <w:rFonts w:ascii="Calibri" w:hAnsi="Calibri" w:cstheme="minorHAnsi"/>
          <w:sz w:val="24"/>
          <w:szCs w:val="24"/>
        </w:rPr>
        <w:t>W przypadku wykonywania prefabrykatów elementów przepustów na terenie budowy, kształt i ich wymiary powinny być zgodne z dokumentacją projektową. Dopuszcza się odchyłki wymiarów podane w punkcie 2.6.</w:t>
      </w:r>
    </w:p>
    <w:p w14:paraId="6FBCE38B" w14:textId="0CCF4BAE" w:rsidR="003D04EF" w:rsidRPr="00EC6EE9" w:rsidRDefault="00C937E2" w:rsidP="00274214">
      <w:pPr>
        <w:pStyle w:val="Tekstpodstawowy"/>
        <w:ind w:left="560" w:firstLine="720"/>
        <w:rPr>
          <w:rFonts w:ascii="Calibri" w:hAnsi="Calibri" w:cstheme="minorHAnsi"/>
          <w:sz w:val="24"/>
          <w:szCs w:val="24"/>
        </w:rPr>
      </w:pPr>
      <w:r w:rsidRPr="00EC6EE9">
        <w:rPr>
          <w:rFonts w:ascii="Calibri" w:hAnsi="Calibri" w:cstheme="minorHAnsi"/>
          <w:sz w:val="24"/>
          <w:szCs w:val="24"/>
        </w:rPr>
        <w:t>Średnice prętów i usytuowanie zbrojenia powinny być zgodne z dokumentacją projektową. Otulenie prętów zbrojenia betonem od zewnątrz powinno wynosić co najmniej 30 mm dla przepustów rurowych i 40 mm dla przepustów skrzynkowych. Pręty zbrojenia powinny mieć kształt zgodny z dokumentacją projektową. Dopuszczalne odchylenie osi pręta w przekroju poprzecznym od wymiaru przewidzianego dokumentacją projektową może wynosić maksimum 5 mm.</w:t>
      </w:r>
    </w:p>
    <w:p w14:paraId="3C724D1F" w14:textId="77777777" w:rsidR="003D04EF" w:rsidRPr="00EC6EE9" w:rsidRDefault="00C937E2" w:rsidP="00407F3E">
      <w:pPr>
        <w:pStyle w:val="Nagwek3"/>
        <w:numPr>
          <w:ilvl w:val="1"/>
          <w:numId w:val="36"/>
        </w:numPr>
      </w:pPr>
      <w:r w:rsidRPr="00EC6EE9">
        <w:t>Montaż betonowych elementów prefabrykowanych przepustu i ścianek czołowych</w:t>
      </w:r>
    </w:p>
    <w:p w14:paraId="5641BF14" w14:textId="0796F79B" w:rsidR="003D04EF" w:rsidRPr="00EC6EE9" w:rsidRDefault="00C937E2" w:rsidP="00274214">
      <w:pPr>
        <w:pStyle w:val="Tekstpodstawowy"/>
        <w:spacing w:before="54"/>
        <w:ind w:left="560" w:firstLine="720"/>
        <w:rPr>
          <w:rFonts w:ascii="Calibri" w:hAnsi="Calibri" w:cstheme="minorHAnsi"/>
          <w:sz w:val="24"/>
          <w:szCs w:val="24"/>
        </w:rPr>
      </w:pPr>
      <w:r w:rsidRPr="00EC6EE9">
        <w:rPr>
          <w:rFonts w:ascii="Calibri" w:hAnsi="Calibri" w:cstheme="minorHAnsi"/>
          <w:sz w:val="24"/>
          <w:szCs w:val="24"/>
        </w:rPr>
        <w:t>Elementy przepustu i ścianki czołowej z prefabrykowanych elementów powinny być ustawiane na przygotowanym podłożu zgodnie z dokumentacją projektową. Styki elementów powinny być wypełnione zaprawą cementową wg PN-B-14501 [20].</w:t>
      </w:r>
    </w:p>
    <w:p w14:paraId="334C55BB" w14:textId="77777777" w:rsidR="003D04EF" w:rsidRPr="00EC6EE9" w:rsidRDefault="00C937E2" w:rsidP="00407F3E">
      <w:pPr>
        <w:pStyle w:val="Nagwek3"/>
        <w:numPr>
          <w:ilvl w:val="1"/>
          <w:numId w:val="36"/>
        </w:numPr>
      </w:pPr>
      <w:r w:rsidRPr="00EC6EE9">
        <w:t>Wykonanie ścianki czołowej z kamienia łamanego</w:t>
      </w:r>
    </w:p>
    <w:p w14:paraId="1281BD41" w14:textId="77777777" w:rsidR="003D04EF" w:rsidRPr="00EC6EE9" w:rsidRDefault="00C937E2" w:rsidP="00525AFB">
      <w:pPr>
        <w:pStyle w:val="Tekstpodstawowy"/>
        <w:spacing w:before="56"/>
        <w:ind w:left="560" w:firstLine="720"/>
        <w:rPr>
          <w:rFonts w:ascii="Calibri" w:hAnsi="Calibri" w:cstheme="minorHAnsi"/>
          <w:sz w:val="24"/>
          <w:szCs w:val="24"/>
        </w:rPr>
      </w:pPr>
      <w:r w:rsidRPr="00EC6EE9">
        <w:rPr>
          <w:rFonts w:ascii="Calibri" w:hAnsi="Calibri" w:cstheme="minorHAnsi"/>
          <w:sz w:val="24"/>
          <w:szCs w:val="24"/>
        </w:rPr>
        <w:t>Ścianka czołowa z kamienia łamanego powinna być wykonana jako mur pełny na zaprawie cementowej i odpowiadać wymaganiom BN-74/8841-19 [41].</w:t>
      </w:r>
    </w:p>
    <w:p w14:paraId="164623AF" w14:textId="77777777" w:rsidR="003D04EF" w:rsidRPr="00EC6EE9" w:rsidRDefault="00C937E2" w:rsidP="00525AFB">
      <w:pPr>
        <w:pStyle w:val="Tekstpodstawowy"/>
        <w:ind w:left="1280"/>
        <w:rPr>
          <w:rFonts w:ascii="Calibri" w:hAnsi="Calibri" w:cstheme="minorHAnsi"/>
          <w:sz w:val="24"/>
          <w:szCs w:val="24"/>
        </w:rPr>
      </w:pPr>
      <w:r w:rsidRPr="00EC6EE9">
        <w:rPr>
          <w:rFonts w:ascii="Calibri" w:hAnsi="Calibri" w:cstheme="minorHAnsi"/>
          <w:sz w:val="24"/>
          <w:szCs w:val="24"/>
        </w:rPr>
        <w:t>Roboty murowe z kamienia powinny być wykonane zgodnie z dokumentacją projektową i SST. Kamień i zaprawa cementowa powinny odpowiadać wymaganiom pkt 2.</w:t>
      </w:r>
    </w:p>
    <w:p w14:paraId="1BD3A57A" w14:textId="77777777" w:rsidR="003D04EF" w:rsidRPr="00EC6EE9" w:rsidRDefault="00C937E2" w:rsidP="00525AFB">
      <w:pPr>
        <w:pStyle w:val="Tekstpodstawowy"/>
        <w:ind w:left="1280"/>
        <w:rPr>
          <w:rFonts w:ascii="Calibri" w:hAnsi="Calibri" w:cstheme="minorHAnsi"/>
          <w:sz w:val="24"/>
          <w:szCs w:val="24"/>
        </w:rPr>
      </w:pPr>
      <w:r w:rsidRPr="00EC6EE9">
        <w:rPr>
          <w:rFonts w:ascii="Calibri" w:hAnsi="Calibri" w:cstheme="minorHAnsi"/>
          <w:sz w:val="24"/>
          <w:szCs w:val="24"/>
        </w:rPr>
        <w:t>Przy wykonywaniu ścianki powinny być zachowane następujące zasady:</w:t>
      </w:r>
    </w:p>
    <w:p w14:paraId="217FF5F1" w14:textId="77777777" w:rsidR="003D04EF" w:rsidRPr="00EC6EE9" w:rsidRDefault="00C937E2" w:rsidP="00407F3E">
      <w:pPr>
        <w:pStyle w:val="Akapitzlist"/>
        <w:numPr>
          <w:ilvl w:val="0"/>
          <w:numId w:val="37"/>
        </w:numPr>
        <w:tabs>
          <w:tab w:val="left" w:pos="844"/>
          <w:tab w:val="left" w:pos="8477"/>
        </w:tabs>
        <w:rPr>
          <w:rFonts w:cstheme="minorHAnsi"/>
          <w:szCs w:val="24"/>
        </w:rPr>
      </w:pPr>
      <w:r w:rsidRPr="00EC6EE9">
        <w:rPr>
          <w:rFonts w:cstheme="minorHAnsi"/>
          <w:szCs w:val="24"/>
        </w:rPr>
        <w:t>ściankę kamienną należy wykonywać przy temperaturze powietrza nie mniejszej niż</w:t>
      </w:r>
      <w:r w:rsidRPr="00EC6EE9">
        <w:rPr>
          <w:rFonts w:cstheme="minorHAnsi"/>
          <w:szCs w:val="24"/>
        </w:rPr>
        <w:tab/>
        <w:t>0</w:t>
      </w:r>
      <w:r w:rsidRPr="00EC6EE9">
        <w:rPr>
          <w:rFonts w:cstheme="minorHAnsi"/>
          <w:szCs w:val="24"/>
          <w:vertAlign w:val="superscript"/>
        </w:rPr>
        <w:t>o</w:t>
      </w:r>
      <w:r w:rsidRPr="00EC6EE9">
        <w:rPr>
          <w:rFonts w:cstheme="minorHAnsi"/>
          <w:szCs w:val="24"/>
        </w:rPr>
        <w:t xml:space="preserve"> C, a zaleca się ją wykonywać w temperaturze + 5</w:t>
      </w:r>
      <w:r w:rsidRPr="00EC6EE9">
        <w:rPr>
          <w:rFonts w:cstheme="minorHAnsi"/>
          <w:szCs w:val="24"/>
          <w:vertAlign w:val="superscript"/>
        </w:rPr>
        <w:t>o</w:t>
      </w:r>
      <w:r w:rsidRPr="00EC6EE9">
        <w:rPr>
          <w:rFonts w:cstheme="minorHAnsi"/>
          <w:szCs w:val="24"/>
        </w:rPr>
        <w:t xml:space="preserve"> C,</w:t>
      </w:r>
    </w:p>
    <w:p w14:paraId="450AD001" w14:textId="77777777" w:rsidR="003D04EF" w:rsidRPr="00EC6EE9" w:rsidRDefault="00C937E2" w:rsidP="00407F3E">
      <w:pPr>
        <w:pStyle w:val="Akapitzlist"/>
        <w:numPr>
          <w:ilvl w:val="0"/>
          <w:numId w:val="37"/>
        </w:numPr>
        <w:tabs>
          <w:tab w:val="left" w:pos="844"/>
        </w:tabs>
        <w:ind w:hanging="285"/>
        <w:rPr>
          <w:rFonts w:cstheme="minorHAnsi"/>
          <w:szCs w:val="24"/>
        </w:rPr>
      </w:pPr>
      <w:r w:rsidRPr="00EC6EE9">
        <w:rPr>
          <w:rFonts w:cstheme="minorHAnsi"/>
          <w:szCs w:val="24"/>
        </w:rPr>
        <w:t>kamienie powinny być oczyszczone i zmoczone przed ułożeniem,</w:t>
      </w:r>
    </w:p>
    <w:p w14:paraId="4ADA8BB5" w14:textId="77777777" w:rsidR="003D04EF" w:rsidRPr="00EC6EE9" w:rsidRDefault="00C937E2" w:rsidP="00407F3E">
      <w:pPr>
        <w:pStyle w:val="Akapitzlist"/>
        <w:numPr>
          <w:ilvl w:val="0"/>
          <w:numId w:val="37"/>
        </w:numPr>
        <w:tabs>
          <w:tab w:val="left" w:pos="844"/>
        </w:tabs>
        <w:rPr>
          <w:rFonts w:cstheme="minorHAnsi"/>
          <w:szCs w:val="24"/>
        </w:rPr>
      </w:pPr>
      <w:r w:rsidRPr="00EC6EE9">
        <w:rPr>
          <w:rFonts w:cstheme="minorHAnsi"/>
          <w:szCs w:val="24"/>
        </w:rPr>
        <w:t>pojedyncze kamienie powinny być ułożone w taki sposób, aby ich powierzchnie wsporne były możliwie poziome, a sąsiadujące kamienie nie rozklinowywały się pod wpływem obciążenia pionowego; większe</w:t>
      </w:r>
    </w:p>
    <w:p w14:paraId="3A315843" w14:textId="77777777" w:rsidR="003D04EF" w:rsidRPr="00EC6EE9" w:rsidRDefault="00C937E2" w:rsidP="00525AFB">
      <w:pPr>
        <w:pStyle w:val="Tekstpodstawowy"/>
        <w:spacing w:before="78"/>
        <w:jc w:val="right"/>
        <w:rPr>
          <w:rFonts w:ascii="Calibri" w:hAnsi="Calibri" w:cstheme="minorHAnsi"/>
          <w:sz w:val="24"/>
          <w:szCs w:val="24"/>
        </w:rPr>
      </w:pPr>
      <w:r w:rsidRPr="00EC6EE9">
        <w:rPr>
          <w:rFonts w:ascii="Calibri" w:hAnsi="Calibri" w:cstheme="minorHAnsi"/>
          <w:sz w:val="24"/>
          <w:szCs w:val="24"/>
        </w:rPr>
        <w:t>szczeliny między kamieniami powinny być wypełnione kamieniem drobnym,</w:t>
      </w:r>
    </w:p>
    <w:p w14:paraId="1213E074" w14:textId="77777777" w:rsidR="003D04EF" w:rsidRPr="00EC6EE9" w:rsidRDefault="00C937E2" w:rsidP="00407F3E">
      <w:pPr>
        <w:pStyle w:val="Akapitzlist"/>
        <w:numPr>
          <w:ilvl w:val="0"/>
          <w:numId w:val="37"/>
        </w:numPr>
        <w:tabs>
          <w:tab w:val="left" w:pos="284"/>
        </w:tabs>
        <w:ind w:hanging="844"/>
        <w:jc w:val="right"/>
        <w:rPr>
          <w:rFonts w:cstheme="minorHAnsi"/>
          <w:szCs w:val="24"/>
        </w:rPr>
      </w:pPr>
      <w:r w:rsidRPr="00EC6EE9">
        <w:rPr>
          <w:rFonts w:cstheme="minorHAnsi"/>
          <w:szCs w:val="24"/>
        </w:rPr>
        <w:t>spoiny pionowe w dwóch kolejnych warstwach kamienia powinny mijać się,</w:t>
      </w:r>
    </w:p>
    <w:p w14:paraId="1F967B03" w14:textId="77777777" w:rsidR="003D04EF" w:rsidRPr="00EC6EE9" w:rsidRDefault="00C937E2" w:rsidP="00407F3E">
      <w:pPr>
        <w:pStyle w:val="Akapitzlist"/>
        <w:numPr>
          <w:ilvl w:val="0"/>
          <w:numId w:val="37"/>
        </w:numPr>
        <w:tabs>
          <w:tab w:val="left" w:pos="844"/>
        </w:tabs>
        <w:rPr>
          <w:rFonts w:cstheme="minorHAnsi"/>
          <w:szCs w:val="24"/>
        </w:rPr>
      </w:pPr>
      <w:r w:rsidRPr="00EC6EE9">
        <w:rPr>
          <w:rFonts w:cstheme="minorHAnsi"/>
          <w:szCs w:val="24"/>
        </w:rPr>
        <w:t>na każdą warstwę kamienia powinna być nałożona warstwa zaprawy w taki sposób, aby w murze nie było miejsc niezapełnionych zaprawą,</w:t>
      </w:r>
    </w:p>
    <w:p w14:paraId="6AF9F6C2" w14:textId="77777777" w:rsidR="003D04EF" w:rsidRPr="00EC6EE9" w:rsidRDefault="00C937E2" w:rsidP="00407F3E">
      <w:pPr>
        <w:pStyle w:val="Akapitzlist"/>
        <w:numPr>
          <w:ilvl w:val="0"/>
          <w:numId w:val="37"/>
        </w:numPr>
        <w:tabs>
          <w:tab w:val="left" w:pos="844"/>
        </w:tabs>
        <w:spacing w:before="1"/>
        <w:ind w:hanging="285"/>
        <w:rPr>
          <w:rFonts w:cstheme="minorHAnsi"/>
          <w:szCs w:val="24"/>
        </w:rPr>
      </w:pPr>
      <w:r w:rsidRPr="00EC6EE9">
        <w:rPr>
          <w:rFonts w:cstheme="minorHAnsi"/>
          <w:szCs w:val="24"/>
        </w:rPr>
        <w:t>wygląd zewnętrzny ścianki powinien być utrzymany w jednolitym charakterze.</w:t>
      </w:r>
    </w:p>
    <w:p w14:paraId="46B1865C" w14:textId="25FCE456" w:rsidR="003D04EF" w:rsidRPr="00EC6EE9" w:rsidRDefault="00C937E2" w:rsidP="009B498A">
      <w:pPr>
        <w:pStyle w:val="Tekstpodstawowy"/>
        <w:ind w:left="559" w:firstLine="720"/>
        <w:rPr>
          <w:rFonts w:ascii="Calibri" w:hAnsi="Calibri" w:cstheme="minorHAnsi"/>
          <w:sz w:val="24"/>
          <w:szCs w:val="24"/>
        </w:rPr>
      </w:pPr>
      <w:r w:rsidRPr="00EC6EE9">
        <w:rPr>
          <w:rFonts w:ascii="Calibri" w:hAnsi="Calibri" w:cstheme="minorHAnsi"/>
          <w:sz w:val="24"/>
          <w:szCs w:val="24"/>
        </w:rPr>
        <w:t>Ścianka z kamienia powinna być wykonana tak, aby jej powierzchnia licowa była zbliżona do płaszczyzn pionowych lub poziomych, a krawędzie przecięcia płaszczyzn były w przybliżeniu liniami prostymi.</w:t>
      </w:r>
    </w:p>
    <w:p w14:paraId="237C5921" w14:textId="77777777" w:rsidR="003D04EF" w:rsidRPr="00EC6EE9" w:rsidRDefault="00C937E2" w:rsidP="00407F3E">
      <w:pPr>
        <w:pStyle w:val="Nagwek3"/>
        <w:numPr>
          <w:ilvl w:val="1"/>
          <w:numId w:val="36"/>
        </w:numPr>
      </w:pPr>
      <w:r w:rsidRPr="00EC6EE9">
        <w:lastRenderedPageBreak/>
        <w:t>Izolacja przepustów</w:t>
      </w:r>
    </w:p>
    <w:p w14:paraId="74741B6E" w14:textId="77777777" w:rsidR="003D04EF" w:rsidRPr="00EC6EE9" w:rsidRDefault="00C937E2" w:rsidP="00525AFB">
      <w:pPr>
        <w:pStyle w:val="Tekstpodstawowy"/>
        <w:spacing w:before="56"/>
        <w:ind w:left="559" w:firstLine="720"/>
        <w:rPr>
          <w:rFonts w:ascii="Calibri" w:hAnsi="Calibri" w:cstheme="minorHAnsi"/>
          <w:sz w:val="24"/>
          <w:szCs w:val="24"/>
        </w:rPr>
      </w:pPr>
      <w:r w:rsidRPr="00EC6EE9">
        <w:rPr>
          <w:rFonts w:ascii="Calibri" w:hAnsi="Calibri" w:cstheme="minorHAnsi"/>
          <w:sz w:val="24"/>
          <w:szCs w:val="24"/>
        </w:rPr>
        <w:t>Przed ułożeniem izolacji w miejscach wskazanych w dokumentacji projektowej, powierzchnie izolowane należy zagruntować np. przez:</w:t>
      </w:r>
    </w:p>
    <w:p w14:paraId="254D4000" w14:textId="77777777" w:rsidR="003D04EF" w:rsidRPr="00EC6EE9" w:rsidRDefault="00C937E2" w:rsidP="00407F3E">
      <w:pPr>
        <w:pStyle w:val="Akapitzlist"/>
        <w:numPr>
          <w:ilvl w:val="0"/>
          <w:numId w:val="91"/>
        </w:numPr>
        <w:tabs>
          <w:tab w:val="left" w:pos="844"/>
        </w:tabs>
        <w:spacing w:before="1"/>
        <w:ind w:hanging="285"/>
        <w:rPr>
          <w:rFonts w:cstheme="minorHAnsi"/>
          <w:szCs w:val="24"/>
        </w:rPr>
      </w:pPr>
      <w:r w:rsidRPr="00EC6EE9">
        <w:rPr>
          <w:rFonts w:cstheme="minorHAnsi"/>
          <w:szCs w:val="24"/>
        </w:rPr>
        <w:t>dwukrotne smarowanie betonu emulsją kationową w przypadku powierzchni wilgotnych,</w:t>
      </w:r>
    </w:p>
    <w:p w14:paraId="1F9D0F5A" w14:textId="77777777" w:rsidR="003D04EF" w:rsidRPr="00EC6EE9" w:rsidRDefault="00C937E2" w:rsidP="00407F3E">
      <w:pPr>
        <w:pStyle w:val="Akapitzlist"/>
        <w:numPr>
          <w:ilvl w:val="0"/>
          <w:numId w:val="91"/>
        </w:numPr>
        <w:tabs>
          <w:tab w:val="left" w:pos="844"/>
        </w:tabs>
        <w:ind w:left="559" w:firstLine="0"/>
        <w:rPr>
          <w:rFonts w:cstheme="minorHAnsi"/>
          <w:szCs w:val="24"/>
        </w:rPr>
      </w:pPr>
      <w:r w:rsidRPr="00EC6EE9">
        <w:rPr>
          <w:rFonts w:cstheme="minorHAnsi"/>
          <w:szCs w:val="24"/>
        </w:rPr>
        <w:t>posmarowanie roztworem asfaltowym w przypadku powierzchni suchych, lub innymi materiałami zaakceptowanymi przez Inżyniera.</w:t>
      </w:r>
    </w:p>
    <w:p w14:paraId="6762B0E1"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Zagruntowaną powierzchnię bezpośrednio przed ułożeniem izolacji należy smarować lepikiem bitumicznym na gorąco i ułożyć izolację z papy asfaltowej.</w:t>
      </w:r>
    </w:p>
    <w:p w14:paraId="42E7D86A" w14:textId="10A1B080" w:rsidR="003D04EF" w:rsidRPr="00EC6EE9" w:rsidRDefault="00C937E2" w:rsidP="009B498A">
      <w:pPr>
        <w:pStyle w:val="Tekstpodstawowy"/>
        <w:ind w:left="559" w:firstLine="720"/>
        <w:rPr>
          <w:rFonts w:ascii="Calibri" w:hAnsi="Calibri" w:cstheme="minorHAnsi"/>
          <w:sz w:val="24"/>
          <w:szCs w:val="24"/>
        </w:rPr>
      </w:pPr>
      <w:r w:rsidRPr="00EC6EE9">
        <w:rPr>
          <w:rFonts w:ascii="Calibri" w:hAnsi="Calibri" w:cstheme="minorHAnsi"/>
          <w:sz w:val="24"/>
          <w:szCs w:val="24"/>
        </w:rPr>
        <w:t>Dopuszcza się stosowanie innych rodzajów izolacji po zaakceptowaniu przez Inżyniera. Elementy nie pokryte izolacją przed zasypaniem gruntem należy smarować dwukrotnie lepikiem bitumicznym na gorąco.</w:t>
      </w:r>
    </w:p>
    <w:p w14:paraId="0FFC2E26" w14:textId="62026320" w:rsidR="003D04EF" w:rsidRPr="009B498A" w:rsidRDefault="00C937E2" w:rsidP="00407F3E">
      <w:pPr>
        <w:pStyle w:val="Nagwek3"/>
        <w:numPr>
          <w:ilvl w:val="0"/>
          <w:numId w:val="36"/>
        </w:numPr>
      </w:pPr>
      <w:r w:rsidRPr="00EC6EE9">
        <w:t>KONTROLA JAKOŚCI ROBÓT</w:t>
      </w:r>
    </w:p>
    <w:p w14:paraId="5883289E" w14:textId="77777777" w:rsidR="003D04EF" w:rsidRPr="00EC6EE9" w:rsidRDefault="00C937E2" w:rsidP="00407F3E">
      <w:pPr>
        <w:pStyle w:val="Akapitzlist"/>
        <w:numPr>
          <w:ilvl w:val="1"/>
          <w:numId w:val="36"/>
        </w:numPr>
        <w:tabs>
          <w:tab w:val="left" w:pos="913"/>
        </w:tabs>
        <w:ind w:hanging="354"/>
        <w:rPr>
          <w:rFonts w:cstheme="minorHAnsi"/>
          <w:b/>
          <w:szCs w:val="24"/>
        </w:rPr>
      </w:pPr>
      <w:r w:rsidRPr="00EC6EE9">
        <w:rPr>
          <w:rFonts w:cstheme="minorHAnsi"/>
          <w:b/>
          <w:szCs w:val="24"/>
        </w:rPr>
        <w:t>Ogólne zasady kontroli jakości robót</w:t>
      </w:r>
    </w:p>
    <w:p w14:paraId="0F96C0F2" w14:textId="5CC02AB1" w:rsidR="003D04EF" w:rsidRPr="00EC6EE9" w:rsidRDefault="00C937E2" w:rsidP="009B498A">
      <w:pPr>
        <w:pStyle w:val="Tekstpodstawowy"/>
        <w:spacing w:before="56"/>
        <w:ind w:left="1279"/>
        <w:rPr>
          <w:rFonts w:ascii="Calibri" w:hAnsi="Calibri" w:cstheme="minorHAnsi"/>
          <w:sz w:val="24"/>
          <w:szCs w:val="24"/>
        </w:rPr>
      </w:pPr>
      <w:r w:rsidRPr="00EC6EE9">
        <w:rPr>
          <w:rFonts w:ascii="Calibri" w:hAnsi="Calibri" w:cstheme="minorHAnsi"/>
          <w:sz w:val="24"/>
          <w:szCs w:val="24"/>
        </w:rPr>
        <w:t>Ogólne zasady kontroli jakości robót podano w SST D-M-00.00.00 „Wymagania ogólne” pkt 6.</w:t>
      </w:r>
    </w:p>
    <w:p w14:paraId="2574C81A" w14:textId="77777777" w:rsidR="003D04EF" w:rsidRPr="00EC6EE9" w:rsidRDefault="00C937E2" w:rsidP="00407F3E">
      <w:pPr>
        <w:pStyle w:val="Nagwek3"/>
        <w:numPr>
          <w:ilvl w:val="1"/>
          <w:numId w:val="36"/>
        </w:numPr>
      </w:pPr>
      <w:r w:rsidRPr="00EC6EE9">
        <w:t>Kontrola prawidłowości wykonania robót przygotowawczych i robót ziemnych</w:t>
      </w:r>
    </w:p>
    <w:p w14:paraId="40CF9C02" w14:textId="5FB5CE82" w:rsidR="003D04EF" w:rsidRPr="00EC6EE9" w:rsidRDefault="00C937E2" w:rsidP="009B498A">
      <w:pPr>
        <w:pStyle w:val="Tekstpodstawowy"/>
        <w:spacing w:before="55"/>
        <w:ind w:left="559" w:firstLine="720"/>
        <w:rPr>
          <w:rFonts w:ascii="Calibri" w:hAnsi="Calibri" w:cstheme="minorHAnsi"/>
          <w:sz w:val="24"/>
          <w:szCs w:val="24"/>
        </w:rPr>
      </w:pPr>
      <w:r w:rsidRPr="00EC6EE9">
        <w:rPr>
          <w:rFonts w:ascii="Calibri" w:hAnsi="Calibri" w:cstheme="minorHAnsi"/>
          <w:sz w:val="24"/>
          <w:szCs w:val="24"/>
        </w:rPr>
        <w:t>Kontrolę robót przygotowawczych i robót ziemnych należy przeprowadzić z uwzględnieniem wymagań podanych w punkcie 5.2 i 5.3.</w:t>
      </w:r>
    </w:p>
    <w:p w14:paraId="77A0CDC4" w14:textId="77777777" w:rsidR="003D04EF" w:rsidRPr="00EC6EE9" w:rsidRDefault="00C937E2" w:rsidP="00407F3E">
      <w:pPr>
        <w:pStyle w:val="Nagwek3"/>
        <w:numPr>
          <w:ilvl w:val="1"/>
          <w:numId w:val="36"/>
        </w:numPr>
      </w:pPr>
      <w:r w:rsidRPr="00EC6EE9">
        <w:t>Kontrola robót betonowych i żelbetowych</w:t>
      </w:r>
    </w:p>
    <w:p w14:paraId="6F02DE9F" w14:textId="77777777" w:rsidR="003D04EF" w:rsidRPr="00EC6EE9" w:rsidRDefault="00C937E2" w:rsidP="00525AFB">
      <w:pPr>
        <w:pStyle w:val="Tekstpodstawowy"/>
        <w:spacing w:before="53"/>
        <w:ind w:left="559" w:firstLine="720"/>
        <w:rPr>
          <w:rFonts w:ascii="Calibri" w:hAnsi="Calibri" w:cstheme="minorHAnsi"/>
          <w:sz w:val="24"/>
          <w:szCs w:val="24"/>
        </w:rPr>
      </w:pPr>
      <w:r w:rsidRPr="00EC6EE9">
        <w:rPr>
          <w:rFonts w:ascii="Calibri" w:hAnsi="Calibri" w:cstheme="minorHAnsi"/>
          <w:sz w:val="24"/>
          <w:szCs w:val="24"/>
        </w:rPr>
        <w:t>W czasie wykonywania robót należy przeprowadzać systematyczną kontrolę składników betonu, mieszanki betonowej i wykonanego betonu wg PN-B-06250 [8], zgodnie z tablicą 6.</w:t>
      </w:r>
    </w:p>
    <w:p w14:paraId="5C2374DE" w14:textId="77777777" w:rsidR="003D04EF" w:rsidRPr="00EC6EE9" w:rsidRDefault="00C937E2" w:rsidP="00525AFB">
      <w:pPr>
        <w:pStyle w:val="Tekstpodstawowy"/>
        <w:spacing w:before="1"/>
        <w:ind w:left="559" w:firstLine="720"/>
        <w:rPr>
          <w:rFonts w:ascii="Calibri" w:hAnsi="Calibri" w:cstheme="minorHAnsi"/>
          <w:sz w:val="24"/>
          <w:szCs w:val="24"/>
        </w:rPr>
      </w:pPr>
      <w:r w:rsidRPr="00EC6EE9">
        <w:rPr>
          <w:rFonts w:ascii="Calibri" w:hAnsi="Calibri" w:cstheme="minorHAnsi"/>
          <w:sz w:val="24"/>
          <w:szCs w:val="24"/>
        </w:rPr>
        <w:t>Kontrola zbrojenia polega na sprawdzeniu średnic, ilości i rozmieszczenia zbrojenia w porównaniu z dokumentacją projektową oraz z wymaganiami PN-B-06251 [9].</w:t>
      </w:r>
    </w:p>
    <w:p w14:paraId="7459B158" w14:textId="02D5952E" w:rsidR="003D04EF" w:rsidRPr="00EC6EE9" w:rsidRDefault="00C937E2" w:rsidP="00036BA6">
      <w:pPr>
        <w:pStyle w:val="Tekstpodstawowy"/>
        <w:spacing w:before="1"/>
        <w:ind w:left="1411" w:hanging="852"/>
        <w:rPr>
          <w:rFonts w:ascii="Calibri" w:hAnsi="Calibri" w:cstheme="minorHAnsi"/>
          <w:sz w:val="24"/>
          <w:szCs w:val="24"/>
        </w:rPr>
      </w:pPr>
      <w:r w:rsidRPr="00EC6EE9">
        <w:rPr>
          <w:rFonts w:ascii="Calibri" w:hAnsi="Calibri" w:cstheme="minorHAnsi"/>
          <w:sz w:val="24"/>
          <w:szCs w:val="24"/>
        </w:rPr>
        <w:t>Tablica 6. Zestawienie wymaganych badań betonu w czasie budowy według PN-B-06250 [8]</w:t>
      </w:r>
    </w:p>
    <w:tbl>
      <w:tblPr>
        <w:tblStyle w:val="TableNormal"/>
        <w:tblW w:w="0" w:type="auto"/>
        <w:tblInd w:w="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7"/>
        <w:gridCol w:w="2835"/>
        <w:gridCol w:w="1784"/>
        <w:gridCol w:w="2485"/>
      </w:tblGrid>
      <w:tr w:rsidR="003D04EF" w:rsidRPr="00EC6EE9" w14:paraId="5A8C8CEC" w14:textId="77777777">
        <w:trPr>
          <w:trHeight w:val="226"/>
        </w:trPr>
        <w:tc>
          <w:tcPr>
            <w:tcW w:w="497" w:type="dxa"/>
            <w:tcBorders>
              <w:bottom w:val="double" w:sz="1" w:space="0" w:color="000000"/>
            </w:tcBorders>
          </w:tcPr>
          <w:p w14:paraId="2FF57FDF" w14:textId="77777777" w:rsidR="003D04EF" w:rsidRPr="00EC6EE9" w:rsidRDefault="00C937E2" w:rsidP="00525AFB">
            <w:pPr>
              <w:pStyle w:val="TableParagraph"/>
              <w:ind w:left="81"/>
              <w:jc w:val="center"/>
              <w:rPr>
                <w:rFonts w:ascii="Calibri" w:hAnsi="Calibri" w:cstheme="minorHAnsi"/>
                <w:szCs w:val="24"/>
              </w:rPr>
            </w:pPr>
            <w:r w:rsidRPr="00EC6EE9">
              <w:rPr>
                <w:rFonts w:ascii="Calibri" w:hAnsi="Calibri" w:cstheme="minorHAnsi"/>
                <w:szCs w:val="24"/>
              </w:rPr>
              <w:t>Lp.</w:t>
            </w:r>
          </w:p>
        </w:tc>
        <w:tc>
          <w:tcPr>
            <w:tcW w:w="2835" w:type="dxa"/>
            <w:tcBorders>
              <w:bottom w:val="double" w:sz="1" w:space="0" w:color="000000"/>
            </w:tcBorders>
          </w:tcPr>
          <w:p w14:paraId="78374E13" w14:textId="77777777" w:rsidR="003D04EF" w:rsidRPr="00EC6EE9" w:rsidRDefault="00C937E2" w:rsidP="00525AFB">
            <w:pPr>
              <w:pStyle w:val="TableParagraph"/>
              <w:ind w:left="796"/>
              <w:rPr>
                <w:rFonts w:ascii="Calibri" w:hAnsi="Calibri" w:cstheme="minorHAnsi"/>
                <w:szCs w:val="24"/>
              </w:rPr>
            </w:pPr>
            <w:r w:rsidRPr="00EC6EE9">
              <w:rPr>
                <w:rFonts w:ascii="Calibri" w:hAnsi="Calibri" w:cstheme="minorHAnsi"/>
                <w:szCs w:val="24"/>
              </w:rPr>
              <w:t>Rodzaj badania</w:t>
            </w:r>
          </w:p>
        </w:tc>
        <w:tc>
          <w:tcPr>
            <w:tcW w:w="1784" w:type="dxa"/>
            <w:tcBorders>
              <w:bottom w:val="double" w:sz="1" w:space="0" w:color="000000"/>
            </w:tcBorders>
          </w:tcPr>
          <w:p w14:paraId="7CBB145A" w14:textId="77777777" w:rsidR="003D04EF" w:rsidRPr="00EC6EE9" w:rsidRDefault="00C937E2" w:rsidP="00525AFB">
            <w:pPr>
              <w:pStyle w:val="TableParagraph"/>
              <w:ind w:left="80"/>
              <w:jc w:val="center"/>
              <w:rPr>
                <w:rFonts w:ascii="Calibri" w:hAnsi="Calibri" w:cstheme="minorHAnsi"/>
                <w:szCs w:val="24"/>
              </w:rPr>
            </w:pPr>
            <w:r w:rsidRPr="00EC6EE9">
              <w:rPr>
                <w:rFonts w:ascii="Calibri" w:hAnsi="Calibri" w:cstheme="minorHAnsi"/>
                <w:szCs w:val="24"/>
              </w:rPr>
              <w:t>Metoda badania wg</w:t>
            </w:r>
          </w:p>
        </w:tc>
        <w:tc>
          <w:tcPr>
            <w:tcW w:w="2485" w:type="dxa"/>
            <w:tcBorders>
              <w:bottom w:val="double" w:sz="1" w:space="0" w:color="000000"/>
            </w:tcBorders>
          </w:tcPr>
          <w:p w14:paraId="3008BECD" w14:textId="77777777" w:rsidR="003D04EF" w:rsidRPr="00EC6EE9" w:rsidRDefault="00C937E2" w:rsidP="00525AFB">
            <w:pPr>
              <w:pStyle w:val="TableParagraph"/>
              <w:ind w:left="98"/>
              <w:rPr>
                <w:rFonts w:ascii="Calibri" w:hAnsi="Calibri" w:cstheme="minorHAnsi"/>
                <w:szCs w:val="24"/>
              </w:rPr>
            </w:pPr>
            <w:r w:rsidRPr="00EC6EE9">
              <w:rPr>
                <w:rFonts w:ascii="Calibri" w:hAnsi="Calibri" w:cstheme="minorHAnsi"/>
                <w:szCs w:val="24"/>
              </w:rPr>
              <w:t>Termin lub częstość badania</w:t>
            </w:r>
          </w:p>
        </w:tc>
      </w:tr>
      <w:tr w:rsidR="003D04EF" w:rsidRPr="00EC6EE9" w14:paraId="2C22CB7A" w14:textId="77777777">
        <w:trPr>
          <w:trHeight w:val="219"/>
        </w:trPr>
        <w:tc>
          <w:tcPr>
            <w:tcW w:w="497" w:type="dxa"/>
            <w:tcBorders>
              <w:top w:val="double" w:sz="1" w:space="0" w:color="000000"/>
              <w:bottom w:val="nil"/>
            </w:tcBorders>
          </w:tcPr>
          <w:p w14:paraId="5D071A64" w14:textId="77777777" w:rsidR="003D04EF" w:rsidRPr="00EC6EE9" w:rsidRDefault="00C937E2" w:rsidP="00525AFB">
            <w:pPr>
              <w:pStyle w:val="TableParagraph"/>
              <w:ind w:left="5"/>
              <w:jc w:val="center"/>
              <w:rPr>
                <w:rFonts w:ascii="Calibri" w:hAnsi="Calibri" w:cstheme="minorHAnsi"/>
                <w:szCs w:val="24"/>
              </w:rPr>
            </w:pPr>
            <w:r w:rsidRPr="00EC6EE9">
              <w:rPr>
                <w:rFonts w:ascii="Calibri" w:hAnsi="Calibri" w:cstheme="minorHAnsi"/>
                <w:szCs w:val="24"/>
              </w:rPr>
              <w:t>1</w:t>
            </w:r>
          </w:p>
        </w:tc>
        <w:tc>
          <w:tcPr>
            <w:tcW w:w="2835" w:type="dxa"/>
            <w:vMerge w:val="restart"/>
            <w:tcBorders>
              <w:top w:val="double" w:sz="1" w:space="0" w:color="000000"/>
            </w:tcBorders>
          </w:tcPr>
          <w:p w14:paraId="748C544D"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Badania składników betonu</w:t>
            </w:r>
          </w:p>
          <w:p w14:paraId="468B1658"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1.1. Badanie cementu</w:t>
            </w:r>
          </w:p>
          <w:p w14:paraId="60E4F7EC" w14:textId="77777777" w:rsidR="003D04EF" w:rsidRPr="00EC6EE9" w:rsidRDefault="00C937E2" w:rsidP="00407F3E">
            <w:pPr>
              <w:pStyle w:val="TableParagraph"/>
              <w:numPr>
                <w:ilvl w:val="0"/>
                <w:numId w:val="29"/>
              </w:numPr>
              <w:tabs>
                <w:tab w:val="left" w:pos="235"/>
              </w:tabs>
              <w:rPr>
                <w:rFonts w:ascii="Calibri" w:hAnsi="Calibri" w:cstheme="minorHAnsi"/>
                <w:szCs w:val="24"/>
              </w:rPr>
            </w:pPr>
            <w:r w:rsidRPr="00EC6EE9">
              <w:rPr>
                <w:rFonts w:ascii="Calibri" w:hAnsi="Calibri" w:cstheme="minorHAnsi"/>
                <w:szCs w:val="24"/>
              </w:rPr>
              <w:t>czasu wiązania</w:t>
            </w:r>
          </w:p>
          <w:p w14:paraId="4B07FD4A" w14:textId="77777777" w:rsidR="003D04EF" w:rsidRPr="00EC6EE9" w:rsidRDefault="00C937E2" w:rsidP="00407F3E">
            <w:pPr>
              <w:pStyle w:val="TableParagraph"/>
              <w:numPr>
                <w:ilvl w:val="0"/>
                <w:numId w:val="29"/>
              </w:numPr>
              <w:tabs>
                <w:tab w:val="left" w:pos="235"/>
              </w:tabs>
              <w:spacing w:before="1"/>
              <w:rPr>
                <w:rFonts w:ascii="Calibri" w:hAnsi="Calibri" w:cstheme="minorHAnsi"/>
                <w:szCs w:val="24"/>
              </w:rPr>
            </w:pPr>
            <w:r w:rsidRPr="00EC6EE9">
              <w:rPr>
                <w:rFonts w:ascii="Calibri" w:hAnsi="Calibri" w:cstheme="minorHAnsi"/>
                <w:szCs w:val="24"/>
              </w:rPr>
              <w:t>stałości objętości</w:t>
            </w:r>
          </w:p>
          <w:p w14:paraId="0C8CD096" w14:textId="77777777" w:rsidR="003D04EF" w:rsidRPr="00EC6EE9" w:rsidRDefault="00C937E2" w:rsidP="00407F3E">
            <w:pPr>
              <w:pStyle w:val="TableParagraph"/>
              <w:numPr>
                <w:ilvl w:val="0"/>
                <w:numId w:val="29"/>
              </w:numPr>
              <w:tabs>
                <w:tab w:val="left" w:pos="235"/>
              </w:tabs>
              <w:rPr>
                <w:rFonts w:ascii="Calibri" w:hAnsi="Calibri" w:cstheme="minorHAnsi"/>
                <w:szCs w:val="24"/>
              </w:rPr>
            </w:pPr>
            <w:r w:rsidRPr="00EC6EE9">
              <w:rPr>
                <w:rFonts w:ascii="Calibri" w:hAnsi="Calibri" w:cstheme="minorHAnsi"/>
                <w:szCs w:val="24"/>
              </w:rPr>
              <w:t>obecności grudek</w:t>
            </w:r>
          </w:p>
        </w:tc>
        <w:tc>
          <w:tcPr>
            <w:tcW w:w="1784" w:type="dxa"/>
            <w:tcBorders>
              <w:top w:val="double" w:sz="1" w:space="0" w:color="000000"/>
              <w:bottom w:val="nil"/>
            </w:tcBorders>
          </w:tcPr>
          <w:p w14:paraId="112AAFA9" w14:textId="77777777" w:rsidR="003D04EF" w:rsidRPr="00EC6EE9" w:rsidRDefault="003D04EF" w:rsidP="00525AFB">
            <w:pPr>
              <w:pStyle w:val="TableParagraph"/>
              <w:ind w:left="0"/>
              <w:rPr>
                <w:rFonts w:ascii="Calibri" w:hAnsi="Calibri" w:cstheme="minorHAnsi"/>
                <w:szCs w:val="24"/>
              </w:rPr>
            </w:pPr>
          </w:p>
        </w:tc>
        <w:tc>
          <w:tcPr>
            <w:tcW w:w="2485" w:type="dxa"/>
            <w:tcBorders>
              <w:top w:val="double" w:sz="1" w:space="0" w:color="000000"/>
              <w:bottom w:val="nil"/>
            </w:tcBorders>
          </w:tcPr>
          <w:p w14:paraId="2DA19D78" w14:textId="77777777" w:rsidR="003D04EF" w:rsidRPr="00EC6EE9" w:rsidRDefault="003D04EF" w:rsidP="00525AFB">
            <w:pPr>
              <w:pStyle w:val="TableParagraph"/>
              <w:ind w:left="0"/>
              <w:rPr>
                <w:rFonts w:ascii="Calibri" w:hAnsi="Calibri" w:cstheme="minorHAnsi"/>
                <w:szCs w:val="24"/>
              </w:rPr>
            </w:pPr>
          </w:p>
        </w:tc>
      </w:tr>
      <w:tr w:rsidR="003D04EF" w:rsidRPr="00EC6EE9" w14:paraId="265F4670" w14:textId="77777777">
        <w:trPr>
          <w:trHeight w:val="916"/>
        </w:trPr>
        <w:tc>
          <w:tcPr>
            <w:tcW w:w="497" w:type="dxa"/>
            <w:tcBorders>
              <w:top w:val="nil"/>
              <w:bottom w:val="nil"/>
            </w:tcBorders>
          </w:tcPr>
          <w:p w14:paraId="4DE4DAB7" w14:textId="77777777" w:rsidR="003D04EF" w:rsidRPr="00EC6EE9" w:rsidRDefault="003D04EF" w:rsidP="00525AFB">
            <w:pPr>
              <w:pStyle w:val="TableParagraph"/>
              <w:ind w:left="0"/>
              <w:rPr>
                <w:rFonts w:ascii="Calibri" w:hAnsi="Calibri" w:cstheme="minorHAnsi"/>
                <w:szCs w:val="24"/>
              </w:rPr>
            </w:pPr>
          </w:p>
        </w:tc>
        <w:tc>
          <w:tcPr>
            <w:tcW w:w="2835" w:type="dxa"/>
            <w:vMerge/>
            <w:tcBorders>
              <w:top w:val="nil"/>
            </w:tcBorders>
          </w:tcPr>
          <w:p w14:paraId="5FA77EB0" w14:textId="77777777" w:rsidR="003D04EF" w:rsidRPr="00EC6EE9" w:rsidRDefault="003D04EF" w:rsidP="00525AFB">
            <w:pPr>
              <w:rPr>
                <w:rFonts w:cstheme="minorHAnsi"/>
                <w:szCs w:val="24"/>
              </w:rPr>
            </w:pPr>
          </w:p>
        </w:tc>
        <w:tc>
          <w:tcPr>
            <w:tcW w:w="1784" w:type="dxa"/>
            <w:tcBorders>
              <w:top w:val="nil"/>
            </w:tcBorders>
          </w:tcPr>
          <w:p w14:paraId="37B40878" w14:textId="77777777" w:rsidR="003D04EF" w:rsidRPr="00EC6EE9" w:rsidRDefault="00C937E2" w:rsidP="00525AFB">
            <w:pPr>
              <w:pStyle w:val="TableParagraph"/>
              <w:ind w:left="80"/>
              <w:jc w:val="center"/>
              <w:rPr>
                <w:rFonts w:ascii="Calibri" w:hAnsi="Calibri" w:cstheme="minorHAnsi"/>
                <w:szCs w:val="24"/>
              </w:rPr>
            </w:pPr>
            <w:r w:rsidRPr="00EC6EE9">
              <w:rPr>
                <w:rFonts w:ascii="Calibri" w:hAnsi="Calibri" w:cstheme="minorHAnsi"/>
                <w:szCs w:val="24"/>
              </w:rPr>
              <w:t>PN-B-19701 [21]</w:t>
            </w:r>
          </w:p>
        </w:tc>
        <w:tc>
          <w:tcPr>
            <w:tcW w:w="2485" w:type="dxa"/>
            <w:tcBorders>
              <w:top w:val="nil"/>
            </w:tcBorders>
          </w:tcPr>
          <w:p w14:paraId="10B5B7F7" w14:textId="77777777" w:rsidR="003D04EF" w:rsidRPr="00EC6EE9" w:rsidRDefault="00C937E2" w:rsidP="00525AFB">
            <w:pPr>
              <w:pStyle w:val="TableParagraph"/>
              <w:ind w:left="211" w:hanging="116"/>
              <w:rPr>
                <w:rFonts w:ascii="Calibri" w:hAnsi="Calibri" w:cstheme="minorHAnsi"/>
                <w:szCs w:val="24"/>
              </w:rPr>
            </w:pPr>
            <w:r w:rsidRPr="00EC6EE9">
              <w:rPr>
                <w:rFonts w:ascii="Calibri" w:hAnsi="Calibri" w:cstheme="minorHAnsi"/>
                <w:szCs w:val="24"/>
              </w:rPr>
              <w:t>bezpośrednio przed użyciem każdej dostarczonej partii</w:t>
            </w:r>
          </w:p>
        </w:tc>
      </w:tr>
      <w:tr w:rsidR="003D04EF" w:rsidRPr="00EC6EE9" w14:paraId="06966944" w14:textId="77777777">
        <w:trPr>
          <w:trHeight w:val="1027"/>
        </w:trPr>
        <w:tc>
          <w:tcPr>
            <w:tcW w:w="497" w:type="dxa"/>
            <w:tcBorders>
              <w:top w:val="nil"/>
              <w:bottom w:val="nil"/>
            </w:tcBorders>
          </w:tcPr>
          <w:p w14:paraId="301E0A02" w14:textId="77777777" w:rsidR="003D04EF" w:rsidRPr="00EC6EE9" w:rsidRDefault="003D04EF" w:rsidP="00525AFB">
            <w:pPr>
              <w:pStyle w:val="TableParagraph"/>
              <w:ind w:left="0"/>
              <w:rPr>
                <w:rFonts w:ascii="Calibri" w:hAnsi="Calibri" w:cstheme="minorHAnsi"/>
                <w:szCs w:val="24"/>
              </w:rPr>
            </w:pPr>
          </w:p>
        </w:tc>
        <w:tc>
          <w:tcPr>
            <w:tcW w:w="2835" w:type="dxa"/>
            <w:vMerge w:val="restart"/>
          </w:tcPr>
          <w:p w14:paraId="0B72C7F8" w14:textId="77777777" w:rsidR="003D04EF" w:rsidRPr="00EC6EE9" w:rsidRDefault="00C937E2" w:rsidP="00407F3E">
            <w:pPr>
              <w:pStyle w:val="TableParagraph"/>
              <w:numPr>
                <w:ilvl w:val="1"/>
                <w:numId w:val="28"/>
              </w:numPr>
              <w:tabs>
                <w:tab w:val="left" w:pos="420"/>
              </w:tabs>
              <w:rPr>
                <w:rFonts w:ascii="Calibri" w:hAnsi="Calibri" w:cstheme="minorHAnsi"/>
                <w:szCs w:val="24"/>
              </w:rPr>
            </w:pPr>
            <w:r w:rsidRPr="00EC6EE9">
              <w:rPr>
                <w:rFonts w:ascii="Calibri" w:hAnsi="Calibri" w:cstheme="minorHAnsi"/>
                <w:szCs w:val="24"/>
              </w:rPr>
              <w:t>Badanie kruszywa</w:t>
            </w:r>
          </w:p>
          <w:p w14:paraId="4D6E3562" w14:textId="77777777" w:rsidR="003D04EF" w:rsidRPr="00EC6EE9" w:rsidRDefault="00C937E2" w:rsidP="00407F3E">
            <w:pPr>
              <w:pStyle w:val="TableParagraph"/>
              <w:numPr>
                <w:ilvl w:val="2"/>
                <w:numId w:val="28"/>
              </w:numPr>
              <w:tabs>
                <w:tab w:val="left" w:pos="286"/>
              </w:tabs>
              <w:ind w:left="285" w:hanging="117"/>
              <w:rPr>
                <w:rFonts w:ascii="Calibri" w:hAnsi="Calibri" w:cstheme="minorHAnsi"/>
                <w:szCs w:val="24"/>
              </w:rPr>
            </w:pPr>
            <w:r w:rsidRPr="00EC6EE9">
              <w:rPr>
                <w:rFonts w:ascii="Calibri" w:hAnsi="Calibri" w:cstheme="minorHAnsi"/>
                <w:szCs w:val="24"/>
              </w:rPr>
              <w:t>składu ziarnowego</w:t>
            </w:r>
          </w:p>
          <w:p w14:paraId="1802C499" w14:textId="77777777" w:rsidR="003D04EF" w:rsidRPr="00EC6EE9" w:rsidRDefault="00C937E2" w:rsidP="00407F3E">
            <w:pPr>
              <w:pStyle w:val="TableParagraph"/>
              <w:numPr>
                <w:ilvl w:val="2"/>
                <w:numId w:val="28"/>
              </w:numPr>
              <w:tabs>
                <w:tab w:val="left" w:pos="286"/>
              </w:tabs>
              <w:spacing w:before="1"/>
              <w:ind w:left="285" w:hanging="117"/>
              <w:rPr>
                <w:rFonts w:ascii="Calibri" w:hAnsi="Calibri" w:cstheme="minorHAnsi"/>
                <w:szCs w:val="24"/>
              </w:rPr>
            </w:pPr>
            <w:r w:rsidRPr="00EC6EE9">
              <w:rPr>
                <w:rFonts w:ascii="Calibri" w:hAnsi="Calibri" w:cstheme="minorHAnsi"/>
                <w:szCs w:val="24"/>
              </w:rPr>
              <w:t xml:space="preserve">kształtu </w:t>
            </w:r>
            <w:proofErr w:type="spellStart"/>
            <w:r w:rsidRPr="00EC6EE9">
              <w:rPr>
                <w:rFonts w:ascii="Calibri" w:hAnsi="Calibri" w:cstheme="minorHAnsi"/>
                <w:szCs w:val="24"/>
              </w:rPr>
              <w:t>ziarn</w:t>
            </w:r>
            <w:proofErr w:type="spellEnd"/>
          </w:p>
          <w:p w14:paraId="3D3CECCF" w14:textId="77777777" w:rsidR="003D04EF" w:rsidRPr="00EC6EE9" w:rsidRDefault="00C937E2" w:rsidP="00407F3E">
            <w:pPr>
              <w:pStyle w:val="TableParagraph"/>
              <w:numPr>
                <w:ilvl w:val="2"/>
                <w:numId w:val="28"/>
              </w:numPr>
              <w:tabs>
                <w:tab w:val="left" w:pos="286"/>
              </w:tabs>
              <w:ind w:left="285" w:hanging="117"/>
              <w:rPr>
                <w:rFonts w:ascii="Calibri" w:hAnsi="Calibri" w:cstheme="minorHAnsi"/>
                <w:szCs w:val="24"/>
              </w:rPr>
            </w:pPr>
            <w:r w:rsidRPr="00EC6EE9">
              <w:rPr>
                <w:rFonts w:ascii="Calibri" w:hAnsi="Calibri" w:cstheme="minorHAnsi"/>
                <w:szCs w:val="24"/>
              </w:rPr>
              <w:t>zawartość pyłów mineralnych</w:t>
            </w:r>
          </w:p>
          <w:p w14:paraId="6555A91F" w14:textId="77777777" w:rsidR="003D04EF" w:rsidRPr="00EC6EE9" w:rsidRDefault="00C937E2" w:rsidP="00407F3E">
            <w:pPr>
              <w:pStyle w:val="TableParagraph"/>
              <w:numPr>
                <w:ilvl w:val="2"/>
                <w:numId w:val="28"/>
              </w:numPr>
              <w:tabs>
                <w:tab w:val="left" w:pos="286"/>
              </w:tabs>
              <w:ind w:hanging="152"/>
              <w:rPr>
                <w:rFonts w:ascii="Calibri" w:hAnsi="Calibri" w:cstheme="minorHAnsi"/>
                <w:szCs w:val="24"/>
              </w:rPr>
            </w:pPr>
            <w:r w:rsidRPr="00EC6EE9">
              <w:rPr>
                <w:rFonts w:ascii="Calibri" w:hAnsi="Calibri" w:cstheme="minorHAnsi"/>
                <w:szCs w:val="24"/>
              </w:rPr>
              <w:t>zawartości zanieczyszczeń obcych</w:t>
            </w:r>
          </w:p>
          <w:p w14:paraId="224607FE" w14:textId="77777777" w:rsidR="003D04EF" w:rsidRPr="00EC6EE9" w:rsidRDefault="00C937E2" w:rsidP="00407F3E">
            <w:pPr>
              <w:pStyle w:val="TableParagraph"/>
              <w:numPr>
                <w:ilvl w:val="2"/>
                <w:numId w:val="28"/>
              </w:numPr>
              <w:tabs>
                <w:tab w:val="left" w:pos="288"/>
              </w:tabs>
              <w:ind w:left="287" w:hanging="118"/>
              <w:rPr>
                <w:rFonts w:ascii="Calibri" w:hAnsi="Calibri" w:cstheme="minorHAnsi"/>
                <w:szCs w:val="24"/>
              </w:rPr>
            </w:pPr>
            <w:r w:rsidRPr="00EC6EE9">
              <w:rPr>
                <w:rFonts w:ascii="Calibri" w:hAnsi="Calibri" w:cstheme="minorHAnsi"/>
                <w:szCs w:val="24"/>
              </w:rPr>
              <w:t>wilgotności</w:t>
            </w:r>
          </w:p>
        </w:tc>
        <w:tc>
          <w:tcPr>
            <w:tcW w:w="1784" w:type="dxa"/>
            <w:tcBorders>
              <w:bottom w:val="nil"/>
            </w:tcBorders>
          </w:tcPr>
          <w:p w14:paraId="73AD6D2B" w14:textId="77777777" w:rsidR="003D04EF" w:rsidRPr="00EC6EE9" w:rsidRDefault="003D04EF" w:rsidP="00525AFB">
            <w:pPr>
              <w:pStyle w:val="TableParagraph"/>
              <w:spacing w:before="5"/>
              <w:ind w:left="0"/>
              <w:rPr>
                <w:rFonts w:ascii="Calibri" w:hAnsi="Calibri" w:cstheme="minorHAnsi"/>
                <w:szCs w:val="24"/>
              </w:rPr>
            </w:pPr>
          </w:p>
          <w:p w14:paraId="5F41F8EA" w14:textId="77777777" w:rsidR="003D04EF" w:rsidRPr="00EC6EE9" w:rsidRDefault="00C937E2" w:rsidP="00525AFB">
            <w:pPr>
              <w:pStyle w:val="TableParagraph"/>
              <w:ind w:left="68"/>
              <w:rPr>
                <w:rFonts w:ascii="Calibri" w:hAnsi="Calibri" w:cstheme="minorHAnsi"/>
                <w:szCs w:val="24"/>
              </w:rPr>
            </w:pPr>
            <w:r w:rsidRPr="00EC6EE9">
              <w:rPr>
                <w:rFonts w:ascii="Calibri" w:hAnsi="Calibri" w:cstheme="minorHAnsi"/>
                <w:szCs w:val="24"/>
              </w:rPr>
              <w:t>PN-B-06714-15[15] PN-B-06714-16[16] PN-B-06714-13[14]</w:t>
            </w:r>
          </w:p>
        </w:tc>
        <w:tc>
          <w:tcPr>
            <w:tcW w:w="2485" w:type="dxa"/>
            <w:tcBorders>
              <w:bottom w:val="nil"/>
            </w:tcBorders>
          </w:tcPr>
          <w:p w14:paraId="00F7113D" w14:textId="77777777" w:rsidR="003D04EF" w:rsidRPr="00EC6EE9" w:rsidRDefault="003D04EF" w:rsidP="00525AFB">
            <w:pPr>
              <w:pStyle w:val="TableParagraph"/>
              <w:spacing w:before="5"/>
              <w:ind w:left="0"/>
              <w:rPr>
                <w:rFonts w:ascii="Calibri" w:hAnsi="Calibri" w:cstheme="minorHAnsi"/>
                <w:szCs w:val="24"/>
              </w:rPr>
            </w:pPr>
          </w:p>
          <w:p w14:paraId="215CF7AD" w14:textId="77777777" w:rsidR="003D04EF" w:rsidRPr="00EC6EE9" w:rsidRDefault="00C937E2" w:rsidP="00525AFB">
            <w:pPr>
              <w:pStyle w:val="TableParagraph"/>
              <w:ind w:left="211"/>
              <w:rPr>
                <w:rFonts w:ascii="Calibri" w:hAnsi="Calibri" w:cstheme="minorHAnsi"/>
                <w:szCs w:val="24"/>
              </w:rPr>
            </w:pPr>
            <w:r w:rsidRPr="00EC6EE9">
              <w:rPr>
                <w:rFonts w:ascii="Calibri" w:hAnsi="Calibri" w:cstheme="minorHAnsi"/>
                <w:szCs w:val="24"/>
              </w:rPr>
              <w:t>każdej dostarczonej partii każdej dostarczonej partii każdej dostarczonej partii</w:t>
            </w:r>
          </w:p>
        </w:tc>
      </w:tr>
      <w:tr w:rsidR="003D04EF" w:rsidRPr="00EC6EE9" w14:paraId="51EA6987" w14:textId="77777777">
        <w:trPr>
          <w:trHeight w:val="572"/>
        </w:trPr>
        <w:tc>
          <w:tcPr>
            <w:tcW w:w="497" w:type="dxa"/>
            <w:tcBorders>
              <w:top w:val="nil"/>
              <w:bottom w:val="nil"/>
            </w:tcBorders>
          </w:tcPr>
          <w:p w14:paraId="53510445" w14:textId="77777777" w:rsidR="003D04EF" w:rsidRPr="00EC6EE9" w:rsidRDefault="003D04EF" w:rsidP="00525AFB">
            <w:pPr>
              <w:pStyle w:val="TableParagraph"/>
              <w:ind w:left="0"/>
              <w:rPr>
                <w:rFonts w:ascii="Calibri" w:hAnsi="Calibri" w:cstheme="minorHAnsi"/>
                <w:szCs w:val="24"/>
              </w:rPr>
            </w:pPr>
          </w:p>
        </w:tc>
        <w:tc>
          <w:tcPr>
            <w:tcW w:w="2835" w:type="dxa"/>
            <w:vMerge/>
            <w:tcBorders>
              <w:top w:val="nil"/>
            </w:tcBorders>
          </w:tcPr>
          <w:p w14:paraId="661DB3DA" w14:textId="77777777" w:rsidR="003D04EF" w:rsidRPr="00EC6EE9" w:rsidRDefault="003D04EF" w:rsidP="00525AFB">
            <w:pPr>
              <w:rPr>
                <w:rFonts w:cstheme="minorHAnsi"/>
                <w:szCs w:val="24"/>
              </w:rPr>
            </w:pPr>
          </w:p>
        </w:tc>
        <w:tc>
          <w:tcPr>
            <w:tcW w:w="1784" w:type="dxa"/>
            <w:tcBorders>
              <w:top w:val="nil"/>
            </w:tcBorders>
          </w:tcPr>
          <w:p w14:paraId="1C89A031" w14:textId="77777777" w:rsidR="003D04EF" w:rsidRPr="00EC6EE9" w:rsidRDefault="00C937E2" w:rsidP="00525AFB">
            <w:pPr>
              <w:pStyle w:val="TableParagraph"/>
              <w:spacing w:before="104"/>
              <w:ind w:left="68"/>
              <w:rPr>
                <w:rFonts w:ascii="Calibri" w:hAnsi="Calibri" w:cstheme="minorHAnsi"/>
                <w:szCs w:val="24"/>
              </w:rPr>
            </w:pPr>
            <w:r w:rsidRPr="00EC6EE9">
              <w:rPr>
                <w:rFonts w:ascii="Calibri" w:hAnsi="Calibri" w:cstheme="minorHAnsi"/>
                <w:szCs w:val="24"/>
              </w:rPr>
              <w:t>PN-B-06714-12[13] PN-B-06714-18[17]</w:t>
            </w:r>
          </w:p>
        </w:tc>
        <w:tc>
          <w:tcPr>
            <w:tcW w:w="2485" w:type="dxa"/>
            <w:tcBorders>
              <w:top w:val="nil"/>
            </w:tcBorders>
          </w:tcPr>
          <w:p w14:paraId="66D34427" w14:textId="77777777" w:rsidR="003D04EF" w:rsidRPr="00EC6EE9" w:rsidRDefault="00C937E2" w:rsidP="00525AFB">
            <w:pPr>
              <w:pStyle w:val="TableParagraph"/>
              <w:spacing w:before="104"/>
              <w:ind w:left="67" w:firstLine="144"/>
              <w:rPr>
                <w:rFonts w:ascii="Calibri" w:hAnsi="Calibri" w:cstheme="minorHAnsi"/>
                <w:szCs w:val="24"/>
              </w:rPr>
            </w:pPr>
            <w:r w:rsidRPr="00EC6EE9">
              <w:rPr>
                <w:rFonts w:ascii="Calibri" w:hAnsi="Calibri" w:cstheme="minorHAnsi"/>
                <w:szCs w:val="24"/>
              </w:rPr>
              <w:t>każdej dostarczonej partii bezpośrednio przed użyciem</w:t>
            </w:r>
          </w:p>
        </w:tc>
      </w:tr>
      <w:tr w:rsidR="003D04EF" w:rsidRPr="00EC6EE9" w14:paraId="549015F1" w14:textId="77777777" w:rsidTr="009B498A">
        <w:trPr>
          <w:trHeight w:val="690"/>
        </w:trPr>
        <w:tc>
          <w:tcPr>
            <w:tcW w:w="497" w:type="dxa"/>
            <w:tcBorders>
              <w:top w:val="nil"/>
              <w:bottom w:val="single" w:sz="4" w:space="0" w:color="auto"/>
            </w:tcBorders>
          </w:tcPr>
          <w:p w14:paraId="28DF4652" w14:textId="77777777" w:rsidR="003D04EF" w:rsidRPr="00EC6EE9" w:rsidRDefault="003D04EF" w:rsidP="00525AFB">
            <w:pPr>
              <w:pStyle w:val="TableParagraph"/>
              <w:ind w:left="0"/>
              <w:rPr>
                <w:rFonts w:ascii="Calibri" w:hAnsi="Calibri" w:cstheme="minorHAnsi"/>
                <w:szCs w:val="24"/>
              </w:rPr>
            </w:pPr>
          </w:p>
        </w:tc>
        <w:tc>
          <w:tcPr>
            <w:tcW w:w="2835" w:type="dxa"/>
            <w:tcBorders>
              <w:bottom w:val="single" w:sz="4" w:space="0" w:color="auto"/>
            </w:tcBorders>
          </w:tcPr>
          <w:p w14:paraId="18998F4F" w14:textId="77777777" w:rsidR="003D04EF" w:rsidRPr="00EC6EE9" w:rsidRDefault="003D04EF" w:rsidP="00525AFB">
            <w:pPr>
              <w:pStyle w:val="TableParagraph"/>
              <w:spacing w:before="5"/>
              <w:ind w:left="0"/>
              <w:rPr>
                <w:rFonts w:ascii="Calibri" w:hAnsi="Calibri" w:cstheme="minorHAnsi"/>
                <w:szCs w:val="24"/>
              </w:rPr>
            </w:pPr>
          </w:p>
          <w:p w14:paraId="561B832B"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1.3. Badanie wody</w:t>
            </w:r>
          </w:p>
        </w:tc>
        <w:tc>
          <w:tcPr>
            <w:tcW w:w="1784" w:type="dxa"/>
            <w:tcBorders>
              <w:bottom w:val="single" w:sz="4" w:space="0" w:color="auto"/>
            </w:tcBorders>
          </w:tcPr>
          <w:p w14:paraId="7883EEAC" w14:textId="77777777" w:rsidR="003D04EF" w:rsidRPr="00EC6EE9" w:rsidRDefault="003D04EF" w:rsidP="00525AFB">
            <w:pPr>
              <w:pStyle w:val="TableParagraph"/>
              <w:spacing w:before="5"/>
              <w:ind w:left="0"/>
              <w:rPr>
                <w:rFonts w:ascii="Calibri" w:hAnsi="Calibri" w:cstheme="minorHAnsi"/>
                <w:szCs w:val="24"/>
              </w:rPr>
            </w:pPr>
          </w:p>
          <w:p w14:paraId="78682575" w14:textId="77777777" w:rsidR="003D04EF" w:rsidRPr="00EC6EE9" w:rsidRDefault="00C937E2" w:rsidP="00525AFB">
            <w:pPr>
              <w:pStyle w:val="TableParagraph"/>
              <w:ind w:left="80"/>
              <w:jc w:val="center"/>
              <w:rPr>
                <w:rFonts w:ascii="Calibri" w:hAnsi="Calibri" w:cstheme="minorHAnsi"/>
                <w:szCs w:val="24"/>
              </w:rPr>
            </w:pPr>
            <w:r w:rsidRPr="00EC6EE9">
              <w:rPr>
                <w:rFonts w:ascii="Calibri" w:hAnsi="Calibri" w:cstheme="minorHAnsi"/>
                <w:szCs w:val="24"/>
              </w:rPr>
              <w:t>PN-B-32250 [24]</w:t>
            </w:r>
          </w:p>
        </w:tc>
        <w:tc>
          <w:tcPr>
            <w:tcW w:w="2485" w:type="dxa"/>
            <w:tcBorders>
              <w:bottom w:val="single" w:sz="4" w:space="0" w:color="auto"/>
            </w:tcBorders>
          </w:tcPr>
          <w:p w14:paraId="4E71E5C6" w14:textId="77777777" w:rsidR="003D04EF" w:rsidRPr="00EC6EE9" w:rsidRDefault="00C937E2" w:rsidP="00525AFB">
            <w:pPr>
              <w:pStyle w:val="TableParagraph"/>
              <w:ind w:left="190" w:hanging="70"/>
              <w:rPr>
                <w:rFonts w:ascii="Calibri" w:hAnsi="Calibri" w:cstheme="minorHAnsi"/>
                <w:szCs w:val="24"/>
              </w:rPr>
            </w:pPr>
            <w:r w:rsidRPr="00EC6EE9">
              <w:rPr>
                <w:rFonts w:ascii="Calibri" w:hAnsi="Calibri" w:cstheme="minorHAnsi"/>
                <w:szCs w:val="24"/>
              </w:rPr>
              <w:t>przy rozpoczęciu robót oraz</w:t>
            </w:r>
          </w:p>
          <w:p w14:paraId="0288C8E8" w14:textId="77777777" w:rsidR="003D04EF" w:rsidRPr="00EC6EE9" w:rsidRDefault="00C937E2" w:rsidP="00525AFB">
            <w:pPr>
              <w:pStyle w:val="TableParagraph"/>
              <w:ind w:left="622" w:hanging="432"/>
              <w:rPr>
                <w:rFonts w:ascii="Calibri" w:hAnsi="Calibri" w:cstheme="minorHAnsi"/>
                <w:szCs w:val="24"/>
              </w:rPr>
            </w:pPr>
            <w:r w:rsidRPr="00EC6EE9">
              <w:rPr>
                <w:rFonts w:ascii="Calibri" w:hAnsi="Calibri" w:cstheme="minorHAnsi"/>
                <w:szCs w:val="24"/>
              </w:rPr>
              <w:t>w przypadku stwierdzenia zanieczyszczeń</w:t>
            </w:r>
          </w:p>
        </w:tc>
      </w:tr>
      <w:tr w:rsidR="003D04EF" w:rsidRPr="00EC6EE9" w14:paraId="3E27C51D" w14:textId="77777777" w:rsidTr="009B498A">
        <w:trPr>
          <w:trHeight w:val="460"/>
        </w:trPr>
        <w:tc>
          <w:tcPr>
            <w:tcW w:w="497" w:type="dxa"/>
            <w:tcBorders>
              <w:top w:val="single" w:sz="4" w:space="0" w:color="auto"/>
              <w:left w:val="single" w:sz="4" w:space="0" w:color="auto"/>
              <w:bottom w:val="single" w:sz="4" w:space="0" w:color="auto"/>
              <w:right w:val="single" w:sz="4" w:space="0" w:color="auto"/>
            </w:tcBorders>
          </w:tcPr>
          <w:p w14:paraId="36A69818" w14:textId="77777777" w:rsidR="003D04EF" w:rsidRPr="00EC6EE9" w:rsidRDefault="003D04EF" w:rsidP="00525AFB">
            <w:pPr>
              <w:pStyle w:val="TableParagraph"/>
              <w:ind w:left="0"/>
              <w:rPr>
                <w:rFonts w:ascii="Calibri" w:hAnsi="Calibri" w:cstheme="minorHAnsi"/>
                <w:szCs w:val="24"/>
              </w:rPr>
            </w:pPr>
          </w:p>
        </w:tc>
        <w:tc>
          <w:tcPr>
            <w:tcW w:w="2835" w:type="dxa"/>
            <w:tcBorders>
              <w:top w:val="single" w:sz="4" w:space="0" w:color="auto"/>
              <w:left w:val="single" w:sz="4" w:space="0" w:color="auto"/>
              <w:bottom w:val="single" w:sz="4" w:space="0" w:color="auto"/>
              <w:right w:val="single" w:sz="4" w:space="0" w:color="auto"/>
            </w:tcBorders>
          </w:tcPr>
          <w:p w14:paraId="30259D86"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1.4. Badanie dodatków</w:t>
            </w:r>
          </w:p>
          <w:p w14:paraId="2E18D820" w14:textId="77777777" w:rsidR="003D04EF" w:rsidRPr="00EC6EE9" w:rsidRDefault="00C937E2" w:rsidP="00525AFB">
            <w:pPr>
              <w:pStyle w:val="TableParagraph"/>
              <w:ind w:left="371"/>
              <w:rPr>
                <w:rFonts w:ascii="Calibri" w:hAnsi="Calibri" w:cstheme="minorHAnsi"/>
                <w:szCs w:val="24"/>
              </w:rPr>
            </w:pPr>
            <w:r w:rsidRPr="00EC6EE9">
              <w:rPr>
                <w:rFonts w:ascii="Calibri" w:hAnsi="Calibri" w:cstheme="minorHAnsi"/>
                <w:szCs w:val="24"/>
              </w:rPr>
              <w:t>i domieszek</w:t>
            </w:r>
          </w:p>
        </w:tc>
        <w:tc>
          <w:tcPr>
            <w:tcW w:w="4269" w:type="dxa"/>
            <w:gridSpan w:val="2"/>
            <w:tcBorders>
              <w:top w:val="single" w:sz="4" w:space="0" w:color="auto"/>
              <w:left w:val="single" w:sz="4" w:space="0" w:color="auto"/>
              <w:bottom w:val="single" w:sz="4" w:space="0" w:color="auto"/>
              <w:right w:val="single" w:sz="4" w:space="0" w:color="auto"/>
            </w:tcBorders>
          </w:tcPr>
          <w:p w14:paraId="0A28112E" w14:textId="77777777" w:rsidR="003D04EF" w:rsidRPr="00EC6EE9" w:rsidRDefault="00C937E2" w:rsidP="00525AFB">
            <w:pPr>
              <w:pStyle w:val="TableParagraph"/>
              <w:spacing w:before="113"/>
              <w:ind w:left="1052"/>
              <w:rPr>
                <w:rFonts w:ascii="Calibri" w:hAnsi="Calibri" w:cstheme="minorHAnsi"/>
                <w:szCs w:val="24"/>
              </w:rPr>
            </w:pPr>
            <w:r w:rsidRPr="00EC6EE9">
              <w:rPr>
                <w:rFonts w:ascii="Calibri" w:hAnsi="Calibri" w:cstheme="minorHAnsi"/>
                <w:szCs w:val="24"/>
              </w:rPr>
              <w:t>Instrukcja ITB 206/77 [43]</w:t>
            </w:r>
          </w:p>
        </w:tc>
      </w:tr>
      <w:tr w:rsidR="003D04EF" w:rsidRPr="00EC6EE9" w14:paraId="16AEBA96" w14:textId="77777777">
        <w:trPr>
          <w:trHeight w:val="1379"/>
        </w:trPr>
        <w:tc>
          <w:tcPr>
            <w:tcW w:w="497" w:type="dxa"/>
          </w:tcPr>
          <w:p w14:paraId="202C65AC" w14:textId="553EA7BD" w:rsidR="003D04EF" w:rsidRPr="00EC6EE9" w:rsidRDefault="003D04EF" w:rsidP="009B498A">
            <w:pPr>
              <w:pStyle w:val="TableParagraph"/>
              <w:ind w:left="5"/>
              <w:rPr>
                <w:rFonts w:ascii="Calibri" w:hAnsi="Calibri" w:cstheme="minorHAnsi"/>
                <w:szCs w:val="24"/>
              </w:rPr>
            </w:pPr>
          </w:p>
        </w:tc>
        <w:tc>
          <w:tcPr>
            <w:tcW w:w="2835" w:type="dxa"/>
          </w:tcPr>
          <w:p w14:paraId="62454555"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Badania mieszanki betonowej</w:t>
            </w:r>
          </w:p>
          <w:p w14:paraId="1681C385" w14:textId="77777777" w:rsidR="003D04EF" w:rsidRPr="00EC6EE9" w:rsidRDefault="00C937E2" w:rsidP="00407F3E">
            <w:pPr>
              <w:pStyle w:val="TableParagraph"/>
              <w:numPr>
                <w:ilvl w:val="0"/>
                <w:numId w:val="27"/>
              </w:numPr>
              <w:tabs>
                <w:tab w:val="left" w:pos="185"/>
              </w:tabs>
              <w:ind w:left="184"/>
              <w:rPr>
                <w:rFonts w:ascii="Calibri" w:hAnsi="Calibri" w:cstheme="minorHAnsi"/>
                <w:szCs w:val="24"/>
              </w:rPr>
            </w:pPr>
            <w:r w:rsidRPr="00EC6EE9">
              <w:rPr>
                <w:rFonts w:ascii="Calibri" w:hAnsi="Calibri" w:cstheme="minorHAnsi"/>
                <w:szCs w:val="24"/>
              </w:rPr>
              <w:t>urabialności</w:t>
            </w:r>
          </w:p>
          <w:p w14:paraId="0B367F8A" w14:textId="77777777" w:rsidR="003D04EF" w:rsidRPr="00EC6EE9" w:rsidRDefault="00C937E2" w:rsidP="00407F3E">
            <w:pPr>
              <w:pStyle w:val="TableParagraph"/>
              <w:numPr>
                <w:ilvl w:val="0"/>
                <w:numId w:val="27"/>
              </w:numPr>
              <w:tabs>
                <w:tab w:val="left" w:pos="185"/>
              </w:tabs>
              <w:ind w:left="184"/>
              <w:rPr>
                <w:rFonts w:ascii="Calibri" w:hAnsi="Calibri" w:cstheme="minorHAnsi"/>
                <w:szCs w:val="24"/>
              </w:rPr>
            </w:pPr>
            <w:r w:rsidRPr="00EC6EE9">
              <w:rPr>
                <w:rFonts w:ascii="Calibri" w:hAnsi="Calibri" w:cstheme="minorHAnsi"/>
                <w:szCs w:val="24"/>
              </w:rPr>
              <w:t>konsystencji</w:t>
            </w:r>
          </w:p>
          <w:p w14:paraId="44C789C7" w14:textId="77777777" w:rsidR="003D04EF" w:rsidRPr="00EC6EE9" w:rsidRDefault="003D04EF" w:rsidP="00525AFB">
            <w:pPr>
              <w:pStyle w:val="TableParagraph"/>
              <w:spacing w:before="1"/>
              <w:ind w:left="0"/>
              <w:rPr>
                <w:rFonts w:ascii="Calibri" w:hAnsi="Calibri" w:cstheme="minorHAnsi"/>
                <w:szCs w:val="24"/>
              </w:rPr>
            </w:pPr>
          </w:p>
          <w:p w14:paraId="35FD7D6C" w14:textId="77777777" w:rsidR="003D04EF" w:rsidRPr="00EC6EE9" w:rsidRDefault="00C937E2" w:rsidP="00407F3E">
            <w:pPr>
              <w:pStyle w:val="TableParagraph"/>
              <w:numPr>
                <w:ilvl w:val="0"/>
                <w:numId w:val="27"/>
              </w:numPr>
              <w:tabs>
                <w:tab w:val="left" w:pos="185"/>
              </w:tabs>
              <w:ind w:hanging="152"/>
              <w:rPr>
                <w:rFonts w:ascii="Calibri" w:hAnsi="Calibri" w:cstheme="minorHAnsi"/>
                <w:szCs w:val="24"/>
              </w:rPr>
            </w:pPr>
            <w:r w:rsidRPr="00EC6EE9">
              <w:rPr>
                <w:rFonts w:ascii="Calibri" w:hAnsi="Calibri" w:cstheme="minorHAnsi"/>
                <w:szCs w:val="24"/>
              </w:rPr>
              <w:t>zawartości powietrza w mieszance betonowej</w:t>
            </w:r>
          </w:p>
        </w:tc>
        <w:tc>
          <w:tcPr>
            <w:tcW w:w="1784" w:type="dxa"/>
          </w:tcPr>
          <w:p w14:paraId="58C161D0" w14:textId="77777777" w:rsidR="003D04EF" w:rsidRPr="00EC6EE9" w:rsidRDefault="003D04EF" w:rsidP="00525AFB">
            <w:pPr>
              <w:pStyle w:val="TableParagraph"/>
              <w:ind w:left="0"/>
              <w:rPr>
                <w:rFonts w:ascii="Calibri" w:hAnsi="Calibri" w:cstheme="minorHAnsi"/>
                <w:szCs w:val="24"/>
              </w:rPr>
            </w:pPr>
          </w:p>
          <w:p w14:paraId="0DD250A4" w14:textId="77777777" w:rsidR="003D04EF" w:rsidRPr="00EC6EE9" w:rsidRDefault="003D04EF" w:rsidP="00525AFB">
            <w:pPr>
              <w:pStyle w:val="TableParagraph"/>
              <w:spacing w:before="3"/>
              <w:ind w:left="0"/>
              <w:rPr>
                <w:rFonts w:ascii="Calibri" w:hAnsi="Calibri" w:cstheme="minorHAnsi"/>
                <w:szCs w:val="24"/>
              </w:rPr>
            </w:pPr>
          </w:p>
          <w:p w14:paraId="586C6284" w14:textId="77777777" w:rsidR="003D04EF" w:rsidRPr="00EC6EE9" w:rsidRDefault="00C937E2" w:rsidP="00525AFB">
            <w:pPr>
              <w:pStyle w:val="TableParagraph"/>
              <w:ind w:left="80"/>
              <w:jc w:val="center"/>
              <w:rPr>
                <w:rFonts w:ascii="Calibri" w:hAnsi="Calibri" w:cstheme="minorHAnsi"/>
                <w:szCs w:val="24"/>
              </w:rPr>
            </w:pPr>
            <w:r w:rsidRPr="00EC6EE9">
              <w:rPr>
                <w:rFonts w:ascii="Calibri" w:hAnsi="Calibri" w:cstheme="minorHAnsi"/>
                <w:szCs w:val="24"/>
              </w:rPr>
              <w:t>PN-88/B-06250 [8]</w:t>
            </w:r>
          </w:p>
        </w:tc>
        <w:tc>
          <w:tcPr>
            <w:tcW w:w="2485" w:type="dxa"/>
          </w:tcPr>
          <w:p w14:paraId="510C51F8" w14:textId="77777777" w:rsidR="003D04EF" w:rsidRPr="00EC6EE9" w:rsidRDefault="003D04EF" w:rsidP="00525AFB">
            <w:pPr>
              <w:pStyle w:val="TableParagraph"/>
              <w:spacing w:before="5"/>
              <w:ind w:left="0"/>
              <w:rPr>
                <w:rFonts w:ascii="Calibri" w:hAnsi="Calibri" w:cstheme="minorHAnsi"/>
                <w:szCs w:val="24"/>
              </w:rPr>
            </w:pPr>
          </w:p>
          <w:p w14:paraId="60B18623" w14:textId="207FADE6" w:rsidR="003D04EF" w:rsidRPr="00EC6EE9" w:rsidRDefault="00C937E2" w:rsidP="00525AFB">
            <w:pPr>
              <w:pStyle w:val="TableParagraph"/>
              <w:ind w:left="67"/>
              <w:rPr>
                <w:rFonts w:ascii="Calibri" w:hAnsi="Calibri" w:cstheme="minorHAnsi"/>
                <w:szCs w:val="24"/>
              </w:rPr>
            </w:pPr>
            <w:r w:rsidRPr="00EC6EE9">
              <w:rPr>
                <w:rFonts w:ascii="Calibri" w:hAnsi="Calibri" w:cstheme="minorHAnsi"/>
                <w:szCs w:val="24"/>
              </w:rPr>
              <w:t>przy rozpoczęciu</w:t>
            </w:r>
            <w:r w:rsidR="00EC6EE9" w:rsidRPr="00EC6EE9">
              <w:rPr>
                <w:rFonts w:ascii="Calibri" w:hAnsi="Calibri" w:cstheme="minorHAnsi"/>
                <w:szCs w:val="24"/>
              </w:rPr>
              <w:t xml:space="preserve"> </w:t>
            </w:r>
            <w:r w:rsidRPr="00EC6EE9">
              <w:rPr>
                <w:rFonts w:ascii="Calibri" w:hAnsi="Calibri" w:cstheme="minorHAnsi"/>
                <w:szCs w:val="24"/>
              </w:rPr>
              <w:t xml:space="preserve">robót przy </w:t>
            </w:r>
            <w:proofErr w:type="spellStart"/>
            <w:r w:rsidRPr="00EC6EE9">
              <w:rPr>
                <w:rFonts w:ascii="Calibri" w:hAnsi="Calibri" w:cstheme="minorHAnsi"/>
                <w:szCs w:val="24"/>
              </w:rPr>
              <w:t>proj.recepty</w:t>
            </w:r>
            <w:proofErr w:type="spellEnd"/>
            <w:r w:rsidRPr="00EC6EE9">
              <w:rPr>
                <w:rFonts w:ascii="Calibri" w:hAnsi="Calibri" w:cstheme="minorHAnsi"/>
                <w:szCs w:val="24"/>
              </w:rPr>
              <w:t xml:space="preserve"> i 2 razy na zmianę roboczą</w:t>
            </w:r>
          </w:p>
          <w:p w14:paraId="1573CDE6" w14:textId="77777777" w:rsidR="003D04EF" w:rsidRPr="00EC6EE9" w:rsidRDefault="00C937E2" w:rsidP="00525AFB">
            <w:pPr>
              <w:pStyle w:val="TableParagraph"/>
              <w:spacing w:before="1"/>
              <w:ind w:left="67"/>
              <w:rPr>
                <w:rFonts w:ascii="Calibri" w:hAnsi="Calibri" w:cstheme="minorHAnsi"/>
                <w:szCs w:val="24"/>
              </w:rPr>
            </w:pPr>
            <w:r w:rsidRPr="00EC6EE9">
              <w:rPr>
                <w:rFonts w:ascii="Calibri" w:hAnsi="Calibri" w:cstheme="minorHAnsi"/>
                <w:szCs w:val="24"/>
              </w:rPr>
              <w:t>przy ustalaniu recepty oraz 2 razy na zmianę roboczą</w:t>
            </w:r>
          </w:p>
        </w:tc>
      </w:tr>
      <w:tr w:rsidR="003D04EF" w:rsidRPr="00EC6EE9" w14:paraId="1E8F487F" w14:textId="77777777">
        <w:trPr>
          <w:trHeight w:val="688"/>
        </w:trPr>
        <w:tc>
          <w:tcPr>
            <w:tcW w:w="497" w:type="dxa"/>
            <w:vMerge w:val="restart"/>
          </w:tcPr>
          <w:p w14:paraId="4838D1A7" w14:textId="77777777" w:rsidR="003D04EF" w:rsidRPr="00EC6EE9" w:rsidRDefault="00C937E2" w:rsidP="00525AFB">
            <w:pPr>
              <w:pStyle w:val="TableParagraph"/>
              <w:ind w:left="5"/>
              <w:jc w:val="center"/>
              <w:rPr>
                <w:rFonts w:ascii="Calibri" w:hAnsi="Calibri" w:cstheme="minorHAnsi"/>
                <w:szCs w:val="24"/>
              </w:rPr>
            </w:pPr>
            <w:r w:rsidRPr="00EC6EE9">
              <w:rPr>
                <w:rFonts w:ascii="Calibri" w:hAnsi="Calibri" w:cstheme="minorHAnsi"/>
                <w:szCs w:val="24"/>
              </w:rPr>
              <w:t>3</w:t>
            </w:r>
          </w:p>
        </w:tc>
        <w:tc>
          <w:tcPr>
            <w:tcW w:w="2835" w:type="dxa"/>
          </w:tcPr>
          <w:p w14:paraId="46CFC03F"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Badania betonu</w:t>
            </w:r>
          </w:p>
          <w:p w14:paraId="2B0EFCCA" w14:textId="77777777" w:rsidR="003D04EF" w:rsidRPr="00EC6EE9" w:rsidRDefault="00C937E2" w:rsidP="00525AFB">
            <w:pPr>
              <w:pStyle w:val="TableParagraph"/>
              <w:ind w:left="422" w:hanging="353"/>
              <w:rPr>
                <w:rFonts w:ascii="Calibri" w:hAnsi="Calibri" w:cstheme="minorHAnsi"/>
                <w:szCs w:val="24"/>
              </w:rPr>
            </w:pPr>
            <w:r w:rsidRPr="00EC6EE9">
              <w:rPr>
                <w:rFonts w:ascii="Calibri" w:hAnsi="Calibri" w:cstheme="minorHAnsi"/>
                <w:szCs w:val="24"/>
              </w:rPr>
              <w:t>3.1. Badanie wytrzymałości na ściskanie na próbkach</w:t>
            </w:r>
          </w:p>
        </w:tc>
        <w:tc>
          <w:tcPr>
            <w:tcW w:w="1784" w:type="dxa"/>
          </w:tcPr>
          <w:p w14:paraId="7904AB4B" w14:textId="77777777" w:rsidR="003D04EF" w:rsidRPr="00EC6EE9" w:rsidRDefault="003D04EF" w:rsidP="00525AFB">
            <w:pPr>
              <w:pStyle w:val="TableParagraph"/>
              <w:spacing w:before="5"/>
              <w:ind w:left="0"/>
              <w:rPr>
                <w:rFonts w:ascii="Calibri" w:hAnsi="Calibri" w:cstheme="minorHAnsi"/>
                <w:szCs w:val="24"/>
              </w:rPr>
            </w:pPr>
          </w:p>
          <w:p w14:paraId="432C5B40" w14:textId="77777777" w:rsidR="003D04EF" w:rsidRPr="00EC6EE9" w:rsidRDefault="00C937E2" w:rsidP="00525AFB">
            <w:pPr>
              <w:pStyle w:val="TableParagraph"/>
              <w:ind w:left="80"/>
              <w:jc w:val="center"/>
              <w:rPr>
                <w:rFonts w:ascii="Calibri" w:hAnsi="Calibri" w:cstheme="minorHAnsi"/>
                <w:szCs w:val="24"/>
              </w:rPr>
            </w:pPr>
            <w:r w:rsidRPr="00EC6EE9">
              <w:rPr>
                <w:rFonts w:ascii="Calibri" w:hAnsi="Calibri" w:cstheme="minorHAnsi"/>
                <w:szCs w:val="24"/>
              </w:rPr>
              <w:t>PN-88/B-06250 [8]</w:t>
            </w:r>
          </w:p>
        </w:tc>
        <w:tc>
          <w:tcPr>
            <w:tcW w:w="2485" w:type="dxa"/>
          </w:tcPr>
          <w:p w14:paraId="17B57B99" w14:textId="77777777" w:rsidR="003D04EF" w:rsidRPr="00EC6EE9" w:rsidRDefault="00C937E2" w:rsidP="00525AFB">
            <w:pPr>
              <w:pStyle w:val="TableParagraph"/>
              <w:ind w:left="67"/>
              <w:rPr>
                <w:rFonts w:ascii="Calibri" w:hAnsi="Calibri" w:cstheme="minorHAnsi"/>
                <w:szCs w:val="24"/>
              </w:rPr>
            </w:pPr>
            <w:r w:rsidRPr="00EC6EE9">
              <w:rPr>
                <w:rFonts w:ascii="Calibri" w:hAnsi="Calibri" w:cstheme="minorHAnsi"/>
                <w:szCs w:val="24"/>
              </w:rPr>
              <w:t>przy ustalaniu recepty oraz po wykonaniu każdej partii</w:t>
            </w:r>
          </w:p>
          <w:p w14:paraId="28534BCA" w14:textId="77777777" w:rsidR="003D04EF" w:rsidRPr="00EC6EE9" w:rsidRDefault="00C937E2" w:rsidP="00525AFB">
            <w:pPr>
              <w:pStyle w:val="TableParagraph"/>
              <w:ind w:left="67"/>
              <w:rPr>
                <w:rFonts w:ascii="Calibri" w:hAnsi="Calibri" w:cstheme="minorHAnsi"/>
                <w:szCs w:val="24"/>
              </w:rPr>
            </w:pPr>
            <w:r w:rsidRPr="00EC6EE9">
              <w:rPr>
                <w:rFonts w:ascii="Calibri" w:hAnsi="Calibri" w:cstheme="minorHAnsi"/>
                <w:szCs w:val="24"/>
              </w:rPr>
              <w:t>betonu</w:t>
            </w:r>
          </w:p>
        </w:tc>
      </w:tr>
      <w:tr w:rsidR="003D04EF" w:rsidRPr="00EC6EE9" w14:paraId="19C92F4D" w14:textId="77777777">
        <w:trPr>
          <w:trHeight w:val="460"/>
        </w:trPr>
        <w:tc>
          <w:tcPr>
            <w:tcW w:w="497" w:type="dxa"/>
            <w:vMerge/>
            <w:tcBorders>
              <w:top w:val="nil"/>
            </w:tcBorders>
          </w:tcPr>
          <w:p w14:paraId="79DCE7E1" w14:textId="77777777" w:rsidR="003D04EF" w:rsidRPr="00EC6EE9" w:rsidRDefault="003D04EF" w:rsidP="00525AFB">
            <w:pPr>
              <w:rPr>
                <w:rFonts w:cstheme="minorHAnsi"/>
                <w:szCs w:val="24"/>
              </w:rPr>
            </w:pPr>
          </w:p>
        </w:tc>
        <w:tc>
          <w:tcPr>
            <w:tcW w:w="2835" w:type="dxa"/>
          </w:tcPr>
          <w:p w14:paraId="2AB8A856" w14:textId="77777777" w:rsidR="003D04EF" w:rsidRPr="00EC6EE9" w:rsidRDefault="00C937E2" w:rsidP="00525AFB">
            <w:pPr>
              <w:pStyle w:val="TableParagraph"/>
              <w:ind w:left="371" w:hanging="303"/>
              <w:rPr>
                <w:rFonts w:ascii="Calibri" w:hAnsi="Calibri" w:cstheme="minorHAnsi"/>
                <w:szCs w:val="24"/>
              </w:rPr>
            </w:pPr>
            <w:r w:rsidRPr="00EC6EE9">
              <w:rPr>
                <w:rFonts w:ascii="Calibri" w:hAnsi="Calibri" w:cstheme="minorHAnsi"/>
                <w:szCs w:val="24"/>
              </w:rPr>
              <w:t>3.2. Badania nieniszczące betonu w konstrukcji</w:t>
            </w:r>
          </w:p>
        </w:tc>
        <w:tc>
          <w:tcPr>
            <w:tcW w:w="1784" w:type="dxa"/>
          </w:tcPr>
          <w:p w14:paraId="091EBFFD" w14:textId="77777777" w:rsidR="003D04EF" w:rsidRPr="00EC6EE9" w:rsidRDefault="00C937E2" w:rsidP="00525AFB">
            <w:pPr>
              <w:pStyle w:val="TableParagraph"/>
              <w:ind w:left="186"/>
              <w:rPr>
                <w:rFonts w:ascii="Calibri" w:hAnsi="Calibri" w:cstheme="minorHAnsi"/>
                <w:szCs w:val="24"/>
              </w:rPr>
            </w:pPr>
            <w:r w:rsidRPr="00EC6EE9">
              <w:rPr>
                <w:rFonts w:ascii="Calibri" w:hAnsi="Calibri" w:cstheme="minorHAnsi"/>
                <w:szCs w:val="24"/>
              </w:rPr>
              <w:t>PN-B-06261 [10]</w:t>
            </w:r>
          </w:p>
          <w:p w14:paraId="7BB81117" w14:textId="77777777" w:rsidR="003D04EF" w:rsidRPr="00EC6EE9" w:rsidRDefault="00C937E2" w:rsidP="00525AFB">
            <w:pPr>
              <w:pStyle w:val="TableParagraph"/>
              <w:ind w:left="186"/>
              <w:rPr>
                <w:rFonts w:ascii="Calibri" w:hAnsi="Calibri" w:cstheme="minorHAnsi"/>
                <w:szCs w:val="24"/>
              </w:rPr>
            </w:pPr>
            <w:r w:rsidRPr="00EC6EE9">
              <w:rPr>
                <w:rFonts w:ascii="Calibri" w:hAnsi="Calibri" w:cstheme="minorHAnsi"/>
                <w:szCs w:val="24"/>
              </w:rPr>
              <w:t>PN-B-06262 [11]</w:t>
            </w:r>
          </w:p>
        </w:tc>
        <w:tc>
          <w:tcPr>
            <w:tcW w:w="2485" w:type="dxa"/>
          </w:tcPr>
          <w:p w14:paraId="5F74AACC" w14:textId="77777777" w:rsidR="003D04EF" w:rsidRPr="00EC6EE9" w:rsidRDefault="00C937E2" w:rsidP="00525AFB">
            <w:pPr>
              <w:pStyle w:val="TableParagraph"/>
              <w:ind w:left="67"/>
              <w:rPr>
                <w:rFonts w:ascii="Calibri" w:hAnsi="Calibri" w:cstheme="minorHAnsi"/>
                <w:szCs w:val="24"/>
              </w:rPr>
            </w:pPr>
            <w:r w:rsidRPr="00EC6EE9">
              <w:rPr>
                <w:rFonts w:ascii="Calibri" w:hAnsi="Calibri" w:cstheme="minorHAnsi"/>
                <w:szCs w:val="24"/>
              </w:rPr>
              <w:t>w przypadkach technicznie uzasadnionych</w:t>
            </w:r>
          </w:p>
        </w:tc>
      </w:tr>
      <w:tr w:rsidR="003D04EF" w:rsidRPr="00EC6EE9" w14:paraId="2095A8A2" w14:textId="77777777">
        <w:trPr>
          <w:trHeight w:val="921"/>
        </w:trPr>
        <w:tc>
          <w:tcPr>
            <w:tcW w:w="497" w:type="dxa"/>
            <w:vMerge/>
            <w:tcBorders>
              <w:top w:val="nil"/>
            </w:tcBorders>
          </w:tcPr>
          <w:p w14:paraId="5628529F" w14:textId="77777777" w:rsidR="003D04EF" w:rsidRPr="00EC6EE9" w:rsidRDefault="003D04EF" w:rsidP="00525AFB">
            <w:pPr>
              <w:rPr>
                <w:rFonts w:cstheme="minorHAnsi"/>
                <w:szCs w:val="24"/>
              </w:rPr>
            </w:pPr>
          </w:p>
        </w:tc>
        <w:tc>
          <w:tcPr>
            <w:tcW w:w="2835" w:type="dxa"/>
          </w:tcPr>
          <w:p w14:paraId="63F679B2" w14:textId="77777777" w:rsidR="003D04EF" w:rsidRPr="00EC6EE9" w:rsidRDefault="003D04EF" w:rsidP="00525AFB">
            <w:pPr>
              <w:pStyle w:val="TableParagraph"/>
              <w:spacing w:before="5"/>
              <w:ind w:left="0"/>
              <w:rPr>
                <w:rFonts w:ascii="Calibri" w:hAnsi="Calibri" w:cstheme="minorHAnsi"/>
                <w:szCs w:val="24"/>
              </w:rPr>
            </w:pPr>
          </w:p>
          <w:p w14:paraId="01A79D00"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3.3. Badanie nasiąkliwości</w:t>
            </w:r>
          </w:p>
        </w:tc>
        <w:tc>
          <w:tcPr>
            <w:tcW w:w="1784" w:type="dxa"/>
          </w:tcPr>
          <w:p w14:paraId="163EBBBB" w14:textId="77777777" w:rsidR="003D04EF" w:rsidRPr="00EC6EE9" w:rsidRDefault="003D04EF" w:rsidP="00525AFB">
            <w:pPr>
              <w:pStyle w:val="TableParagraph"/>
              <w:spacing w:before="5"/>
              <w:ind w:left="0"/>
              <w:rPr>
                <w:rFonts w:ascii="Calibri" w:hAnsi="Calibri" w:cstheme="minorHAnsi"/>
                <w:szCs w:val="24"/>
              </w:rPr>
            </w:pPr>
          </w:p>
          <w:p w14:paraId="7FB4A748" w14:textId="77777777" w:rsidR="003D04EF" w:rsidRPr="00EC6EE9" w:rsidRDefault="00C937E2" w:rsidP="00525AFB">
            <w:pPr>
              <w:pStyle w:val="TableParagraph"/>
              <w:ind w:left="80"/>
              <w:jc w:val="center"/>
              <w:rPr>
                <w:rFonts w:ascii="Calibri" w:hAnsi="Calibri" w:cstheme="minorHAnsi"/>
                <w:szCs w:val="24"/>
              </w:rPr>
            </w:pPr>
            <w:r w:rsidRPr="00EC6EE9">
              <w:rPr>
                <w:rFonts w:ascii="Calibri" w:hAnsi="Calibri" w:cstheme="minorHAnsi"/>
                <w:szCs w:val="24"/>
              </w:rPr>
              <w:t>PN-B-06250 [8]</w:t>
            </w:r>
          </w:p>
        </w:tc>
        <w:tc>
          <w:tcPr>
            <w:tcW w:w="2485" w:type="dxa"/>
          </w:tcPr>
          <w:p w14:paraId="50828342" w14:textId="77777777" w:rsidR="003D04EF" w:rsidRPr="00EC6EE9" w:rsidRDefault="00C937E2" w:rsidP="00525AFB">
            <w:pPr>
              <w:pStyle w:val="TableParagraph"/>
              <w:ind w:left="67"/>
              <w:rPr>
                <w:rFonts w:ascii="Calibri" w:hAnsi="Calibri" w:cstheme="minorHAnsi"/>
                <w:szCs w:val="24"/>
              </w:rPr>
            </w:pPr>
            <w:r w:rsidRPr="00EC6EE9">
              <w:rPr>
                <w:rFonts w:ascii="Calibri" w:hAnsi="Calibri" w:cstheme="minorHAnsi"/>
                <w:szCs w:val="24"/>
              </w:rPr>
              <w:t>przy ustalaniu recepty,3 razy w czasie wykonywania konstrukcji ale nie rzadziej</w:t>
            </w:r>
          </w:p>
          <w:p w14:paraId="39F25438" w14:textId="77777777" w:rsidR="003D04EF" w:rsidRPr="00EC6EE9" w:rsidRDefault="00C937E2" w:rsidP="00525AFB">
            <w:pPr>
              <w:pStyle w:val="TableParagraph"/>
              <w:ind w:left="67"/>
              <w:rPr>
                <w:rFonts w:ascii="Calibri" w:hAnsi="Calibri" w:cstheme="minorHAnsi"/>
                <w:szCs w:val="24"/>
              </w:rPr>
            </w:pPr>
            <w:r w:rsidRPr="00EC6EE9">
              <w:rPr>
                <w:rFonts w:ascii="Calibri" w:hAnsi="Calibri" w:cstheme="minorHAnsi"/>
                <w:szCs w:val="24"/>
              </w:rPr>
              <w:t>niż raz na 5000m</w:t>
            </w:r>
            <w:r w:rsidRPr="00EC6EE9">
              <w:rPr>
                <w:rFonts w:ascii="Calibri" w:hAnsi="Calibri" w:cstheme="minorHAnsi"/>
                <w:szCs w:val="24"/>
                <w:vertAlign w:val="superscript"/>
              </w:rPr>
              <w:t>3</w:t>
            </w:r>
            <w:r w:rsidRPr="00EC6EE9">
              <w:rPr>
                <w:rFonts w:ascii="Calibri" w:hAnsi="Calibri" w:cstheme="minorHAnsi"/>
                <w:szCs w:val="24"/>
              </w:rPr>
              <w:t xml:space="preserve"> betonu</w:t>
            </w:r>
          </w:p>
        </w:tc>
      </w:tr>
      <w:tr w:rsidR="003D04EF" w:rsidRPr="00EC6EE9" w14:paraId="229D497A" w14:textId="77777777">
        <w:trPr>
          <w:trHeight w:val="918"/>
        </w:trPr>
        <w:tc>
          <w:tcPr>
            <w:tcW w:w="497" w:type="dxa"/>
            <w:vMerge/>
            <w:tcBorders>
              <w:top w:val="nil"/>
            </w:tcBorders>
          </w:tcPr>
          <w:p w14:paraId="287322D9" w14:textId="77777777" w:rsidR="003D04EF" w:rsidRPr="00EC6EE9" w:rsidRDefault="003D04EF" w:rsidP="00525AFB">
            <w:pPr>
              <w:rPr>
                <w:rFonts w:cstheme="minorHAnsi"/>
                <w:szCs w:val="24"/>
              </w:rPr>
            </w:pPr>
          </w:p>
        </w:tc>
        <w:tc>
          <w:tcPr>
            <w:tcW w:w="2835" w:type="dxa"/>
          </w:tcPr>
          <w:p w14:paraId="640CAA0F" w14:textId="77777777" w:rsidR="003D04EF" w:rsidRPr="00EC6EE9" w:rsidRDefault="003D04EF" w:rsidP="00525AFB">
            <w:pPr>
              <w:pStyle w:val="TableParagraph"/>
              <w:spacing w:before="5"/>
              <w:ind w:left="0"/>
              <w:rPr>
                <w:rFonts w:ascii="Calibri" w:hAnsi="Calibri" w:cstheme="minorHAnsi"/>
                <w:szCs w:val="24"/>
              </w:rPr>
            </w:pPr>
          </w:p>
          <w:p w14:paraId="54E4E960" w14:textId="77777777" w:rsidR="003D04EF" w:rsidRPr="00EC6EE9" w:rsidRDefault="00C937E2" w:rsidP="00525AFB">
            <w:pPr>
              <w:pStyle w:val="TableParagraph"/>
              <w:ind w:left="371" w:hanging="303"/>
              <w:rPr>
                <w:rFonts w:ascii="Calibri" w:hAnsi="Calibri" w:cstheme="minorHAnsi"/>
                <w:szCs w:val="24"/>
              </w:rPr>
            </w:pPr>
            <w:r w:rsidRPr="00EC6EE9">
              <w:rPr>
                <w:rFonts w:ascii="Calibri" w:hAnsi="Calibri" w:cstheme="minorHAnsi"/>
                <w:szCs w:val="24"/>
              </w:rPr>
              <w:t>3.4. Badanie odporności na działanie mrozu</w:t>
            </w:r>
          </w:p>
        </w:tc>
        <w:tc>
          <w:tcPr>
            <w:tcW w:w="1784" w:type="dxa"/>
            <w:vMerge w:val="restart"/>
          </w:tcPr>
          <w:p w14:paraId="6CD9DF3D" w14:textId="77777777" w:rsidR="003D04EF" w:rsidRPr="00EC6EE9" w:rsidRDefault="003D04EF" w:rsidP="00525AFB">
            <w:pPr>
              <w:pStyle w:val="TableParagraph"/>
              <w:ind w:left="0"/>
              <w:rPr>
                <w:rFonts w:ascii="Calibri" w:hAnsi="Calibri" w:cstheme="minorHAnsi"/>
                <w:szCs w:val="24"/>
              </w:rPr>
            </w:pPr>
          </w:p>
          <w:p w14:paraId="7D561F6B" w14:textId="77777777" w:rsidR="003D04EF" w:rsidRPr="00EC6EE9" w:rsidRDefault="003D04EF" w:rsidP="00525AFB">
            <w:pPr>
              <w:pStyle w:val="TableParagraph"/>
              <w:ind w:left="0"/>
              <w:rPr>
                <w:rFonts w:ascii="Calibri" w:hAnsi="Calibri" w:cstheme="minorHAnsi"/>
                <w:szCs w:val="24"/>
              </w:rPr>
            </w:pPr>
          </w:p>
          <w:p w14:paraId="6C003A3D" w14:textId="77777777" w:rsidR="003D04EF" w:rsidRPr="00EC6EE9" w:rsidRDefault="00C937E2" w:rsidP="00525AFB">
            <w:pPr>
              <w:pStyle w:val="TableParagraph"/>
              <w:spacing w:before="176"/>
              <w:ind w:left="236"/>
              <w:rPr>
                <w:rFonts w:ascii="Calibri" w:hAnsi="Calibri" w:cstheme="minorHAnsi"/>
                <w:szCs w:val="24"/>
              </w:rPr>
            </w:pPr>
            <w:r w:rsidRPr="00EC6EE9">
              <w:rPr>
                <w:rFonts w:ascii="Calibri" w:hAnsi="Calibri" w:cstheme="minorHAnsi"/>
                <w:szCs w:val="24"/>
              </w:rPr>
              <w:t>PN-B-06250 [8]</w:t>
            </w:r>
          </w:p>
        </w:tc>
        <w:tc>
          <w:tcPr>
            <w:tcW w:w="2485" w:type="dxa"/>
          </w:tcPr>
          <w:p w14:paraId="5FC7256D" w14:textId="77777777" w:rsidR="003D04EF" w:rsidRPr="00EC6EE9" w:rsidRDefault="00C937E2" w:rsidP="00525AFB">
            <w:pPr>
              <w:pStyle w:val="TableParagraph"/>
              <w:tabs>
                <w:tab w:val="left" w:pos="504"/>
                <w:tab w:val="left" w:pos="1289"/>
              </w:tabs>
              <w:ind w:left="67"/>
              <w:rPr>
                <w:rFonts w:ascii="Calibri" w:hAnsi="Calibri" w:cstheme="minorHAnsi"/>
                <w:szCs w:val="24"/>
              </w:rPr>
            </w:pPr>
            <w:r w:rsidRPr="00EC6EE9">
              <w:rPr>
                <w:rFonts w:ascii="Calibri" w:hAnsi="Calibri" w:cstheme="minorHAnsi"/>
                <w:szCs w:val="24"/>
              </w:rPr>
              <w:t>przy ustalaniu recepty 2 razy w</w:t>
            </w:r>
            <w:r w:rsidRPr="00EC6EE9">
              <w:rPr>
                <w:rFonts w:ascii="Calibri" w:hAnsi="Calibri" w:cstheme="minorHAnsi"/>
                <w:szCs w:val="24"/>
              </w:rPr>
              <w:tab/>
              <w:t>czasie</w:t>
            </w:r>
            <w:r w:rsidRPr="00EC6EE9">
              <w:rPr>
                <w:rFonts w:ascii="Calibri" w:hAnsi="Calibri" w:cstheme="minorHAnsi"/>
                <w:szCs w:val="24"/>
              </w:rPr>
              <w:tab/>
              <w:t>wykonywania</w:t>
            </w:r>
          </w:p>
          <w:p w14:paraId="75F3BCC2" w14:textId="77777777" w:rsidR="003D04EF" w:rsidRPr="00EC6EE9" w:rsidRDefault="00C937E2" w:rsidP="00525AFB">
            <w:pPr>
              <w:pStyle w:val="TableParagraph"/>
              <w:ind w:left="67"/>
              <w:rPr>
                <w:rFonts w:ascii="Calibri" w:hAnsi="Calibri" w:cstheme="minorHAnsi"/>
                <w:szCs w:val="24"/>
              </w:rPr>
            </w:pPr>
            <w:r w:rsidRPr="00EC6EE9">
              <w:rPr>
                <w:rFonts w:ascii="Calibri" w:hAnsi="Calibri" w:cstheme="minorHAnsi"/>
                <w:szCs w:val="24"/>
              </w:rPr>
              <w:t>konstrukcji, ale nie rzadziej niż raz na 5000 m</w:t>
            </w:r>
            <w:r w:rsidRPr="00EC6EE9">
              <w:rPr>
                <w:rFonts w:ascii="Calibri" w:hAnsi="Calibri" w:cstheme="minorHAnsi"/>
                <w:szCs w:val="24"/>
                <w:vertAlign w:val="superscript"/>
              </w:rPr>
              <w:t>3</w:t>
            </w:r>
            <w:r w:rsidRPr="00EC6EE9">
              <w:rPr>
                <w:rFonts w:ascii="Calibri" w:hAnsi="Calibri" w:cstheme="minorHAnsi"/>
                <w:szCs w:val="24"/>
              </w:rPr>
              <w:t xml:space="preserve"> betonu</w:t>
            </w:r>
          </w:p>
        </w:tc>
      </w:tr>
      <w:tr w:rsidR="003D04EF" w:rsidRPr="00EC6EE9" w14:paraId="7D7446BA" w14:textId="77777777">
        <w:trPr>
          <w:trHeight w:val="921"/>
        </w:trPr>
        <w:tc>
          <w:tcPr>
            <w:tcW w:w="497" w:type="dxa"/>
            <w:vMerge/>
            <w:tcBorders>
              <w:top w:val="nil"/>
            </w:tcBorders>
          </w:tcPr>
          <w:p w14:paraId="07188F7C" w14:textId="77777777" w:rsidR="003D04EF" w:rsidRPr="00EC6EE9" w:rsidRDefault="003D04EF" w:rsidP="00525AFB">
            <w:pPr>
              <w:rPr>
                <w:rFonts w:cstheme="minorHAnsi"/>
                <w:szCs w:val="24"/>
              </w:rPr>
            </w:pPr>
          </w:p>
        </w:tc>
        <w:tc>
          <w:tcPr>
            <w:tcW w:w="2835" w:type="dxa"/>
          </w:tcPr>
          <w:p w14:paraId="54454A6F" w14:textId="77777777" w:rsidR="003D04EF" w:rsidRPr="00EC6EE9" w:rsidRDefault="003D04EF" w:rsidP="00525AFB">
            <w:pPr>
              <w:pStyle w:val="TableParagraph"/>
              <w:spacing w:before="5"/>
              <w:ind w:left="0"/>
              <w:rPr>
                <w:rFonts w:ascii="Calibri" w:hAnsi="Calibri" w:cstheme="minorHAnsi"/>
                <w:szCs w:val="24"/>
              </w:rPr>
            </w:pPr>
          </w:p>
          <w:p w14:paraId="01455B9F" w14:textId="77777777" w:rsidR="003D04EF" w:rsidRPr="00EC6EE9" w:rsidRDefault="00C937E2" w:rsidP="00525AFB">
            <w:pPr>
              <w:pStyle w:val="TableParagraph"/>
              <w:ind w:left="421" w:hanging="353"/>
              <w:rPr>
                <w:rFonts w:ascii="Calibri" w:hAnsi="Calibri" w:cstheme="minorHAnsi"/>
                <w:szCs w:val="24"/>
              </w:rPr>
            </w:pPr>
            <w:r w:rsidRPr="00EC6EE9">
              <w:rPr>
                <w:rFonts w:ascii="Calibri" w:hAnsi="Calibri" w:cstheme="minorHAnsi"/>
                <w:szCs w:val="24"/>
              </w:rPr>
              <w:t>3.5. Badanie przepuszczalności wody</w:t>
            </w:r>
          </w:p>
        </w:tc>
        <w:tc>
          <w:tcPr>
            <w:tcW w:w="1784" w:type="dxa"/>
            <w:vMerge/>
            <w:tcBorders>
              <w:top w:val="nil"/>
            </w:tcBorders>
          </w:tcPr>
          <w:p w14:paraId="5CD88753" w14:textId="77777777" w:rsidR="003D04EF" w:rsidRPr="00EC6EE9" w:rsidRDefault="003D04EF" w:rsidP="00525AFB">
            <w:pPr>
              <w:rPr>
                <w:rFonts w:cstheme="minorHAnsi"/>
                <w:szCs w:val="24"/>
              </w:rPr>
            </w:pPr>
          </w:p>
        </w:tc>
        <w:tc>
          <w:tcPr>
            <w:tcW w:w="2485" w:type="dxa"/>
          </w:tcPr>
          <w:p w14:paraId="79CC6D91" w14:textId="77777777" w:rsidR="003D04EF" w:rsidRPr="00EC6EE9" w:rsidRDefault="00C937E2" w:rsidP="00525AFB">
            <w:pPr>
              <w:pStyle w:val="TableParagraph"/>
              <w:tabs>
                <w:tab w:val="left" w:pos="504"/>
                <w:tab w:val="left" w:pos="1289"/>
              </w:tabs>
              <w:ind w:left="67"/>
              <w:rPr>
                <w:rFonts w:ascii="Calibri" w:hAnsi="Calibri" w:cstheme="minorHAnsi"/>
                <w:szCs w:val="24"/>
              </w:rPr>
            </w:pPr>
            <w:r w:rsidRPr="00EC6EE9">
              <w:rPr>
                <w:rFonts w:ascii="Calibri" w:hAnsi="Calibri" w:cstheme="minorHAnsi"/>
                <w:szCs w:val="24"/>
              </w:rPr>
              <w:t>przy ustalaniu recepty,3 razy w</w:t>
            </w:r>
            <w:r w:rsidRPr="00EC6EE9">
              <w:rPr>
                <w:rFonts w:ascii="Calibri" w:hAnsi="Calibri" w:cstheme="minorHAnsi"/>
                <w:szCs w:val="24"/>
              </w:rPr>
              <w:tab/>
              <w:t>czasie</w:t>
            </w:r>
            <w:r w:rsidRPr="00EC6EE9">
              <w:rPr>
                <w:rFonts w:ascii="Calibri" w:hAnsi="Calibri" w:cstheme="minorHAnsi"/>
                <w:szCs w:val="24"/>
              </w:rPr>
              <w:tab/>
              <w:t>wykonywania</w:t>
            </w:r>
          </w:p>
          <w:p w14:paraId="329446FE" w14:textId="77777777" w:rsidR="003D04EF" w:rsidRPr="00EC6EE9" w:rsidRDefault="00C937E2" w:rsidP="00525AFB">
            <w:pPr>
              <w:pStyle w:val="TableParagraph"/>
              <w:ind w:left="67"/>
              <w:rPr>
                <w:rFonts w:ascii="Calibri" w:hAnsi="Calibri" w:cstheme="minorHAnsi"/>
                <w:szCs w:val="24"/>
              </w:rPr>
            </w:pPr>
            <w:r w:rsidRPr="00EC6EE9">
              <w:rPr>
                <w:rFonts w:ascii="Calibri" w:hAnsi="Calibri" w:cstheme="minorHAnsi"/>
                <w:szCs w:val="24"/>
              </w:rPr>
              <w:t>konstrukcji ale nie rzadziej niż raz na 5000 m</w:t>
            </w:r>
            <w:r w:rsidRPr="00EC6EE9">
              <w:rPr>
                <w:rFonts w:ascii="Calibri" w:hAnsi="Calibri" w:cstheme="minorHAnsi"/>
                <w:szCs w:val="24"/>
                <w:vertAlign w:val="superscript"/>
              </w:rPr>
              <w:t>3</w:t>
            </w:r>
            <w:r w:rsidRPr="00EC6EE9">
              <w:rPr>
                <w:rFonts w:ascii="Calibri" w:hAnsi="Calibri" w:cstheme="minorHAnsi"/>
                <w:szCs w:val="24"/>
              </w:rPr>
              <w:t xml:space="preserve"> betonu</w:t>
            </w:r>
          </w:p>
        </w:tc>
      </w:tr>
    </w:tbl>
    <w:p w14:paraId="1A0E2E29" w14:textId="77777777" w:rsidR="003D04EF" w:rsidRPr="00EC6EE9" w:rsidRDefault="00C937E2" w:rsidP="00407F3E">
      <w:pPr>
        <w:pStyle w:val="Nagwek3"/>
        <w:numPr>
          <w:ilvl w:val="1"/>
          <w:numId w:val="36"/>
        </w:numPr>
      </w:pPr>
      <w:r w:rsidRPr="00EC6EE9">
        <w:t>Kontrola wykonania ścianki czołowej z kamienia łamanego</w:t>
      </w:r>
    </w:p>
    <w:p w14:paraId="2D0DACF1" w14:textId="77777777" w:rsidR="003D04EF" w:rsidRPr="00EC6EE9" w:rsidRDefault="00C937E2" w:rsidP="00525AFB">
      <w:pPr>
        <w:pStyle w:val="Tekstpodstawowy"/>
        <w:spacing w:before="56"/>
        <w:ind w:left="559" w:firstLine="720"/>
        <w:rPr>
          <w:rFonts w:ascii="Calibri" w:hAnsi="Calibri" w:cstheme="minorHAnsi"/>
          <w:sz w:val="24"/>
          <w:szCs w:val="24"/>
        </w:rPr>
      </w:pPr>
      <w:r w:rsidRPr="00EC6EE9">
        <w:rPr>
          <w:rFonts w:ascii="Calibri" w:hAnsi="Calibri" w:cstheme="minorHAnsi"/>
          <w:sz w:val="24"/>
          <w:szCs w:val="24"/>
        </w:rPr>
        <w:t>Przy wykonywaniu ścianki czołowej z kamienia należy przeprowadzić badania zgodnie z BN-74/8841- 19 [41] obejmujące:</w:t>
      </w:r>
    </w:p>
    <w:p w14:paraId="00B06F6C" w14:textId="77777777" w:rsidR="003D04EF" w:rsidRPr="00EC6EE9" w:rsidRDefault="00C937E2" w:rsidP="00407F3E">
      <w:pPr>
        <w:pStyle w:val="Akapitzlist"/>
        <w:numPr>
          <w:ilvl w:val="0"/>
          <w:numId w:val="26"/>
        </w:numPr>
        <w:tabs>
          <w:tab w:val="left" w:pos="844"/>
        </w:tabs>
        <w:ind w:hanging="285"/>
        <w:rPr>
          <w:rFonts w:cstheme="minorHAnsi"/>
          <w:szCs w:val="24"/>
        </w:rPr>
      </w:pPr>
      <w:r w:rsidRPr="00EC6EE9">
        <w:rPr>
          <w:rFonts w:cstheme="minorHAnsi"/>
          <w:szCs w:val="24"/>
        </w:rPr>
        <w:lastRenderedPageBreak/>
        <w:t>sprawdzenie prawidłowości ułożenia i wiązania kamieni w ściance - przez oględziny,</w:t>
      </w:r>
    </w:p>
    <w:p w14:paraId="0BAF3BDC" w14:textId="77777777" w:rsidR="003D04EF" w:rsidRPr="00EC6EE9" w:rsidRDefault="00C937E2" w:rsidP="00407F3E">
      <w:pPr>
        <w:pStyle w:val="Akapitzlist"/>
        <w:numPr>
          <w:ilvl w:val="0"/>
          <w:numId w:val="26"/>
        </w:numPr>
        <w:tabs>
          <w:tab w:val="left" w:pos="844"/>
          <w:tab w:val="left" w:pos="8177"/>
        </w:tabs>
        <w:ind w:hanging="285"/>
        <w:rPr>
          <w:rFonts w:cstheme="minorHAnsi"/>
          <w:szCs w:val="24"/>
        </w:rPr>
      </w:pPr>
      <w:r w:rsidRPr="00EC6EE9">
        <w:rPr>
          <w:rFonts w:cstheme="minorHAnsi"/>
          <w:szCs w:val="24"/>
        </w:rPr>
        <w:t>sprawdzenie grubości ścianki, z zastosowaniem dopuszczalnej odchyłki w grubości do</w:t>
      </w:r>
      <w:r w:rsidRPr="00EC6EE9">
        <w:rPr>
          <w:rFonts w:cstheme="minorHAnsi"/>
          <w:szCs w:val="24"/>
        </w:rPr>
        <w:tab/>
      </w:r>
      <w:r w:rsidRPr="00EC6EE9">
        <w:rPr>
          <w:rFonts w:cstheme="minorHAnsi"/>
          <w:szCs w:val="24"/>
        </w:rPr>
        <w:t> 20 mm,</w:t>
      </w:r>
    </w:p>
    <w:p w14:paraId="5C980E2F" w14:textId="77777777" w:rsidR="003D04EF" w:rsidRPr="00EC6EE9" w:rsidRDefault="00C937E2" w:rsidP="00407F3E">
      <w:pPr>
        <w:pStyle w:val="Akapitzlist"/>
        <w:numPr>
          <w:ilvl w:val="0"/>
          <w:numId w:val="26"/>
        </w:numPr>
        <w:tabs>
          <w:tab w:val="left" w:pos="844"/>
        </w:tabs>
        <w:spacing w:before="1"/>
        <w:ind w:hanging="285"/>
        <w:rPr>
          <w:rFonts w:cstheme="minorHAnsi"/>
          <w:szCs w:val="24"/>
        </w:rPr>
      </w:pPr>
      <w:r w:rsidRPr="00EC6EE9">
        <w:rPr>
          <w:rFonts w:cstheme="minorHAnsi"/>
          <w:szCs w:val="24"/>
        </w:rPr>
        <w:t>sprawdzenie grubości spoin, z zachowaniem dopuszczalnej odchyłki, dla:</w:t>
      </w:r>
    </w:p>
    <w:p w14:paraId="50650D4F" w14:textId="77777777" w:rsidR="003D04EF" w:rsidRPr="00EC6EE9" w:rsidRDefault="00C937E2" w:rsidP="00407F3E">
      <w:pPr>
        <w:pStyle w:val="Akapitzlist"/>
        <w:numPr>
          <w:ilvl w:val="1"/>
          <w:numId w:val="26"/>
        </w:numPr>
        <w:tabs>
          <w:tab w:val="left" w:pos="978"/>
        </w:tabs>
        <w:rPr>
          <w:rFonts w:cstheme="minorHAnsi"/>
          <w:szCs w:val="24"/>
        </w:rPr>
      </w:pPr>
      <w:r w:rsidRPr="00EC6EE9">
        <w:rPr>
          <w:rFonts w:cstheme="minorHAnsi"/>
          <w:szCs w:val="24"/>
        </w:rPr>
        <w:t>spoin pionowych: 12 mm + 8 mm lub - 4 mm,</w:t>
      </w:r>
    </w:p>
    <w:p w14:paraId="4FBC64F8" w14:textId="77777777" w:rsidR="003D04EF" w:rsidRPr="00EC6EE9" w:rsidRDefault="00C937E2" w:rsidP="00407F3E">
      <w:pPr>
        <w:pStyle w:val="Akapitzlist"/>
        <w:numPr>
          <w:ilvl w:val="1"/>
          <w:numId w:val="26"/>
        </w:numPr>
        <w:tabs>
          <w:tab w:val="left" w:pos="978"/>
        </w:tabs>
        <w:rPr>
          <w:rFonts w:cstheme="minorHAnsi"/>
          <w:szCs w:val="24"/>
        </w:rPr>
      </w:pPr>
      <w:r w:rsidRPr="00EC6EE9">
        <w:rPr>
          <w:rFonts w:cstheme="minorHAnsi"/>
          <w:szCs w:val="24"/>
        </w:rPr>
        <w:t>spoin poziomych: 10 mm + 10 mm lub - 5 mm,</w:t>
      </w:r>
    </w:p>
    <w:p w14:paraId="097A4CB2" w14:textId="77777777" w:rsidR="003D04EF" w:rsidRPr="00EC6EE9" w:rsidRDefault="00C937E2" w:rsidP="00525AFB">
      <w:pPr>
        <w:pStyle w:val="Tekstpodstawowy"/>
        <w:tabs>
          <w:tab w:val="left" w:pos="1354"/>
        </w:tabs>
        <w:ind w:left="994"/>
        <w:rPr>
          <w:rFonts w:ascii="Calibri" w:hAnsi="Calibri" w:cstheme="minorHAnsi"/>
          <w:sz w:val="24"/>
          <w:szCs w:val="24"/>
        </w:rPr>
      </w:pPr>
      <w:r w:rsidRPr="00EC6EE9">
        <w:rPr>
          <w:rFonts w:ascii="Calibri" w:hAnsi="Calibri" w:cstheme="minorHAnsi"/>
          <w:sz w:val="24"/>
          <w:szCs w:val="24"/>
        </w:rPr>
        <w:t>i)</w:t>
      </w:r>
      <w:r w:rsidRPr="00EC6EE9">
        <w:rPr>
          <w:rFonts w:ascii="Calibri" w:hAnsi="Calibri" w:cstheme="minorHAnsi"/>
          <w:sz w:val="24"/>
          <w:szCs w:val="24"/>
        </w:rPr>
        <w:tab/>
        <w:t>sprawdzenie prawidłowości wykonania powierzchni i krawędzi ścianki:</w:t>
      </w:r>
    </w:p>
    <w:p w14:paraId="33DD10E5"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zwichrowanie i skrzywienie powierzchni ścianki: co najwyżej 15 mm/m,</w:t>
      </w:r>
    </w:p>
    <w:p w14:paraId="42DDFEED" w14:textId="77777777" w:rsidR="003D04EF" w:rsidRPr="00EC6EE9" w:rsidRDefault="00C937E2" w:rsidP="00407F3E">
      <w:pPr>
        <w:pStyle w:val="Akapitzlist"/>
        <w:numPr>
          <w:ilvl w:val="0"/>
          <w:numId w:val="91"/>
        </w:numPr>
        <w:tabs>
          <w:tab w:val="left" w:pos="844"/>
          <w:tab w:val="left" w:pos="8047"/>
        </w:tabs>
        <w:ind w:hanging="285"/>
        <w:rPr>
          <w:rFonts w:cstheme="minorHAnsi"/>
          <w:szCs w:val="24"/>
        </w:rPr>
      </w:pPr>
      <w:r w:rsidRPr="00EC6EE9">
        <w:rPr>
          <w:rFonts w:cstheme="minorHAnsi"/>
          <w:szCs w:val="24"/>
        </w:rPr>
        <w:t>odchylenie krawędzi od linii prostej: co najwyżej 6 mm/m i najwyżej dwa odchylenia</w:t>
      </w:r>
      <w:r w:rsidRPr="00EC6EE9">
        <w:rPr>
          <w:rFonts w:cstheme="minorHAnsi"/>
          <w:szCs w:val="24"/>
        </w:rPr>
        <w:tab/>
        <w:t>na 2 m,</w:t>
      </w:r>
    </w:p>
    <w:p w14:paraId="5989ACDA" w14:textId="77777777" w:rsidR="003D04EF" w:rsidRPr="00EC6EE9" w:rsidRDefault="00C937E2" w:rsidP="00407F3E">
      <w:pPr>
        <w:pStyle w:val="Akapitzlist"/>
        <w:numPr>
          <w:ilvl w:val="0"/>
          <w:numId w:val="91"/>
        </w:numPr>
        <w:tabs>
          <w:tab w:val="left" w:pos="844"/>
          <w:tab w:val="left" w:pos="8326"/>
        </w:tabs>
        <w:spacing w:before="2"/>
        <w:ind w:hanging="284"/>
        <w:rPr>
          <w:rFonts w:cstheme="minorHAnsi"/>
          <w:szCs w:val="24"/>
        </w:rPr>
      </w:pPr>
      <w:r w:rsidRPr="00EC6EE9">
        <w:rPr>
          <w:rFonts w:cstheme="minorHAnsi"/>
          <w:szCs w:val="24"/>
        </w:rPr>
        <w:t>odchylenia powierzchni i krawędzi od kierunku pionowego: co najwyżej 6 mm/m i</w:t>
      </w:r>
      <w:r w:rsidRPr="00EC6EE9">
        <w:rPr>
          <w:rFonts w:cstheme="minorHAnsi"/>
          <w:szCs w:val="24"/>
        </w:rPr>
        <w:tab/>
        <w:t>40 mm na całej wysokości,</w:t>
      </w:r>
    </w:p>
    <w:p w14:paraId="03B9AD4E" w14:textId="6E7814DC" w:rsidR="003D04EF" w:rsidRPr="009B498A" w:rsidRDefault="00C937E2" w:rsidP="00407F3E">
      <w:pPr>
        <w:pStyle w:val="Akapitzlist"/>
        <w:numPr>
          <w:ilvl w:val="0"/>
          <w:numId w:val="91"/>
        </w:numPr>
        <w:tabs>
          <w:tab w:val="left" w:pos="844"/>
        </w:tabs>
        <w:spacing w:before="1"/>
        <w:ind w:hanging="284"/>
        <w:rPr>
          <w:rFonts w:cstheme="minorHAnsi"/>
          <w:szCs w:val="24"/>
        </w:rPr>
      </w:pPr>
      <w:r w:rsidRPr="00EC6EE9">
        <w:rPr>
          <w:rFonts w:cstheme="minorHAnsi"/>
          <w:szCs w:val="24"/>
        </w:rPr>
        <w:t>odchylenia górnych powierzchni każdej warstwy kamieni od kierunku poziomego (jeśli mur ma podział na warstwy): co najwyżej 3 mm/m i nie więcej niż 30 mm na całej długości.</w:t>
      </w:r>
    </w:p>
    <w:p w14:paraId="053A376C" w14:textId="77777777" w:rsidR="003D04EF" w:rsidRPr="00EC6EE9" w:rsidRDefault="00C937E2" w:rsidP="00407F3E">
      <w:pPr>
        <w:pStyle w:val="Nagwek3"/>
        <w:numPr>
          <w:ilvl w:val="1"/>
          <w:numId w:val="36"/>
        </w:numPr>
      </w:pPr>
      <w:r w:rsidRPr="00EC6EE9">
        <w:t>Kontrola wykonania umocnienia wlotów i wylotów</w:t>
      </w:r>
    </w:p>
    <w:p w14:paraId="5AD6140F" w14:textId="3EA45A81" w:rsidR="003D04EF" w:rsidRPr="00EC6EE9" w:rsidRDefault="00C937E2" w:rsidP="009B498A">
      <w:pPr>
        <w:pStyle w:val="Tekstpodstawowy"/>
        <w:spacing w:before="56"/>
        <w:ind w:left="559" w:firstLine="720"/>
        <w:rPr>
          <w:rFonts w:ascii="Calibri" w:hAnsi="Calibri" w:cstheme="minorHAnsi"/>
          <w:sz w:val="24"/>
          <w:szCs w:val="24"/>
        </w:rPr>
      </w:pPr>
      <w:r w:rsidRPr="00EC6EE9">
        <w:rPr>
          <w:rFonts w:ascii="Calibri" w:hAnsi="Calibri" w:cstheme="minorHAnsi"/>
          <w:sz w:val="24"/>
          <w:szCs w:val="24"/>
        </w:rPr>
        <w:t>Umocnienie wlotów i wylotów należy kontrolować wizualnie, sprawdzając ich zgodność z dokumentacją projektową.</w:t>
      </w:r>
    </w:p>
    <w:p w14:paraId="61CC5D10" w14:textId="77777777" w:rsidR="003D04EF" w:rsidRPr="00EC6EE9" w:rsidRDefault="00C937E2" w:rsidP="00407F3E">
      <w:pPr>
        <w:pStyle w:val="Nagwek3"/>
        <w:numPr>
          <w:ilvl w:val="1"/>
          <w:numId w:val="36"/>
        </w:numPr>
      </w:pPr>
      <w:r w:rsidRPr="00EC6EE9">
        <w:t>Kontrola wykonania ławy fundamentowej</w:t>
      </w:r>
    </w:p>
    <w:p w14:paraId="781B11F1" w14:textId="77777777" w:rsidR="003D04EF" w:rsidRPr="00EC6EE9" w:rsidRDefault="00C937E2" w:rsidP="00525AFB">
      <w:pPr>
        <w:pStyle w:val="Tekstpodstawowy"/>
        <w:spacing w:before="55"/>
        <w:ind w:left="1279"/>
        <w:rPr>
          <w:rFonts w:ascii="Calibri" w:hAnsi="Calibri" w:cstheme="minorHAnsi"/>
          <w:sz w:val="24"/>
          <w:szCs w:val="24"/>
        </w:rPr>
      </w:pPr>
      <w:r w:rsidRPr="00EC6EE9">
        <w:rPr>
          <w:rFonts w:ascii="Calibri" w:hAnsi="Calibri" w:cstheme="minorHAnsi"/>
          <w:sz w:val="24"/>
          <w:szCs w:val="24"/>
        </w:rPr>
        <w:t>Przy kontroli wykonania ławy fundamentowej należy sprawdzić:</w:t>
      </w:r>
    </w:p>
    <w:p w14:paraId="418C304E" w14:textId="77777777" w:rsidR="003D04EF" w:rsidRPr="00EC6EE9" w:rsidRDefault="00C937E2" w:rsidP="00407F3E">
      <w:pPr>
        <w:pStyle w:val="Akapitzlist"/>
        <w:numPr>
          <w:ilvl w:val="0"/>
          <w:numId w:val="91"/>
        </w:numPr>
        <w:tabs>
          <w:tab w:val="left" w:pos="844"/>
        </w:tabs>
        <w:spacing w:before="1"/>
        <w:ind w:hanging="285"/>
        <w:rPr>
          <w:rFonts w:cstheme="minorHAnsi"/>
          <w:szCs w:val="24"/>
        </w:rPr>
      </w:pPr>
      <w:r w:rsidRPr="00EC6EE9">
        <w:rPr>
          <w:rFonts w:cstheme="minorHAnsi"/>
          <w:szCs w:val="24"/>
        </w:rPr>
        <w:t>rodzaj materiału użytego do wykonania ławy,</w:t>
      </w:r>
    </w:p>
    <w:p w14:paraId="3A25ED96"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usytuowanie ławy w planie,</w:t>
      </w:r>
    </w:p>
    <w:p w14:paraId="5C1877BF"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rzędne wysokościowe,</w:t>
      </w:r>
    </w:p>
    <w:p w14:paraId="31B6B593"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grubość ławy,</w:t>
      </w:r>
    </w:p>
    <w:p w14:paraId="1B905273" w14:textId="79DD6CD0" w:rsidR="003D04EF" w:rsidRPr="009B498A"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zgodność wykonania z dokumentacją projektową.</w:t>
      </w:r>
    </w:p>
    <w:p w14:paraId="0AB7B463" w14:textId="77777777" w:rsidR="003D04EF" w:rsidRPr="00EC6EE9" w:rsidRDefault="00C937E2" w:rsidP="00407F3E">
      <w:pPr>
        <w:pStyle w:val="Nagwek3"/>
        <w:numPr>
          <w:ilvl w:val="1"/>
          <w:numId w:val="36"/>
        </w:numPr>
      </w:pPr>
      <w:r w:rsidRPr="00EC6EE9">
        <w:t>Kontrola wykonania elementów prefabrykowanych</w:t>
      </w:r>
    </w:p>
    <w:p w14:paraId="448FECB1" w14:textId="77777777" w:rsidR="003D04EF" w:rsidRPr="00EC6EE9" w:rsidRDefault="00C937E2" w:rsidP="00525AFB">
      <w:pPr>
        <w:pStyle w:val="Tekstpodstawowy"/>
        <w:spacing w:before="55"/>
        <w:ind w:left="1279"/>
        <w:rPr>
          <w:rFonts w:ascii="Calibri" w:hAnsi="Calibri" w:cstheme="minorHAnsi"/>
          <w:sz w:val="24"/>
          <w:szCs w:val="24"/>
        </w:rPr>
      </w:pPr>
      <w:r w:rsidRPr="00EC6EE9">
        <w:rPr>
          <w:rFonts w:ascii="Calibri" w:hAnsi="Calibri" w:cstheme="minorHAnsi"/>
          <w:sz w:val="24"/>
          <w:szCs w:val="24"/>
        </w:rPr>
        <w:t>Elementy prefabrykowane należy sprawdzać w zakresie:</w:t>
      </w:r>
    </w:p>
    <w:p w14:paraId="60781B04" w14:textId="77777777" w:rsidR="003D04EF" w:rsidRPr="00EC6EE9" w:rsidRDefault="00C937E2" w:rsidP="00407F3E">
      <w:pPr>
        <w:pStyle w:val="Akapitzlist"/>
        <w:numPr>
          <w:ilvl w:val="0"/>
          <w:numId w:val="91"/>
        </w:numPr>
        <w:tabs>
          <w:tab w:val="left" w:pos="844"/>
        </w:tabs>
        <w:spacing w:before="1"/>
        <w:ind w:hanging="285"/>
        <w:rPr>
          <w:rFonts w:cstheme="minorHAnsi"/>
          <w:szCs w:val="24"/>
        </w:rPr>
      </w:pPr>
      <w:r w:rsidRPr="00EC6EE9">
        <w:rPr>
          <w:rFonts w:cstheme="minorHAnsi"/>
          <w:szCs w:val="24"/>
        </w:rPr>
        <w:t>kształtu i wymiarów (długość, wymiary wewnętrzne, grubość ścianki - wg dokumentacji projektowej),</w:t>
      </w:r>
    </w:p>
    <w:p w14:paraId="7AB144B0" w14:textId="77777777" w:rsidR="003D04EF" w:rsidRPr="00EC6EE9"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wyglądu zewnętrznego (zgodnie z wymaganiami punktu 2.6),</w:t>
      </w:r>
    </w:p>
    <w:p w14:paraId="7DA504C7" w14:textId="77777777" w:rsidR="003D04EF" w:rsidRPr="00EC6EE9"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wytrzymałości betonu na ściskanie (zgodnie z wymaganiami tablicy 6, pkt 3.1),</w:t>
      </w:r>
    </w:p>
    <w:p w14:paraId="3EB53569" w14:textId="77777777" w:rsidR="003D04EF" w:rsidRPr="00EC6EE9"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średnicy prętów i usytuowania zbrojenia (zgodnie z dokumentacją projektową i wymaganiami punktów 5.6.2 i 5.7).</w:t>
      </w:r>
    </w:p>
    <w:p w14:paraId="44423A63" w14:textId="77777777" w:rsidR="003D04EF" w:rsidRPr="00EC6EE9" w:rsidRDefault="00C937E2" w:rsidP="00407F3E">
      <w:pPr>
        <w:pStyle w:val="Nagwek3"/>
        <w:numPr>
          <w:ilvl w:val="1"/>
          <w:numId w:val="36"/>
        </w:numPr>
      </w:pPr>
      <w:r w:rsidRPr="00EC6EE9">
        <w:t>Kontrola połączenia prefabrykatów</w:t>
      </w:r>
    </w:p>
    <w:p w14:paraId="551C7574" w14:textId="3872225E" w:rsidR="003D04EF" w:rsidRPr="00EC6EE9" w:rsidRDefault="00C937E2" w:rsidP="009B498A">
      <w:pPr>
        <w:pStyle w:val="Tekstpodstawowy"/>
        <w:tabs>
          <w:tab w:val="left" w:pos="6938"/>
        </w:tabs>
        <w:spacing w:before="53"/>
        <w:ind w:left="560" w:firstLine="720"/>
        <w:rPr>
          <w:rFonts w:ascii="Calibri" w:hAnsi="Calibri" w:cstheme="minorHAnsi"/>
          <w:sz w:val="24"/>
          <w:szCs w:val="24"/>
        </w:rPr>
      </w:pPr>
      <w:r w:rsidRPr="00EC6EE9">
        <w:rPr>
          <w:rFonts w:ascii="Calibri" w:hAnsi="Calibri" w:cstheme="minorHAnsi"/>
          <w:sz w:val="24"/>
          <w:szCs w:val="24"/>
        </w:rPr>
        <w:t>Połączenie prefabrykatów powinno być sprawdzone wizualnie w celu porównania zgodności zmontowanego przepustu z dokumentacją projektową oraz ustaleniami</w:t>
      </w:r>
      <w:r w:rsidRPr="00EC6EE9">
        <w:rPr>
          <w:rFonts w:ascii="Calibri" w:hAnsi="Calibri" w:cstheme="minorHAnsi"/>
          <w:sz w:val="24"/>
          <w:szCs w:val="24"/>
        </w:rPr>
        <w:tab/>
        <w:t>punktu 5.8.</w:t>
      </w:r>
    </w:p>
    <w:p w14:paraId="3FD2BD48" w14:textId="77777777" w:rsidR="003D04EF" w:rsidRPr="00EC6EE9" w:rsidRDefault="00C937E2" w:rsidP="00407F3E">
      <w:pPr>
        <w:pStyle w:val="Nagwek3"/>
        <w:numPr>
          <w:ilvl w:val="1"/>
          <w:numId w:val="36"/>
        </w:numPr>
      </w:pPr>
      <w:r w:rsidRPr="00EC6EE9">
        <w:t>Kontrola izolacji ścian przepustu</w:t>
      </w:r>
    </w:p>
    <w:p w14:paraId="272EE483" w14:textId="3E3CAAD2" w:rsidR="003D04EF" w:rsidRPr="00EC6EE9" w:rsidRDefault="00C937E2" w:rsidP="009B498A">
      <w:pPr>
        <w:pStyle w:val="Tekstpodstawowy"/>
        <w:spacing w:before="56"/>
        <w:ind w:left="560" w:firstLine="720"/>
        <w:rPr>
          <w:rFonts w:ascii="Calibri" w:hAnsi="Calibri" w:cstheme="minorHAnsi"/>
          <w:sz w:val="24"/>
          <w:szCs w:val="24"/>
        </w:rPr>
      </w:pPr>
      <w:r w:rsidRPr="00EC6EE9">
        <w:rPr>
          <w:rFonts w:ascii="Calibri" w:hAnsi="Calibri" w:cstheme="minorHAnsi"/>
          <w:sz w:val="24"/>
          <w:szCs w:val="24"/>
        </w:rPr>
        <w:t>Izolacja ścian przepustu powinna być sprawdzona przez oględziny w zgodności z</w:t>
      </w:r>
      <w:r w:rsidR="00EC6EE9" w:rsidRPr="00EC6EE9">
        <w:rPr>
          <w:rFonts w:ascii="Calibri" w:hAnsi="Calibri" w:cstheme="minorHAnsi"/>
          <w:sz w:val="24"/>
          <w:szCs w:val="24"/>
        </w:rPr>
        <w:t xml:space="preserve"> </w:t>
      </w:r>
      <w:r w:rsidRPr="00EC6EE9">
        <w:rPr>
          <w:rFonts w:ascii="Calibri" w:hAnsi="Calibri" w:cstheme="minorHAnsi"/>
          <w:sz w:val="24"/>
          <w:szCs w:val="24"/>
        </w:rPr>
        <w:t>wymaganiami punktu 5.10.</w:t>
      </w:r>
    </w:p>
    <w:p w14:paraId="44CCF218" w14:textId="13C31656" w:rsidR="003D04EF" w:rsidRPr="009B498A" w:rsidRDefault="00C937E2" w:rsidP="00407F3E">
      <w:pPr>
        <w:pStyle w:val="Nagwek3"/>
        <w:numPr>
          <w:ilvl w:val="0"/>
          <w:numId w:val="36"/>
        </w:numPr>
      </w:pPr>
      <w:r w:rsidRPr="00EC6EE9">
        <w:t>OBMIAR ROBÓT</w:t>
      </w:r>
    </w:p>
    <w:p w14:paraId="05704901" w14:textId="77777777" w:rsidR="003D04EF" w:rsidRPr="00EC6EE9" w:rsidRDefault="00C937E2" w:rsidP="00407F3E">
      <w:pPr>
        <w:pStyle w:val="Akapitzlist"/>
        <w:numPr>
          <w:ilvl w:val="1"/>
          <w:numId w:val="36"/>
        </w:numPr>
        <w:tabs>
          <w:tab w:val="left" w:pos="913"/>
        </w:tabs>
        <w:rPr>
          <w:rFonts w:cstheme="minorHAnsi"/>
          <w:b/>
          <w:szCs w:val="24"/>
        </w:rPr>
      </w:pPr>
      <w:r w:rsidRPr="00EC6EE9">
        <w:rPr>
          <w:rFonts w:cstheme="minorHAnsi"/>
          <w:b/>
          <w:szCs w:val="24"/>
        </w:rPr>
        <w:t>Ogólne zasady obmiaru robót</w:t>
      </w:r>
    </w:p>
    <w:p w14:paraId="7B49D6AF" w14:textId="6DF94A31" w:rsidR="003D04EF" w:rsidRPr="00EC6EE9" w:rsidRDefault="00C937E2" w:rsidP="009B498A">
      <w:pPr>
        <w:pStyle w:val="Tekstpodstawowy"/>
        <w:spacing w:before="55"/>
        <w:ind w:left="1280"/>
        <w:rPr>
          <w:rFonts w:ascii="Calibri" w:hAnsi="Calibri" w:cstheme="minorHAnsi"/>
          <w:sz w:val="24"/>
          <w:szCs w:val="24"/>
        </w:rPr>
      </w:pPr>
      <w:r w:rsidRPr="00EC6EE9">
        <w:rPr>
          <w:rFonts w:ascii="Calibri" w:hAnsi="Calibri" w:cstheme="minorHAnsi"/>
          <w:sz w:val="24"/>
          <w:szCs w:val="24"/>
        </w:rPr>
        <w:t>Ogólne zasady obmiaru robót podano w SST D-M-00.00.00 „Wymagania ogólne” pkt 7.</w:t>
      </w:r>
    </w:p>
    <w:p w14:paraId="5ABDFD78" w14:textId="77777777" w:rsidR="003D04EF" w:rsidRPr="00EC6EE9" w:rsidRDefault="00C937E2" w:rsidP="00407F3E">
      <w:pPr>
        <w:pStyle w:val="Nagwek3"/>
        <w:numPr>
          <w:ilvl w:val="1"/>
          <w:numId w:val="36"/>
        </w:numPr>
      </w:pPr>
      <w:r w:rsidRPr="00EC6EE9">
        <w:lastRenderedPageBreak/>
        <w:t>Jednostka obmiarowa</w:t>
      </w:r>
    </w:p>
    <w:p w14:paraId="45B1D536" w14:textId="77777777" w:rsidR="003D04EF" w:rsidRPr="00EC6EE9" w:rsidRDefault="00C937E2" w:rsidP="00525AFB">
      <w:pPr>
        <w:pStyle w:val="Tekstpodstawowy"/>
        <w:spacing w:before="56"/>
        <w:ind w:left="1280"/>
        <w:rPr>
          <w:rFonts w:ascii="Calibri" w:hAnsi="Calibri" w:cstheme="minorHAnsi"/>
          <w:sz w:val="24"/>
          <w:szCs w:val="24"/>
        </w:rPr>
      </w:pPr>
      <w:r w:rsidRPr="00EC6EE9">
        <w:rPr>
          <w:rFonts w:ascii="Calibri" w:hAnsi="Calibri" w:cstheme="minorHAnsi"/>
          <w:sz w:val="24"/>
          <w:szCs w:val="24"/>
        </w:rPr>
        <w:t>Jednostką obmiarową jest:</w:t>
      </w:r>
    </w:p>
    <w:p w14:paraId="524D52AE" w14:textId="77777777" w:rsidR="003D04EF" w:rsidRPr="00EC6EE9"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m (metr), przy kompletnym wykonaniu przepustu,</w:t>
      </w:r>
    </w:p>
    <w:p w14:paraId="2388E969" w14:textId="0207529F" w:rsidR="003D04EF" w:rsidRPr="009B498A"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szt. (sztuka), przy samodzielnej realizacji ścianki czołowej.</w:t>
      </w:r>
    </w:p>
    <w:p w14:paraId="02A43954" w14:textId="2C1E5743" w:rsidR="003D04EF" w:rsidRPr="009B498A" w:rsidRDefault="00C937E2" w:rsidP="00407F3E">
      <w:pPr>
        <w:pStyle w:val="Nagwek3"/>
        <w:numPr>
          <w:ilvl w:val="0"/>
          <w:numId w:val="36"/>
        </w:numPr>
      </w:pPr>
      <w:r w:rsidRPr="00EC6EE9">
        <w:t>ODBIÓR ROBÓT</w:t>
      </w:r>
    </w:p>
    <w:p w14:paraId="7138000A" w14:textId="77777777" w:rsidR="003D04EF" w:rsidRPr="00EC6EE9" w:rsidRDefault="00C937E2" w:rsidP="00407F3E">
      <w:pPr>
        <w:pStyle w:val="Akapitzlist"/>
        <w:numPr>
          <w:ilvl w:val="1"/>
          <w:numId w:val="36"/>
        </w:numPr>
        <w:tabs>
          <w:tab w:val="left" w:pos="913"/>
        </w:tabs>
        <w:rPr>
          <w:rFonts w:cstheme="minorHAnsi"/>
          <w:b/>
          <w:szCs w:val="24"/>
        </w:rPr>
      </w:pPr>
      <w:r w:rsidRPr="00EC6EE9">
        <w:rPr>
          <w:rFonts w:cstheme="minorHAnsi"/>
          <w:b/>
          <w:szCs w:val="24"/>
        </w:rPr>
        <w:t>Ogólne zasady odbioru robót</w:t>
      </w:r>
    </w:p>
    <w:p w14:paraId="0C666624" w14:textId="77777777" w:rsidR="003D04EF" w:rsidRPr="00EC6EE9" w:rsidRDefault="00C937E2" w:rsidP="00525AFB">
      <w:pPr>
        <w:pStyle w:val="Tekstpodstawowy"/>
        <w:spacing w:before="56"/>
        <w:ind w:left="1280"/>
        <w:rPr>
          <w:rFonts w:ascii="Calibri" w:hAnsi="Calibri" w:cstheme="minorHAnsi"/>
          <w:sz w:val="24"/>
          <w:szCs w:val="24"/>
        </w:rPr>
      </w:pPr>
      <w:r w:rsidRPr="00EC6EE9">
        <w:rPr>
          <w:rFonts w:ascii="Calibri" w:hAnsi="Calibri" w:cstheme="minorHAnsi"/>
          <w:sz w:val="24"/>
          <w:szCs w:val="24"/>
        </w:rPr>
        <w:t>Ogólne zasady odbioru robót podano w SST D-M-00.00.00 „Wymagania ogólne” pkt 8.</w:t>
      </w:r>
    </w:p>
    <w:p w14:paraId="10776192" w14:textId="7331820C" w:rsidR="003D04EF" w:rsidRPr="00EC6EE9" w:rsidRDefault="00C937E2" w:rsidP="009B498A">
      <w:pPr>
        <w:pStyle w:val="Tekstpodstawowy"/>
        <w:ind w:left="560" w:firstLine="720"/>
        <w:rPr>
          <w:rFonts w:ascii="Calibri" w:hAnsi="Calibri" w:cstheme="minorHAnsi"/>
          <w:sz w:val="24"/>
          <w:szCs w:val="24"/>
        </w:rPr>
      </w:pPr>
      <w:r w:rsidRPr="00EC6EE9">
        <w:rPr>
          <w:rFonts w:ascii="Calibri" w:hAnsi="Calibri" w:cstheme="minorHAnsi"/>
          <w:sz w:val="24"/>
          <w:szCs w:val="24"/>
        </w:rPr>
        <w:t>Roboty uznaje się za wykonane zgodnie z dokumentacją projektową, ST i wymaganiami Inżyniera, jeżeli wszystkie pomiary i badania, z zachowaniem tolerancji wg pkt 6, dały wyniki pozytywne.</w:t>
      </w:r>
    </w:p>
    <w:p w14:paraId="4EE6DB8E" w14:textId="77777777" w:rsidR="003D04EF" w:rsidRPr="00EC6EE9" w:rsidRDefault="00C937E2" w:rsidP="00407F3E">
      <w:pPr>
        <w:pStyle w:val="Nagwek3"/>
        <w:numPr>
          <w:ilvl w:val="1"/>
          <w:numId w:val="36"/>
        </w:numPr>
      </w:pPr>
      <w:r w:rsidRPr="00EC6EE9">
        <w:t>Odbiór robót zanikających i ulegających zakryciu</w:t>
      </w:r>
    </w:p>
    <w:p w14:paraId="0981B54D" w14:textId="77777777" w:rsidR="003D04EF" w:rsidRPr="00EC6EE9" w:rsidRDefault="00C937E2" w:rsidP="00525AFB">
      <w:pPr>
        <w:pStyle w:val="Tekstpodstawowy"/>
        <w:spacing w:before="56"/>
        <w:ind w:left="1280"/>
        <w:rPr>
          <w:rFonts w:ascii="Calibri" w:hAnsi="Calibri" w:cstheme="minorHAnsi"/>
          <w:sz w:val="24"/>
          <w:szCs w:val="24"/>
        </w:rPr>
      </w:pPr>
      <w:r w:rsidRPr="00EC6EE9">
        <w:rPr>
          <w:rFonts w:ascii="Calibri" w:hAnsi="Calibri" w:cstheme="minorHAnsi"/>
          <w:sz w:val="24"/>
          <w:szCs w:val="24"/>
        </w:rPr>
        <w:t>Odbiorowi robót zanikających i ulegających zakryciu podlegają:</w:t>
      </w:r>
    </w:p>
    <w:p w14:paraId="5014EEDD" w14:textId="77777777" w:rsidR="003D04EF" w:rsidRPr="00EC6EE9"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wykonanie wykopu,</w:t>
      </w:r>
    </w:p>
    <w:p w14:paraId="4E1C6E59" w14:textId="77777777" w:rsidR="003D04EF" w:rsidRPr="00EC6EE9"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wykonanie ław fundamentowych,</w:t>
      </w:r>
    </w:p>
    <w:p w14:paraId="33C232E9" w14:textId="77777777" w:rsidR="003D04EF" w:rsidRPr="00EC6EE9"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wykonanie deskowania,</w:t>
      </w:r>
    </w:p>
    <w:p w14:paraId="610952D5" w14:textId="3EFFB78D" w:rsidR="003D04EF" w:rsidRPr="009B498A"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wykonanie izolacji przepustu.</w:t>
      </w:r>
    </w:p>
    <w:p w14:paraId="61803159" w14:textId="1DC898BB" w:rsidR="003D04EF" w:rsidRPr="009B498A" w:rsidRDefault="00C937E2" w:rsidP="00407F3E">
      <w:pPr>
        <w:pStyle w:val="Nagwek3"/>
        <w:numPr>
          <w:ilvl w:val="0"/>
          <w:numId w:val="36"/>
        </w:numPr>
      </w:pPr>
      <w:r w:rsidRPr="00EC6EE9">
        <w:t>PODSTAWA PŁATNOŚCI</w:t>
      </w:r>
    </w:p>
    <w:p w14:paraId="0DF209D6" w14:textId="77777777" w:rsidR="003D04EF" w:rsidRPr="00EC6EE9" w:rsidRDefault="00C937E2" w:rsidP="00407F3E">
      <w:pPr>
        <w:pStyle w:val="Akapitzlist"/>
        <w:numPr>
          <w:ilvl w:val="1"/>
          <w:numId w:val="36"/>
        </w:numPr>
        <w:tabs>
          <w:tab w:val="left" w:pos="913"/>
        </w:tabs>
        <w:rPr>
          <w:rFonts w:cstheme="minorHAnsi"/>
          <w:b/>
          <w:szCs w:val="24"/>
        </w:rPr>
      </w:pPr>
      <w:r w:rsidRPr="00EC6EE9">
        <w:rPr>
          <w:rFonts w:cstheme="minorHAnsi"/>
          <w:b/>
          <w:szCs w:val="24"/>
        </w:rPr>
        <w:t>Ogólne ustalenia dotyczące podstawy płatności</w:t>
      </w:r>
    </w:p>
    <w:p w14:paraId="19701CCE" w14:textId="77777777" w:rsidR="003D04EF" w:rsidRPr="00EC6EE9" w:rsidRDefault="00C937E2" w:rsidP="00525AFB">
      <w:pPr>
        <w:pStyle w:val="Tekstpodstawowy"/>
        <w:spacing w:before="56"/>
        <w:ind w:left="1280"/>
        <w:rPr>
          <w:rFonts w:ascii="Calibri" w:hAnsi="Calibri" w:cstheme="minorHAnsi"/>
          <w:sz w:val="24"/>
          <w:szCs w:val="24"/>
        </w:rPr>
      </w:pPr>
      <w:r w:rsidRPr="00EC6EE9">
        <w:rPr>
          <w:rFonts w:ascii="Calibri" w:hAnsi="Calibri" w:cstheme="minorHAnsi"/>
          <w:sz w:val="24"/>
          <w:szCs w:val="24"/>
        </w:rPr>
        <w:t>Ogólne ustalenia dotyczące podstawy płatności podano w SST D-M-00.00.00 „Wymagania ogólne”</w:t>
      </w:r>
    </w:p>
    <w:p w14:paraId="12567FBB" w14:textId="033F2E0B" w:rsidR="003D04EF" w:rsidRPr="00EC6EE9" w:rsidRDefault="00C937E2" w:rsidP="009B498A">
      <w:pPr>
        <w:pStyle w:val="Tekstpodstawowy"/>
        <w:ind w:left="560"/>
        <w:rPr>
          <w:rFonts w:ascii="Calibri" w:hAnsi="Calibri" w:cstheme="minorHAnsi"/>
          <w:sz w:val="24"/>
          <w:szCs w:val="24"/>
        </w:rPr>
      </w:pPr>
      <w:r w:rsidRPr="00EC6EE9">
        <w:rPr>
          <w:rFonts w:ascii="Calibri" w:hAnsi="Calibri" w:cstheme="minorHAnsi"/>
          <w:sz w:val="24"/>
          <w:szCs w:val="24"/>
        </w:rPr>
        <w:t>pkt 9</w:t>
      </w:r>
    </w:p>
    <w:p w14:paraId="1B6EE10F" w14:textId="77777777" w:rsidR="003D04EF" w:rsidRPr="00EC6EE9" w:rsidRDefault="00C937E2" w:rsidP="00407F3E">
      <w:pPr>
        <w:pStyle w:val="Nagwek3"/>
        <w:numPr>
          <w:ilvl w:val="1"/>
          <w:numId w:val="36"/>
        </w:numPr>
      </w:pPr>
      <w:r w:rsidRPr="00EC6EE9">
        <w:t>Cena jednostki obmiarowej</w:t>
      </w:r>
    </w:p>
    <w:p w14:paraId="07BCB1CD" w14:textId="77777777" w:rsidR="003D04EF" w:rsidRPr="00EC6EE9" w:rsidRDefault="00C937E2" w:rsidP="00525AFB">
      <w:pPr>
        <w:pStyle w:val="Tekstpodstawowy"/>
        <w:spacing w:before="53"/>
        <w:ind w:left="1280"/>
        <w:rPr>
          <w:rFonts w:ascii="Calibri" w:hAnsi="Calibri" w:cstheme="minorHAnsi"/>
          <w:sz w:val="24"/>
          <w:szCs w:val="24"/>
        </w:rPr>
      </w:pPr>
      <w:r w:rsidRPr="00EC6EE9">
        <w:rPr>
          <w:rFonts w:ascii="Calibri" w:hAnsi="Calibri" w:cstheme="minorHAnsi"/>
          <w:sz w:val="24"/>
          <w:szCs w:val="24"/>
        </w:rPr>
        <w:t>Cena 1 m kompletnego przepustu obejmuje:</w:t>
      </w:r>
    </w:p>
    <w:p w14:paraId="6CFDC589" w14:textId="77777777" w:rsidR="003D04EF" w:rsidRPr="00EC6EE9" w:rsidRDefault="00C937E2" w:rsidP="00407F3E">
      <w:pPr>
        <w:pStyle w:val="Akapitzlist"/>
        <w:numPr>
          <w:ilvl w:val="0"/>
          <w:numId w:val="91"/>
        </w:numPr>
        <w:tabs>
          <w:tab w:val="left" w:pos="844"/>
        </w:tabs>
        <w:spacing w:before="1"/>
        <w:ind w:hanging="284"/>
        <w:rPr>
          <w:rFonts w:cstheme="minorHAnsi"/>
          <w:szCs w:val="24"/>
        </w:rPr>
      </w:pPr>
      <w:r w:rsidRPr="00EC6EE9">
        <w:rPr>
          <w:rFonts w:cstheme="minorHAnsi"/>
          <w:szCs w:val="24"/>
        </w:rPr>
        <w:t>roboty pomiarowe i przygotowawcze,</w:t>
      </w:r>
    </w:p>
    <w:p w14:paraId="5E8FFE39" w14:textId="77777777" w:rsidR="003D04EF" w:rsidRPr="00EC6EE9"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wykonanie wykopu wraz z odwodnieniem,</w:t>
      </w:r>
    </w:p>
    <w:p w14:paraId="5518A872" w14:textId="77777777" w:rsidR="003D04EF" w:rsidRPr="00EC6EE9"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dostarczenie materiałów,</w:t>
      </w:r>
    </w:p>
    <w:p w14:paraId="2E031227" w14:textId="77777777" w:rsidR="003D04EF" w:rsidRPr="00EC6EE9"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wykonanie ław fundamentów i ich pielęgnację,</w:t>
      </w:r>
    </w:p>
    <w:p w14:paraId="46DC3BDB" w14:textId="77777777" w:rsidR="003D04EF" w:rsidRPr="00EC6EE9"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wykonanie deskowania,</w:t>
      </w:r>
    </w:p>
    <w:p w14:paraId="09F12AA9" w14:textId="77777777" w:rsidR="003D04EF" w:rsidRPr="00EC6EE9"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 xml:space="preserve">montaż konstrukcji przepustu wraz ze ściankami czołowymi </w:t>
      </w:r>
      <w:r w:rsidRPr="00EC6EE9">
        <w:rPr>
          <w:rFonts w:cstheme="minorHAnsi"/>
          <w:szCs w:val="24"/>
          <w:vertAlign w:val="superscript"/>
        </w:rPr>
        <w:t>1)</w:t>
      </w:r>
      <w:r w:rsidRPr="00EC6EE9">
        <w:rPr>
          <w:rFonts w:cstheme="minorHAnsi"/>
          <w:szCs w:val="24"/>
        </w:rPr>
        <w:t>,</w:t>
      </w:r>
    </w:p>
    <w:p w14:paraId="03FE50AB" w14:textId="77777777" w:rsidR="003D04EF" w:rsidRPr="00EC6EE9"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 xml:space="preserve">zbrojenie i zabetonowanie konstrukcji przepustu </w:t>
      </w:r>
      <w:r w:rsidRPr="00EC6EE9">
        <w:rPr>
          <w:rFonts w:cstheme="minorHAnsi"/>
          <w:szCs w:val="24"/>
          <w:vertAlign w:val="superscript"/>
        </w:rPr>
        <w:t>2)</w:t>
      </w:r>
      <w:r w:rsidRPr="00EC6EE9">
        <w:rPr>
          <w:rFonts w:cstheme="minorHAnsi"/>
          <w:szCs w:val="24"/>
        </w:rPr>
        <w:t>,</w:t>
      </w:r>
    </w:p>
    <w:p w14:paraId="4E69573C"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rozebranie deskowania,</w:t>
      </w:r>
    </w:p>
    <w:p w14:paraId="3A446B98"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wykonanie izolacji przepustu,</w:t>
      </w:r>
    </w:p>
    <w:p w14:paraId="6DE0750A"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wykonanie zasypki z zagęszczeniem warstwami, zgodnie z dokumentacją projektową,</w:t>
      </w:r>
    </w:p>
    <w:p w14:paraId="56F70422"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umocnienie wlotów i wylotów,</w:t>
      </w:r>
    </w:p>
    <w:p w14:paraId="5D665DCC"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uporządkowanie terenu,</w:t>
      </w:r>
    </w:p>
    <w:p w14:paraId="3B2945F5" w14:textId="77777777" w:rsidR="003D04EF" w:rsidRPr="00EC6EE9" w:rsidRDefault="00C937E2" w:rsidP="00407F3E">
      <w:pPr>
        <w:pStyle w:val="Akapitzlist"/>
        <w:numPr>
          <w:ilvl w:val="0"/>
          <w:numId w:val="91"/>
        </w:numPr>
        <w:tabs>
          <w:tab w:val="left" w:pos="843"/>
          <w:tab w:val="left" w:pos="844"/>
        </w:tabs>
        <w:ind w:hanging="285"/>
        <w:rPr>
          <w:rFonts w:cstheme="minorHAnsi"/>
          <w:szCs w:val="24"/>
        </w:rPr>
      </w:pPr>
      <w:r w:rsidRPr="00EC6EE9">
        <w:rPr>
          <w:rFonts w:cstheme="minorHAnsi"/>
          <w:szCs w:val="24"/>
        </w:rPr>
        <w:t>wykonanie pomiarów i badań laboratoryjnych wymaganych w specyfikacji technicznej.</w:t>
      </w:r>
    </w:p>
    <w:p w14:paraId="396DA298"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position w:val="9"/>
          <w:sz w:val="24"/>
          <w:szCs w:val="24"/>
        </w:rPr>
        <w:t xml:space="preserve">1) </w:t>
      </w:r>
      <w:r w:rsidRPr="00EC6EE9">
        <w:rPr>
          <w:rFonts w:ascii="Calibri" w:hAnsi="Calibri" w:cstheme="minorHAnsi"/>
          <w:sz w:val="24"/>
          <w:szCs w:val="24"/>
        </w:rPr>
        <w:t>dla przepustów wykonywanych z elementów prefabrykowanych</w:t>
      </w:r>
    </w:p>
    <w:p w14:paraId="3E036BD9"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position w:val="9"/>
          <w:sz w:val="24"/>
          <w:szCs w:val="24"/>
        </w:rPr>
        <w:t xml:space="preserve">2) </w:t>
      </w:r>
      <w:r w:rsidRPr="00EC6EE9">
        <w:rPr>
          <w:rFonts w:ascii="Calibri" w:hAnsi="Calibri" w:cstheme="minorHAnsi"/>
          <w:sz w:val="24"/>
          <w:szCs w:val="24"/>
        </w:rPr>
        <w:t>dla przepustów wykonywanych na mokro.</w:t>
      </w:r>
    </w:p>
    <w:p w14:paraId="244D3A60" w14:textId="77777777" w:rsidR="003D04EF" w:rsidRPr="00EC6EE9" w:rsidRDefault="00C937E2" w:rsidP="00525AFB">
      <w:pPr>
        <w:pStyle w:val="Tekstpodstawowy"/>
        <w:ind w:left="1279"/>
        <w:rPr>
          <w:rFonts w:ascii="Calibri" w:hAnsi="Calibri" w:cstheme="minorHAnsi"/>
          <w:sz w:val="24"/>
          <w:szCs w:val="24"/>
        </w:rPr>
      </w:pPr>
      <w:r w:rsidRPr="00EC6EE9">
        <w:rPr>
          <w:rFonts w:ascii="Calibri" w:hAnsi="Calibri" w:cstheme="minorHAnsi"/>
          <w:sz w:val="24"/>
          <w:szCs w:val="24"/>
        </w:rPr>
        <w:t>Cena 1 szt. ścianki czołowej, przy samodzielnej jej realizacji, obejmuje:</w:t>
      </w:r>
    </w:p>
    <w:p w14:paraId="41C546D9" w14:textId="77777777" w:rsidR="003D04EF" w:rsidRPr="00EC6EE9"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roboty pomiarowe i przygotowawcze,</w:t>
      </w:r>
    </w:p>
    <w:p w14:paraId="3784070A" w14:textId="77777777" w:rsidR="003D04EF" w:rsidRPr="00EC6EE9" w:rsidRDefault="00C937E2" w:rsidP="00407F3E">
      <w:pPr>
        <w:pStyle w:val="Akapitzlist"/>
        <w:numPr>
          <w:ilvl w:val="0"/>
          <w:numId w:val="91"/>
        </w:numPr>
        <w:tabs>
          <w:tab w:val="left" w:pos="844"/>
        </w:tabs>
        <w:spacing w:before="78"/>
        <w:ind w:hanging="285"/>
        <w:rPr>
          <w:rFonts w:cstheme="minorHAnsi"/>
          <w:szCs w:val="24"/>
        </w:rPr>
      </w:pPr>
      <w:r w:rsidRPr="00EC6EE9">
        <w:rPr>
          <w:rFonts w:cstheme="minorHAnsi"/>
          <w:szCs w:val="24"/>
        </w:rPr>
        <w:t>wykonanie wykopów,</w:t>
      </w:r>
    </w:p>
    <w:p w14:paraId="5F0ED7E2"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dostarczenie materiałów,</w:t>
      </w:r>
    </w:p>
    <w:p w14:paraId="577CDD5B"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wykonanie ścianki czołowej:</w:t>
      </w:r>
    </w:p>
    <w:p w14:paraId="6C44C73E" w14:textId="77777777" w:rsidR="003D04EF" w:rsidRPr="00EC6EE9" w:rsidRDefault="00C937E2" w:rsidP="00407F3E">
      <w:pPr>
        <w:pStyle w:val="Akapitzlist"/>
        <w:numPr>
          <w:ilvl w:val="0"/>
          <w:numId w:val="25"/>
        </w:numPr>
        <w:tabs>
          <w:tab w:val="left" w:pos="844"/>
        </w:tabs>
        <w:jc w:val="left"/>
        <w:rPr>
          <w:rFonts w:cstheme="minorHAnsi"/>
          <w:szCs w:val="24"/>
        </w:rPr>
      </w:pPr>
      <w:r w:rsidRPr="00EC6EE9">
        <w:rPr>
          <w:rFonts w:cstheme="minorHAnsi"/>
          <w:szCs w:val="24"/>
        </w:rPr>
        <w:t>w przypadku ścianki betonowej</w:t>
      </w:r>
    </w:p>
    <w:p w14:paraId="259C97E7" w14:textId="77777777" w:rsidR="003D04EF" w:rsidRPr="00EC6EE9" w:rsidRDefault="00C937E2" w:rsidP="00407F3E">
      <w:pPr>
        <w:pStyle w:val="Akapitzlist"/>
        <w:numPr>
          <w:ilvl w:val="1"/>
          <w:numId w:val="25"/>
        </w:numPr>
        <w:tabs>
          <w:tab w:val="left" w:pos="1564"/>
        </w:tabs>
        <w:ind w:hanging="285"/>
        <w:rPr>
          <w:rFonts w:cstheme="minorHAnsi"/>
          <w:szCs w:val="24"/>
        </w:rPr>
      </w:pPr>
      <w:r w:rsidRPr="00EC6EE9">
        <w:rPr>
          <w:rFonts w:cstheme="minorHAnsi"/>
          <w:szCs w:val="24"/>
        </w:rPr>
        <w:lastRenderedPageBreak/>
        <w:t>ew. wykonanie deskowania i późniejsze jego rozebranie,</w:t>
      </w:r>
    </w:p>
    <w:p w14:paraId="037C2E7F" w14:textId="77777777" w:rsidR="003D04EF" w:rsidRPr="00EC6EE9" w:rsidRDefault="00C937E2" w:rsidP="00407F3E">
      <w:pPr>
        <w:pStyle w:val="Akapitzlist"/>
        <w:numPr>
          <w:ilvl w:val="1"/>
          <w:numId w:val="25"/>
        </w:numPr>
        <w:tabs>
          <w:tab w:val="left" w:pos="1564"/>
        </w:tabs>
        <w:rPr>
          <w:rFonts w:cstheme="minorHAnsi"/>
          <w:szCs w:val="24"/>
        </w:rPr>
      </w:pPr>
      <w:r w:rsidRPr="00EC6EE9">
        <w:rPr>
          <w:rFonts w:cstheme="minorHAnsi"/>
          <w:szCs w:val="24"/>
        </w:rPr>
        <w:t>ew. zbrojenie elementów betonowych,</w:t>
      </w:r>
    </w:p>
    <w:p w14:paraId="4E106CBE" w14:textId="77777777" w:rsidR="003D04EF" w:rsidRPr="00EC6EE9" w:rsidRDefault="00C937E2" w:rsidP="00407F3E">
      <w:pPr>
        <w:pStyle w:val="Akapitzlist"/>
        <w:numPr>
          <w:ilvl w:val="1"/>
          <w:numId w:val="25"/>
        </w:numPr>
        <w:tabs>
          <w:tab w:val="left" w:pos="1564"/>
        </w:tabs>
        <w:rPr>
          <w:rFonts w:cstheme="minorHAnsi"/>
          <w:szCs w:val="24"/>
        </w:rPr>
      </w:pPr>
      <w:r w:rsidRPr="00EC6EE9">
        <w:rPr>
          <w:rFonts w:cstheme="minorHAnsi"/>
          <w:szCs w:val="24"/>
        </w:rPr>
        <w:t>betonowanie konstrukcji fundamentu, ścianki i skrzydełek lub montaż elementów z prefabrykatów,</w:t>
      </w:r>
    </w:p>
    <w:p w14:paraId="67288E1C" w14:textId="77777777" w:rsidR="003D04EF" w:rsidRPr="00EC6EE9" w:rsidRDefault="00C937E2" w:rsidP="00407F3E">
      <w:pPr>
        <w:pStyle w:val="Akapitzlist"/>
        <w:numPr>
          <w:ilvl w:val="0"/>
          <w:numId w:val="25"/>
        </w:numPr>
        <w:tabs>
          <w:tab w:val="left" w:pos="1564"/>
        </w:tabs>
        <w:ind w:left="1563"/>
        <w:jc w:val="left"/>
        <w:rPr>
          <w:rFonts w:cstheme="minorHAnsi"/>
          <w:szCs w:val="24"/>
        </w:rPr>
      </w:pPr>
      <w:r w:rsidRPr="00EC6EE9">
        <w:rPr>
          <w:rFonts w:cstheme="minorHAnsi"/>
          <w:szCs w:val="24"/>
        </w:rPr>
        <w:t>w przypadku ścianki z kamienia</w:t>
      </w:r>
    </w:p>
    <w:p w14:paraId="19E0C741" w14:textId="77777777" w:rsidR="003D04EF" w:rsidRPr="00EC6EE9" w:rsidRDefault="00C937E2" w:rsidP="00407F3E">
      <w:pPr>
        <w:pStyle w:val="Akapitzlist"/>
        <w:numPr>
          <w:ilvl w:val="0"/>
          <w:numId w:val="24"/>
        </w:numPr>
        <w:tabs>
          <w:tab w:val="left" w:pos="1564"/>
        </w:tabs>
        <w:spacing w:before="1"/>
        <w:ind w:firstLine="268"/>
        <w:rPr>
          <w:rFonts w:cstheme="minorHAnsi"/>
          <w:szCs w:val="24"/>
        </w:rPr>
      </w:pPr>
      <w:r w:rsidRPr="00EC6EE9">
        <w:rPr>
          <w:rFonts w:cstheme="minorHAnsi"/>
          <w:szCs w:val="24"/>
        </w:rPr>
        <w:t>roboty murowe z kamienia łamanego, dla wszystkich rodzajów ścianek czołowych:</w:t>
      </w:r>
    </w:p>
    <w:p w14:paraId="5F48BE7C" w14:textId="77777777" w:rsidR="003D04EF" w:rsidRPr="00EC6EE9" w:rsidRDefault="00C937E2" w:rsidP="00407F3E">
      <w:pPr>
        <w:pStyle w:val="Akapitzlist"/>
        <w:numPr>
          <w:ilvl w:val="0"/>
          <w:numId w:val="24"/>
        </w:numPr>
        <w:tabs>
          <w:tab w:val="left" w:pos="1552"/>
        </w:tabs>
        <w:ind w:left="1551"/>
        <w:rPr>
          <w:rFonts w:cstheme="minorHAnsi"/>
          <w:szCs w:val="24"/>
        </w:rPr>
      </w:pPr>
      <w:r w:rsidRPr="00EC6EE9">
        <w:rPr>
          <w:rFonts w:cstheme="minorHAnsi"/>
          <w:szCs w:val="24"/>
        </w:rPr>
        <w:t xml:space="preserve">wykonanie izolacji </w:t>
      </w:r>
      <w:proofErr w:type="spellStart"/>
      <w:r w:rsidRPr="00EC6EE9">
        <w:rPr>
          <w:rFonts w:cstheme="minorHAnsi"/>
          <w:szCs w:val="24"/>
        </w:rPr>
        <w:t>przeciwwilgotnościowej</w:t>
      </w:r>
      <w:proofErr w:type="spellEnd"/>
      <w:r w:rsidRPr="00EC6EE9">
        <w:rPr>
          <w:rFonts w:cstheme="minorHAnsi"/>
          <w:szCs w:val="24"/>
        </w:rPr>
        <w:t>,</w:t>
      </w:r>
    </w:p>
    <w:p w14:paraId="04C08BE5" w14:textId="77777777" w:rsidR="003D04EF" w:rsidRPr="00EC6EE9" w:rsidRDefault="00C937E2" w:rsidP="00407F3E">
      <w:pPr>
        <w:pStyle w:val="Akapitzlist"/>
        <w:numPr>
          <w:ilvl w:val="0"/>
          <w:numId w:val="24"/>
        </w:numPr>
        <w:tabs>
          <w:tab w:val="left" w:pos="1552"/>
        </w:tabs>
        <w:ind w:left="1551"/>
        <w:rPr>
          <w:rFonts w:cstheme="minorHAnsi"/>
          <w:szCs w:val="24"/>
        </w:rPr>
      </w:pPr>
      <w:r w:rsidRPr="00EC6EE9">
        <w:rPr>
          <w:rFonts w:cstheme="minorHAnsi"/>
          <w:szCs w:val="24"/>
        </w:rPr>
        <w:t>zasypka ścianki czołowej,</w:t>
      </w:r>
    </w:p>
    <w:p w14:paraId="69C3726E" w14:textId="77777777" w:rsidR="003D04EF" w:rsidRPr="00EC6EE9" w:rsidRDefault="00C937E2" w:rsidP="00407F3E">
      <w:pPr>
        <w:pStyle w:val="Akapitzlist"/>
        <w:numPr>
          <w:ilvl w:val="0"/>
          <w:numId w:val="24"/>
        </w:numPr>
        <w:tabs>
          <w:tab w:val="left" w:pos="1552"/>
        </w:tabs>
        <w:ind w:left="1551"/>
        <w:rPr>
          <w:rFonts w:cstheme="minorHAnsi"/>
          <w:szCs w:val="24"/>
        </w:rPr>
      </w:pPr>
      <w:r w:rsidRPr="00EC6EE9">
        <w:rPr>
          <w:rFonts w:cstheme="minorHAnsi"/>
          <w:szCs w:val="24"/>
        </w:rPr>
        <w:t>ew. umocnienie wlotu i wylotu,</w:t>
      </w:r>
    </w:p>
    <w:p w14:paraId="0A09E68B" w14:textId="77777777" w:rsidR="003D04EF" w:rsidRPr="00EC6EE9" w:rsidRDefault="00C937E2" w:rsidP="00407F3E">
      <w:pPr>
        <w:pStyle w:val="Akapitzlist"/>
        <w:numPr>
          <w:ilvl w:val="0"/>
          <w:numId w:val="24"/>
        </w:numPr>
        <w:tabs>
          <w:tab w:val="left" w:pos="1552"/>
        </w:tabs>
        <w:ind w:left="1551"/>
        <w:rPr>
          <w:rFonts w:cstheme="minorHAnsi"/>
          <w:szCs w:val="24"/>
        </w:rPr>
      </w:pPr>
      <w:r w:rsidRPr="00EC6EE9">
        <w:rPr>
          <w:rFonts w:cstheme="minorHAnsi"/>
          <w:szCs w:val="24"/>
        </w:rPr>
        <w:t>uporządkowanie terenu,</w:t>
      </w:r>
    </w:p>
    <w:p w14:paraId="393D574E" w14:textId="36375185" w:rsidR="003D04EF" w:rsidRPr="009B498A" w:rsidRDefault="00C937E2" w:rsidP="00407F3E">
      <w:pPr>
        <w:pStyle w:val="Akapitzlist"/>
        <w:numPr>
          <w:ilvl w:val="0"/>
          <w:numId w:val="24"/>
        </w:numPr>
        <w:tabs>
          <w:tab w:val="left" w:pos="1554"/>
        </w:tabs>
        <w:ind w:left="1553" w:hanging="286"/>
        <w:rPr>
          <w:rFonts w:cstheme="minorHAnsi"/>
          <w:szCs w:val="24"/>
        </w:rPr>
      </w:pPr>
      <w:r w:rsidRPr="00EC6EE9">
        <w:rPr>
          <w:rFonts w:cstheme="minorHAnsi"/>
          <w:szCs w:val="24"/>
        </w:rPr>
        <w:t>wykonanie pomiarów i badań laboratoryjnych wymaganych w specyfikacji technicznej.</w:t>
      </w:r>
    </w:p>
    <w:p w14:paraId="396851D5" w14:textId="20CF86E9" w:rsidR="003D04EF" w:rsidRPr="009B498A" w:rsidRDefault="00C937E2" w:rsidP="00407F3E">
      <w:pPr>
        <w:pStyle w:val="Nagwek3"/>
        <w:numPr>
          <w:ilvl w:val="0"/>
          <w:numId w:val="36"/>
        </w:numPr>
      </w:pPr>
      <w:r w:rsidRPr="00EC6EE9">
        <w:t>PRZEPISY ZWIĄZANE</w:t>
      </w:r>
    </w:p>
    <w:p w14:paraId="7218306B" w14:textId="77777777" w:rsidR="003D04EF" w:rsidRPr="00EC6EE9" w:rsidRDefault="00C937E2" w:rsidP="00407F3E">
      <w:pPr>
        <w:pStyle w:val="Akapitzlist"/>
        <w:numPr>
          <w:ilvl w:val="1"/>
          <w:numId w:val="36"/>
        </w:numPr>
        <w:tabs>
          <w:tab w:val="left" w:pos="1014"/>
        </w:tabs>
        <w:ind w:left="1013" w:hanging="454"/>
        <w:rPr>
          <w:rFonts w:cstheme="minorHAnsi"/>
          <w:b/>
          <w:szCs w:val="24"/>
        </w:rPr>
      </w:pPr>
      <w:r w:rsidRPr="00EC6EE9">
        <w:rPr>
          <w:rFonts w:cstheme="minorHAnsi"/>
          <w:b/>
          <w:szCs w:val="24"/>
        </w:rPr>
        <w:t>Normy</w:t>
      </w:r>
    </w:p>
    <w:p w14:paraId="25066E96"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PN-B-01080</w:t>
      </w:r>
      <w:r w:rsidRPr="00EC6EE9">
        <w:rPr>
          <w:rFonts w:cstheme="minorHAnsi"/>
          <w:szCs w:val="24"/>
        </w:rPr>
        <w:tab/>
        <w:t>Kamień</w:t>
      </w:r>
      <w:r w:rsidRPr="00EC6EE9">
        <w:rPr>
          <w:rFonts w:cstheme="minorHAnsi"/>
          <w:szCs w:val="24"/>
        </w:rPr>
        <w:tab/>
        <w:t>dla</w:t>
      </w:r>
      <w:r w:rsidRPr="00EC6EE9">
        <w:rPr>
          <w:rFonts w:cstheme="minorHAnsi"/>
          <w:szCs w:val="24"/>
        </w:rPr>
        <w:tab/>
        <w:t>budownictwa</w:t>
      </w:r>
      <w:r w:rsidRPr="00EC6EE9">
        <w:rPr>
          <w:rFonts w:cstheme="minorHAnsi"/>
          <w:szCs w:val="24"/>
        </w:rPr>
        <w:tab/>
        <w:t>i</w:t>
      </w:r>
      <w:r w:rsidRPr="00EC6EE9">
        <w:rPr>
          <w:rFonts w:cstheme="minorHAnsi"/>
          <w:szCs w:val="24"/>
        </w:rPr>
        <w:tab/>
        <w:t>drogownictwa.</w:t>
      </w:r>
      <w:r w:rsidRPr="00EC6EE9">
        <w:rPr>
          <w:rFonts w:cstheme="minorHAnsi"/>
          <w:szCs w:val="24"/>
        </w:rPr>
        <w:tab/>
        <w:t>Podział i zastosowanie wg własności fizyczno-mechanicznych</w:t>
      </w:r>
    </w:p>
    <w:p w14:paraId="02CD31C2"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PN-B-02356</w:t>
      </w:r>
      <w:r w:rsidRPr="00EC6EE9">
        <w:rPr>
          <w:rFonts w:cstheme="minorHAnsi"/>
          <w:szCs w:val="24"/>
        </w:rPr>
        <w:tab/>
        <w:t>Tolerancja wymiarowa w budownictwie. Tolerancja wymiarów elementów budowlanych z betonu</w:t>
      </w:r>
    </w:p>
    <w:p w14:paraId="14FA9AF9"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PN-B-04101</w:t>
      </w:r>
      <w:r w:rsidRPr="00EC6EE9">
        <w:rPr>
          <w:rFonts w:cstheme="minorHAnsi"/>
          <w:szCs w:val="24"/>
        </w:rPr>
        <w:tab/>
        <w:t>Materiały kamienne. Oznaczenie nasiąkliwości wodą</w:t>
      </w:r>
    </w:p>
    <w:p w14:paraId="6D17FE79"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PN-B-04102</w:t>
      </w:r>
      <w:r w:rsidRPr="00EC6EE9">
        <w:rPr>
          <w:rFonts w:cstheme="minorHAnsi"/>
          <w:szCs w:val="24"/>
        </w:rPr>
        <w:tab/>
        <w:t>Materiały kamienne. Oznaczenie mrozoodporności metodą</w:t>
      </w:r>
    </w:p>
    <w:p w14:paraId="4C8A6BC1"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bezpośrednią</w:t>
      </w:r>
    </w:p>
    <w:p w14:paraId="7554B86E"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PN-B-04110</w:t>
      </w:r>
      <w:r w:rsidRPr="00EC6EE9">
        <w:rPr>
          <w:rFonts w:cstheme="minorHAnsi"/>
          <w:szCs w:val="24"/>
        </w:rPr>
        <w:tab/>
        <w:t>Materiały kamienne. Oznaczenie wytrzymałości na ściskanie</w:t>
      </w:r>
    </w:p>
    <w:p w14:paraId="4E3454B0"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PN-B-04111</w:t>
      </w:r>
      <w:r w:rsidRPr="00EC6EE9">
        <w:rPr>
          <w:rFonts w:cstheme="minorHAnsi"/>
          <w:szCs w:val="24"/>
        </w:rPr>
        <w:tab/>
        <w:t>Materiały kamienne. Oznaczenie ścieralności na tarczy</w:t>
      </w:r>
    </w:p>
    <w:p w14:paraId="48A1C02D"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proofErr w:type="spellStart"/>
      <w:r w:rsidRPr="00EC6EE9">
        <w:rPr>
          <w:rFonts w:cstheme="minorHAnsi"/>
          <w:szCs w:val="24"/>
        </w:rPr>
        <w:t>Boehmego</w:t>
      </w:r>
      <w:proofErr w:type="spellEnd"/>
    </w:p>
    <w:p w14:paraId="005648D5"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PN-B-06711</w:t>
      </w:r>
      <w:r w:rsidRPr="00EC6EE9">
        <w:rPr>
          <w:rFonts w:cstheme="minorHAnsi"/>
          <w:szCs w:val="24"/>
        </w:rPr>
        <w:tab/>
        <w:t>Kruszywa mineralne. Piaski do zapraw budowlanych</w:t>
      </w:r>
    </w:p>
    <w:p w14:paraId="0934B5A0"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PN-B-06250</w:t>
      </w:r>
      <w:r w:rsidRPr="00EC6EE9">
        <w:rPr>
          <w:rFonts w:cstheme="minorHAnsi"/>
          <w:szCs w:val="24"/>
        </w:rPr>
        <w:tab/>
        <w:t>Beton zwykły</w:t>
      </w:r>
    </w:p>
    <w:p w14:paraId="46286EFA"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PN-B-06251</w:t>
      </w:r>
      <w:r w:rsidRPr="00EC6EE9">
        <w:rPr>
          <w:rFonts w:cstheme="minorHAnsi"/>
          <w:szCs w:val="24"/>
        </w:rPr>
        <w:tab/>
        <w:t>Roboty betonowe i żelbetowe. Wymagania techniczne</w:t>
      </w:r>
    </w:p>
    <w:p w14:paraId="75A8B265" w14:textId="7C24488B" w:rsidR="003D04EF" w:rsidRPr="009B498A" w:rsidRDefault="00C937E2" w:rsidP="00407F3E">
      <w:pPr>
        <w:pStyle w:val="Akapitzlist"/>
        <w:numPr>
          <w:ilvl w:val="0"/>
          <w:numId w:val="23"/>
        </w:numPr>
        <w:tabs>
          <w:tab w:val="left" w:pos="988"/>
          <w:tab w:val="left" w:pos="2827"/>
          <w:tab w:val="left" w:pos="3718"/>
          <w:tab w:val="left" w:pos="4222"/>
          <w:tab w:val="left" w:pos="5561"/>
          <w:tab w:val="left" w:pos="5875"/>
          <w:tab w:val="left" w:pos="7317"/>
        </w:tabs>
        <w:spacing w:before="53"/>
        <w:ind w:left="2827" w:hanging="2165"/>
        <w:rPr>
          <w:rFonts w:cstheme="minorHAnsi"/>
          <w:szCs w:val="24"/>
        </w:rPr>
      </w:pPr>
      <w:r w:rsidRPr="009B498A">
        <w:rPr>
          <w:rFonts w:cstheme="minorHAnsi"/>
          <w:szCs w:val="24"/>
        </w:rPr>
        <w:t>PN-B-06261</w:t>
      </w:r>
      <w:r w:rsidRPr="009B498A">
        <w:rPr>
          <w:rFonts w:cstheme="minorHAnsi"/>
          <w:szCs w:val="24"/>
        </w:rPr>
        <w:tab/>
        <w:t>Nieniszczące</w:t>
      </w:r>
      <w:r w:rsidRPr="009B498A">
        <w:rPr>
          <w:rFonts w:cstheme="minorHAnsi"/>
          <w:szCs w:val="24"/>
        </w:rPr>
        <w:tab/>
        <w:t>badania</w:t>
      </w:r>
      <w:r w:rsidRPr="009B498A">
        <w:rPr>
          <w:rFonts w:cstheme="minorHAnsi"/>
          <w:szCs w:val="24"/>
        </w:rPr>
        <w:tab/>
        <w:t>konstrukcji</w:t>
      </w:r>
      <w:r w:rsidRPr="009B498A">
        <w:rPr>
          <w:rFonts w:cstheme="minorHAnsi"/>
          <w:szCs w:val="24"/>
        </w:rPr>
        <w:tab/>
        <w:t>z</w:t>
      </w:r>
      <w:r w:rsidRPr="009B498A">
        <w:rPr>
          <w:rFonts w:cstheme="minorHAnsi"/>
          <w:szCs w:val="24"/>
        </w:rPr>
        <w:tab/>
        <w:t>betonu.</w:t>
      </w:r>
      <w:r w:rsidRPr="009B498A">
        <w:rPr>
          <w:rFonts w:cstheme="minorHAnsi"/>
          <w:szCs w:val="24"/>
        </w:rPr>
        <w:tab/>
        <w:t>Metoda</w:t>
      </w:r>
      <w:r w:rsidR="009B498A" w:rsidRPr="009B498A">
        <w:rPr>
          <w:rFonts w:cstheme="minorHAnsi"/>
          <w:szCs w:val="24"/>
        </w:rPr>
        <w:t xml:space="preserve"> </w:t>
      </w:r>
      <w:r w:rsidRPr="009B498A">
        <w:rPr>
          <w:rFonts w:cstheme="minorHAnsi"/>
          <w:szCs w:val="24"/>
        </w:rPr>
        <w:t>ultradźwiękowa badania wytrzymałości betonu na ściskanie</w:t>
      </w:r>
    </w:p>
    <w:p w14:paraId="5CB2FA8A" w14:textId="77A241F6" w:rsidR="003D04EF" w:rsidRPr="009B498A"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9B498A">
        <w:rPr>
          <w:rFonts w:cstheme="minorHAnsi"/>
          <w:szCs w:val="24"/>
        </w:rPr>
        <w:t>PN-B-06262</w:t>
      </w:r>
      <w:r w:rsidRPr="009B498A">
        <w:rPr>
          <w:rFonts w:cstheme="minorHAnsi"/>
          <w:szCs w:val="24"/>
        </w:rPr>
        <w:tab/>
        <w:t xml:space="preserve">Metoda </w:t>
      </w:r>
      <w:proofErr w:type="spellStart"/>
      <w:r w:rsidRPr="009B498A">
        <w:rPr>
          <w:rFonts w:cstheme="minorHAnsi"/>
          <w:szCs w:val="24"/>
        </w:rPr>
        <w:t>sklerometryczna</w:t>
      </w:r>
      <w:proofErr w:type="spellEnd"/>
      <w:r w:rsidRPr="009B498A">
        <w:rPr>
          <w:rFonts w:cstheme="minorHAnsi"/>
          <w:szCs w:val="24"/>
        </w:rPr>
        <w:t xml:space="preserve"> badania wytrzymałości betonu na</w:t>
      </w:r>
      <w:r w:rsidR="009B498A" w:rsidRPr="009B498A">
        <w:rPr>
          <w:rFonts w:cstheme="minorHAnsi"/>
          <w:szCs w:val="24"/>
        </w:rPr>
        <w:t xml:space="preserve"> </w:t>
      </w:r>
      <w:r w:rsidRPr="009B498A">
        <w:rPr>
          <w:rFonts w:cstheme="minorHAnsi"/>
          <w:szCs w:val="24"/>
        </w:rPr>
        <w:t>ściskanie za pomocą młotka SCHMIDTA typu N</w:t>
      </w:r>
    </w:p>
    <w:p w14:paraId="59426DD4"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PN-B-06712</w:t>
      </w:r>
      <w:r w:rsidRPr="00EC6EE9">
        <w:rPr>
          <w:rFonts w:cstheme="minorHAnsi"/>
          <w:szCs w:val="24"/>
        </w:rPr>
        <w:tab/>
        <w:t>Kruszywa mineralne do betonu</w:t>
      </w:r>
    </w:p>
    <w:p w14:paraId="0C04A368" w14:textId="03AB26BC" w:rsidR="003D04EF" w:rsidRPr="009B498A"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9B498A">
        <w:rPr>
          <w:rFonts w:cstheme="minorHAnsi"/>
          <w:szCs w:val="24"/>
        </w:rPr>
        <w:t>PN-B-06714-12</w:t>
      </w:r>
      <w:r w:rsidRPr="009B498A">
        <w:rPr>
          <w:rFonts w:cstheme="minorHAnsi"/>
          <w:szCs w:val="24"/>
        </w:rPr>
        <w:tab/>
        <w:t>Kruszywa</w:t>
      </w:r>
      <w:r w:rsidRPr="009B498A">
        <w:rPr>
          <w:rFonts w:cstheme="minorHAnsi"/>
          <w:szCs w:val="24"/>
        </w:rPr>
        <w:tab/>
        <w:t>mineralne.</w:t>
      </w:r>
      <w:r w:rsidRPr="009B498A">
        <w:rPr>
          <w:rFonts w:cstheme="minorHAnsi"/>
          <w:szCs w:val="24"/>
        </w:rPr>
        <w:tab/>
        <w:t>Badania.</w:t>
      </w:r>
      <w:r w:rsidRPr="009B498A">
        <w:rPr>
          <w:rFonts w:cstheme="minorHAnsi"/>
          <w:szCs w:val="24"/>
        </w:rPr>
        <w:tab/>
        <w:t>Oznaczenie</w:t>
      </w:r>
      <w:r w:rsidRPr="009B498A">
        <w:rPr>
          <w:rFonts w:cstheme="minorHAnsi"/>
          <w:szCs w:val="24"/>
        </w:rPr>
        <w:tab/>
        <w:t>zawartości</w:t>
      </w:r>
      <w:r w:rsidR="009B498A" w:rsidRPr="009B498A">
        <w:rPr>
          <w:rFonts w:cstheme="minorHAnsi"/>
          <w:szCs w:val="24"/>
        </w:rPr>
        <w:t xml:space="preserve"> </w:t>
      </w:r>
      <w:r w:rsidRPr="009B498A">
        <w:rPr>
          <w:rFonts w:cstheme="minorHAnsi"/>
          <w:szCs w:val="24"/>
        </w:rPr>
        <w:t>zanieczyszczeń obcych</w:t>
      </w:r>
    </w:p>
    <w:p w14:paraId="21D1E2C5" w14:textId="73A7BAED" w:rsidR="003D04EF" w:rsidRPr="009B498A"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9B498A">
        <w:rPr>
          <w:rFonts w:cstheme="minorHAnsi"/>
          <w:szCs w:val="24"/>
        </w:rPr>
        <w:t>PN-B-06714-13</w:t>
      </w:r>
      <w:r w:rsidRPr="009B498A">
        <w:rPr>
          <w:rFonts w:cstheme="minorHAnsi"/>
          <w:szCs w:val="24"/>
        </w:rPr>
        <w:tab/>
        <w:t>Kruszywa mineralne. Badania. Oznaczanie zawartości pyłów</w:t>
      </w:r>
      <w:r w:rsidR="009B498A" w:rsidRPr="009B498A">
        <w:rPr>
          <w:rFonts w:cstheme="minorHAnsi"/>
          <w:szCs w:val="24"/>
        </w:rPr>
        <w:t xml:space="preserve"> </w:t>
      </w:r>
      <w:r w:rsidRPr="009B498A">
        <w:rPr>
          <w:rFonts w:cstheme="minorHAnsi"/>
          <w:szCs w:val="24"/>
        </w:rPr>
        <w:t>mineralnych</w:t>
      </w:r>
    </w:p>
    <w:p w14:paraId="0BF55EBC"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PN-B-06714-15</w:t>
      </w:r>
      <w:r w:rsidRPr="00EC6EE9">
        <w:rPr>
          <w:rFonts w:cstheme="minorHAnsi"/>
          <w:szCs w:val="24"/>
        </w:rPr>
        <w:tab/>
        <w:t>Kruszywa mineralne. Badania. Oznaczenie składu ziarnowego</w:t>
      </w:r>
    </w:p>
    <w:p w14:paraId="5F400A7E"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PN-B-06714-16</w:t>
      </w:r>
      <w:r w:rsidRPr="00EC6EE9">
        <w:rPr>
          <w:rFonts w:cstheme="minorHAnsi"/>
          <w:szCs w:val="24"/>
        </w:rPr>
        <w:tab/>
        <w:t xml:space="preserve">Kruszywa mineralne. Badania. Oznaczenie kształtu </w:t>
      </w:r>
      <w:proofErr w:type="spellStart"/>
      <w:r w:rsidRPr="00EC6EE9">
        <w:rPr>
          <w:rFonts w:cstheme="minorHAnsi"/>
          <w:szCs w:val="24"/>
        </w:rPr>
        <w:t>ziarn</w:t>
      </w:r>
      <w:proofErr w:type="spellEnd"/>
    </w:p>
    <w:p w14:paraId="36DF6674"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PN-B-06714-18</w:t>
      </w:r>
      <w:r w:rsidRPr="00EC6EE9">
        <w:rPr>
          <w:rFonts w:cstheme="minorHAnsi"/>
          <w:szCs w:val="24"/>
        </w:rPr>
        <w:tab/>
        <w:t>Kruszywa mineralne. Badania. Oznaczenie nasiąkliwości</w:t>
      </w:r>
    </w:p>
    <w:p w14:paraId="336A5273"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PN-B-06714-34</w:t>
      </w:r>
      <w:r w:rsidRPr="00EC6EE9">
        <w:rPr>
          <w:rFonts w:cstheme="minorHAnsi"/>
          <w:szCs w:val="24"/>
        </w:rPr>
        <w:tab/>
        <w:t>Kruszywa mineralne. Badania. Oznaczenie reaktywności</w:t>
      </w:r>
    </w:p>
    <w:p w14:paraId="10E9C53F"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alkalicznej</w:t>
      </w:r>
    </w:p>
    <w:p w14:paraId="139D2C6B" w14:textId="6F51A212" w:rsidR="003D04EF" w:rsidRPr="009B498A"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9B498A">
        <w:rPr>
          <w:rFonts w:cstheme="minorHAnsi"/>
          <w:szCs w:val="24"/>
        </w:rPr>
        <w:t>PN-B-11112</w:t>
      </w:r>
      <w:r w:rsidRPr="009B498A">
        <w:rPr>
          <w:rFonts w:cstheme="minorHAnsi"/>
          <w:szCs w:val="24"/>
        </w:rPr>
        <w:tab/>
        <w:t>Kruszywo mineralne. Kruszywa łamane do nawierzchni</w:t>
      </w:r>
      <w:r w:rsidR="009B498A" w:rsidRPr="009B498A">
        <w:rPr>
          <w:rFonts w:cstheme="minorHAnsi"/>
          <w:szCs w:val="24"/>
        </w:rPr>
        <w:t xml:space="preserve"> </w:t>
      </w:r>
      <w:r w:rsidRPr="009B498A">
        <w:rPr>
          <w:rFonts w:cstheme="minorHAnsi"/>
          <w:szCs w:val="24"/>
        </w:rPr>
        <w:t>drogowych</w:t>
      </w:r>
    </w:p>
    <w:p w14:paraId="0FBDC264"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lastRenderedPageBreak/>
        <w:t>PN-B-14501</w:t>
      </w:r>
      <w:r w:rsidRPr="00EC6EE9">
        <w:rPr>
          <w:rFonts w:cstheme="minorHAnsi"/>
          <w:szCs w:val="24"/>
        </w:rPr>
        <w:tab/>
        <w:t>Zaprawy budowlane zwykłe</w:t>
      </w:r>
    </w:p>
    <w:p w14:paraId="43266D1A" w14:textId="72B1293E" w:rsidR="003D04EF" w:rsidRPr="009B498A"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9B498A">
        <w:rPr>
          <w:rFonts w:cstheme="minorHAnsi"/>
          <w:szCs w:val="24"/>
        </w:rPr>
        <w:t>PN-B-19701</w:t>
      </w:r>
      <w:r w:rsidRPr="009B498A">
        <w:rPr>
          <w:rFonts w:cstheme="minorHAnsi"/>
          <w:szCs w:val="24"/>
        </w:rPr>
        <w:tab/>
        <w:t>Cement. Cement powszechnego użytku. Skład, wymagania</w:t>
      </w:r>
      <w:r w:rsidR="009B498A" w:rsidRPr="009B498A">
        <w:rPr>
          <w:rFonts w:cstheme="minorHAnsi"/>
          <w:szCs w:val="24"/>
        </w:rPr>
        <w:t xml:space="preserve"> </w:t>
      </w:r>
      <w:r w:rsidRPr="009B498A">
        <w:rPr>
          <w:rFonts w:cstheme="minorHAnsi"/>
          <w:szCs w:val="24"/>
        </w:rPr>
        <w:t>i ocena zgodności</w:t>
      </w:r>
    </w:p>
    <w:p w14:paraId="34345896"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PN-B-23010</w:t>
      </w:r>
      <w:r w:rsidRPr="00EC6EE9">
        <w:rPr>
          <w:rFonts w:cstheme="minorHAnsi"/>
          <w:szCs w:val="24"/>
        </w:rPr>
        <w:tab/>
        <w:t>Domieszki do betonu. Klasyfikacja i określenia</w:t>
      </w:r>
    </w:p>
    <w:p w14:paraId="573739AC"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PN-B-24622</w:t>
      </w:r>
      <w:r w:rsidRPr="00EC6EE9">
        <w:rPr>
          <w:rFonts w:cstheme="minorHAnsi"/>
          <w:szCs w:val="24"/>
        </w:rPr>
        <w:tab/>
        <w:t>Roztwór asfaltowy do gruntowania</w:t>
      </w:r>
    </w:p>
    <w:p w14:paraId="7CAC6AC0"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PN-B-32250</w:t>
      </w:r>
      <w:r w:rsidRPr="00EC6EE9">
        <w:rPr>
          <w:rFonts w:cstheme="minorHAnsi"/>
          <w:szCs w:val="24"/>
        </w:rPr>
        <w:tab/>
        <w:t>Materiały budowlane. Woda do betonów i zapraw</w:t>
      </w:r>
    </w:p>
    <w:p w14:paraId="7D883DD5"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PN-C-96177</w:t>
      </w:r>
      <w:r w:rsidRPr="00EC6EE9">
        <w:rPr>
          <w:rFonts w:cstheme="minorHAnsi"/>
          <w:szCs w:val="24"/>
        </w:rPr>
        <w:tab/>
        <w:t>Lepik asfaltowy bez wypełniaczy stosowany na gorąco</w:t>
      </w:r>
    </w:p>
    <w:p w14:paraId="6EB91EC5" w14:textId="77777777" w:rsidR="003D04EF" w:rsidRPr="00EC6EE9" w:rsidRDefault="00C937E2" w:rsidP="00407F3E">
      <w:pPr>
        <w:pStyle w:val="Akapitzlist"/>
        <w:numPr>
          <w:ilvl w:val="0"/>
          <w:numId w:val="23"/>
        </w:numPr>
        <w:tabs>
          <w:tab w:val="left" w:pos="988"/>
          <w:tab w:val="left" w:pos="2828"/>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PN-D-95017</w:t>
      </w:r>
      <w:r w:rsidRPr="00EC6EE9">
        <w:rPr>
          <w:rFonts w:cstheme="minorHAnsi"/>
          <w:szCs w:val="24"/>
        </w:rPr>
        <w:tab/>
        <w:t>Surowiec drzewny. Drewno tartaczne iglaste</w:t>
      </w:r>
    </w:p>
    <w:p w14:paraId="4EDE5849" w14:textId="77777777" w:rsidR="003D04EF" w:rsidRPr="00EC6EE9" w:rsidRDefault="00C937E2" w:rsidP="00407F3E">
      <w:pPr>
        <w:pStyle w:val="Akapitzlist"/>
        <w:numPr>
          <w:ilvl w:val="0"/>
          <w:numId w:val="23"/>
        </w:numPr>
        <w:tabs>
          <w:tab w:val="left" w:pos="988"/>
          <w:tab w:val="left" w:pos="2828"/>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PN-D-96000</w:t>
      </w:r>
      <w:r w:rsidRPr="00EC6EE9">
        <w:rPr>
          <w:rFonts w:cstheme="minorHAnsi"/>
          <w:szCs w:val="24"/>
        </w:rPr>
        <w:tab/>
        <w:t>Tarcica iglasta ogólnego przeznaczenia</w:t>
      </w:r>
    </w:p>
    <w:p w14:paraId="42EDD7F0" w14:textId="77777777" w:rsidR="003D04EF" w:rsidRPr="00EC6EE9" w:rsidRDefault="00C937E2" w:rsidP="00407F3E">
      <w:pPr>
        <w:pStyle w:val="Akapitzlist"/>
        <w:numPr>
          <w:ilvl w:val="0"/>
          <w:numId w:val="23"/>
        </w:numPr>
        <w:tabs>
          <w:tab w:val="left" w:pos="988"/>
          <w:tab w:val="left" w:pos="2828"/>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PN-D-96002</w:t>
      </w:r>
      <w:r w:rsidRPr="00EC6EE9">
        <w:rPr>
          <w:rFonts w:cstheme="minorHAnsi"/>
          <w:szCs w:val="24"/>
        </w:rPr>
        <w:tab/>
        <w:t>Tarcica liściasta ogólnego przeznaczenia</w:t>
      </w:r>
    </w:p>
    <w:p w14:paraId="3981EFD9" w14:textId="77777777" w:rsidR="003D04EF" w:rsidRPr="00EC6EE9" w:rsidRDefault="00C937E2" w:rsidP="00407F3E">
      <w:pPr>
        <w:pStyle w:val="Akapitzlist"/>
        <w:numPr>
          <w:ilvl w:val="0"/>
          <w:numId w:val="23"/>
        </w:numPr>
        <w:tabs>
          <w:tab w:val="left" w:pos="988"/>
          <w:tab w:val="left" w:pos="2828"/>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PN-H-93215</w:t>
      </w:r>
      <w:r w:rsidRPr="00EC6EE9">
        <w:rPr>
          <w:rFonts w:cstheme="minorHAnsi"/>
          <w:szCs w:val="24"/>
        </w:rPr>
        <w:tab/>
        <w:t>Walcówka i pręty stalowe do zbrojenia betonu</w:t>
      </w:r>
    </w:p>
    <w:p w14:paraId="48DB339E"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PN-M-82010</w:t>
      </w:r>
      <w:r w:rsidRPr="00EC6EE9">
        <w:rPr>
          <w:rFonts w:cstheme="minorHAnsi"/>
          <w:szCs w:val="24"/>
        </w:rPr>
        <w:tab/>
        <w:t>Podkładki kwadratowe w konstrukcjach drewnianych</w:t>
      </w:r>
    </w:p>
    <w:p w14:paraId="7C154A13"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PN-M-82121</w:t>
      </w:r>
      <w:r w:rsidRPr="00EC6EE9">
        <w:rPr>
          <w:rFonts w:cstheme="minorHAnsi"/>
          <w:szCs w:val="24"/>
        </w:rPr>
        <w:tab/>
        <w:t>Śruby ze łbem kwadratowym</w:t>
      </w:r>
    </w:p>
    <w:p w14:paraId="57C7B93B"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PN-M-82503</w:t>
      </w:r>
      <w:r w:rsidRPr="00EC6EE9">
        <w:rPr>
          <w:rFonts w:cstheme="minorHAnsi"/>
          <w:szCs w:val="24"/>
        </w:rPr>
        <w:tab/>
        <w:t>Wkręty do drewna ze łbem stożkowym</w:t>
      </w:r>
    </w:p>
    <w:p w14:paraId="2419EFDE"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PN-M-82505</w:t>
      </w:r>
      <w:r w:rsidRPr="00EC6EE9">
        <w:rPr>
          <w:rFonts w:cstheme="minorHAnsi"/>
          <w:szCs w:val="24"/>
        </w:rPr>
        <w:tab/>
        <w:t>Wkręty do drewna ze łbem kulistym</w:t>
      </w:r>
    </w:p>
    <w:p w14:paraId="1C9AF9D8" w14:textId="6BC2F9B2" w:rsidR="003D04EF" w:rsidRPr="009B498A"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PN-S-02205</w:t>
      </w:r>
      <w:r w:rsidRPr="00EC6EE9">
        <w:rPr>
          <w:rFonts w:cstheme="minorHAnsi"/>
          <w:szCs w:val="24"/>
        </w:rPr>
        <w:tab/>
        <w:t>Drogi samochodowe. Roboty ziemne. Wymagania i badania</w:t>
      </w:r>
    </w:p>
    <w:p w14:paraId="006F84ED"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BN-87/5028-12</w:t>
      </w:r>
      <w:r w:rsidRPr="00EC6EE9">
        <w:rPr>
          <w:rFonts w:cstheme="minorHAnsi"/>
          <w:szCs w:val="24"/>
        </w:rPr>
        <w:tab/>
        <w:t>Gwoździe budowlane. Gwoździe z trzpieniem gładkim,</w:t>
      </w:r>
    </w:p>
    <w:p w14:paraId="514B2714"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okrągłym i kwadratowym</w:t>
      </w:r>
    </w:p>
    <w:p w14:paraId="4B26FFD6"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BN-88/6731-08</w:t>
      </w:r>
      <w:r w:rsidRPr="00EC6EE9">
        <w:rPr>
          <w:rFonts w:cstheme="minorHAnsi"/>
          <w:szCs w:val="24"/>
        </w:rPr>
        <w:tab/>
        <w:t>Cement. Transport i przechowywanie</w:t>
      </w:r>
    </w:p>
    <w:p w14:paraId="30ADED85" w14:textId="60F34B4B" w:rsidR="003D04EF" w:rsidRPr="009B498A" w:rsidRDefault="00C937E2" w:rsidP="00407F3E">
      <w:pPr>
        <w:pStyle w:val="Akapitzlist"/>
        <w:numPr>
          <w:ilvl w:val="0"/>
          <w:numId w:val="23"/>
        </w:numPr>
        <w:tabs>
          <w:tab w:val="left" w:pos="988"/>
          <w:tab w:val="left" w:pos="2827"/>
          <w:tab w:val="left" w:pos="3720"/>
          <w:tab w:val="left" w:pos="4222"/>
          <w:tab w:val="left" w:pos="5561"/>
          <w:tab w:val="left" w:pos="5875"/>
          <w:tab w:val="left" w:pos="7327"/>
        </w:tabs>
        <w:spacing w:before="53"/>
        <w:ind w:left="2827" w:hanging="2165"/>
        <w:rPr>
          <w:rFonts w:cstheme="minorHAnsi"/>
          <w:szCs w:val="24"/>
        </w:rPr>
      </w:pPr>
      <w:r w:rsidRPr="009B498A">
        <w:rPr>
          <w:rFonts w:cstheme="minorHAnsi"/>
          <w:szCs w:val="24"/>
        </w:rPr>
        <w:t>BN-67/6747-14</w:t>
      </w:r>
      <w:r w:rsidRPr="009B498A">
        <w:rPr>
          <w:rFonts w:cstheme="minorHAnsi"/>
          <w:szCs w:val="24"/>
        </w:rPr>
        <w:tab/>
        <w:t>Sposoby</w:t>
      </w:r>
      <w:r w:rsidRPr="009B498A">
        <w:rPr>
          <w:rFonts w:cstheme="minorHAnsi"/>
          <w:szCs w:val="24"/>
        </w:rPr>
        <w:tab/>
        <w:t>zabezpieczenia</w:t>
      </w:r>
      <w:r w:rsidRPr="009B498A">
        <w:rPr>
          <w:rFonts w:cstheme="minorHAnsi"/>
          <w:szCs w:val="24"/>
        </w:rPr>
        <w:tab/>
        <w:t>wyrobów</w:t>
      </w:r>
      <w:r w:rsidRPr="009B498A">
        <w:rPr>
          <w:rFonts w:cstheme="minorHAnsi"/>
          <w:szCs w:val="24"/>
        </w:rPr>
        <w:tab/>
        <w:t>kamiennych</w:t>
      </w:r>
      <w:r w:rsidRPr="009B498A">
        <w:rPr>
          <w:rFonts w:cstheme="minorHAnsi"/>
          <w:szCs w:val="24"/>
        </w:rPr>
        <w:tab/>
        <w:t>podczas</w:t>
      </w:r>
      <w:r w:rsidR="009B498A">
        <w:rPr>
          <w:rFonts w:cstheme="minorHAnsi"/>
          <w:szCs w:val="24"/>
        </w:rPr>
        <w:t xml:space="preserve"> </w:t>
      </w:r>
      <w:r w:rsidRPr="009B498A">
        <w:rPr>
          <w:rFonts w:cstheme="minorHAnsi"/>
          <w:szCs w:val="24"/>
        </w:rPr>
        <w:t>transportu</w:t>
      </w:r>
    </w:p>
    <w:p w14:paraId="1B7DD5D8"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BN-79/6751-01</w:t>
      </w:r>
      <w:r w:rsidRPr="00EC6EE9">
        <w:rPr>
          <w:rFonts w:cstheme="minorHAnsi"/>
          <w:szCs w:val="24"/>
        </w:rPr>
        <w:tab/>
        <w:t>Materiały izolacji przeciwwilgociowej. Papa asfaltowa na</w:t>
      </w:r>
    </w:p>
    <w:p w14:paraId="458180BB"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taśmie aluminiowej</w:t>
      </w:r>
    </w:p>
    <w:p w14:paraId="143467CB"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BN-88/6751-03</w:t>
      </w:r>
      <w:r w:rsidRPr="00EC6EE9">
        <w:rPr>
          <w:rFonts w:cstheme="minorHAnsi"/>
          <w:szCs w:val="24"/>
        </w:rPr>
        <w:tab/>
        <w:t>Papa asfaltowa na welonie z włókien szklanych</w:t>
      </w:r>
    </w:p>
    <w:p w14:paraId="397E92C4" w14:textId="77777777" w:rsidR="003D04EF" w:rsidRPr="00EC6EE9"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BN-69/7122-11</w:t>
      </w:r>
      <w:r w:rsidRPr="00EC6EE9">
        <w:rPr>
          <w:rFonts w:cstheme="minorHAnsi"/>
          <w:szCs w:val="24"/>
        </w:rPr>
        <w:tab/>
        <w:t>Płyty pilśniowe z drewna</w:t>
      </w:r>
    </w:p>
    <w:p w14:paraId="3F1D502A" w14:textId="49D5DAF6" w:rsidR="003D04EF" w:rsidRPr="009B498A"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9B498A">
        <w:rPr>
          <w:rFonts w:cstheme="minorHAnsi"/>
          <w:szCs w:val="24"/>
        </w:rPr>
        <w:t>BN-74/8841-19</w:t>
      </w:r>
      <w:r w:rsidRPr="009B498A">
        <w:rPr>
          <w:rFonts w:cstheme="minorHAnsi"/>
          <w:szCs w:val="24"/>
        </w:rPr>
        <w:tab/>
        <w:t>Roboty murowe. Mury z kamienia naturalnego. Wymagania i</w:t>
      </w:r>
      <w:r w:rsidR="009B498A" w:rsidRPr="009B498A">
        <w:rPr>
          <w:rFonts w:cstheme="minorHAnsi"/>
          <w:szCs w:val="24"/>
        </w:rPr>
        <w:t xml:space="preserve"> </w:t>
      </w:r>
      <w:r w:rsidRPr="009B498A">
        <w:rPr>
          <w:rFonts w:cstheme="minorHAnsi"/>
          <w:szCs w:val="24"/>
        </w:rPr>
        <w:t>badania przy odbiorze</w:t>
      </w:r>
    </w:p>
    <w:p w14:paraId="297FFE4D" w14:textId="74E49C08" w:rsidR="003D04EF" w:rsidRPr="009B498A" w:rsidRDefault="00C937E2" w:rsidP="00407F3E">
      <w:pPr>
        <w:pStyle w:val="Akapitzlist"/>
        <w:numPr>
          <w:ilvl w:val="0"/>
          <w:numId w:val="23"/>
        </w:numPr>
        <w:tabs>
          <w:tab w:val="left" w:pos="988"/>
          <w:tab w:val="left" w:pos="2827"/>
          <w:tab w:val="left" w:pos="3718"/>
          <w:tab w:val="left" w:pos="4222"/>
          <w:tab w:val="left" w:pos="5561"/>
          <w:tab w:val="left" w:pos="5875"/>
          <w:tab w:val="left" w:pos="7327"/>
        </w:tabs>
        <w:spacing w:before="53"/>
        <w:ind w:left="2827" w:hanging="2165"/>
        <w:rPr>
          <w:rFonts w:cstheme="minorHAnsi"/>
          <w:szCs w:val="24"/>
        </w:rPr>
      </w:pPr>
      <w:r w:rsidRPr="00EC6EE9">
        <w:rPr>
          <w:rFonts w:cstheme="minorHAnsi"/>
          <w:szCs w:val="24"/>
        </w:rPr>
        <w:t>BN-73/9081-02</w:t>
      </w:r>
      <w:r w:rsidRPr="00EC6EE9">
        <w:rPr>
          <w:rFonts w:cstheme="minorHAnsi"/>
          <w:szCs w:val="24"/>
        </w:rPr>
        <w:tab/>
        <w:t>Formy stalowe do produkcji elementów budowlanych z betonu kruszywowego. Wymagania i badania</w:t>
      </w:r>
    </w:p>
    <w:p w14:paraId="2E4B931C" w14:textId="77777777" w:rsidR="003D04EF" w:rsidRPr="00EC6EE9" w:rsidRDefault="00C937E2" w:rsidP="00407F3E">
      <w:pPr>
        <w:pStyle w:val="Nagwek3"/>
        <w:numPr>
          <w:ilvl w:val="1"/>
          <w:numId w:val="36"/>
        </w:numPr>
      </w:pPr>
      <w:r w:rsidRPr="00EC6EE9">
        <w:t>Inne dokumenty</w:t>
      </w:r>
    </w:p>
    <w:p w14:paraId="2457696C" w14:textId="77777777" w:rsidR="003D04EF" w:rsidRPr="00EC6EE9" w:rsidRDefault="00C937E2" w:rsidP="00407F3E">
      <w:pPr>
        <w:pStyle w:val="Akapitzlist"/>
        <w:numPr>
          <w:ilvl w:val="0"/>
          <w:numId w:val="22"/>
        </w:numPr>
        <w:tabs>
          <w:tab w:val="left" w:pos="844"/>
        </w:tabs>
        <w:spacing w:before="54"/>
        <w:ind w:hanging="285"/>
        <w:rPr>
          <w:rFonts w:cstheme="minorHAnsi"/>
          <w:szCs w:val="24"/>
        </w:rPr>
      </w:pPr>
      <w:r w:rsidRPr="00EC6EE9">
        <w:rPr>
          <w:rFonts w:cstheme="minorHAnsi"/>
          <w:szCs w:val="24"/>
        </w:rPr>
        <w:t>Instrukcja ITB 206/77. Instrukcja stosowania pyłów lotnych do betonów kruszywowych.</w:t>
      </w:r>
    </w:p>
    <w:p w14:paraId="48741C51" w14:textId="77777777" w:rsidR="003D04EF" w:rsidRPr="00EC6EE9" w:rsidRDefault="00C937E2" w:rsidP="00407F3E">
      <w:pPr>
        <w:pStyle w:val="Akapitzlist"/>
        <w:numPr>
          <w:ilvl w:val="0"/>
          <w:numId w:val="22"/>
        </w:numPr>
        <w:tabs>
          <w:tab w:val="left" w:pos="844"/>
        </w:tabs>
        <w:ind w:hanging="285"/>
        <w:rPr>
          <w:rFonts w:cstheme="minorHAnsi"/>
          <w:szCs w:val="24"/>
        </w:rPr>
      </w:pPr>
      <w:r w:rsidRPr="00EC6EE9">
        <w:rPr>
          <w:rFonts w:cstheme="minorHAnsi"/>
          <w:szCs w:val="24"/>
        </w:rPr>
        <w:t xml:space="preserve">Warunki techniczne. Drogowe kationowe emulsje asfaltowe. </w:t>
      </w:r>
      <w:proofErr w:type="spellStart"/>
      <w:r w:rsidRPr="00EC6EE9">
        <w:rPr>
          <w:rFonts w:cstheme="minorHAnsi"/>
          <w:szCs w:val="24"/>
        </w:rPr>
        <w:t>IBDiM</w:t>
      </w:r>
      <w:proofErr w:type="spellEnd"/>
      <w:r w:rsidRPr="00EC6EE9">
        <w:rPr>
          <w:rFonts w:cstheme="minorHAnsi"/>
          <w:szCs w:val="24"/>
        </w:rPr>
        <w:t xml:space="preserve"> - 1994 r.</w:t>
      </w:r>
    </w:p>
    <w:p w14:paraId="63298318" w14:textId="5DCF7A88" w:rsidR="003D04EF" w:rsidRPr="009B498A" w:rsidRDefault="00C937E2" w:rsidP="00407F3E">
      <w:pPr>
        <w:pStyle w:val="Akapitzlist"/>
        <w:numPr>
          <w:ilvl w:val="0"/>
          <w:numId w:val="22"/>
        </w:numPr>
        <w:tabs>
          <w:tab w:val="left" w:pos="844"/>
        </w:tabs>
        <w:rPr>
          <w:rFonts w:cstheme="minorHAnsi"/>
          <w:szCs w:val="24"/>
        </w:rPr>
      </w:pPr>
      <w:r w:rsidRPr="00EC6EE9">
        <w:rPr>
          <w:rFonts w:cstheme="minorHAnsi"/>
          <w:szCs w:val="24"/>
        </w:rPr>
        <w:t>Wymagania i zalecenia dotyczące wykonywania betonów do konstrukcji mostowych. GDDP, Warszawa, 1990 r.</w:t>
      </w:r>
    </w:p>
    <w:p w14:paraId="233917E0" w14:textId="473C1B88" w:rsidR="003D04EF" w:rsidRPr="009B498A" w:rsidRDefault="00C937E2" w:rsidP="009B498A">
      <w:pPr>
        <w:pStyle w:val="Nagwek1"/>
        <w:ind w:left="425" w:hanging="425"/>
        <w:rPr>
          <w:rFonts w:cstheme="minorHAnsi"/>
        </w:rPr>
      </w:pPr>
      <w:bookmarkStart w:id="43" w:name="_Toc72759303"/>
      <w:r w:rsidRPr="00EC6EE9">
        <w:rPr>
          <w:rFonts w:cstheme="minorHAnsi"/>
        </w:rPr>
        <w:t>D-04.05.01 PODBUDOWA I ULEPSZONE PODŁOŻE Z GRUNTU LUB KRUSZYWA STABILIZOWANEGO CEMENTEM</w:t>
      </w:r>
      <w:bookmarkEnd w:id="43"/>
    </w:p>
    <w:p w14:paraId="5499898D" w14:textId="15505E3E" w:rsidR="003D04EF" w:rsidRPr="009B498A" w:rsidRDefault="00C937E2" w:rsidP="00407F3E">
      <w:pPr>
        <w:pStyle w:val="Akapitzlist"/>
        <w:numPr>
          <w:ilvl w:val="0"/>
          <w:numId w:val="21"/>
        </w:numPr>
        <w:tabs>
          <w:tab w:val="left" w:pos="757"/>
        </w:tabs>
        <w:ind w:hanging="198"/>
        <w:rPr>
          <w:rFonts w:cstheme="minorHAnsi"/>
          <w:b/>
          <w:szCs w:val="24"/>
        </w:rPr>
      </w:pPr>
      <w:r w:rsidRPr="00EC6EE9">
        <w:rPr>
          <w:rFonts w:cstheme="minorHAnsi"/>
          <w:b/>
          <w:szCs w:val="24"/>
        </w:rPr>
        <w:t>WSTĘP</w:t>
      </w:r>
    </w:p>
    <w:p w14:paraId="213EBB1E" w14:textId="77777777" w:rsidR="003D04EF" w:rsidRPr="00EC6EE9" w:rsidRDefault="00C937E2" w:rsidP="00407F3E">
      <w:pPr>
        <w:pStyle w:val="Akapitzlist"/>
        <w:numPr>
          <w:ilvl w:val="1"/>
          <w:numId w:val="21"/>
        </w:numPr>
        <w:tabs>
          <w:tab w:val="left" w:pos="913"/>
        </w:tabs>
        <w:ind w:hanging="354"/>
        <w:rPr>
          <w:rFonts w:cstheme="minorHAnsi"/>
          <w:b/>
          <w:szCs w:val="24"/>
        </w:rPr>
      </w:pPr>
      <w:r w:rsidRPr="00EC6EE9">
        <w:rPr>
          <w:rFonts w:cstheme="minorHAnsi"/>
          <w:b/>
          <w:szCs w:val="24"/>
        </w:rPr>
        <w:t>Przedmiot SST</w:t>
      </w:r>
    </w:p>
    <w:p w14:paraId="71ADDCA6" w14:textId="57FE6E2E" w:rsidR="003D04EF" w:rsidRPr="00EC6EE9" w:rsidRDefault="00C937E2" w:rsidP="009B498A">
      <w:pPr>
        <w:pStyle w:val="Tekstpodstawowy"/>
        <w:spacing w:before="53"/>
        <w:ind w:left="559" w:firstLine="720"/>
        <w:rPr>
          <w:rFonts w:ascii="Calibri" w:hAnsi="Calibri" w:cstheme="minorHAnsi"/>
          <w:sz w:val="24"/>
          <w:szCs w:val="24"/>
        </w:rPr>
      </w:pPr>
      <w:r w:rsidRPr="00EC6EE9">
        <w:rPr>
          <w:rFonts w:ascii="Calibri" w:hAnsi="Calibri" w:cstheme="minorHAnsi"/>
          <w:sz w:val="24"/>
          <w:szCs w:val="24"/>
        </w:rPr>
        <w:t>Przedmiotem niniejszej specyfikacji technicznej (SST) są wymagania ogólne dotyczące wykonania i odbioru robót związanych z wykonywaniem podbudowy i ulepszonego podłoża z gruntu lub kruszywa stabilizowanego cementem.</w:t>
      </w:r>
    </w:p>
    <w:p w14:paraId="35F6CE9B" w14:textId="77777777" w:rsidR="003D04EF" w:rsidRPr="00EC6EE9" w:rsidRDefault="00C937E2" w:rsidP="00407F3E">
      <w:pPr>
        <w:pStyle w:val="Nagwek3"/>
        <w:numPr>
          <w:ilvl w:val="1"/>
          <w:numId w:val="21"/>
        </w:numPr>
      </w:pPr>
      <w:r w:rsidRPr="00EC6EE9">
        <w:lastRenderedPageBreak/>
        <w:t>Zakres stosowania SST</w:t>
      </w:r>
    </w:p>
    <w:p w14:paraId="184B8DC2" w14:textId="3D21E296" w:rsidR="003D04EF" w:rsidRPr="00EC6EE9" w:rsidRDefault="00C937E2" w:rsidP="009B498A">
      <w:pPr>
        <w:pStyle w:val="Tekstpodstawowy"/>
        <w:spacing w:before="55"/>
        <w:ind w:left="559" w:firstLine="720"/>
        <w:rPr>
          <w:rFonts w:ascii="Calibri" w:hAnsi="Calibri" w:cstheme="minorHAnsi"/>
          <w:sz w:val="24"/>
          <w:szCs w:val="24"/>
        </w:rPr>
      </w:pPr>
      <w:r w:rsidRPr="00EC6EE9">
        <w:rPr>
          <w:rFonts w:ascii="Calibri" w:hAnsi="Calibri" w:cstheme="minorHAnsi"/>
          <w:sz w:val="24"/>
          <w:szCs w:val="24"/>
        </w:rPr>
        <w:t>Specyfikacja techniczna (SST) stanowi obowiązującą podstawę opracowania szczegółowej</w:t>
      </w:r>
      <w:r w:rsidR="00EC6EE9" w:rsidRPr="00EC6EE9">
        <w:rPr>
          <w:rFonts w:ascii="Calibri" w:hAnsi="Calibri" w:cstheme="minorHAnsi"/>
          <w:sz w:val="24"/>
          <w:szCs w:val="24"/>
        </w:rPr>
        <w:t xml:space="preserve"> </w:t>
      </w:r>
      <w:r w:rsidRPr="00EC6EE9">
        <w:rPr>
          <w:rFonts w:ascii="Calibri" w:hAnsi="Calibri" w:cstheme="minorHAnsi"/>
          <w:sz w:val="24"/>
          <w:szCs w:val="24"/>
        </w:rPr>
        <w:t>specyfikacji technicznej (SST) stosowanej jako dokument przetargowy i kontraktowy przy zlecaniu i realizacji robót na drodze powiatowej.</w:t>
      </w:r>
    </w:p>
    <w:p w14:paraId="2589F9B6" w14:textId="77777777" w:rsidR="003D04EF" w:rsidRPr="00EC6EE9" w:rsidRDefault="00C937E2" w:rsidP="00407F3E">
      <w:pPr>
        <w:pStyle w:val="Nagwek3"/>
        <w:numPr>
          <w:ilvl w:val="1"/>
          <w:numId w:val="21"/>
        </w:numPr>
      </w:pPr>
      <w:r w:rsidRPr="00EC6EE9">
        <w:t>Zakres robót objętych SST</w:t>
      </w:r>
    </w:p>
    <w:p w14:paraId="393D715E" w14:textId="77777777" w:rsidR="003D04EF" w:rsidRPr="00EC6EE9" w:rsidRDefault="00C937E2" w:rsidP="00525AFB">
      <w:pPr>
        <w:pStyle w:val="Tekstpodstawowy"/>
        <w:spacing w:before="55"/>
        <w:ind w:left="559" w:firstLine="720"/>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wykonaniem podbudowy i ulepszonego podłoża z gruntu lub kruszywa stabilizowanego cementem wg PN-S- 96012 [17].</w:t>
      </w:r>
    </w:p>
    <w:p w14:paraId="0D4BE82D" w14:textId="72EB04BE" w:rsidR="003D04EF" w:rsidRPr="00EC6EE9" w:rsidRDefault="00C937E2" w:rsidP="009B498A">
      <w:pPr>
        <w:pStyle w:val="Tekstpodstawowy"/>
        <w:ind w:left="559" w:firstLine="720"/>
        <w:rPr>
          <w:rFonts w:ascii="Calibri" w:hAnsi="Calibri" w:cstheme="minorHAnsi"/>
          <w:sz w:val="24"/>
          <w:szCs w:val="24"/>
        </w:rPr>
      </w:pPr>
      <w:r w:rsidRPr="00EC6EE9">
        <w:rPr>
          <w:rFonts w:ascii="Calibri" w:hAnsi="Calibri" w:cstheme="minorHAnsi"/>
          <w:sz w:val="24"/>
          <w:szCs w:val="24"/>
        </w:rPr>
        <w:t>Grunty lub kruszywa stabilizowane cementem mogą być stosowane do wykonania podbudów zasadniczych, pomocniczych i ulepszonego podłoża wg Katalogu typowych konstrukcji nawierzchni podatnych i półsztywnych [29].</w:t>
      </w:r>
    </w:p>
    <w:p w14:paraId="3416BC13" w14:textId="77777777" w:rsidR="003D04EF" w:rsidRPr="00EC6EE9" w:rsidRDefault="00C937E2" w:rsidP="00407F3E">
      <w:pPr>
        <w:pStyle w:val="Nagwek3"/>
        <w:numPr>
          <w:ilvl w:val="1"/>
          <w:numId w:val="21"/>
        </w:numPr>
      </w:pPr>
      <w:r w:rsidRPr="00EC6EE9">
        <w:t>Określenia podstawowe</w:t>
      </w:r>
    </w:p>
    <w:p w14:paraId="6739E171" w14:textId="77777777" w:rsidR="003D04EF" w:rsidRPr="00EC6EE9" w:rsidRDefault="00C937E2" w:rsidP="00407F3E">
      <w:pPr>
        <w:pStyle w:val="Akapitzlist"/>
        <w:numPr>
          <w:ilvl w:val="2"/>
          <w:numId w:val="21"/>
        </w:numPr>
        <w:tabs>
          <w:tab w:val="left" w:pos="1112"/>
        </w:tabs>
        <w:spacing w:before="55"/>
        <w:ind w:hanging="1"/>
        <w:rPr>
          <w:rFonts w:cstheme="minorHAnsi"/>
          <w:szCs w:val="24"/>
        </w:rPr>
      </w:pPr>
      <w:r w:rsidRPr="00EC6EE9">
        <w:rPr>
          <w:rFonts w:cstheme="minorHAnsi"/>
          <w:szCs w:val="24"/>
        </w:rPr>
        <w:t>Podbudowa z gruntu stabilizowanego cementem - jedna lub dwie warstwy zagęszczonej mieszanki cementowo-gruntowej, która po osiągnięciu właściwej wytrzymałości na ściskanie, stanowi fragment nośnej części nawierzchni drogowej.</w:t>
      </w:r>
    </w:p>
    <w:p w14:paraId="328AA343" w14:textId="77777777" w:rsidR="003D04EF" w:rsidRPr="00EC6EE9" w:rsidRDefault="00C937E2" w:rsidP="00407F3E">
      <w:pPr>
        <w:pStyle w:val="Akapitzlist"/>
        <w:numPr>
          <w:ilvl w:val="2"/>
          <w:numId w:val="21"/>
        </w:numPr>
        <w:tabs>
          <w:tab w:val="left" w:pos="1112"/>
        </w:tabs>
        <w:spacing w:before="119"/>
        <w:ind w:firstLine="0"/>
        <w:rPr>
          <w:rFonts w:cstheme="minorHAnsi"/>
          <w:szCs w:val="24"/>
        </w:rPr>
      </w:pPr>
      <w:r w:rsidRPr="00EC6EE9">
        <w:rPr>
          <w:rFonts w:cstheme="minorHAnsi"/>
          <w:szCs w:val="24"/>
        </w:rPr>
        <w:t>Mieszanka cementowo-gruntowa - mieszanka gruntu, cementu i wody, a w razie potrzeby również dodatków ulepszających, np. popiołów lotnych lub chlorku wapniowego, dobranych w optymalnych ilościach.</w:t>
      </w:r>
    </w:p>
    <w:p w14:paraId="0BA61ACF" w14:textId="77777777" w:rsidR="003D04EF" w:rsidRPr="00EC6EE9" w:rsidRDefault="00C937E2" w:rsidP="00407F3E">
      <w:pPr>
        <w:pStyle w:val="Akapitzlist"/>
        <w:numPr>
          <w:ilvl w:val="2"/>
          <w:numId w:val="21"/>
        </w:numPr>
        <w:tabs>
          <w:tab w:val="left" w:pos="1086"/>
        </w:tabs>
        <w:spacing w:before="121"/>
        <w:ind w:firstLine="0"/>
        <w:rPr>
          <w:rFonts w:cstheme="minorHAnsi"/>
          <w:szCs w:val="24"/>
        </w:rPr>
      </w:pPr>
      <w:r w:rsidRPr="00EC6EE9">
        <w:rPr>
          <w:rFonts w:cstheme="minorHAnsi"/>
          <w:szCs w:val="24"/>
        </w:rPr>
        <w:t>Grunt stabilizowany cementem - mieszanka cementowo-gruntowa zagęszczona i stwardniała w wyniku ukończenia procesu wiązania cementu.</w:t>
      </w:r>
    </w:p>
    <w:p w14:paraId="7E5F2607" w14:textId="77777777" w:rsidR="003D04EF" w:rsidRPr="00EC6EE9" w:rsidRDefault="00C937E2" w:rsidP="00407F3E">
      <w:pPr>
        <w:pStyle w:val="Akapitzlist"/>
        <w:numPr>
          <w:ilvl w:val="2"/>
          <w:numId w:val="21"/>
        </w:numPr>
        <w:tabs>
          <w:tab w:val="left" w:pos="1115"/>
        </w:tabs>
        <w:spacing w:before="118"/>
        <w:ind w:firstLine="0"/>
        <w:rPr>
          <w:rFonts w:cstheme="minorHAnsi"/>
          <w:szCs w:val="24"/>
        </w:rPr>
      </w:pPr>
      <w:r w:rsidRPr="00EC6EE9">
        <w:rPr>
          <w:rFonts w:cstheme="minorHAnsi"/>
          <w:szCs w:val="24"/>
        </w:rPr>
        <w:t>Kruszywo stabilizowane cementem - mieszanka kruszywa naturalnego, cementu i wody, a w razie potrzeby dodatków ulepszających, np. popiołów lotnych lub chlorku wapniowego, dobranych w optymalnych ilościach, zagęszczona i stwardniała w wyniku ukończenia procesu wiązania cementu.</w:t>
      </w:r>
    </w:p>
    <w:p w14:paraId="2342C88A" w14:textId="77777777" w:rsidR="003D04EF" w:rsidRPr="00EC6EE9" w:rsidRDefault="00C937E2" w:rsidP="00407F3E">
      <w:pPr>
        <w:pStyle w:val="Akapitzlist"/>
        <w:numPr>
          <w:ilvl w:val="2"/>
          <w:numId w:val="21"/>
        </w:numPr>
        <w:tabs>
          <w:tab w:val="left" w:pos="1084"/>
        </w:tabs>
        <w:spacing w:before="122"/>
        <w:ind w:firstLine="0"/>
        <w:rPr>
          <w:rFonts w:cstheme="minorHAnsi"/>
          <w:szCs w:val="24"/>
        </w:rPr>
      </w:pPr>
      <w:r w:rsidRPr="00EC6EE9">
        <w:rPr>
          <w:rFonts w:cstheme="minorHAnsi"/>
          <w:szCs w:val="24"/>
        </w:rPr>
        <w:t>Podłoże gruntowe ulepszone cementem - jedna lub dwie warstwy zagęszczonej mieszanki cementowo- gruntowej, na której układana jest warstwa podbudowy.</w:t>
      </w:r>
    </w:p>
    <w:p w14:paraId="237BCC69" w14:textId="4829493A" w:rsidR="003D04EF" w:rsidRPr="009B498A" w:rsidRDefault="00C937E2" w:rsidP="00407F3E">
      <w:pPr>
        <w:pStyle w:val="Akapitzlist"/>
        <w:numPr>
          <w:ilvl w:val="2"/>
          <w:numId w:val="21"/>
        </w:numPr>
        <w:tabs>
          <w:tab w:val="left" w:pos="1108"/>
        </w:tabs>
        <w:spacing w:before="120"/>
        <w:ind w:firstLine="0"/>
        <w:rPr>
          <w:rFonts w:cstheme="minorHAnsi"/>
          <w:szCs w:val="24"/>
        </w:rPr>
      </w:pPr>
      <w:r w:rsidRPr="00EC6EE9">
        <w:rPr>
          <w:rFonts w:cstheme="minorHAnsi"/>
          <w:szCs w:val="24"/>
        </w:rPr>
        <w:t>Pozostałe określenia są zgodne z obowiązującymi, odpowiednimi polskimi normami i z definicjami podanymi w SST D-M-00.00.00 „Wymagania ogólne” pkt 1.4.</w:t>
      </w:r>
    </w:p>
    <w:p w14:paraId="5F5D980F" w14:textId="77777777" w:rsidR="003D04EF" w:rsidRPr="00EC6EE9" w:rsidRDefault="00C937E2" w:rsidP="00407F3E">
      <w:pPr>
        <w:pStyle w:val="Nagwek3"/>
        <w:numPr>
          <w:ilvl w:val="1"/>
          <w:numId w:val="21"/>
        </w:numPr>
      </w:pPr>
      <w:r w:rsidRPr="00EC6EE9">
        <w:t>Ogólne wymagania dotyczące robót</w:t>
      </w:r>
    </w:p>
    <w:p w14:paraId="249F4EF8" w14:textId="77777777" w:rsidR="003D04EF" w:rsidRPr="00EC6EE9" w:rsidRDefault="00C937E2" w:rsidP="00525AFB">
      <w:pPr>
        <w:pStyle w:val="Tekstpodstawowy"/>
        <w:spacing w:before="56"/>
        <w:ind w:left="559" w:firstLine="720"/>
        <w:rPr>
          <w:rFonts w:ascii="Calibri" w:hAnsi="Calibri" w:cstheme="minorHAnsi"/>
          <w:sz w:val="24"/>
          <w:szCs w:val="24"/>
        </w:rPr>
      </w:pPr>
      <w:r w:rsidRPr="00EC6EE9">
        <w:rPr>
          <w:rFonts w:ascii="Calibri" w:hAnsi="Calibri" w:cstheme="minorHAnsi"/>
          <w:sz w:val="24"/>
          <w:szCs w:val="24"/>
        </w:rPr>
        <w:t>Ogólne wymagania dotyczące robót podano w SST D-04.05.00 „Podbudowy i ulepszone podłoże z gruntów lub kruszyw stabilizowanych spoiwami hydraulicznymi. Wymagania ogólne” pkt 1.5.</w:t>
      </w:r>
    </w:p>
    <w:p w14:paraId="168BEBC3" w14:textId="455D5AD9" w:rsidR="003D04EF" w:rsidRPr="009B498A" w:rsidRDefault="00C937E2" w:rsidP="00407F3E">
      <w:pPr>
        <w:pStyle w:val="Nagwek3"/>
        <w:numPr>
          <w:ilvl w:val="0"/>
          <w:numId w:val="21"/>
        </w:numPr>
      </w:pPr>
      <w:r w:rsidRPr="00EC6EE9">
        <w:t>materiały</w:t>
      </w:r>
    </w:p>
    <w:p w14:paraId="10E05DC0" w14:textId="77777777" w:rsidR="003D04EF" w:rsidRPr="00EC6EE9" w:rsidRDefault="00C937E2" w:rsidP="00407F3E">
      <w:pPr>
        <w:pStyle w:val="Akapitzlist"/>
        <w:numPr>
          <w:ilvl w:val="1"/>
          <w:numId w:val="21"/>
        </w:numPr>
        <w:tabs>
          <w:tab w:val="left" w:pos="913"/>
        </w:tabs>
        <w:spacing w:before="1"/>
        <w:ind w:hanging="354"/>
        <w:rPr>
          <w:rFonts w:cstheme="minorHAnsi"/>
          <w:b/>
          <w:szCs w:val="24"/>
        </w:rPr>
      </w:pPr>
      <w:r w:rsidRPr="00EC6EE9">
        <w:rPr>
          <w:rFonts w:cstheme="minorHAnsi"/>
          <w:b/>
          <w:szCs w:val="24"/>
        </w:rPr>
        <w:t>Ogólne wymagania dotyczące materiałów</w:t>
      </w:r>
    </w:p>
    <w:p w14:paraId="0A795449" w14:textId="77777777" w:rsidR="003D04EF" w:rsidRPr="00EC6EE9" w:rsidRDefault="00C937E2" w:rsidP="00525AFB">
      <w:pPr>
        <w:pStyle w:val="Tekstpodstawowy"/>
        <w:spacing w:before="55"/>
        <w:ind w:left="1280"/>
        <w:rPr>
          <w:rFonts w:ascii="Calibri" w:hAnsi="Calibri" w:cstheme="minorHAnsi"/>
          <w:sz w:val="24"/>
          <w:szCs w:val="24"/>
        </w:rPr>
      </w:pPr>
      <w:r w:rsidRPr="00EC6EE9">
        <w:rPr>
          <w:rFonts w:ascii="Calibri" w:hAnsi="Calibri" w:cstheme="minorHAnsi"/>
          <w:sz w:val="24"/>
          <w:szCs w:val="24"/>
        </w:rPr>
        <w:t>Ogólne wymagania dotyczące materiałów, ich pozyskiwania i składowania, podano w SST D-04.05.00</w:t>
      </w:r>
    </w:p>
    <w:p w14:paraId="707E0E0F" w14:textId="28ED3DC5" w:rsidR="003D04EF" w:rsidRPr="00EC6EE9" w:rsidRDefault="00C937E2" w:rsidP="009B498A">
      <w:pPr>
        <w:pStyle w:val="Tekstpodstawowy"/>
        <w:spacing w:before="1"/>
        <w:ind w:left="560" w:hanging="1"/>
        <w:rPr>
          <w:rFonts w:ascii="Calibri" w:hAnsi="Calibri" w:cstheme="minorHAnsi"/>
          <w:sz w:val="24"/>
          <w:szCs w:val="24"/>
        </w:rPr>
      </w:pPr>
      <w:r w:rsidRPr="00EC6EE9">
        <w:rPr>
          <w:rFonts w:ascii="Calibri" w:hAnsi="Calibri" w:cstheme="minorHAnsi"/>
          <w:sz w:val="24"/>
          <w:szCs w:val="24"/>
        </w:rPr>
        <w:t>„Podbudowy i ulepszone podłoże z gruntów lub kruszyw stabilizowanych spoiwami hydraulicznymi. Wymagania ogólne” pkt 2.</w:t>
      </w:r>
    </w:p>
    <w:p w14:paraId="2EEE57C0" w14:textId="77777777" w:rsidR="003D04EF" w:rsidRPr="00EC6EE9" w:rsidRDefault="00C937E2" w:rsidP="00407F3E">
      <w:pPr>
        <w:pStyle w:val="Nagwek3"/>
        <w:numPr>
          <w:ilvl w:val="1"/>
          <w:numId w:val="21"/>
        </w:numPr>
      </w:pPr>
      <w:r w:rsidRPr="00EC6EE9">
        <w:t>Cement</w:t>
      </w:r>
    </w:p>
    <w:p w14:paraId="08A935CC" w14:textId="77777777" w:rsidR="003D04EF" w:rsidRPr="00EC6EE9" w:rsidRDefault="00C937E2" w:rsidP="00525AFB">
      <w:pPr>
        <w:pStyle w:val="Tekstpodstawowy"/>
        <w:spacing w:before="55"/>
        <w:ind w:left="560" w:firstLine="720"/>
        <w:rPr>
          <w:rFonts w:ascii="Calibri" w:hAnsi="Calibri" w:cstheme="minorHAnsi"/>
          <w:sz w:val="24"/>
          <w:szCs w:val="24"/>
        </w:rPr>
      </w:pPr>
      <w:r w:rsidRPr="00EC6EE9">
        <w:rPr>
          <w:rFonts w:ascii="Calibri" w:hAnsi="Calibri" w:cstheme="minorHAnsi"/>
          <w:sz w:val="24"/>
          <w:szCs w:val="24"/>
        </w:rPr>
        <w:t>Należy stosować cement portlandzki klasy 32,5 wg PN-B-19701 [11], portlandzki z dodatkami wg PN- B-19701 [11] lub hutniczy wg PN-B-19701 [11].</w:t>
      </w:r>
    </w:p>
    <w:p w14:paraId="5E818CCD" w14:textId="77777777" w:rsidR="003D04EF" w:rsidRPr="00EC6EE9" w:rsidRDefault="00C937E2" w:rsidP="00525AFB">
      <w:pPr>
        <w:pStyle w:val="Tekstpodstawowy"/>
        <w:ind w:left="1280"/>
        <w:rPr>
          <w:rFonts w:ascii="Calibri" w:hAnsi="Calibri" w:cstheme="minorHAnsi"/>
          <w:sz w:val="24"/>
          <w:szCs w:val="24"/>
        </w:rPr>
      </w:pPr>
      <w:r w:rsidRPr="00EC6EE9">
        <w:rPr>
          <w:rFonts w:ascii="Calibri" w:hAnsi="Calibri" w:cstheme="minorHAnsi"/>
          <w:sz w:val="24"/>
          <w:szCs w:val="24"/>
        </w:rPr>
        <w:t>Wymagania dla cementu zestawiono w tablicy 1.</w:t>
      </w:r>
    </w:p>
    <w:p w14:paraId="42A24B93" w14:textId="56C8B7FD" w:rsidR="003D04EF" w:rsidRPr="00EC6EE9" w:rsidRDefault="00C937E2" w:rsidP="00036BA6">
      <w:pPr>
        <w:pStyle w:val="Tekstpodstawowy"/>
        <w:spacing w:before="121"/>
        <w:ind w:left="560"/>
        <w:rPr>
          <w:rFonts w:ascii="Calibri" w:hAnsi="Calibri" w:cstheme="minorHAnsi"/>
          <w:sz w:val="24"/>
          <w:szCs w:val="24"/>
        </w:rPr>
      </w:pPr>
      <w:r w:rsidRPr="00EC6EE9">
        <w:rPr>
          <w:rFonts w:ascii="Calibri" w:hAnsi="Calibri" w:cstheme="minorHAnsi"/>
          <w:sz w:val="24"/>
          <w:szCs w:val="24"/>
        </w:rPr>
        <w:t>Tablica 1. Właściwości mechaniczne i fizyczne cementu wg PN-B-19701 [11]</w:t>
      </w:r>
    </w:p>
    <w:tbl>
      <w:tblPr>
        <w:tblStyle w:val="TableNormal"/>
        <w:tblW w:w="0" w:type="auto"/>
        <w:tblInd w:w="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7"/>
        <w:gridCol w:w="5244"/>
        <w:gridCol w:w="1783"/>
      </w:tblGrid>
      <w:tr w:rsidR="003D04EF" w:rsidRPr="00EC6EE9" w14:paraId="7F7B59B6" w14:textId="77777777">
        <w:trPr>
          <w:trHeight w:val="246"/>
        </w:trPr>
        <w:tc>
          <w:tcPr>
            <w:tcW w:w="497" w:type="dxa"/>
            <w:vMerge w:val="restart"/>
            <w:tcBorders>
              <w:bottom w:val="double" w:sz="1" w:space="0" w:color="000000"/>
            </w:tcBorders>
          </w:tcPr>
          <w:p w14:paraId="673A0D5B" w14:textId="77777777" w:rsidR="003D04EF" w:rsidRPr="00EC6EE9" w:rsidRDefault="00C937E2" w:rsidP="00525AFB">
            <w:pPr>
              <w:pStyle w:val="TableParagraph"/>
              <w:spacing w:before="113"/>
              <w:ind w:left="110"/>
              <w:rPr>
                <w:rFonts w:ascii="Calibri" w:hAnsi="Calibri" w:cstheme="minorHAnsi"/>
                <w:szCs w:val="24"/>
              </w:rPr>
            </w:pPr>
            <w:r w:rsidRPr="00EC6EE9">
              <w:rPr>
                <w:rFonts w:ascii="Calibri" w:hAnsi="Calibri" w:cstheme="minorHAnsi"/>
                <w:szCs w:val="24"/>
              </w:rPr>
              <w:lastRenderedPageBreak/>
              <w:t>Lp.</w:t>
            </w:r>
          </w:p>
        </w:tc>
        <w:tc>
          <w:tcPr>
            <w:tcW w:w="5244" w:type="dxa"/>
            <w:vMerge w:val="restart"/>
            <w:tcBorders>
              <w:bottom w:val="double" w:sz="1" w:space="0" w:color="000000"/>
            </w:tcBorders>
          </w:tcPr>
          <w:p w14:paraId="391F5CC9" w14:textId="77777777" w:rsidR="003D04EF" w:rsidRPr="00EC6EE9" w:rsidRDefault="00C937E2" w:rsidP="00525AFB">
            <w:pPr>
              <w:pStyle w:val="TableParagraph"/>
              <w:spacing w:before="113"/>
              <w:ind w:left="2088"/>
              <w:jc w:val="center"/>
              <w:rPr>
                <w:rFonts w:ascii="Calibri" w:hAnsi="Calibri" w:cstheme="minorHAnsi"/>
                <w:szCs w:val="24"/>
              </w:rPr>
            </w:pPr>
            <w:r w:rsidRPr="00EC6EE9">
              <w:rPr>
                <w:rFonts w:ascii="Calibri" w:hAnsi="Calibri" w:cstheme="minorHAnsi"/>
                <w:szCs w:val="24"/>
              </w:rPr>
              <w:t>Właściwości</w:t>
            </w:r>
          </w:p>
        </w:tc>
        <w:tc>
          <w:tcPr>
            <w:tcW w:w="1783" w:type="dxa"/>
          </w:tcPr>
          <w:p w14:paraId="0337671C" w14:textId="77777777" w:rsidR="003D04EF" w:rsidRPr="00EC6EE9" w:rsidRDefault="00C937E2" w:rsidP="00525AFB">
            <w:pPr>
              <w:pStyle w:val="TableParagraph"/>
              <w:ind w:left="278"/>
              <w:jc w:val="center"/>
              <w:rPr>
                <w:rFonts w:ascii="Calibri" w:hAnsi="Calibri" w:cstheme="minorHAnsi"/>
                <w:szCs w:val="24"/>
              </w:rPr>
            </w:pPr>
            <w:r w:rsidRPr="00EC6EE9">
              <w:rPr>
                <w:rFonts w:ascii="Calibri" w:hAnsi="Calibri" w:cstheme="minorHAnsi"/>
                <w:szCs w:val="24"/>
              </w:rPr>
              <w:t>Klasa cementu</w:t>
            </w:r>
          </w:p>
        </w:tc>
      </w:tr>
      <w:tr w:rsidR="003D04EF" w:rsidRPr="00EC6EE9" w14:paraId="29AAB84E" w14:textId="77777777">
        <w:trPr>
          <w:trHeight w:val="223"/>
        </w:trPr>
        <w:tc>
          <w:tcPr>
            <w:tcW w:w="497" w:type="dxa"/>
            <w:vMerge/>
            <w:tcBorders>
              <w:top w:val="nil"/>
              <w:bottom w:val="double" w:sz="1" w:space="0" w:color="000000"/>
            </w:tcBorders>
          </w:tcPr>
          <w:p w14:paraId="3A2D9255" w14:textId="77777777" w:rsidR="003D04EF" w:rsidRPr="00EC6EE9" w:rsidRDefault="003D04EF" w:rsidP="00525AFB">
            <w:pPr>
              <w:rPr>
                <w:rFonts w:cstheme="minorHAnsi"/>
                <w:szCs w:val="24"/>
              </w:rPr>
            </w:pPr>
          </w:p>
        </w:tc>
        <w:tc>
          <w:tcPr>
            <w:tcW w:w="5244" w:type="dxa"/>
            <w:vMerge/>
            <w:tcBorders>
              <w:top w:val="nil"/>
              <w:bottom w:val="double" w:sz="1" w:space="0" w:color="000000"/>
            </w:tcBorders>
          </w:tcPr>
          <w:p w14:paraId="015390FD" w14:textId="77777777" w:rsidR="003D04EF" w:rsidRPr="00EC6EE9" w:rsidRDefault="003D04EF" w:rsidP="00525AFB">
            <w:pPr>
              <w:rPr>
                <w:rFonts w:cstheme="minorHAnsi"/>
                <w:szCs w:val="24"/>
              </w:rPr>
            </w:pPr>
          </w:p>
        </w:tc>
        <w:tc>
          <w:tcPr>
            <w:tcW w:w="1783" w:type="dxa"/>
            <w:tcBorders>
              <w:bottom w:val="double" w:sz="1" w:space="0" w:color="000000"/>
            </w:tcBorders>
          </w:tcPr>
          <w:p w14:paraId="7DEDDFAC" w14:textId="77777777" w:rsidR="003D04EF" w:rsidRPr="00EC6EE9" w:rsidRDefault="00C937E2" w:rsidP="00525AFB">
            <w:pPr>
              <w:pStyle w:val="TableParagraph"/>
              <w:ind w:left="278"/>
              <w:jc w:val="center"/>
              <w:rPr>
                <w:rFonts w:ascii="Calibri" w:hAnsi="Calibri" w:cstheme="minorHAnsi"/>
                <w:szCs w:val="24"/>
              </w:rPr>
            </w:pPr>
            <w:r w:rsidRPr="00EC6EE9">
              <w:rPr>
                <w:rFonts w:ascii="Calibri" w:hAnsi="Calibri" w:cstheme="minorHAnsi"/>
                <w:szCs w:val="24"/>
              </w:rPr>
              <w:t>32,5</w:t>
            </w:r>
          </w:p>
        </w:tc>
      </w:tr>
      <w:tr w:rsidR="003D04EF" w:rsidRPr="00EC6EE9" w14:paraId="675A2934" w14:textId="77777777">
        <w:trPr>
          <w:trHeight w:val="284"/>
        </w:trPr>
        <w:tc>
          <w:tcPr>
            <w:tcW w:w="497" w:type="dxa"/>
            <w:tcBorders>
              <w:top w:val="double" w:sz="1" w:space="0" w:color="000000"/>
              <w:bottom w:val="nil"/>
            </w:tcBorders>
          </w:tcPr>
          <w:p w14:paraId="156D603B" w14:textId="77777777" w:rsidR="003D04EF" w:rsidRPr="00EC6EE9" w:rsidRDefault="00C937E2" w:rsidP="00525AFB">
            <w:pPr>
              <w:pStyle w:val="TableParagraph"/>
              <w:spacing w:before="49"/>
              <w:ind w:left="5"/>
              <w:jc w:val="center"/>
              <w:rPr>
                <w:rFonts w:ascii="Calibri" w:hAnsi="Calibri" w:cstheme="minorHAnsi"/>
                <w:szCs w:val="24"/>
              </w:rPr>
            </w:pPr>
            <w:r w:rsidRPr="00EC6EE9">
              <w:rPr>
                <w:rFonts w:ascii="Calibri" w:hAnsi="Calibri" w:cstheme="minorHAnsi"/>
                <w:szCs w:val="24"/>
              </w:rPr>
              <w:t>1</w:t>
            </w:r>
          </w:p>
        </w:tc>
        <w:tc>
          <w:tcPr>
            <w:tcW w:w="5244" w:type="dxa"/>
            <w:tcBorders>
              <w:top w:val="double" w:sz="1" w:space="0" w:color="000000"/>
              <w:bottom w:val="nil"/>
            </w:tcBorders>
          </w:tcPr>
          <w:p w14:paraId="20116D62" w14:textId="77777777" w:rsidR="003D04EF" w:rsidRPr="00EC6EE9" w:rsidRDefault="00C937E2" w:rsidP="00525AFB">
            <w:pPr>
              <w:pStyle w:val="TableParagraph"/>
              <w:spacing w:before="49"/>
              <w:rPr>
                <w:rFonts w:ascii="Calibri" w:hAnsi="Calibri" w:cstheme="minorHAnsi"/>
                <w:szCs w:val="24"/>
              </w:rPr>
            </w:pPr>
            <w:r w:rsidRPr="00EC6EE9">
              <w:rPr>
                <w:rFonts w:ascii="Calibri" w:hAnsi="Calibri" w:cstheme="minorHAnsi"/>
                <w:szCs w:val="24"/>
              </w:rPr>
              <w:t>Wytrzymałość na ściskanie (</w:t>
            </w:r>
            <w:proofErr w:type="spellStart"/>
            <w:r w:rsidRPr="00EC6EE9">
              <w:rPr>
                <w:rFonts w:ascii="Calibri" w:hAnsi="Calibri" w:cstheme="minorHAnsi"/>
                <w:szCs w:val="24"/>
              </w:rPr>
              <w:t>MPa</w:t>
            </w:r>
            <w:proofErr w:type="spellEnd"/>
            <w:r w:rsidRPr="00EC6EE9">
              <w:rPr>
                <w:rFonts w:ascii="Calibri" w:hAnsi="Calibri" w:cstheme="minorHAnsi"/>
                <w:szCs w:val="24"/>
              </w:rPr>
              <w:t>), po 7 dniach, nie mniej niż:</w:t>
            </w:r>
          </w:p>
        </w:tc>
        <w:tc>
          <w:tcPr>
            <w:tcW w:w="1783" w:type="dxa"/>
            <w:tcBorders>
              <w:top w:val="double" w:sz="1" w:space="0" w:color="000000"/>
              <w:bottom w:val="nil"/>
            </w:tcBorders>
          </w:tcPr>
          <w:p w14:paraId="579E1A0C" w14:textId="77777777" w:rsidR="003D04EF" w:rsidRPr="00EC6EE9" w:rsidRDefault="003D04EF" w:rsidP="00525AFB">
            <w:pPr>
              <w:pStyle w:val="TableParagraph"/>
              <w:ind w:left="0"/>
              <w:rPr>
                <w:rFonts w:ascii="Calibri" w:hAnsi="Calibri" w:cstheme="minorHAnsi"/>
                <w:szCs w:val="24"/>
              </w:rPr>
            </w:pPr>
          </w:p>
        </w:tc>
      </w:tr>
      <w:tr w:rsidR="003D04EF" w:rsidRPr="00EC6EE9" w14:paraId="091D8E1A" w14:textId="77777777">
        <w:trPr>
          <w:trHeight w:val="229"/>
        </w:trPr>
        <w:tc>
          <w:tcPr>
            <w:tcW w:w="497" w:type="dxa"/>
            <w:tcBorders>
              <w:top w:val="nil"/>
              <w:bottom w:val="nil"/>
            </w:tcBorders>
          </w:tcPr>
          <w:p w14:paraId="08EBB0D9" w14:textId="77777777" w:rsidR="003D04EF" w:rsidRPr="00EC6EE9" w:rsidRDefault="003D04EF" w:rsidP="00525AFB">
            <w:pPr>
              <w:pStyle w:val="TableParagraph"/>
              <w:ind w:left="0"/>
              <w:rPr>
                <w:rFonts w:ascii="Calibri" w:hAnsi="Calibri" w:cstheme="minorHAnsi"/>
                <w:szCs w:val="24"/>
              </w:rPr>
            </w:pPr>
          </w:p>
        </w:tc>
        <w:tc>
          <w:tcPr>
            <w:tcW w:w="5244" w:type="dxa"/>
            <w:tcBorders>
              <w:top w:val="nil"/>
              <w:bottom w:val="nil"/>
            </w:tcBorders>
          </w:tcPr>
          <w:p w14:paraId="54EC1919"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 cement portlandzki bez dodatków</w:t>
            </w:r>
          </w:p>
        </w:tc>
        <w:tc>
          <w:tcPr>
            <w:tcW w:w="1783" w:type="dxa"/>
            <w:tcBorders>
              <w:top w:val="nil"/>
              <w:bottom w:val="nil"/>
            </w:tcBorders>
          </w:tcPr>
          <w:p w14:paraId="008BAAA1" w14:textId="77777777" w:rsidR="003D04EF" w:rsidRPr="00EC6EE9" w:rsidRDefault="00C937E2" w:rsidP="00525AFB">
            <w:pPr>
              <w:pStyle w:val="TableParagraph"/>
              <w:ind w:left="278"/>
              <w:jc w:val="center"/>
              <w:rPr>
                <w:rFonts w:ascii="Calibri" w:hAnsi="Calibri" w:cstheme="minorHAnsi"/>
                <w:szCs w:val="24"/>
              </w:rPr>
            </w:pPr>
            <w:r w:rsidRPr="00EC6EE9">
              <w:rPr>
                <w:rFonts w:ascii="Calibri" w:hAnsi="Calibri" w:cstheme="minorHAnsi"/>
                <w:szCs w:val="24"/>
              </w:rPr>
              <w:t>16</w:t>
            </w:r>
          </w:p>
        </w:tc>
      </w:tr>
      <w:tr w:rsidR="003D04EF" w:rsidRPr="00EC6EE9" w14:paraId="4270D6E3" w14:textId="77777777">
        <w:trPr>
          <w:trHeight w:val="229"/>
        </w:trPr>
        <w:tc>
          <w:tcPr>
            <w:tcW w:w="497" w:type="dxa"/>
            <w:tcBorders>
              <w:top w:val="nil"/>
              <w:bottom w:val="nil"/>
            </w:tcBorders>
          </w:tcPr>
          <w:p w14:paraId="4DE123FB" w14:textId="77777777" w:rsidR="003D04EF" w:rsidRPr="00EC6EE9" w:rsidRDefault="003D04EF" w:rsidP="00525AFB">
            <w:pPr>
              <w:pStyle w:val="TableParagraph"/>
              <w:ind w:left="0"/>
              <w:rPr>
                <w:rFonts w:ascii="Calibri" w:hAnsi="Calibri" w:cstheme="minorHAnsi"/>
                <w:szCs w:val="24"/>
              </w:rPr>
            </w:pPr>
          </w:p>
        </w:tc>
        <w:tc>
          <w:tcPr>
            <w:tcW w:w="5244" w:type="dxa"/>
            <w:tcBorders>
              <w:top w:val="nil"/>
              <w:bottom w:val="nil"/>
            </w:tcBorders>
          </w:tcPr>
          <w:p w14:paraId="512E43CA"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 cement hutniczy</w:t>
            </w:r>
          </w:p>
        </w:tc>
        <w:tc>
          <w:tcPr>
            <w:tcW w:w="1783" w:type="dxa"/>
            <w:tcBorders>
              <w:top w:val="nil"/>
              <w:bottom w:val="nil"/>
            </w:tcBorders>
          </w:tcPr>
          <w:p w14:paraId="76EB783E" w14:textId="77777777" w:rsidR="003D04EF" w:rsidRPr="00EC6EE9" w:rsidRDefault="00C937E2" w:rsidP="00525AFB">
            <w:pPr>
              <w:pStyle w:val="TableParagraph"/>
              <w:ind w:left="278"/>
              <w:jc w:val="center"/>
              <w:rPr>
                <w:rFonts w:ascii="Calibri" w:hAnsi="Calibri" w:cstheme="minorHAnsi"/>
                <w:szCs w:val="24"/>
              </w:rPr>
            </w:pPr>
            <w:r w:rsidRPr="00EC6EE9">
              <w:rPr>
                <w:rFonts w:ascii="Calibri" w:hAnsi="Calibri" w:cstheme="minorHAnsi"/>
                <w:szCs w:val="24"/>
              </w:rPr>
              <w:t>16</w:t>
            </w:r>
          </w:p>
        </w:tc>
      </w:tr>
      <w:tr w:rsidR="003D04EF" w:rsidRPr="00EC6EE9" w14:paraId="59FDA273" w14:textId="77777777">
        <w:trPr>
          <w:trHeight w:val="292"/>
        </w:trPr>
        <w:tc>
          <w:tcPr>
            <w:tcW w:w="497" w:type="dxa"/>
            <w:tcBorders>
              <w:top w:val="nil"/>
            </w:tcBorders>
          </w:tcPr>
          <w:p w14:paraId="7DF09FBF" w14:textId="77777777" w:rsidR="003D04EF" w:rsidRPr="00EC6EE9" w:rsidRDefault="003D04EF" w:rsidP="00525AFB">
            <w:pPr>
              <w:pStyle w:val="TableParagraph"/>
              <w:ind w:left="0"/>
              <w:rPr>
                <w:rFonts w:ascii="Calibri" w:hAnsi="Calibri" w:cstheme="minorHAnsi"/>
                <w:szCs w:val="24"/>
              </w:rPr>
            </w:pPr>
          </w:p>
        </w:tc>
        <w:tc>
          <w:tcPr>
            <w:tcW w:w="5244" w:type="dxa"/>
            <w:tcBorders>
              <w:top w:val="nil"/>
            </w:tcBorders>
          </w:tcPr>
          <w:p w14:paraId="132D6810"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 cement portlandzki z dodatkami</w:t>
            </w:r>
          </w:p>
        </w:tc>
        <w:tc>
          <w:tcPr>
            <w:tcW w:w="1783" w:type="dxa"/>
            <w:tcBorders>
              <w:top w:val="nil"/>
            </w:tcBorders>
          </w:tcPr>
          <w:p w14:paraId="4FFDE316" w14:textId="77777777" w:rsidR="003D04EF" w:rsidRPr="00EC6EE9" w:rsidRDefault="00C937E2" w:rsidP="00525AFB">
            <w:pPr>
              <w:pStyle w:val="TableParagraph"/>
              <w:ind w:left="278"/>
              <w:jc w:val="center"/>
              <w:rPr>
                <w:rFonts w:ascii="Calibri" w:hAnsi="Calibri" w:cstheme="minorHAnsi"/>
                <w:szCs w:val="24"/>
              </w:rPr>
            </w:pPr>
            <w:r w:rsidRPr="00EC6EE9">
              <w:rPr>
                <w:rFonts w:ascii="Calibri" w:hAnsi="Calibri" w:cstheme="minorHAnsi"/>
                <w:szCs w:val="24"/>
              </w:rPr>
              <w:t>16</w:t>
            </w:r>
          </w:p>
        </w:tc>
      </w:tr>
      <w:tr w:rsidR="003D04EF" w:rsidRPr="00EC6EE9" w14:paraId="10BA2445" w14:textId="77777777">
        <w:trPr>
          <w:trHeight w:val="350"/>
        </w:trPr>
        <w:tc>
          <w:tcPr>
            <w:tcW w:w="497" w:type="dxa"/>
          </w:tcPr>
          <w:p w14:paraId="724DFF59" w14:textId="77777777" w:rsidR="003D04EF" w:rsidRPr="00EC6EE9" w:rsidRDefault="00C937E2" w:rsidP="00525AFB">
            <w:pPr>
              <w:pStyle w:val="TableParagraph"/>
              <w:spacing w:before="53"/>
              <w:ind w:left="5"/>
              <w:jc w:val="center"/>
              <w:rPr>
                <w:rFonts w:ascii="Calibri" w:hAnsi="Calibri" w:cstheme="minorHAnsi"/>
                <w:szCs w:val="24"/>
              </w:rPr>
            </w:pPr>
            <w:r w:rsidRPr="00EC6EE9">
              <w:rPr>
                <w:rFonts w:ascii="Calibri" w:hAnsi="Calibri" w:cstheme="minorHAnsi"/>
                <w:szCs w:val="24"/>
              </w:rPr>
              <w:t>2</w:t>
            </w:r>
          </w:p>
        </w:tc>
        <w:tc>
          <w:tcPr>
            <w:tcW w:w="5244" w:type="dxa"/>
          </w:tcPr>
          <w:p w14:paraId="3549F6EA"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Wytrzymałość na ściskanie (</w:t>
            </w:r>
            <w:proofErr w:type="spellStart"/>
            <w:r w:rsidRPr="00EC6EE9">
              <w:rPr>
                <w:rFonts w:ascii="Calibri" w:hAnsi="Calibri" w:cstheme="minorHAnsi"/>
                <w:szCs w:val="24"/>
              </w:rPr>
              <w:t>MPa</w:t>
            </w:r>
            <w:proofErr w:type="spellEnd"/>
            <w:r w:rsidRPr="00EC6EE9">
              <w:rPr>
                <w:rFonts w:ascii="Calibri" w:hAnsi="Calibri" w:cstheme="minorHAnsi"/>
                <w:szCs w:val="24"/>
              </w:rPr>
              <w:t>), po 28 dniach, nie mniej niż:</w:t>
            </w:r>
          </w:p>
        </w:tc>
        <w:tc>
          <w:tcPr>
            <w:tcW w:w="1783" w:type="dxa"/>
          </w:tcPr>
          <w:p w14:paraId="719232F7" w14:textId="77777777" w:rsidR="003D04EF" w:rsidRPr="00EC6EE9" w:rsidRDefault="00C937E2" w:rsidP="00525AFB">
            <w:pPr>
              <w:pStyle w:val="TableParagraph"/>
              <w:spacing w:before="53"/>
              <w:ind w:left="278"/>
              <w:jc w:val="center"/>
              <w:rPr>
                <w:rFonts w:ascii="Calibri" w:hAnsi="Calibri" w:cstheme="minorHAnsi"/>
                <w:szCs w:val="24"/>
              </w:rPr>
            </w:pPr>
            <w:r w:rsidRPr="00EC6EE9">
              <w:rPr>
                <w:rFonts w:ascii="Calibri" w:hAnsi="Calibri" w:cstheme="minorHAnsi"/>
                <w:szCs w:val="24"/>
              </w:rPr>
              <w:t>32,5</w:t>
            </w:r>
          </w:p>
        </w:tc>
      </w:tr>
      <w:tr w:rsidR="003D04EF" w:rsidRPr="00EC6EE9" w14:paraId="6FD6668C" w14:textId="77777777">
        <w:trPr>
          <w:trHeight w:val="539"/>
        </w:trPr>
        <w:tc>
          <w:tcPr>
            <w:tcW w:w="497" w:type="dxa"/>
            <w:vMerge w:val="restart"/>
          </w:tcPr>
          <w:p w14:paraId="500E2C54" w14:textId="77777777" w:rsidR="003D04EF" w:rsidRPr="00EC6EE9" w:rsidRDefault="00C937E2" w:rsidP="00525AFB">
            <w:pPr>
              <w:pStyle w:val="TableParagraph"/>
              <w:spacing w:before="53"/>
              <w:ind w:left="5"/>
              <w:jc w:val="center"/>
              <w:rPr>
                <w:rFonts w:ascii="Calibri" w:hAnsi="Calibri" w:cstheme="minorHAnsi"/>
                <w:szCs w:val="24"/>
              </w:rPr>
            </w:pPr>
            <w:r w:rsidRPr="00EC6EE9">
              <w:rPr>
                <w:rFonts w:ascii="Calibri" w:hAnsi="Calibri" w:cstheme="minorHAnsi"/>
                <w:szCs w:val="24"/>
              </w:rPr>
              <w:t>3</w:t>
            </w:r>
          </w:p>
        </w:tc>
        <w:tc>
          <w:tcPr>
            <w:tcW w:w="5244" w:type="dxa"/>
          </w:tcPr>
          <w:p w14:paraId="4AC7745F"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Czas wiązania:</w:t>
            </w:r>
          </w:p>
          <w:p w14:paraId="60C842E4" w14:textId="77777777" w:rsidR="003D04EF" w:rsidRPr="00EC6EE9" w:rsidRDefault="00C937E2" w:rsidP="00525AFB">
            <w:pPr>
              <w:pStyle w:val="TableParagraph"/>
              <w:spacing w:before="3"/>
              <w:rPr>
                <w:rFonts w:ascii="Calibri" w:hAnsi="Calibri" w:cstheme="minorHAnsi"/>
                <w:szCs w:val="24"/>
              </w:rPr>
            </w:pPr>
            <w:r w:rsidRPr="00EC6EE9">
              <w:rPr>
                <w:rFonts w:ascii="Calibri" w:hAnsi="Calibri" w:cstheme="minorHAnsi"/>
                <w:szCs w:val="24"/>
              </w:rPr>
              <w:t>- początek wiązania, najwcześniej po upływie, min.</w:t>
            </w:r>
          </w:p>
        </w:tc>
        <w:tc>
          <w:tcPr>
            <w:tcW w:w="1783" w:type="dxa"/>
          </w:tcPr>
          <w:p w14:paraId="7DBB119F" w14:textId="77777777" w:rsidR="003D04EF" w:rsidRPr="00EC6EE9" w:rsidRDefault="003D04EF" w:rsidP="00525AFB">
            <w:pPr>
              <w:pStyle w:val="TableParagraph"/>
              <w:spacing w:before="9"/>
              <w:ind w:left="0"/>
              <w:rPr>
                <w:rFonts w:ascii="Calibri" w:hAnsi="Calibri" w:cstheme="minorHAnsi"/>
                <w:szCs w:val="24"/>
              </w:rPr>
            </w:pPr>
          </w:p>
          <w:p w14:paraId="0C9FF714" w14:textId="77777777" w:rsidR="003D04EF" w:rsidRPr="00EC6EE9" w:rsidRDefault="00C937E2" w:rsidP="00525AFB">
            <w:pPr>
              <w:pStyle w:val="TableParagraph"/>
              <w:spacing w:before="1"/>
              <w:ind w:left="278"/>
              <w:jc w:val="center"/>
              <w:rPr>
                <w:rFonts w:ascii="Calibri" w:hAnsi="Calibri" w:cstheme="minorHAnsi"/>
                <w:szCs w:val="24"/>
              </w:rPr>
            </w:pPr>
            <w:r w:rsidRPr="00EC6EE9">
              <w:rPr>
                <w:rFonts w:ascii="Calibri" w:hAnsi="Calibri" w:cstheme="minorHAnsi"/>
                <w:szCs w:val="24"/>
              </w:rPr>
              <w:t>60</w:t>
            </w:r>
          </w:p>
        </w:tc>
      </w:tr>
      <w:tr w:rsidR="003D04EF" w:rsidRPr="00EC6EE9" w14:paraId="7B87692B" w14:textId="77777777">
        <w:trPr>
          <w:trHeight w:val="290"/>
        </w:trPr>
        <w:tc>
          <w:tcPr>
            <w:tcW w:w="497" w:type="dxa"/>
            <w:vMerge/>
            <w:tcBorders>
              <w:top w:val="nil"/>
            </w:tcBorders>
          </w:tcPr>
          <w:p w14:paraId="0F28F01D" w14:textId="77777777" w:rsidR="003D04EF" w:rsidRPr="00EC6EE9" w:rsidRDefault="003D04EF" w:rsidP="00525AFB">
            <w:pPr>
              <w:rPr>
                <w:rFonts w:cstheme="minorHAnsi"/>
                <w:szCs w:val="24"/>
              </w:rPr>
            </w:pPr>
          </w:p>
        </w:tc>
        <w:tc>
          <w:tcPr>
            <w:tcW w:w="5244" w:type="dxa"/>
          </w:tcPr>
          <w:p w14:paraId="309047B3"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 koniec wiązania, najpóźniej po upływie, h</w:t>
            </w:r>
          </w:p>
        </w:tc>
        <w:tc>
          <w:tcPr>
            <w:tcW w:w="1783" w:type="dxa"/>
          </w:tcPr>
          <w:p w14:paraId="2A1B7C97" w14:textId="77777777" w:rsidR="003D04EF" w:rsidRPr="00EC6EE9" w:rsidRDefault="00C937E2" w:rsidP="00525AFB">
            <w:pPr>
              <w:pStyle w:val="TableParagraph"/>
              <w:ind w:left="278"/>
              <w:jc w:val="center"/>
              <w:rPr>
                <w:rFonts w:ascii="Calibri" w:hAnsi="Calibri" w:cstheme="minorHAnsi"/>
                <w:szCs w:val="24"/>
              </w:rPr>
            </w:pPr>
            <w:r w:rsidRPr="00EC6EE9">
              <w:rPr>
                <w:rFonts w:ascii="Calibri" w:hAnsi="Calibri" w:cstheme="minorHAnsi"/>
                <w:szCs w:val="24"/>
              </w:rPr>
              <w:t>12</w:t>
            </w:r>
          </w:p>
        </w:tc>
      </w:tr>
      <w:tr w:rsidR="003D04EF" w:rsidRPr="00EC6EE9" w14:paraId="2CDF6CA3" w14:textId="77777777">
        <w:trPr>
          <w:trHeight w:val="350"/>
        </w:trPr>
        <w:tc>
          <w:tcPr>
            <w:tcW w:w="497" w:type="dxa"/>
          </w:tcPr>
          <w:p w14:paraId="14DA9F4B" w14:textId="77777777" w:rsidR="003D04EF" w:rsidRPr="00EC6EE9" w:rsidRDefault="00C937E2" w:rsidP="00525AFB">
            <w:pPr>
              <w:pStyle w:val="TableParagraph"/>
              <w:spacing w:before="53"/>
              <w:ind w:left="5"/>
              <w:jc w:val="center"/>
              <w:rPr>
                <w:rFonts w:ascii="Calibri" w:hAnsi="Calibri" w:cstheme="minorHAnsi"/>
                <w:szCs w:val="24"/>
              </w:rPr>
            </w:pPr>
            <w:r w:rsidRPr="00EC6EE9">
              <w:rPr>
                <w:rFonts w:ascii="Calibri" w:hAnsi="Calibri" w:cstheme="minorHAnsi"/>
                <w:szCs w:val="24"/>
              </w:rPr>
              <w:t>4</w:t>
            </w:r>
          </w:p>
        </w:tc>
        <w:tc>
          <w:tcPr>
            <w:tcW w:w="5244" w:type="dxa"/>
          </w:tcPr>
          <w:p w14:paraId="221DBFB6"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Stałość objętości, mm, nie więcej niż</w:t>
            </w:r>
          </w:p>
        </w:tc>
        <w:tc>
          <w:tcPr>
            <w:tcW w:w="1783" w:type="dxa"/>
          </w:tcPr>
          <w:p w14:paraId="6A507D2F" w14:textId="77777777" w:rsidR="003D04EF" w:rsidRPr="00EC6EE9" w:rsidRDefault="00C937E2" w:rsidP="00525AFB">
            <w:pPr>
              <w:pStyle w:val="TableParagraph"/>
              <w:spacing w:before="53"/>
              <w:ind w:left="278"/>
              <w:jc w:val="center"/>
              <w:rPr>
                <w:rFonts w:ascii="Calibri" w:hAnsi="Calibri" w:cstheme="minorHAnsi"/>
                <w:szCs w:val="24"/>
              </w:rPr>
            </w:pPr>
            <w:r w:rsidRPr="00EC6EE9">
              <w:rPr>
                <w:rFonts w:ascii="Calibri" w:hAnsi="Calibri" w:cstheme="minorHAnsi"/>
                <w:szCs w:val="24"/>
              </w:rPr>
              <w:t>10</w:t>
            </w:r>
          </w:p>
        </w:tc>
      </w:tr>
    </w:tbl>
    <w:p w14:paraId="3E0A12C6" w14:textId="77777777" w:rsidR="003D04EF" w:rsidRPr="00EC6EE9" w:rsidRDefault="00C937E2" w:rsidP="00525AFB">
      <w:pPr>
        <w:pStyle w:val="Tekstpodstawowy"/>
        <w:ind w:left="1279"/>
        <w:rPr>
          <w:rFonts w:ascii="Calibri" w:hAnsi="Calibri" w:cstheme="minorHAnsi"/>
          <w:sz w:val="24"/>
          <w:szCs w:val="24"/>
        </w:rPr>
      </w:pPr>
      <w:r w:rsidRPr="00EC6EE9">
        <w:rPr>
          <w:rFonts w:ascii="Calibri" w:hAnsi="Calibri" w:cstheme="minorHAnsi"/>
          <w:sz w:val="24"/>
          <w:szCs w:val="24"/>
        </w:rPr>
        <w:t>Badania cementu należy wykonać zgodnie z PN-B-04300 [1].</w:t>
      </w:r>
    </w:p>
    <w:p w14:paraId="237F044F" w14:textId="77777777" w:rsidR="003D04EF" w:rsidRPr="00EC6EE9" w:rsidRDefault="00C937E2" w:rsidP="00525AFB">
      <w:pPr>
        <w:pStyle w:val="Tekstpodstawowy"/>
        <w:ind w:left="1279"/>
        <w:rPr>
          <w:rFonts w:ascii="Calibri" w:hAnsi="Calibri" w:cstheme="minorHAnsi"/>
          <w:sz w:val="24"/>
          <w:szCs w:val="24"/>
        </w:rPr>
      </w:pPr>
      <w:r w:rsidRPr="00EC6EE9">
        <w:rPr>
          <w:rFonts w:ascii="Calibri" w:hAnsi="Calibri" w:cstheme="minorHAnsi"/>
          <w:sz w:val="24"/>
          <w:szCs w:val="24"/>
        </w:rPr>
        <w:t>Przechowywanie cementu powinno odbywać się zgodnie z BN-88/6731-08 [19].</w:t>
      </w:r>
    </w:p>
    <w:p w14:paraId="38221647" w14:textId="250E194C" w:rsidR="003D04EF" w:rsidRPr="00EC6EE9" w:rsidRDefault="00C937E2" w:rsidP="009B498A">
      <w:pPr>
        <w:pStyle w:val="Tekstpodstawowy"/>
        <w:spacing w:before="1"/>
        <w:ind w:left="560" w:firstLine="719"/>
        <w:rPr>
          <w:rFonts w:ascii="Calibri" w:hAnsi="Calibri" w:cstheme="minorHAnsi"/>
          <w:sz w:val="24"/>
          <w:szCs w:val="24"/>
        </w:rPr>
      </w:pPr>
      <w:r w:rsidRPr="00EC6EE9">
        <w:rPr>
          <w:rFonts w:ascii="Calibri" w:hAnsi="Calibri" w:cstheme="minorHAnsi"/>
          <w:sz w:val="24"/>
          <w:szCs w:val="24"/>
        </w:rPr>
        <w:t>W przypadku, gdy czas przechowywania cementu będzie dłuższy od trzech miesięcy, można go stosować za zgodą Inżyniera tylko wtedy, gdy badania laboratoryjne wykażą jego przydatność do robót.</w:t>
      </w:r>
    </w:p>
    <w:p w14:paraId="0EBD836E" w14:textId="77777777" w:rsidR="003D04EF" w:rsidRPr="00EC6EE9" w:rsidRDefault="00C937E2" w:rsidP="00407F3E">
      <w:pPr>
        <w:pStyle w:val="Nagwek3"/>
        <w:numPr>
          <w:ilvl w:val="1"/>
          <w:numId w:val="21"/>
        </w:numPr>
      </w:pPr>
      <w:r w:rsidRPr="00EC6EE9">
        <w:t>Grunty</w:t>
      </w:r>
    </w:p>
    <w:p w14:paraId="1767BA14" w14:textId="77777777" w:rsidR="003D04EF" w:rsidRPr="00EC6EE9" w:rsidRDefault="00C937E2" w:rsidP="00525AFB">
      <w:pPr>
        <w:pStyle w:val="Tekstpodstawowy"/>
        <w:spacing w:before="55"/>
        <w:ind w:left="560" w:firstLine="720"/>
        <w:rPr>
          <w:rFonts w:ascii="Calibri" w:hAnsi="Calibri" w:cstheme="minorHAnsi"/>
          <w:sz w:val="24"/>
          <w:szCs w:val="24"/>
        </w:rPr>
      </w:pPr>
      <w:r w:rsidRPr="00EC6EE9">
        <w:rPr>
          <w:rFonts w:ascii="Calibri" w:hAnsi="Calibri" w:cstheme="minorHAnsi"/>
          <w:sz w:val="24"/>
          <w:szCs w:val="24"/>
        </w:rPr>
        <w:t>Przydatność gruntów przeznaczonych do stabilizacji cementem należy ocenić na podstawie wyników badań laboratoryjnych, wykonanych według metod podanych w PN-S-96012 [17].</w:t>
      </w:r>
    </w:p>
    <w:p w14:paraId="015A3DB4" w14:textId="77777777" w:rsidR="003D04EF" w:rsidRPr="00EC6EE9" w:rsidRDefault="00C937E2" w:rsidP="00525AFB">
      <w:pPr>
        <w:pStyle w:val="Tekstpodstawowy"/>
        <w:spacing w:before="1"/>
        <w:ind w:left="560" w:firstLine="719"/>
        <w:rPr>
          <w:rFonts w:ascii="Calibri" w:hAnsi="Calibri" w:cstheme="minorHAnsi"/>
          <w:sz w:val="24"/>
          <w:szCs w:val="24"/>
        </w:rPr>
      </w:pPr>
      <w:r w:rsidRPr="00EC6EE9">
        <w:rPr>
          <w:rFonts w:ascii="Calibri" w:hAnsi="Calibri" w:cstheme="minorHAnsi"/>
          <w:sz w:val="24"/>
          <w:szCs w:val="24"/>
        </w:rPr>
        <w:t>Do wykonania podbudów i ulepszonego podłoża z gruntów stabilizowanych cementem należy stosować grunty spełniające wymagania podane w tablicy 2.</w:t>
      </w:r>
    </w:p>
    <w:p w14:paraId="7DFDCAD9" w14:textId="77777777" w:rsidR="003D04EF" w:rsidRPr="00EC6EE9" w:rsidRDefault="00C937E2" w:rsidP="00525AFB">
      <w:pPr>
        <w:pStyle w:val="Tekstpodstawowy"/>
        <w:spacing w:before="1"/>
        <w:ind w:left="560" w:firstLine="719"/>
        <w:rPr>
          <w:rFonts w:ascii="Calibri" w:hAnsi="Calibri" w:cstheme="minorHAnsi"/>
          <w:sz w:val="24"/>
          <w:szCs w:val="24"/>
        </w:rPr>
      </w:pPr>
      <w:r w:rsidRPr="00EC6EE9">
        <w:rPr>
          <w:rFonts w:ascii="Calibri" w:hAnsi="Calibri" w:cstheme="minorHAnsi"/>
          <w:sz w:val="24"/>
          <w:szCs w:val="24"/>
        </w:rPr>
        <w:t>Grunt można uznać za przydatny do stabilizacji cementem wtedy, gdy wyniki badań laboratoryjnych wykażą, że wytrzymałość na ściskanie i mrozoodporność próbek gruntu stabilizowanego są zgodne z wymaganiami określonymi w p. 2.7 tablica 4.</w:t>
      </w:r>
    </w:p>
    <w:p w14:paraId="3D399BDE" w14:textId="6B729013" w:rsidR="003D04EF" w:rsidRPr="00EC6EE9" w:rsidRDefault="00C937E2" w:rsidP="009B498A">
      <w:pPr>
        <w:pStyle w:val="Tekstpodstawowy"/>
        <w:spacing w:before="119"/>
        <w:ind w:left="1433" w:hanging="874"/>
        <w:rPr>
          <w:rFonts w:ascii="Calibri" w:hAnsi="Calibri" w:cstheme="minorHAnsi"/>
          <w:sz w:val="24"/>
          <w:szCs w:val="24"/>
        </w:rPr>
      </w:pPr>
      <w:r w:rsidRPr="00EC6EE9">
        <w:rPr>
          <w:rFonts w:ascii="Calibri" w:hAnsi="Calibri" w:cstheme="minorHAnsi"/>
          <w:sz w:val="24"/>
          <w:szCs w:val="24"/>
        </w:rPr>
        <w:t>Tablica 2. Wymagania dla gruntów przeznaczonych do stabilizacji cementem wg PN-S-96012 [17]</w:t>
      </w:r>
    </w:p>
    <w:tbl>
      <w:tblPr>
        <w:tblStyle w:val="TableNormal"/>
        <w:tblW w:w="0" w:type="auto"/>
        <w:tblInd w:w="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7"/>
        <w:gridCol w:w="4251"/>
        <w:gridCol w:w="1136"/>
        <w:gridCol w:w="1642"/>
      </w:tblGrid>
      <w:tr w:rsidR="003D04EF" w:rsidRPr="00EC6EE9" w14:paraId="3DAC716B" w14:textId="77777777">
        <w:trPr>
          <w:trHeight w:val="346"/>
        </w:trPr>
        <w:tc>
          <w:tcPr>
            <w:tcW w:w="497" w:type="dxa"/>
            <w:tcBorders>
              <w:bottom w:val="double" w:sz="1" w:space="0" w:color="000000"/>
            </w:tcBorders>
          </w:tcPr>
          <w:p w14:paraId="661D5715" w14:textId="77777777" w:rsidR="003D04EF" w:rsidRPr="00EC6EE9" w:rsidRDefault="00C937E2" w:rsidP="00525AFB">
            <w:pPr>
              <w:pStyle w:val="TableParagraph"/>
              <w:spacing w:before="53"/>
              <w:ind w:left="81"/>
              <w:jc w:val="center"/>
              <w:rPr>
                <w:rFonts w:ascii="Calibri" w:hAnsi="Calibri" w:cstheme="minorHAnsi"/>
                <w:szCs w:val="24"/>
              </w:rPr>
            </w:pPr>
            <w:r w:rsidRPr="00EC6EE9">
              <w:rPr>
                <w:rFonts w:ascii="Calibri" w:hAnsi="Calibri" w:cstheme="minorHAnsi"/>
                <w:szCs w:val="24"/>
              </w:rPr>
              <w:t>Lp.</w:t>
            </w:r>
          </w:p>
        </w:tc>
        <w:tc>
          <w:tcPr>
            <w:tcW w:w="4251" w:type="dxa"/>
            <w:tcBorders>
              <w:bottom w:val="double" w:sz="1" w:space="0" w:color="000000"/>
            </w:tcBorders>
          </w:tcPr>
          <w:p w14:paraId="0EA2ACC1" w14:textId="77777777" w:rsidR="003D04EF" w:rsidRPr="00EC6EE9" w:rsidRDefault="00C937E2" w:rsidP="00525AFB">
            <w:pPr>
              <w:pStyle w:val="TableParagraph"/>
              <w:spacing w:before="53"/>
              <w:ind w:left="1591"/>
              <w:jc w:val="center"/>
              <w:rPr>
                <w:rFonts w:ascii="Calibri" w:hAnsi="Calibri" w:cstheme="minorHAnsi"/>
                <w:szCs w:val="24"/>
              </w:rPr>
            </w:pPr>
            <w:r w:rsidRPr="00EC6EE9">
              <w:rPr>
                <w:rFonts w:ascii="Calibri" w:hAnsi="Calibri" w:cstheme="minorHAnsi"/>
                <w:szCs w:val="24"/>
              </w:rPr>
              <w:t>Właściwości</w:t>
            </w:r>
          </w:p>
        </w:tc>
        <w:tc>
          <w:tcPr>
            <w:tcW w:w="1136" w:type="dxa"/>
            <w:tcBorders>
              <w:bottom w:val="double" w:sz="1" w:space="0" w:color="000000"/>
            </w:tcBorders>
          </w:tcPr>
          <w:p w14:paraId="11CA1FB7" w14:textId="77777777" w:rsidR="003D04EF" w:rsidRPr="00EC6EE9" w:rsidRDefault="00C937E2" w:rsidP="00525AFB">
            <w:pPr>
              <w:pStyle w:val="TableParagraph"/>
              <w:spacing w:before="53"/>
              <w:ind w:left="59"/>
              <w:jc w:val="center"/>
              <w:rPr>
                <w:rFonts w:ascii="Calibri" w:hAnsi="Calibri" w:cstheme="minorHAnsi"/>
                <w:szCs w:val="24"/>
              </w:rPr>
            </w:pPr>
            <w:r w:rsidRPr="00EC6EE9">
              <w:rPr>
                <w:rFonts w:ascii="Calibri" w:hAnsi="Calibri" w:cstheme="minorHAnsi"/>
                <w:szCs w:val="24"/>
              </w:rPr>
              <w:t>Wymagania</w:t>
            </w:r>
          </w:p>
        </w:tc>
        <w:tc>
          <w:tcPr>
            <w:tcW w:w="1642" w:type="dxa"/>
            <w:tcBorders>
              <w:bottom w:val="double" w:sz="1" w:space="0" w:color="000000"/>
            </w:tcBorders>
          </w:tcPr>
          <w:p w14:paraId="122F5A6B" w14:textId="77777777" w:rsidR="003D04EF" w:rsidRPr="00EC6EE9" w:rsidRDefault="00C937E2" w:rsidP="00525AFB">
            <w:pPr>
              <w:pStyle w:val="TableParagraph"/>
              <w:spacing w:before="53"/>
              <w:ind w:left="144"/>
              <w:jc w:val="center"/>
              <w:rPr>
                <w:rFonts w:ascii="Calibri" w:hAnsi="Calibri" w:cstheme="minorHAnsi"/>
                <w:szCs w:val="24"/>
              </w:rPr>
            </w:pPr>
            <w:r w:rsidRPr="00EC6EE9">
              <w:rPr>
                <w:rFonts w:ascii="Calibri" w:hAnsi="Calibri" w:cstheme="minorHAnsi"/>
                <w:szCs w:val="24"/>
              </w:rPr>
              <w:t>Badania według</w:t>
            </w:r>
          </w:p>
        </w:tc>
      </w:tr>
      <w:tr w:rsidR="003D04EF" w:rsidRPr="00EC6EE9" w14:paraId="4A57B8BA" w14:textId="77777777">
        <w:trPr>
          <w:trHeight w:val="361"/>
        </w:trPr>
        <w:tc>
          <w:tcPr>
            <w:tcW w:w="497" w:type="dxa"/>
            <w:tcBorders>
              <w:top w:val="double" w:sz="1" w:space="0" w:color="000000"/>
              <w:bottom w:val="nil"/>
            </w:tcBorders>
          </w:tcPr>
          <w:p w14:paraId="1B87F8B4" w14:textId="77777777" w:rsidR="003D04EF" w:rsidRPr="00EC6EE9" w:rsidRDefault="00C937E2" w:rsidP="00525AFB">
            <w:pPr>
              <w:pStyle w:val="TableParagraph"/>
              <w:spacing w:before="47"/>
              <w:ind w:left="5"/>
              <w:jc w:val="center"/>
              <w:rPr>
                <w:rFonts w:ascii="Calibri" w:hAnsi="Calibri" w:cstheme="minorHAnsi"/>
                <w:szCs w:val="24"/>
              </w:rPr>
            </w:pPr>
            <w:r w:rsidRPr="00EC6EE9">
              <w:rPr>
                <w:rFonts w:ascii="Calibri" w:hAnsi="Calibri" w:cstheme="minorHAnsi"/>
                <w:szCs w:val="24"/>
              </w:rPr>
              <w:t>1</w:t>
            </w:r>
          </w:p>
        </w:tc>
        <w:tc>
          <w:tcPr>
            <w:tcW w:w="4251" w:type="dxa"/>
            <w:vMerge w:val="restart"/>
            <w:tcBorders>
              <w:top w:val="double" w:sz="1" w:space="0" w:color="000000"/>
            </w:tcBorders>
          </w:tcPr>
          <w:p w14:paraId="4A5CDB45" w14:textId="77777777" w:rsidR="003D04EF" w:rsidRPr="00EC6EE9" w:rsidRDefault="00C937E2" w:rsidP="00525AFB">
            <w:pPr>
              <w:pStyle w:val="TableParagraph"/>
              <w:spacing w:before="47"/>
              <w:rPr>
                <w:rFonts w:ascii="Calibri" w:hAnsi="Calibri" w:cstheme="minorHAnsi"/>
                <w:szCs w:val="24"/>
              </w:rPr>
            </w:pPr>
            <w:r w:rsidRPr="00EC6EE9">
              <w:rPr>
                <w:rFonts w:ascii="Calibri" w:hAnsi="Calibri" w:cstheme="minorHAnsi"/>
                <w:szCs w:val="24"/>
              </w:rPr>
              <w:t>Uziarnienie</w:t>
            </w:r>
          </w:p>
          <w:p w14:paraId="6754C3A6" w14:textId="77777777" w:rsidR="003D04EF" w:rsidRPr="00EC6EE9" w:rsidRDefault="00C937E2" w:rsidP="00407F3E">
            <w:pPr>
              <w:pStyle w:val="TableParagraph"/>
              <w:numPr>
                <w:ilvl w:val="0"/>
                <w:numId w:val="20"/>
              </w:numPr>
              <w:tabs>
                <w:tab w:val="left" w:pos="635"/>
                <w:tab w:val="left" w:pos="636"/>
              </w:tabs>
              <w:rPr>
                <w:rFonts w:ascii="Calibri" w:hAnsi="Calibri" w:cstheme="minorHAnsi"/>
                <w:szCs w:val="24"/>
              </w:rPr>
            </w:pPr>
            <w:proofErr w:type="spellStart"/>
            <w:r w:rsidRPr="00EC6EE9">
              <w:rPr>
                <w:rFonts w:ascii="Calibri" w:hAnsi="Calibri" w:cstheme="minorHAnsi"/>
                <w:szCs w:val="24"/>
              </w:rPr>
              <w:t>ziarn</w:t>
            </w:r>
            <w:proofErr w:type="spellEnd"/>
            <w:r w:rsidRPr="00EC6EE9">
              <w:rPr>
                <w:rFonts w:ascii="Calibri" w:hAnsi="Calibri" w:cstheme="minorHAnsi"/>
                <w:szCs w:val="24"/>
              </w:rPr>
              <w:t xml:space="preserve"> przechodzących przez sito # 40 mm,</w:t>
            </w:r>
          </w:p>
          <w:p w14:paraId="39E2B27D" w14:textId="77777777" w:rsidR="003D04EF" w:rsidRPr="00EC6EE9" w:rsidRDefault="00C937E2" w:rsidP="00525AFB">
            <w:pPr>
              <w:pStyle w:val="TableParagraph"/>
              <w:spacing w:before="1"/>
              <w:ind w:left="635"/>
              <w:rPr>
                <w:rFonts w:ascii="Calibri" w:hAnsi="Calibri" w:cstheme="minorHAnsi"/>
                <w:szCs w:val="24"/>
              </w:rPr>
            </w:pPr>
            <w:r w:rsidRPr="00EC6EE9">
              <w:rPr>
                <w:rFonts w:ascii="Calibri" w:hAnsi="Calibri" w:cstheme="minorHAnsi"/>
                <w:szCs w:val="24"/>
              </w:rPr>
              <w:t>% (m/m), nie mniej niż:</w:t>
            </w:r>
          </w:p>
          <w:p w14:paraId="48E63090" w14:textId="77777777" w:rsidR="003D04EF" w:rsidRPr="00EC6EE9" w:rsidRDefault="00C937E2" w:rsidP="00407F3E">
            <w:pPr>
              <w:pStyle w:val="TableParagraph"/>
              <w:numPr>
                <w:ilvl w:val="0"/>
                <w:numId w:val="20"/>
              </w:numPr>
              <w:tabs>
                <w:tab w:val="left" w:pos="635"/>
                <w:tab w:val="left" w:pos="636"/>
              </w:tabs>
              <w:rPr>
                <w:rFonts w:ascii="Calibri" w:hAnsi="Calibri" w:cstheme="minorHAnsi"/>
                <w:szCs w:val="24"/>
              </w:rPr>
            </w:pPr>
            <w:proofErr w:type="spellStart"/>
            <w:r w:rsidRPr="00EC6EE9">
              <w:rPr>
                <w:rFonts w:ascii="Calibri" w:hAnsi="Calibri" w:cstheme="minorHAnsi"/>
                <w:szCs w:val="24"/>
              </w:rPr>
              <w:t>ziarn</w:t>
            </w:r>
            <w:proofErr w:type="spellEnd"/>
            <w:r w:rsidRPr="00EC6EE9">
              <w:rPr>
                <w:rFonts w:ascii="Calibri" w:hAnsi="Calibri" w:cstheme="minorHAnsi"/>
                <w:szCs w:val="24"/>
              </w:rPr>
              <w:t xml:space="preserve"> przechodzących przez sito # 20 mm,</w:t>
            </w:r>
          </w:p>
          <w:p w14:paraId="41E1E545" w14:textId="77777777" w:rsidR="003D04EF" w:rsidRPr="00EC6EE9" w:rsidRDefault="00C937E2" w:rsidP="00525AFB">
            <w:pPr>
              <w:pStyle w:val="TableParagraph"/>
              <w:ind w:left="635"/>
              <w:rPr>
                <w:rFonts w:ascii="Calibri" w:hAnsi="Calibri" w:cstheme="minorHAnsi"/>
                <w:szCs w:val="24"/>
              </w:rPr>
            </w:pPr>
            <w:r w:rsidRPr="00EC6EE9">
              <w:rPr>
                <w:rFonts w:ascii="Calibri" w:hAnsi="Calibri" w:cstheme="minorHAnsi"/>
                <w:szCs w:val="24"/>
              </w:rPr>
              <w:t>% (m/m), powyżej</w:t>
            </w:r>
          </w:p>
          <w:p w14:paraId="1225638F" w14:textId="77777777" w:rsidR="003D04EF" w:rsidRPr="00EC6EE9" w:rsidRDefault="00C937E2" w:rsidP="00407F3E">
            <w:pPr>
              <w:pStyle w:val="TableParagraph"/>
              <w:numPr>
                <w:ilvl w:val="0"/>
                <w:numId w:val="20"/>
              </w:numPr>
              <w:tabs>
                <w:tab w:val="left" w:pos="635"/>
                <w:tab w:val="left" w:pos="636"/>
              </w:tabs>
              <w:rPr>
                <w:rFonts w:ascii="Calibri" w:hAnsi="Calibri" w:cstheme="minorHAnsi"/>
                <w:szCs w:val="24"/>
              </w:rPr>
            </w:pPr>
            <w:proofErr w:type="spellStart"/>
            <w:r w:rsidRPr="00EC6EE9">
              <w:rPr>
                <w:rFonts w:ascii="Calibri" w:hAnsi="Calibri" w:cstheme="minorHAnsi"/>
                <w:szCs w:val="24"/>
              </w:rPr>
              <w:t>ziarn</w:t>
            </w:r>
            <w:proofErr w:type="spellEnd"/>
            <w:r w:rsidRPr="00EC6EE9">
              <w:rPr>
                <w:rFonts w:ascii="Calibri" w:hAnsi="Calibri" w:cstheme="minorHAnsi"/>
                <w:szCs w:val="24"/>
              </w:rPr>
              <w:t xml:space="preserve"> przechodzących przez sito # 4 mm,</w:t>
            </w:r>
          </w:p>
          <w:p w14:paraId="3F69101C" w14:textId="77777777" w:rsidR="003D04EF" w:rsidRPr="00EC6EE9" w:rsidRDefault="00C937E2" w:rsidP="00525AFB">
            <w:pPr>
              <w:pStyle w:val="TableParagraph"/>
              <w:spacing w:before="1"/>
              <w:ind w:left="635"/>
              <w:rPr>
                <w:rFonts w:ascii="Calibri" w:hAnsi="Calibri" w:cstheme="minorHAnsi"/>
                <w:szCs w:val="24"/>
              </w:rPr>
            </w:pPr>
            <w:r w:rsidRPr="00EC6EE9">
              <w:rPr>
                <w:rFonts w:ascii="Calibri" w:hAnsi="Calibri" w:cstheme="minorHAnsi"/>
                <w:szCs w:val="24"/>
              </w:rPr>
              <w:t>% (m/m), powyżej</w:t>
            </w:r>
          </w:p>
          <w:p w14:paraId="3C9BCDA0" w14:textId="77777777" w:rsidR="003D04EF" w:rsidRPr="00EC6EE9" w:rsidRDefault="00C937E2" w:rsidP="00407F3E">
            <w:pPr>
              <w:pStyle w:val="TableParagraph"/>
              <w:numPr>
                <w:ilvl w:val="0"/>
                <w:numId w:val="20"/>
              </w:numPr>
              <w:tabs>
                <w:tab w:val="left" w:pos="635"/>
                <w:tab w:val="left" w:pos="636"/>
              </w:tabs>
              <w:ind w:left="352" w:hanging="284"/>
              <w:rPr>
                <w:rFonts w:ascii="Calibri" w:hAnsi="Calibri" w:cstheme="minorHAnsi"/>
                <w:szCs w:val="24"/>
              </w:rPr>
            </w:pPr>
            <w:r w:rsidRPr="00EC6EE9">
              <w:rPr>
                <w:rFonts w:ascii="Calibri" w:hAnsi="Calibri" w:cstheme="minorHAnsi"/>
                <w:szCs w:val="24"/>
              </w:rPr>
              <w:tab/>
              <w:t>cząstek mniejszych od 0,002 mm, % (m/m), poniżej</w:t>
            </w:r>
          </w:p>
        </w:tc>
        <w:tc>
          <w:tcPr>
            <w:tcW w:w="1136" w:type="dxa"/>
            <w:tcBorders>
              <w:top w:val="double" w:sz="1" w:space="0" w:color="000000"/>
              <w:bottom w:val="nil"/>
            </w:tcBorders>
          </w:tcPr>
          <w:p w14:paraId="402C4998" w14:textId="77777777" w:rsidR="003D04EF" w:rsidRPr="00EC6EE9" w:rsidRDefault="003D04EF" w:rsidP="00525AFB">
            <w:pPr>
              <w:pStyle w:val="TableParagraph"/>
              <w:ind w:left="0"/>
              <w:rPr>
                <w:rFonts w:ascii="Calibri" w:hAnsi="Calibri" w:cstheme="minorHAnsi"/>
                <w:szCs w:val="24"/>
              </w:rPr>
            </w:pPr>
          </w:p>
        </w:tc>
        <w:tc>
          <w:tcPr>
            <w:tcW w:w="1642" w:type="dxa"/>
            <w:tcBorders>
              <w:top w:val="double" w:sz="1" w:space="0" w:color="000000"/>
              <w:bottom w:val="nil"/>
            </w:tcBorders>
          </w:tcPr>
          <w:p w14:paraId="7E101738" w14:textId="77777777" w:rsidR="003D04EF" w:rsidRPr="00EC6EE9" w:rsidRDefault="003D04EF" w:rsidP="00525AFB">
            <w:pPr>
              <w:pStyle w:val="TableParagraph"/>
              <w:ind w:left="0"/>
              <w:rPr>
                <w:rFonts w:ascii="Calibri" w:hAnsi="Calibri" w:cstheme="minorHAnsi"/>
                <w:szCs w:val="24"/>
              </w:rPr>
            </w:pPr>
          </w:p>
        </w:tc>
      </w:tr>
      <w:tr w:rsidR="003D04EF" w:rsidRPr="00EC6EE9" w14:paraId="22143100" w14:textId="77777777">
        <w:trPr>
          <w:trHeight w:val="420"/>
        </w:trPr>
        <w:tc>
          <w:tcPr>
            <w:tcW w:w="497" w:type="dxa"/>
            <w:tcBorders>
              <w:top w:val="nil"/>
              <w:bottom w:val="nil"/>
            </w:tcBorders>
          </w:tcPr>
          <w:p w14:paraId="22569B4D" w14:textId="77777777" w:rsidR="003D04EF" w:rsidRPr="00EC6EE9" w:rsidRDefault="003D04EF" w:rsidP="00525AFB">
            <w:pPr>
              <w:pStyle w:val="TableParagraph"/>
              <w:ind w:left="0"/>
              <w:rPr>
                <w:rFonts w:ascii="Calibri" w:hAnsi="Calibri" w:cstheme="minorHAnsi"/>
                <w:szCs w:val="24"/>
              </w:rPr>
            </w:pPr>
          </w:p>
        </w:tc>
        <w:tc>
          <w:tcPr>
            <w:tcW w:w="4251" w:type="dxa"/>
            <w:vMerge/>
            <w:tcBorders>
              <w:top w:val="nil"/>
            </w:tcBorders>
          </w:tcPr>
          <w:p w14:paraId="6F90A9BE" w14:textId="77777777" w:rsidR="003D04EF" w:rsidRPr="00EC6EE9" w:rsidRDefault="003D04EF" w:rsidP="00525AFB">
            <w:pPr>
              <w:rPr>
                <w:rFonts w:cstheme="minorHAnsi"/>
                <w:szCs w:val="24"/>
              </w:rPr>
            </w:pPr>
          </w:p>
        </w:tc>
        <w:tc>
          <w:tcPr>
            <w:tcW w:w="1136" w:type="dxa"/>
            <w:tcBorders>
              <w:top w:val="nil"/>
              <w:bottom w:val="nil"/>
            </w:tcBorders>
          </w:tcPr>
          <w:p w14:paraId="1BCCD6E3" w14:textId="77777777" w:rsidR="003D04EF" w:rsidRPr="00EC6EE9" w:rsidRDefault="00C937E2" w:rsidP="00525AFB">
            <w:pPr>
              <w:pStyle w:val="TableParagraph"/>
              <w:spacing w:before="76"/>
              <w:ind w:left="59"/>
              <w:jc w:val="center"/>
              <w:rPr>
                <w:rFonts w:ascii="Calibri" w:hAnsi="Calibri" w:cstheme="minorHAnsi"/>
                <w:szCs w:val="24"/>
              </w:rPr>
            </w:pPr>
            <w:r w:rsidRPr="00EC6EE9">
              <w:rPr>
                <w:rFonts w:ascii="Calibri" w:hAnsi="Calibri" w:cstheme="minorHAnsi"/>
                <w:szCs w:val="24"/>
              </w:rPr>
              <w:t>100</w:t>
            </w:r>
          </w:p>
        </w:tc>
        <w:tc>
          <w:tcPr>
            <w:tcW w:w="1642" w:type="dxa"/>
            <w:tcBorders>
              <w:top w:val="nil"/>
              <w:bottom w:val="nil"/>
            </w:tcBorders>
          </w:tcPr>
          <w:p w14:paraId="1C5C757E" w14:textId="77777777" w:rsidR="003D04EF" w:rsidRPr="00EC6EE9" w:rsidRDefault="003D04EF" w:rsidP="00525AFB">
            <w:pPr>
              <w:pStyle w:val="TableParagraph"/>
              <w:ind w:left="0"/>
              <w:rPr>
                <w:rFonts w:ascii="Calibri" w:hAnsi="Calibri" w:cstheme="minorHAnsi"/>
                <w:szCs w:val="24"/>
              </w:rPr>
            </w:pPr>
          </w:p>
        </w:tc>
      </w:tr>
      <w:tr w:rsidR="003D04EF" w:rsidRPr="00EC6EE9" w14:paraId="0BA5CC0C" w14:textId="77777777">
        <w:trPr>
          <w:trHeight w:val="509"/>
        </w:trPr>
        <w:tc>
          <w:tcPr>
            <w:tcW w:w="497" w:type="dxa"/>
            <w:tcBorders>
              <w:top w:val="nil"/>
              <w:bottom w:val="nil"/>
            </w:tcBorders>
          </w:tcPr>
          <w:p w14:paraId="7BA898C0" w14:textId="77777777" w:rsidR="003D04EF" w:rsidRPr="00EC6EE9" w:rsidRDefault="003D04EF" w:rsidP="00525AFB">
            <w:pPr>
              <w:pStyle w:val="TableParagraph"/>
              <w:ind w:left="0"/>
              <w:rPr>
                <w:rFonts w:ascii="Calibri" w:hAnsi="Calibri" w:cstheme="minorHAnsi"/>
                <w:szCs w:val="24"/>
              </w:rPr>
            </w:pPr>
          </w:p>
        </w:tc>
        <w:tc>
          <w:tcPr>
            <w:tcW w:w="4251" w:type="dxa"/>
            <w:vMerge/>
            <w:tcBorders>
              <w:top w:val="nil"/>
            </w:tcBorders>
          </w:tcPr>
          <w:p w14:paraId="0DF8F018" w14:textId="77777777" w:rsidR="003D04EF" w:rsidRPr="00EC6EE9" w:rsidRDefault="003D04EF" w:rsidP="00525AFB">
            <w:pPr>
              <w:rPr>
                <w:rFonts w:cstheme="minorHAnsi"/>
                <w:szCs w:val="24"/>
              </w:rPr>
            </w:pPr>
          </w:p>
        </w:tc>
        <w:tc>
          <w:tcPr>
            <w:tcW w:w="1136" w:type="dxa"/>
            <w:tcBorders>
              <w:top w:val="nil"/>
              <w:bottom w:val="nil"/>
            </w:tcBorders>
          </w:tcPr>
          <w:p w14:paraId="221F8364" w14:textId="77777777" w:rsidR="003D04EF" w:rsidRPr="00EC6EE9" w:rsidRDefault="00C937E2" w:rsidP="00525AFB">
            <w:pPr>
              <w:pStyle w:val="TableParagraph"/>
              <w:spacing w:before="106"/>
              <w:ind w:left="59"/>
              <w:jc w:val="center"/>
              <w:rPr>
                <w:rFonts w:ascii="Calibri" w:hAnsi="Calibri" w:cstheme="minorHAnsi"/>
                <w:szCs w:val="24"/>
              </w:rPr>
            </w:pPr>
            <w:r w:rsidRPr="00EC6EE9">
              <w:rPr>
                <w:rFonts w:ascii="Calibri" w:hAnsi="Calibri" w:cstheme="minorHAnsi"/>
                <w:szCs w:val="24"/>
              </w:rPr>
              <w:t>85</w:t>
            </w:r>
          </w:p>
        </w:tc>
        <w:tc>
          <w:tcPr>
            <w:tcW w:w="1642" w:type="dxa"/>
            <w:tcBorders>
              <w:top w:val="nil"/>
              <w:bottom w:val="nil"/>
            </w:tcBorders>
          </w:tcPr>
          <w:p w14:paraId="2E004F6C" w14:textId="77777777" w:rsidR="003D04EF" w:rsidRPr="00EC6EE9" w:rsidRDefault="003D04EF" w:rsidP="00525AFB">
            <w:pPr>
              <w:pStyle w:val="TableParagraph"/>
              <w:spacing w:before="7"/>
              <w:ind w:left="0"/>
              <w:rPr>
                <w:rFonts w:ascii="Calibri" w:hAnsi="Calibri" w:cstheme="minorHAnsi"/>
                <w:szCs w:val="24"/>
              </w:rPr>
            </w:pPr>
          </w:p>
          <w:p w14:paraId="5CF3AFA2" w14:textId="77777777" w:rsidR="003D04EF" w:rsidRPr="00EC6EE9" w:rsidRDefault="00C937E2" w:rsidP="00525AFB">
            <w:pPr>
              <w:pStyle w:val="TableParagraph"/>
              <w:ind w:left="144"/>
              <w:jc w:val="center"/>
              <w:rPr>
                <w:rFonts w:ascii="Calibri" w:hAnsi="Calibri" w:cstheme="minorHAnsi"/>
                <w:szCs w:val="24"/>
              </w:rPr>
            </w:pPr>
            <w:r w:rsidRPr="00EC6EE9">
              <w:rPr>
                <w:rFonts w:ascii="Calibri" w:hAnsi="Calibri" w:cstheme="minorHAnsi"/>
                <w:szCs w:val="24"/>
              </w:rPr>
              <w:t>PN-B-04481 [2]</w:t>
            </w:r>
          </w:p>
        </w:tc>
      </w:tr>
      <w:tr w:rsidR="003D04EF" w:rsidRPr="00EC6EE9" w14:paraId="2F67103E" w14:textId="77777777">
        <w:trPr>
          <w:trHeight w:val="389"/>
        </w:trPr>
        <w:tc>
          <w:tcPr>
            <w:tcW w:w="497" w:type="dxa"/>
            <w:tcBorders>
              <w:top w:val="nil"/>
              <w:bottom w:val="nil"/>
            </w:tcBorders>
          </w:tcPr>
          <w:p w14:paraId="729194F0" w14:textId="77777777" w:rsidR="003D04EF" w:rsidRPr="00EC6EE9" w:rsidRDefault="003D04EF" w:rsidP="00525AFB">
            <w:pPr>
              <w:pStyle w:val="TableParagraph"/>
              <w:ind w:left="0"/>
              <w:rPr>
                <w:rFonts w:ascii="Calibri" w:hAnsi="Calibri" w:cstheme="minorHAnsi"/>
                <w:szCs w:val="24"/>
              </w:rPr>
            </w:pPr>
          </w:p>
        </w:tc>
        <w:tc>
          <w:tcPr>
            <w:tcW w:w="4251" w:type="dxa"/>
            <w:vMerge/>
            <w:tcBorders>
              <w:top w:val="nil"/>
            </w:tcBorders>
          </w:tcPr>
          <w:p w14:paraId="560BBE50" w14:textId="77777777" w:rsidR="003D04EF" w:rsidRPr="00EC6EE9" w:rsidRDefault="003D04EF" w:rsidP="00525AFB">
            <w:pPr>
              <w:rPr>
                <w:rFonts w:cstheme="minorHAnsi"/>
                <w:szCs w:val="24"/>
              </w:rPr>
            </w:pPr>
          </w:p>
        </w:tc>
        <w:tc>
          <w:tcPr>
            <w:tcW w:w="1136" w:type="dxa"/>
            <w:tcBorders>
              <w:top w:val="nil"/>
              <w:bottom w:val="nil"/>
            </w:tcBorders>
          </w:tcPr>
          <w:p w14:paraId="1B90D81C" w14:textId="77777777" w:rsidR="003D04EF" w:rsidRPr="00EC6EE9" w:rsidRDefault="00C937E2" w:rsidP="00525AFB">
            <w:pPr>
              <w:pStyle w:val="TableParagraph"/>
              <w:spacing w:before="44"/>
              <w:ind w:left="59"/>
              <w:jc w:val="center"/>
              <w:rPr>
                <w:rFonts w:ascii="Calibri" w:hAnsi="Calibri" w:cstheme="minorHAnsi"/>
                <w:szCs w:val="24"/>
              </w:rPr>
            </w:pPr>
            <w:r w:rsidRPr="00EC6EE9">
              <w:rPr>
                <w:rFonts w:ascii="Calibri" w:hAnsi="Calibri" w:cstheme="minorHAnsi"/>
                <w:szCs w:val="24"/>
              </w:rPr>
              <w:t>50</w:t>
            </w:r>
          </w:p>
        </w:tc>
        <w:tc>
          <w:tcPr>
            <w:tcW w:w="1642" w:type="dxa"/>
            <w:tcBorders>
              <w:top w:val="nil"/>
              <w:bottom w:val="nil"/>
            </w:tcBorders>
          </w:tcPr>
          <w:p w14:paraId="1EBF63DE" w14:textId="77777777" w:rsidR="003D04EF" w:rsidRPr="00EC6EE9" w:rsidRDefault="003D04EF" w:rsidP="00525AFB">
            <w:pPr>
              <w:pStyle w:val="TableParagraph"/>
              <w:ind w:left="0"/>
              <w:rPr>
                <w:rFonts w:ascii="Calibri" w:hAnsi="Calibri" w:cstheme="minorHAnsi"/>
                <w:szCs w:val="24"/>
              </w:rPr>
            </w:pPr>
          </w:p>
        </w:tc>
      </w:tr>
      <w:tr w:rsidR="003D04EF" w:rsidRPr="00EC6EE9" w14:paraId="7F981A17" w14:textId="77777777">
        <w:trPr>
          <w:trHeight w:val="462"/>
        </w:trPr>
        <w:tc>
          <w:tcPr>
            <w:tcW w:w="497" w:type="dxa"/>
            <w:tcBorders>
              <w:top w:val="nil"/>
            </w:tcBorders>
          </w:tcPr>
          <w:p w14:paraId="1FE6F723" w14:textId="77777777" w:rsidR="003D04EF" w:rsidRPr="00EC6EE9" w:rsidRDefault="003D04EF" w:rsidP="00525AFB">
            <w:pPr>
              <w:pStyle w:val="TableParagraph"/>
              <w:ind w:left="0"/>
              <w:rPr>
                <w:rFonts w:ascii="Calibri" w:hAnsi="Calibri" w:cstheme="minorHAnsi"/>
                <w:szCs w:val="24"/>
              </w:rPr>
            </w:pPr>
          </w:p>
        </w:tc>
        <w:tc>
          <w:tcPr>
            <w:tcW w:w="4251" w:type="dxa"/>
            <w:vMerge/>
            <w:tcBorders>
              <w:top w:val="nil"/>
            </w:tcBorders>
          </w:tcPr>
          <w:p w14:paraId="7AA3C0AB" w14:textId="77777777" w:rsidR="003D04EF" w:rsidRPr="00EC6EE9" w:rsidRDefault="003D04EF" w:rsidP="00525AFB">
            <w:pPr>
              <w:rPr>
                <w:rFonts w:cstheme="minorHAnsi"/>
                <w:szCs w:val="24"/>
              </w:rPr>
            </w:pPr>
          </w:p>
        </w:tc>
        <w:tc>
          <w:tcPr>
            <w:tcW w:w="1136" w:type="dxa"/>
            <w:tcBorders>
              <w:top w:val="nil"/>
            </w:tcBorders>
          </w:tcPr>
          <w:p w14:paraId="772360D8" w14:textId="77777777" w:rsidR="003D04EF" w:rsidRPr="00EC6EE9" w:rsidRDefault="00C937E2" w:rsidP="00525AFB">
            <w:pPr>
              <w:pStyle w:val="TableParagraph"/>
              <w:spacing w:before="106"/>
              <w:ind w:left="59"/>
              <w:jc w:val="center"/>
              <w:rPr>
                <w:rFonts w:ascii="Calibri" w:hAnsi="Calibri" w:cstheme="minorHAnsi"/>
                <w:szCs w:val="24"/>
              </w:rPr>
            </w:pPr>
            <w:r w:rsidRPr="00EC6EE9">
              <w:rPr>
                <w:rFonts w:ascii="Calibri" w:hAnsi="Calibri" w:cstheme="minorHAnsi"/>
                <w:szCs w:val="24"/>
              </w:rPr>
              <w:t>20</w:t>
            </w:r>
          </w:p>
        </w:tc>
        <w:tc>
          <w:tcPr>
            <w:tcW w:w="1642" w:type="dxa"/>
            <w:tcBorders>
              <w:top w:val="nil"/>
            </w:tcBorders>
          </w:tcPr>
          <w:p w14:paraId="23474112" w14:textId="77777777" w:rsidR="003D04EF" w:rsidRPr="00EC6EE9" w:rsidRDefault="003D04EF" w:rsidP="00525AFB">
            <w:pPr>
              <w:pStyle w:val="TableParagraph"/>
              <w:ind w:left="0"/>
              <w:rPr>
                <w:rFonts w:ascii="Calibri" w:hAnsi="Calibri" w:cstheme="minorHAnsi"/>
                <w:szCs w:val="24"/>
              </w:rPr>
            </w:pPr>
          </w:p>
        </w:tc>
      </w:tr>
      <w:tr w:rsidR="003D04EF" w:rsidRPr="00EC6EE9" w14:paraId="51A6CF4C" w14:textId="77777777">
        <w:trPr>
          <w:trHeight w:val="350"/>
        </w:trPr>
        <w:tc>
          <w:tcPr>
            <w:tcW w:w="497" w:type="dxa"/>
          </w:tcPr>
          <w:p w14:paraId="092DDA4C" w14:textId="77777777" w:rsidR="003D04EF" w:rsidRPr="00EC6EE9" w:rsidRDefault="00C937E2" w:rsidP="00525AFB">
            <w:pPr>
              <w:pStyle w:val="TableParagraph"/>
              <w:spacing w:before="53"/>
              <w:ind w:left="5"/>
              <w:jc w:val="center"/>
              <w:rPr>
                <w:rFonts w:ascii="Calibri" w:hAnsi="Calibri" w:cstheme="minorHAnsi"/>
                <w:szCs w:val="24"/>
              </w:rPr>
            </w:pPr>
            <w:r w:rsidRPr="00EC6EE9">
              <w:rPr>
                <w:rFonts w:ascii="Calibri" w:hAnsi="Calibri" w:cstheme="minorHAnsi"/>
                <w:szCs w:val="24"/>
              </w:rPr>
              <w:t>2</w:t>
            </w:r>
          </w:p>
        </w:tc>
        <w:tc>
          <w:tcPr>
            <w:tcW w:w="4251" w:type="dxa"/>
          </w:tcPr>
          <w:p w14:paraId="3F1C457D"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 xml:space="preserve">Granica płynności, % (m/m), nie </w:t>
            </w:r>
            <w:r w:rsidRPr="00EC6EE9">
              <w:rPr>
                <w:rFonts w:ascii="Calibri" w:hAnsi="Calibri" w:cstheme="minorHAnsi"/>
                <w:szCs w:val="24"/>
              </w:rPr>
              <w:lastRenderedPageBreak/>
              <w:t>więcej niż:</w:t>
            </w:r>
          </w:p>
        </w:tc>
        <w:tc>
          <w:tcPr>
            <w:tcW w:w="1136" w:type="dxa"/>
          </w:tcPr>
          <w:p w14:paraId="3AA2A8DF" w14:textId="77777777" w:rsidR="003D04EF" w:rsidRPr="00EC6EE9" w:rsidRDefault="00C937E2" w:rsidP="00525AFB">
            <w:pPr>
              <w:pStyle w:val="TableParagraph"/>
              <w:spacing w:before="53"/>
              <w:ind w:left="59"/>
              <w:jc w:val="center"/>
              <w:rPr>
                <w:rFonts w:ascii="Calibri" w:hAnsi="Calibri" w:cstheme="minorHAnsi"/>
                <w:szCs w:val="24"/>
              </w:rPr>
            </w:pPr>
            <w:r w:rsidRPr="00EC6EE9">
              <w:rPr>
                <w:rFonts w:ascii="Calibri" w:hAnsi="Calibri" w:cstheme="minorHAnsi"/>
                <w:szCs w:val="24"/>
              </w:rPr>
              <w:lastRenderedPageBreak/>
              <w:t>40</w:t>
            </w:r>
          </w:p>
        </w:tc>
        <w:tc>
          <w:tcPr>
            <w:tcW w:w="1642" w:type="dxa"/>
          </w:tcPr>
          <w:p w14:paraId="0D355266" w14:textId="77777777" w:rsidR="003D04EF" w:rsidRPr="00EC6EE9" w:rsidRDefault="00C937E2" w:rsidP="00525AFB">
            <w:pPr>
              <w:pStyle w:val="TableParagraph"/>
              <w:spacing w:before="53"/>
              <w:ind w:left="144"/>
              <w:jc w:val="center"/>
              <w:rPr>
                <w:rFonts w:ascii="Calibri" w:hAnsi="Calibri" w:cstheme="minorHAnsi"/>
                <w:szCs w:val="24"/>
              </w:rPr>
            </w:pPr>
            <w:r w:rsidRPr="00EC6EE9">
              <w:rPr>
                <w:rFonts w:ascii="Calibri" w:hAnsi="Calibri" w:cstheme="minorHAnsi"/>
                <w:szCs w:val="24"/>
              </w:rPr>
              <w:t>PN-B-</w:t>
            </w:r>
            <w:r w:rsidRPr="00EC6EE9">
              <w:rPr>
                <w:rFonts w:ascii="Calibri" w:hAnsi="Calibri" w:cstheme="minorHAnsi"/>
                <w:szCs w:val="24"/>
              </w:rPr>
              <w:lastRenderedPageBreak/>
              <w:t>04481 [2]</w:t>
            </w:r>
          </w:p>
        </w:tc>
      </w:tr>
      <w:tr w:rsidR="003D04EF" w:rsidRPr="00EC6EE9" w14:paraId="7DBA34F6" w14:textId="77777777">
        <w:trPr>
          <w:trHeight w:val="350"/>
        </w:trPr>
        <w:tc>
          <w:tcPr>
            <w:tcW w:w="497" w:type="dxa"/>
          </w:tcPr>
          <w:p w14:paraId="076B71F3" w14:textId="77777777" w:rsidR="003D04EF" w:rsidRPr="00EC6EE9" w:rsidRDefault="00C937E2" w:rsidP="00525AFB">
            <w:pPr>
              <w:pStyle w:val="TableParagraph"/>
              <w:spacing w:before="53"/>
              <w:ind w:left="5"/>
              <w:jc w:val="center"/>
              <w:rPr>
                <w:rFonts w:ascii="Calibri" w:hAnsi="Calibri" w:cstheme="minorHAnsi"/>
                <w:szCs w:val="24"/>
              </w:rPr>
            </w:pPr>
            <w:r w:rsidRPr="00EC6EE9">
              <w:rPr>
                <w:rFonts w:ascii="Calibri" w:hAnsi="Calibri" w:cstheme="minorHAnsi"/>
                <w:szCs w:val="24"/>
              </w:rPr>
              <w:lastRenderedPageBreak/>
              <w:t>3</w:t>
            </w:r>
          </w:p>
        </w:tc>
        <w:tc>
          <w:tcPr>
            <w:tcW w:w="4251" w:type="dxa"/>
          </w:tcPr>
          <w:p w14:paraId="3FFF3ADD"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Wskaźnik plastyczności, % (m/m), nie więcej niż:</w:t>
            </w:r>
          </w:p>
        </w:tc>
        <w:tc>
          <w:tcPr>
            <w:tcW w:w="1136" w:type="dxa"/>
          </w:tcPr>
          <w:p w14:paraId="3D8203FB" w14:textId="77777777" w:rsidR="003D04EF" w:rsidRPr="00EC6EE9" w:rsidRDefault="00C937E2" w:rsidP="00525AFB">
            <w:pPr>
              <w:pStyle w:val="TableParagraph"/>
              <w:spacing w:before="53"/>
              <w:ind w:left="59"/>
              <w:jc w:val="center"/>
              <w:rPr>
                <w:rFonts w:ascii="Calibri" w:hAnsi="Calibri" w:cstheme="minorHAnsi"/>
                <w:szCs w:val="24"/>
              </w:rPr>
            </w:pPr>
            <w:r w:rsidRPr="00EC6EE9">
              <w:rPr>
                <w:rFonts w:ascii="Calibri" w:hAnsi="Calibri" w:cstheme="minorHAnsi"/>
                <w:szCs w:val="24"/>
              </w:rPr>
              <w:t>15</w:t>
            </w:r>
          </w:p>
        </w:tc>
        <w:tc>
          <w:tcPr>
            <w:tcW w:w="1642" w:type="dxa"/>
          </w:tcPr>
          <w:p w14:paraId="3FDF89E7" w14:textId="77777777" w:rsidR="003D04EF" w:rsidRPr="00EC6EE9" w:rsidRDefault="00C937E2" w:rsidP="00525AFB">
            <w:pPr>
              <w:pStyle w:val="TableParagraph"/>
              <w:spacing w:before="53"/>
              <w:ind w:left="144"/>
              <w:jc w:val="center"/>
              <w:rPr>
                <w:rFonts w:ascii="Calibri" w:hAnsi="Calibri" w:cstheme="minorHAnsi"/>
                <w:szCs w:val="24"/>
              </w:rPr>
            </w:pPr>
            <w:r w:rsidRPr="00EC6EE9">
              <w:rPr>
                <w:rFonts w:ascii="Calibri" w:hAnsi="Calibri" w:cstheme="minorHAnsi"/>
                <w:szCs w:val="24"/>
              </w:rPr>
              <w:t>PN-B-04481 [2]</w:t>
            </w:r>
          </w:p>
        </w:tc>
      </w:tr>
      <w:tr w:rsidR="003D04EF" w:rsidRPr="00EC6EE9" w14:paraId="209488A3" w14:textId="77777777">
        <w:trPr>
          <w:trHeight w:val="350"/>
        </w:trPr>
        <w:tc>
          <w:tcPr>
            <w:tcW w:w="497" w:type="dxa"/>
          </w:tcPr>
          <w:p w14:paraId="6B8EBD99" w14:textId="77777777" w:rsidR="003D04EF" w:rsidRPr="00EC6EE9" w:rsidRDefault="00C937E2" w:rsidP="00525AFB">
            <w:pPr>
              <w:pStyle w:val="TableParagraph"/>
              <w:spacing w:before="53"/>
              <w:ind w:left="5"/>
              <w:jc w:val="center"/>
              <w:rPr>
                <w:rFonts w:ascii="Calibri" w:hAnsi="Calibri" w:cstheme="minorHAnsi"/>
                <w:szCs w:val="24"/>
              </w:rPr>
            </w:pPr>
            <w:r w:rsidRPr="00EC6EE9">
              <w:rPr>
                <w:rFonts w:ascii="Calibri" w:hAnsi="Calibri" w:cstheme="minorHAnsi"/>
                <w:szCs w:val="24"/>
              </w:rPr>
              <w:t>4</w:t>
            </w:r>
          </w:p>
        </w:tc>
        <w:tc>
          <w:tcPr>
            <w:tcW w:w="4251" w:type="dxa"/>
          </w:tcPr>
          <w:p w14:paraId="5E0C76B7"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 xml:space="preserve">Odczyn </w:t>
            </w:r>
            <w:proofErr w:type="spellStart"/>
            <w:r w:rsidRPr="00EC6EE9">
              <w:rPr>
                <w:rFonts w:ascii="Calibri" w:hAnsi="Calibri" w:cstheme="minorHAnsi"/>
                <w:szCs w:val="24"/>
              </w:rPr>
              <w:t>pH</w:t>
            </w:r>
            <w:proofErr w:type="spellEnd"/>
          </w:p>
        </w:tc>
        <w:tc>
          <w:tcPr>
            <w:tcW w:w="1136" w:type="dxa"/>
          </w:tcPr>
          <w:p w14:paraId="1F33261F" w14:textId="77777777" w:rsidR="003D04EF" w:rsidRPr="00EC6EE9" w:rsidRDefault="00C937E2" w:rsidP="00525AFB">
            <w:pPr>
              <w:pStyle w:val="TableParagraph"/>
              <w:spacing w:before="53"/>
              <w:ind w:left="59"/>
              <w:jc w:val="center"/>
              <w:rPr>
                <w:rFonts w:ascii="Calibri" w:hAnsi="Calibri" w:cstheme="minorHAnsi"/>
                <w:szCs w:val="24"/>
              </w:rPr>
            </w:pPr>
            <w:r w:rsidRPr="00EC6EE9">
              <w:rPr>
                <w:rFonts w:ascii="Calibri" w:hAnsi="Calibri" w:cstheme="minorHAnsi"/>
                <w:szCs w:val="24"/>
              </w:rPr>
              <w:t>od 5 do 8</w:t>
            </w:r>
          </w:p>
        </w:tc>
        <w:tc>
          <w:tcPr>
            <w:tcW w:w="1642" w:type="dxa"/>
          </w:tcPr>
          <w:p w14:paraId="084A2C5C" w14:textId="77777777" w:rsidR="003D04EF" w:rsidRPr="00EC6EE9" w:rsidRDefault="00C937E2" w:rsidP="00525AFB">
            <w:pPr>
              <w:pStyle w:val="TableParagraph"/>
              <w:spacing w:before="53"/>
              <w:ind w:left="144"/>
              <w:jc w:val="center"/>
              <w:rPr>
                <w:rFonts w:ascii="Calibri" w:hAnsi="Calibri" w:cstheme="minorHAnsi"/>
                <w:szCs w:val="24"/>
              </w:rPr>
            </w:pPr>
            <w:r w:rsidRPr="00EC6EE9">
              <w:rPr>
                <w:rFonts w:ascii="Calibri" w:hAnsi="Calibri" w:cstheme="minorHAnsi"/>
                <w:szCs w:val="24"/>
              </w:rPr>
              <w:t>PN-B-04481 [2]</w:t>
            </w:r>
          </w:p>
        </w:tc>
      </w:tr>
      <w:tr w:rsidR="003D04EF" w:rsidRPr="00EC6EE9" w14:paraId="0E5DA759" w14:textId="77777777">
        <w:trPr>
          <w:trHeight w:val="578"/>
        </w:trPr>
        <w:tc>
          <w:tcPr>
            <w:tcW w:w="497" w:type="dxa"/>
          </w:tcPr>
          <w:p w14:paraId="2F062480" w14:textId="77777777" w:rsidR="003D04EF" w:rsidRPr="00EC6EE9" w:rsidRDefault="00C937E2" w:rsidP="00525AFB">
            <w:pPr>
              <w:pStyle w:val="TableParagraph"/>
              <w:spacing w:before="53"/>
              <w:ind w:left="5"/>
              <w:jc w:val="center"/>
              <w:rPr>
                <w:rFonts w:ascii="Calibri" w:hAnsi="Calibri" w:cstheme="minorHAnsi"/>
                <w:szCs w:val="24"/>
              </w:rPr>
            </w:pPr>
            <w:r w:rsidRPr="00EC6EE9">
              <w:rPr>
                <w:rFonts w:ascii="Calibri" w:hAnsi="Calibri" w:cstheme="minorHAnsi"/>
                <w:szCs w:val="24"/>
              </w:rPr>
              <w:t>5</w:t>
            </w:r>
          </w:p>
        </w:tc>
        <w:tc>
          <w:tcPr>
            <w:tcW w:w="4251" w:type="dxa"/>
          </w:tcPr>
          <w:p w14:paraId="19B312C0"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Zawartość części organicznych, % (m/m), nie więcej niż:</w:t>
            </w:r>
          </w:p>
        </w:tc>
        <w:tc>
          <w:tcPr>
            <w:tcW w:w="1136" w:type="dxa"/>
          </w:tcPr>
          <w:p w14:paraId="05E317D6" w14:textId="77777777" w:rsidR="003D04EF" w:rsidRPr="00EC6EE9" w:rsidRDefault="00C937E2" w:rsidP="00525AFB">
            <w:pPr>
              <w:pStyle w:val="TableParagraph"/>
              <w:spacing w:before="173"/>
              <w:ind w:left="3"/>
              <w:jc w:val="center"/>
              <w:rPr>
                <w:rFonts w:ascii="Calibri" w:hAnsi="Calibri" w:cstheme="minorHAnsi"/>
                <w:szCs w:val="24"/>
              </w:rPr>
            </w:pPr>
            <w:r w:rsidRPr="00EC6EE9">
              <w:rPr>
                <w:rFonts w:ascii="Calibri" w:hAnsi="Calibri" w:cstheme="minorHAnsi"/>
                <w:szCs w:val="24"/>
              </w:rPr>
              <w:t>2</w:t>
            </w:r>
          </w:p>
        </w:tc>
        <w:tc>
          <w:tcPr>
            <w:tcW w:w="1642" w:type="dxa"/>
          </w:tcPr>
          <w:p w14:paraId="7416162D" w14:textId="77777777" w:rsidR="003D04EF" w:rsidRPr="00EC6EE9" w:rsidRDefault="00C937E2" w:rsidP="00525AFB">
            <w:pPr>
              <w:pStyle w:val="TableParagraph"/>
              <w:spacing w:before="173"/>
              <w:ind w:left="163"/>
              <w:rPr>
                <w:rFonts w:ascii="Calibri" w:hAnsi="Calibri" w:cstheme="minorHAnsi"/>
                <w:szCs w:val="24"/>
              </w:rPr>
            </w:pPr>
            <w:r w:rsidRPr="00EC6EE9">
              <w:rPr>
                <w:rFonts w:ascii="Calibri" w:hAnsi="Calibri" w:cstheme="minorHAnsi"/>
                <w:szCs w:val="24"/>
              </w:rPr>
              <w:t>PN-B-04481 [2]</w:t>
            </w:r>
          </w:p>
        </w:tc>
      </w:tr>
      <w:tr w:rsidR="003D04EF" w:rsidRPr="00EC6EE9" w14:paraId="7D7D964D" w14:textId="77777777">
        <w:trPr>
          <w:trHeight w:val="580"/>
        </w:trPr>
        <w:tc>
          <w:tcPr>
            <w:tcW w:w="497" w:type="dxa"/>
          </w:tcPr>
          <w:p w14:paraId="39E9C37F" w14:textId="77777777" w:rsidR="003D04EF" w:rsidRPr="00EC6EE9" w:rsidRDefault="00C937E2" w:rsidP="00525AFB">
            <w:pPr>
              <w:pStyle w:val="TableParagraph"/>
              <w:spacing w:before="55"/>
              <w:ind w:left="5"/>
              <w:jc w:val="center"/>
              <w:rPr>
                <w:rFonts w:ascii="Calibri" w:hAnsi="Calibri" w:cstheme="minorHAnsi"/>
                <w:szCs w:val="24"/>
              </w:rPr>
            </w:pPr>
            <w:r w:rsidRPr="00EC6EE9">
              <w:rPr>
                <w:rFonts w:ascii="Calibri" w:hAnsi="Calibri" w:cstheme="minorHAnsi"/>
                <w:szCs w:val="24"/>
              </w:rPr>
              <w:t>6</w:t>
            </w:r>
          </w:p>
        </w:tc>
        <w:tc>
          <w:tcPr>
            <w:tcW w:w="4251" w:type="dxa"/>
          </w:tcPr>
          <w:p w14:paraId="57FDA186" w14:textId="77777777" w:rsidR="003D04EF" w:rsidRPr="00EC6EE9" w:rsidRDefault="00C937E2" w:rsidP="00525AFB">
            <w:pPr>
              <w:pStyle w:val="TableParagraph"/>
              <w:spacing w:before="55"/>
              <w:rPr>
                <w:rFonts w:ascii="Calibri" w:hAnsi="Calibri" w:cstheme="minorHAnsi"/>
                <w:szCs w:val="24"/>
              </w:rPr>
            </w:pPr>
            <w:r w:rsidRPr="00EC6EE9">
              <w:rPr>
                <w:rFonts w:ascii="Calibri" w:hAnsi="Calibri" w:cstheme="minorHAnsi"/>
                <w:szCs w:val="24"/>
              </w:rPr>
              <w:t>Zawartość siarczanów, w przeliczeniu na SO</w:t>
            </w:r>
            <w:r w:rsidRPr="00EC6EE9">
              <w:rPr>
                <w:rFonts w:ascii="Calibri" w:hAnsi="Calibri" w:cstheme="minorHAnsi"/>
                <w:szCs w:val="24"/>
                <w:vertAlign w:val="subscript"/>
              </w:rPr>
              <w:t>3</w:t>
            </w:r>
            <w:r w:rsidRPr="00EC6EE9">
              <w:rPr>
                <w:rFonts w:ascii="Calibri" w:hAnsi="Calibri" w:cstheme="minorHAnsi"/>
                <w:szCs w:val="24"/>
              </w:rPr>
              <w:t>,</w:t>
            </w:r>
          </w:p>
          <w:p w14:paraId="382A68F9" w14:textId="77777777" w:rsidR="003D04EF" w:rsidRPr="00EC6EE9" w:rsidRDefault="00C937E2" w:rsidP="00525AFB">
            <w:pPr>
              <w:pStyle w:val="TableParagraph"/>
              <w:rPr>
                <w:rFonts w:ascii="Calibri" w:hAnsi="Calibri" w:cstheme="minorHAnsi"/>
                <w:szCs w:val="24"/>
              </w:rPr>
            </w:pPr>
            <w:r w:rsidRPr="00EC6EE9">
              <w:rPr>
                <w:rFonts w:ascii="Calibri" w:hAnsi="Calibri" w:cstheme="minorHAnsi"/>
                <w:szCs w:val="24"/>
              </w:rPr>
              <w:t>% (m/m), nie więcej niż:</w:t>
            </w:r>
          </w:p>
        </w:tc>
        <w:tc>
          <w:tcPr>
            <w:tcW w:w="1136" w:type="dxa"/>
          </w:tcPr>
          <w:p w14:paraId="4E09E363" w14:textId="77777777" w:rsidR="003D04EF" w:rsidRPr="00EC6EE9" w:rsidRDefault="00C937E2" w:rsidP="00525AFB">
            <w:pPr>
              <w:pStyle w:val="TableParagraph"/>
              <w:spacing w:before="175"/>
              <w:ind w:left="3"/>
              <w:jc w:val="center"/>
              <w:rPr>
                <w:rFonts w:ascii="Calibri" w:hAnsi="Calibri" w:cstheme="minorHAnsi"/>
                <w:szCs w:val="24"/>
              </w:rPr>
            </w:pPr>
            <w:r w:rsidRPr="00EC6EE9">
              <w:rPr>
                <w:rFonts w:ascii="Calibri" w:hAnsi="Calibri" w:cstheme="minorHAnsi"/>
                <w:szCs w:val="24"/>
              </w:rPr>
              <w:t>1</w:t>
            </w:r>
          </w:p>
        </w:tc>
        <w:tc>
          <w:tcPr>
            <w:tcW w:w="1642" w:type="dxa"/>
          </w:tcPr>
          <w:p w14:paraId="6C651904" w14:textId="77777777" w:rsidR="003D04EF" w:rsidRPr="00EC6EE9" w:rsidRDefault="00C937E2" w:rsidP="00525AFB">
            <w:pPr>
              <w:pStyle w:val="TableParagraph"/>
              <w:spacing w:before="55"/>
              <w:ind w:left="701" w:hanging="531"/>
              <w:rPr>
                <w:rFonts w:ascii="Calibri" w:hAnsi="Calibri" w:cstheme="minorHAnsi"/>
                <w:szCs w:val="24"/>
              </w:rPr>
            </w:pPr>
            <w:r w:rsidRPr="00EC6EE9">
              <w:rPr>
                <w:rFonts w:ascii="Calibri" w:hAnsi="Calibri" w:cstheme="minorHAnsi"/>
                <w:szCs w:val="24"/>
              </w:rPr>
              <w:t>PN-B-06714-28 [6]</w:t>
            </w:r>
          </w:p>
        </w:tc>
      </w:tr>
    </w:tbl>
    <w:p w14:paraId="093F6750" w14:textId="77777777" w:rsidR="009B498A" w:rsidRDefault="00C937E2" w:rsidP="009B498A">
      <w:pPr>
        <w:pStyle w:val="Tekstpodstawowy"/>
        <w:spacing w:before="91"/>
        <w:ind w:left="559" w:firstLine="720"/>
        <w:rPr>
          <w:rFonts w:ascii="Calibri" w:hAnsi="Calibri" w:cstheme="minorHAnsi"/>
          <w:sz w:val="24"/>
          <w:szCs w:val="24"/>
        </w:rPr>
      </w:pPr>
      <w:r w:rsidRPr="00EC6EE9">
        <w:rPr>
          <w:rFonts w:ascii="Calibri" w:hAnsi="Calibri" w:cstheme="minorHAnsi"/>
          <w:sz w:val="24"/>
          <w:szCs w:val="24"/>
        </w:rPr>
        <w:t>Grunty nie spełniające wymagań określonych w tablicy 2, mogą być poddane stabilizacji po uprzednim ulepszeniu chlorkiem wapniowym, wapnem, popiołami lotnymi.</w:t>
      </w:r>
    </w:p>
    <w:p w14:paraId="7B3AC6A2" w14:textId="65445360" w:rsidR="003D04EF" w:rsidRPr="00EC6EE9" w:rsidRDefault="00C937E2" w:rsidP="009B498A">
      <w:pPr>
        <w:pStyle w:val="Tekstpodstawowy"/>
        <w:spacing w:before="91"/>
        <w:ind w:left="559" w:firstLine="720"/>
        <w:rPr>
          <w:rFonts w:ascii="Calibri" w:hAnsi="Calibri" w:cstheme="minorHAnsi"/>
          <w:sz w:val="24"/>
          <w:szCs w:val="24"/>
        </w:rPr>
      </w:pPr>
      <w:r w:rsidRPr="00EC6EE9">
        <w:rPr>
          <w:rFonts w:ascii="Calibri" w:hAnsi="Calibri" w:cstheme="minorHAnsi"/>
          <w:sz w:val="24"/>
          <w:szCs w:val="24"/>
        </w:rPr>
        <w:t>Grunty o granicy płynności od 40 do 60 % i wskaźniku plastyczności od 15 do 30 % mogą być stabilizowane cementem dla podbudów pomocniczych i ulepszonego podłoża pod warunkiem użycia specjalnych maszyn, umożliwiających ich rozdrobnienie i przemieszanie z cementem.</w:t>
      </w:r>
    </w:p>
    <w:p w14:paraId="18E31D3B" w14:textId="77777777" w:rsidR="003D04EF" w:rsidRPr="00EC6EE9" w:rsidRDefault="00C937E2" w:rsidP="00525AFB">
      <w:pPr>
        <w:pStyle w:val="Tekstpodstawowy"/>
        <w:ind w:left="1280"/>
        <w:rPr>
          <w:rFonts w:ascii="Calibri" w:hAnsi="Calibri" w:cstheme="minorHAnsi"/>
          <w:sz w:val="24"/>
          <w:szCs w:val="24"/>
        </w:rPr>
      </w:pPr>
      <w:r w:rsidRPr="00EC6EE9">
        <w:rPr>
          <w:rFonts w:ascii="Calibri" w:hAnsi="Calibri" w:cstheme="minorHAnsi"/>
          <w:sz w:val="24"/>
          <w:szCs w:val="24"/>
        </w:rPr>
        <w:t>Dodatkowe kryteria oceny przydatności gruntu do stabilizacji cementem; zaleca się użycie gruntów o:</w:t>
      </w:r>
    </w:p>
    <w:p w14:paraId="5BE514F5" w14:textId="77777777" w:rsidR="003D04EF" w:rsidRPr="00EC6EE9"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wskaźniku piaskowym od 20 do 50, wg BN-64/8931-01 [20],</w:t>
      </w:r>
    </w:p>
    <w:p w14:paraId="7E61E181"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 xml:space="preserve">zawartości </w:t>
      </w:r>
      <w:proofErr w:type="spellStart"/>
      <w:r w:rsidRPr="00EC6EE9">
        <w:rPr>
          <w:rFonts w:cstheme="minorHAnsi"/>
          <w:szCs w:val="24"/>
        </w:rPr>
        <w:t>ziarn</w:t>
      </w:r>
      <w:proofErr w:type="spellEnd"/>
      <w:r w:rsidRPr="00EC6EE9">
        <w:rPr>
          <w:rFonts w:cstheme="minorHAnsi"/>
          <w:szCs w:val="24"/>
        </w:rPr>
        <w:t xml:space="preserve"> pozostających na sicie # 2 mm - co najmniej 30%,</w:t>
      </w:r>
    </w:p>
    <w:p w14:paraId="0C14FE4A"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 xml:space="preserve">zawartości </w:t>
      </w:r>
      <w:proofErr w:type="spellStart"/>
      <w:r w:rsidRPr="00EC6EE9">
        <w:rPr>
          <w:rFonts w:cstheme="minorHAnsi"/>
          <w:szCs w:val="24"/>
        </w:rPr>
        <w:t>ziarn</w:t>
      </w:r>
      <w:proofErr w:type="spellEnd"/>
      <w:r w:rsidRPr="00EC6EE9">
        <w:rPr>
          <w:rFonts w:cstheme="minorHAnsi"/>
          <w:szCs w:val="24"/>
        </w:rPr>
        <w:t xml:space="preserve"> przechodzących przez sito 0,075 mm - nie więcej niż 15%.</w:t>
      </w:r>
    </w:p>
    <w:p w14:paraId="1C6C0A11" w14:textId="77777777" w:rsidR="003D04EF" w:rsidRPr="00EC6EE9" w:rsidRDefault="00C937E2" w:rsidP="00525AFB">
      <w:pPr>
        <w:pStyle w:val="Tekstpodstawowy"/>
        <w:ind w:left="1279"/>
        <w:rPr>
          <w:rFonts w:ascii="Calibri" w:hAnsi="Calibri" w:cstheme="minorHAnsi"/>
          <w:sz w:val="24"/>
          <w:szCs w:val="24"/>
        </w:rPr>
      </w:pPr>
      <w:r w:rsidRPr="00EC6EE9">
        <w:rPr>
          <w:rFonts w:ascii="Calibri" w:hAnsi="Calibri" w:cstheme="minorHAnsi"/>
          <w:sz w:val="24"/>
          <w:szCs w:val="24"/>
        </w:rPr>
        <w:t>Decydującym sprawdzianem przydatności gruntu do stabilizacji cementem są wyniki wytrzymałości na</w:t>
      </w:r>
    </w:p>
    <w:p w14:paraId="404A924B" w14:textId="2F91122A" w:rsidR="003D04EF" w:rsidRPr="00EC6EE9" w:rsidRDefault="00C937E2" w:rsidP="009B498A">
      <w:pPr>
        <w:pStyle w:val="Tekstpodstawowy"/>
        <w:ind w:left="560"/>
        <w:rPr>
          <w:rFonts w:ascii="Calibri" w:hAnsi="Calibri" w:cstheme="minorHAnsi"/>
          <w:sz w:val="24"/>
          <w:szCs w:val="24"/>
        </w:rPr>
      </w:pPr>
      <w:r w:rsidRPr="00EC6EE9">
        <w:rPr>
          <w:rFonts w:ascii="Calibri" w:hAnsi="Calibri" w:cstheme="minorHAnsi"/>
          <w:sz w:val="24"/>
          <w:szCs w:val="24"/>
        </w:rPr>
        <w:t>ściskanie próbek gruntu stabilizowanego cementem.</w:t>
      </w:r>
    </w:p>
    <w:p w14:paraId="07DB1C71" w14:textId="77777777" w:rsidR="003D04EF" w:rsidRPr="00EC6EE9" w:rsidRDefault="00C937E2" w:rsidP="00407F3E">
      <w:pPr>
        <w:pStyle w:val="Nagwek3"/>
        <w:numPr>
          <w:ilvl w:val="1"/>
          <w:numId w:val="21"/>
        </w:numPr>
      </w:pPr>
      <w:r w:rsidRPr="00EC6EE9">
        <w:t>Kruszywa</w:t>
      </w:r>
    </w:p>
    <w:p w14:paraId="7BDEE2AE" w14:textId="77777777" w:rsidR="003D04EF" w:rsidRPr="00EC6EE9" w:rsidRDefault="00C937E2" w:rsidP="00525AFB">
      <w:pPr>
        <w:pStyle w:val="Tekstpodstawowy"/>
        <w:spacing w:before="55"/>
        <w:ind w:left="560" w:firstLine="720"/>
        <w:rPr>
          <w:rFonts w:ascii="Calibri" w:hAnsi="Calibri" w:cstheme="minorHAnsi"/>
          <w:sz w:val="24"/>
          <w:szCs w:val="24"/>
        </w:rPr>
      </w:pPr>
      <w:r w:rsidRPr="00EC6EE9">
        <w:rPr>
          <w:rFonts w:ascii="Calibri" w:hAnsi="Calibri" w:cstheme="minorHAnsi"/>
          <w:sz w:val="24"/>
          <w:szCs w:val="24"/>
        </w:rPr>
        <w:t>Do stabilizacji cementem można stosować piaski, mieszanki i żwiry albo mieszankę tych kruszyw, spełniające wymagania podane w tablicy 3.</w:t>
      </w:r>
    </w:p>
    <w:p w14:paraId="30AB1FED" w14:textId="77777777" w:rsidR="003D04EF" w:rsidRPr="00EC6EE9" w:rsidRDefault="00C937E2" w:rsidP="00525AFB">
      <w:pPr>
        <w:pStyle w:val="Tekstpodstawowy"/>
        <w:spacing w:before="1"/>
        <w:ind w:left="560" w:firstLine="720"/>
        <w:rPr>
          <w:rFonts w:ascii="Calibri" w:hAnsi="Calibri" w:cstheme="minorHAnsi"/>
          <w:sz w:val="24"/>
          <w:szCs w:val="24"/>
        </w:rPr>
      </w:pPr>
      <w:r w:rsidRPr="00EC6EE9">
        <w:rPr>
          <w:rFonts w:ascii="Calibri" w:hAnsi="Calibri" w:cstheme="minorHAnsi"/>
          <w:sz w:val="24"/>
          <w:szCs w:val="24"/>
        </w:rPr>
        <w:t>Kruszywo można uznać za przydatne do stabilizacji cementem wtedy, gdy wyniki badań laboratoryjnych wykażą, że wytrzymałość na ściskanie i mrozoodporność próbek kruszywa stabilizowanego będą zgodne z wymaganiami określonymi w p. 2.7 tablica 4.</w:t>
      </w:r>
    </w:p>
    <w:p w14:paraId="5758E2A7" w14:textId="6D473A2E" w:rsidR="003D04EF" w:rsidRPr="00EC6EE9" w:rsidRDefault="00C937E2" w:rsidP="00036BA6">
      <w:pPr>
        <w:pStyle w:val="Tekstpodstawowy"/>
        <w:spacing w:before="119"/>
        <w:ind w:left="560"/>
        <w:rPr>
          <w:rFonts w:ascii="Calibri" w:hAnsi="Calibri" w:cstheme="minorHAnsi"/>
          <w:sz w:val="24"/>
          <w:szCs w:val="24"/>
        </w:rPr>
      </w:pPr>
      <w:r w:rsidRPr="00EC6EE9">
        <w:rPr>
          <w:rFonts w:ascii="Calibri" w:hAnsi="Calibri" w:cstheme="minorHAnsi"/>
          <w:sz w:val="24"/>
          <w:szCs w:val="24"/>
        </w:rPr>
        <w:t>Tablica 3. Wymagania dla kruszyw przeznaczonych do stabilizacji cementem</w:t>
      </w:r>
    </w:p>
    <w:tbl>
      <w:tblPr>
        <w:tblStyle w:val="TableNormal"/>
        <w:tblW w:w="0" w:type="auto"/>
        <w:tblInd w:w="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8"/>
        <w:gridCol w:w="5267"/>
        <w:gridCol w:w="1273"/>
        <w:gridCol w:w="1924"/>
      </w:tblGrid>
      <w:tr w:rsidR="003D04EF" w:rsidRPr="00EC6EE9" w14:paraId="0E0DC71A" w14:textId="77777777" w:rsidTr="009B498A">
        <w:trPr>
          <w:trHeight w:val="346"/>
        </w:trPr>
        <w:tc>
          <w:tcPr>
            <w:tcW w:w="408" w:type="dxa"/>
            <w:tcBorders>
              <w:bottom w:val="double" w:sz="1" w:space="0" w:color="000000"/>
            </w:tcBorders>
          </w:tcPr>
          <w:p w14:paraId="07FBF411" w14:textId="77777777" w:rsidR="003D04EF" w:rsidRPr="00EC6EE9" w:rsidRDefault="00C937E2" w:rsidP="009B498A">
            <w:pPr>
              <w:pStyle w:val="TableParagraph"/>
              <w:ind w:left="0" w:firstLine="0"/>
              <w:jc w:val="center"/>
              <w:rPr>
                <w:rFonts w:ascii="Calibri" w:hAnsi="Calibri" w:cstheme="minorHAnsi"/>
                <w:szCs w:val="24"/>
              </w:rPr>
            </w:pPr>
            <w:r w:rsidRPr="00EC6EE9">
              <w:rPr>
                <w:rFonts w:ascii="Calibri" w:hAnsi="Calibri" w:cstheme="minorHAnsi"/>
                <w:szCs w:val="24"/>
              </w:rPr>
              <w:t>Lp.</w:t>
            </w:r>
          </w:p>
        </w:tc>
        <w:tc>
          <w:tcPr>
            <w:tcW w:w="5267" w:type="dxa"/>
            <w:tcBorders>
              <w:bottom w:val="double" w:sz="1" w:space="0" w:color="000000"/>
            </w:tcBorders>
          </w:tcPr>
          <w:p w14:paraId="67CEEA05" w14:textId="77777777" w:rsidR="003D04EF" w:rsidRPr="00EC6EE9" w:rsidRDefault="00C937E2" w:rsidP="009B498A">
            <w:pPr>
              <w:pStyle w:val="TableParagraph"/>
              <w:ind w:left="0" w:firstLine="0"/>
              <w:jc w:val="center"/>
              <w:rPr>
                <w:rFonts w:ascii="Calibri" w:hAnsi="Calibri" w:cstheme="minorHAnsi"/>
                <w:szCs w:val="24"/>
              </w:rPr>
            </w:pPr>
            <w:r w:rsidRPr="00EC6EE9">
              <w:rPr>
                <w:rFonts w:ascii="Calibri" w:hAnsi="Calibri" w:cstheme="minorHAnsi"/>
                <w:szCs w:val="24"/>
              </w:rPr>
              <w:t>Właściwości</w:t>
            </w:r>
          </w:p>
        </w:tc>
        <w:tc>
          <w:tcPr>
            <w:tcW w:w="1273" w:type="dxa"/>
            <w:tcBorders>
              <w:bottom w:val="double" w:sz="1" w:space="0" w:color="000000"/>
            </w:tcBorders>
          </w:tcPr>
          <w:p w14:paraId="07F4A45A" w14:textId="77777777" w:rsidR="003D04EF" w:rsidRPr="00EC6EE9" w:rsidRDefault="00C937E2" w:rsidP="009B498A">
            <w:pPr>
              <w:pStyle w:val="TableParagraph"/>
              <w:ind w:left="0" w:firstLine="0"/>
              <w:jc w:val="center"/>
              <w:rPr>
                <w:rFonts w:ascii="Calibri" w:hAnsi="Calibri" w:cstheme="minorHAnsi"/>
                <w:szCs w:val="24"/>
              </w:rPr>
            </w:pPr>
            <w:r w:rsidRPr="00EC6EE9">
              <w:rPr>
                <w:rFonts w:ascii="Calibri" w:hAnsi="Calibri" w:cstheme="minorHAnsi"/>
                <w:szCs w:val="24"/>
              </w:rPr>
              <w:t>Wymagania</w:t>
            </w:r>
          </w:p>
        </w:tc>
        <w:tc>
          <w:tcPr>
            <w:tcW w:w="1924" w:type="dxa"/>
            <w:tcBorders>
              <w:bottom w:val="double" w:sz="1" w:space="0" w:color="000000"/>
            </w:tcBorders>
          </w:tcPr>
          <w:p w14:paraId="4F51BEB3" w14:textId="77777777" w:rsidR="003D04EF" w:rsidRPr="00EC6EE9" w:rsidRDefault="00C937E2" w:rsidP="009B498A">
            <w:pPr>
              <w:pStyle w:val="TableParagraph"/>
              <w:ind w:left="0" w:firstLine="0"/>
              <w:jc w:val="center"/>
              <w:rPr>
                <w:rFonts w:ascii="Calibri" w:hAnsi="Calibri" w:cstheme="minorHAnsi"/>
                <w:szCs w:val="24"/>
              </w:rPr>
            </w:pPr>
            <w:r w:rsidRPr="00EC6EE9">
              <w:rPr>
                <w:rFonts w:ascii="Calibri" w:hAnsi="Calibri" w:cstheme="minorHAnsi"/>
                <w:szCs w:val="24"/>
              </w:rPr>
              <w:t>Badania według</w:t>
            </w:r>
          </w:p>
        </w:tc>
      </w:tr>
      <w:tr w:rsidR="003D04EF" w:rsidRPr="00EC6EE9" w14:paraId="74998B19" w14:textId="77777777" w:rsidTr="009B498A">
        <w:trPr>
          <w:trHeight w:val="1265"/>
        </w:trPr>
        <w:tc>
          <w:tcPr>
            <w:tcW w:w="408" w:type="dxa"/>
            <w:tcBorders>
              <w:top w:val="double" w:sz="1" w:space="0" w:color="000000"/>
            </w:tcBorders>
          </w:tcPr>
          <w:p w14:paraId="419BDD67" w14:textId="77777777" w:rsidR="003D04EF" w:rsidRPr="00EC6EE9" w:rsidRDefault="00C937E2" w:rsidP="009B498A">
            <w:pPr>
              <w:pStyle w:val="TableParagraph"/>
              <w:ind w:left="0" w:firstLine="0"/>
              <w:rPr>
                <w:rFonts w:ascii="Calibri" w:hAnsi="Calibri" w:cstheme="minorHAnsi"/>
                <w:szCs w:val="24"/>
              </w:rPr>
            </w:pPr>
            <w:r w:rsidRPr="00EC6EE9">
              <w:rPr>
                <w:rFonts w:ascii="Calibri" w:hAnsi="Calibri" w:cstheme="minorHAnsi"/>
                <w:szCs w:val="24"/>
              </w:rPr>
              <w:t>1</w:t>
            </w:r>
          </w:p>
        </w:tc>
        <w:tc>
          <w:tcPr>
            <w:tcW w:w="5267" w:type="dxa"/>
            <w:tcBorders>
              <w:top w:val="double" w:sz="1" w:space="0" w:color="000000"/>
            </w:tcBorders>
          </w:tcPr>
          <w:p w14:paraId="138991A9" w14:textId="77777777" w:rsidR="003D04EF" w:rsidRPr="00EC6EE9" w:rsidRDefault="00C937E2" w:rsidP="009B498A">
            <w:pPr>
              <w:pStyle w:val="TableParagraph"/>
              <w:ind w:left="0" w:firstLine="0"/>
              <w:rPr>
                <w:rFonts w:ascii="Calibri" w:hAnsi="Calibri" w:cstheme="minorHAnsi"/>
                <w:szCs w:val="24"/>
              </w:rPr>
            </w:pPr>
            <w:r w:rsidRPr="00EC6EE9">
              <w:rPr>
                <w:rFonts w:ascii="Calibri" w:hAnsi="Calibri" w:cstheme="minorHAnsi"/>
                <w:szCs w:val="24"/>
              </w:rPr>
              <w:t>Uziarnienie</w:t>
            </w:r>
          </w:p>
          <w:p w14:paraId="1FA5C0AF" w14:textId="77777777" w:rsidR="003D04EF" w:rsidRPr="00EC6EE9" w:rsidRDefault="00C937E2" w:rsidP="00407F3E">
            <w:pPr>
              <w:pStyle w:val="TableParagraph"/>
              <w:numPr>
                <w:ilvl w:val="0"/>
                <w:numId w:val="19"/>
              </w:numPr>
              <w:tabs>
                <w:tab w:val="left" w:pos="863"/>
                <w:tab w:val="left" w:pos="864"/>
              </w:tabs>
              <w:ind w:left="0" w:firstLine="0"/>
              <w:rPr>
                <w:rFonts w:ascii="Calibri" w:hAnsi="Calibri" w:cstheme="minorHAnsi"/>
                <w:szCs w:val="24"/>
              </w:rPr>
            </w:pPr>
            <w:proofErr w:type="spellStart"/>
            <w:r w:rsidRPr="00EC6EE9">
              <w:rPr>
                <w:rFonts w:ascii="Calibri" w:hAnsi="Calibri" w:cstheme="minorHAnsi"/>
                <w:szCs w:val="24"/>
              </w:rPr>
              <w:t>ziarn</w:t>
            </w:r>
            <w:proofErr w:type="spellEnd"/>
            <w:r w:rsidRPr="00EC6EE9">
              <w:rPr>
                <w:rFonts w:ascii="Calibri" w:hAnsi="Calibri" w:cstheme="minorHAnsi"/>
                <w:szCs w:val="24"/>
              </w:rPr>
              <w:t xml:space="preserve"> pozostających na sicie # 2 mm, %, nie mniej niż:</w:t>
            </w:r>
          </w:p>
          <w:p w14:paraId="34DDCD92" w14:textId="77777777" w:rsidR="003D04EF" w:rsidRPr="00EC6EE9" w:rsidRDefault="00C937E2" w:rsidP="00407F3E">
            <w:pPr>
              <w:pStyle w:val="TableParagraph"/>
              <w:numPr>
                <w:ilvl w:val="0"/>
                <w:numId w:val="19"/>
              </w:numPr>
              <w:tabs>
                <w:tab w:val="left" w:pos="864"/>
                <w:tab w:val="left" w:pos="1876"/>
              </w:tabs>
              <w:ind w:left="0" w:firstLine="0"/>
              <w:rPr>
                <w:rFonts w:ascii="Calibri" w:hAnsi="Calibri" w:cstheme="minorHAnsi"/>
                <w:szCs w:val="24"/>
              </w:rPr>
            </w:pPr>
            <w:proofErr w:type="spellStart"/>
            <w:r w:rsidRPr="00EC6EE9">
              <w:rPr>
                <w:rFonts w:ascii="Calibri" w:hAnsi="Calibri" w:cstheme="minorHAnsi"/>
                <w:szCs w:val="24"/>
              </w:rPr>
              <w:t>ziarn</w:t>
            </w:r>
            <w:proofErr w:type="spellEnd"/>
            <w:r w:rsidRPr="00EC6EE9">
              <w:rPr>
                <w:rFonts w:ascii="Calibri" w:hAnsi="Calibri" w:cstheme="minorHAnsi"/>
                <w:szCs w:val="24"/>
              </w:rPr>
              <w:t xml:space="preserve"> przechodzących przez sito 0,075 mm,</w:t>
            </w:r>
            <w:r w:rsidRPr="00EC6EE9">
              <w:rPr>
                <w:rFonts w:ascii="Calibri" w:hAnsi="Calibri" w:cstheme="minorHAnsi"/>
                <w:szCs w:val="24"/>
              </w:rPr>
              <w:tab/>
              <w:t>%, nie więcej niż:</w:t>
            </w:r>
          </w:p>
        </w:tc>
        <w:tc>
          <w:tcPr>
            <w:tcW w:w="1273" w:type="dxa"/>
            <w:tcBorders>
              <w:top w:val="double" w:sz="1" w:space="0" w:color="000000"/>
            </w:tcBorders>
          </w:tcPr>
          <w:p w14:paraId="3C242545" w14:textId="77777777" w:rsidR="003D04EF" w:rsidRPr="00EC6EE9" w:rsidRDefault="003D04EF" w:rsidP="009B498A">
            <w:pPr>
              <w:pStyle w:val="TableParagraph"/>
              <w:ind w:left="0" w:firstLine="0"/>
              <w:rPr>
                <w:rFonts w:ascii="Calibri" w:hAnsi="Calibri" w:cstheme="minorHAnsi"/>
                <w:szCs w:val="24"/>
              </w:rPr>
            </w:pPr>
          </w:p>
          <w:p w14:paraId="51B689A1" w14:textId="77777777" w:rsidR="003D04EF" w:rsidRPr="00EC6EE9" w:rsidRDefault="00C937E2" w:rsidP="009B498A">
            <w:pPr>
              <w:pStyle w:val="TableParagraph"/>
              <w:ind w:left="0" w:firstLine="0"/>
              <w:jc w:val="center"/>
              <w:rPr>
                <w:rFonts w:ascii="Calibri" w:hAnsi="Calibri" w:cstheme="minorHAnsi"/>
                <w:szCs w:val="24"/>
              </w:rPr>
            </w:pPr>
            <w:r w:rsidRPr="00EC6EE9">
              <w:rPr>
                <w:rFonts w:ascii="Calibri" w:hAnsi="Calibri" w:cstheme="minorHAnsi"/>
                <w:szCs w:val="24"/>
              </w:rPr>
              <w:t>30</w:t>
            </w:r>
          </w:p>
          <w:p w14:paraId="62CABCDA" w14:textId="77777777" w:rsidR="003D04EF" w:rsidRPr="00EC6EE9" w:rsidRDefault="003D04EF" w:rsidP="009B498A">
            <w:pPr>
              <w:pStyle w:val="TableParagraph"/>
              <w:ind w:left="0" w:firstLine="0"/>
              <w:rPr>
                <w:rFonts w:ascii="Calibri" w:hAnsi="Calibri" w:cstheme="minorHAnsi"/>
                <w:szCs w:val="24"/>
              </w:rPr>
            </w:pPr>
          </w:p>
          <w:p w14:paraId="16BBEF75" w14:textId="77777777" w:rsidR="003D04EF" w:rsidRPr="00EC6EE9" w:rsidRDefault="00C937E2" w:rsidP="009B498A">
            <w:pPr>
              <w:pStyle w:val="TableParagraph"/>
              <w:ind w:left="0" w:firstLine="0"/>
              <w:jc w:val="center"/>
              <w:rPr>
                <w:rFonts w:ascii="Calibri" w:hAnsi="Calibri" w:cstheme="minorHAnsi"/>
                <w:szCs w:val="24"/>
              </w:rPr>
            </w:pPr>
            <w:r w:rsidRPr="00EC6EE9">
              <w:rPr>
                <w:rFonts w:ascii="Calibri" w:hAnsi="Calibri" w:cstheme="minorHAnsi"/>
                <w:szCs w:val="24"/>
              </w:rPr>
              <w:t>15</w:t>
            </w:r>
          </w:p>
        </w:tc>
        <w:tc>
          <w:tcPr>
            <w:tcW w:w="1924" w:type="dxa"/>
            <w:tcBorders>
              <w:top w:val="double" w:sz="1" w:space="0" w:color="000000"/>
            </w:tcBorders>
          </w:tcPr>
          <w:p w14:paraId="42DE236F" w14:textId="77777777" w:rsidR="003D04EF" w:rsidRPr="00EC6EE9" w:rsidRDefault="003D04EF" w:rsidP="009B498A">
            <w:pPr>
              <w:pStyle w:val="TableParagraph"/>
              <w:ind w:left="0" w:firstLine="0"/>
              <w:rPr>
                <w:rFonts w:ascii="Calibri" w:hAnsi="Calibri" w:cstheme="minorHAnsi"/>
                <w:szCs w:val="24"/>
              </w:rPr>
            </w:pPr>
          </w:p>
          <w:p w14:paraId="5F02418C" w14:textId="77777777" w:rsidR="003D04EF" w:rsidRPr="00EC6EE9" w:rsidRDefault="00C937E2" w:rsidP="009B498A">
            <w:pPr>
              <w:pStyle w:val="TableParagraph"/>
              <w:ind w:left="0" w:firstLine="0"/>
              <w:rPr>
                <w:rFonts w:ascii="Calibri" w:hAnsi="Calibri" w:cstheme="minorHAnsi"/>
                <w:szCs w:val="24"/>
              </w:rPr>
            </w:pPr>
            <w:r w:rsidRPr="00EC6EE9">
              <w:rPr>
                <w:rFonts w:ascii="Calibri" w:hAnsi="Calibri" w:cstheme="minorHAnsi"/>
                <w:szCs w:val="24"/>
              </w:rPr>
              <w:t>PN-B-06714-15 [4]</w:t>
            </w:r>
          </w:p>
        </w:tc>
      </w:tr>
      <w:tr w:rsidR="003D04EF" w:rsidRPr="00EC6EE9" w14:paraId="1C4A9548" w14:textId="77777777" w:rsidTr="009B498A">
        <w:trPr>
          <w:trHeight w:val="580"/>
        </w:trPr>
        <w:tc>
          <w:tcPr>
            <w:tcW w:w="408" w:type="dxa"/>
          </w:tcPr>
          <w:p w14:paraId="417A25DC" w14:textId="77777777" w:rsidR="003D04EF" w:rsidRPr="00EC6EE9" w:rsidRDefault="00C937E2" w:rsidP="009B498A">
            <w:pPr>
              <w:pStyle w:val="TableParagraph"/>
              <w:ind w:left="0" w:firstLine="0"/>
              <w:rPr>
                <w:rFonts w:ascii="Calibri" w:hAnsi="Calibri" w:cstheme="minorHAnsi"/>
                <w:szCs w:val="24"/>
              </w:rPr>
            </w:pPr>
            <w:r w:rsidRPr="00EC6EE9">
              <w:rPr>
                <w:rFonts w:ascii="Calibri" w:hAnsi="Calibri" w:cstheme="minorHAnsi"/>
                <w:szCs w:val="24"/>
              </w:rPr>
              <w:t>2</w:t>
            </w:r>
          </w:p>
        </w:tc>
        <w:tc>
          <w:tcPr>
            <w:tcW w:w="5267" w:type="dxa"/>
          </w:tcPr>
          <w:p w14:paraId="060B326E" w14:textId="77777777" w:rsidR="003D04EF" w:rsidRPr="00EC6EE9" w:rsidRDefault="00C937E2" w:rsidP="009B498A">
            <w:pPr>
              <w:pStyle w:val="TableParagraph"/>
              <w:ind w:left="0" w:firstLine="0"/>
              <w:rPr>
                <w:rFonts w:ascii="Calibri" w:hAnsi="Calibri" w:cstheme="minorHAnsi"/>
                <w:szCs w:val="24"/>
              </w:rPr>
            </w:pPr>
            <w:r w:rsidRPr="00EC6EE9">
              <w:rPr>
                <w:rFonts w:ascii="Calibri" w:hAnsi="Calibri" w:cstheme="minorHAnsi"/>
                <w:szCs w:val="24"/>
              </w:rPr>
              <w:t>Zawartość części organicznych, barwa cieczy nad kruszywem nie ciemniejsza niż:</w:t>
            </w:r>
          </w:p>
        </w:tc>
        <w:tc>
          <w:tcPr>
            <w:tcW w:w="1273" w:type="dxa"/>
          </w:tcPr>
          <w:p w14:paraId="769A60B4" w14:textId="77777777" w:rsidR="003D04EF" w:rsidRPr="00EC6EE9" w:rsidRDefault="00C937E2" w:rsidP="009B498A">
            <w:pPr>
              <w:pStyle w:val="TableParagraph"/>
              <w:ind w:left="0" w:firstLine="0"/>
              <w:jc w:val="right"/>
              <w:rPr>
                <w:rFonts w:ascii="Calibri" w:hAnsi="Calibri" w:cstheme="minorHAnsi"/>
                <w:szCs w:val="24"/>
              </w:rPr>
            </w:pPr>
            <w:r w:rsidRPr="00EC6EE9">
              <w:rPr>
                <w:rFonts w:ascii="Calibri" w:hAnsi="Calibri" w:cstheme="minorHAnsi"/>
                <w:szCs w:val="24"/>
              </w:rPr>
              <w:t>wzorcowa</w:t>
            </w:r>
          </w:p>
        </w:tc>
        <w:tc>
          <w:tcPr>
            <w:tcW w:w="1924" w:type="dxa"/>
          </w:tcPr>
          <w:p w14:paraId="1B7CC2D1" w14:textId="77777777" w:rsidR="003D04EF" w:rsidRPr="00EC6EE9" w:rsidRDefault="00C937E2" w:rsidP="009B498A">
            <w:pPr>
              <w:pStyle w:val="TableParagraph"/>
              <w:ind w:left="0" w:firstLine="0"/>
              <w:rPr>
                <w:rFonts w:ascii="Calibri" w:hAnsi="Calibri" w:cstheme="minorHAnsi"/>
                <w:szCs w:val="24"/>
              </w:rPr>
            </w:pPr>
            <w:r w:rsidRPr="00EC6EE9">
              <w:rPr>
                <w:rFonts w:ascii="Calibri" w:hAnsi="Calibri" w:cstheme="minorHAnsi"/>
                <w:szCs w:val="24"/>
              </w:rPr>
              <w:t>PN-B-06714-26 [5]</w:t>
            </w:r>
          </w:p>
        </w:tc>
      </w:tr>
      <w:tr w:rsidR="003D04EF" w:rsidRPr="00EC6EE9" w14:paraId="05D045EF" w14:textId="77777777" w:rsidTr="009B498A">
        <w:trPr>
          <w:trHeight w:val="578"/>
        </w:trPr>
        <w:tc>
          <w:tcPr>
            <w:tcW w:w="408" w:type="dxa"/>
          </w:tcPr>
          <w:p w14:paraId="744DBE53" w14:textId="77777777" w:rsidR="003D04EF" w:rsidRPr="00EC6EE9" w:rsidRDefault="00C937E2" w:rsidP="009B498A">
            <w:pPr>
              <w:pStyle w:val="TableParagraph"/>
              <w:ind w:left="0" w:firstLine="0"/>
              <w:rPr>
                <w:rFonts w:ascii="Calibri" w:hAnsi="Calibri" w:cstheme="minorHAnsi"/>
                <w:szCs w:val="24"/>
              </w:rPr>
            </w:pPr>
            <w:r w:rsidRPr="00EC6EE9">
              <w:rPr>
                <w:rFonts w:ascii="Calibri" w:hAnsi="Calibri" w:cstheme="minorHAnsi"/>
                <w:szCs w:val="24"/>
              </w:rPr>
              <w:t>3</w:t>
            </w:r>
          </w:p>
        </w:tc>
        <w:tc>
          <w:tcPr>
            <w:tcW w:w="5267" w:type="dxa"/>
          </w:tcPr>
          <w:p w14:paraId="658B67D1" w14:textId="77777777" w:rsidR="003D04EF" w:rsidRPr="00EC6EE9" w:rsidRDefault="00C937E2" w:rsidP="009B498A">
            <w:pPr>
              <w:pStyle w:val="TableParagraph"/>
              <w:ind w:left="0" w:firstLine="0"/>
              <w:rPr>
                <w:rFonts w:ascii="Calibri" w:hAnsi="Calibri" w:cstheme="minorHAnsi"/>
                <w:szCs w:val="24"/>
              </w:rPr>
            </w:pPr>
            <w:r w:rsidRPr="00EC6EE9">
              <w:rPr>
                <w:rFonts w:ascii="Calibri" w:hAnsi="Calibri" w:cstheme="minorHAnsi"/>
                <w:szCs w:val="24"/>
              </w:rPr>
              <w:t>Zawartość zanieczyszczeń obcych, %, nie więcej niż:</w:t>
            </w:r>
          </w:p>
        </w:tc>
        <w:tc>
          <w:tcPr>
            <w:tcW w:w="1273" w:type="dxa"/>
          </w:tcPr>
          <w:p w14:paraId="301AABE5" w14:textId="77777777" w:rsidR="003D04EF" w:rsidRPr="00EC6EE9" w:rsidRDefault="00C937E2" w:rsidP="009B498A">
            <w:pPr>
              <w:pStyle w:val="TableParagraph"/>
              <w:ind w:left="0" w:firstLine="0"/>
              <w:jc w:val="center"/>
              <w:rPr>
                <w:rFonts w:ascii="Calibri" w:hAnsi="Calibri" w:cstheme="minorHAnsi"/>
                <w:szCs w:val="24"/>
              </w:rPr>
            </w:pPr>
            <w:r w:rsidRPr="00EC6EE9">
              <w:rPr>
                <w:rFonts w:ascii="Calibri" w:hAnsi="Calibri" w:cstheme="minorHAnsi"/>
                <w:szCs w:val="24"/>
              </w:rPr>
              <w:t>0,5</w:t>
            </w:r>
          </w:p>
        </w:tc>
        <w:tc>
          <w:tcPr>
            <w:tcW w:w="1924" w:type="dxa"/>
          </w:tcPr>
          <w:p w14:paraId="0A414A69" w14:textId="77777777" w:rsidR="003D04EF" w:rsidRPr="00EC6EE9" w:rsidRDefault="00C937E2" w:rsidP="009B498A">
            <w:pPr>
              <w:pStyle w:val="TableParagraph"/>
              <w:ind w:left="0" w:firstLine="0"/>
              <w:rPr>
                <w:rFonts w:ascii="Calibri" w:hAnsi="Calibri" w:cstheme="minorHAnsi"/>
                <w:szCs w:val="24"/>
              </w:rPr>
            </w:pPr>
            <w:r w:rsidRPr="00EC6EE9">
              <w:rPr>
                <w:rFonts w:ascii="Calibri" w:hAnsi="Calibri" w:cstheme="minorHAnsi"/>
                <w:szCs w:val="24"/>
              </w:rPr>
              <w:t>PN-B-06714-12 [3]</w:t>
            </w:r>
          </w:p>
        </w:tc>
      </w:tr>
      <w:tr w:rsidR="003D04EF" w:rsidRPr="00EC6EE9" w14:paraId="1C99FFD9" w14:textId="77777777" w:rsidTr="009B498A">
        <w:trPr>
          <w:trHeight w:val="580"/>
        </w:trPr>
        <w:tc>
          <w:tcPr>
            <w:tcW w:w="408" w:type="dxa"/>
          </w:tcPr>
          <w:p w14:paraId="2217A69C" w14:textId="77777777" w:rsidR="003D04EF" w:rsidRPr="00EC6EE9" w:rsidRDefault="00C937E2" w:rsidP="009B498A">
            <w:pPr>
              <w:pStyle w:val="TableParagraph"/>
              <w:ind w:left="0" w:firstLine="0"/>
              <w:rPr>
                <w:rFonts w:ascii="Calibri" w:hAnsi="Calibri" w:cstheme="minorHAnsi"/>
                <w:szCs w:val="24"/>
              </w:rPr>
            </w:pPr>
            <w:r w:rsidRPr="00EC6EE9">
              <w:rPr>
                <w:rFonts w:ascii="Calibri" w:hAnsi="Calibri" w:cstheme="minorHAnsi"/>
                <w:szCs w:val="24"/>
              </w:rPr>
              <w:t>4</w:t>
            </w:r>
          </w:p>
        </w:tc>
        <w:tc>
          <w:tcPr>
            <w:tcW w:w="5267" w:type="dxa"/>
          </w:tcPr>
          <w:p w14:paraId="005F7EC6" w14:textId="77777777" w:rsidR="003D04EF" w:rsidRPr="00EC6EE9" w:rsidRDefault="00C937E2" w:rsidP="009B498A">
            <w:pPr>
              <w:pStyle w:val="TableParagraph"/>
              <w:ind w:left="0" w:firstLine="0"/>
              <w:rPr>
                <w:rFonts w:ascii="Calibri" w:hAnsi="Calibri" w:cstheme="minorHAnsi"/>
                <w:szCs w:val="24"/>
              </w:rPr>
            </w:pPr>
            <w:r w:rsidRPr="00EC6EE9">
              <w:rPr>
                <w:rFonts w:ascii="Calibri" w:hAnsi="Calibri" w:cstheme="minorHAnsi"/>
                <w:szCs w:val="24"/>
              </w:rPr>
              <w:t>Zawartość siarczanów, w przeliczeniu na SO</w:t>
            </w:r>
            <w:r w:rsidRPr="00EC6EE9">
              <w:rPr>
                <w:rFonts w:ascii="Calibri" w:hAnsi="Calibri" w:cstheme="minorHAnsi"/>
                <w:szCs w:val="24"/>
                <w:vertAlign w:val="subscript"/>
              </w:rPr>
              <w:t>3</w:t>
            </w:r>
            <w:r w:rsidRPr="00EC6EE9">
              <w:rPr>
                <w:rFonts w:ascii="Calibri" w:hAnsi="Calibri" w:cstheme="minorHAnsi"/>
                <w:szCs w:val="24"/>
              </w:rPr>
              <w:t>,</w:t>
            </w:r>
          </w:p>
          <w:p w14:paraId="6A8F2C12" w14:textId="77777777" w:rsidR="003D04EF" w:rsidRPr="00EC6EE9" w:rsidRDefault="00C937E2" w:rsidP="009B498A">
            <w:pPr>
              <w:pStyle w:val="TableParagraph"/>
              <w:ind w:left="0" w:firstLine="0"/>
              <w:rPr>
                <w:rFonts w:ascii="Calibri" w:hAnsi="Calibri" w:cstheme="minorHAnsi"/>
                <w:szCs w:val="24"/>
              </w:rPr>
            </w:pPr>
            <w:r w:rsidRPr="00EC6EE9">
              <w:rPr>
                <w:rFonts w:ascii="Calibri" w:hAnsi="Calibri" w:cstheme="minorHAnsi"/>
                <w:szCs w:val="24"/>
              </w:rPr>
              <w:t>%, poniżej:</w:t>
            </w:r>
          </w:p>
        </w:tc>
        <w:tc>
          <w:tcPr>
            <w:tcW w:w="1273" w:type="dxa"/>
          </w:tcPr>
          <w:p w14:paraId="119AACF3" w14:textId="77777777" w:rsidR="003D04EF" w:rsidRPr="00EC6EE9" w:rsidRDefault="00C937E2" w:rsidP="009B498A">
            <w:pPr>
              <w:pStyle w:val="TableParagraph"/>
              <w:ind w:left="0" w:firstLine="0"/>
              <w:jc w:val="center"/>
              <w:rPr>
                <w:rFonts w:ascii="Calibri" w:hAnsi="Calibri" w:cstheme="minorHAnsi"/>
                <w:szCs w:val="24"/>
              </w:rPr>
            </w:pPr>
            <w:r w:rsidRPr="00EC6EE9">
              <w:rPr>
                <w:rFonts w:ascii="Calibri" w:hAnsi="Calibri" w:cstheme="minorHAnsi"/>
                <w:szCs w:val="24"/>
              </w:rPr>
              <w:t>1</w:t>
            </w:r>
          </w:p>
        </w:tc>
        <w:tc>
          <w:tcPr>
            <w:tcW w:w="1924" w:type="dxa"/>
          </w:tcPr>
          <w:p w14:paraId="75E9922F" w14:textId="77777777" w:rsidR="003D04EF" w:rsidRPr="00EC6EE9" w:rsidRDefault="00C937E2" w:rsidP="009B498A">
            <w:pPr>
              <w:pStyle w:val="TableParagraph"/>
              <w:ind w:left="0" w:firstLine="0"/>
              <w:rPr>
                <w:rFonts w:ascii="Calibri" w:hAnsi="Calibri" w:cstheme="minorHAnsi"/>
                <w:szCs w:val="24"/>
              </w:rPr>
            </w:pPr>
            <w:r w:rsidRPr="00EC6EE9">
              <w:rPr>
                <w:rFonts w:ascii="Calibri" w:hAnsi="Calibri" w:cstheme="minorHAnsi"/>
                <w:szCs w:val="24"/>
              </w:rPr>
              <w:t>PN-B-06714-28 [6]</w:t>
            </w:r>
          </w:p>
        </w:tc>
      </w:tr>
    </w:tbl>
    <w:p w14:paraId="6258EDE2" w14:textId="4C2481B6" w:rsidR="003D04EF" w:rsidRPr="00EC6EE9" w:rsidRDefault="00C937E2" w:rsidP="009B498A">
      <w:pPr>
        <w:pStyle w:val="Tekstpodstawowy"/>
        <w:ind w:left="560" w:firstLine="720"/>
        <w:rPr>
          <w:rFonts w:ascii="Calibri" w:hAnsi="Calibri" w:cstheme="minorHAnsi"/>
          <w:sz w:val="24"/>
          <w:szCs w:val="24"/>
        </w:rPr>
      </w:pPr>
      <w:r w:rsidRPr="00EC6EE9">
        <w:rPr>
          <w:rFonts w:ascii="Calibri" w:hAnsi="Calibri" w:cstheme="minorHAnsi"/>
          <w:sz w:val="24"/>
          <w:szCs w:val="24"/>
        </w:rPr>
        <w:t xml:space="preserve">Jeżeli kruszywo przeznaczone do wykonania warstwy nie jest wbudowane bezpośrednio po dostarczeniu na budowę i zachodzi potrzeba jego okresowego składowania na terenie budowy, to powinno być ono składowane w pryzmach, na </w:t>
      </w:r>
      <w:r w:rsidRPr="00EC6EE9">
        <w:rPr>
          <w:rFonts w:ascii="Calibri" w:hAnsi="Calibri" w:cstheme="minorHAnsi"/>
          <w:sz w:val="24"/>
          <w:szCs w:val="24"/>
        </w:rPr>
        <w:lastRenderedPageBreak/>
        <w:t>utwardzonym i dobrze odwodnionym placu, w warunkach zabezpieczających przed zanieczyszczeniem i przed wymieszaniem różnych rodzajów kruszyw.</w:t>
      </w:r>
    </w:p>
    <w:p w14:paraId="08AAF356" w14:textId="77777777" w:rsidR="003D04EF" w:rsidRPr="00EC6EE9" w:rsidRDefault="00C937E2" w:rsidP="00407F3E">
      <w:pPr>
        <w:pStyle w:val="Nagwek3"/>
        <w:numPr>
          <w:ilvl w:val="1"/>
          <w:numId w:val="21"/>
        </w:numPr>
      </w:pPr>
      <w:r w:rsidRPr="00EC6EE9">
        <w:t>Woda</w:t>
      </w:r>
    </w:p>
    <w:p w14:paraId="114362EA" w14:textId="17C7195B" w:rsidR="003D04EF" w:rsidRPr="00EC6EE9" w:rsidRDefault="00C937E2" w:rsidP="009B498A">
      <w:pPr>
        <w:pStyle w:val="Tekstpodstawowy"/>
        <w:spacing w:before="55"/>
        <w:ind w:left="559" w:firstLine="720"/>
        <w:rPr>
          <w:rFonts w:ascii="Calibri" w:hAnsi="Calibri" w:cstheme="minorHAnsi"/>
          <w:sz w:val="24"/>
          <w:szCs w:val="24"/>
        </w:rPr>
      </w:pPr>
      <w:r w:rsidRPr="00EC6EE9">
        <w:rPr>
          <w:rFonts w:ascii="Calibri" w:hAnsi="Calibri" w:cstheme="minorHAnsi"/>
          <w:sz w:val="24"/>
          <w:szCs w:val="24"/>
        </w:rPr>
        <w:t>Woda stosowana do stabilizacji gruntu lub kruszywa cementem i ewentualnie do pielęgnacji wykonanej warstwy powinna odpowiadać wymaganiom PN-B-32250 [13]. Bez badań laboratoryjnych można stosować wodociągową wodę pitną. Gdy woda pochodzi z wątpliwych źródeł nie może być użyta do momentu jej przebadania, zgodnie z wyżej podaną normą lub do momentu porównania wyników wytrzymałości na ściskanie próbek gruntowo- cementowych wykonanych z wodą wątpliwą i z wodą wodociągową. Brak różnic potwierdza przydatność wody do stabilizacji gruntu lub kruszywa cementem.</w:t>
      </w:r>
    </w:p>
    <w:p w14:paraId="61366560" w14:textId="77777777" w:rsidR="003D04EF" w:rsidRPr="00EC6EE9" w:rsidRDefault="00C937E2" w:rsidP="00407F3E">
      <w:pPr>
        <w:pStyle w:val="Nagwek3"/>
        <w:numPr>
          <w:ilvl w:val="1"/>
          <w:numId w:val="21"/>
        </w:numPr>
      </w:pPr>
      <w:r w:rsidRPr="00EC6EE9">
        <w:t>Dodatki ulepszające</w:t>
      </w:r>
    </w:p>
    <w:p w14:paraId="7EDC00D1" w14:textId="77777777" w:rsidR="003D04EF" w:rsidRPr="00EC6EE9" w:rsidRDefault="00C937E2" w:rsidP="00525AFB">
      <w:pPr>
        <w:pStyle w:val="Tekstpodstawowy"/>
        <w:spacing w:before="55"/>
        <w:ind w:left="559" w:firstLine="720"/>
        <w:rPr>
          <w:rFonts w:ascii="Calibri" w:hAnsi="Calibri" w:cstheme="minorHAnsi"/>
          <w:sz w:val="24"/>
          <w:szCs w:val="24"/>
        </w:rPr>
      </w:pPr>
      <w:r w:rsidRPr="00EC6EE9">
        <w:rPr>
          <w:rFonts w:ascii="Calibri" w:hAnsi="Calibri" w:cstheme="minorHAnsi"/>
          <w:sz w:val="24"/>
          <w:szCs w:val="24"/>
        </w:rPr>
        <w:t>Przy stabilizacji gruntów cementem, w przypadkach uzasadnionych, stosuje się następujące dodatki ulepszające:</w:t>
      </w:r>
    </w:p>
    <w:p w14:paraId="5918562C" w14:textId="77777777"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t> wapno wg PN-B-30020 [12],</w:t>
      </w:r>
    </w:p>
    <w:p w14:paraId="15AEC6C1"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popioły lotne wg PN-S-96035 [18],</w:t>
      </w:r>
    </w:p>
    <w:p w14:paraId="7162F315" w14:textId="77777777" w:rsidR="003D04EF" w:rsidRPr="00EC6EE9" w:rsidRDefault="00C937E2" w:rsidP="00407F3E">
      <w:pPr>
        <w:pStyle w:val="Akapitzlist"/>
        <w:numPr>
          <w:ilvl w:val="0"/>
          <w:numId w:val="91"/>
        </w:numPr>
        <w:tabs>
          <w:tab w:val="left" w:pos="844"/>
        </w:tabs>
        <w:spacing w:before="78"/>
        <w:ind w:hanging="285"/>
        <w:rPr>
          <w:rFonts w:cstheme="minorHAnsi"/>
          <w:szCs w:val="24"/>
        </w:rPr>
      </w:pPr>
      <w:r w:rsidRPr="00EC6EE9">
        <w:rPr>
          <w:rFonts w:cstheme="minorHAnsi"/>
          <w:szCs w:val="24"/>
        </w:rPr>
        <w:t>chlorek wapniowy wg PN-C-84127 [15].</w:t>
      </w:r>
    </w:p>
    <w:p w14:paraId="34D40DD2" w14:textId="13900972" w:rsidR="003D04EF" w:rsidRPr="00EC6EE9" w:rsidRDefault="00C937E2" w:rsidP="009B498A">
      <w:pPr>
        <w:pStyle w:val="Tekstpodstawowy"/>
        <w:ind w:left="559" w:firstLine="720"/>
        <w:rPr>
          <w:rFonts w:ascii="Calibri" w:hAnsi="Calibri" w:cstheme="minorHAnsi"/>
          <w:sz w:val="24"/>
          <w:szCs w:val="24"/>
        </w:rPr>
      </w:pPr>
      <w:r w:rsidRPr="00EC6EE9">
        <w:rPr>
          <w:rFonts w:ascii="Calibri" w:hAnsi="Calibri" w:cstheme="minorHAnsi"/>
          <w:sz w:val="24"/>
          <w:szCs w:val="24"/>
        </w:rPr>
        <w:t>Za zgodą Inżyniera mogą być stosowane inne dodatki o sprawdzonym działaniu, posiadające aprobatę techniczną wydaną przez uprawnioną jednostkę.</w:t>
      </w:r>
    </w:p>
    <w:p w14:paraId="4622F28D" w14:textId="77777777" w:rsidR="003D04EF" w:rsidRPr="00EC6EE9" w:rsidRDefault="00C937E2" w:rsidP="00407F3E">
      <w:pPr>
        <w:pStyle w:val="Nagwek3"/>
        <w:numPr>
          <w:ilvl w:val="1"/>
          <w:numId w:val="21"/>
        </w:numPr>
      </w:pPr>
      <w:r w:rsidRPr="00EC6EE9">
        <w:t>Grunt lub kruszywo stabilizowane cementem</w:t>
      </w:r>
    </w:p>
    <w:p w14:paraId="45BFED14" w14:textId="77777777" w:rsidR="003D04EF" w:rsidRPr="00EC6EE9" w:rsidRDefault="00C937E2" w:rsidP="00525AFB">
      <w:pPr>
        <w:pStyle w:val="Tekstpodstawowy"/>
        <w:spacing w:before="55"/>
        <w:ind w:left="559" w:firstLine="720"/>
        <w:rPr>
          <w:rFonts w:ascii="Calibri" w:hAnsi="Calibri" w:cstheme="minorHAnsi"/>
          <w:sz w:val="24"/>
          <w:szCs w:val="24"/>
        </w:rPr>
      </w:pPr>
      <w:r w:rsidRPr="00EC6EE9">
        <w:rPr>
          <w:rFonts w:ascii="Calibri" w:hAnsi="Calibri" w:cstheme="minorHAnsi"/>
          <w:sz w:val="24"/>
          <w:szCs w:val="24"/>
        </w:rPr>
        <w:t>W zależności od rodzaju warstwy w konstrukcji nawierzchni drogowej, wytrzymałość gruntu lub kruszywa stabilizowanego cementem wg PN-S-96012 [17], powinna spełniać wymagania określone w tablicy 4.</w:t>
      </w:r>
    </w:p>
    <w:p w14:paraId="6EF6FAA5" w14:textId="77777777" w:rsidR="003D04EF" w:rsidRPr="00EC6EE9" w:rsidRDefault="00C937E2" w:rsidP="00525AFB">
      <w:pPr>
        <w:pStyle w:val="Tekstpodstawowy"/>
        <w:spacing w:before="121" w:after="6"/>
        <w:ind w:left="559"/>
        <w:rPr>
          <w:rFonts w:ascii="Calibri" w:hAnsi="Calibri" w:cstheme="minorHAnsi"/>
          <w:sz w:val="24"/>
          <w:szCs w:val="24"/>
        </w:rPr>
      </w:pPr>
      <w:r w:rsidRPr="00EC6EE9">
        <w:rPr>
          <w:rFonts w:ascii="Calibri" w:hAnsi="Calibri" w:cstheme="minorHAnsi"/>
          <w:sz w:val="24"/>
          <w:szCs w:val="24"/>
        </w:rPr>
        <w:t>Tablica 4. Wymagania dla gruntów lub kruszyw stabilizowanych cementem dla poszczególnych warstw podbudowy i ulepszonego podłoża</w:t>
      </w:r>
    </w:p>
    <w:tbl>
      <w:tblPr>
        <w:tblStyle w:val="TableNormal"/>
        <w:tblW w:w="0" w:type="auto"/>
        <w:tblInd w:w="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7"/>
        <w:gridCol w:w="3543"/>
        <w:gridCol w:w="1133"/>
        <w:gridCol w:w="1277"/>
        <w:gridCol w:w="1080"/>
      </w:tblGrid>
      <w:tr w:rsidR="003D04EF" w:rsidRPr="00EC6EE9" w14:paraId="5D61245B" w14:textId="77777777">
        <w:trPr>
          <w:trHeight w:val="748"/>
        </w:trPr>
        <w:tc>
          <w:tcPr>
            <w:tcW w:w="497" w:type="dxa"/>
            <w:vMerge w:val="restart"/>
            <w:tcBorders>
              <w:bottom w:val="double" w:sz="1" w:space="0" w:color="000000"/>
            </w:tcBorders>
          </w:tcPr>
          <w:p w14:paraId="13FA78BE" w14:textId="77777777" w:rsidR="003D04EF" w:rsidRPr="00EC6EE9" w:rsidRDefault="003D04EF" w:rsidP="00525AFB">
            <w:pPr>
              <w:pStyle w:val="TableParagraph"/>
              <w:spacing w:before="5"/>
              <w:ind w:left="0"/>
              <w:rPr>
                <w:rFonts w:ascii="Calibri" w:hAnsi="Calibri" w:cstheme="minorHAnsi"/>
                <w:szCs w:val="24"/>
              </w:rPr>
            </w:pPr>
          </w:p>
          <w:p w14:paraId="0AF6BA9D" w14:textId="77777777" w:rsidR="003D04EF" w:rsidRPr="00EC6EE9" w:rsidRDefault="00C937E2" w:rsidP="00525AFB">
            <w:pPr>
              <w:pStyle w:val="TableParagraph"/>
              <w:ind w:left="110"/>
              <w:rPr>
                <w:rFonts w:ascii="Calibri" w:hAnsi="Calibri" w:cstheme="minorHAnsi"/>
                <w:szCs w:val="24"/>
              </w:rPr>
            </w:pPr>
            <w:r w:rsidRPr="00EC6EE9">
              <w:rPr>
                <w:rFonts w:ascii="Calibri" w:hAnsi="Calibri" w:cstheme="minorHAnsi"/>
                <w:szCs w:val="24"/>
              </w:rPr>
              <w:t>Lp.</w:t>
            </w:r>
          </w:p>
        </w:tc>
        <w:tc>
          <w:tcPr>
            <w:tcW w:w="3543" w:type="dxa"/>
            <w:vMerge w:val="restart"/>
            <w:tcBorders>
              <w:bottom w:val="double" w:sz="1" w:space="0" w:color="000000"/>
            </w:tcBorders>
          </w:tcPr>
          <w:p w14:paraId="3661C53E" w14:textId="77777777" w:rsidR="003D04EF" w:rsidRPr="00EC6EE9" w:rsidRDefault="00C937E2" w:rsidP="00525AFB">
            <w:pPr>
              <w:pStyle w:val="TableParagraph"/>
              <w:ind w:left="877" w:hanging="327"/>
              <w:rPr>
                <w:rFonts w:ascii="Calibri" w:hAnsi="Calibri" w:cstheme="minorHAnsi"/>
                <w:szCs w:val="24"/>
              </w:rPr>
            </w:pPr>
            <w:r w:rsidRPr="00EC6EE9">
              <w:rPr>
                <w:rFonts w:ascii="Calibri" w:hAnsi="Calibri" w:cstheme="minorHAnsi"/>
                <w:szCs w:val="24"/>
              </w:rPr>
              <w:t>Rodzaj warstwy w konstrukcji nawierzchni drogowej</w:t>
            </w:r>
          </w:p>
        </w:tc>
        <w:tc>
          <w:tcPr>
            <w:tcW w:w="2410" w:type="dxa"/>
            <w:gridSpan w:val="2"/>
          </w:tcPr>
          <w:p w14:paraId="5FD8BBCE" w14:textId="77777777" w:rsidR="003D04EF" w:rsidRPr="00EC6EE9" w:rsidRDefault="00C937E2" w:rsidP="00525AFB">
            <w:pPr>
              <w:pStyle w:val="TableParagraph"/>
              <w:spacing w:before="53"/>
              <w:ind w:left="109"/>
              <w:jc w:val="center"/>
              <w:rPr>
                <w:rFonts w:ascii="Calibri" w:hAnsi="Calibri" w:cstheme="minorHAnsi"/>
                <w:szCs w:val="24"/>
              </w:rPr>
            </w:pPr>
            <w:r w:rsidRPr="00EC6EE9">
              <w:rPr>
                <w:rFonts w:ascii="Calibri" w:hAnsi="Calibri" w:cstheme="minorHAnsi"/>
                <w:szCs w:val="24"/>
              </w:rPr>
              <w:t>Wytrzymałość na ściskanie próbek nasyconych wodą (</w:t>
            </w:r>
            <w:proofErr w:type="spellStart"/>
            <w:r w:rsidRPr="00EC6EE9">
              <w:rPr>
                <w:rFonts w:ascii="Calibri" w:hAnsi="Calibri" w:cstheme="minorHAnsi"/>
                <w:szCs w:val="24"/>
              </w:rPr>
              <w:t>MPa</w:t>
            </w:r>
            <w:proofErr w:type="spellEnd"/>
            <w:r w:rsidRPr="00EC6EE9">
              <w:rPr>
                <w:rFonts w:ascii="Calibri" w:hAnsi="Calibri" w:cstheme="minorHAnsi"/>
                <w:szCs w:val="24"/>
              </w:rPr>
              <w:t>)</w:t>
            </w:r>
          </w:p>
        </w:tc>
        <w:tc>
          <w:tcPr>
            <w:tcW w:w="1080" w:type="dxa"/>
            <w:vMerge w:val="restart"/>
            <w:tcBorders>
              <w:bottom w:val="double" w:sz="1" w:space="0" w:color="000000"/>
            </w:tcBorders>
          </w:tcPr>
          <w:p w14:paraId="18A9B756" w14:textId="77777777" w:rsidR="003D04EF" w:rsidRPr="00EC6EE9" w:rsidRDefault="00C937E2" w:rsidP="00525AFB">
            <w:pPr>
              <w:pStyle w:val="TableParagraph"/>
              <w:ind w:left="147" w:hanging="10"/>
              <w:rPr>
                <w:rFonts w:ascii="Calibri" w:hAnsi="Calibri" w:cstheme="minorHAnsi"/>
                <w:szCs w:val="24"/>
              </w:rPr>
            </w:pPr>
            <w:r w:rsidRPr="00EC6EE9">
              <w:rPr>
                <w:rFonts w:ascii="Calibri" w:hAnsi="Calibri" w:cstheme="minorHAnsi"/>
                <w:szCs w:val="24"/>
              </w:rPr>
              <w:t xml:space="preserve">Wskaźnik </w:t>
            </w:r>
            <w:proofErr w:type="spellStart"/>
            <w:r w:rsidRPr="00EC6EE9">
              <w:rPr>
                <w:rFonts w:ascii="Calibri" w:hAnsi="Calibri" w:cstheme="minorHAnsi"/>
                <w:szCs w:val="24"/>
              </w:rPr>
              <w:t>mrozood</w:t>
            </w:r>
            <w:proofErr w:type="spellEnd"/>
            <w:r w:rsidRPr="00EC6EE9">
              <w:rPr>
                <w:rFonts w:ascii="Calibri" w:hAnsi="Calibri" w:cstheme="minorHAnsi"/>
                <w:szCs w:val="24"/>
              </w:rPr>
              <w:t>-</w:t>
            </w:r>
          </w:p>
          <w:p w14:paraId="41EB2E7E" w14:textId="77777777" w:rsidR="003D04EF" w:rsidRPr="00EC6EE9" w:rsidRDefault="003D04EF" w:rsidP="00525AFB">
            <w:pPr>
              <w:pStyle w:val="TableParagraph"/>
              <w:spacing w:before="6"/>
              <w:ind w:left="0"/>
              <w:rPr>
                <w:rFonts w:ascii="Calibri" w:hAnsi="Calibri" w:cstheme="minorHAnsi"/>
                <w:szCs w:val="24"/>
              </w:rPr>
            </w:pPr>
          </w:p>
          <w:p w14:paraId="76635FDA" w14:textId="77777777" w:rsidR="003D04EF" w:rsidRPr="00EC6EE9" w:rsidRDefault="00C937E2" w:rsidP="00525AFB">
            <w:pPr>
              <w:pStyle w:val="TableParagraph"/>
              <w:ind w:left="192"/>
              <w:rPr>
                <w:rFonts w:ascii="Calibri" w:hAnsi="Calibri" w:cstheme="minorHAnsi"/>
                <w:szCs w:val="24"/>
              </w:rPr>
            </w:pPr>
            <w:proofErr w:type="spellStart"/>
            <w:r w:rsidRPr="00EC6EE9">
              <w:rPr>
                <w:rFonts w:ascii="Calibri" w:hAnsi="Calibri" w:cstheme="minorHAnsi"/>
                <w:szCs w:val="24"/>
              </w:rPr>
              <w:t>porności</w:t>
            </w:r>
            <w:proofErr w:type="spellEnd"/>
          </w:p>
        </w:tc>
      </w:tr>
      <w:tr w:rsidR="003D04EF" w:rsidRPr="00EC6EE9" w14:paraId="7E8B1E6A" w14:textId="77777777">
        <w:trPr>
          <w:trHeight w:val="223"/>
        </w:trPr>
        <w:tc>
          <w:tcPr>
            <w:tcW w:w="497" w:type="dxa"/>
            <w:vMerge/>
            <w:tcBorders>
              <w:top w:val="nil"/>
              <w:bottom w:val="double" w:sz="1" w:space="0" w:color="000000"/>
            </w:tcBorders>
          </w:tcPr>
          <w:p w14:paraId="72BCA221" w14:textId="77777777" w:rsidR="003D04EF" w:rsidRPr="00EC6EE9" w:rsidRDefault="003D04EF" w:rsidP="00525AFB">
            <w:pPr>
              <w:rPr>
                <w:rFonts w:cstheme="minorHAnsi"/>
                <w:szCs w:val="24"/>
              </w:rPr>
            </w:pPr>
          </w:p>
        </w:tc>
        <w:tc>
          <w:tcPr>
            <w:tcW w:w="3543" w:type="dxa"/>
            <w:vMerge/>
            <w:tcBorders>
              <w:top w:val="nil"/>
              <w:bottom w:val="double" w:sz="1" w:space="0" w:color="000000"/>
            </w:tcBorders>
          </w:tcPr>
          <w:p w14:paraId="49A4BB7B" w14:textId="77777777" w:rsidR="003D04EF" w:rsidRPr="00EC6EE9" w:rsidRDefault="003D04EF" w:rsidP="00525AFB">
            <w:pPr>
              <w:rPr>
                <w:rFonts w:cstheme="minorHAnsi"/>
                <w:szCs w:val="24"/>
              </w:rPr>
            </w:pPr>
          </w:p>
        </w:tc>
        <w:tc>
          <w:tcPr>
            <w:tcW w:w="1133" w:type="dxa"/>
            <w:tcBorders>
              <w:bottom w:val="double" w:sz="1" w:space="0" w:color="000000"/>
            </w:tcBorders>
          </w:tcPr>
          <w:p w14:paraId="4FB94250" w14:textId="77777777" w:rsidR="003D04EF" w:rsidRPr="00EC6EE9" w:rsidRDefault="00C937E2" w:rsidP="00525AFB">
            <w:pPr>
              <w:pStyle w:val="TableParagraph"/>
              <w:ind w:left="76"/>
              <w:jc w:val="center"/>
              <w:rPr>
                <w:rFonts w:ascii="Calibri" w:hAnsi="Calibri" w:cstheme="minorHAnsi"/>
                <w:szCs w:val="24"/>
              </w:rPr>
            </w:pPr>
            <w:r w:rsidRPr="00EC6EE9">
              <w:rPr>
                <w:rFonts w:ascii="Calibri" w:hAnsi="Calibri" w:cstheme="minorHAnsi"/>
                <w:szCs w:val="24"/>
              </w:rPr>
              <w:t>po 7 dniach</w:t>
            </w:r>
          </w:p>
        </w:tc>
        <w:tc>
          <w:tcPr>
            <w:tcW w:w="1277" w:type="dxa"/>
            <w:tcBorders>
              <w:bottom w:val="double" w:sz="1" w:space="0" w:color="000000"/>
            </w:tcBorders>
          </w:tcPr>
          <w:p w14:paraId="1131CEBB" w14:textId="77777777" w:rsidR="003D04EF" w:rsidRPr="00EC6EE9" w:rsidRDefault="00C937E2" w:rsidP="00525AFB">
            <w:pPr>
              <w:pStyle w:val="TableParagraph"/>
              <w:ind w:left="121"/>
              <w:rPr>
                <w:rFonts w:ascii="Calibri" w:hAnsi="Calibri" w:cstheme="minorHAnsi"/>
                <w:szCs w:val="24"/>
              </w:rPr>
            </w:pPr>
            <w:r w:rsidRPr="00EC6EE9">
              <w:rPr>
                <w:rFonts w:ascii="Calibri" w:hAnsi="Calibri" w:cstheme="minorHAnsi"/>
                <w:szCs w:val="24"/>
              </w:rPr>
              <w:t>po 28 dniach</w:t>
            </w:r>
          </w:p>
        </w:tc>
        <w:tc>
          <w:tcPr>
            <w:tcW w:w="1080" w:type="dxa"/>
            <w:vMerge/>
            <w:tcBorders>
              <w:top w:val="nil"/>
              <w:bottom w:val="double" w:sz="1" w:space="0" w:color="000000"/>
            </w:tcBorders>
          </w:tcPr>
          <w:p w14:paraId="3ED4A357" w14:textId="77777777" w:rsidR="003D04EF" w:rsidRPr="00EC6EE9" w:rsidRDefault="003D04EF" w:rsidP="00525AFB">
            <w:pPr>
              <w:rPr>
                <w:rFonts w:cstheme="minorHAnsi"/>
                <w:szCs w:val="24"/>
              </w:rPr>
            </w:pPr>
          </w:p>
        </w:tc>
      </w:tr>
      <w:tr w:rsidR="003D04EF" w:rsidRPr="00EC6EE9" w14:paraId="67C8E98F" w14:textId="77777777">
        <w:trPr>
          <w:trHeight w:val="574"/>
        </w:trPr>
        <w:tc>
          <w:tcPr>
            <w:tcW w:w="497" w:type="dxa"/>
            <w:tcBorders>
              <w:top w:val="double" w:sz="1" w:space="0" w:color="000000"/>
            </w:tcBorders>
          </w:tcPr>
          <w:p w14:paraId="3A1AB23B" w14:textId="77777777" w:rsidR="003D04EF" w:rsidRPr="00EC6EE9" w:rsidRDefault="00C937E2" w:rsidP="00525AFB">
            <w:pPr>
              <w:pStyle w:val="TableParagraph"/>
              <w:spacing w:before="47"/>
              <w:ind w:left="5"/>
              <w:jc w:val="center"/>
              <w:rPr>
                <w:rFonts w:ascii="Calibri" w:hAnsi="Calibri" w:cstheme="minorHAnsi"/>
                <w:szCs w:val="24"/>
              </w:rPr>
            </w:pPr>
            <w:r w:rsidRPr="00EC6EE9">
              <w:rPr>
                <w:rFonts w:ascii="Calibri" w:hAnsi="Calibri" w:cstheme="minorHAnsi"/>
                <w:szCs w:val="24"/>
              </w:rPr>
              <w:t>1</w:t>
            </w:r>
          </w:p>
        </w:tc>
        <w:tc>
          <w:tcPr>
            <w:tcW w:w="3543" w:type="dxa"/>
            <w:tcBorders>
              <w:top w:val="double" w:sz="1" w:space="0" w:color="000000"/>
            </w:tcBorders>
          </w:tcPr>
          <w:p w14:paraId="2D3466AA" w14:textId="77777777" w:rsidR="003D04EF" w:rsidRPr="00EC6EE9" w:rsidRDefault="00C937E2" w:rsidP="00525AFB">
            <w:pPr>
              <w:pStyle w:val="TableParagraph"/>
              <w:spacing w:before="47"/>
              <w:rPr>
                <w:rFonts w:ascii="Calibri" w:hAnsi="Calibri" w:cstheme="minorHAnsi"/>
                <w:szCs w:val="24"/>
              </w:rPr>
            </w:pPr>
            <w:r w:rsidRPr="00EC6EE9">
              <w:rPr>
                <w:rFonts w:ascii="Calibri" w:hAnsi="Calibri" w:cstheme="minorHAnsi"/>
                <w:szCs w:val="24"/>
              </w:rPr>
              <w:t>Podbudowa zasadnicza dla KR1 lub podbudowa pomocnicza dla KR2 do KR6</w:t>
            </w:r>
          </w:p>
        </w:tc>
        <w:tc>
          <w:tcPr>
            <w:tcW w:w="1133" w:type="dxa"/>
            <w:tcBorders>
              <w:top w:val="double" w:sz="1" w:space="0" w:color="000000"/>
            </w:tcBorders>
          </w:tcPr>
          <w:p w14:paraId="4E534A72" w14:textId="77777777" w:rsidR="003D04EF" w:rsidRPr="00EC6EE9" w:rsidRDefault="00C937E2" w:rsidP="00525AFB">
            <w:pPr>
              <w:pStyle w:val="TableParagraph"/>
              <w:spacing w:before="47"/>
              <w:ind w:left="313"/>
              <w:rPr>
                <w:rFonts w:ascii="Calibri" w:hAnsi="Calibri" w:cstheme="minorHAnsi"/>
                <w:szCs w:val="24"/>
              </w:rPr>
            </w:pPr>
            <w:r w:rsidRPr="00EC6EE9">
              <w:rPr>
                <w:rFonts w:ascii="Calibri" w:hAnsi="Calibri" w:cstheme="minorHAnsi"/>
                <w:szCs w:val="24"/>
              </w:rPr>
              <w:t>od 1,6</w:t>
            </w:r>
          </w:p>
          <w:p w14:paraId="6C5BC437" w14:textId="77777777" w:rsidR="003D04EF" w:rsidRPr="00EC6EE9" w:rsidRDefault="00C937E2" w:rsidP="00525AFB">
            <w:pPr>
              <w:pStyle w:val="TableParagraph"/>
              <w:ind w:left="315"/>
              <w:rPr>
                <w:rFonts w:ascii="Calibri" w:hAnsi="Calibri" w:cstheme="minorHAnsi"/>
                <w:szCs w:val="24"/>
              </w:rPr>
            </w:pPr>
            <w:r w:rsidRPr="00EC6EE9">
              <w:rPr>
                <w:rFonts w:ascii="Calibri" w:hAnsi="Calibri" w:cstheme="minorHAnsi"/>
                <w:szCs w:val="24"/>
              </w:rPr>
              <w:t>do 2,2</w:t>
            </w:r>
          </w:p>
        </w:tc>
        <w:tc>
          <w:tcPr>
            <w:tcW w:w="1277" w:type="dxa"/>
            <w:tcBorders>
              <w:top w:val="double" w:sz="1" w:space="0" w:color="000000"/>
            </w:tcBorders>
          </w:tcPr>
          <w:p w14:paraId="178352CA" w14:textId="77777777" w:rsidR="003D04EF" w:rsidRPr="00EC6EE9" w:rsidRDefault="00C937E2" w:rsidP="00525AFB">
            <w:pPr>
              <w:pStyle w:val="TableParagraph"/>
              <w:spacing w:before="47"/>
              <w:ind w:left="387"/>
              <w:rPr>
                <w:rFonts w:ascii="Calibri" w:hAnsi="Calibri" w:cstheme="minorHAnsi"/>
                <w:szCs w:val="24"/>
              </w:rPr>
            </w:pPr>
            <w:r w:rsidRPr="00EC6EE9">
              <w:rPr>
                <w:rFonts w:ascii="Calibri" w:hAnsi="Calibri" w:cstheme="minorHAnsi"/>
                <w:szCs w:val="24"/>
              </w:rPr>
              <w:t>od 2,5</w:t>
            </w:r>
          </w:p>
          <w:p w14:paraId="240BDCF0" w14:textId="77777777" w:rsidR="003D04EF" w:rsidRPr="00EC6EE9" w:rsidRDefault="00C937E2" w:rsidP="00525AFB">
            <w:pPr>
              <w:pStyle w:val="TableParagraph"/>
              <w:ind w:left="387"/>
              <w:rPr>
                <w:rFonts w:ascii="Calibri" w:hAnsi="Calibri" w:cstheme="minorHAnsi"/>
                <w:szCs w:val="24"/>
              </w:rPr>
            </w:pPr>
            <w:r w:rsidRPr="00EC6EE9">
              <w:rPr>
                <w:rFonts w:ascii="Calibri" w:hAnsi="Calibri" w:cstheme="minorHAnsi"/>
                <w:szCs w:val="24"/>
              </w:rPr>
              <w:t>do 5,0</w:t>
            </w:r>
          </w:p>
        </w:tc>
        <w:tc>
          <w:tcPr>
            <w:tcW w:w="1080" w:type="dxa"/>
            <w:tcBorders>
              <w:top w:val="double" w:sz="1" w:space="0" w:color="000000"/>
            </w:tcBorders>
          </w:tcPr>
          <w:p w14:paraId="76279696" w14:textId="77777777" w:rsidR="003D04EF" w:rsidRPr="00EC6EE9" w:rsidRDefault="00C937E2" w:rsidP="00525AFB">
            <w:pPr>
              <w:pStyle w:val="TableParagraph"/>
              <w:spacing w:before="167"/>
              <w:ind w:left="391"/>
              <w:jc w:val="center"/>
              <w:rPr>
                <w:rFonts w:ascii="Calibri" w:hAnsi="Calibri" w:cstheme="minorHAnsi"/>
                <w:szCs w:val="24"/>
              </w:rPr>
            </w:pPr>
            <w:r w:rsidRPr="00EC6EE9">
              <w:rPr>
                <w:rFonts w:ascii="Calibri" w:hAnsi="Calibri" w:cstheme="minorHAnsi"/>
                <w:szCs w:val="24"/>
              </w:rPr>
              <w:t>0,7</w:t>
            </w:r>
          </w:p>
        </w:tc>
      </w:tr>
      <w:tr w:rsidR="003D04EF" w:rsidRPr="00EC6EE9" w14:paraId="0D8AB4B5" w14:textId="77777777">
        <w:trPr>
          <w:trHeight w:val="1499"/>
        </w:trPr>
        <w:tc>
          <w:tcPr>
            <w:tcW w:w="497" w:type="dxa"/>
          </w:tcPr>
          <w:p w14:paraId="21B4F089" w14:textId="77777777" w:rsidR="003D04EF" w:rsidRPr="00EC6EE9" w:rsidRDefault="00C937E2" w:rsidP="00525AFB">
            <w:pPr>
              <w:pStyle w:val="TableParagraph"/>
              <w:spacing w:before="53"/>
              <w:ind w:left="5"/>
              <w:jc w:val="center"/>
              <w:rPr>
                <w:rFonts w:ascii="Calibri" w:hAnsi="Calibri" w:cstheme="minorHAnsi"/>
                <w:szCs w:val="24"/>
              </w:rPr>
            </w:pPr>
            <w:r w:rsidRPr="00EC6EE9">
              <w:rPr>
                <w:rFonts w:ascii="Calibri" w:hAnsi="Calibri" w:cstheme="minorHAnsi"/>
                <w:szCs w:val="24"/>
              </w:rPr>
              <w:t>2</w:t>
            </w:r>
          </w:p>
        </w:tc>
        <w:tc>
          <w:tcPr>
            <w:tcW w:w="3543" w:type="dxa"/>
          </w:tcPr>
          <w:p w14:paraId="357C8C97"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 xml:space="preserve">Górna część warstwy ulepszonego podłoża gruntowego o grubości co najmniej 10 cm dla KR5 i KR6 lub górna część warstwy ulepszenia słabego podłoża z gruntów wątpliwych oraz </w:t>
            </w:r>
            <w:proofErr w:type="spellStart"/>
            <w:r w:rsidRPr="00EC6EE9">
              <w:rPr>
                <w:rFonts w:ascii="Calibri" w:hAnsi="Calibri" w:cstheme="minorHAnsi"/>
                <w:szCs w:val="24"/>
              </w:rPr>
              <w:t>wysadzinowych</w:t>
            </w:r>
            <w:proofErr w:type="spellEnd"/>
          </w:p>
        </w:tc>
        <w:tc>
          <w:tcPr>
            <w:tcW w:w="1133" w:type="dxa"/>
          </w:tcPr>
          <w:p w14:paraId="062A4803" w14:textId="77777777" w:rsidR="003D04EF" w:rsidRPr="00EC6EE9" w:rsidRDefault="003D04EF" w:rsidP="00525AFB">
            <w:pPr>
              <w:pStyle w:val="TableParagraph"/>
              <w:ind w:left="0"/>
              <w:rPr>
                <w:rFonts w:ascii="Calibri" w:hAnsi="Calibri" w:cstheme="minorHAnsi"/>
                <w:szCs w:val="24"/>
              </w:rPr>
            </w:pPr>
          </w:p>
          <w:p w14:paraId="1F1955B0" w14:textId="77777777" w:rsidR="003D04EF" w:rsidRPr="00EC6EE9" w:rsidRDefault="003D04EF" w:rsidP="00525AFB">
            <w:pPr>
              <w:pStyle w:val="TableParagraph"/>
              <w:spacing w:before="3"/>
              <w:ind w:left="0"/>
              <w:rPr>
                <w:rFonts w:ascii="Calibri" w:hAnsi="Calibri" w:cstheme="minorHAnsi"/>
                <w:szCs w:val="24"/>
              </w:rPr>
            </w:pPr>
          </w:p>
          <w:p w14:paraId="29F8F610" w14:textId="77777777" w:rsidR="003D04EF" w:rsidRPr="00EC6EE9" w:rsidRDefault="00C937E2" w:rsidP="00525AFB">
            <w:pPr>
              <w:pStyle w:val="TableParagraph"/>
              <w:ind w:left="313"/>
              <w:rPr>
                <w:rFonts w:ascii="Calibri" w:hAnsi="Calibri" w:cstheme="minorHAnsi"/>
                <w:szCs w:val="24"/>
              </w:rPr>
            </w:pPr>
            <w:r w:rsidRPr="00EC6EE9">
              <w:rPr>
                <w:rFonts w:ascii="Calibri" w:hAnsi="Calibri" w:cstheme="minorHAnsi"/>
                <w:szCs w:val="24"/>
              </w:rPr>
              <w:t>od 1,0</w:t>
            </w:r>
          </w:p>
          <w:p w14:paraId="4F049555" w14:textId="77777777" w:rsidR="003D04EF" w:rsidRPr="00EC6EE9" w:rsidRDefault="00C937E2" w:rsidP="00525AFB">
            <w:pPr>
              <w:pStyle w:val="TableParagraph"/>
              <w:spacing w:before="1"/>
              <w:ind w:left="315"/>
              <w:rPr>
                <w:rFonts w:ascii="Calibri" w:hAnsi="Calibri" w:cstheme="minorHAnsi"/>
                <w:szCs w:val="24"/>
              </w:rPr>
            </w:pPr>
            <w:r w:rsidRPr="00EC6EE9">
              <w:rPr>
                <w:rFonts w:ascii="Calibri" w:hAnsi="Calibri" w:cstheme="minorHAnsi"/>
                <w:szCs w:val="24"/>
              </w:rPr>
              <w:t>do 1,6</w:t>
            </w:r>
          </w:p>
        </w:tc>
        <w:tc>
          <w:tcPr>
            <w:tcW w:w="1277" w:type="dxa"/>
          </w:tcPr>
          <w:p w14:paraId="7DE1CFB1" w14:textId="77777777" w:rsidR="003D04EF" w:rsidRPr="00EC6EE9" w:rsidRDefault="003D04EF" w:rsidP="00525AFB">
            <w:pPr>
              <w:pStyle w:val="TableParagraph"/>
              <w:ind w:left="0"/>
              <w:rPr>
                <w:rFonts w:ascii="Calibri" w:hAnsi="Calibri" w:cstheme="minorHAnsi"/>
                <w:szCs w:val="24"/>
              </w:rPr>
            </w:pPr>
          </w:p>
          <w:p w14:paraId="5AE9B621" w14:textId="77777777" w:rsidR="003D04EF" w:rsidRPr="00EC6EE9" w:rsidRDefault="003D04EF" w:rsidP="00525AFB">
            <w:pPr>
              <w:pStyle w:val="TableParagraph"/>
              <w:spacing w:before="3"/>
              <w:ind w:left="0"/>
              <w:rPr>
                <w:rFonts w:ascii="Calibri" w:hAnsi="Calibri" w:cstheme="minorHAnsi"/>
                <w:szCs w:val="24"/>
              </w:rPr>
            </w:pPr>
          </w:p>
          <w:p w14:paraId="52FD0181" w14:textId="77777777" w:rsidR="003D04EF" w:rsidRPr="00EC6EE9" w:rsidRDefault="00C937E2" w:rsidP="00525AFB">
            <w:pPr>
              <w:pStyle w:val="TableParagraph"/>
              <w:ind w:left="387"/>
              <w:rPr>
                <w:rFonts w:ascii="Calibri" w:hAnsi="Calibri" w:cstheme="minorHAnsi"/>
                <w:szCs w:val="24"/>
              </w:rPr>
            </w:pPr>
            <w:r w:rsidRPr="00EC6EE9">
              <w:rPr>
                <w:rFonts w:ascii="Calibri" w:hAnsi="Calibri" w:cstheme="minorHAnsi"/>
                <w:szCs w:val="24"/>
              </w:rPr>
              <w:t>od 1,5</w:t>
            </w:r>
          </w:p>
          <w:p w14:paraId="4F2F92D2" w14:textId="77777777" w:rsidR="003D04EF" w:rsidRPr="00EC6EE9" w:rsidRDefault="00C937E2" w:rsidP="00525AFB">
            <w:pPr>
              <w:pStyle w:val="TableParagraph"/>
              <w:spacing w:before="1"/>
              <w:ind w:left="387"/>
              <w:rPr>
                <w:rFonts w:ascii="Calibri" w:hAnsi="Calibri" w:cstheme="minorHAnsi"/>
                <w:szCs w:val="24"/>
              </w:rPr>
            </w:pPr>
            <w:r w:rsidRPr="00EC6EE9">
              <w:rPr>
                <w:rFonts w:ascii="Calibri" w:hAnsi="Calibri" w:cstheme="minorHAnsi"/>
                <w:szCs w:val="24"/>
              </w:rPr>
              <w:t>do 2,5</w:t>
            </w:r>
          </w:p>
        </w:tc>
        <w:tc>
          <w:tcPr>
            <w:tcW w:w="1080" w:type="dxa"/>
          </w:tcPr>
          <w:p w14:paraId="6F205DC6" w14:textId="77777777" w:rsidR="003D04EF" w:rsidRPr="00EC6EE9" w:rsidRDefault="003D04EF" w:rsidP="00525AFB">
            <w:pPr>
              <w:pStyle w:val="TableParagraph"/>
              <w:ind w:left="0"/>
              <w:rPr>
                <w:rFonts w:ascii="Calibri" w:hAnsi="Calibri" w:cstheme="minorHAnsi"/>
                <w:szCs w:val="24"/>
              </w:rPr>
            </w:pPr>
          </w:p>
          <w:p w14:paraId="47BA6CD1" w14:textId="77777777" w:rsidR="003D04EF" w:rsidRPr="00EC6EE9" w:rsidRDefault="003D04EF" w:rsidP="00525AFB">
            <w:pPr>
              <w:pStyle w:val="TableParagraph"/>
              <w:spacing w:before="6"/>
              <w:ind w:left="0"/>
              <w:rPr>
                <w:rFonts w:ascii="Calibri" w:hAnsi="Calibri" w:cstheme="minorHAnsi"/>
                <w:szCs w:val="24"/>
              </w:rPr>
            </w:pPr>
          </w:p>
          <w:p w14:paraId="55ED5961" w14:textId="77777777" w:rsidR="003D04EF" w:rsidRPr="00EC6EE9" w:rsidRDefault="00C937E2" w:rsidP="00525AFB">
            <w:pPr>
              <w:pStyle w:val="TableParagraph"/>
              <w:ind w:left="391"/>
              <w:jc w:val="center"/>
              <w:rPr>
                <w:rFonts w:ascii="Calibri" w:hAnsi="Calibri" w:cstheme="minorHAnsi"/>
                <w:szCs w:val="24"/>
              </w:rPr>
            </w:pPr>
            <w:r w:rsidRPr="00EC6EE9">
              <w:rPr>
                <w:rFonts w:ascii="Calibri" w:hAnsi="Calibri" w:cstheme="minorHAnsi"/>
                <w:szCs w:val="24"/>
              </w:rPr>
              <w:t>0,6</w:t>
            </w:r>
          </w:p>
        </w:tc>
      </w:tr>
      <w:tr w:rsidR="003D04EF" w:rsidRPr="00EC6EE9" w14:paraId="54A1BD80" w14:textId="77777777">
        <w:trPr>
          <w:trHeight w:val="1271"/>
        </w:trPr>
        <w:tc>
          <w:tcPr>
            <w:tcW w:w="497" w:type="dxa"/>
          </w:tcPr>
          <w:p w14:paraId="1D434EC2" w14:textId="77777777" w:rsidR="003D04EF" w:rsidRPr="00EC6EE9" w:rsidRDefault="00C937E2" w:rsidP="00525AFB">
            <w:pPr>
              <w:pStyle w:val="TableParagraph"/>
              <w:spacing w:before="53"/>
              <w:ind w:left="5"/>
              <w:jc w:val="center"/>
              <w:rPr>
                <w:rFonts w:ascii="Calibri" w:hAnsi="Calibri" w:cstheme="minorHAnsi"/>
                <w:szCs w:val="24"/>
              </w:rPr>
            </w:pPr>
            <w:r w:rsidRPr="00EC6EE9">
              <w:rPr>
                <w:rFonts w:ascii="Calibri" w:hAnsi="Calibri" w:cstheme="minorHAnsi"/>
                <w:szCs w:val="24"/>
              </w:rPr>
              <w:t>3</w:t>
            </w:r>
          </w:p>
        </w:tc>
        <w:tc>
          <w:tcPr>
            <w:tcW w:w="3543" w:type="dxa"/>
          </w:tcPr>
          <w:p w14:paraId="3A313B7F" w14:textId="66676EC6"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Dolna część warstwy ulepszonego podłoża gruntowego w przypadku posadowienia konstrukcji nawierzchni na podłożu</w:t>
            </w:r>
            <w:r w:rsidR="00EC6EE9" w:rsidRPr="00EC6EE9">
              <w:rPr>
                <w:rFonts w:ascii="Calibri" w:hAnsi="Calibri" w:cstheme="minorHAnsi"/>
                <w:szCs w:val="24"/>
              </w:rPr>
              <w:t xml:space="preserve"> </w:t>
            </w:r>
            <w:r w:rsidRPr="00EC6EE9">
              <w:rPr>
                <w:rFonts w:ascii="Calibri" w:hAnsi="Calibri" w:cstheme="minorHAnsi"/>
                <w:szCs w:val="24"/>
              </w:rPr>
              <w:t>z</w:t>
            </w:r>
            <w:r w:rsidR="00EC6EE9" w:rsidRPr="00EC6EE9">
              <w:rPr>
                <w:rFonts w:ascii="Calibri" w:hAnsi="Calibri" w:cstheme="minorHAnsi"/>
                <w:szCs w:val="24"/>
              </w:rPr>
              <w:t xml:space="preserve"> </w:t>
            </w:r>
            <w:r w:rsidRPr="00EC6EE9">
              <w:rPr>
                <w:rFonts w:ascii="Calibri" w:hAnsi="Calibri" w:cstheme="minorHAnsi"/>
                <w:szCs w:val="24"/>
              </w:rPr>
              <w:t>gruntów</w:t>
            </w:r>
            <w:r w:rsidR="00EC6EE9" w:rsidRPr="00EC6EE9">
              <w:rPr>
                <w:rFonts w:ascii="Calibri" w:hAnsi="Calibri" w:cstheme="minorHAnsi"/>
                <w:szCs w:val="24"/>
              </w:rPr>
              <w:t xml:space="preserve"> </w:t>
            </w:r>
            <w:r w:rsidRPr="00EC6EE9">
              <w:rPr>
                <w:rFonts w:ascii="Calibri" w:hAnsi="Calibri" w:cstheme="minorHAnsi"/>
                <w:szCs w:val="24"/>
              </w:rPr>
              <w:t xml:space="preserve">wątpliwych i </w:t>
            </w:r>
            <w:proofErr w:type="spellStart"/>
            <w:r w:rsidRPr="00EC6EE9">
              <w:rPr>
                <w:rFonts w:ascii="Calibri" w:hAnsi="Calibri" w:cstheme="minorHAnsi"/>
                <w:szCs w:val="24"/>
              </w:rPr>
              <w:lastRenderedPageBreak/>
              <w:t>wysadzinowych</w:t>
            </w:r>
            <w:proofErr w:type="spellEnd"/>
          </w:p>
        </w:tc>
        <w:tc>
          <w:tcPr>
            <w:tcW w:w="1133" w:type="dxa"/>
          </w:tcPr>
          <w:p w14:paraId="0DC45ADF" w14:textId="77777777" w:rsidR="003D04EF" w:rsidRPr="00EC6EE9" w:rsidRDefault="003D04EF" w:rsidP="00525AFB">
            <w:pPr>
              <w:pStyle w:val="TableParagraph"/>
              <w:ind w:left="0"/>
              <w:rPr>
                <w:rFonts w:ascii="Calibri" w:hAnsi="Calibri" w:cstheme="minorHAnsi"/>
                <w:szCs w:val="24"/>
              </w:rPr>
            </w:pPr>
          </w:p>
          <w:p w14:paraId="40DEC76C" w14:textId="77777777" w:rsidR="003D04EF" w:rsidRPr="00EC6EE9" w:rsidRDefault="003D04EF" w:rsidP="00525AFB">
            <w:pPr>
              <w:pStyle w:val="TableParagraph"/>
              <w:ind w:left="0"/>
              <w:rPr>
                <w:rFonts w:ascii="Calibri" w:hAnsi="Calibri" w:cstheme="minorHAnsi"/>
                <w:szCs w:val="24"/>
              </w:rPr>
            </w:pPr>
          </w:p>
          <w:p w14:paraId="3D954CBB" w14:textId="77777777" w:rsidR="003D04EF" w:rsidRPr="00EC6EE9" w:rsidRDefault="00C937E2" w:rsidP="00525AFB">
            <w:pPr>
              <w:pStyle w:val="TableParagraph"/>
              <w:spacing w:before="128"/>
              <w:ind w:left="6"/>
              <w:jc w:val="center"/>
              <w:rPr>
                <w:rFonts w:ascii="Calibri" w:hAnsi="Calibri" w:cstheme="minorHAnsi"/>
                <w:szCs w:val="24"/>
              </w:rPr>
            </w:pPr>
            <w:r w:rsidRPr="00EC6EE9">
              <w:rPr>
                <w:rFonts w:ascii="Calibri" w:hAnsi="Calibri" w:cstheme="minorHAnsi"/>
                <w:szCs w:val="24"/>
              </w:rPr>
              <w:t>-</w:t>
            </w:r>
          </w:p>
        </w:tc>
        <w:tc>
          <w:tcPr>
            <w:tcW w:w="1277" w:type="dxa"/>
          </w:tcPr>
          <w:p w14:paraId="23AD7B40" w14:textId="77777777" w:rsidR="003D04EF" w:rsidRPr="00EC6EE9" w:rsidRDefault="003D04EF" w:rsidP="00525AFB">
            <w:pPr>
              <w:pStyle w:val="TableParagraph"/>
              <w:ind w:left="0"/>
              <w:rPr>
                <w:rFonts w:ascii="Calibri" w:hAnsi="Calibri" w:cstheme="minorHAnsi"/>
                <w:szCs w:val="24"/>
              </w:rPr>
            </w:pPr>
          </w:p>
          <w:p w14:paraId="515E0D82" w14:textId="77777777" w:rsidR="003D04EF" w:rsidRPr="00EC6EE9" w:rsidRDefault="003D04EF" w:rsidP="00525AFB">
            <w:pPr>
              <w:pStyle w:val="TableParagraph"/>
              <w:ind w:left="0"/>
              <w:rPr>
                <w:rFonts w:ascii="Calibri" w:hAnsi="Calibri" w:cstheme="minorHAnsi"/>
                <w:szCs w:val="24"/>
              </w:rPr>
            </w:pPr>
          </w:p>
          <w:p w14:paraId="2039041A" w14:textId="77777777" w:rsidR="003D04EF" w:rsidRPr="00EC6EE9" w:rsidRDefault="00C937E2" w:rsidP="00525AFB">
            <w:pPr>
              <w:pStyle w:val="TableParagraph"/>
              <w:spacing w:before="128"/>
              <w:ind w:left="111"/>
              <w:rPr>
                <w:rFonts w:ascii="Calibri" w:hAnsi="Calibri" w:cstheme="minorHAnsi"/>
                <w:szCs w:val="24"/>
              </w:rPr>
            </w:pPr>
            <w:r w:rsidRPr="00EC6EE9">
              <w:rPr>
                <w:rFonts w:ascii="Calibri" w:hAnsi="Calibri" w:cstheme="minorHAnsi"/>
                <w:szCs w:val="24"/>
              </w:rPr>
              <w:t>od 0,5 do 1,5</w:t>
            </w:r>
          </w:p>
        </w:tc>
        <w:tc>
          <w:tcPr>
            <w:tcW w:w="1080" w:type="dxa"/>
          </w:tcPr>
          <w:p w14:paraId="465F250C" w14:textId="77777777" w:rsidR="003D04EF" w:rsidRPr="00EC6EE9" w:rsidRDefault="003D04EF" w:rsidP="00525AFB">
            <w:pPr>
              <w:pStyle w:val="TableParagraph"/>
              <w:ind w:left="0"/>
              <w:rPr>
                <w:rFonts w:ascii="Calibri" w:hAnsi="Calibri" w:cstheme="minorHAnsi"/>
                <w:szCs w:val="24"/>
              </w:rPr>
            </w:pPr>
          </w:p>
          <w:p w14:paraId="4B1D21C3" w14:textId="77777777" w:rsidR="003D04EF" w:rsidRPr="00EC6EE9" w:rsidRDefault="003D04EF" w:rsidP="00525AFB">
            <w:pPr>
              <w:pStyle w:val="TableParagraph"/>
              <w:ind w:left="0"/>
              <w:rPr>
                <w:rFonts w:ascii="Calibri" w:hAnsi="Calibri" w:cstheme="minorHAnsi"/>
                <w:szCs w:val="24"/>
              </w:rPr>
            </w:pPr>
          </w:p>
          <w:p w14:paraId="37A51EF7" w14:textId="77777777" w:rsidR="003D04EF" w:rsidRPr="00EC6EE9" w:rsidRDefault="00C937E2" w:rsidP="00525AFB">
            <w:pPr>
              <w:pStyle w:val="TableParagraph"/>
              <w:spacing w:before="128"/>
              <w:ind w:left="391"/>
              <w:jc w:val="center"/>
              <w:rPr>
                <w:rFonts w:ascii="Calibri" w:hAnsi="Calibri" w:cstheme="minorHAnsi"/>
                <w:szCs w:val="24"/>
              </w:rPr>
            </w:pPr>
            <w:r w:rsidRPr="00EC6EE9">
              <w:rPr>
                <w:rFonts w:ascii="Calibri" w:hAnsi="Calibri" w:cstheme="minorHAnsi"/>
                <w:szCs w:val="24"/>
              </w:rPr>
              <w:t>0,6</w:t>
            </w:r>
          </w:p>
        </w:tc>
      </w:tr>
    </w:tbl>
    <w:p w14:paraId="5C50BD07" w14:textId="77777777" w:rsidR="003D04EF" w:rsidRPr="00EC6EE9" w:rsidRDefault="00C937E2" w:rsidP="00407F3E">
      <w:pPr>
        <w:pStyle w:val="Nagwek3"/>
        <w:numPr>
          <w:ilvl w:val="0"/>
          <w:numId w:val="21"/>
        </w:numPr>
      </w:pPr>
      <w:r w:rsidRPr="00EC6EE9">
        <w:t>sprzęt</w:t>
      </w:r>
    </w:p>
    <w:p w14:paraId="199E0FC0" w14:textId="56EB14F6" w:rsidR="003D04EF" w:rsidRPr="00EC6EE9" w:rsidRDefault="00C937E2" w:rsidP="009B498A">
      <w:pPr>
        <w:pStyle w:val="Tekstpodstawowy"/>
        <w:spacing w:before="55"/>
        <w:ind w:left="559" w:firstLine="720"/>
        <w:rPr>
          <w:rFonts w:ascii="Calibri" w:hAnsi="Calibri" w:cstheme="minorHAnsi"/>
          <w:sz w:val="24"/>
          <w:szCs w:val="24"/>
        </w:rPr>
      </w:pPr>
      <w:r w:rsidRPr="00EC6EE9">
        <w:rPr>
          <w:rFonts w:ascii="Calibri" w:hAnsi="Calibri" w:cstheme="minorHAnsi"/>
          <w:sz w:val="24"/>
          <w:szCs w:val="24"/>
        </w:rPr>
        <w:t>Wymagania dotyczące sprzętu podano w SST D-04.05.00 „Podbudowy i ulepszone podłoże z gruntów lub kruszyw stabilizowanych spoiwami hydraulicznymi. Wymagania ogólne” pkt 3.</w:t>
      </w:r>
    </w:p>
    <w:p w14:paraId="5FCEF4FE" w14:textId="77777777" w:rsidR="003D04EF" w:rsidRPr="00EC6EE9" w:rsidRDefault="00C937E2" w:rsidP="00407F3E">
      <w:pPr>
        <w:pStyle w:val="Nagwek3"/>
        <w:numPr>
          <w:ilvl w:val="0"/>
          <w:numId w:val="21"/>
        </w:numPr>
      </w:pPr>
      <w:r w:rsidRPr="00EC6EE9">
        <w:t>transport</w:t>
      </w:r>
    </w:p>
    <w:p w14:paraId="1B273DA0" w14:textId="39F3BECA" w:rsidR="003D04EF" w:rsidRPr="00EC6EE9" w:rsidRDefault="00C937E2" w:rsidP="009B498A">
      <w:pPr>
        <w:pStyle w:val="Tekstpodstawowy"/>
        <w:spacing w:before="55"/>
        <w:ind w:left="559" w:firstLine="720"/>
        <w:rPr>
          <w:rFonts w:ascii="Calibri" w:hAnsi="Calibri" w:cstheme="minorHAnsi"/>
          <w:sz w:val="24"/>
          <w:szCs w:val="24"/>
        </w:rPr>
      </w:pPr>
      <w:r w:rsidRPr="00EC6EE9">
        <w:rPr>
          <w:rFonts w:ascii="Calibri" w:hAnsi="Calibri" w:cstheme="minorHAnsi"/>
          <w:sz w:val="24"/>
          <w:szCs w:val="24"/>
        </w:rPr>
        <w:t>Wymagania dotyczące transportu podano w SST D-04.05.00 „Podbudowy i ulepszone podłoże z gruntów lub kruszyw stabilizowanych spoiwami hydraulicznymi. Wymagania ogólne” pkt 4.</w:t>
      </w:r>
    </w:p>
    <w:p w14:paraId="3510EE39" w14:textId="13803EBE" w:rsidR="003D04EF" w:rsidRPr="009B498A" w:rsidRDefault="00C937E2" w:rsidP="00407F3E">
      <w:pPr>
        <w:pStyle w:val="Nagwek3"/>
        <w:numPr>
          <w:ilvl w:val="0"/>
          <w:numId w:val="21"/>
        </w:numPr>
      </w:pPr>
      <w:r w:rsidRPr="00EC6EE9">
        <w:t>wykonanie robót</w:t>
      </w:r>
    </w:p>
    <w:p w14:paraId="658FD2C0" w14:textId="77777777" w:rsidR="003D04EF" w:rsidRPr="00EC6EE9" w:rsidRDefault="00C937E2" w:rsidP="00407F3E">
      <w:pPr>
        <w:pStyle w:val="Akapitzlist"/>
        <w:numPr>
          <w:ilvl w:val="1"/>
          <w:numId w:val="21"/>
        </w:numPr>
        <w:tabs>
          <w:tab w:val="left" w:pos="913"/>
        </w:tabs>
        <w:ind w:hanging="354"/>
        <w:rPr>
          <w:rFonts w:cstheme="minorHAnsi"/>
          <w:b/>
          <w:szCs w:val="24"/>
        </w:rPr>
      </w:pPr>
      <w:r w:rsidRPr="00EC6EE9">
        <w:rPr>
          <w:rFonts w:cstheme="minorHAnsi"/>
          <w:b/>
          <w:szCs w:val="24"/>
        </w:rPr>
        <w:t>Ogólne zasady wykonania robót</w:t>
      </w:r>
    </w:p>
    <w:p w14:paraId="45F97C2B" w14:textId="56CB4882" w:rsidR="003D04EF" w:rsidRPr="00EC6EE9" w:rsidRDefault="00C937E2" w:rsidP="009B498A">
      <w:pPr>
        <w:pStyle w:val="Tekstpodstawowy"/>
        <w:spacing w:before="56"/>
        <w:ind w:left="559" w:firstLine="720"/>
        <w:rPr>
          <w:rFonts w:ascii="Calibri" w:hAnsi="Calibri" w:cstheme="minorHAnsi"/>
          <w:sz w:val="24"/>
          <w:szCs w:val="24"/>
        </w:rPr>
      </w:pPr>
      <w:r w:rsidRPr="00EC6EE9">
        <w:rPr>
          <w:rFonts w:ascii="Calibri" w:hAnsi="Calibri" w:cstheme="minorHAnsi"/>
          <w:sz w:val="24"/>
          <w:szCs w:val="24"/>
        </w:rPr>
        <w:t>Ogólne zasady wykonania robót podano w SST D-04.05.00 „Podbudowy i ulepszone podłoże z gruntów lub kruszyw stabilizowanych spoiwami hydraulicznymi. Wymagania ogólne” pkt 5.</w:t>
      </w:r>
    </w:p>
    <w:p w14:paraId="0F1D4B40" w14:textId="77777777" w:rsidR="003D04EF" w:rsidRPr="00EC6EE9" w:rsidRDefault="00C937E2" w:rsidP="00407F3E">
      <w:pPr>
        <w:pStyle w:val="Nagwek3"/>
        <w:numPr>
          <w:ilvl w:val="1"/>
          <w:numId w:val="21"/>
        </w:numPr>
      </w:pPr>
      <w:r w:rsidRPr="00EC6EE9">
        <w:t>Warunki przystąpienia do robót</w:t>
      </w:r>
    </w:p>
    <w:p w14:paraId="35A4EA58" w14:textId="55B9DFCB" w:rsidR="003D04EF" w:rsidRPr="00EC6EE9" w:rsidRDefault="00C937E2" w:rsidP="009B498A">
      <w:pPr>
        <w:pStyle w:val="Tekstpodstawowy"/>
        <w:spacing w:before="56"/>
        <w:ind w:left="559" w:firstLine="720"/>
        <w:rPr>
          <w:rFonts w:ascii="Calibri" w:hAnsi="Calibri" w:cstheme="minorHAnsi"/>
          <w:sz w:val="24"/>
          <w:szCs w:val="24"/>
        </w:rPr>
      </w:pPr>
      <w:r w:rsidRPr="00EC6EE9">
        <w:rPr>
          <w:rFonts w:ascii="Calibri" w:hAnsi="Calibri" w:cstheme="minorHAnsi"/>
          <w:sz w:val="24"/>
          <w:szCs w:val="24"/>
        </w:rPr>
        <w:t>Podbudowa z gruntu lub kruszywa stabilizowanego cementem nie może być wykonywana wtedy, gdy podłoże jest zamarznięte i podczas opadów deszczu. Nie należy rozpoczynać stabilizacji gruntu lub kruszywa cementem, jeżeli prognozy meteorologiczne wskazują na możliwy spadek temperatury poniżej 5</w:t>
      </w:r>
      <w:r w:rsidRPr="00EC6EE9">
        <w:rPr>
          <w:rFonts w:ascii="Calibri" w:hAnsi="Calibri" w:cstheme="minorHAnsi"/>
          <w:sz w:val="24"/>
          <w:szCs w:val="24"/>
          <w:vertAlign w:val="superscript"/>
        </w:rPr>
        <w:t>o</w:t>
      </w:r>
      <w:r w:rsidRPr="00EC6EE9">
        <w:rPr>
          <w:rFonts w:ascii="Calibri" w:hAnsi="Calibri" w:cstheme="minorHAnsi"/>
          <w:sz w:val="24"/>
          <w:szCs w:val="24"/>
        </w:rPr>
        <w:t>C w czasie najbliższych 7 dni.</w:t>
      </w:r>
    </w:p>
    <w:p w14:paraId="12BF1002" w14:textId="77777777" w:rsidR="003D04EF" w:rsidRPr="00EC6EE9" w:rsidRDefault="00C937E2" w:rsidP="00407F3E">
      <w:pPr>
        <w:pStyle w:val="Nagwek3"/>
        <w:numPr>
          <w:ilvl w:val="1"/>
          <w:numId w:val="21"/>
        </w:numPr>
      </w:pPr>
      <w:r w:rsidRPr="00EC6EE9">
        <w:t>Przygotowanie podłoża</w:t>
      </w:r>
    </w:p>
    <w:p w14:paraId="1364CF48" w14:textId="32DFFB56" w:rsidR="003D04EF" w:rsidRPr="00EC6EE9" w:rsidRDefault="00C937E2" w:rsidP="009B498A">
      <w:pPr>
        <w:pStyle w:val="Tekstpodstawowy"/>
        <w:spacing w:before="56"/>
        <w:ind w:left="559"/>
        <w:rPr>
          <w:rFonts w:ascii="Calibri" w:hAnsi="Calibri" w:cstheme="minorHAnsi"/>
          <w:sz w:val="24"/>
          <w:szCs w:val="24"/>
        </w:rPr>
      </w:pPr>
      <w:r w:rsidRPr="00EC6EE9">
        <w:rPr>
          <w:rFonts w:ascii="Calibri" w:hAnsi="Calibri" w:cstheme="minorHAnsi"/>
          <w:sz w:val="24"/>
          <w:szCs w:val="24"/>
        </w:rPr>
        <w:t>Podłoże powinno być przygotowane zgodnie z wymaganiami określonymi w SST D-04.05.00 „Podbudowy i ulepszone podłoże z gruntów lub kruszyw stabilizowanych spoiwami hydraulicznymi. Wymagania ogólne” pkt 5.2.</w:t>
      </w:r>
    </w:p>
    <w:p w14:paraId="1D70BA00" w14:textId="77777777" w:rsidR="003D04EF" w:rsidRPr="00EC6EE9" w:rsidRDefault="00C937E2" w:rsidP="00407F3E">
      <w:pPr>
        <w:pStyle w:val="Nagwek3"/>
        <w:numPr>
          <w:ilvl w:val="1"/>
          <w:numId w:val="21"/>
        </w:numPr>
      </w:pPr>
      <w:r w:rsidRPr="00EC6EE9">
        <w:t>Skład mieszanki cementowo- gruntowej i cementowo- kruszywowej</w:t>
      </w:r>
    </w:p>
    <w:p w14:paraId="522EDA27" w14:textId="2095EE34" w:rsidR="003D04EF" w:rsidRPr="00EC6EE9" w:rsidRDefault="00C937E2" w:rsidP="009B498A">
      <w:pPr>
        <w:pStyle w:val="Tekstpodstawowy"/>
        <w:spacing w:before="56"/>
        <w:ind w:left="559" w:firstLine="720"/>
        <w:rPr>
          <w:rFonts w:ascii="Calibri" w:hAnsi="Calibri" w:cstheme="minorHAnsi"/>
          <w:sz w:val="24"/>
          <w:szCs w:val="24"/>
        </w:rPr>
      </w:pPr>
      <w:r w:rsidRPr="00EC6EE9">
        <w:rPr>
          <w:rFonts w:ascii="Calibri" w:hAnsi="Calibri" w:cstheme="minorHAnsi"/>
          <w:sz w:val="24"/>
          <w:szCs w:val="24"/>
        </w:rPr>
        <w:t>Zawartość cementu w mieszance nie może przekraczać wartości podanych w tablicy 5. Zaleca się taki dobór mieszanki, aby spełnić wymagania wytrzymałościowe określone w p. 2.7 tablica 4, przy jak najmniejszej</w:t>
      </w:r>
      <w:r w:rsidR="00C318B1" w:rsidRPr="00EC6EE9">
        <w:rPr>
          <w:rFonts w:ascii="Calibri" w:hAnsi="Calibri" w:cstheme="minorHAnsi"/>
          <w:sz w:val="24"/>
          <w:szCs w:val="24"/>
        </w:rPr>
        <w:t xml:space="preserve"> </w:t>
      </w:r>
      <w:r w:rsidRPr="00EC6EE9">
        <w:rPr>
          <w:rFonts w:ascii="Calibri" w:hAnsi="Calibri" w:cstheme="minorHAnsi"/>
          <w:sz w:val="24"/>
          <w:szCs w:val="24"/>
        </w:rPr>
        <w:t>zawartości cementu.</w:t>
      </w:r>
    </w:p>
    <w:p w14:paraId="77A46848" w14:textId="4F19556A" w:rsidR="003D04EF" w:rsidRPr="00036BA6" w:rsidRDefault="00C937E2" w:rsidP="00036BA6">
      <w:pPr>
        <w:pStyle w:val="Tekstpodstawowy"/>
        <w:ind w:left="560"/>
        <w:rPr>
          <w:rFonts w:ascii="Calibri" w:hAnsi="Calibri" w:cstheme="minorHAnsi"/>
          <w:sz w:val="24"/>
          <w:szCs w:val="24"/>
        </w:rPr>
      </w:pPr>
      <w:r w:rsidRPr="00EC6EE9">
        <w:rPr>
          <w:rFonts w:ascii="Calibri" w:hAnsi="Calibri" w:cstheme="minorHAnsi"/>
          <w:sz w:val="24"/>
          <w:szCs w:val="24"/>
        </w:rPr>
        <w:t>Tablica 5. Maksymalna zawartość cementu w mieszance cementowo- gruntowej lub w mieszance kruszywa stabilizowanego cementem dla poszczególnych warstw</w:t>
      </w:r>
      <w:r w:rsidR="00036BA6">
        <w:rPr>
          <w:rFonts w:ascii="Calibri" w:hAnsi="Calibri" w:cstheme="minorHAnsi"/>
          <w:sz w:val="24"/>
          <w:szCs w:val="24"/>
        </w:rPr>
        <w:t xml:space="preserve"> </w:t>
      </w:r>
      <w:r w:rsidRPr="00EC6EE9">
        <w:rPr>
          <w:rFonts w:ascii="Calibri" w:hAnsi="Calibri" w:cstheme="minorHAnsi"/>
          <w:sz w:val="24"/>
          <w:szCs w:val="24"/>
        </w:rPr>
        <w:t>podbudowy i ulepszonego podłoża</w:t>
      </w:r>
    </w:p>
    <w:tbl>
      <w:tblPr>
        <w:tblStyle w:val="TableNormal"/>
        <w:tblW w:w="0" w:type="auto"/>
        <w:tblInd w:w="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7"/>
        <w:gridCol w:w="1841"/>
        <w:gridCol w:w="1726"/>
        <w:gridCol w:w="1726"/>
        <w:gridCol w:w="1740"/>
      </w:tblGrid>
      <w:tr w:rsidR="003D04EF" w:rsidRPr="00EC6EE9" w14:paraId="5F823627" w14:textId="77777777">
        <w:trPr>
          <w:trHeight w:val="457"/>
        </w:trPr>
        <w:tc>
          <w:tcPr>
            <w:tcW w:w="497" w:type="dxa"/>
            <w:vMerge w:val="restart"/>
            <w:tcBorders>
              <w:bottom w:val="double" w:sz="1" w:space="0" w:color="000000"/>
            </w:tcBorders>
          </w:tcPr>
          <w:p w14:paraId="7941968D" w14:textId="77777777" w:rsidR="003D04EF" w:rsidRPr="00EC6EE9" w:rsidRDefault="003D04EF" w:rsidP="00525AFB">
            <w:pPr>
              <w:pStyle w:val="TableParagraph"/>
              <w:spacing w:before="5"/>
              <w:ind w:left="0"/>
              <w:rPr>
                <w:rFonts w:ascii="Calibri" w:hAnsi="Calibri" w:cstheme="minorHAnsi"/>
                <w:b/>
                <w:szCs w:val="24"/>
              </w:rPr>
            </w:pPr>
          </w:p>
          <w:p w14:paraId="64399DED" w14:textId="77777777" w:rsidR="003D04EF" w:rsidRPr="00EC6EE9" w:rsidRDefault="00C937E2" w:rsidP="00525AFB">
            <w:pPr>
              <w:pStyle w:val="TableParagraph"/>
              <w:ind w:left="110"/>
              <w:rPr>
                <w:rFonts w:ascii="Calibri" w:hAnsi="Calibri" w:cstheme="minorHAnsi"/>
                <w:szCs w:val="24"/>
              </w:rPr>
            </w:pPr>
            <w:r w:rsidRPr="00EC6EE9">
              <w:rPr>
                <w:rFonts w:ascii="Calibri" w:hAnsi="Calibri" w:cstheme="minorHAnsi"/>
                <w:szCs w:val="24"/>
              </w:rPr>
              <w:t>Lp.</w:t>
            </w:r>
          </w:p>
        </w:tc>
        <w:tc>
          <w:tcPr>
            <w:tcW w:w="1841" w:type="dxa"/>
            <w:vMerge w:val="restart"/>
            <w:tcBorders>
              <w:bottom w:val="double" w:sz="1" w:space="0" w:color="000000"/>
            </w:tcBorders>
          </w:tcPr>
          <w:p w14:paraId="116C6CEF" w14:textId="77777777" w:rsidR="003D04EF" w:rsidRPr="00EC6EE9" w:rsidRDefault="003D04EF" w:rsidP="00525AFB">
            <w:pPr>
              <w:pStyle w:val="TableParagraph"/>
              <w:spacing w:before="5"/>
              <w:ind w:left="0"/>
              <w:rPr>
                <w:rFonts w:ascii="Calibri" w:hAnsi="Calibri" w:cstheme="minorHAnsi"/>
                <w:b/>
                <w:szCs w:val="24"/>
              </w:rPr>
            </w:pPr>
          </w:p>
          <w:p w14:paraId="079BCC84" w14:textId="77777777" w:rsidR="003D04EF" w:rsidRPr="00EC6EE9" w:rsidRDefault="00C937E2" w:rsidP="00525AFB">
            <w:pPr>
              <w:pStyle w:val="TableParagraph"/>
              <w:ind w:left="690" w:hanging="166"/>
              <w:rPr>
                <w:rFonts w:ascii="Calibri" w:hAnsi="Calibri" w:cstheme="minorHAnsi"/>
                <w:szCs w:val="24"/>
              </w:rPr>
            </w:pPr>
            <w:r w:rsidRPr="00EC6EE9">
              <w:rPr>
                <w:rFonts w:ascii="Calibri" w:hAnsi="Calibri" w:cstheme="minorHAnsi"/>
                <w:szCs w:val="24"/>
              </w:rPr>
              <w:t>Kategoria ruchu</w:t>
            </w:r>
          </w:p>
        </w:tc>
        <w:tc>
          <w:tcPr>
            <w:tcW w:w="5192" w:type="dxa"/>
            <w:gridSpan w:val="3"/>
          </w:tcPr>
          <w:p w14:paraId="7F01A690" w14:textId="77777777" w:rsidR="003D04EF" w:rsidRPr="00EC6EE9" w:rsidRDefault="00C937E2" w:rsidP="00525AFB">
            <w:pPr>
              <w:pStyle w:val="TableParagraph"/>
              <w:ind w:left="295"/>
              <w:jc w:val="center"/>
              <w:rPr>
                <w:rFonts w:ascii="Calibri" w:hAnsi="Calibri" w:cstheme="minorHAnsi"/>
                <w:szCs w:val="24"/>
              </w:rPr>
            </w:pPr>
            <w:r w:rsidRPr="00EC6EE9">
              <w:rPr>
                <w:rFonts w:ascii="Calibri" w:hAnsi="Calibri" w:cstheme="minorHAnsi"/>
                <w:szCs w:val="24"/>
              </w:rPr>
              <w:t>Maksymalna zawartość cementu, % w stosunku do masy</w:t>
            </w:r>
          </w:p>
          <w:p w14:paraId="7D5FCE81" w14:textId="77777777" w:rsidR="003D04EF" w:rsidRPr="00EC6EE9" w:rsidRDefault="00C937E2" w:rsidP="00525AFB">
            <w:pPr>
              <w:pStyle w:val="TableParagraph"/>
              <w:ind w:left="291"/>
              <w:jc w:val="center"/>
              <w:rPr>
                <w:rFonts w:ascii="Calibri" w:hAnsi="Calibri" w:cstheme="minorHAnsi"/>
                <w:szCs w:val="24"/>
              </w:rPr>
            </w:pPr>
            <w:r w:rsidRPr="00EC6EE9">
              <w:rPr>
                <w:rFonts w:ascii="Calibri" w:hAnsi="Calibri" w:cstheme="minorHAnsi"/>
                <w:szCs w:val="24"/>
              </w:rPr>
              <w:t>suchego gruntu lub kruszywa</w:t>
            </w:r>
          </w:p>
        </w:tc>
      </w:tr>
      <w:tr w:rsidR="003D04EF" w:rsidRPr="00EC6EE9" w14:paraId="5D299022" w14:textId="77777777">
        <w:trPr>
          <w:trHeight w:val="451"/>
        </w:trPr>
        <w:tc>
          <w:tcPr>
            <w:tcW w:w="497" w:type="dxa"/>
            <w:vMerge/>
            <w:tcBorders>
              <w:top w:val="nil"/>
              <w:bottom w:val="double" w:sz="1" w:space="0" w:color="000000"/>
            </w:tcBorders>
          </w:tcPr>
          <w:p w14:paraId="216469C9" w14:textId="77777777" w:rsidR="003D04EF" w:rsidRPr="00EC6EE9" w:rsidRDefault="003D04EF" w:rsidP="00525AFB">
            <w:pPr>
              <w:rPr>
                <w:rFonts w:cstheme="minorHAnsi"/>
                <w:szCs w:val="24"/>
              </w:rPr>
            </w:pPr>
          </w:p>
        </w:tc>
        <w:tc>
          <w:tcPr>
            <w:tcW w:w="1841" w:type="dxa"/>
            <w:vMerge/>
            <w:tcBorders>
              <w:top w:val="nil"/>
              <w:bottom w:val="double" w:sz="1" w:space="0" w:color="000000"/>
            </w:tcBorders>
          </w:tcPr>
          <w:p w14:paraId="243B01EA" w14:textId="77777777" w:rsidR="003D04EF" w:rsidRPr="00EC6EE9" w:rsidRDefault="003D04EF" w:rsidP="00525AFB">
            <w:pPr>
              <w:rPr>
                <w:rFonts w:cstheme="minorHAnsi"/>
                <w:szCs w:val="24"/>
              </w:rPr>
            </w:pPr>
          </w:p>
        </w:tc>
        <w:tc>
          <w:tcPr>
            <w:tcW w:w="1726" w:type="dxa"/>
            <w:tcBorders>
              <w:bottom w:val="double" w:sz="1" w:space="0" w:color="000000"/>
            </w:tcBorders>
          </w:tcPr>
          <w:p w14:paraId="06C522D6" w14:textId="77777777" w:rsidR="003D04EF" w:rsidRPr="00EC6EE9" w:rsidRDefault="00C937E2" w:rsidP="00525AFB">
            <w:pPr>
              <w:pStyle w:val="TableParagraph"/>
              <w:ind w:left="395"/>
              <w:rPr>
                <w:rFonts w:ascii="Calibri" w:hAnsi="Calibri" w:cstheme="minorHAnsi"/>
                <w:szCs w:val="24"/>
              </w:rPr>
            </w:pPr>
            <w:r w:rsidRPr="00EC6EE9">
              <w:rPr>
                <w:rFonts w:ascii="Calibri" w:hAnsi="Calibri" w:cstheme="minorHAnsi"/>
                <w:szCs w:val="24"/>
              </w:rPr>
              <w:t>podbudowa</w:t>
            </w:r>
          </w:p>
          <w:p w14:paraId="53D62164" w14:textId="77777777" w:rsidR="003D04EF" w:rsidRPr="00EC6EE9" w:rsidRDefault="00C937E2" w:rsidP="00525AFB">
            <w:pPr>
              <w:pStyle w:val="TableParagraph"/>
              <w:ind w:left="426"/>
              <w:rPr>
                <w:rFonts w:ascii="Calibri" w:hAnsi="Calibri" w:cstheme="minorHAnsi"/>
                <w:szCs w:val="24"/>
              </w:rPr>
            </w:pPr>
            <w:r w:rsidRPr="00EC6EE9">
              <w:rPr>
                <w:rFonts w:ascii="Calibri" w:hAnsi="Calibri" w:cstheme="minorHAnsi"/>
                <w:szCs w:val="24"/>
              </w:rPr>
              <w:t>zasadnicza</w:t>
            </w:r>
          </w:p>
        </w:tc>
        <w:tc>
          <w:tcPr>
            <w:tcW w:w="1726" w:type="dxa"/>
            <w:tcBorders>
              <w:bottom w:val="double" w:sz="1" w:space="0" w:color="000000"/>
            </w:tcBorders>
          </w:tcPr>
          <w:p w14:paraId="58CBD544" w14:textId="77777777" w:rsidR="003D04EF" w:rsidRPr="00EC6EE9" w:rsidRDefault="00C937E2" w:rsidP="00525AFB">
            <w:pPr>
              <w:pStyle w:val="TableParagraph"/>
              <w:ind w:left="394"/>
              <w:rPr>
                <w:rFonts w:ascii="Calibri" w:hAnsi="Calibri" w:cstheme="minorHAnsi"/>
                <w:szCs w:val="24"/>
              </w:rPr>
            </w:pPr>
            <w:r w:rsidRPr="00EC6EE9">
              <w:rPr>
                <w:rFonts w:ascii="Calibri" w:hAnsi="Calibri" w:cstheme="minorHAnsi"/>
                <w:szCs w:val="24"/>
              </w:rPr>
              <w:t>podbudowa</w:t>
            </w:r>
          </w:p>
          <w:p w14:paraId="1EC166AD" w14:textId="77777777" w:rsidR="003D04EF" w:rsidRPr="00EC6EE9" w:rsidRDefault="00C937E2" w:rsidP="00525AFB">
            <w:pPr>
              <w:pStyle w:val="TableParagraph"/>
              <w:ind w:left="375"/>
              <w:rPr>
                <w:rFonts w:ascii="Calibri" w:hAnsi="Calibri" w:cstheme="minorHAnsi"/>
                <w:szCs w:val="24"/>
              </w:rPr>
            </w:pPr>
            <w:r w:rsidRPr="00EC6EE9">
              <w:rPr>
                <w:rFonts w:ascii="Calibri" w:hAnsi="Calibri" w:cstheme="minorHAnsi"/>
                <w:szCs w:val="24"/>
              </w:rPr>
              <w:t>pomocnicza</w:t>
            </w:r>
          </w:p>
        </w:tc>
        <w:tc>
          <w:tcPr>
            <w:tcW w:w="1740" w:type="dxa"/>
            <w:tcBorders>
              <w:bottom w:val="double" w:sz="1" w:space="0" w:color="000000"/>
            </w:tcBorders>
          </w:tcPr>
          <w:p w14:paraId="7C8CAD92" w14:textId="77777777" w:rsidR="003D04EF" w:rsidRPr="00EC6EE9" w:rsidRDefault="00C937E2" w:rsidP="00525AFB">
            <w:pPr>
              <w:pStyle w:val="TableParagraph"/>
              <w:ind w:left="468"/>
              <w:rPr>
                <w:rFonts w:ascii="Calibri" w:hAnsi="Calibri" w:cstheme="minorHAnsi"/>
                <w:szCs w:val="24"/>
              </w:rPr>
            </w:pPr>
            <w:r w:rsidRPr="00EC6EE9">
              <w:rPr>
                <w:rFonts w:ascii="Calibri" w:hAnsi="Calibri" w:cstheme="minorHAnsi"/>
                <w:szCs w:val="24"/>
              </w:rPr>
              <w:t>ulepszone</w:t>
            </w:r>
          </w:p>
          <w:p w14:paraId="3BEBB91E" w14:textId="77777777" w:rsidR="003D04EF" w:rsidRPr="00EC6EE9" w:rsidRDefault="00C937E2" w:rsidP="00525AFB">
            <w:pPr>
              <w:pStyle w:val="TableParagraph"/>
              <w:ind w:left="550"/>
              <w:rPr>
                <w:rFonts w:ascii="Calibri" w:hAnsi="Calibri" w:cstheme="minorHAnsi"/>
                <w:szCs w:val="24"/>
              </w:rPr>
            </w:pPr>
            <w:r w:rsidRPr="00EC6EE9">
              <w:rPr>
                <w:rFonts w:ascii="Calibri" w:hAnsi="Calibri" w:cstheme="minorHAnsi"/>
                <w:szCs w:val="24"/>
              </w:rPr>
              <w:t>podłoże</w:t>
            </w:r>
          </w:p>
        </w:tc>
      </w:tr>
      <w:tr w:rsidR="003D04EF" w:rsidRPr="00EC6EE9" w14:paraId="29D474A6" w14:textId="77777777">
        <w:trPr>
          <w:trHeight w:val="346"/>
        </w:trPr>
        <w:tc>
          <w:tcPr>
            <w:tcW w:w="497" w:type="dxa"/>
            <w:tcBorders>
              <w:top w:val="double" w:sz="1" w:space="0" w:color="000000"/>
            </w:tcBorders>
          </w:tcPr>
          <w:p w14:paraId="1E8B5932" w14:textId="77777777" w:rsidR="003D04EF" w:rsidRPr="00EC6EE9" w:rsidRDefault="00C937E2" w:rsidP="00525AFB">
            <w:pPr>
              <w:pStyle w:val="TableParagraph"/>
              <w:spacing w:before="49"/>
              <w:ind w:left="5"/>
              <w:jc w:val="center"/>
              <w:rPr>
                <w:rFonts w:ascii="Calibri" w:hAnsi="Calibri" w:cstheme="minorHAnsi"/>
                <w:szCs w:val="24"/>
              </w:rPr>
            </w:pPr>
            <w:r w:rsidRPr="00EC6EE9">
              <w:rPr>
                <w:rFonts w:ascii="Calibri" w:hAnsi="Calibri" w:cstheme="minorHAnsi"/>
                <w:szCs w:val="24"/>
              </w:rPr>
              <w:t>1</w:t>
            </w:r>
          </w:p>
        </w:tc>
        <w:tc>
          <w:tcPr>
            <w:tcW w:w="1841" w:type="dxa"/>
            <w:tcBorders>
              <w:top w:val="double" w:sz="1" w:space="0" w:color="000000"/>
            </w:tcBorders>
          </w:tcPr>
          <w:p w14:paraId="62E99BC5" w14:textId="77777777" w:rsidR="003D04EF" w:rsidRPr="00EC6EE9" w:rsidRDefault="00C937E2" w:rsidP="00525AFB">
            <w:pPr>
              <w:pStyle w:val="TableParagraph"/>
              <w:spacing w:before="49"/>
              <w:rPr>
                <w:rFonts w:ascii="Calibri" w:hAnsi="Calibri" w:cstheme="minorHAnsi"/>
                <w:szCs w:val="24"/>
              </w:rPr>
            </w:pPr>
            <w:r w:rsidRPr="00EC6EE9">
              <w:rPr>
                <w:rFonts w:ascii="Calibri" w:hAnsi="Calibri" w:cstheme="minorHAnsi"/>
                <w:szCs w:val="24"/>
              </w:rPr>
              <w:t>KR 2 do KR 6</w:t>
            </w:r>
          </w:p>
        </w:tc>
        <w:tc>
          <w:tcPr>
            <w:tcW w:w="1726" w:type="dxa"/>
            <w:tcBorders>
              <w:top w:val="double" w:sz="1" w:space="0" w:color="000000"/>
            </w:tcBorders>
          </w:tcPr>
          <w:p w14:paraId="3709AEC8" w14:textId="77777777" w:rsidR="003D04EF" w:rsidRPr="00EC6EE9" w:rsidRDefault="00C937E2" w:rsidP="00525AFB">
            <w:pPr>
              <w:pStyle w:val="TableParagraph"/>
              <w:spacing w:before="49"/>
              <w:ind w:left="827"/>
              <w:rPr>
                <w:rFonts w:ascii="Calibri" w:hAnsi="Calibri" w:cstheme="minorHAnsi"/>
                <w:szCs w:val="24"/>
              </w:rPr>
            </w:pPr>
            <w:r w:rsidRPr="00EC6EE9">
              <w:rPr>
                <w:rFonts w:ascii="Calibri" w:hAnsi="Calibri" w:cstheme="minorHAnsi"/>
                <w:szCs w:val="24"/>
              </w:rPr>
              <w:t>-</w:t>
            </w:r>
          </w:p>
        </w:tc>
        <w:tc>
          <w:tcPr>
            <w:tcW w:w="1726" w:type="dxa"/>
            <w:tcBorders>
              <w:top w:val="double" w:sz="1" w:space="0" w:color="000000"/>
            </w:tcBorders>
          </w:tcPr>
          <w:p w14:paraId="0982FCCF" w14:textId="77777777" w:rsidR="003D04EF" w:rsidRPr="00EC6EE9" w:rsidRDefault="00C937E2" w:rsidP="00525AFB">
            <w:pPr>
              <w:pStyle w:val="TableParagraph"/>
              <w:spacing w:before="49"/>
              <w:ind w:left="810"/>
              <w:rPr>
                <w:rFonts w:ascii="Calibri" w:hAnsi="Calibri" w:cstheme="minorHAnsi"/>
                <w:szCs w:val="24"/>
              </w:rPr>
            </w:pPr>
            <w:r w:rsidRPr="00EC6EE9">
              <w:rPr>
                <w:rFonts w:ascii="Calibri" w:hAnsi="Calibri" w:cstheme="minorHAnsi"/>
                <w:szCs w:val="24"/>
              </w:rPr>
              <w:t>6</w:t>
            </w:r>
          </w:p>
        </w:tc>
        <w:tc>
          <w:tcPr>
            <w:tcW w:w="1740" w:type="dxa"/>
            <w:tcBorders>
              <w:top w:val="double" w:sz="1" w:space="0" w:color="000000"/>
            </w:tcBorders>
          </w:tcPr>
          <w:p w14:paraId="012955FD" w14:textId="77777777" w:rsidR="003D04EF" w:rsidRPr="00EC6EE9" w:rsidRDefault="00C937E2" w:rsidP="00525AFB">
            <w:pPr>
              <w:pStyle w:val="TableParagraph"/>
              <w:spacing w:before="49"/>
              <w:ind w:left="817"/>
              <w:rPr>
                <w:rFonts w:ascii="Calibri" w:hAnsi="Calibri" w:cstheme="minorHAnsi"/>
                <w:szCs w:val="24"/>
              </w:rPr>
            </w:pPr>
            <w:r w:rsidRPr="00EC6EE9">
              <w:rPr>
                <w:rFonts w:ascii="Calibri" w:hAnsi="Calibri" w:cstheme="minorHAnsi"/>
                <w:szCs w:val="24"/>
              </w:rPr>
              <w:t>8</w:t>
            </w:r>
          </w:p>
        </w:tc>
      </w:tr>
      <w:tr w:rsidR="003D04EF" w:rsidRPr="00EC6EE9" w14:paraId="30408714" w14:textId="77777777">
        <w:trPr>
          <w:trHeight w:val="350"/>
        </w:trPr>
        <w:tc>
          <w:tcPr>
            <w:tcW w:w="497" w:type="dxa"/>
          </w:tcPr>
          <w:p w14:paraId="568BBE73" w14:textId="77777777" w:rsidR="003D04EF" w:rsidRPr="00EC6EE9" w:rsidRDefault="00C937E2" w:rsidP="00525AFB">
            <w:pPr>
              <w:pStyle w:val="TableParagraph"/>
              <w:spacing w:before="53"/>
              <w:ind w:left="5"/>
              <w:jc w:val="center"/>
              <w:rPr>
                <w:rFonts w:ascii="Calibri" w:hAnsi="Calibri" w:cstheme="minorHAnsi"/>
                <w:szCs w:val="24"/>
              </w:rPr>
            </w:pPr>
            <w:r w:rsidRPr="00EC6EE9">
              <w:rPr>
                <w:rFonts w:ascii="Calibri" w:hAnsi="Calibri" w:cstheme="minorHAnsi"/>
                <w:szCs w:val="24"/>
              </w:rPr>
              <w:t>2</w:t>
            </w:r>
          </w:p>
        </w:tc>
        <w:tc>
          <w:tcPr>
            <w:tcW w:w="1841" w:type="dxa"/>
          </w:tcPr>
          <w:p w14:paraId="4A162552" w14:textId="77777777" w:rsidR="003D04EF" w:rsidRPr="00EC6EE9" w:rsidRDefault="00C937E2" w:rsidP="00525AFB">
            <w:pPr>
              <w:pStyle w:val="TableParagraph"/>
              <w:spacing w:before="53"/>
              <w:rPr>
                <w:rFonts w:ascii="Calibri" w:hAnsi="Calibri" w:cstheme="minorHAnsi"/>
                <w:szCs w:val="24"/>
              </w:rPr>
            </w:pPr>
            <w:r w:rsidRPr="00EC6EE9">
              <w:rPr>
                <w:rFonts w:ascii="Calibri" w:hAnsi="Calibri" w:cstheme="minorHAnsi"/>
                <w:szCs w:val="24"/>
              </w:rPr>
              <w:t>KR 1</w:t>
            </w:r>
          </w:p>
        </w:tc>
        <w:tc>
          <w:tcPr>
            <w:tcW w:w="1726" w:type="dxa"/>
          </w:tcPr>
          <w:p w14:paraId="4EA28D5C" w14:textId="77777777" w:rsidR="003D04EF" w:rsidRPr="00EC6EE9" w:rsidRDefault="00C937E2" w:rsidP="00525AFB">
            <w:pPr>
              <w:pStyle w:val="TableParagraph"/>
              <w:spacing w:before="53"/>
              <w:ind w:left="810"/>
              <w:rPr>
                <w:rFonts w:ascii="Calibri" w:hAnsi="Calibri" w:cstheme="minorHAnsi"/>
                <w:szCs w:val="24"/>
              </w:rPr>
            </w:pPr>
            <w:r w:rsidRPr="00EC6EE9">
              <w:rPr>
                <w:rFonts w:ascii="Calibri" w:hAnsi="Calibri" w:cstheme="minorHAnsi"/>
                <w:szCs w:val="24"/>
              </w:rPr>
              <w:t>8</w:t>
            </w:r>
          </w:p>
        </w:tc>
        <w:tc>
          <w:tcPr>
            <w:tcW w:w="1726" w:type="dxa"/>
          </w:tcPr>
          <w:p w14:paraId="4D15E2B4" w14:textId="77777777" w:rsidR="003D04EF" w:rsidRPr="00EC6EE9" w:rsidRDefault="00C937E2" w:rsidP="00525AFB">
            <w:pPr>
              <w:pStyle w:val="TableParagraph"/>
              <w:spacing w:before="53"/>
              <w:ind w:left="759"/>
              <w:rPr>
                <w:rFonts w:ascii="Calibri" w:hAnsi="Calibri" w:cstheme="minorHAnsi"/>
                <w:szCs w:val="24"/>
              </w:rPr>
            </w:pPr>
            <w:r w:rsidRPr="00EC6EE9">
              <w:rPr>
                <w:rFonts w:ascii="Calibri" w:hAnsi="Calibri" w:cstheme="minorHAnsi"/>
                <w:szCs w:val="24"/>
              </w:rPr>
              <w:t>10</w:t>
            </w:r>
          </w:p>
        </w:tc>
        <w:tc>
          <w:tcPr>
            <w:tcW w:w="1740" w:type="dxa"/>
          </w:tcPr>
          <w:p w14:paraId="5BA6FCE3" w14:textId="77777777" w:rsidR="003D04EF" w:rsidRPr="00EC6EE9" w:rsidRDefault="00C937E2" w:rsidP="00525AFB">
            <w:pPr>
              <w:pStyle w:val="TableParagraph"/>
              <w:spacing w:before="53"/>
              <w:ind w:left="769"/>
              <w:rPr>
                <w:rFonts w:ascii="Calibri" w:hAnsi="Calibri" w:cstheme="minorHAnsi"/>
                <w:szCs w:val="24"/>
              </w:rPr>
            </w:pPr>
            <w:r w:rsidRPr="00EC6EE9">
              <w:rPr>
                <w:rFonts w:ascii="Calibri" w:hAnsi="Calibri" w:cstheme="minorHAnsi"/>
                <w:szCs w:val="24"/>
              </w:rPr>
              <w:t>10</w:t>
            </w:r>
          </w:p>
        </w:tc>
      </w:tr>
    </w:tbl>
    <w:p w14:paraId="368AD259" w14:textId="77777777" w:rsidR="003D04EF" w:rsidRPr="00EC6EE9" w:rsidRDefault="003D04EF" w:rsidP="00525AFB">
      <w:pPr>
        <w:pStyle w:val="Tekstpodstawowy"/>
        <w:spacing w:before="5"/>
        <w:rPr>
          <w:rFonts w:ascii="Calibri" w:hAnsi="Calibri" w:cstheme="minorHAnsi"/>
          <w:b/>
          <w:sz w:val="24"/>
          <w:szCs w:val="24"/>
        </w:rPr>
      </w:pPr>
    </w:p>
    <w:p w14:paraId="06B47022" w14:textId="77777777" w:rsidR="003D04EF" w:rsidRPr="00EC6EE9" w:rsidRDefault="00C937E2" w:rsidP="00525AFB">
      <w:pPr>
        <w:pStyle w:val="Tekstpodstawowy"/>
        <w:ind w:left="560" w:firstLine="719"/>
        <w:rPr>
          <w:rFonts w:ascii="Calibri" w:hAnsi="Calibri" w:cstheme="minorHAnsi"/>
          <w:sz w:val="24"/>
          <w:szCs w:val="24"/>
        </w:rPr>
      </w:pPr>
      <w:r w:rsidRPr="00EC6EE9">
        <w:rPr>
          <w:rFonts w:ascii="Calibri" w:hAnsi="Calibri" w:cstheme="minorHAnsi"/>
          <w:sz w:val="24"/>
          <w:szCs w:val="24"/>
        </w:rPr>
        <w:lastRenderedPageBreak/>
        <w:t xml:space="preserve">Zawartość wody w mieszance powinna odpowiadać wilgotności optymalnej, określonej według normalnej próby </w:t>
      </w:r>
      <w:proofErr w:type="spellStart"/>
      <w:r w:rsidRPr="00EC6EE9">
        <w:rPr>
          <w:rFonts w:ascii="Calibri" w:hAnsi="Calibri" w:cstheme="minorHAnsi"/>
          <w:sz w:val="24"/>
          <w:szCs w:val="24"/>
        </w:rPr>
        <w:t>Proctora</w:t>
      </w:r>
      <w:proofErr w:type="spellEnd"/>
      <w:r w:rsidRPr="00EC6EE9">
        <w:rPr>
          <w:rFonts w:ascii="Calibri" w:hAnsi="Calibri" w:cstheme="minorHAnsi"/>
          <w:sz w:val="24"/>
          <w:szCs w:val="24"/>
        </w:rPr>
        <w:t>, zgodnie z PN-B-04481 [2], z tolerancją +10%, -20% jej wartości.</w:t>
      </w:r>
    </w:p>
    <w:p w14:paraId="21B38813" w14:textId="1AB8049E" w:rsidR="003D04EF" w:rsidRPr="00EC6EE9" w:rsidRDefault="00C937E2" w:rsidP="009B498A">
      <w:pPr>
        <w:pStyle w:val="Tekstpodstawowy"/>
        <w:ind w:left="560" w:firstLine="720"/>
        <w:rPr>
          <w:rFonts w:ascii="Calibri" w:hAnsi="Calibri" w:cstheme="minorHAnsi"/>
          <w:sz w:val="24"/>
          <w:szCs w:val="24"/>
        </w:rPr>
      </w:pPr>
      <w:r w:rsidRPr="00EC6EE9">
        <w:rPr>
          <w:rFonts w:ascii="Calibri" w:hAnsi="Calibri" w:cstheme="minorHAnsi"/>
          <w:sz w:val="24"/>
          <w:szCs w:val="24"/>
        </w:rPr>
        <w:t>Zaprojektowany skład mieszanki powinien zapewniać otrzymanie w czasie budowy właściwości</w:t>
      </w:r>
      <w:r w:rsidR="00EC6EE9" w:rsidRPr="00EC6EE9">
        <w:rPr>
          <w:rFonts w:ascii="Calibri" w:hAnsi="Calibri" w:cstheme="minorHAnsi"/>
          <w:sz w:val="24"/>
          <w:szCs w:val="24"/>
        </w:rPr>
        <w:t xml:space="preserve"> </w:t>
      </w:r>
      <w:r w:rsidRPr="00EC6EE9">
        <w:rPr>
          <w:rFonts w:ascii="Calibri" w:hAnsi="Calibri" w:cstheme="minorHAnsi"/>
          <w:sz w:val="24"/>
          <w:szCs w:val="24"/>
        </w:rPr>
        <w:t>gruntu lub kruszywa stabilizowanego cementem zgodnych z wymaganiami określonymi w tablicy 4.</w:t>
      </w:r>
    </w:p>
    <w:p w14:paraId="7F780349" w14:textId="77777777" w:rsidR="003D04EF" w:rsidRPr="00EC6EE9" w:rsidRDefault="00C937E2" w:rsidP="00407F3E">
      <w:pPr>
        <w:pStyle w:val="Nagwek3"/>
        <w:numPr>
          <w:ilvl w:val="1"/>
          <w:numId w:val="21"/>
        </w:numPr>
      </w:pPr>
      <w:r w:rsidRPr="00EC6EE9">
        <w:t>Stabilizacja metodą mieszania na miejscu</w:t>
      </w:r>
    </w:p>
    <w:p w14:paraId="3A23052D" w14:textId="77777777" w:rsidR="003D04EF" w:rsidRPr="00EC6EE9" w:rsidRDefault="00C937E2" w:rsidP="00525AFB">
      <w:pPr>
        <w:pStyle w:val="Tekstpodstawowy"/>
        <w:spacing w:before="55"/>
        <w:ind w:left="559" w:firstLine="720"/>
        <w:rPr>
          <w:rFonts w:ascii="Calibri" w:hAnsi="Calibri" w:cstheme="minorHAnsi"/>
          <w:sz w:val="24"/>
          <w:szCs w:val="24"/>
        </w:rPr>
      </w:pPr>
      <w:r w:rsidRPr="00EC6EE9">
        <w:rPr>
          <w:rFonts w:ascii="Calibri" w:hAnsi="Calibri" w:cstheme="minorHAnsi"/>
          <w:sz w:val="24"/>
          <w:szCs w:val="24"/>
        </w:rPr>
        <w:t>Do stabilizacji gruntu metodą mieszania na miejscu można użyć specjalistycznych mieszarek wieloprzejściowych lub jednoprzejściowych albo maszyn rolniczych. Grunt przewidziany do stabilizacji powinien być spulchniony i rozdrobniony. Po spulchnieniu gruntu należy sprawdzić jego wilgotność i w razie potrzeby ją zwiększyć w celu ułatwienia rozdrobnienia. Woda powinna być dozowana przy użyciu beczkowozów zapewniających równomierne i kontrolowane dozowanie. Wraz z wodą można dodawać do gruntu dodatki ulepszające rozpuszczalne w wodzie, np. chlorek wapniowy.</w:t>
      </w:r>
    </w:p>
    <w:p w14:paraId="6C8A5A59"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Jeżeli wilgotność naturalna gruntu jest większa od wilgotności optymalnej o więcej niż 10% jej wartości, grunt powinien być osuszony przez mieszanie i napowietrzanie w czasie suchej pogody.</w:t>
      </w:r>
    </w:p>
    <w:p w14:paraId="12B901B8"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Po spulchnieniu i rozdrobnieniu gruntu należy dodać i przemieszać z gruntem dodatki ulepszające, np. wapno lub popioły lotne, w ilości określonej w recepcie laboratoryjnej, o ile ich użycie jest przewidziane w tejże recepcie.</w:t>
      </w:r>
    </w:p>
    <w:p w14:paraId="5E83AD35"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 xml:space="preserve">Cement należy dodawać do rozdrobnionego i ewentualnie ulepszonego gruntu w ilości ustalonej w recepcie laboratoryjnej. Cement i dodatki ulepszające powinny być dodawane przy użyciu </w:t>
      </w:r>
      <w:proofErr w:type="spellStart"/>
      <w:r w:rsidRPr="00EC6EE9">
        <w:rPr>
          <w:rFonts w:ascii="Calibri" w:hAnsi="Calibri" w:cstheme="minorHAnsi"/>
          <w:sz w:val="24"/>
          <w:szCs w:val="24"/>
        </w:rPr>
        <w:t>rozsypywarek</w:t>
      </w:r>
      <w:proofErr w:type="spellEnd"/>
      <w:r w:rsidRPr="00EC6EE9">
        <w:rPr>
          <w:rFonts w:ascii="Calibri" w:hAnsi="Calibri" w:cstheme="minorHAnsi"/>
          <w:sz w:val="24"/>
          <w:szCs w:val="24"/>
        </w:rPr>
        <w:t xml:space="preserve"> cementu lub w inny sposób zaakceptowany przez Inżyniera.</w:t>
      </w:r>
    </w:p>
    <w:p w14:paraId="7C98C163" w14:textId="77777777" w:rsidR="003D04EF" w:rsidRPr="00EC6EE9" w:rsidRDefault="00C937E2" w:rsidP="00525AFB">
      <w:pPr>
        <w:pStyle w:val="Tekstpodstawowy"/>
        <w:ind w:left="559" w:firstLine="719"/>
        <w:rPr>
          <w:rFonts w:ascii="Calibri" w:hAnsi="Calibri" w:cstheme="minorHAnsi"/>
          <w:sz w:val="24"/>
          <w:szCs w:val="24"/>
        </w:rPr>
      </w:pPr>
      <w:r w:rsidRPr="00EC6EE9">
        <w:rPr>
          <w:rFonts w:ascii="Calibri" w:hAnsi="Calibri" w:cstheme="minorHAnsi"/>
          <w:sz w:val="24"/>
          <w:szCs w:val="24"/>
        </w:rPr>
        <w:t>Grunt powinien być wymieszany z cementem w sposób zapewniający jednorodność na określoną głębokość, gwarantującą uzyskanie projektowanej grubości warstwy po zagęszczeniu. W przypadku wykonywania stabilizacji w prowadnicach, szczególną uwagę należy zwrócić na jednorodność wymieszania gruntu w obrębie skrajnych pasów o szerokości od 30 do 40 cm, przyległych do prowadnic.</w:t>
      </w:r>
    </w:p>
    <w:p w14:paraId="0B3FEBD4"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Po wymieszaniu gruntu z cementem należy sprawdzić wilgotność mieszanki. Jeżeli jej wilgotność jest mniejsza od optymalnej o więcej niż 20%, należy dodać odpowiednią ilość wody i mieszankę ponownie dokładnie wymieszać. Wilgotność mieszanki przed zagęszczeniem nie może różnić się od wilgotności optymalnej o więcej niż +10%, -20% jej wartości.</w:t>
      </w:r>
    </w:p>
    <w:p w14:paraId="2E46D70B"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Czas od momentu rozłożenia cementu na gruncie do momentu zakończenia mieszania nie powinien być dłuższy od 2 godzin.</w:t>
      </w:r>
    </w:p>
    <w:p w14:paraId="1FE74976" w14:textId="7FD49DD6" w:rsidR="003D04EF" w:rsidRPr="00EC6EE9" w:rsidRDefault="00C937E2" w:rsidP="009B498A">
      <w:pPr>
        <w:pStyle w:val="Tekstpodstawowy"/>
        <w:spacing w:before="1"/>
        <w:ind w:left="559" w:firstLine="720"/>
        <w:rPr>
          <w:rFonts w:ascii="Calibri" w:hAnsi="Calibri" w:cstheme="minorHAnsi"/>
          <w:sz w:val="24"/>
          <w:szCs w:val="24"/>
        </w:rPr>
      </w:pPr>
      <w:r w:rsidRPr="00EC6EE9">
        <w:rPr>
          <w:rFonts w:ascii="Calibri" w:hAnsi="Calibri" w:cstheme="minorHAnsi"/>
          <w:sz w:val="24"/>
          <w:szCs w:val="24"/>
        </w:rPr>
        <w:t>Po zakończeniu mieszania należy powierzchnię warstwy wyrównać i wyprofilować do wymaganych w dokumentacji projektowej rzędnych oraz spadków poprzecznych i podłużnych. Do tego celu należy użyć równiarek i wykorzystać prowadnice podłużne, układane każdorazowo na odcinku roboczym. Od użycia prowadnic można odstąpić przy zastosowaniu specjalistycznych mieszarek i technologii gwarantującej odpowiednią równość warstwy, po uzyskaniu zgody Inżyniera. Po wyprofilowaniu należy natychmiast przystąpić do zagęszczania warstwy. Zagęszczenie należy przeprowadzić w sposób określony w p. 5.8.</w:t>
      </w:r>
    </w:p>
    <w:p w14:paraId="06F9FFEC" w14:textId="77777777" w:rsidR="003D04EF" w:rsidRPr="00EC6EE9" w:rsidRDefault="00C937E2" w:rsidP="00407F3E">
      <w:pPr>
        <w:pStyle w:val="Nagwek3"/>
        <w:numPr>
          <w:ilvl w:val="1"/>
          <w:numId w:val="21"/>
        </w:numPr>
      </w:pPr>
      <w:r w:rsidRPr="00EC6EE9">
        <w:t>Stabilizacja metodą mieszania w mieszarkach stacjonarnych</w:t>
      </w:r>
    </w:p>
    <w:p w14:paraId="3FDBC239" w14:textId="77777777" w:rsidR="003D04EF" w:rsidRPr="00EC6EE9" w:rsidRDefault="00C937E2" w:rsidP="00525AFB">
      <w:pPr>
        <w:pStyle w:val="Tekstpodstawowy"/>
        <w:spacing w:before="53"/>
        <w:ind w:left="560" w:firstLine="720"/>
        <w:rPr>
          <w:rFonts w:ascii="Calibri" w:hAnsi="Calibri" w:cstheme="minorHAnsi"/>
          <w:sz w:val="24"/>
          <w:szCs w:val="24"/>
        </w:rPr>
      </w:pPr>
      <w:r w:rsidRPr="00EC6EE9">
        <w:rPr>
          <w:rFonts w:ascii="Calibri" w:hAnsi="Calibri" w:cstheme="minorHAnsi"/>
          <w:sz w:val="24"/>
          <w:szCs w:val="24"/>
        </w:rPr>
        <w:t xml:space="preserve">Składniki mieszanki i w razie potrzeby dodatki ulepszające, powinny być dozowane w ilości określonej w recepcie laboratoryjnej. Mieszarka stacjonarna powinna być </w:t>
      </w:r>
      <w:r w:rsidRPr="00EC6EE9">
        <w:rPr>
          <w:rFonts w:ascii="Calibri" w:hAnsi="Calibri" w:cstheme="minorHAnsi"/>
          <w:sz w:val="24"/>
          <w:szCs w:val="24"/>
        </w:rPr>
        <w:lastRenderedPageBreak/>
        <w:t>wyposażona w urządzenia do wagowego dozowania kruszywa lub gruntu i cementu oraz objętościowego dozowania wody.</w:t>
      </w:r>
    </w:p>
    <w:p w14:paraId="6CB6D51A" w14:textId="77777777" w:rsidR="003D04EF" w:rsidRPr="00EC6EE9" w:rsidRDefault="00C937E2" w:rsidP="00525AFB">
      <w:pPr>
        <w:pStyle w:val="Tekstpodstawowy"/>
        <w:spacing w:before="2"/>
        <w:ind w:left="560" w:firstLine="720"/>
        <w:rPr>
          <w:rFonts w:ascii="Calibri" w:hAnsi="Calibri" w:cstheme="minorHAnsi"/>
          <w:sz w:val="24"/>
          <w:szCs w:val="24"/>
        </w:rPr>
      </w:pPr>
      <w:r w:rsidRPr="00EC6EE9">
        <w:rPr>
          <w:rFonts w:ascii="Calibri" w:hAnsi="Calibri" w:cstheme="minorHAnsi"/>
          <w:sz w:val="24"/>
          <w:szCs w:val="24"/>
        </w:rPr>
        <w:t>Czas mieszania w mieszarkach cyklicznych nie powinien być krótszy od 1 minuty, o ile krótszy czas mieszania nie zostanie dozwolony przez Inżyniera po wstępnych próbach. W mieszarkach typu ciągłego prędkość podawania materiałów powinna być ustalona i na bieżąco kontrolowana w taki sposób, aby zapewnić jednorodność mieszanki.</w:t>
      </w:r>
    </w:p>
    <w:p w14:paraId="31717ACA" w14:textId="11BD020C" w:rsidR="003D04EF" w:rsidRPr="00EC6EE9" w:rsidRDefault="00C937E2" w:rsidP="00525AFB">
      <w:pPr>
        <w:pStyle w:val="Tekstpodstawowy"/>
        <w:ind w:left="1280"/>
        <w:rPr>
          <w:rFonts w:ascii="Calibri" w:hAnsi="Calibri" w:cstheme="minorHAnsi"/>
          <w:sz w:val="24"/>
          <w:szCs w:val="24"/>
        </w:rPr>
      </w:pPr>
      <w:r w:rsidRPr="00EC6EE9">
        <w:rPr>
          <w:rFonts w:ascii="Calibri" w:hAnsi="Calibri" w:cstheme="minorHAnsi"/>
          <w:sz w:val="24"/>
          <w:szCs w:val="24"/>
        </w:rPr>
        <w:t>Wilgotność mieszanki powinna odpowiadać wilgotności optymalnej z tolerancją +10% i -20% jej</w:t>
      </w:r>
      <w:r w:rsidR="00C318B1" w:rsidRPr="00EC6EE9">
        <w:rPr>
          <w:rFonts w:ascii="Calibri" w:hAnsi="Calibri" w:cstheme="minorHAnsi"/>
          <w:sz w:val="24"/>
          <w:szCs w:val="24"/>
        </w:rPr>
        <w:t xml:space="preserve"> </w:t>
      </w:r>
      <w:r w:rsidRPr="00EC6EE9">
        <w:rPr>
          <w:rFonts w:ascii="Calibri" w:hAnsi="Calibri" w:cstheme="minorHAnsi"/>
          <w:sz w:val="24"/>
          <w:szCs w:val="24"/>
        </w:rPr>
        <w:t>wartości.</w:t>
      </w:r>
    </w:p>
    <w:p w14:paraId="69805280" w14:textId="77777777" w:rsidR="003D04EF" w:rsidRPr="00EC6EE9" w:rsidRDefault="00C937E2" w:rsidP="00525AFB">
      <w:pPr>
        <w:pStyle w:val="Tekstpodstawowy"/>
        <w:ind w:left="1279"/>
        <w:rPr>
          <w:rFonts w:ascii="Calibri" w:hAnsi="Calibri" w:cstheme="minorHAnsi"/>
          <w:sz w:val="24"/>
          <w:szCs w:val="24"/>
        </w:rPr>
      </w:pPr>
      <w:r w:rsidRPr="00EC6EE9">
        <w:rPr>
          <w:rFonts w:ascii="Calibri" w:hAnsi="Calibri" w:cstheme="minorHAnsi"/>
          <w:sz w:val="24"/>
          <w:szCs w:val="24"/>
        </w:rPr>
        <w:t>Przed ułożeniem mieszanki należy ustawić prowadnice i podłoże zwilżyć wodą.</w:t>
      </w:r>
    </w:p>
    <w:p w14:paraId="7AE9DE66"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Mieszanka dowieziona z wytwórni powinna być układana przy pomocy układarek lub równiarek. Grubość układania mieszanki powinna być taka, aby zapewnić uzyskanie wymaganej grubości warstwy po zagęszczeniu.</w:t>
      </w:r>
    </w:p>
    <w:p w14:paraId="73E686A7" w14:textId="356BB391" w:rsidR="003D04EF" w:rsidRPr="00EC6EE9" w:rsidRDefault="00C937E2" w:rsidP="009B498A">
      <w:pPr>
        <w:pStyle w:val="Tekstpodstawowy"/>
        <w:spacing w:before="1"/>
        <w:ind w:left="559" w:firstLine="720"/>
        <w:rPr>
          <w:rFonts w:ascii="Calibri" w:hAnsi="Calibri" w:cstheme="minorHAnsi"/>
          <w:sz w:val="24"/>
          <w:szCs w:val="24"/>
        </w:rPr>
      </w:pPr>
      <w:r w:rsidRPr="00EC6EE9">
        <w:rPr>
          <w:rFonts w:ascii="Calibri" w:hAnsi="Calibri" w:cstheme="minorHAnsi"/>
          <w:sz w:val="24"/>
          <w:szCs w:val="24"/>
        </w:rPr>
        <w:t>Przed zagęszczeniem warstwa powinna być wyprofilowana do wymaganych rzędnych, spadków podłużnych i poprzecznych. Przy użyciu równiarek do rozkładania mieszanki należy wykorzystać prowadnice, w celu uzyskania odpowiedniej równości profilu warstwy. Od użycia prowadnic można odstąpić przy zastosowaniu technologii gwarantującej odpowiednią równość warstwy, po uzyskaniu zgody Inżyniera. Po wyprofilowaniu należy natychmiast przystąpić do zagęszczania warstwy.</w:t>
      </w:r>
    </w:p>
    <w:p w14:paraId="6DC89FE3" w14:textId="77777777" w:rsidR="003D04EF" w:rsidRPr="00EC6EE9" w:rsidRDefault="00C937E2" w:rsidP="00407F3E">
      <w:pPr>
        <w:pStyle w:val="Nagwek3"/>
        <w:numPr>
          <w:ilvl w:val="1"/>
          <w:numId w:val="21"/>
        </w:numPr>
      </w:pPr>
      <w:r w:rsidRPr="00EC6EE9">
        <w:t>Grubość warstwy</w:t>
      </w:r>
    </w:p>
    <w:p w14:paraId="44AAC4F8" w14:textId="77777777" w:rsidR="003D04EF" w:rsidRPr="00EC6EE9" w:rsidRDefault="00C937E2" w:rsidP="00525AFB">
      <w:pPr>
        <w:pStyle w:val="Tekstpodstawowy"/>
        <w:spacing w:before="56"/>
        <w:ind w:left="559" w:firstLine="720"/>
        <w:rPr>
          <w:rFonts w:ascii="Calibri" w:hAnsi="Calibri" w:cstheme="minorHAnsi"/>
          <w:sz w:val="24"/>
          <w:szCs w:val="24"/>
        </w:rPr>
      </w:pPr>
      <w:r w:rsidRPr="00EC6EE9">
        <w:rPr>
          <w:rFonts w:ascii="Calibri" w:hAnsi="Calibri" w:cstheme="minorHAnsi"/>
          <w:sz w:val="24"/>
          <w:szCs w:val="24"/>
        </w:rPr>
        <w:t>Orientacyjna grubość poszczególnych warstw podbudowy z gruntu lub kruszywa stabilizowanego cementem nie powinna przekraczać:</w:t>
      </w:r>
    </w:p>
    <w:p w14:paraId="66534186"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15 cm - przy mieszaniu na miejscu sprzętem rolniczym,</w:t>
      </w:r>
    </w:p>
    <w:p w14:paraId="23058CF2"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18 cm - przy mieszaniu na miejscu sprzętem specjalistycznym,</w:t>
      </w:r>
    </w:p>
    <w:p w14:paraId="26FCDC88" w14:textId="77777777" w:rsidR="003D04EF" w:rsidRPr="00EC6EE9" w:rsidRDefault="00C937E2" w:rsidP="00407F3E">
      <w:pPr>
        <w:pStyle w:val="Akapitzlist"/>
        <w:numPr>
          <w:ilvl w:val="0"/>
          <w:numId w:val="91"/>
        </w:numPr>
        <w:tabs>
          <w:tab w:val="left" w:pos="844"/>
        </w:tabs>
        <w:ind w:hanging="284"/>
        <w:rPr>
          <w:rFonts w:cstheme="minorHAnsi"/>
          <w:szCs w:val="24"/>
        </w:rPr>
      </w:pPr>
      <w:r w:rsidRPr="00EC6EE9">
        <w:rPr>
          <w:rFonts w:cstheme="minorHAnsi"/>
          <w:szCs w:val="24"/>
        </w:rPr>
        <w:t>22 cm - przy mieszaniu w mieszarce stacjonarnej.</w:t>
      </w:r>
    </w:p>
    <w:p w14:paraId="4DA52539"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Jeżeli projektowana grubość warstwy podbudowy jest większa od maksymalnej, to stabilizację należy wykonywać w dwóch warstwach.</w:t>
      </w:r>
    </w:p>
    <w:p w14:paraId="5391D10D"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Jeżeli stabilizacja będzie wykonywana w dwóch lub więcej warstwach, to tylko najniżej położona warstwa może być wykonana przy zastosowaniu technologii mieszania na miejscu. Wszystkie warstwy leżące wyżej powinny być wykonywane według metody mieszania w mieszarkach stacjonarnych.</w:t>
      </w:r>
    </w:p>
    <w:p w14:paraId="54F0C25B" w14:textId="0425B3B4" w:rsidR="003D04EF" w:rsidRPr="00EC6EE9" w:rsidRDefault="00C937E2" w:rsidP="009B498A">
      <w:pPr>
        <w:pStyle w:val="Tekstpodstawowy"/>
        <w:ind w:left="559" w:firstLine="720"/>
        <w:rPr>
          <w:rFonts w:ascii="Calibri" w:hAnsi="Calibri" w:cstheme="minorHAnsi"/>
          <w:sz w:val="24"/>
          <w:szCs w:val="24"/>
        </w:rPr>
      </w:pPr>
      <w:r w:rsidRPr="00EC6EE9">
        <w:rPr>
          <w:rFonts w:ascii="Calibri" w:hAnsi="Calibri" w:cstheme="minorHAnsi"/>
          <w:sz w:val="24"/>
          <w:szCs w:val="24"/>
        </w:rPr>
        <w:t>Warstwy podbudowy zasadniczej powinny być wykonywane według technologii mieszania w mieszarkach stacjonarnych.</w:t>
      </w:r>
    </w:p>
    <w:p w14:paraId="335CFB2B" w14:textId="77777777" w:rsidR="003D04EF" w:rsidRPr="00EC6EE9" w:rsidRDefault="00C937E2" w:rsidP="00407F3E">
      <w:pPr>
        <w:pStyle w:val="Nagwek3"/>
        <w:numPr>
          <w:ilvl w:val="1"/>
          <w:numId w:val="21"/>
        </w:numPr>
      </w:pPr>
      <w:r w:rsidRPr="00EC6EE9">
        <w:t>Zagęszczanie</w:t>
      </w:r>
    </w:p>
    <w:p w14:paraId="111C7FDC" w14:textId="77777777" w:rsidR="003D04EF" w:rsidRPr="00EC6EE9" w:rsidRDefault="00C937E2" w:rsidP="00525AFB">
      <w:pPr>
        <w:pStyle w:val="Tekstpodstawowy"/>
        <w:spacing w:before="53"/>
        <w:ind w:left="559" w:firstLine="720"/>
        <w:rPr>
          <w:rFonts w:ascii="Calibri" w:hAnsi="Calibri" w:cstheme="minorHAnsi"/>
          <w:sz w:val="24"/>
          <w:szCs w:val="24"/>
        </w:rPr>
      </w:pPr>
      <w:r w:rsidRPr="00EC6EE9">
        <w:rPr>
          <w:rFonts w:ascii="Calibri" w:hAnsi="Calibri" w:cstheme="minorHAnsi"/>
          <w:sz w:val="24"/>
          <w:szCs w:val="24"/>
        </w:rPr>
        <w:t>Zagęszczanie warstwy gruntu lub kruszywa stabilizowanego cementem należy prowadzić przy użyciu walców gładkich, wibracyjnych lub ogumionych, w zestawie wskazanym w SST.</w:t>
      </w:r>
    </w:p>
    <w:p w14:paraId="0D61C93B" w14:textId="77777777" w:rsidR="003D04EF" w:rsidRPr="00EC6EE9" w:rsidRDefault="00C937E2" w:rsidP="00525AFB">
      <w:pPr>
        <w:pStyle w:val="Tekstpodstawowy"/>
        <w:spacing w:before="1"/>
        <w:ind w:left="559" w:firstLine="720"/>
        <w:rPr>
          <w:rFonts w:ascii="Calibri" w:hAnsi="Calibri" w:cstheme="minorHAnsi"/>
          <w:sz w:val="24"/>
          <w:szCs w:val="24"/>
        </w:rPr>
      </w:pPr>
      <w:r w:rsidRPr="00EC6EE9">
        <w:rPr>
          <w:rFonts w:ascii="Calibri" w:hAnsi="Calibri" w:cstheme="minorHAnsi"/>
          <w:sz w:val="24"/>
          <w:szCs w:val="24"/>
        </w:rPr>
        <w:t>Zagęszczanie podbudowy oraz ulepszonego podłoża o przekroju daszkowym powinno rozpocząć się od krawędzi i przesuwać pasami podłużnymi, częściowo nakładającymi się w stronę osi jezdni. Zagęszczenie warstwy o jednostronnym spadku poprzecznym powinno rozpocząć się od niżej położonej krawędzi i przesuwać pasami podłużnymi, częściowo nakładającymi się, w stronę wyżej położonej krawędzi. Pojawiające się w czasie zagęszczania zaniżenia, ubytki, rozwarstwienia i podobne wady, muszą być natychmiast naprawiane przez wymianę mieszanki na pełną głębokość, wyrównanie i ponowne zagęszczenie. Powierzchnia zagęszczonej warstwy powinna mieć prawidłowy przekrój poprzeczny i jednolity wygląd.</w:t>
      </w:r>
    </w:p>
    <w:p w14:paraId="7B7199A6"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lastRenderedPageBreak/>
        <w:t>W przypadku technologii mieszania w mieszarkach stacjonarnych operacje zagęszczania i obróbki powierzchniowej muszą być zakończone przed upływem dwóch godzin od chwili dodania wody do mieszanki.</w:t>
      </w:r>
    </w:p>
    <w:p w14:paraId="50205E81"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W przypadku technologii mieszania na miejscu, operacje zagęszczania i obróbki powierzchniowej muszą być zakończone nie później niż w ciągu 5 godzin, licząc od momentu rozpoczęcia mieszania gruntu z cementem.</w:t>
      </w:r>
    </w:p>
    <w:p w14:paraId="04D6559B" w14:textId="77777777" w:rsidR="003D04EF" w:rsidRPr="00EC6EE9" w:rsidRDefault="00C937E2" w:rsidP="00525AFB">
      <w:pPr>
        <w:pStyle w:val="Tekstpodstawowy"/>
        <w:ind w:left="559" w:firstLine="720"/>
        <w:rPr>
          <w:rFonts w:ascii="Calibri" w:hAnsi="Calibri" w:cstheme="minorHAnsi"/>
          <w:sz w:val="24"/>
          <w:szCs w:val="24"/>
        </w:rPr>
      </w:pPr>
      <w:r w:rsidRPr="00EC6EE9">
        <w:rPr>
          <w:rFonts w:ascii="Calibri" w:hAnsi="Calibri" w:cstheme="minorHAnsi"/>
          <w:sz w:val="24"/>
          <w:szCs w:val="24"/>
        </w:rPr>
        <w:t>Zagęszczanie należy kontynuować do osiągnięcia wskaźnika zagęszczenia mieszanki określonego wg BN-77/8931-12 [25] nie mniejszego od podanego w PN-S-96012 [17] i SST.</w:t>
      </w:r>
    </w:p>
    <w:p w14:paraId="2D9ECD83" w14:textId="77777777" w:rsidR="003D04EF" w:rsidRPr="00EC6EE9" w:rsidRDefault="00C937E2" w:rsidP="00525AFB">
      <w:pPr>
        <w:pStyle w:val="Tekstpodstawowy"/>
        <w:spacing w:before="1"/>
        <w:ind w:left="559" w:firstLine="720"/>
        <w:rPr>
          <w:rFonts w:ascii="Calibri" w:hAnsi="Calibri" w:cstheme="minorHAnsi"/>
          <w:sz w:val="24"/>
          <w:szCs w:val="24"/>
        </w:rPr>
      </w:pPr>
      <w:r w:rsidRPr="00EC6EE9">
        <w:rPr>
          <w:rFonts w:ascii="Calibri" w:hAnsi="Calibri" w:cstheme="minorHAnsi"/>
          <w:sz w:val="24"/>
          <w:szCs w:val="24"/>
        </w:rPr>
        <w:t>Specjalną uwagę należy poświęcić zagęszczeniu mieszanki w sąsiedztwie spoin roboczych podłużnych i poprzecznych oraz wszelkich urządzeń obcych.</w:t>
      </w:r>
    </w:p>
    <w:p w14:paraId="4879458C" w14:textId="436B3D91" w:rsidR="003D04EF" w:rsidRPr="00EC6EE9" w:rsidRDefault="00C937E2" w:rsidP="009B498A">
      <w:pPr>
        <w:pStyle w:val="Tekstpodstawowy"/>
        <w:ind w:left="559" w:firstLine="720"/>
        <w:rPr>
          <w:rFonts w:ascii="Calibri" w:hAnsi="Calibri" w:cstheme="minorHAnsi"/>
          <w:sz w:val="24"/>
          <w:szCs w:val="24"/>
        </w:rPr>
      </w:pPr>
      <w:r w:rsidRPr="00EC6EE9">
        <w:rPr>
          <w:rFonts w:ascii="Calibri" w:hAnsi="Calibri" w:cstheme="minorHAnsi"/>
          <w:sz w:val="24"/>
          <w:szCs w:val="24"/>
        </w:rPr>
        <w:t>Wszelkie miejsca luźne, rozsegregowane, spękane podczas zagęszczania lub w inny sposób wadliwe, muszą być naprawione przez zerwanie warstwy na pełną grubość, wbudowanie nowej mieszanki o odpowiednim składzie i ponowne zagęszczenie. Roboty te są wykonywane na koszt Wykonawcy.</w:t>
      </w:r>
    </w:p>
    <w:p w14:paraId="6F6DFA14" w14:textId="77777777" w:rsidR="003D04EF" w:rsidRPr="00EC6EE9" w:rsidRDefault="00C937E2" w:rsidP="00407F3E">
      <w:pPr>
        <w:pStyle w:val="Nagwek3"/>
        <w:numPr>
          <w:ilvl w:val="1"/>
          <w:numId w:val="21"/>
        </w:numPr>
      </w:pPr>
      <w:r w:rsidRPr="00EC6EE9">
        <w:t>Spoiny robocze</w:t>
      </w:r>
    </w:p>
    <w:p w14:paraId="691FB285" w14:textId="77777777" w:rsidR="003D04EF" w:rsidRPr="00EC6EE9" w:rsidRDefault="00C937E2" w:rsidP="00525AFB">
      <w:pPr>
        <w:pStyle w:val="Tekstpodstawowy"/>
        <w:spacing w:before="56"/>
        <w:ind w:left="559" w:firstLine="720"/>
        <w:rPr>
          <w:rFonts w:ascii="Calibri" w:hAnsi="Calibri" w:cstheme="minorHAnsi"/>
          <w:sz w:val="24"/>
          <w:szCs w:val="24"/>
        </w:rPr>
      </w:pPr>
      <w:r w:rsidRPr="00EC6EE9">
        <w:rPr>
          <w:rFonts w:ascii="Calibri" w:hAnsi="Calibri" w:cstheme="minorHAnsi"/>
          <w:sz w:val="24"/>
          <w:szCs w:val="24"/>
        </w:rPr>
        <w:t>W miarę możliwości należy unikać podłużnych spoin roboczych, poprzez wykonanie warstwy na całej szerokości.</w:t>
      </w:r>
    </w:p>
    <w:p w14:paraId="166A86FE" w14:textId="0D4C4E79" w:rsidR="003D04EF" w:rsidRPr="00EC6EE9" w:rsidRDefault="00C937E2" w:rsidP="009B498A">
      <w:pPr>
        <w:pStyle w:val="Tekstpodstawowy"/>
        <w:ind w:left="559" w:firstLine="720"/>
        <w:rPr>
          <w:rFonts w:ascii="Calibri" w:hAnsi="Calibri" w:cstheme="minorHAnsi"/>
          <w:sz w:val="24"/>
          <w:szCs w:val="24"/>
        </w:rPr>
      </w:pPr>
      <w:r w:rsidRPr="00EC6EE9">
        <w:rPr>
          <w:rFonts w:ascii="Calibri" w:hAnsi="Calibri" w:cstheme="minorHAnsi"/>
          <w:sz w:val="24"/>
          <w:szCs w:val="24"/>
        </w:rPr>
        <w:t>Jeżeli w niżej położonej warstwie występują spoiny robocze, to spoiny w warstwie leżącej wyżej powinny być względem nich przesunięte o co najmniej 30 cm dla spoiny podłużnej i 1 m dla spoiny poprzecznej.</w:t>
      </w:r>
    </w:p>
    <w:p w14:paraId="0FC982FD" w14:textId="77777777" w:rsidR="003D04EF" w:rsidRPr="00EC6EE9" w:rsidRDefault="00C937E2" w:rsidP="00407F3E">
      <w:pPr>
        <w:pStyle w:val="Nagwek3"/>
        <w:numPr>
          <w:ilvl w:val="1"/>
          <w:numId w:val="21"/>
        </w:numPr>
      </w:pPr>
      <w:r w:rsidRPr="00EC6EE9">
        <w:t>Pielęgnacja warstwy z gruntu lub kruszywa stabilizowanego cementem</w:t>
      </w:r>
    </w:p>
    <w:p w14:paraId="40B2D455" w14:textId="77777777" w:rsidR="003D04EF" w:rsidRPr="00EC6EE9" w:rsidRDefault="00C937E2" w:rsidP="00525AFB">
      <w:pPr>
        <w:pStyle w:val="Tekstpodstawowy"/>
        <w:spacing w:before="55"/>
        <w:ind w:left="1279"/>
        <w:rPr>
          <w:rFonts w:ascii="Calibri" w:hAnsi="Calibri" w:cstheme="minorHAnsi"/>
          <w:sz w:val="24"/>
          <w:szCs w:val="24"/>
        </w:rPr>
      </w:pPr>
      <w:r w:rsidRPr="00EC6EE9">
        <w:rPr>
          <w:rFonts w:ascii="Calibri" w:hAnsi="Calibri" w:cstheme="minorHAnsi"/>
          <w:sz w:val="24"/>
          <w:szCs w:val="24"/>
        </w:rPr>
        <w:t>Zasady pielęgnacji warstwy gruntu lub kruszywa stabilizowanego cementem podano w SST D-</w:t>
      </w:r>
    </w:p>
    <w:p w14:paraId="27889FE9" w14:textId="77777777" w:rsidR="003D04EF" w:rsidRPr="00EC6EE9" w:rsidRDefault="00C937E2" w:rsidP="00525AFB">
      <w:pPr>
        <w:pStyle w:val="Tekstpodstawowy"/>
        <w:ind w:left="559" w:hanging="1"/>
        <w:rPr>
          <w:rFonts w:ascii="Calibri" w:hAnsi="Calibri" w:cstheme="minorHAnsi"/>
          <w:sz w:val="24"/>
          <w:szCs w:val="24"/>
        </w:rPr>
      </w:pPr>
      <w:r w:rsidRPr="00EC6EE9">
        <w:rPr>
          <w:rFonts w:ascii="Calibri" w:hAnsi="Calibri" w:cstheme="minorHAnsi"/>
          <w:sz w:val="24"/>
          <w:szCs w:val="24"/>
        </w:rPr>
        <w:t>04.05.00 „Podbudowy i ulepszone podłoże z gruntów lub kruszyw stabilizowanych spoiwami hydraulicznymi. Wymagania ogólne” pkt 5.5.</w:t>
      </w:r>
    </w:p>
    <w:p w14:paraId="16234C4E" w14:textId="77777777" w:rsidR="003D04EF" w:rsidRPr="00EC6EE9" w:rsidRDefault="00C937E2" w:rsidP="00407F3E">
      <w:pPr>
        <w:pStyle w:val="Nagwek3"/>
        <w:numPr>
          <w:ilvl w:val="1"/>
          <w:numId w:val="21"/>
        </w:numPr>
      </w:pPr>
      <w:r w:rsidRPr="00EC6EE9">
        <w:t>Odcinek próbny</w:t>
      </w:r>
    </w:p>
    <w:p w14:paraId="3A49D52B" w14:textId="096BF2BF" w:rsidR="003D04EF" w:rsidRPr="00EC6EE9" w:rsidRDefault="00C937E2" w:rsidP="009B498A">
      <w:pPr>
        <w:pStyle w:val="Tekstpodstawowy"/>
        <w:tabs>
          <w:tab w:val="left" w:pos="4992"/>
        </w:tabs>
        <w:spacing w:before="53"/>
        <w:ind w:left="559" w:firstLine="720"/>
        <w:rPr>
          <w:rFonts w:ascii="Calibri" w:hAnsi="Calibri" w:cstheme="minorHAnsi"/>
          <w:sz w:val="24"/>
          <w:szCs w:val="24"/>
        </w:rPr>
      </w:pPr>
      <w:r w:rsidRPr="00EC6EE9">
        <w:rPr>
          <w:rFonts w:ascii="Calibri" w:hAnsi="Calibri" w:cstheme="minorHAnsi"/>
          <w:sz w:val="24"/>
          <w:szCs w:val="24"/>
        </w:rPr>
        <w:t>O ile przewidziano to w SST, Wykonawca powinien wykonać odcinek próbny, zgodnie z zasadami określonymi w SST D-04.05.00 „Podbudowy i ulepszone podłoże z gruntów lub kruszyw stabilizowanych spoiwami hydraulicznymi. Wymagania ogólne”</w:t>
      </w:r>
      <w:r w:rsidR="009B498A">
        <w:rPr>
          <w:rFonts w:ascii="Calibri" w:hAnsi="Calibri" w:cstheme="minorHAnsi"/>
          <w:sz w:val="24"/>
          <w:szCs w:val="24"/>
        </w:rPr>
        <w:t xml:space="preserve"> </w:t>
      </w:r>
      <w:r w:rsidRPr="00EC6EE9">
        <w:rPr>
          <w:rFonts w:ascii="Calibri" w:hAnsi="Calibri" w:cstheme="minorHAnsi"/>
          <w:sz w:val="24"/>
          <w:szCs w:val="24"/>
        </w:rPr>
        <w:t>pkt 5.3.</w:t>
      </w:r>
    </w:p>
    <w:p w14:paraId="3D83B4C7" w14:textId="77777777" w:rsidR="003D04EF" w:rsidRPr="00EC6EE9" w:rsidRDefault="00C937E2" w:rsidP="00407F3E">
      <w:pPr>
        <w:pStyle w:val="Nagwek3"/>
        <w:numPr>
          <w:ilvl w:val="1"/>
          <w:numId w:val="21"/>
        </w:numPr>
      </w:pPr>
      <w:r w:rsidRPr="00EC6EE9">
        <w:t>Utrzymanie podbudowy i ulepszonego podłoża</w:t>
      </w:r>
    </w:p>
    <w:p w14:paraId="231BFD63" w14:textId="120C8DEC" w:rsidR="003D04EF" w:rsidRPr="00EC6EE9" w:rsidRDefault="00C937E2" w:rsidP="009B498A">
      <w:pPr>
        <w:pStyle w:val="Tekstpodstawowy"/>
        <w:tabs>
          <w:tab w:val="left" w:pos="4992"/>
        </w:tabs>
        <w:spacing w:before="56"/>
        <w:ind w:left="559" w:firstLine="720"/>
        <w:rPr>
          <w:rFonts w:ascii="Calibri" w:hAnsi="Calibri" w:cstheme="minorHAnsi"/>
          <w:sz w:val="24"/>
          <w:szCs w:val="24"/>
        </w:rPr>
      </w:pPr>
      <w:r w:rsidRPr="00EC6EE9">
        <w:rPr>
          <w:rFonts w:ascii="Calibri" w:hAnsi="Calibri" w:cstheme="minorHAnsi"/>
          <w:sz w:val="24"/>
          <w:szCs w:val="24"/>
        </w:rPr>
        <w:t>Podbudowa i ulepszone podłoże powinny być utrzymywane przez Wykonawcę zgodnie z zasadami określonymi w SST D-04.05.00 „Podbudowy i ulepszone podłoże z gruntów lub kruszyw stabilizowanych spoiwami hydraulicznymi. Wymagania ogólne”</w:t>
      </w:r>
      <w:r w:rsidR="009B498A">
        <w:rPr>
          <w:rFonts w:ascii="Calibri" w:hAnsi="Calibri" w:cstheme="minorHAnsi"/>
          <w:sz w:val="24"/>
          <w:szCs w:val="24"/>
        </w:rPr>
        <w:t xml:space="preserve"> </w:t>
      </w:r>
      <w:r w:rsidRPr="00EC6EE9">
        <w:rPr>
          <w:rFonts w:ascii="Calibri" w:hAnsi="Calibri" w:cstheme="minorHAnsi"/>
          <w:sz w:val="24"/>
          <w:szCs w:val="24"/>
        </w:rPr>
        <w:t>pkt 5.4.</w:t>
      </w:r>
    </w:p>
    <w:p w14:paraId="0CB5027F" w14:textId="0041E08D" w:rsidR="003D04EF" w:rsidRPr="009B498A" w:rsidRDefault="00C937E2" w:rsidP="00407F3E">
      <w:pPr>
        <w:pStyle w:val="Nagwek3"/>
        <w:numPr>
          <w:ilvl w:val="0"/>
          <w:numId w:val="21"/>
        </w:numPr>
      </w:pPr>
      <w:r w:rsidRPr="00EC6EE9">
        <w:t>kontrola jakości robót</w:t>
      </w:r>
    </w:p>
    <w:p w14:paraId="172D8503" w14:textId="77777777" w:rsidR="003D04EF" w:rsidRPr="00EC6EE9" w:rsidRDefault="00C937E2" w:rsidP="00407F3E">
      <w:pPr>
        <w:pStyle w:val="Akapitzlist"/>
        <w:numPr>
          <w:ilvl w:val="1"/>
          <w:numId w:val="21"/>
        </w:numPr>
        <w:tabs>
          <w:tab w:val="left" w:pos="913"/>
        </w:tabs>
        <w:spacing w:before="1"/>
        <w:ind w:hanging="354"/>
        <w:rPr>
          <w:rFonts w:cstheme="minorHAnsi"/>
          <w:b/>
          <w:szCs w:val="24"/>
        </w:rPr>
      </w:pPr>
      <w:r w:rsidRPr="00EC6EE9">
        <w:rPr>
          <w:rFonts w:cstheme="minorHAnsi"/>
          <w:b/>
          <w:szCs w:val="24"/>
        </w:rPr>
        <w:t>Ogólne zasady kontroli jakości robót</w:t>
      </w:r>
    </w:p>
    <w:p w14:paraId="6F03CEAC" w14:textId="003F851D" w:rsidR="003D04EF" w:rsidRPr="00EC6EE9" w:rsidRDefault="00C937E2" w:rsidP="009B498A">
      <w:pPr>
        <w:pStyle w:val="Tekstpodstawowy"/>
        <w:spacing w:before="55"/>
        <w:ind w:left="559" w:firstLine="720"/>
        <w:rPr>
          <w:rFonts w:ascii="Calibri" w:hAnsi="Calibri" w:cstheme="minorHAnsi"/>
          <w:sz w:val="24"/>
          <w:szCs w:val="24"/>
        </w:rPr>
      </w:pPr>
      <w:r w:rsidRPr="00EC6EE9">
        <w:rPr>
          <w:rFonts w:ascii="Calibri" w:hAnsi="Calibri" w:cstheme="minorHAnsi"/>
          <w:sz w:val="24"/>
          <w:szCs w:val="24"/>
        </w:rPr>
        <w:t>Ogólne zasady kontroli jakości robót podano w SST D-04.05.00 „Podbudowy i ulepszone podłoże z gruntów lub kruszyw stabilizowanych spoiwami hydraulicznymi. Wymagania ogólne” pkt 6.</w:t>
      </w:r>
    </w:p>
    <w:p w14:paraId="001C9160" w14:textId="77777777" w:rsidR="003D04EF" w:rsidRPr="00EC6EE9" w:rsidRDefault="00C937E2" w:rsidP="00407F3E">
      <w:pPr>
        <w:pStyle w:val="Nagwek3"/>
        <w:numPr>
          <w:ilvl w:val="1"/>
          <w:numId w:val="21"/>
        </w:numPr>
      </w:pPr>
      <w:r w:rsidRPr="00EC6EE9">
        <w:t>Badania przed przystąpieniem do robót</w:t>
      </w:r>
    </w:p>
    <w:p w14:paraId="57C10D92" w14:textId="2C8B8A25" w:rsidR="003D04EF" w:rsidRPr="00EC6EE9" w:rsidRDefault="00C937E2" w:rsidP="009B498A">
      <w:pPr>
        <w:pStyle w:val="Tekstpodstawowy"/>
        <w:tabs>
          <w:tab w:val="left" w:pos="4992"/>
        </w:tabs>
        <w:spacing w:before="54"/>
        <w:ind w:left="560" w:firstLine="720"/>
        <w:rPr>
          <w:rFonts w:ascii="Calibri" w:hAnsi="Calibri" w:cstheme="minorHAnsi"/>
          <w:sz w:val="24"/>
          <w:szCs w:val="24"/>
        </w:rPr>
      </w:pPr>
      <w:r w:rsidRPr="00EC6EE9">
        <w:rPr>
          <w:rFonts w:ascii="Calibri" w:hAnsi="Calibri" w:cstheme="minorHAnsi"/>
          <w:sz w:val="24"/>
          <w:szCs w:val="24"/>
        </w:rPr>
        <w:t xml:space="preserve">Przed przystąpieniem do robót Wykonawca powinien wykonać badania gruntów lub kruszyw zgodnie z ustaleniami SST D-04.05.00 „Podbudowy i ulepszone podłoże z </w:t>
      </w:r>
      <w:r w:rsidRPr="00EC6EE9">
        <w:rPr>
          <w:rFonts w:ascii="Calibri" w:hAnsi="Calibri" w:cstheme="minorHAnsi"/>
          <w:sz w:val="24"/>
          <w:szCs w:val="24"/>
        </w:rPr>
        <w:lastRenderedPageBreak/>
        <w:t>gruntów lub kruszyw stabilizowanych spoiwami hydraulicznymi. Wymagania ogólne”</w:t>
      </w:r>
      <w:r w:rsidR="009B498A">
        <w:rPr>
          <w:rFonts w:ascii="Calibri" w:hAnsi="Calibri" w:cstheme="minorHAnsi"/>
          <w:sz w:val="24"/>
          <w:szCs w:val="24"/>
        </w:rPr>
        <w:t xml:space="preserve"> </w:t>
      </w:r>
      <w:r w:rsidRPr="00EC6EE9">
        <w:rPr>
          <w:rFonts w:ascii="Calibri" w:hAnsi="Calibri" w:cstheme="minorHAnsi"/>
          <w:sz w:val="24"/>
          <w:szCs w:val="24"/>
        </w:rPr>
        <w:t>pkt 6.2.</w:t>
      </w:r>
    </w:p>
    <w:p w14:paraId="24328ACF" w14:textId="77777777" w:rsidR="003D04EF" w:rsidRPr="00EC6EE9" w:rsidRDefault="00C937E2" w:rsidP="00407F3E">
      <w:pPr>
        <w:pStyle w:val="Nagwek3"/>
        <w:numPr>
          <w:ilvl w:val="1"/>
          <w:numId w:val="21"/>
        </w:numPr>
      </w:pPr>
      <w:r w:rsidRPr="00EC6EE9">
        <w:t>Badania w czasie robót</w:t>
      </w:r>
    </w:p>
    <w:p w14:paraId="4203E8D6" w14:textId="77777777" w:rsidR="003D04EF" w:rsidRPr="00EC6EE9" w:rsidRDefault="00C937E2" w:rsidP="00525AFB">
      <w:pPr>
        <w:pStyle w:val="Tekstpodstawowy"/>
        <w:spacing w:before="56"/>
        <w:ind w:left="1280"/>
        <w:rPr>
          <w:rFonts w:ascii="Calibri" w:hAnsi="Calibri" w:cstheme="minorHAnsi"/>
          <w:sz w:val="24"/>
          <w:szCs w:val="24"/>
        </w:rPr>
      </w:pPr>
      <w:r w:rsidRPr="00EC6EE9">
        <w:rPr>
          <w:rFonts w:ascii="Calibri" w:hAnsi="Calibri" w:cstheme="minorHAnsi"/>
          <w:sz w:val="24"/>
          <w:szCs w:val="24"/>
        </w:rPr>
        <w:t>Częstotliwość oraz zakres badań i pomiarów kontrolnych w czasie robót podano w SST D-04.05.00</w:t>
      </w:r>
    </w:p>
    <w:p w14:paraId="755C250A" w14:textId="6843C574" w:rsidR="003D04EF" w:rsidRPr="00EC6EE9" w:rsidRDefault="00C937E2" w:rsidP="009B498A">
      <w:pPr>
        <w:pStyle w:val="Tekstpodstawowy"/>
        <w:ind w:left="560" w:hanging="1"/>
        <w:rPr>
          <w:rFonts w:ascii="Calibri" w:hAnsi="Calibri" w:cstheme="minorHAnsi"/>
          <w:sz w:val="24"/>
          <w:szCs w:val="24"/>
        </w:rPr>
      </w:pPr>
      <w:r w:rsidRPr="00EC6EE9">
        <w:rPr>
          <w:rFonts w:ascii="Calibri" w:hAnsi="Calibri" w:cstheme="minorHAnsi"/>
          <w:sz w:val="24"/>
          <w:szCs w:val="24"/>
        </w:rPr>
        <w:t>„Podbudowy i ulepszone podłoże z gruntów lub kruszyw stabilizowanych spoiwami hydraulicznymi. Wymagania ogólne” pkt 6.3.</w:t>
      </w:r>
    </w:p>
    <w:p w14:paraId="6B05DF4D" w14:textId="77777777" w:rsidR="003D04EF" w:rsidRPr="00EC6EE9" w:rsidRDefault="00C937E2" w:rsidP="00407F3E">
      <w:pPr>
        <w:pStyle w:val="Nagwek3"/>
        <w:numPr>
          <w:ilvl w:val="1"/>
          <w:numId w:val="21"/>
        </w:numPr>
      </w:pPr>
      <w:r w:rsidRPr="00EC6EE9">
        <w:t>Wymagania dotyczące cech geometrycznych podbudowy i ulepszonego podłoża</w:t>
      </w:r>
    </w:p>
    <w:p w14:paraId="5B5471C0" w14:textId="77777777" w:rsidR="003D04EF" w:rsidRPr="00EC6EE9" w:rsidRDefault="00C937E2" w:rsidP="00525AFB">
      <w:pPr>
        <w:pStyle w:val="Tekstpodstawowy"/>
        <w:spacing w:before="56"/>
        <w:ind w:left="1280"/>
        <w:rPr>
          <w:rFonts w:ascii="Calibri" w:hAnsi="Calibri" w:cstheme="minorHAnsi"/>
          <w:sz w:val="24"/>
          <w:szCs w:val="24"/>
        </w:rPr>
      </w:pPr>
      <w:r w:rsidRPr="00EC6EE9">
        <w:rPr>
          <w:rFonts w:ascii="Calibri" w:hAnsi="Calibri" w:cstheme="minorHAnsi"/>
          <w:sz w:val="24"/>
          <w:szCs w:val="24"/>
        </w:rPr>
        <w:t>Wymagania dotyczące cech geometrycznych podbudowy i ulepszonego podłoża podano w SST D-</w:t>
      </w:r>
    </w:p>
    <w:p w14:paraId="519CB86D" w14:textId="77777777"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t>04.05.00 „Podbudowy i ulepszone podłoże z gruntów lub kruszyw stabilizowanych spoiwami hydraulicznymi. Wymagania ogólne” pkt 6.4.</w:t>
      </w:r>
    </w:p>
    <w:p w14:paraId="045C1A19" w14:textId="77777777" w:rsidR="003D04EF" w:rsidRPr="00EC6EE9" w:rsidRDefault="00C937E2" w:rsidP="00407F3E">
      <w:pPr>
        <w:pStyle w:val="Nagwek3"/>
        <w:numPr>
          <w:ilvl w:val="1"/>
          <w:numId w:val="21"/>
        </w:numPr>
      </w:pPr>
      <w:r w:rsidRPr="00EC6EE9">
        <w:t>Zasady postępowania z wadliwie wykonanymi odcinkami podbudowy i ulepszonego podłoża</w:t>
      </w:r>
    </w:p>
    <w:p w14:paraId="32A11296" w14:textId="312EB789" w:rsidR="003D04EF" w:rsidRPr="00EC6EE9" w:rsidRDefault="00C937E2" w:rsidP="009B498A">
      <w:pPr>
        <w:pStyle w:val="Tekstpodstawowy"/>
        <w:spacing w:before="116"/>
        <w:ind w:left="560" w:firstLine="720"/>
        <w:rPr>
          <w:rFonts w:ascii="Calibri" w:hAnsi="Calibri" w:cstheme="minorHAnsi"/>
          <w:sz w:val="24"/>
          <w:szCs w:val="24"/>
        </w:rPr>
      </w:pPr>
      <w:r w:rsidRPr="00EC6EE9">
        <w:rPr>
          <w:rFonts w:ascii="Calibri" w:hAnsi="Calibri" w:cstheme="minorHAnsi"/>
          <w:sz w:val="24"/>
          <w:szCs w:val="24"/>
        </w:rPr>
        <w:t>Zasady postępowania z wadliwie wykonanymi odcinkami podbudowy i ulepszonego podłoża podano w SST D-04.05.00 „Podbudowy i ulepszone podłoże z gruntów lub kruszyw stabilizowanych spoiwami hydraulicznymi. Wymagania ogólne” pkt 6.5.</w:t>
      </w:r>
    </w:p>
    <w:p w14:paraId="6852E346" w14:textId="77777777" w:rsidR="003D04EF" w:rsidRPr="00EC6EE9" w:rsidRDefault="00C937E2" w:rsidP="00407F3E">
      <w:pPr>
        <w:pStyle w:val="Nagwek3"/>
        <w:numPr>
          <w:ilvl w:val="0"/>
          <w:numId w:val="21"/>
        </w:numPr>
      </w:pPr>
      <w:r w:rsidRPr="00EC6EE9">
        <w:t>obmiar robót</w:t>
      </w:r>
    </w:p>
    <w:p w14:paraId="659C2B65" w14:textId="01799AA7" w:rsidR="003D04EF" w:rsidRPr="00EC6EE9" w:rsidRDefault="00C937E2" w:rsidP="009B498A">
      <w:pPr>
        <w:pStyle w:val="Tekstpodstawowy"/>
        <w:spacing w:before="53"/>
        <w:ind w:left="560" w:firstLine="720"/>
        <w:rPr>
          <w:rFonts w:ascii="Calibri" w:hAnsi="Calibri" w:cstheme="minorHAnsi"/>
          <w:sz w:val="24"/>
          <w:szCs w:val="24"/>
        </w:rPr>
      </w:pPr>
      <w:r w:rsidRPr="00EC6EE9">
        <w:rPr>
          <w:rFonts w:ascii="Calibri" w:hAnsi="Calibri" w:cstheme="minorHAnsi"/>
          <w:sz w:val="24"/>
          <w:szCs w:val="24"/>
        </w:rPr>
        <w:t>Zasady obmiaru robót podano w SST D-04.05.00 „Podbudowy i ulepszone podłoże z gruntów lub kruszyw stabilizowanych spoiwami hydraulicznymi. Wymagania ogólne” pkt 7.</w:t>
      </w:r>
    </w:p>
    <w:p w14:paraId="3339A8A5" w14:textId="77777777" w:rsidR="003D04EF" w:rsidRPr="00EC6EE9" w:rsidRDefault="00C937E2" w:rsidP="00407F3E">
      <w:pPr>
        <w:pStyle w:val="Nagwek3"/>
        <w:numPr>
          <w:ilvl w:val="0"/>
          <w:numId w:val="21"/>
        </w:numPr>
      </w:pPr>
      <w:r w:rsidRPr="00EC6EE9">
        <w:t>odbiór robót</w:t>
      </w:r>
    </w:p>
    <w:p w14:paraId="2A7D7586" w14:textId="5538DCC0" w:rsidR="003D04EF" w:rsidRPr="00EC6EE9" w:rsidRDefault="00C937E2" w:rsidP="009B498A">
      <w:pPr>
        <w:pStyle w:val="Tekstpodstawowy"/>
        <w:spacing w:before="56"/>
        <w:ind w:left="560" w:firstLine="720"/>
        <w:rPr>
          <w:rFonts w:ascii="Calibri" w:hAnsi="Calibri" w:cstheme="minorHAnsi"/>
          <w:sz w:val="24"/>
          <w:szCs w:val="24"/>
        </w:rPr>
      </w:pPr>
      <w:r w:rsidRPr="00EC6EE9">
        <w:rPr>
          <w:rFonts w:ascii="Calibri" w:hAnsi="Calibri" w:cstheme="minorHAnsi"/>
          <w:sz w:val="24"/>
          <w:szCs w:val="24"/>
        </w:rPr>
        <w:t>Zasady odbioru robót podano w SST D-04.05.00 „Podbudowy i ulepszone podłoże z gruntów lub kruszyw stabilizowanych spoiwami hydraulicznymi. Wymagania ogólne” pkt 8.</w:t>
      </w:r>
    </w:p>
    <w:p w14:paraId="2A1258BE" w14:textId="77777777" w:rsidR="003D04EF" w:rsidRPr="00EC6EE9" w:rsidRDefault="00C937E2" w:rsidP="00407F3E">
      <w:pPr>
        <w:pStyle w:val="Nagwek3"/>
        <w:numPr>
          <w:ilvl w:val="0"/>
          <w:numId w:val="21"/>
        </w:numPr>
      </w:pPr>
      <w:r w:rsidRPr="00EC6EE9">
        <w:t>podstawa płatności</w:t>
      </w:r>
    </w:p>
    <w:p w14:paraId="54408E89" w14:textId="5934AF60" w:rsidR="003D04EF" w:rsidRPr="00EC6EE9" w:rsidRDefault="00C937E2" w:rsidP="009B498A">
      <w:pPr>
        <w:pStyle w:val="Tekstpodstawowy"/>
        <w:spacing w:before="53"/>
        <w:ind w:left="560" w:firstLine="720"/>
        <w:rPr>
          <w:rFonts w:ascii="Calibri" w:hAnsi="Calibri" w:cstheme="minorHAnsi"/>
          <w:sz w:val="24"/>
          <w:szCs w:val="24"/>
        </w:rPr>
      </w:pPr>
      <w:r w:rsidRPr="00EC6EE9">
        <w:rPr>
          <w:rFonts w:ascii="Calibri" w:hAnsi="Calibri" w:cstheme="minorHAnsi"/>
          <w:sz w:val="24"/>
          <w:szCs w:val="24"/>
        </w:rPr>
        <w:t>Zasady dotyczące ustalenia podstawy płatności podano w SST D-04.05.00 „Podbudowy i ulepszone podłoże z gruntów lub kruszyw stabilizowanych spoiwami hydraulicznymi. Wymagania ogólne” pkt 9.</w:t>
      </w:r>
    </w:p>
    <w:p w14:paraId="4BA9138E" w14:textId="77777777" w:rsidR="003D04EF" w:rsidRPr="00EC6EE9" w:rsidRDefault="00C937E2" w:rsidP="00407F3E">
      <w:pPr>
        <w:pStyle w:val="Nagwek3"/>
        <w:numPr>
          <w:ilvl w:val="0"/>
          <w:numId w:val="21"/>
        </w:numPr>
      </w:pPr>
      <w:r w:rsidRPr="00EC6EE9">
        <w:t>przepisy związane</w:t>
      </w:r>
    </w:p>
    <w:p w14:paraId="59CF3189" w14:textId="573CF94C" w:rsidR="003D04EF" w:rsidRPr="00EC6EE9" w:rsidRDefault="00C937E2" w:rsidP="009B498A">
      <w:pPr>
        <w:pStyle w:val="Tekstpodstawowy"/>
        <w:spacing w:before="56"/>
        <w:ind w:left="560" w:firstLine="720"/>
        <w:rPr>
          <w:rFonts w:ascii="Calibri" w:hAnsi="Calibri" w:cstheme="minorHAnsi"/>
          <w:sz w:val="24"/>
          <w:szCs w:val="24"/>
        </w:rPr>
      </w:pPr>
      <w:r w:rsidRPr="00EC6EE9">
        <w:rPr>
          <w:rFonts w:ascii="Calibri" w:hAnsi="Calibri" w:cstheme="minorHAnsi"/>
          <w:sz w:val="24"/>
          <w:szCs w:val="24"/>
        </w:rPr>
        <w:t>Normy i przepisy związane podano w SST D-04.05.00 „Podbudowy i ulepszone podłoże z gruntów lub kruszyw stabilizowanych spoiwami hydraulicznymi. Wymagania ogólne” pkt 10.</w:t>
      </w:r>
    </w:p>
    <w:p w14:paraId="7670723A" w14:textId="112F1B74" w:rsidR="003D04EF" w:rsidRPr="009B498A" w:rsidRDefault="00C937E2" w:rsidP="009B498A">
      <w:pPr>
        <w:pStyle w:val="Nagwek1"/>
        <w:ind w:left="425" w:hanging="425"/>
        <w:rPr>
          <w:rFonts w:cstheme="minorHAnsi"/>
        </w:rPr>
      </w:pPr>
      <w:bookmarkStart w:id="44" w:name="_Toc72759304"/>
      <w:r w:rsidRPr="00EC6EE9">
        <w:rPr>
          <w:rFonts w:cstheme="minorHAnsi"/>
        </w:rPr>
        <w:t>SST</w:t>
      </w:r>
      <w:r w:rsidR="009B498A">
        <w:rPr>
          <w:rFonts w:cstheme="minorHAnsi"/>
        </w:rPr>
        <w:t>-</w:t>
      </w:r>
      <w:r w:rsidRPr="00EC6EE9">
        <w:rPr>
          <w:rFonts w:cstheme="minorHAnsi"/>
        </w:rPr>
        <w:t>06.02.01 PRZEPUSTY POD ZJAZDAMI</w:t>
      </w:r>
      <w:bookmarkEnd w:id="44"/>
    </w:p>
    <w:p w14:paraId="38847744" w14:textId="79F59B4A" w:rsidR="003D04EF" w:rsidRPr="00EC6EE9" w:rsidRDefault="00C937E2" w:rsidP="009B498A">
      <w:pPr>
        <w:ind w:left="559"/>
        <w:rPr>
          <w:rFonts w:cstheme="minorHAnsi"/>
          <w:b/>
          <w:szCs w:val="24"/>
        </w:rPr>
      </w:pPr>
      <w:r w:rsidRPr="00EC6EE9">
        <w:rPr>
          <w:rFonts w:cstheme="minorHAnsi"/>
          <w:szCs w:val="24"/>
        </w:rPr>
        <w:t xml:space="preserve">1. </w:t>
      </w:r>
      <w:r w:rsidRPr="00EC6EE9">
        <w:rPr>
          <w:rFonts w:cstheme="minorHAnsi"/>
          <w:b/>
          <w:szCs w:val="24"/>
        </w:rPr>
        <w:t>WSTĘP</w:t>
      </w:r>
    </w:p>
    <w:p w14:paraId="4CE045EB" w14:textId="77777777" w:rsidR="003D04EF" w:rsidRPr="00EC6EE9" w:rsidRDefault="00C937E2" w:rsidP="00407F3E">
      <w:pPr>
        <w:pStyle w:val="Nagwek3"/>
        <w:numPr>
          <w:ilvl w:val="0"/>
          <w:numId w:val="18"/>
        </w:numPr>
      </w:pPr>
      <w:r w:rsidRPr="00EC6EE9">
        <w:t>1. Przedmiot SST</w:t>
      </w:r>
    </w:p>
    <w:p w14:paraId="0657D778" w14:textId="32762852" w:rsidR="003D04EF" w:rsidRPr="00EC6EE9" w:rsidRDefault="00C937E2" w:rsidP="009B498A">
      <w:pPr>
        <w:pStyle w:val="Tekstpodstawowy"/>
        <w:spacing w:before="53"/>
        <w:ind w:left="559" w:firstLine="720"/>
        <w:rPr>
          <w:rFonts w:ascii="Calibri" w:hAnsi="Calibri" w:cstheme="minorHAnsi"/>
          <w:sz w:val="24"/>
          <w:szCs w:val="24"/>
        </w:rPr>
      </w:pPr>
      <w:r w:rsidRPr="00EC6EE9">
        <w:rPr>
          <w:rFonts w:ascii="Calibri" w:hAnsi="Calibri" w:cstheme="minorHAnsi"/>
          <w:sz w:val="24"/>
          <w:szCs w:val="24"/>
        </w:rPr>
        <w:t>Przedmiotem niniejszej specyfikacji technicznej (SST) są wymagania dotyczące wykonania i odbioru robót związanych z wykonywaniem przepustów pod zjazdami.</w:t>
      </w:r>
    </w:p>
    <w:p w14:paraId="72F1C053" w14:textId="77777777" w:rsidR="003D04EF" w:rsidRPr="00EC6EE9" w:rsidRDefault="00C937E2" w:rsidP="00A273A2">
      <w:pPr>
        <w:pStyle w:val="Nagwek3"/>
      </w:pPr>
      <w:r w:rsidRPr="00EC6EE9">
        <w:t>1.2. Zakres stosowania SST</w:t>
      </w:r>
    </w:p>
    <w:p w14:paraId="3587B939" w14:textId="32C7B4F7" w:rsidR="003D04EF" w:rsidRPr="00EC6EE9" w:rsidRDefault="00C937E2" w:rsidP="009B498A">
      <w:pPr>
        <w:pStyle w:val="Tekstpodstawowy"/>
        <w:spacing w:before="56"/>
        <w:ind w:left="559" w:firstLine="720"/>
        <w:rPr>
          <w:rFonts w:ascii="Calibri" w:hAnsi="Calibri" w:cstheme="minorHAnsi"/>
          <w:sz w:val="24"/>
          <w:szCs w:val="24"/>
        </w:rPr>
      </w:pPr>
      <w:r w:rsidRPr="00EC6EE9">
        <w:rPr>
          <w:rFonts w:ascii="Calibri" w:hAnsi="Calibri" w:cstheme="minorHAnsi"/>
          <w:sz w:val="24"/>
          <w:szCs w:val="24"/>
        </w:rPr>
        <w:t xml:space="preserve">Ogólna specyfikacja techniczna (SST) stanowi obowiązującą podstawę opracowania szczegółowej specyfikacji technicznej (SST) stosowanej jako dokument </w:t>
      </w:r>
      <w:r w:rsidRPr="00EC6EE9">
        <w:rPr>
          <w:rFonts w:ascii="Calibri" w:hAnsi="Calibri" w:cstheme="minorHAnsi"/>
          <w:sz w:val="24"/>
          <w:szCs w:val="24"/>
        </w:rPr>
        <w:lastRenderedPageBreak/>
        <w:t>przetargowy i kontraktowy przy zlecaniu i realizacji robót na drogach powiatowych. Ustalenia zawarte w niniejszej specyfikacji dotyczą zasad prowadzenia robót związanych z wykonywaniem przepustów rurowych pod zjazdami na drogi boczne.</w:t>
      </w:r>
    </w:p>
    <w:p w14:paraId="32D98398" w14:textId="77777777" w:rsidR="003D04EF" w:rsidRPr="00EC6EE9" w:rsidRDefault="00C937E2" w:rsidP="00407F3E">
      <w:pPr>
        <w:pStyle w:val="Nagwek3"/>
        <w:numPr>
          <w:ilvl w:val="1"/>
          <w:numId w:val="17"/>
        </w:numPr>
      </w:pPr>
      <w:r w:rsidRPr="00EC6EE9">
        <w:t>Określenia podstawowe</w:t>
      </w:r>
    </w:p>
    <w:p w14:paraId="5D9A276C" w14:textId="77777777" w:rsidR="003D04EF" w:rsidRPr="00EC6EE9" w:rsidRDefault="00C937E2" w:rsidP="00407F3E">
      <w:pPr>
        <w:pStyle w:val="Akapitzlist"/>
        <w:numPr>
          <w:ilvl w:val="2"/>
          <w:numId w:val="17"/>
        </w:numPr>
        <w:tabs>
          <w:tab w:val="left" w:pos="1184"/>
        </w:tabs>
        <w:spacing w:before="55"/>
        <w:ind w:firstLine="0"/>
        <w:rPr>
          <w:rFonts w:cstheme="minorHAnsi"/>
          <w:szCs w:val="24"/>
        </w:rPr>
      </w:pPr>
      <w:r w:rsidRPr="00EC6EE9">
        <w:rPr>
          <w:rFonts w:cstheme="minorHAnsi"/>
          <w:szCs w:val="24"/>
        </w:rPr>
        <w:t>Przepust - obiekt wybudowany w formie zamkniętej obudowy konstrukcyjnej, służący do przeprowadzenia wody małych cieków wodnych pod nasypami zjazdów.</w:t>
      </w:r>
    </w:p>
    <w:p w14:paraId="7DE745D4" w14:textId="77777777" w:rsidR="003D04EF" w:rsidRPr="00EC6EE9" w:rsidRDefault="00C937E2" w:rsidP="00407F3E">
      <w:pPr>
        <w:pStyle w:val="Akapitzlist"/>
        <w:numPr>
          <w:ilvl w:val="2"/>
          <w:numId w:val="17"/>
        </w:numPr>
        <w:tabs>
          <w:tab w:val="left" w:pos="1062"/>
        </w:tabs>
        <w:spacing w:before="121"/>
        <w:ind w:left="1061" w:hanging="503"/>
        <w:rPr>
          <w:rFonts w:cstheme="minorHAnsi"/>
          <w:szCs w:val="24"/>
        </w:rPr>
      </w:pPr>
      <w:r w:rsidRPr="00EC6EE9">
        <w:rPr>
          <w:rFonts w:cstheme="minorHAnsi"/>
          <w:szCs w:val="24"/>
        </w:rPr>
        <w:t>Przepust rurowy - przepust, którego konstrukcja nośna wykonana jest z rur betonowych lub żelbetowych.</w:t>
      </w:r>
    </w:p>
    <w:p w14:paraId="322B7EF4" w14:textId="77777777" w:rsidR="003D04EF" w:rsidRPr="00EC6EE9" w:rsidRDefault="00C937E2" w:rsidP="00407F3E">
      <w:pPr>
        <w:pStyle w:val="Akapitzlist"/>
        <w:numPr>
          <w:ilvl w:val="2"/>
          <w:numId w:val="17"/>
        </w:numPr>
        <w:tabs>
          <w:tab w:val="left" w:pos="1062"/>
        </w:tabs>
        <w:spacing w:before="78"/>
        <w:ind w:left="1061" w:hanging="503"/>
        <w:rPr>
          <w:rFonts w:cstheme="minorHAnsi"/>
          <w:szCs w:val="24"/>
        </w:rPr>
      </w:pPr>
      <w:r w:rsidRPr="00EC6EE9">
        <w:rPr>
          <w:rFonts w:cstheme="minorHAnsi"/>
          <w:szCs w:val="24"/>
        </w:rPr>
        <w:t>Ścianka czołowa - konstrukcja stabilizująca przepust na wlocie i wylocie i podtrzymująca nasyp zjazdu.</w:t>
      </w:r>
    </w:p>
    <w:p w14:paraId="5517438D" w14:textId="2AC3C0C9" w:rsidR="003D04EF" w:rsidRPr="009B498A" w:rsidRDefault="00C937E2" w:rsidP="00407F3E">
      <w:pPr>
        <w:pStyle w:val="Akapitzlist"/>
        <w:numPr>
          <w:ilvl w:val="2"/>
          <w:numId w:val="17"/>
        </w:numPr>
        <w:tabs>
          <w:tab w:val="left" w:pos="1101"/>
        </w:tabs>
        <w:spacing w:before="118"/>
        <w:ind w:left="560" w:firstLine="0"/>
        <w:rPr>
          <w:rFonts w:cstheme="minorHAnsi"/>
          <w:szCs w:val="24"/>
        </w:rPr>
      </w:pPr>
      <w:r w:rsidRPr="00EC6EE9">
        <w:rPr>
          <w:rFonts w:cstheme="minorHAnsi"/>
          <w:szCs w:val="24"/>
        </w:rPr>
        <w:t>Pozostałe określenia podstawowe są zgodne z obowiązującymi, odpowiednimi polskimi normami i z definicjami podanymi w SST D-M-00.00.00 „Wymagania ogólne” pkt 1.4.</w:t>
      </w:r>
    </w:p>
    <w:p w14:paraId="78875F9F" w14:textId="77777777" w:rsidR="003D04EF" w:rsidRPr="00EC6EE9" w:rsidRDefault="00C937E2" w:rsidP="00407F3E">
      <w:pPr>
        <w:pStyle w:val="Nagwek3"/>
        <w:numPr>
          <w:ilvl w:val="1"/>
          <w:numId w:val="17"/>
        </w:numPr>
      </w:pPr>
      <w:r w:rsidRPr="00EC6EE9">
        <w:t>Ogólne wymagania dotyczące robót</w:t>
      </w:r>
    </w:p>
    <w:p w14:paraId="6162A9B8" w14:textId="5B161F49" w:rsidR="003D04EF" w:rsidRPr="00EC6EE9" w:rsidRDefault="00C937E2" w:rsidP="009B498A">
      <w:pPr>
        <w:pStyle w:val="Tekstpodstawowy"/>
        <w:spacing w:before="56"/>
        <w:ind w:left="1280"/>
        <w:rPr>
          <w:rFonts w:ascii="Calibri" w:hAnsi="Calibri" w:cstheme="minorHAnsi"/>
          <w:sz w:val="24"/>
          <w:szCs w:val="24"/>
        </w:rPr>
      </w:pPr>
      <w:r w:rsidRPr="00EC6EE9">
        <w:rPr>
          <w:rFonts w:ascii="Calibri" w:hAnsi="Calibri" w:cstheme="minorHAnsi"/>
          <w:sz w:val="24"/>
          <w:szCs w:val="24"/>
        </w:rPr>
        <w:t>Ogólne wymagania dotyczące robót podano w SST D-M-00.00.00 „Wymagania ogólne” pkt 1.5.</w:t>
      </w:r>
    </w:p>
    <w:p w14:paraId="60D44D4F" w14:textId="6BBA09C8" w:rsidR="003D04EF" w:rsidRPr="009B498A" w:rsidRDefault="00C937E2" w:rsidP="00407F3E">
      <w:pPr>
        <w:pStyle w:val="Nagwek3"/>
        <w:numPr>
          <w:ilvl w:val="0"/>
          <w:numId w:val="18"/>
        </w:numPr>
      </w:pPr>
      <w:r w:rsidRPr="00EC6EE9">
        <w:t>MATERIAŁY</w:t>
      </w:r>
    </w:p>
    <w:p w14:paraId="4BA6B5FA" w14:textId="77777777" w:rsidR="003D04EF" w:rsidRPr="00EC6EE9" w:rsidRDefault="00C937E2" w:rsidP="00407F3E">
      <w:pPr>
        <w:pStyle w:val="Akapitzlist"/>
        <w:numPr>
          <w:ilvl w:val="1"/>
          <w:numId w:val="18"/>
        </w:numPr>
        <w:tabs>
          <w:tab w:val="left" w:pos="913"/>
        </w:tabs>
        <w:jc w:val="left"/>
        <w:rPr>
          <w:rFonts w:cstheme="minorHAnsi"/>
          <w:b/>
          <w:szCs w:val="24"/>
        </w:rPr>
      </w:pPr>
      <w:r w:rsidRPr="00EC6EE9">
        <w:rPr>
          <w:rFonts w:cstheme="minorHAnsi"/>
          <w:b/>
          <w:szCs w:val="24"/>
        </w:rPr>
        <w:t>Ogólne wymagania dotyczące materiałów</w:t>
      </w:r>
    </w:p>
    <w:p w14:paraId="5D1C5CF4" w14:textId="57B48730" w:rsidR="003D04EF" w:rsidRPr="00EC6EE9" w:rsidRDefault="00C937E2" w:rsidP="009B498A">
      <w:pPr>
        <w:pStyle w:val="Tekstpodstawowy"/>
        <w:spacing w:before="53"/>
        <w:ind w:left="1280"/>
        <w:rPr>
          <w:rFonts w:ascii="Calibri" w:hAnsi="Calibri" w:cstheme="minorHAnsi"/>
          <w:sz w:val="24"/>
          <w:szCs w:val="24"/>
        </w:rPr>
      </w:pPr>
      <w:r w:rsidRPr="00EC6EE9">
        <w:rPr>
          <w:rFonts w:ascii="Calibri" w:hAnsi="Calibri" w:cstheme="minorHAnsi"/>
          <w:sz w:val="24"/>
          <w:szCs w:val="24"/>
        </w:rPr>
        <w:t>Ogólne wymagania dotyczące materiałów, ich pozyskiwania i składowania, podano w SST D-M-00.00.00 „Wymagania ogólne” pkt 2.</w:t>
      </w:r>
    </w:p>
    <w:p w14:paraId="2426E5C4" w14:textId="77777777" w:rsidR="003D04EF" w:rsidRPr="00EC6EE9" w:rsidRDefault="00C937E2" w:rsidP="00407F3E">
      <w:pPr>
        <w:pStyle w:val="Nagwek3"/>
        <w:numPr>
          <w:ilvl w:val="1"/>
          <w:numId w:val="18"/>
        </w:numPr>
      </w:pPr>
      <w:r w:rsidRPr="00EC6EE9">
        <w:t>Rodzaje materiałów</w:t>
      </w:r>
    </w:p>
    <w:p w14:paraId="034963FA" w14:textId="77777777" w:rsidR="003D04EF" w:rsidRPr="00EC6EE9" w:rsidRDefault="00C937E2" w:rsidP="00525AFB">
      <w:pPr>
        <w:pStyle w:val="Tekstpodstawowy"/>
        <w:spacing w:before="56"/>
        <w:ind w:left="560" w:firstLine="720"/>
        <w:rPr>
          <w:rFonts w:ascii="Calibri" w:hAnsi="Calibri" w:cstheme="minorHAnsi"/>
          <w:sz w:val="24"/>
          <w:szCs w:val="24"/>
        </w:rPr>
      </w:pPr>
      <w:r w:rsidRPr="00EC6EE9">
        <w:rPr>
          <w:rFonts w:ascii="Calibri" w:hAnsi="Calibri" w:cstheme="minorHAnsi"/>
          <w:sz w:val="24"/>
          <w:szCs w:val="24"/>
        </w:rPr>
        <w:t>Materiałami stosowanymi przy wykonywaniu przepustów z typowych prefabrykowanych rur betonowych, objętych niniejszą SST, są:</w:t>
      </w:r>
    </w:p>
    <w:p w14:paraId="318D2425" w14:textId="77777777" w:rsidR="003D04EF" w:rsidRPr="00EC6EE9" w:rsidRDefault="00C937E2" w:rsidP="00407F3E">
      <w:pPr>
        <w:pStyle w:val="Akapitzlist"/>
        <w:numPr>
          <w:ilvl w:val="2"/>
          <w:numId w:val="18"/>
        </w:numPr>
        <w:tabs>
          <w:tab w:val="left" w:pos="1127"/>
        </w:tabs>
        <w:spacing w:before="1"/>
        <w:rPr>
          <w:rFonts w:cstheme="minorHAnsi"/>
          <w:szCs w:val="24"/>
        </w:rPr>
      </w:pPr>
      <w:r w:rsidRPr="00EC6EE9">
        <w:rPr>
          <w:rFonts w:cstheme="minorHAnsi"/>
          <w:szCs w:val="24"/>
        </w:rPr>
        <w:t>prefabrykaty rurowe,</w:t>
      </w:r>
    </w:p>
    <w:p w14:paraId="0EB06D5F" w14:textId="77777777" w:rsidR="003D04EF" w:rsidRPr="00EC6EE9" w:rsidRDefault="00C937E2" w:rsidP="00407F3E">
      <w:pPr>
        <w:pStyle w:val="Akapitzlist"/>
        <w:numPr>
          <w:ilvl w:val="2"/>
          <w:numId w:val="18"/>
        </w:numPr>
        <w:tabs>
          <w:tab w:val="left" w:pos="1127"/>
        </w:tabs>
        <w:rPr>
          <w:rFonts w:cstheme="minorHAnsi"/>
          <w:szCs w:val="24"/>
        </w:rPr>
      </w:pPr>
      <w:r w:rsidRPr="00EC6EE9">
        <w:rPr>
          <w:rFonts w:cstheme="minorHAnsi"/>
          <w:szCs w:val="24"/>
        </w:rPr>
        <w:t>kruszywo do betonu,</w:t>
      </w:r>
    </w:p>
    <w:p w14:paraId="21609C65" w14:textId="77777777" w:rsidR="003D04EF" w:rsidRPr="00EC6EE9" w:rsidRDefault="00C937E2" w:rsidP="00407F3E">
      <w:pPr>
        <w:pStyle w:val="Akapitzlist"/>
        <w:numPr>
          <w:ilvl w:val="2"/>
          <w:numId w:val="18"/>
        </w:numPr>
        <w:tabs>
          <w:tab w:val="left" w:pos="1127"/>
        </w:tabs>
        <w:rPr>
          <w:rFonts w:cstheme="minorHAnsi"/>
          <w:szCs w:val="24"/>
        </w:rPr>
      </w:pPr>
      <w:r w:rsidRPr="00EC6EE9">
        <w:rPr>
          <w:rFonts w:cstheme="minorHAnsi"/>
          <w:szCs w:val="24"/>
        </w:rPr>
        <w:t>cement,</w:t>
      </w:r>
    </w:p>
    <w:p w14:paraId="125CA217" w14:textId="77777777" w:rsidR="003D04EF" w:rsidRPr="00EC6EE9" w:rsidRDefault="00C937E2" w:rsidP="00407F3E">
      <w:pPr>
        <w:pStyle w:val="Akapitzlist"/>
        <w:numPr>
          <w:ilvl w:val="2"/>
          <w:numId w:val="18"/>
        </w:numPr>
        <w:tabs>
          <w:tab w:val="left" w:pos="1127"/>
        </w:tabs>
        <w:rPr>
          <w:rFonts w:cstheme="minorHAnsi"/>
          <w:szCs w:val="24"/>
        </w:rPr>
      </w:pPr>
      <w:r w:rsidRPr="00EC6EE9">
        <w:rPr>
          <w:rFonts w:cstheme="minorHAnsi"/>
          <w:szCs w:val="24"/>
        </w:rPr>
        <w:t>woda,</w:t>
      </w:r>
    </w:p>
    <w:p w14:paraId="06C30634" w14:textId="77777777" w:rsidR="003D04EF" w:rsidRPr="00EC6EE9" w:rsidRDefault="00C937E2" w:rsidP="00407F3E">
      <w:pPr>
        <w:pStyle w:val="Akapitzlist"/>
        <w:numPr>
          <w:ilvl w:val="2"/>
          <w:numId w:val="18"/>
        </w:numPr>
        <w:tabs>
          <w:tab w:val="left" w:pos="1127"/>
        </w:tabs>
        <w:rPr>
          <w:rFonts w:cstheme="minorHAnsi"/>
          <w:szCs w:val="24"/>
        </w:rPr>
      </w:pPr>
      <w:r w:rsidRPr="00EC6EE9">
        <w:rPr>
          <w:rFonts w:cstheme="minorHAnsi"/>
          <w:szCs w:val="24"/>
        </w:rPr>
        <w:t>mieszanka pod ławę fundamentową,</w:t>
      </w:r>
    </w:p>
    <w:p w14:paraId="02D1B510" w14:textId="77777777" w:rsidR="003D04EF" w:rsidRPr="00EC6EE9" w:rsidRDefault="00C937E2" w:rsidP="00407F3E">
      <w:pPr>
        <w:pStyle w:val="Akapitzlist"/>
        <w:numPr>
          <w:ilvl w:val="2"/>
          <w:numId w:val="18"/>
        </w:numPr>
        <w:tabs>
          <w:tab w:val="left" w:pos="1127"/>
        </w:tabs>
        <w:rPr>
          <w:rFonts w:cstheme="minorHAnsi"/>
          <w:szCs w:val="24"/>
        </w:rPr>
      </w:pPr>
      <w:r w:rsidRPr="00EC6EE9">
        <w:rPr>
          <w:rFonts w:cstheme="minorHAnsi"/>
          <w:szCs w:val="24"/>
        </w:rPr>
        <w:t>drewno na deskowanie,</w:t>
      </w:r>
    </w:p>
    <w:p w14:paraId="421BD4D2" w14:textId="77777777" w:rsidR="003D04EF" w:rsidRPr="00EC6EE9" w:rsidRDefault="00C937E2" w:rsidP="00407F3E">
      <w:pPr>
        <w:pStyle w:val="Akapitzlist"/>
        <w:numPr>
          <w:ilvl w:val="2"/>
          <w:numId w:val="18"/>
        </w:numPr>
        <w:tabs>
          <w:tab w:val="left" w:pos="1127"/>
        </w:tabs>
        <w:rPr>
          <w:rFonts w:cstheme="minorHAnsi"/>
          <w:szCs w:val="24"/>
        </w:rPr>
      </w:pPr>
      <w:r w:rsidRPr="00EC6EE9">
        <w:rPr>
          <w:rFonts w:cstheme="minorHAnsi"/>
          <w:szCs w:val="24"/>
        </w:rPr>
        <w:t>materiały izolacyjne,</w:t>
      </w:r>
    </w:p>
    <w:p w14:paraId="2AFD77F6" w14:textId="3EDABBE5" w:rsidR="003D04EF" w:rsidRPr="009B498A" w:rsidRDefault="00C937E2" w:rsidP="00407F3E">
      <w:pPr>
        <w:pStyle w:val="Akapitzlist"/>
        <w:numPr>
          <w:ilvl w:val="2"/>
          <w:numId w:val="18"/>
        </w:numPr>
        <w:tabs>
          <w:tab w:val="left" w:pos="1127"/>
        </w:tabs>
        <w:rPr>
          <w:rFonts w:cstheme="minorHAnsi"/>
          <w:szCs w:val="24"/>
        </w:rPr>
      </w:pPr>
      <w:r w:rsidRPr="00EC6EE9">
        <w:rPr>
          <w:rFonts w:cstheme="minorHAnsi"/>
          <w:szCs w:val="24"/>
        </w:rPr>
        <w:t>zaprawa cementowa.</w:t>
      </w:r>
    </w:p>
    <w:p w14:paraId="58EFE88A" w14:textId="77777777" w:rsidR="003D04EF" w:rsidRPr="00EC6EE9" w:rsidRDefault="00C937E2" w:rsidP="00407F3E">
      <w:pPr>
        <w:pStyle w:val="Nagwek3"/>
        <w:numPr>
          <w:ilvl w:val="1"/>
          <w:numId w:val="18"/>
        </w:numPr>
      </w:pPr>
      <w:r w:rsidRPr="00EC6EE9">
        <w:t>Prefabrykaty rurowe</w:t>
      </w:r>
    </w:p>
    <w:p w14:paraId="06B8DD9D" w14:textId="77777777" w:rsidR="003D04EF" w:rsidRPr="00EC6EE9" w:rsidRDefault="00C937E2" w:rsidP="00525AFB">
      <w:pPr>
        <w:pStyle w:val="Tekstpodstawowy"/>
        <w:spacing w:before="55"/>
        <w:ind w:left="843" w:firstLine="436"/>
        <w:rPr>
          <w:rFonts w:ascii="Calibri" w:hAnsi="Calibri" w:cstheme="minorHAnsi"/>
          <w:sz w:val="24"/>
          <w:szCs w:val="24"/>
        </w:rPr>
      </w:pPr>
      <w:r w:rsidRPr="00EC6EE9">
        <w:rPr>
          <w:rFonts w:ascii="Calibri" w:hAnsi="Calibri" w:cstheme="minorHAnsi"/>
          <w:sz w:val="24"/>
          <w:szCs w:val="24"/>
        </w:rPr>
        <w:t>Kształt i wymiary prefabrykatów powinny być zgodne z dokumentacją projektową i SST. Odchyłki wymiarów prefabrykatów powinny odpowiadać PN-B-02356 [1].</w:t>
      </w:r>
    </w:p>
    <w:p w14:paraId="7D1A7D97" w14:textId="77777777" w:rsidR="003D04EF" w:rsidRPr="00EC6EE9" w:rsidRDefault="00C937E2" w:rsidP="00525AFB">
      <w:pPr>
        <w:pStyle w:val="Tekstpodstawowy"/>
        <w:ind w:left="843" w:firstLine="436"/>
        <w:rPr>
          <w:rFonts w:ascii="Calibri" w:hAnsi="Calibri" w:cstheme="minorHAnsi"/>
          <w:sz w:val="24"/>
          <w:szCs w:val="24"/>
        </w:rPr>
      </w:pPr>
      <w:r w:rsidRPr="00EC6EE9">
        <w:rPr>
          <w:rFonts w:ascii="Calibri" w:hAnsi="Calibri" w:cstheme="minorHAnsi"/>
          <w:sz w:val="24"/>
          <w:szCs w:val="24"/>
        </w:rPr>
        <w:t>Powierzchnie elementów powinny być gładkie, bez pęknięć i rys. Dopuszcza się drobne pory jako pozostałości po pęcherzykach powietrza i wodzie, których głębokość nie przekracza 5 mm.</w:t>
      </w:r>
    </w:p>
    <w:p w14:paraId="7C50F47A" w14:textId="77777777" w:rsidR="003D04EF" w:rsidRPr="00EC6EE9" w:rsidRDefault="00C937E2" w:rsidP="009B498A">
      <w:pPr>
        <w:pStyle w:val="Tekstpodstawowy"/>
        <w:ind w:left="567"/>
        <w:rPr>
          <w:rFonts w:ascii="Calibri" w:hAnsi="Calibri" w:cstheme="minorHAnsi"/>
          <w:sz w:val="24"/>
          <w:szCs w:val="24"/>
        </w:rPr>
      </w:pPr>
      <w:r w:rsidRPr="00EC6EE9">
        <w:rPr>
          <w:rFonts w:ascii="Calibri" w:hAnsi="Calibri" w:cstheme="minorHAnsi"/>
          <w:sz w:val="24"/>
          <w:szCs w:val="24"/>
        </w:rPr>
        <w:t>Prefabrykaty rurowe powinny być wykonane z betonu klasy co najmniej B-30.</w:t>
      </w:r>
    </w:p>
    <w:p w14:paraId="02DF4517" w14:textId="3B7BCB17" w:rsidR="003D04EF" w:rsidRPr="00EC6EE9" w:rsidRDefault="00C937E2" w:rsidP="009B498A">
      <w:pPr>
        <w:pStyle w:val="Tekstpodstawowy"/>
        <w:ind w:left="567"/>
        <w:rPr>
          <w:rFonts w:ascii="Calibri" w:hAnsi="Calibri" w:cstheme="minorHAnsi"/>
          <w:sz w:val="24"/>
          <w:szCs w:val="24"/>
        </w:rPr>
      </w:pPr>
      <w:r w:rsidRPr="00EC6EE9">
        <w:rPr>
          <w:rFonts w:ascii="Calibri" w:hAnsi="Calibri" w:cstheme="minorHAnsi"/>
          <w:sz w:val="24"/>
          <w:szCs w:val="24"/>
        </w:rPr>
        <w:t>Składowanie prefabrykatów powinno odbywać się na wyrównanym, utwardzonym i odwodnionym podłożu.</w:t>
      </w:r>
    </w:p>
    <w:p w14:paraId="4A6A3542" w14:textId="77777777" w:rsidR="003D04EF" w:rsidRPr="00EC6EE9" w:rsidRDefault="00C937E2" w:rsidP="00407F3E">
      <w:pPr>
        <w:pStyle w:val="Nagwek3"/>
        <w:numPr>
          <w:ilvl w:val="1"/>
          <w:numId w:val="18"/>
        </w:numPr>
      </w:pPr>
      <w:r w:rsidRPr="00EC6EE9">
        <w:t>Kruszywa do betonu</w:t>
      </w:r>
    </w:p>
    <w:p w14:paraId="6789FDC4" w14:textId="77777777" w:rsidR="003D04EF" w:rsidRPr="00EC6EE9" w:rsidRDefault="00C937E2" w:rsidP="00525AFB">
      <w:pPr>
        <w:pStyle w:val="Tekstpodstawowy"/>
        <w:spacing w:before="55"/>
        <w:ind w:left="843" w:firstLine="436"/>
        <w:rPr>
          <w:rFonts w:ascii="Calibri" w:hAnsi="Calibri" w:cstheme="minorHAnsi"/>
          <w:sz w:val="24"/>
          <w:szCs w:val="24"/>
        </w:rPr>
      </w:pPr>
      <w:r w:rsidRPr="00EC6EE9">
        <w:rPr>
          <w:rFonts w:ascii="Calibri" w:hAnsi="Calibri" w:cstheme="minorHAnsi"/>
          <w:sz w:val="24"/>
          <w:szCs w:val="24"/>
        </w:rPr>
        <w:t>Kruszywa stosowane do wyrobu betonowych elementów konstrukcji przepustów powinny spełniać wymagania PN-B-06712 [5].</w:t>
      </w:r>
    </w:p>
    <w:p w14:paraId="30D599CD" w14:textId="0E7BB92E" w:rsidR="003D04EF" w:rsidRPr="00EC6EE9" w:rsidRDefault="00C937E2" w:rsidP="009B498A">
      <w:pPr>
        <w:pStyle w:val="Tekstpodstawowy"/>
        <w:ind w:left="843" w:firstLine="436"/>
        <w:rPr>
          <w:rFonts w:ascii="Calibri" w:hAnsi="Calibri" w:cstheme="minorHAnsi"/>
          <w:sz w:val="24"/>
          <w:szCs w:val="24"/>
        </w:rPr>
      </w:pPr>
      <w:r w:rsidRPr="00EC6EE9">
        <w:rPr>
          <w:rFonts w:ascii="Calibri" w:hAnsi="Calibri" w:cstheme="minorHAnsi"/>
          <w:sz w:val="24"/>
          <w:szCs w:val="24"/>
        </w:rPr>
        <w:lastRenderedPageBreak/>
        <w:t>Kruszywa należy składować w warunkach zabezpieczających je przed zanieczyszczeniem oraz zmieszaniem z innymi asortymentami lub jego frakcjami. Podłoże składowiska powinno być równe, utwardzone i dobrze odwodnione.</w:t>
      </w:r>
    </w:p>
    <w:p w14:paraId="0D7A1748" w14:textId="77777777" w:rsidR="003D04EF" w:rsidRPr="00EC6EE9" w:rsidRDefault="00C937E2" w:rsidP="00407F3E">
      <w:pPr>
        <w:pStyle w:val="Nagwek3"/>
        <w:numPr>
          <w:ilvl w:val="1"/>
          <w:numId w:val="18"/>
        </w:numPr>
      </w:pPr>
      <w:r w:rsidRPr="00EC6EE9">
        <w:t>Cement</w:t>
      </w:r>
    </w:p>
    <w:p w14:paraId="1FDBD56A" w14:textId="77777777" w:rsidR="003D04EF" w:rsidRPr="00EC6EE9" w:rsidRDefault="00C937E2" w:rsidP="00525AFB">
      <w:pPr>
        <w:pStyle w:val="Tekstpodstawowy"/>
        <w:spacing w:before="56"/>
        <w:ind w:left="843" w:firstLine="436"/>
        <w:rPr>
          <w:rFonts w:ascii="Calibri" w:hAnsi="Calibri" w:cstheme="minorHAnsi"/>
          <w:sz w:val="24"/>
          <w:szCs w:val="24"/>
        </w:rPr>
      </w:pPr>
      <w:r w:rsidRPr="00EC6EE9">
        <w:rPr>
          <w:rFonts w:ascii="Calibri" w:hAnsi="Calibri" w:cstheme="minorHAnsi"/>
          <w:sz w:val="24"/>
          <w:szCs w:val="24"/>
        </w:rPr>
        <w:t>Cement stosowany do wyrobu betonowych elementów konstrukcji przepustów powinien spełniać wymagania PN-B-19701 [7].</w:t>
      </w:r>
    </w:p>
    <w:p w14:paraId="4F96F615" w14:textId="77777777" w:rsidR="003D04EF" w:rsidRPr="00EC6EE9" w:rsidRDefault="00C937E2" w:rsidP="00525AFB">
      <w:pPr>
        <w:pStyle w:val="Tekstpodstawowy"/>
        <w:ind w:left="843" w:firstLine="436"/>
        <w:rPr>
          <w:rFonts w:ascii="Calibri" w:hAnsi="Calibri" w:cstheme="minorHAnsi"/>
          <w:sz w:val="24"/>
          <w:szCs w:val="24"/>
        </w:rPr>
      </w:pPr>
      <w:r w:rsidRPr="00EC6EE9">
        <w:rPr>
          <w:rFonts w:ascii="Calibri" w:hAnsi="Calibri" w:cstheme="minorHAnsi"/>
          <w:sz w:val="24"/>
          <w:szCs w:val="24"/>
        </w:rPr>
        <w:t>Należy stosować cement portlandzki zwykły (bez dodatków) klasy 42,5 do betonu klasy B-30 i klasy 32,5 do betonu klasy B-25.</w:t>
      </w:r>
    </w:p>
    <w:p w14:paraId="4E6B8E0B" w14:textId="709A5B58" w:rsidR="003D04EF" w:rsidRPr="00EC6EE9" w:rsidRDefault="00C937E2" w:rsidP="009B498A">
      <w:pPr>
        <w:pStyle w:val="Tekstpodstawowy"/>
        <w:ind w:left="1280"/>
        <w:rPr>
          <w:rFonts w:ascii="Calibri" w:hAnsi="Calibri" w:cstheme="minorHAnsi"/>
          <w:sz w:val="24"/>
          <w:szCs w:val="24"/>
        </w:rPr>
      </w:pPr>
      <w:r w:rsidRPr="00EC6EE9">
        <w:rPr>
          <w:rFonts w:ascii="Calibri" w:hAnsi="Calibri" w:cstheme="minorHAnsi"/>
          <w:sz w:val="24"/>
          <w:szCs w:val="24"/>
        </w:rPr>
        <w:t>Cement należy przechowywać zgodnie z BN-88/6731-08 [14].</w:t>
      </w:r>
    </w:p>
    <w:p w14:paraId="0F352C2B" w14:textId="77777777" w:rsidR="003D04EF" w:rsidRPr="00EC6EE9" w:rsidRDefault="00C937E2" w:rsidP="00407F3E">
      <w:pPr>
        <w:pStyle w:val="Nagwek3"/>
        <w:numPr>
          <w:ilvl w:val="1"/>
          <w:numId w:val="18"/>
        </w:numPr>
      </w:pPr>
      <w:r w:rsidRPr="00EC6EE9">
        <w:t>Woda</w:t>
      </w:r>
    </w:p>
    <w:p w14:paraId="4E42F350" w14:textId="0ACCDF2C" w:rsidR="003D04EF" w:rsidRPr="00EC6EE9" w:rsidRDefault="00C937E2" w:rsidP="009B498A">
      <w:pPr>
        <w:pStyle w:val="Tekstpodstawowy"/>
        <w:spacing w:before="56"/>
        <w:ind w:left="843" w:firstLine="436"/>
        <w:rPr>
          <w:rFonts w:ascii="Calibri" w:hAnsi="Calibri" w:cstheme="minorHAnsi"/>
          <w:sz w:val="24"/>
          <w:szCs w:val="24"/>
        </w:rPr>
      </w:pPr>
      <w:r w:rsidRPr="00EC6EE9">
        <w:rPr>
          <w:rFonts w:ascii="Calibri" w:hAnsi="Calibri" w:cstheme="minorHAnsi"/>
          <w:sz w:val="24"/>
          <w:szCs w:val="24"/>
        </w:rPr>
        <w:t>Woda powinna być „odmiany 1” zgodnie z wymaganiami PN-B-32250 [9]. Bez badań laboratoryjnych można stosować wodociągową wodę pitną.</w:t>
      </w:r>
    </w:p>
    <w:p w14:paraId="797D3533" w14:textId="77777777" w:rsidR="003D04EF" w:rsidRPr="00EC6EE9" w:rsidRDefault="00C937E2" w:rsidP="00407F3E">
      <w:pPr>
        <w:pStyle w:val="Nagwek3"/>
        <w:numPr>
          <w:ilvl w:val="1"/>
          <w:numId w:val="18"/>
        </w:numPr>
      </w:pPr>
      <w:r w:rsidRPr="00EC6EE9">
        <w:t>Mieszanka kruszywa naturalnego</w:t>
      </w:r>
    </w:p>
    <w:p w14:paraId="62083650" w14:textId="3B3C13B5" w:rsidR="003D04EF" w:rsidRPr="00EC6EE9" w:rsidRDefault="00C937E2" w:rsidP="009B498A">
      <w:pPr>
        <w:pStyle w:val="Tekstpodstawowy"/>
        <w:spacing w:before="56"/>
        <w:ind w:left="1279"/>
        <w:rPr>
          <w:rFonts w:ascii="Calibri" w:hAnsi="Calibri" w:cstheme="minorHAnsi"/>
          <w:sz w:val="24"/>
          <w:szCs w:val="24"/>
        </w:rPr>
      </w:pPr>
      <w:r w:rsidRPr="00EC6EE9">
        <w:rPr>
          <w:rFonts w:ascii="Calibri" w:hAnsi="Calibri" w:cstheme="minorHAnsi"/>
          <w:sz w:val="24"/>
          <w:szCs w:val="24"/>
        </w:rPr>
        <w:t>Mieszanka do wykonania ławy fundamentowej powinna spełniać wymagania PN-B-06712 [5].</w:t>
      </w:r>
    </w:p>
    <w:p w14:paraId="7018980A" w14:textId="77777777" w:rsidR="003D04EF" w:rsidRPr="00EC6EE9" w:rsidRDefault="00C937E2" w:rsidP="00407F3E">
      <w:pPr>
        <w:pStyle w:val="Nagwek3"/>
        <w:numPr>
          <w:ilvl w:val="1"/>
          <w:numId w:val="18"/>
        </w:numPr>
      </w:pPr>
      <w:r w:rsidRPr="00EC6EE9">
        <w:t>Drewno</w:t>
      </w:r>
    </w:p>
    <w:p w14:paraId="7A8DB6EF" w14:textId="77777777" w:rsidR="003D04EF" w:rsidRPr="00EC6EE9" w:rsidRDefault="00C937E2" w:rsidP="00525AFB">
      <w:pPr>
        <w:pStyle w:val="Tekstpodstawowy"/>
        <w:spacing w:before="55"/>
        <w:ind w:left="843" w:firstLine="436"/>
        <w:rPr>
          <w:rFonts w:ascii="Calibri" w:hAnsi="Calibri" w:cstheme="minorHAnsi"/>
          <w:sz w:val="24"/>
          <w:szCs w:val="24"/>
        </w:rPr>
      </w:pPr>
      <w:r w:rsidRPr="00EC6EE9">
        <w:rPr>
          <w:rFonts w:ascii="Calibri" w:hAnsi="Calibri" w:cstheme="minorHAnsi"/>
          <w:sz w:val="24"/>
          <w:szCs w:val="24"/>
        </w:rPr>
        <w:t>Drewno na deskowanie, stosowane przy wykonywaniu betonowych ścianek czołowych przepustów powinno spełniać wymagania PN-D-96000 [12] i PN-D-95017 [11].</w:t>
      </w:r>
    </w:p>
    <w:p w14:paraId="5B32CB27" w14:textId="77777777" w:rsidR="003D04EF" w:rsidRPr="00EC6EE9" w:rsidRDefault="00C937E2" w:rsidP="00407F3E">
      <w:pPr>
        <w:pStyle w:val="Nagwek3"/>
        <w:numPr>
          <w:ilvl w:val="1"/>
          <w:numId w:val="18"/>
        </w:numPr>
      </w:pPr>
      <w:r w:rsidRPr="00EC6EE9">
        <w:t>Materiały izolacyjne</w:t>
      </w:r>
    </w:p>
    <w:p w14:paraId="46A88A1C" w14:textId="77777777" w:rsidR="003D04EF" w:rsidRPr="00EC6EE9" w:rsidRDefault="00C937E2" w:rsidP="00525AFB">
      <w:pPr>
        <w:pStyle w:val="Tekstpodstawowy"/>
        <w:spacing w:before="53"/>
        <w:ind w:left="1279"/>
        <w:rPr>
          <w:rFonts w:ascii="Calibri" w:hAnsi="Calibri" w:cstheme="minorHAnsi"/>
          <w:sz w:val="24"/>
          <w:szCs w:val="24"/>
        </w:rPr>
      </w:pPr>
      <w:r w:rsidRPr="00EC6EE9">
        <w:rPr>
          <w:rFonts w:ascii="Calibri" w:hAnsi="Calibri" w:cstheme="minorHAnsi"/>
          <w:sz w:val="24"/>
          <w:szCs w:val="24"/>
        </w:rPr>
        <w:t>Do wykonania izolacji przepustów i ścianek czołowych można stosować:</w:t>
      </w:r>
    </w:p>
    <w:p w14:paraId="4AC72013" w14:textId="77777777" w:rsidR="003D04EF" w:rsidRPr="00EC6EE9" w:rsidRDefault="00C937E2" w:rsidP="00407F3E">
      <w:pPr>
        <w:pStyle w:val="Akapitzlist"/>
        <w:numPr>
          <w:ilvl w:val="0"/>
          <w:numId w:val="16"/>
        </w:numPr>
        <w:tabs>
          <w:tab w:val="left" w:pos="1127"/>
        </w:tabs>
        <w:rPr>
          <w:rFonts w:cstheme="minorHAnsi"/>
          <w:szCs w:val="24"/>
        </w:rPr>
      </w:pPr>
      <w:r w:rsidRPr="00EC6EE9">
        <w:rPr>
          <w:rFonts w:cstheme="minorHAnsi"/>
          <w:szCs w:val="24"/>
        </w:rPr>
        <w:t>emulsję kationową, wg BN-68/6753-04 [17] lub aprobaty technicznej,</w:t>
      </w:r>
    </w:p>
    <w:p w14:paraId="542652D1" w14:textId="77777777" w:rsidR="003D04EF" w:rsidRPr="00EC6EE9" w:rsidRDefault="00C937E2" w:rsidP="00407F3E">
      <w:pPr>
        <w:pStyle w:val="Akapitzlist"/>
        <w:numPr>
          <w:ilvl w:val="0"/>
          <w:numId w:val="16"/>
        </w:numPr>
        <w:tabs>
          <w:tab w:val="left" w:pos="1127"/>
        </w:tabs>
        <w:rPr>
          <w:rFonts w:cstheme="minorHAnsi"/>
          <w:szCs w:val="24"/>
        </w:rPr>
      </w:pPr>
      <w:r w:rsidRPr="00EC6EE9">
        <w:rPr>
          <w:rFonts w:cstheme="minorHAnsi"/>
          <w:szCs w:val="24"/>
        </w:rPr>
        <w:t>roztwór asfaltowy do gruntowania wg PN-B-24622 [8],</w:t>
      </w:r>
    </w:p>
    <w:p w14:paraId="5D43F491" w14:textId="77777777" w:rsidR="003D04EF" w:rsidRPr="00EC6EE9" w:rsidRDefault="00C937E2" w:rsidP="00407F3E">
      <w:pPr>
        <w:pStyle w:val="Akapitzlist"/>
        <w:numPr>
          <w:ilvl w:val="0"/>
          <w:numId w:val="16"/>
        </w:numPr>
        <w:tabs>
          <w:tab w:val="left" w:pos="1127"/>
        </w:tabs>
        <w:rPr>
          <w:rFonts w:cstheme="minorHAnsi"/>
          <w:szCs w:val="24"/>
        </w:rPr>
      </w:pPr>
      <w:r w:rsidRPr="00EC6EE9">
        <w:rPr>
          <w:rFonts w:cstheme="minorHAnsi"/>
          <w:szCs w:val="24"/>
        </w:rPr>
        <w:t>lepik asfaltowy na gorąco bez wypełniacza wg PN-C-96177 [10],</w:t>
      </w:r>
    </w:p>
    <w:p w14:paraId="130A33F2" w14:textId="77777777" w:rsidR="003D04EF" w:rsidRPr="00EC6EE9" w:rsidRDefault="00C937E2" w:rsidP="00407F3E">
      <w:pPr>
        <w:pStyle w:val="Akapitzlist"/>
        <w:numPr>
          <w:ilvl w:val="0"/>
          <w:numId w:val="16"/>
        </w:numPr>
        <w:tabs>
          <w:tab w:val="left" w:pos="1127"/>
        </w:tabs>
        <w:rPr>
          <w:rFonts w:cstheme="minorHAnsi"/>
          <w:szCs w:val="24"/>
        </w:rPr>
      </w:pPr>
      <w:r w:rsidRPr="00EC6EE9">
        <w:rPr>
          <w:rFonts w:cstheme="minorHAnsi"/>
          <w:szCs w:val="24"/>
        </w:rPr>
        <w:t>papę asfaltową wg BN-79/6751-01 [15] i BN-88/6751-03 [16] lub aprobaty technicznej,</w:t>
      </w:r>
    </w:p>
    <w:p w14:paraId="4C49252F" w14:textId="4503BB7A" w:rsidR="003D04EF" w:rsidRPr="009B498A" w:rsidRDefault="00C937E2" w:rsidP="00407F3E">
      <w:pPr>
        <w:pStyle w:val="Akapitzlist"/>
        <w:numPr>
          <w:ilvl w:val="0"/>
          <w:numId w:val="16"/>
        </w:numPr>
        <w:tabs>
          <w:tab w:val="left" w:pos="1127"/>
        </w:tabs>
        <w:spacing w:before="2"/>
        <w:rPr>
          <w:rFonts w:cstheme="minorHAnsi"/>
          <w:szCs w:val="24"/>
        </w:rPr>
      </w:pPr>
      <w:r w:rsidRPr="00EC6EE9">
        <w:rPr>
          <w:rFonts w:cstheme="minorHAnsi"/>
          <w:szCs w:val="24"/>
        </w:rPr>
        <w:t>wszelkie inne materiały izolacyjne sprawdzone doświadczalnie i posiadające aprobatę techniczną - za zgodą Inżyniera.</w:t>
      </w:r>
    </w:p>
    <w:p w14:paraId="2D2459D0" w14:textId="77777777" w:rsidR="003D04EF" w:rsidRPr="00EC6EE9" w:rsidRDefault="00C937E2" w:rsidP="00407F3E">
      <w:pPr>
        <w:pStyle w:val="Nagwek3"/>
        <w:numPr>
          <w:ilvl w:val="1"/>
          <w:numId w:val="18"/>
        </w:numPr>
      </w:pPr>
      <w:r w:rsidRPr="00EC6EE9">
        <w:t>Zaprawa cementowa</w:t>
      </w:r>
    </w:p>
    <w:p w14:paraId="2CAD45EB" w14:textId="5C3D64EB" w:rsidR="003D04EF" w:rsidRPr="00EC6EE9" w:rsidRDefault="00C937E2" w:rsidP="009B498A">
      <w:pPr>
        <w:pStyle w:val="Tekstpodstawowy"/>
        <w:spacing w:before="56"/>
        <w:ind w:left="843" w:firstLine="436"/>
        <w:rPr>
          <w:rFonts w:ascii="Calibri" w:hAnsi="Calibri" w:cstheme="minorHAnsi"/>
          <w:sz w:val="24"/>
          <w:szCs w:val="24"/>
        </w:rPr>
      </w:pPr>
      <w:r w:rsidRPr="00EC6EE9">
        <w:rPr>
          <w:rFonts w:ascii="Calibri" w:hAnsi="Calibri" w:cstheme="minorHAnsi"/>
          <w:sz w:val="24"/>
          <w:szCs w:val="24"/>
        </w:rPr>
        <w:t>Stosowana zaprawa cementowa powinna być marki nie niższej niż M 12 i spełniać wymagania PN-B- 14501 [6].</w:t>
      </w:r>
    </w:p>
    <w:p w14:paraId="147B57ED" w14:textId="179F7AF9" w:rsidR="003D04EF" w:rsidRPr="009B498A" w:rsidRDefault="00C937E2" w:rsidP="00407F3E">
      <w:pPr>
        <w:pStyle w:val="Nagwek3"/>
        <w:numPr>
          <w:ilvl w:val="0"/>
          <w:numId w:val="18"/>
        </w:numPr>
      </w:pPr>
      <w:r w:rsidRPr="00EC6EE9">
        <w:t>SPRZĘT</w:t>
      </w:r>
    </w:p>
    <w:p w14:paraId="5AE8EDC5" w14:textId="77777777" w:rsidR="003D04EF" w:rsidRPr="00EC6EE9" w:rsidRDefault="00C937E2" w:rsidP="00407F3E">
      <w:pPr>
        <w:pStyle w:val="Akapitzlist"/>
        <w:numPr>
          <w:ilvl w:val="1"/>
          <w:numId w:val="18"/>
        </w:numPr>
        <w:tabs>
          <w:tab w:val="left" w:pos="1196"/>
        </w:tabs>
        <w:ind w:left="1196"/>
        <w:jc w:val="left"/>
        <w:rPr>
          <w:rFonts w:cstheme="minorHAnsi"/>
          <w:b/>
          <w:szCs w:val="24"/>
        </w:rPr>
      </w:pPr>
      <w:r w:rsidRPr="00EC6EE9">
        <w:rPr>
          <w:rFonts w:cstheme="minorHAnsi"/>
          <w:b/>
          <w:szCs w:val="24"/>
        </w:rPr>
        <w:t>Ogólne wymagania dotyczące sprzętu</w:t>
      </w:r>
    </w:p>
    <w:p w14:paraId="729D8F9A" w14:textId="067D43D1" w:rsidR="003D04EF" w:rsidRPr="00EC6EE9" w:rsidRDefault="00C937E2" w:rsidP="009B498A">
      <w:pPr>
        <w:pStyle w:val="Tekstpodstawowy"/>
        <w:spacing w:before="55"/>
        <w:ind w:left="1280"/>
        <w:rPr>
          <w:rFonts w:ascii="Calibri" w:hAnsi="Calibri" w:cstheme="minorHAnsi"/>
          <w:sz w:val="24"/>
          <w:szCs w:val="24"/>
        </w:rPr>
      </w:pPr>
      <w:r w:rsidRPr="00EC6EE9">
        <w:rPr>
          <w:rFonts w:ascii="Calibri" w:hAnsi="Calibri" w:cstheme="minorHAnsi"/>
          <w:sz w:val="24"/>
          <w:szCs w:val="24"/>
        </w:rPr>
        <w:t>Ogólne wymagania dotyczące sprzętu podano w SST D-M-00.00.00 „Wymagania ogólne” pkt 3.</w:t>
      </w:r>
    </w:p>
    <w:p w14:paraId="219AEA14" w14:textId="77777777" w:rsidR="003D04EF" w:rsidRPr="00EC6EE9" w:rsidRDefault="00C937E2" w:rsidP="00407F3E">
      <w:pPr>
        <w:pStyle w:val="Nagwek3"/>
        <w:numPr>
          <w:ilvl w:val="1"/>
          <w:numId w:val="18"/>
        </w:numPr>
      </w:pPr>
      <w:r w:rsidRPr="00EC6EE9">
        <w:t>Sprzęt do wykonania przepustów</w:t>
      </w:r>
    </w:p>
    <w:p w14:paraId="4F12C0BB" w14:textId="6D1A36E9" w:rsidR="003D04EF" w:rsidRPr="00EC6EE9" w:rsidRDefault="00C937E2" w:rsidP="00525AFB">
      <w:pPr>
        <w:pStyle w:val="Tekstpodstawowy"/>
        <w:spacing w:before="56"/>
        <w:ind w:left="843" w:firstLine="436"/>
        <w:rPr>
          <w:rFonts w:ascii="Calibri" w:hAnsi="Calibri" w:cstheme="minorHAnsi"/>
          <w:sz w:val="24"/>
          <w:szCs w:val="24"/>
        </w:rPr>
      </w:pPr>
      <w:r w:rsidRPr="00EC6EE9">
        <w:rPr>
          <w:rFonts w:ascii="Calibri" w:hAnsi="Calibri" w:cstheme="minorHAnsi"/>
          <w:sz w:val="24"/>
          <w:szCs w:val="24"/>
        </w:rPr>
        <w:t>Wykonawca przystępujący do wykonania przepustów pod zjazdami powinien wykazać się</w:t>
      </w:r>
      <w:r w:rsidR="00EC6EE9" w:rsidRPr="00EC6EE9">
        <w:rPr>
          <w:rFonts w:ascii="Calibri" w:hAnsi="Calibri" w:cstheme="minorHAnsi"/>
          <w:sz w:val="24"/>
          <w:szCs w:val="24"/>
        </w:rPr>
        <w:t xml:space="preserve"> </w:t>
      </w:r>
      <w:r w:rsidRPr="00EC6EE9">
        <w:rPr>
          <w:rFonts w:ascii="Calibri" w:hAnsi="Calibri" w:cstheme="minorHAnsi"/>
          <w:sz w:val="24"/>
          <w:szCs w:val="24"/>
        </w:rPr>
        <w:t>możliwością korzystania z następującego sprzętu:</w:t>
      </w:r>
    </w:p>
    <w:p w14:paraId="1D789A01" w14:textId="77777777" w:rsidR="003D04EF" w:rsidRPr="00EC6EE9" w:rsidRDefault="00C937E2" w:rsidP="00407F3E">
      <w:pPr>
        <w:pStyle w:val="Akapitzlist"/>
        <w:numPr>
          <w:ilvl w:val="0"/>
          <w:numId w:val="15"/>
        </w:numPr>
        <w:tabs>
          <w:tab w:val="left" w:pos="1127"/>
        </w:tabs>
        <w:spacing w:before="1"/>
        <w:rPr>
          <w:rFonts w:cstheme="minorHAnsi"/>
          <w:szCs w:val="24"/>
        </w:rPr>
      </w:pPr>
      <w:r w:rsidRPr="00EC6EE9">
        <w:rPr>
          <w:rFonts w:cstheme="minorHAnsi"/>
          <w:szCs w:val="24"/>
        </w:rPr>
        <w:t>koparek,</w:t>
      </w:r>
    </w:p>
    <w:p w14:paraId="36B8EA8F" w14:textId="77777777" w:rsidR="003D04EF" w:rsidRPr="00EC6EE9" w:rsidRDefault="00C937E2" w:rsidP="00407F3E">
      <w:pPr>
        <w:pStyle w:val="Akapitzlist"/>
        <w:numPr>
          <w:ilvl w:val="0"/>
          <w:numId w:val="15"/>
        </w:numPr>
        <w:tabs>
          <w:tab w:val="left" w:pos="1127"/>
        </w:tabs>
        <w:rPr>
          <w:rFonts w:cstheme="minorHAnsi"/>
          <w:szCs w:val="24"/>
        </w:rPr>
      </w:pPr>
      <w:r w:rsidRPr="00EC6EE9">
        <w:rPr>
          <w:rFonts w:cstheme="minorHAnsi"/>
          <w:szCs w:val="24"/>
        </w:rPr>
        <w:t>betoniarek,</w:t>
      </w:r>
    </w:p>
    <w:p w14:paraId="6F0B53C0" w14:textId="77777777" w:rsidR="003D04EF" w:rsidRPr="00EC6EE9" w:rsidRDefault="00C937E2" w:rsidP="00407F3E">
      <w:pPr>
        <w:pStyle w:val="Akapitzlist"/>
        <w:numPr>
          <w:ilvl w:val="0"/>
          <w:numId w:val="15"/>
        </w:numPr>
        <w:tabs>
          <w:tab w:val="left" w:pos="1127"/>
        </w:tabs>
        <w:rPr>
          <w:rFonts w:cstheme="minorHAnsi"/>
          <w:szCs w:val="24"/>
        </w:rPr>
      </w:pPr>
      <w:r w:rsidRPr="00EC6EE9">
        <w:rPr>
          <w:rFonts w:cstheme="minorHAnsi"/>
          <w:szCs w:val="24"/>
        </w:rPr>
        <w:t>dozowników wagowych do cementu,</w:t>
      </w:r>
    </w:p>
    <w:p w14:paraId="2576A203" w14:textId="0CBB3F6F" w:rsidR="003D04EF" w:rsidRPr="009B498A" w:rsidRDefault="00C937E2" w:rsidP="00407F3E">
      <w:pPr>
        <w:pStyle w:val="Akapitzlist"/>
        <w:numPr>
          <w:ilvl w:val="0"/>
          <w:numId w:val="15"/>
        </w:numPr>
        <w:tabs>
          <w:tab w:val="left" w:pos="1127"/>
        </w:tabs>
        <w:rPr>
          <w:rFonts w:cstheme="minorHAnsi"/>
          <w:szCs w:val="24"/>
        </w:rPr>
      </w:pPr>
      <w:r w:rsidRPr="00EC6EE9">
        <w:rPr>
          <w:rFonts w:cstheme="minorHAnsi"/>
          <w:szCs w:val="24"/>
        </w:rPr>
        <w:t>sprzętu do zagęszczania: ubijaki ręczne i mechaniczne, zagęszczarki płytowe.</w:t>
      </w:r>
    </w:p>
    <w:p w14:paraId="41522094" w14:textId="3286ABDC" w:rsidR="003D04EF" w:rsidRPr="009B498A" w:rsidRDefault="00C937E2" w:rsidP="00407F3E">
      <w:pPr>
        <w:pStyle w:val="Nagwek3"/>
        <w:numPr>
          <w:ilvl w:val="0"/>
          <w:numId w:val="18"/>
        </w:numPr>
      </w:pPr>
      <w:r w:rsidRPr="00EC6EE9">
        <w:t>TRANSPORT</w:t>
      </w:r>
    </w:p>
    <w:p w14:paraId="06B8AFC7" w14:textId="77777777" w:rsidR="003D04EF" w:rsidRPr="00EC6EE9" w:rsidRDefault="00C937E2" w:rsidP="00407F3E">
      <w:pPr>
        <w:pStyle w:val="Akapitzlist"/>
        <w:numPr>
          <w:ilvl w:val="1"/>
          <w:numId w:val="18"/>
        </w:numPr>
        <w:tabs>
          <w:tab w:val="left" w:pos="1196"/>
        </w:tabs>
        <w:ind w:left="1196"/>
        <w:jc w:val="left"/>
        <w:rPr>
          <w:rFonts w:cstheme="minorHAnsi"/>
          <w:b/>
          <w:szCs w:val="24"/>
        </w:rPr>
      </w:pPr>
      <w:r w:rsidRPr="00EC6EE9">
        <w:rPr>
          <w:rFonts w:cstheme="minorHAnsi"/>
          <w:b/>
          <w:szCs w:val="24"/>
        </w:rPr>
        <w:t>Ogólne wymagania dotyczące transportu</w:t>
      </w:r>
    </w:p>
    <w:p w14:paraId="782DAAA7" w14:textId="60DA888E" w:rsidR="003D04EF" w:rsidRPr="00EC6EE9" w:rsidRDefault="00C937E2" w:rsidP="009B498A">
      <w:pPr>
        <w:pStyle w:val="Tekstpodstawowy"/>
        <w:spacing w:before="53"/>
        <w:ind w:left="1279"/>
        <w:rPr>
          <w:rFonts w:ascii="Calibri" w:hAnsi="Calibri" w:cstheme="minorHAnsi"/>
          <w:sz w:val="24"/>
          <w:szCs w:val="24"/>
        </w:rPr>
      </w:pPr>
      <w:r w:rsidRPr="00EC6EE9">
        <w:rPr>
          <w:rFonts w:ascii="Calibri" w:hAnsi="Calibri" w:cstheme="minorHAnsi"/>
          <w:sz w:val="24"/>
          <w:szCs w:val="24"/>
        </w:rPr>
        <w:lastRenderedPageBreak/>
        <w:t>Ogólne wymagania dotyczące transportu podano w SST D-M-00.00.00 „Wymagania ogólne” pkt 4.</w:t>
      </w:r>
    </w:p>
    <w:p w14:paraId="0AF8BFE2" w14:textId="77777777" w:rsidR="003D04EF" w:rsidRPr="00EC6EE9" w:rsidRDefault="00C937E2" w:rsidP="00407F3E">
      <w:pPr>
        <w:pStyle w:val="Nagwek3"/>
        <w:numPr>
          <w:ilvl w:val="1"/>
          <w:numId w:val="18"/>
        </w:numPr>
      </w:pPr>
      <w:r w:rsidRPr="00EC6EE9">
        <w:t>Transport materiałów</w:t>
      </w:r>
    </w:p>
    <w:p w14:paraId="50453183" w14:textId="3CFD6A0F" w:rsidR="003D04EF" w:rsidRPr="00EC6EE9" w:rsidRDefault="00C937E2" w:rsidP="009B498A">
      <w:pPr>
        <w:pStyle w:val="Tekstpodstawowy"/>
        <w:spacing w:before="56"/>
        <w:ind w:left="843" w:firstLine="436"/>
        <w:rPr>
          <w:rFonts w:ascii="Calibri" w:hAnsi="Calibri" w:cstheme="minorHAnsi"/>
          <w:sz w:val="24"/>
          <w:szCs w:val="24"/>
        </w:rPr>
      </w:pPr>
      <w:r w:rsidRPr="00EC6EE9">
        <w:rPr>
          <w:rFonts w:ascii="Calibri" w:hAnsi="Calibri" w:cstheme="minorHAnsi"/>
          <w:sz w:val="24"/>
          <w:szCs w:val="24"/>
        </w:rPr>
        <w:t>Transport materiałów do budowy przepustów pod zjazdami podano w SST D-03.01.01 „Przepusty pod koroną drogi”.</w:t>
      </w:r>
    </w:p>
    <w:p w14:paraId="76752A0C" w14:textId="32D8A9F8" w:rsidR="003D04EF" w:rsidRPr="009B498A" w:rsidRDefault="00C937E2" w:rsidP="00407F3E">
      <w:pPr>
        <w:pStyle w:val="Nagwek3"/>
        <w:numPr>
          <w:ilvl w:val="0"/>
          <w:numId w:val="18"/>
        </w:numPr>
      </w:pPr>
      <w:r w:rsidRPr="00EC6EE9">
        <w:t>WYKONANIE ROBÓT</w:t>
      </w:r>
    </w:p>
    <w:p w14:paraId="07DB0666" w14:textId="77777777" w:rsidR="003D04EF" w:rsidRPr="00EC6EE9" w:rsidRDefault="00C937E2" w:rsidP="00407F3E">
      <w:pPr>
        <w:pStyle w:val="Akapitzlist"/>
        <w:numPr>
          <w:ilvl w:val="1"/>
          <w:numId w:val="18"/>
        </w:numPr>
        <w:tabs>
          <w:tab w:val="left" w:pos="1196"/>
        </w:tabs>
        <w:ind w:left="1195"/>
        <w:jc w:val="left"/>
        <w:rPr>
          <w:rFonts w:cstheme="minorHAnsi"/>
          <w:b/>
          <w:szCs w:val="24"/>
        </w:rPr>
      </w:pPr>
      <w:r w:rsidRPr="00EC6EE9">
        <w:rPr>
          <w:rFonts w:cstheme="minorHAnsi"/>
          <w:b/>
          <w:szCs w:val="24"/>
        </w:rPr>
        <w:t>Ogólne zasady wykonania robót</w:t>
      </w:r>
    </w:p>
    <w:p w14:paraId="740DF598" w14:textId="0E21F62D" w:rsidR="003D04EF" w:rsidRPr="00EC6EE9" w:rsidRDefault="00C937E2" w:rsidP="009B498A">
      <w:pPr>
        <w:pStyle w:val="Tekstpodstawowy"/>
        <w:spacing w:before="56"/>
        <w:ind w:left="1279"/>
        <w:rPr>
          <w:rFonts w:ascii="Calibri" w:hAnsi="Calibri" w:cstheme="minorHAnsi"/>
          <w:sz w:val="24"/>
          <w:szCs w:val="24"/>
        </w:rPr>
      </w:pPr>
      <w:r w:rsidRPr="00EC6EE9">
        <w:rPr>
          <w:rFonts w:ascii="Calibri" w:hAnsi="Calibri" w:cstheme="minorHAnsi"/>
          <w:sz w:val="24"/>
          <w:szCs w:val="24"/>
        </w:rPr>
        <w:t>Ogólne zasady wykonania robót podano w SST D-M-00.00.00 „Wymagania ogólne” pkt 5.</w:t>
      </w:r>
    </w:p>
    <w:p w14:paraId="5693B23E" w14:textId="77777777" w:rsidR="003D04EF" w:rsidRPr="00EC6EE9" w:rsidRDefault="00C937E2" w:rsidP="00407F3E">
      <w:pPr>
        <w:pStyle w:val="Nagwek3"/>
        <w:numPr>
          <w:ilvl w:val="1"/>
          <w:numId w:val="18"/>
        </w:numPr>
      </w:pPr>
      <w:r w:rsidRPr="00EC6EE9">
        <w:t>Roboty przygotowawcze</w:t>
      </w:r>
    </w:p>
    <w:p w14:paraId="7B29CF42" w14:textId="77777777" w:rsidR="003D04EF" w:rsidRPr="00EC6EE9" w:rsidRDefault="00C937E2" w:rsidP="00525AFB">
      <w:pPr>
        <w:pStyle w:val="Tekstpodstawowy"/>
        <w:spacing w:before="55"/>
        <w:ind w:left="1279"/>
        <w:rPr>
          <w:rFonts w:ascii="Calibri" w:hAnsi="Calibri" w:cstheme="minorHAnsi"/>
          <w:sz w:val="24"/>
          <w:szCs w:val="24"/>
        </w:rPr>
      </w:pPr>
      <w:r w:rsidRPr="00EC6EE9">
        <w:rPr>
          <w:rFonts w:ascii="Calibri" w:hAnsi="Calibri" w:cstheme="minorHAnsi"/>
          <w:sz w:val="24"/>
          <w:szCs w:val="24"/>
        </w:rPr>
        <w:t>Wykonawca zobowiązany jest do przygotowania terenu budowy w zakresie:</w:t>
      </w:r>
    </w:p>
    <w:p w14:paraId="0E0115E9" w14:textId="77777777" w:rsidR="003D04EF" w:rsidRPr="00EC6EE9" w:rsidRDefault="00C937E2" w:rsidP="00407F3E">
      <w:pPr>
        <w:pStyle w:val="Akapitzlist"/>
        <w:numPr>
          <w:ilvl w:val="0"/>
          <w:numId w:val="14"/>
        </w:numPr>
        <w:tabs>
          <w:tab w:val="left" w:pos="1127"/>
        </w:tabs>
        <w:spacing w:before="1"/>
        <w:rPr>
          <w:rFonts w:cstheme="minorHAnsi"/>
          <w:szCs w:val="24"/>
        </w:rPr>
      </w:pPr>
      <w:r w:rsidRPr="00EC6EE9">
        <w:rPr>
          <w:rFonts w:cstheme="minorHAnsi"/>
          <w:szCs w:val="24"/>
        </w:rPr>
        <w:t>odwodnienia,</w:t>
      </w:r>
    </w:p>
    <w:p w14:paraId="5AB233BB" w14:textId="77777777" w:rsidR="003D04EF" w:rsidRPr="00EC6EE9" w:rsidRDefault="00C937E2" w:rsidP="00407F3E">
      <w:pPr>
        <w:pStyle w:val="Akapitzlist"/>
        <w:numPr>
          <w:ilvl w:val="0"/>
          <w:numId w:val="14"/>
        </w:numPr>
        <w:tabs>
          <w:tab w:val="left" w:pos="1127"/>
        </w:tabs>
        <w:spacing w:before="2"/>
        <w:rPr>
          <w:rFonts w:cstheme="minorHAnsi"/>
          <w:szCs w:val="24"/>
        </w:rPr>
      </w:pPr>
      <w:r w:rsidRPr="00EC6EE9">
        <w:rPr>
          <w:rFonts w:cstheme="minorHAnsi"/>
          <w:szCs w:val="24"/>
        </w:rPr>
        <w:t>czasowego przełożenia koryta cieku w przypadku przepływu wody w rowie, na którym będzie wykonywany przepust,</w:t>
      </w:r>
    </w:p>
    <w:p w14:paraId="01776D98" w14:textId="77777777" w:rsidR="003D04EF" w:rsidRPr="00EC6EE9" w:rsidRDefault="00C937E2" w:rsidP="00407F3E">
      <w:pPr>
        <w:pStyle w:val="Akapitzlist"/>
        <w:numPr>
          <w:ilvl w:val="0"/>
          <w:numId w:val="14"/>
        </w:numPr>
        <w:tabs>
          <w:tab w:val="left" w:pos="1127"/>
        </w:tabs>
        <w:rPr>
          <w:rFonts w:cstheme="minorHAnsi"/>
          <w:szCs w:val="24"/>
        </w:rPr>
      </w:pPr>
      <w:r w:rsidRPr="00EC6EE9">
        <w:rPr>
          <w:rFonts w:cstheme="minorHAnsi"/>
          <w:szCs w:val="24"/>
        </w:rPr>
        <w:t>wytyczenia osi przepustu i krawędzi wykopu,</w:t>
      </w:r>
    </w:p>
    <w:p w14:paraId="62361062" w14:textId="5ADDE834" w:rsidR="003D04EF" w:rsidRPr="009B498A" w:rsidRDefault="00C937E2" w:rsidP="00407F3E">
      <w:pPr>
        <w:pStyle w:val="Akapitzlist"/>
        <w:numPr>
          <w:ilvl w:val="0"/>
          <w:numId w:val="14"/>
        </w:numPr>
        <w:tabs>
          <w:tab w:val="left" w:pos="1127"/>
        </w:tabs>
        <w:rPr>
          <w:rFonts w:cstheme="minorHAnsi"/>
          <w:szCs w:val="24"/>
        </w:rPr>
      </w:pPr>
      <w:r w:rsidRPr="00EC6EE9">
        <w:rPr>
          <w:rFonts w:cstheme="minorHAnsi"/>
          <w:szCs w:val="24"/>
        </w:rPr>
        <w:t>innych robót podanych w dokumentacji projektowej i SST.</w:t>
      </w:r>
    </w:p>
    <w:p w14:paraId="4F1F7B62" w14:textId="77777777" w:rsidR="003D04EF" w:rsidRPr="00EC6EE9" w:rsidRDefault="00C937E2" w:rsidP="00407F3E">
      <w:pPr>
        <w:pStyle w:val="Nagwek3"/>
        <w:numPr>
          <w:ilvl w:val="1"/>
          <w:numId w:val="18"/>
        </w:numPr>
      </w:pPr>
      <w:r w:rsidRPr="00EC6EE9">
        <w:t>Wykop</w:t>
      </w:r>
    </w:p>
    <w:p w14:paraId="05CD3B24" w14:textId="77777777" w:rsidR="003D04EF" w:rsidRPr="00EC6EE9" w:rsidRDefault="00C937E2" w:rsidP="00525AFB">
      <w:pPr>
        <w:pStyle w:val="Tekstpodstawowy"/>
        <w:spacing w:before="56"/>
        <w:ind w:left="843" w:firstLine="436"/>
        <w:rPr>
          <w:rFonts w:ascii="Calibri" w:hAnsi="Calibri" w:cstheme="minorHAnsi"/>
          <w:sz w:val="24"/>
          <w:szCs w:val="24"/>
        </w:rPr>
      </w:pPr>
      <w:r w:rsidRPr="00EC6EE9">
        <w:rPr>
          <w:rFonts w:ascii="Calibri" w:hAnsi="Calibri" w:cstheme="minorHAnsi"/>
          <w:sz w:val="24"/>
          <w:szCs w:val="24"/>
        </w:rPr>
        <w:t>Sposób wykonywania robót ziemnych pod fundamenty ścianek czołowych i ławę fundamentową powinien być dostosowany do wielkości przepustu, głębokości wykopu, ukształtowania terenu i rodzaju gruntu.</w:t>
      </w:r>
    </w:p>
    <w:p w14:paraId="2D629411" w14:textId="77777777" w:rsidR="003D04EF" w:rsidRPr="00EC6EE9" w:rsidRDefault="00C937E2" w:rsidP="00525AFB">
      <w:pPr>
        <w:pStyle w:val="Tekstpodstawowy"/>
        <w:ind w:left="843" w:firstLine="436"/>
        <w:rPr>
          <w:rFonts w:ascii="Calibri" w:hAnsi="Calibri" w:cstheme="minorHAnsi"/>
          <w:sz w:val="24"/>
          <w:szCs w:val="24"/>
        </w:rPr>
      </w:pPr>
      <w:r w:rsidRPr="00EC6EE9">
        <w:rPr>
          <w:rFonts w:ascii="Calibri" w:hAnsi="Calibri" w:cstheme="minorHAnsi"/>
          <w:sz w:val="24"/>
          <w:szCs w:val="24"/>
        </w:rPr>
        <w:t>Wykop należy wykonywać w takim okresie, aby po ich zakończeniu można było przystąpić do wykonywania przepustu.</w:t>
      </w:r>
    </w:p>
    <w:p w14:paraId="0F25E51C" w14:textId="77777777" w:rsidR="003D04EF" w:rsidRPr="00EC6EE9" w:rsidRDefault="00C937E2" w:rsidP="00407F3E">
      <w:pPr>
        <w:pStyle w:val="Nagwek3"/>
        <w:numPr>
          <w:ilvl w:val="1"/>
          <w:numId w:val="18"/>
        </w:numPr>
      </w:pPr>
      <w:r w:rsidRPr="00EC6EE9">
        <w:t>Ława fundamentowa pod przepust</w:t>
      </w:r>
    </w:p>
    <w:p w14:paraId="3BD3233C" w14:textId="77777777" w:rsidR="003D04EF" w:rsidRPr="00EC6EE9" w:rsidRDefault="00C937E2" w:rsidP="00525AFB">
      <w:pPr>
        <w:pStyle w:val="Tekstpodstawowy"/>
        <w:spacing w:before="53"/>
        <w:ind w:left="1279"/>
        <w:rPr>
          <w:rFonts w:ascii="Calibri" w:hAnsi="Calibri" w:cstheme="minorHAnsi"/>
          <w:sz w:val="24"/>
          <w:szCs w:val="24"/>
        </w:rPr>
      </w:pPr>
      <w:r w:rsidRPr="00EC6EE9">
        <w:rPr>
          <w:rFonts w:ascii="Calibri" w:hAnsi="Calibri" w:cstheme="minorHAnsi"/>
          <w:sz w:val="24"/>
          <w:szCs w:val="24"/>
        </w:rPr>
        <w:t>Ława fundamentowa powinna być wykonana zgodnie z dokumentacją projektową i SST.</w:t>
      </w:r>
    </w:p>
    <w:p w14:paraId="2DFB9A40" w14:textId="77777777" w:rsidR="003D04EF" w:rsidRPr="00EC6EE9" w:rsidRDefault="00C937E2" w:rsidP="00525AFB">
      <w:pPr>
        <w:pStyle w:val="Tekstpodstawowy"/>
        <w:ind w:left="1279"/>
        <w:rPr>
          <w:rFonts w:ascii="Calibri" w:hAnsi="Calibri" w:cstheme="minorHAnsi"/>
          <w:sz w:val="24"/>
          <w:szCs w:val="24"/>
        </w:rPr>
      </w:pPr>
      <w:r w:rsidRPr="00EC6EE9">
        <w:rPr>
          <w:rFonts w:ascii="Calibri" w:hAnsi="Calibri" w:cstheme="minorHAnsi"/>
          <w:sz w:val="24"/>
          <w:szCs w:val="24"/>
        </w:rPr>
        <w:t>Jeżeli dokumentacja projektowa nie stanowi inaczej to ława fundamentowa może być wykonana:</w:t>
      </w:r>
    </w:p>
    <w:p w14:paraId="285960D8" w14:textId="77777777" w:rsidR="003D04EF" w:rsidRPr="00EC6EE9" w:rsidRDefault="00C937E2" w:rsidP="00407F3E">
      <w:pPr>
        <w:pStyle w:val="Akapitzlist"/>
        <w:numPr>
          <w:ilvl w:val="0"/>
          <w:numId w:val="14"/>
        </w:numPr>
        <w:tabs>
          <w:tab w:val="left" w:pos="1127"/>
        </w:tabs>
        <w:spacing w:before="1"/>
        <w:rPr>
          <w:rFonts w:cstheme="minorHAnsi"/>
          <w:szCs w:val="24"/>
        </w:rPr>
      </w:pPr>
      <w:r w:rsidRPr="00EC6EE9">
        <w:rPr>
          <w:rFonts w:cstheme="minorHAnsi"/>
          <w:szCs w:val="24"/>
        </w:rPr>
        <w:t>z kruszywa naturalnego stabilizowanego mechanicznie, zgodnie z wymaganiami SST D-04.04.01</w:t>
      </w:r>
    </w:p>
    <w:p w14:paraId="07E4FEE9" w14:textId="77777777" w:rsidR="003D04EF" w:rsidRPr="00EC6EE9" w:rsidRDefault="00C937E2" w:rsidP="00525AFB">
      <w:pPr>
        <w:pStyle w:val="Tekstpodstawowy"/>
        <w:ind w:left="1126"/>
        <w:rPr>
          <w:rFonts w:ascii="Calibri" w:hAnsi="Calibri" w:cstheme="minorHAnsi"/>
          <w:sz w:val="24"/>
          <w:szCs w:val="24"/>
        </w:rPr>
      </w:pPr>
      <w:r w:rsidRPr="00EC6EE9">
        <w:rPr>
          <w:rFonts w:ascii="Calibri" w:hAnsi="Calibri" w:cstheme="minorHAnsi"/>
          <w:sz w:val="24"/>
          <w:szCs w:val="24"/>
        </w:rPr>
        <w:t>„Podbudowa z kruszywa naturalnego stabilizowanego mechanicznie”,</w:t>
      </w:r>
    </w:p>
    <w:p w14:paraId="7713EC36" w14:textId="77777777" w:rsidR="003D04EF" w:rsidRPr="00EC6EE9" w:rsidRDefault="00C937E2" w:rsidP="00407F3E">
      <w:pPr>
        <w:pStyle w:val="Akapitzlist"/>
        <w:numPr>
          <w:ilvl w:val="0"/>
          <w:numId w:val="14"/>
        </w:numPr>
        <w:tabs>
          <w:tab w:val="left" w:pos="1127"/>
        </w:tabs>
        <w:ind w:left="1279" w:hanging="437"/>
        <w:rPr>
          <w:rFonts w:cstheme="minorHAnsi"/>
          <w:szCs w:val="24"/>
        </w:rPr>
      </w:pPr>
      <w:r w:rsidRPr="00EC6EE9">
        <w:rPr>
          <w:rFonts w:cstheme="minorHAnsi"/>
          <w:szCs w:val="24"/>
        </w:rPr>
        <w:t xml:space="preserve">z gruntu stabilizowanego cementem </w:t>
      </w:r>
      <w:proofErr w:type="spellStart"/>
      <w:r w:rsidRPr="00EC6EE9">
        <w:rPr>
          <w:rFonts w:cstheme="minorHAnsi"/>
          <w:szCs w:val="24"/>
        </w:rPr>
        <w:t>R</w:t>
      </w:r>
      <w:r w:rsidRPr="00EC6EE9">
        <w:rPr>
          <w:rFonts w:cstheme="minorHAnsi"/>
          <w:szCs w:val="24"/>
          <w:vertAlign w:val="subscript"/>
        </w:rPr>
        <w:t>m</w:t>
      </w:r>
      <w:proofErr w:type="spellEnd"/>
      <w:r w:rsidRPr="00EC6EE9">
        <w:rPr>
          <w:rFonts w:cstheme="minorHAnsi"/>
          <w:szCs w:val="24"/>
        </w:rPr>
        <w:t xml:space="preserve"> = 5 </w:t>
      </w:r>
      <w:proofErr w:type="spellStart"/>
      <w:r w:rsidRPr="00EC6EE9">
        <w:rPr>
          <w:rFonts w:cstheme="minorHAnsi"/>
          <w:szCs w:val="24"/>
        </w:rPr>
        <w:t>MPa</w:t>
      </w:r>
      <w:proofErr w:type="spellEnd"/>
      <w:r w:rsidRPr="00EC6EE9">
        <w:rPr>
          <w:rFonts w:cstheme="minorHAnsi"/>
          <w:szCs w:val="24"/>
        </w:rPr>
        <w:t xml:space="preserve"> według normy PN-S-96012 [13]. Dopuszczalne odchyłki dla ław fundamentowych przepustów wynoszą:</w:t>
      </w:r>
    </w:p>
    <w:p w14:paraId="5259BCF7" w14:textId="77777777" w:rsidR="003D04EF" w:rsidRPr="00EC6EE9" w:rsidRDefault="00C937E2" w:rsidP="00407F3E">
      <w:pPr>
        <w:pStyle w:val="Akapitzlist"/>
        <w:numPr>
          <w:ilvl w:val="0"/>
          <w:numId w:val="14"/>
        </w:numPr>
        <w:tabs>
          <w:tab w:val="left" w:pos="1127"/>
          <w:tab w:val="left" w:pos="3410"/>
        </w:tabs>
        <w:rPr>
          <w:rFonts w:cstheme="minorHAnsi"/>
          <w:szCs w:val="24"/>
        </w:rPr>
      </w:pPr>
      <w:r w:rsidRPr="00EC6EE9">
        <w:rPr>
          <w:rFonts w:cstheme="minorHAnsi"/>
          <w:szCs w:val="24"/>
        </w:rPr>
        <w:t>dla wymiarów w planie</w:t>
      </w:r>
      <w:r w:rsidRPr="00EC6EE9">
        <w:rPr>
          <w:rFonts w:cstheme="minorHAnsi"/>
          <w:szCs w:val="24"/>
        </w:rPr>
        <w:tab/>
        <w:t>± 5 cm,</w:t>
      </w:r>
    </w:p>
    <w:p w14:paraId="118D7DD9" w14:textId="16FC7CB5" w:rsidR="003D04EF" w:rsidRPr="009B498A" w:rsidRDefault="00C937E2" w:rsidP="00407F3E">
      <w:pPr>
        <w:pStyle w:val="Akapitzlist"/>
        <w:numPr>
          <w:ilvl w:val="0"/>
          <w:numId w:val="14"/>
        </w:numPr>
        <w:tabs>
          <w:tab w:val="left" w:pos="1127"/>
        </w:tabs>
        <w:rPr>
          <w:rFonts w:cstheme="minorHAnsi"/>
          <w:szCs w:val="24"/>
        </w:rPr>
      </w:pPr>
      <w:r w:rsidRPr="00EC6EE9">
        <w:rPr>
          <w:rFonts w:cstheme="minorHAnsi"/>
          <w:szCs w:val="24"/>
        </w:rPr>
        <w:t>dla rzędnych wierzchu ławy ± 2 cm.</w:t>
      </w:r>
    </w:p>
    <w:p w14:paraId="7C21B4A3" w14:textId="77777777" w:rsidR="003D04EF" w:rsidRPr="00EC6EE9" w:rsidRDefault="00C937E2" w:rsidP="00407F3E">
      <w:pPr>
        <w:pStyle w:val="Nagwek3"/>
        <w:numPr>
          <w:ilvl w:val="1"/>
          <w:numId w:val="18"/>
        </w:numPr>
      </w:pPr>
      <w:r w:rsidRPr="00EC6EE9">
        <w:t>Układanie prefabrykatów rurowych</w:t>
      </w:r>
    </w:p>
    <w:p w14:paraId="283B3EB2" w14:textId="6ADF5FE3" w:rsidR="003D04EF" w:rsidRPr="00EC6EE9" w:rsidRDefault="00C937E2" w:rsidP="009B498A">
      <w:pPr>
        <w:pStyle w:val="Tekstpodstawowy"/>
        <w:spacing w:before="56"/>
        <w:ind w:left="843" w:firstLine="436"/>
        <w:rPr>
          <w:rFonts w:ascii="Calibri" w:hAnsi="Calibri" w:cstheme="minorHAnsi"/>
          <w:sz w:val="24"/>
          <w:szCs w:val="24"/>
        </w:rPr>
      </w:pPr>
      <w:r w:rsidRPr="00EC6EE9">
        <w:rPr>
          <w:rFonts w:ascii="Calibri" w:hAnsi="Calibri" w:cstheme="minorHAnsi"/>
          <w:sz w:val="24"/>
          <w:szCs w:val="24"/>
        </w:rPr>
        <w:t>Układanie rur betonowych lub żelbetowych należy wykonać wg BN-74/9191-01 [18]. Styki rur należy wypełnić zaprawą cementową wg pkt 2.10 i uszczelnić materiałem wg pkt 2.9 zaakceptowanym przez Inżyniera.</w:t>
      </w:r>
    </w:p>
    <w:p w14:paraId="03E0EE76" w14:textId="77777777" w:rsidR="003D04EF" w:rsidRPr="00EC6EE9" w:rsidRDefault="00C937E2" w:rsidP="00407F3E">
      <w:pPr>
        <w:pStyle w:val="Nagwek3"/>
        <w:numPr>
          <w:ilvl w:val="1"/>
          <w:numId w:val="18"/>
        </w:numPr>
      </w:pPr>
      <w:r w:rsidRPr="00EC6EE9">
        <w:t>Ścianki czołowe</w:t>
      </w:r>
    </w:p>
    <w:p w14:paraId="5DC6100C" w14:textId="04EAE8C5" w:rsidR="003D04EF" w:rsidRPr="00EC6EE9" w:rsidRDefault="00C937E2" w:rsidP="0094515B">
      <w:pPr>
        <w:pStyle w:val="Tekstpodstawowy"/>
        <w:spacing w:before="55"/>
        <w:ind w:left="1279"/>
        <w:rPr>
          <w:rFonts w:ascii="Calibri" w:hAnsi="Calibri" w:cstheme="minorHAnsi"/>
          <w:sz w:val="24"/>
          <w:szCs w:val="24"/>
        </w:rPr>
      </w:pPr>
      <w:r w:rsidRPr="00EC6EE9">
        <w:rPr>
          <w:rFonts w:ascii="Calibri" w:hAnsi="Calibri" w:cstheme="minorHAnsi"/>
          <w:sz w:val="24"/>
          <w:szCs w:val="24"/>
        </w:rPr>
        <w:t>Deskowanie ścianek czołowych wykonywanych z betonu „na mokro” należy wykonać wg PN-B-06251</w:t>
      </w:r>
      <w:r w:rsidR="0094515B">
        <w:rPr>
          <w:rFonts w:ascii="Calibri" w:hAnsi="Calibri" w:cstheme="minorHAnsi"/>
          <w:sz w:val="24"/>
          <w:szCs w:val="24"/>
        </w:rPr>
        <w:t xml:space="preserve"> </w:t>
      </w:r>
      <w:r w:rsidRPr="00EC6EE9">
        <w:rPr>
          <w:rFonts w:ascii="Calibri" w:hAnsi="Calibri" w:cstheme="minorHAnsi"/>
          <w:sz w:val="24"/>
          <w:szCs w:val="24"/>
        </w:rPr>
        <w:t>[3].</w:t>
      </w:r>
    </w:p>
    <w:p w14:paraId="160E2508" w14:textId="3454C2B1" w:rsidR="003D04EF" w:rsidRPr="00EC6EE9" w:rsidRDefault="00C937E2" w:rsidP="00525AFB">
      <w:pPr>
        <w:pStyle w:val="Tekstpodstawowy"/>
        <w:spacing w:before="1"/>
        <w:ind w:left="111"/>
        <w:rPr>
          <w:rFonts w:ascii="Calibri" w:hAnsi="Calibri" w:cstheme="minorHAnsi"/>
          <w:sz w:val="24"/>
          <w:szCs w:val="24"/>
        </w:rPr>
      </w:pPr>
      <w:r w:rsidRPr="00EC6EE9">
        <w:rPr>
          <w:rFonts w:ascii="Calibri" w:hAnsi="Calibri" w:cstheme="minorHAnsi"/>
          <w:sz w:val="24"/>
          <w:szCs w:val="24"/>
        </w:rPr>
        <w:t>Betonowanie należy wykonywać wg PN-B-06253 [4]. Klasa betonu powinna być nie mniejsza niż B- Powierzchnie elementów betonowych, które po zasypaniu znajdą się pod ziemią, należy zagruntować</w:t>
      </w:r>
      <w:r w:rsidR="00525AFB" w:rsidRPr="00EC6EE9">
        <w:rPr>
          <w:rFonts w:ascii="Calibri" w:hAnsi="Calibri" w:cstheme="minorHAnsi"/>
          <w:sz w:val="24"/>
          <w:szCs w:val="24"/>
        </w:rPr>
        <w:t xml:space="preserve"> </w:t>
      </w:r>
      <w:r w:rsidRPr="00EC6EE9">
        <w:rPr>
          <w:rFonts w:ascii="Calibri" w:hAnsi="Calibri" w:cstheme="minorHAnsi"/>
          <w:sz w:val="24"/>
          <w:szCs w:val="24"/>
        </w:rPr>
        <w:t>przez:</w:t>
      </w:r>
    </w:p>
    <w:p w14:paraId="37AF6BC3" w14:textId="77777777" w:rsidR="003D04EF" w:rsidRPr="00EC6EE9" w:rsidRDefault="00C937E2" w:rsidP="00407F3E">
      <w:pPr>
        <w:pStyle w:val="Akapitzlist"/>
        <w:numPr>
          <w:ilvl w:val="0"/>
          <w:numId w:val="13"/>
        </w:numPr>
        <w:tabs>
          <w:tab w:val="left" w:pos="1206"/>
        </w:tabs>
        <w:ind w:left="1205"/>
        <w:rPr>
          <w:rFonts w:cstheme="minorHAnsi"/>
          <w:szCs w:val="24"/>
        </w:rPr>
      </w:pPr>
      <w:r w:rsidRPr="00EC6EE9">
        <w:rPr>
          <w:rFonts w:cstheme="minorHAnsi"/>
          <w:szCs w:val="24"/>
        </w:rPr>
        <w:lastRenderedPageBreak/>
        <w:t>dwukrotne smarowanie betonu emulsją kationową w przypadku powierzchni wilgotnych,</w:t>
      </w:r>
    </w:p>
    <w:p w14:paraId="48F20514" w14:textId="221A8A44" w:rsidR="003D04EF" w:rsidRPr="0094515B" w:rsidRDefault="00C937E2" w:rsidP="00407F3E">
      <w:pPr>
        <w:pStyle w:val="Akapitzlist"/>
        <w:numPr>
          <w:ilvl w:val="0"/>
          <w:numId w:val="13"/>
        </w:numPr>
        <w:tabs>
          <w:tab w:val="left" w:pos="1206"/>
        </w:tabs>
        <w:ind w:firstLine="79"/>
        <w:rPr>
          <w:rFonts w:cstheme="minorHAnsi"/>
          <w:szCs w:val="24"/>
        </w:rPr>
      </w:pPr>
      <w:r w:rsidRPr="00EC6EE9">
        <w:rPr>
          <w:rFonts w:cstheme="minorHAnsi"/>
          <w:szCs w:val="24"/>
        </w:rPr>
        <w:t>smarowanie roztworem asfaltowym w przypadku powierzchni suchych, lub innymi metodami zaakceptowanymi przez Inżyniera.</w:t>
      </w:r>
    </w:p>
    <w:p w14:paraId="07B9B7AC" w14:textId="77777777" w:rsidR="003D04EF" w:rsidRPr="00EC6EE9" w:rsidRDefault="00C937E2" w:rsidP="00407F3E">
      <w:pPr>
        <w:pStyle w:val="Nagwek3"/>
        <w:numPr>
          <w:ilvl w:val="1"/>
          <w:numId w:val="18"/>
        </w:numPr>
      </w:pPr>
      <w:r w:rsidRPr="00EC6EE9">
        <w:t>Zasypka przepustów</w:t>
      </w:r>
    </w:p>
    <w:p w14:paraId="7AC7E812" w14:textId="77777777" w:rsidR="003D04EF" w:rsidRPr="00EC6EE9" w:rsidRDefault="00C937E2" w:rsidP="00525AFB">
      <w:pPr>
        <w:pStyle w:val="Tekstpodstawowy"/>
        <w:spacing w:before="53"/>
        <w:ind w:left="843" w:firstLine="436"/>
        <w:rPr>
          <w:rFonts w:ascii="Calibri" w:hAnsi="Calibri" w:cstheme="minorHAnsi"/>
          <w:sz w:val="24"/>
          <w:szCs w:val="24"/>
        </w:rPr>
      </w:pPr>
      <w:r w:rsidRPr="00EC6EE9">
        <w:rPr>
          <w:rFonts w:ascii="Calibri" w:hAnsi="Calibri" w:cstheme="minorHAnsi"/>
          <w:sz w:val="24"/>
          <w:szCs w:val="24"/>
        </w:rPr>
        <w:t xml:space="preserve">Zasypkę (mieszanka, piasek, grunt rodzimy) należy układać jednocześnie z obu stron przepustu, warstwami o jednakowej grubości z jednoczesnym zagęszczaniem. Wilgotność zasypki w czasie zagęszczania powinna odpowiadać wilgotności optymalnej wg normalnej próby </w:t>
      </w:r>
      <w:proofErr w:type="spellStart"/>
      <w:r w:rsidRPr="00EC6EE9">
        <w:rPr>
          <w:rFonts w:ascii="Calibri" w:hAnsi="Calibri" w:cstheme="minorHAnsi"/>
          <w:sz w:val="24"/>
          <w:szCs w:val="24"/>
        </w:rPr>
        <w:t>Proctora</w:t>
      </w:r>
      <w:proofErr w:type="spellEnd"/>
      <w:r w:rsidRPr="00EC6EE9">
        <w:rPr>
          <w:rFonts w:ascii="Calibri" w:hAnsi="Calibri" w:cstheme="minorHAnsi"/>
          <w:sz w:val="24"/>
          <w:szCs w:val="24"/>
        </w:rPr>
        <w:t>, metodą I wg PN- B-04481 [2] z tolerancją -20%, +10%.</w:t>
      </w:r>
    </w:p>
    <w:p w14:paraId="621EE948" w14:textId="77777777" w:rsidR="003D04EF" w:rsidRPr="00EC6EE9" w:rsidRDefault="00C937E2" w:rsidP="00525AFB">
      <w:pPr>
        <w:pStyle w:val="Tekstpodstawowy"/>
        <w:spacing w:before="1"/>
        <w:ind w:left="1279"/>
        <w:rPr>
          <w:rFonts w:ascii="Calibri" w:hAnsi="Calibri" w:cstheme="minorHAnsi"/>
          <w:sz w:val="24"/>
          <w:szCs w:val="24"/>
        </w:rPr>
      </w:pPr>
      <w:r w:rsidRPr="00EC6EE9">
        <w:rPr>
          <w:rFonts w:ascii="Calibri" w:hAnsi="Calibri" w:cstheme="minorHAnsi"/>
          <w:sz w:val="24"/>
          <w:szCs w:val="24"/>
        </w:rPr>
        <w:t>Wskaźnik zagęszczenia poszczególnych warstw powinien być zgodny z dokumentacją projektową i</w:t>
      </w:r>
    </w:p>
    <w:p w14:paraId="2AF71146" w14:textId="560847BF" w:rsidR="003D04EF" w:rsidRPr="00EC6EE9" w:rsidRDefault="00C937E2" w:rsidP="0094515B">
      <w:pPr>
        <w:pStyle w:val="Tekstpodstawowy"/>
        <w:ind w:left="843"/>
        <w:rPr>
          <w:rFonts w:ascii="Calibri" w:hAnsi="Calibri" w:cstheme="minorHAnsi"/>
          <w:sz w:val="24"/>
          <w:szCs w:val="24"/>
        </w:rPr>
      </w:pPr>
      <w:r w:rsidRPr="00EC6EE9">
        <w:rPr>
          <w:rFonts w:ascii="Calibri" w:hAnsi="Calibri" w:cstheme="minorHAnsi"/>
          <w:sz w:val="24"/>
          <w:szCs w:val="24"/>
        </w:rPr>
        <w:t>SST.</w:t>
      </w:r>
    </w:p>
    <w:p w14:paraId="635E65D9" w14:textId="77777777" w:rsidR="003D04EF" w:rsidRPr="00EC6EE9" w:rsidRDefault="00C937E2" w:rsidP="00407F3E">
      <w:pPr>
        <w:pStyle w:val="Nagwek3"/>
        <w:numPr>
          <w:ilvl w:val="1"/>
          <w:numId w:val="18"/>
        </w:numPr>
      </w:pPr>
      <w:r w:rsidRPr="00EC6EE9">
        <w:t>Umocnienie wlotów i wylotów</w:t>
      </w:r>
    </w:p>
    <w:p w14:paraId="3776113F" w14:textId="77777777" w:rsidR="003D04EF" w:rsidRPr="00EC6EE9" w:rsidRDefault="00C937E2" w:rsidP="00525AFB">
      <w:pPr>
        <w:pStyle w:val="Tekstpodstawowy"/>
        <w:spacing w:before="56"/>
        <w:ind w:left="843" w:firstLine="436"/>
        <w:rPr>
          <w:rFonts w:ascii="Calibri" w:hAnsi="Calibri" w:cstheme="minorHAnsi"/>
          <w:sz w:val="24"/>
          <w:szCs w:val="24"/>
        </w:rPr>
      </w:pPr>
      <w:r w:rsidRPr="00EC6EE9">
        <w:rPr>
          <w:rFonts w:ascii="Calibri" w:hAnsi="Calibri" w:cstheme="minorHAnsi"/>
          <w:sz w:val="24"/>
          <w:szCs w:val="24"/>
        </w:rPr>
        <w:t>Umocnienie wlotów i wylotów należy wykonać zgodnie z dokumentacją projektową i SST. Umocnieniu podlega dno oraz skarpy.</w:t>
      </w:r>
    </w:p>
    <w:p w14:paraId="47806871" w14:textId="77777777" w:rsidR="003D04EF" w:rsidRPr="00EC6EE9" w:rsidRDefault="00C937E2" w:rsidP="00525AFB">
      <w:pPr>
        <w:pStyle w:val="Tekstpodstawowy"/>
        <w:spacing w:before="1"/>
        <w:ind w:left="1279"/>
        <w:rPr>
          <w:rFonts w:ascii="Calibri" w:hAnsi="Calibri" w:cstheme="minorHAnsi"/>
          <w:sz w:val="24"/>
          <w:szCs w:val="24"/>
        </w:rPr>
      </w:pPr>
      <w:r w:rsidRPr="00EC6EE9">
        <w:rPr>
          <w:rFonts w:ascii="Calibri" w:hAnsi="Calibri" w:cstheme="minorHAnsi"/>
          <w:sz w:val="24"/>
          <w:szCs w:val="24"/>
        </w:rPr>
        <w:t>W zależności od materiału użytego do umocnienia, wykonanie robót powinno być zgodne z SST D-</w:t>
      </w:r>
    </w:p>
    <w:p w14:paraId="67C07E37" w14:textId="1A15EBEB" w:rsidR="003D04EF" w:rsidRPr="00EC6EE9" w:rsidRDefault="00C937E2" w:rsidP="0094515B">
      <w:pPr>
        <w:pStyle w:val="Tekstpodstawowy"/>
        <w:ind w:left="843"/>
        <w:rPr>
          <w:rFonts w:ascii="Calibri" w:hAnsi="Calibri" w:cstheme="minorHAnsi"/>
          <w:sz w:val="24"/>
          <w:szCs w:val="24"/>
        </w:rPr>
      </w:pPr>
      <w:r w:rsidRPr="00EC6EE9">
        <w:rPr>
          <w:rFonts w:ascii="Calibri" w:hAnsi="Calibri" w:cstheme="minorHAnsi"/>
          <w:sz w:val="24"/>
          <w:szCs w:val="24"/>
        </w:rPr>
        <w:t>06.01.01 „Umocnienie skarp, rowów i ścieków”.</w:t>
      </w:r>
    </w:p>
    <w:p w14:paraId="2C764447" w14:textId="7116FDDD" w:rsidR="003D04EF" w:rsidRPr="0094515B" w:rsidRDefault="00C937E2" w:rsidP="00407F3E">
      <w:pPr>
        <w:pStyle w:val="Nagwek3"/>
        <w:numPr>
          <w:ilvl w:val="0"/>
          <w:numId w:val="18"/>
        </w:numPr>
      </w:pPr>
      <w:r w:rsidRPr="00EC6EE9">
        <w:t>KONTROLA JAKOŚCI ROBÓT</w:t>
      </w:r>
    </w:p>
    <w:p w14:paraId="50261349" w14:textId="77777777" w:rsidR="003D04EF" w:rsidRPr="00EC6EE9" w:rsidRDefault="00C937E2" w:rsidP="00407F3E">
      <w:pPr>
        <w:pStyle w:val="Akapitzlist"/>
        <w:numPr>
          <w:ilvl w:val="1"/>
          <w:numId w:val="18"/>
        </w:numPr>
        <w:tabs>
          <w:tab w:val="left" w:pos="1196"/>
        </w:tabs>
        <w:ind w:left="1195"/>
        <w:jc w:val="left"/>
        <w:rPr>
          <w:rFonts w:cstheme="minorHAnsi"/>
          <w:b/>
          <w:szCs w:val="24"/>
        </w:rPr>
      </w:pPr>
      <w:r w:rsidRPr="00EC6EE9">
        <w:rPr>
          <w:rFonts w:cstheme="minorHAnsi"/>
          <w:b/>
          <w:szCs w:val="24"/>
        </w:rPr>
        <w:t>Ogólne zasady kontroli jakości robót</w:t>
      </w:r>
    </w:p>
    <w:p w14:paraId="32EE995A" w14:textId="4DD7E9B3" w:rsidR="003D04EF" w:rsidRPr="00EC6EE9" w:rsidRDefault="00C937E2" w:rsidP="0094515B">
      <w:pPr>
        <w:pStyle w:val="Tekstpodstawowy"/>
        <w:spacing w:before="56"/>
        <w:ind w:left="1279"/>
        <w:rPr>
          <w:rFonts w:ascii="Calibri" w:hAnsi="Calibri" w:cstheme="minorHAnsi"/>
          <w:sz w:val="24"/>
          <w:szCs w:val="24"/>
        </w:rPr>
      </w:pPr>
      <w:r w:rsidRPr="00EC6EE9">
        <w:rPr>
          <w:rFonts w:ascii="Calibri" w:hAnsi="Calibri" w:cstheme="minorHAnsi"/>
          <w:sz w:val="24"/>
          <w:szCs w:val="24"/>
        </w:rPr>
        <w:t>Ogólne zasady kontroli jakości robót podano w SST D-M-00.00.00 „Wymagania ogólne” pkt 6.</w:t>
      </w:r>
    </w:p>
    <w:p w14:paraId="067DE1A6" w14:textId="77777777" w:rsidR="003D04EF" w:rsidRPr="00EC6EE9" w:rsidRDefault="00C937E2" w:rsidP="00407F3E">
      <w:pPr>
        <w:pStyle w:val="Nagwek3"/>
        <w:numPr>
          <w:ilvl w:val="1"/>
          <w:numId w:val="18"/>
        </w:numPr>
      </w:pPr>
      <w:r w:rsidRPr="00EC6EE9">
        <w:t>Kontrola jakości wykonywanych robót</w:t>
      </w:r>
    </w:p>
    <w:p w14:paraId="717F06DF" w14:textId="4DBFB036" w:rsidR="003D04EF" w:rsidRPr="00EC6EE9" w:rsidRDefault="00C937E2" w:rsidP="0094515B">
      <w:pPr>
        <w:pStyle w:val="Tekstpodstawowy"/>
        <w:spacing w:before="56"/>
        <w:ind w:left="843" w:firstLine="436"/>
        <w:rPr>
          <w:rFonts w:ascii="Calibri" w:hAnsi="Calibri" w:cstheme="minorHAnsi"/>
          <w:sz w:val="24"/>
          <w:szCs w:val="24"/>
        </w:rPr>
      </w:pPr>
      <w:r w:rsidRPr="00EC6EE9">
        <w:rPr>
          <w:rFonts w:ascii="Calibri" w:hAnsi="Calibri" w:cstheme="minorHAnsi"/>
          <w:sz w:val="24"/>
          <w:szCs w:val="24"/>
        </w:rPr>
        <w:t>Kontrolę jakości robót należy wykonać zgodnie z SST D-03.01.01 „Przepusty pod koroną drogi” pkt 6, oraz SST.</w:t>
      </w:r>
    </w:p>
    <w:p w14:paraId="3996ABD7" w14:textId="3397485C" w:rsidR="003D04EF" w:rsidRPr="0094515B" w:rsidRDefault="00C937E2" w:rsidP="00407F3E">
      <w:pPr>
        <w:pStyle w:val="Nagwek3"/>
        <w:numPr>
          <w:ilvl w:val="0"/>
          <w:numId w:val="18"/>
        </w:numPr>
      </w:pPr>
      <w:r w:rsidRPr="00EC6EE9">
        <w:t>OBMIAR ROBÓT</w:t>
      </w:r>
    </w:p>
    <w:p w14:paraId="644B1F2F" w14:textId="77777777" w:rsidR="003D04EF" w:rsidRPr="00EC6EE9" w:rsidRDefault="00C937E2" w:rsidP="00407F3E">
      <w:pPr>
        <w:pStyle w:val="Akapitzlist"/>
        <w:numPr>
          <w:ilvl w:val="1"/>
          <w:numId w:val="18"/>
        </w:numPr>
        <w:tabs>
          <w:tab w:val="left" w:pos="1196"/>
        </w:tabs>
        <w:ind w:left="1195"/>
        <w:jc w:val="left"/>
        <w:rPr>
          <w:rFonts w:cstheme="minorHAnsi"/>
          <w:b/>
          <w:szCs w:val="24"/>
        </w:rPr>
      </w:pPr>
      <w:r w:rsidRPr="00EC6EE9">
        <w:rPr>
          <w:rFonts w:cstheme="minorHAnsi"/>
          <w:b/>
          <w:szCs w:val="24"/>
        </w:rPr>
        <w:t>Ogólne zasady obmiaru robót</w:t>
      </w:r>
    </w:p>
    <w:p w14:paraId="3F5E9CCB" w14:textId="50ECA224" w:rsidR="003D04EF" w:rsidRPr="00EC6EE9" w:rsidRDefault="00C937E2" w:rsidP="0094515B">
      <w:pPr>
        <w:pStyle w:val="Tekstpodstawowy"/>
        <w:spacing w:before="56"/>
        <w:ind w:left="1279"/>
        <w:rPr>
          <w:rFonts w:ascii="Calibri" w:hAnsi="Calibri" w:cstheme="minorHAnsi"/>
          <w:sz w:val="24"/>
          <w:szCs w:val="24"/>
        </w:rPr>
      </w:pPr>
      <w:r w:rsidRPr="00EC6EE9">
        <w:rPr>
          <w:rFonts w:ascii="Calibri" w:hAnsi="Calibri" w:cstheme="minorHAnsi"/>
          <w:sz w:val="24"/>
          <w:szCs w:val="24"/>
        </w:rPr>
        <w:t>Ogólne zasady obmiaru robót podano w SST D-M-00.00.00 „Wymagania ogólne” pkt 7.</w:t>
      </w:r>
    </w:p>
    <w:p w14:paraId="2BB20046" w14:textId="77777777" w:rsidR="003D04EF" w:rsidRPr="00EC6EE9" w:rsidRDefault="00C937E2" w:rsidP="00407F3E">
      <w:pPr>
        <w:pStyle w:val="Nagwek3"/>
        <w:numPr>
          <w:ilvl w:val="1"/>
          <w:numId w:val="18"/>
        </w:numPr>
      </w:pPr>
      <w:r w:rsidRPr="00EC6EE9">
        <w:t>Jednostka obmiarową</w:t>
      </w:r>
    </w:p>
    <w:p w14:paraId="66C13FD0" w14:textId="77777777" w:rsidR="003D04EF" w:rsidRPr="00EC6EE9" w:rsidRDefault="00C937E2" w:rsidP="00525AFB">
      <w:pPr>
        <w:pStyle w:val="Tekstpodstawowy"/>
        <w:spacing w:before="55"/>
        <w:ind w:left="1279"/>
        <w:rPr>
          <w:rFonts w:ascii="Calibri" w:hAnsi="Calibri" w:cstheme="minorHAnsi"/>
          <w:sz w:val="24"/>
          <w:szCs w:val="24"/>
        </w:rPr>
      </w:pPr>
      <w:r w:rsidRPr="00EC6EE9">
        <w:rPr>
          <w:rFonts w:ascii="Calibri" w:hAnsi="Calibri" w:cstheme="minorHAnsi"/>
          <w:sz w:val="24"/>
          <w:szCs w:val="24"/>
        </w:rPr>
        <w:t>Jednostką obmiarową jest m (metr) wykonanego przepustu.</w:t>
      </w:r>
    </w:p>
    <w:p w14:paraId="62738B45" w14:textId="77777777" w:rsidR="003D04EF" w:rsidRPr="00EC6EE9" w:rsidRDefault="00C937E2" w:rsidP="00407F3E">
      <w:pPr>
        <w:pStyle w:val="Nagwek3"/>
        <w:numPr>
          <w:ilvl w:val="0"/>
          <w:numId w:val="18"/>
        </w:numPr>
      </w:pPr>
      <w:r w:rsidRPr="00EC6EE9">
        <w:t>ODBIÓR ROBÓT</w:t>
      </w:r>
    </w:p>
    <w:p w14:paraId="05B2C87C" w14:textId="77777777" w:rsidR="003D04EF" w:rsidRPr="00EC6EE9" w:rsidRDefault="00C937E2" w:rsidP="00525AFB">
      <w:pPr>
        <w:pStyle w:val="Tekstpodstawowy"/>
        <w:spacing w:before="53"/>
        <w:ind w:left="1279"/>
        <w:rPr>
          <w:rFonts w:ascii="Calibri" w:hAnsi="Calibri" w:cstheme="minorHAnsi"/>
          <w:sz w:val="24"/>
          <w:szCs w:val="24"/>
        </w:rPr>
      </w:pPr>
      <w:r w:rsidRPr="00EC6EE9">
        <w:rPr>
          <w:rFonts w:ascii="Calibri" w:hAnsi="Calibri" w:cstheme="minorHAnsi"/>
          <w:sz w:val="24"/>
          <w:szCs w:val="24"/>
        </w:rPr>
        <w:t>Ogólne zasady odbioru robót podano w SST D-M-00.00.00 „Wymagania ogólne” pkt 8.</w:t>
      </w:r>
    </w:p>
    <w:p w14:paraId="4B4E9E2B" w14:textId="18A01905" w:rsidR="003D04EF" w:rsidRPr="00EC6EE9" w:rsidRDefault="00C937E2" w:rsidP="0094515B">
      <w:pPr>
        <w:pStyle w:val="Tekstpodstawowy"/>
        <w:ind w:left="843" w:firstLine="436"/>
        <w:rPr>
          <w:rFonts w:ascii="Calibri" w:hAnsi="Calibri" w:cstheme="minorHAnsi"/>
          <w:sz w:val="24"/>
          <w:szCs w:val="24"/>
        </w:rPr>
      </w:pPr>
      <w:r w:rsidRPr="00EC6EE9">
        <w:rPr>
          <w:rFonts w:ascii="Calibri" w:hAnsi="Calibri" w:cstheme="minorHAnsi"/>
          <w:sz w:val="24"/>
          <w:szCs w:val="24"/>
        </w:rPr>
        <w:t>Roboty uznaje się za wykonane zgodnie z dokumentacją projektową, SST i wymaganiami Inżyniera, jeżeli wszystkie pomiary i badania z zachowaniem tolerancji wg pkt 6 dały wyniki pozytywne.</w:t>
      </w:r>
    </w:p>
    <w:p w14:paraId="5B103422" w14:textId="456396E1" w:rsidR="003D04EF" w:rsidRPr="0094515B" w:rsidRDefault="00C937E2" w:rsidP="00407F3E">
      <w:pPr>
        <w:pStyle w:val="Nagwek3"/>
        <w:numPr>
          <w:ilvl w:val="0"/>
          <w:numId w:val="18"/>
        </w:numPr>
      </w:pPr>
      <w:r w:rsidRPr="00EC6EE9">
        <w:t>PODSTAWA PŁATNOŚCI</w:t>
      </w:r>
    </w:p>
    <w:p w14:paraId="17ACE81A" w14:textId="77777777" w:rsidR="003D04EF" w:rsidRPr="00EC6EE9" w:rsidRDefault="00C937E2" w:rsidP="00407F3E">
      <w:pPr>
        <w:pStyle w:val="Akapitzlist"/>
        <w:numPr>
          <w:ilvl w:val="1"/>
          <w:numId w:val="18"/>
        </w:numPr>
        <w:tabs>
          <w:tab w:val="left" w:pos="1196"/>
        </w:tabs>
        <w:ind w:left="1195"/>
        <w:jc w:val="left"/>
        <w:rPr>
          <w:rFonts w:cstheme="minorHAnsi"/>
          <w:b/>
          <w:szCs w:val="24"/>
        </w:rPr>
      </w:pPr>
      <w:r w:rsidRPr="00EC6EE9">
        <w:rPr>
          <w:rFonts w:cstheme="minorHAnsi"/>
          <w:b/>
          <w:szCs w:val="24"/>
        </w:rPr>
        <w:t>Ogólne ustalenia dotyczące podstawy płatności</w:t>
      </w:r>
    </w:p>
    <w:p w14:paraId="3DF6C237" w14:textId="36F3ED9A" w:rsidR="003D04EF" w:rsidRPr="00EC6EE9" w:rsidRDefault="00C937E2" w:rsidP="0094515B">
      <w:pPr>
        <w:pStyle w:val="Tekstpodstawowy"/>
        <w:spacing w:before="55"/>
        <w:ind w:left="843" w:firstLine="436"/>
        <w:rPr>
          <w:rFonts w:ascii="Calibri" w:hAnsi="Calibri" w:cstheme="minorHAnsi"/>
          <w:sz w:val="24"/>
          <w:szCs w:val="24"/>
        </w:rPr>
      </w:pPr>
      <w:r w:rsidRPr="00EC6EE9">
        <w:rPr>
          <w:rFonts w:ascii="Calibri" w:hAnsi="Calibri" w:cstheme="minorHAnsi"/>
          <w:sz w:val="24"/>
          <w:szCs w:val="24"/>
        </w:rPr>
        <w:t>Ogólne ustalenia dotyczące podstawy płatności podano w SST D-M-00.00.00 „Wymagania ogólne” pkt 9.</w:t>
      </w:r>
    </w:p>
    <w:p w14:paraId="3E859305" w14:textId="77777777" w:rsidR="003D04EF" w:rsidRPr="00EC6EE9" w:rsidRDefault="00C937E2" w:rsidP="00407F3E">
      <w:pPr>
        <w:pStyle w:val="Nagwek3"/>
        <w:numPr>
          <w:ilvl w:val="1"/>
          <w:numId w:val="18"/>
        </w:numPr>
      </w:pPr>
      <w:r w:rsidRPr="00EC6EE9">
        <w:t>Cena jednostki obmiarowej</w:t>
      </w:r>
    </w:p>
    <w:p w14:paraId="2565F4E5" w14:textId="77777777" w:rsidR="003D04EF" w:rsidRPr="00EC6EE9" w:rsidRDefault="00C937E2" w:rsidP="00525AFB">
      <w:pPr>
        <w:pStyle w:val="Tekstpodstawowy"/>
        <w:spacing w:before="56"/>
        <w:ind w:left="1279"/>
        <w:rPr>
          <w:rFonts w:ascii="Calibri" w:hAnsi="Calibri" w:cstheme="minorHAnsi"/>
          <w:sz w:val="24"/>
          <w:szCs w:val="24"/>
        </w:rPr>
      </w:pPr>
      <w:r w:rsidRPr="00EC6EE9">
        <w:rPr>
          <w:rFonts w:ascii="Calibri" w:hAnsi="Calibri" w:cstheme="minorHAnsi"/>
          <w:sz w:val="24"/>
          <w:szCs w:val="24"/>
        </w:rPr>
        <w:t>Cena wykonania 1 m przepustu obejmuje:</w:t>
      </w:r>
    </w:p>
    <w:p w14:paraId="5370B302" w14:textId="77777777" w:rsidR="003D04EF" w:rsidRPr="00EC6EE9" w:rsidRDefault="00C937E2" w:rsidP="00407F3E">
      <w:pPr>
        <w:pStyle w:val="Akapitzlist"/>
        <w:numPr>
          <w:ilvl w:val="0"/>
          <w:numId w:val="12"/>
        </w:numPr>
        <w:tabs>
          <w:tab w:val="left" w:pos="1127"/>
        </w:tabs>
        <w:rPr>
          <w:rFonts w:cstheme="minorHAnsi"/>
          <w:szCs w:val="24"/>
        </w:rPr>
      </w:pPr>
      <w:r w:rsidRPr="00EC6EE9">
        <w:rPr>
          <w:rFonts w:cstheme="minorHAnsi"/>
          <w:szCs w:val="24"/>
        </w:rPr>
        <w:lastRenderedPageBreak/>
        <w:t>roboty pomiarowe i przygotowawcze,</w:t>
      </w:r>
    </w:p>
    <w:p w14:paraId="259027F3" w14:textId="77777777" w:rsidR="003D04EF" w:rsidRPr="00EC6EE9" w:rsidRDefault="00C937E2" w:rsidP="00407F3E">
      <w:pPr>
        <w:pStyle w:val="Akapitzlist"/>
        <w:numPr>
          <w:ilvl w:val="0"/>
          <w:numId w:val="12"/>
        </w:numPr>
        <w:tabs>
          <w:tab w:val="left" w:pos="1127"/>
        </w:tabs>
        <w:rPr>
          <w:rFonts w:cstheme="minorHAnsi"/>
          <w:szCs w:val="24"/>
        </w:rPr>
      </w:pPr>
      <w:r w:rsidRPr="00EC6EE9">
        <w:rPr>
          <w:rFonts w:cstheme="minorHAnsi"/>
          <w:szCs w:val="24"/>
        </w:rPr>
        <w:t>wykonanie wykopu wraz z odwodnieniem,</w:t>
      </w:r>
    </w:p>
    <w:p w14:paraId="26594F0D" w14:textId="77777777" w:rsidR="003D04EF" w:rsidRPr="00EC6EE9" w:rsidRDefault="00C937E2" w:rsidP="00407F3E">
      <w:pPr>
        <w:pStyle w:val="Akapitzlist"/>
        <w:numPr>
          <w:ilvl w:val="0"/>
          <w:numId w:val="12"/>
        </w:numPr>
        <w:tabs>
          <w:tab w:val="left" w:pos="1127"/>
        </w:tabs>
        <w:rPr>
          <w:rFonts w:cstheme="minorHAnsi"/>
          <w:szCs w:val="24"/>
        </w:rPr>
      </w:pPr>
      <w:r w:rsidRPr="00EC6EE9">
        <w:rPr>
          <w:rFonts w:cstheme="minorHAnsi"/>
          <w:szCs w:val="24"/>
        </w:rPr>
        <w:t>dostarczenie materiałów,</w:t>
      </w:r>
    </w:p>
    <w:p w14:paraId="4B3A5AEC" w14:textId="77777777" w:rsidR="003D04EF" w:rsidRPr="00EC6EE9" w:rsidRDefault="00C937E2" w:rsidP="00407F3E">
      <w:pPr>
        <w:pStyle w:val="Akapitzlist"/>
        <w:numPr>
          <w:ilvl w:val="0"/>
          <w:numId w:val="12"/>
        </w:numPr>
        <w:tabs>
          <w:tab w:val="left" w:pos="1127"/>
        </w:tabs>
        <w:rPr>
          <w:rFonts w:cstheme="minorHAnsi"/>
          <w:szCs w:val="24"/>
        </w:rPr>
      </w:pPr>
      <w:r w:rsidRPr="00EC6EE9">
        <w:rPr>
          <w:rFonts w:cstheme="minorHAnsi"/>
          <w:szCs w:val="24"/>
        </w:rPr>
        <w:t>wykonanie ław fundamentowych,</w:t>
      </w:r>
    </w:p>
    <w:p w14:paraId="18BEE83A" w14:textId="77777777" w:rsidR="003D04EF" w:rsidRPr="00EC6EE9" w:rsidRDefault="00C937E2" w:rsidP="00407F3E">
      <w:pPr>
        <w:pStyle w:val="Akapitzlist"/>
        <w:numPr>
          <w:ilvl w:val="0"/>
          <w:numId w:val="12"/>
        </w:numPr>
        <w:tabs>
          <w:tab w:val="left" w:pos="1127"/>
        </w:tabs>
        <w:rPr>
          <w:rFonts w:cstheme="minorHAnsi"/>
          <w:szCs w:val="24"/>
        </w:rPr>
      </w:pPr>
      <w:r w:rsidRPr="00EC6EE9">
        <w:rPr>
          <w:rFonts w:cstheme="minorHAnsi"/>
          <w:szCs w:val="24"/>
        </w:rPr>
        <w:t>wykonanie deskowania i rozebranie,</w:t>
      </w:r>
    </w:p>
    <w:p w14:paraId="6EDFC066" w14:textId="77777777" w:rsidR="003D04EF" w:rsidRPr="00EC6EE9" w:rsidRDefault="00C937E2" w:rsidP="00407F3E">
      <w:pPr>
        <w:pStyle w:val="Akapitzlist"/>
        <w:numPr>
          <w:ilvl w:val="0"/>
          <w:numId w:val="12"/>
        </w:numPr>
        <w:tabs>
          <w:tab w:val="left" w:pos="1127"/>
        </w:tabs>
        <w:rPr>
          <w:rFonts w:cstheme="minorHAnsi"/>
          <w:szCs w:val="24"/>
        </w:rPr>
      </w:pPr>
      <w:r w:rsidRPr="00EC6EE9">
        <w:rPr>
          <w:rFonts w:cstheme="minorHAnsi"/>
          <w:szCs w:val="24"/>
        </w:rPr>
        <w:t>montaż konstrukcji przepustu,</w:t>
      </w:r>
    </w:p>
    <w:p w14:paraId="18E50643" w14:textId="77777777" w:rsidR="003D04EF" w:rsidRPr="00EC6EE9" w:rsidRDefault="00C937E2" w:rsidP="00407F3E">
      <w:pPr>
        <w:pStyle w:val="Akapitzlist"/>
        <w:numPr>
          <w:ilvl w:val="0"/>
          <w:numId w:val="12"/>
        </w:numPr>
        <w:tabs>
          <w:tab w:val="left" w:pos="1127"/>
        </w:tabs>
        <w:rPr>
          <w:rFonts w:cstheme="minorHAnsi"/>
          <w:szCs w:val="24"/>
        </w:rPr>
      </w:pPr>
      <w:r w:rsidRPr="00EC6EE9">
        <w:rPr>
          <w:rFonts w:cstheme="minorHAnsi"/>
          <w:szCs w:val="24"/>
        </w:rPr>
        <w:t>betonowanie konstrukcji fundamentu i ścianki czołowej,</w:t>
      </w:r>
    </w:p>
    <w:p w14:paraId="252DFFE6" w14:textId="77777777" w:rsidR="003D04EF" w:rsidRPr="00EC6EE9" w:rsidRDefault="00C937E2" w:rsidP="00407F3E">
      <w:pPr>
        <w:pStyle w:val="Akapitzlist"/>
        <w:numPr>
          <w:ilvl w:val="0"/>
          <w:numId w:val="12"/>
        </w:numPr>
        <w:tabs>
          <w:tab w:val="left" w:pos="1127"/>
        </w:tabs>
        <w:rPr>
          <w:rFonts w:cstheme="minorHAnsi"/>
          <w:szCs w:val="24"/>
        </w:rPr>
      </w:pPr>
      <w:r w:rsidRPr="00EC6EE9">
        <w:rPr>
          <w:rFonts w:cstheme="minorHAnsi"/>
          <w:szCs w:val="24"/>
        </w:rPr>
        <w:t>wykonanie izolacji,</w:t>
      </w:r>
    </w:p>
    <w:p w14:paraId="70BEDFF0" w14:textId="77777777" w:rsidR="003D04EF" w:rsidRPr="00EC6EE9" w:rsidRDefault="00C937E2" w:rsidP="00407F3E">
      <w:pPr>
        <w:pStyle w:val="Akapitzlist"/>
        <w:numPr>
          <w:ilvl w:val="0"/>
          <w:numId w:val="12"/>
        </w:numPr>
        <w:tabs>
          <w:tab w:val="left" w:pos="1127"/>
        </w:tabs>
        <w:rPr>
          <w:rFonts w:cstheme="minorHAnsi"/>
          <w:szCs w:val="24"/>
        </w:rPr>
      </w:pPr>
      <w:r w:rsidRPr="00EC6EE9">
        <w:rPr>
          <w:rFonts w:cstheme="minorHAnsi"/>
          <w:szCs w:val="24"/>
        </w:rPr>
        <w:t>wykonanie zasypki i zagęszczenie,</w:t>
      </w:r>
    </w:p>
    <w:p w14:paraId="65A1DBAB" w14:textId="77777777" w:rsidR="003D04EF" w:rsidRPr="00EC6EE9" w:rsidRDefault="00C937E2" w:rsidP="00407F3E">
      <w:pPr>
        <w:pStyle w:val="Akapitzlist"/>
        <w:numPr>
          <w:ilvl w:val="0"/>
          <w:numId w:val="12"/>
        </w:numPr>
        <w:tabs>
          <w:tab w:val="left" w:pos="1127"/>
        </w:tabs>
        <w:rPr>
          <w:rFonts w:cstheme="minorHAnsi"/>
          <w:szCs w:val="24"/>
        </w:rPr>
      </w:pPr>
      <w:r w:rsidRPr="00EC6EE9">
        <w:rPr>
          <w:rFonts w:cstheme="minorHAnsi"/>
          <w:szCs w:val="24"/>
        </w:rPr>
        <w:t>umocnienie wlotów i wylotów,</w:t>
      </w:r>
    </w:p>
    <w:p w14:paraId="0D75151A" w14:textId="77777777" w:rsidR="003D04EF" w:rsidRPr="00EC6EE9" w:rsidRDefault="00C937E2" w:rsidP="00407F3E">
      <w:pPr>
        <w:pStyle w:val="Akapitzlist"/>
        <w:numPr>
          <w:ilvl w:val="0"/>
          <w:numId w:val="12"/>
        </w:numPr>
        <w:tabs>
          <w:tab w:val="left" w:pos="1127"/>
        </w:tabs>
        <w:rPr>
          <w:rFonts w:cstheme="minorHAnsi"/>
          <w:szCs w:val="24"/>
        </w:rPr>
      </w:pPr>
      <w:r w:rsidRPr="00EC6EE9">
        <w:rPr>
          <w:rFonts w:cstheme="minorHAnsi"/>
          <w:szCs w:val="24"/>
        </w:rPr>
        <w:t>uporządkowanie terenu,</w:t>
      </w:r>
    </w:p>
    <w:p w14:paraId="5FB74216" w14:textId="77777777" w:rsidR="003D04EF" w:rsidRPr="00EC6EE9" w:rsidRDefault="00C937E2" w:rsidP="00407F3E">
      <w:pPr>
        <w:pStyle w:val="Akapitzlist"/>
        <w:numPr>
          <w:ilvl w:val="0"/>
          <w:numId w:val="91"/>
        </w:numPr>
        <w:tabs>
          <w:tab w:val="left" w:pos="844"/>
        </w:tabs>
        <w:ind w:hanging="285"/>
        <w:rPr>
          <w:rFonts w:cstheme="minorHAnsi"/>
          <w:szCs w:val="24"/>
        </w:rPr>
      </w:pPr>
      <w:r w:rsidRPr="00EC6EE9">
        <w:rPr>
          <w:rFonts w:cstheme="minorHAnsi"/>
          <w:szCs w:val="24"/>
        </w:rPr>
        <w:t>przeprowadzenie badań i pomiarów wymaganych w specyfikacji technicznej.</w:t>
      </w:r>
    </w:p>
    <w:p w14:paraId="146F3650" w14:textId="77777777" w:rsidR="003D04EF" w:rsidRPr="00EC6EE9" w:rsidRDefault="00C937E2" w:rsidP="00407F3E">
      <w:pPr>
        <w:pStyle w:val="Nagwek3"/>
        <w:numPr>
          <w:ilvl w:val="0"/>
          <w:numId w:val="18"/>
        </w:numPr>
      </w:pPr>
      <w:r w:rsidRPr="00EC6EE9">
        <w:t>PRZEPISY ZWIĄZANE Normy</w:t>
      </w:r>
    </w:p>
    <w:p w14:paraId="09835942" w14:textId="77777777" w:rsidR="003D04EF" w:rsidRPr="00EC6EE9" w:rsidRDefault="00C937E2" w:rsidP="00407F3E">
      <w:pPr>
        <w:pStyle w:val="Akapitzlist"/>
        <w:numPr>
          <w:ilvl w:val="0"/>
          <w:numId w:val="11"/>
        </w:numPr>
        <w:tabs>
          <w:tab w:val="left" w:pos="1012"/>
          <w:tab w:val="left" w:pos="2755"/>
        </w:tabs>
        <w:spacing w:before="1"/>
        <w:ind w:left="1011" w:hanging="352"/>
        <w:jc w:val="left"/>
        <w:rPr>
          <w:rFonts w:cstheme="minorHAnsi"/>
          <w:szCs w:val="24"/>
        </w:rPr>
      </w:pPr>
      <w:r w:rsidRPr="00EC6EE9">
        <w:rPr>
          <w:rFonts w:cstheme="minorHAnsi"/>
          <w:szCs w:val="24"/>
        </w:rPr>
        <w:t>PN-B-02356</w:t>
      </w:r>
      <w:r w:rsidRPr="00EC6EE9">
        <w:rPr>
          <w:rFonts w:cstheme="minorHAnsi"/>
          <w:szCs w:val="24"/>
        </w:rPr>
        <w:tab/>
        <w:t>Tolerancja</w:t>
      </w:r>
      <w:r w:rsidRPr="00EC6EE9">
        <w:rPr>
          <w:rFonts w:cstheme="minorHAnsi"/>
          <w:szCs w:val="24"/>
        </w:rPr>
        <w:tab/>
        <w:t>wymiarowa</w:t>
      </w:r>
      <w:r w:rsidRPr="00EC6EE9">
        <w:rPr>
          <w:rFonts w:cstheme="minorHAnsi"/>
          <w:szCs w:val="24"/>
        </w:rPr>
        <w:tab/>
        <w:t>w</w:t>
      </w:r>
      <w:r w:rsidRPr="00EC6EE9">
        <w:rPr>
          <w:rFonts w:cstheme="minorHAnsi"/>
          <w:szCs w:val="24"/>
        </w:rPr>
        <w:tab/>
        <w:t>budownictwie.</w:t>
      </w:r>
      <w:r w:rsidRPr="00EC6EE9">
        <w:rPr>
          <w:rFonts w:cstheme="minorHAnsi"/>
          <w:szCs w:val="24"/>
        </w:rPr>
        <w:tab/>
        <w:t>Tolerancja wymiarowa elementów budowlanych z betonu</w:t>
      </w:r>
    </w:p>
    <w:p w14:paraId="0F03E350" w14:textId="77777777" w:rsidR="003D04EF" w:rsidRPr="00EC6EE9" w:rsidRDefault="00C937E2" w:rsidP="00407F3E">
      <w:pPr>
        <w:pStyle w:val="Akapitzlist"/>
        <w:numPr>
          <w:ilvl w:val="0"/>
          <w:numId w:val="11"/>
        </w:numPr>
        <w:tabs>
          <w:tab w:val="left" w:pos="1012"/>
          <w:tab w:val="left" w:pos="2755"/>
        </w:tabs>
        <w:spacing w:before="1"/>
        <w:ind w:left="1011" w:hanging="352"/>
        <w:jc w:val="left"/>
        <w:rPr>
          <w:rFonts w:cstheme="minorHAnsi"/>
          <w:szCs w:val="24"/>
        </w:rPr>
      </w:pPr>
      <w:r w:rsidRPr="00EC6EE9">
        <w:rPr>
          <w:rFonts w:cstheme="minorHAnsi"/>
          <w:szCs w:val="24"/>
        </w:rPr>
        <w:t>PN-B-04481</w:t>
      </w:r>
      <w:r w:rsidRPr="00EC6EE9">
        <w:rPr>
          <w:rFonts w:cstheme="minorHAnsi"/>
          <w:szCs w:val="24"/>
        </w:rPr>
        <w:tab/>
        <w:t>Grunty budowlane. Badania próbek i gruntu</w:t>
      </w:r>
    </w:p>
    <w:p w14:paraId="23343F98" w14:textId="77777777" w:rsidR="003D04EF" w:rsidRPr="00EC6EE9" w:rsidRDefault="00C937E2" w:rsidP="00407F3E">
      <w:pPr>
        <w:pStyle w:val="Akapitzlist"/>
        <w:numPr>
          <w:ilvl w:val="0"/>
          <w:numId w:val="11"/>
        </w:numPr>
        <w:tabs>
          <w:tab w:val="left" w:pos="1012"/>
          <w:tab w:val="left" w:pos="2755"/>
        </w:tabs>
        <w:spacing w:before="1"/>
        <w:ind w:left="1011" w:hanging="352"/>
        <w:jc w:val="left"/>
        <w:rPr>
          <w:rFonts w:cstheme="minorHAnsi"/>
          <w:szCs w:val="24"/>
        </w:rPr>
      </w:pPr>
      <w:r w:rsidRPr="00EC6EE9">
        <w:rPr>
          <w:rFonts w:cstheme="minorHAnsi"/>
          <w:szCs w:val="24"/>
        </w:rPr>
        <w:t>PN-B-06251</w:t>
      </w:r>
      <w:r w:rsidRPr="00EC6EE9">
        <w:rPr>
          <w:rFonts w:cstheme="minorHAnsi"/>
          <w:szCs w:val="24"/>
        </w:rPr>
        <w:tab/>
        <w:t>Roboty betonowe i żelbetowe. Wymagania techniczne</w:t>
      </w:r>
    </w:p>
    <w:p w14:paraId="73394120" w14:textId="6169B960" w:rsidR="003D04EF" w:rsidRPr="0094515B" w:rsidRDefault="00C937E2" w:rsidP="00407F3E">
      <w:pPr>
        <w:pStyle w:val="Akapitzlist"/>
        <w:numPr>
          <w:ilvl w:val="0"/>
          <w:numId w:val="11"/>
        </w:numPr>
        <w:tabs>
          <w:tab w:val="left" w:pos="1012"/>
          <w:tab w:val="left" w:pos="2755"/>
        </w:tabs>
        <w:spacing w:before="1"/>
        <w:ind w:left="1011" w:hanging="352"/>
        <w:jc w:val="left"/>
        <w:rPr>
          <w:rFonts w:cstheme="minorHAnsi"/>
          <w:szCs w:val="24"/>
        </w:rPr>
      </w:pPr>
      <w:r w:rsidRPr="0094515B">
        <w:rPr>
          <w:rFonts w:cstheme="minorHAnsi"/>
          <w:szCs w:val="24"/>
        </w:rPr>
        <w:t>PN-B-06253</w:t>
      </w:r>
      <w:r w:rsidRPr="0094515B">
        <w:rPr>
          <w:rFonts w:cstheme="minorHAnsi"/>
          <w:szCs w:val="24"/>
        </w:rPr>
        <w:tab/>
        <w:t>Konstrukcje betonowe. Warunki wykonania i ochrony w</w:t>
      </w:r>
      <w:r w:rsidR="0094515B" w:rsidRPr="0094515B">
        <w:rPr>
          <w:rFonts w:cstheme="minorHAnsi"/>
          <w:szCs w:val="24"/>
        </w:rPr>
        <w:t xml:space="preserve"> </w:t>
      </w:r>
      <w:r w:rsidRPr="0094515B">
        <w:rPr>
          <w:rFonts w:cstheme="minorHAnsi"/>
          <w:szCs w:val="24"/>
        </w:rPr>
        <w:t>środowisku agresywnych wód gruntowych</w:t>
      </w:r>
    </w:p>
    <w:p w14:paraId="76846261" w14:textId="77777777" w:rsidR="003D04EF" w:rsidRPr="00EC6EE9" w:rsidRDefault="00C937E2" w:rsidP="00407F3E">
      <w:pPr>
        <w:pStyle w:val="Akapitzlist"/>
        <w:numPr>
          <w:ilvl w:val="0"/>
          <w:numId w:val="11"/>
        </w:numPr>
        <w:tabs>
          <w:tab w:val="left" w:pos="1012"/>
          <w:tab w:val="left" w:pos="2755"/>
        </w:tabs>
        <w:spacing w:before="1"/>
        <w:ind w:left="1011" w:hanging="352"/>
        <w:jc w:val="left"/>
        <w:rPr>
          <w:rFonts w:cstheme="minorHAnsi"/>
          <w:szCs w:val="24"/>
        </w:rPr>
      </w:pPr>
      <w:r w:rsidRPr="00EC6EE9">
        <w:rPr>
          <w:rFonts w:cstheme="minorHAnsi"/>
          <w:szCs w:val="24"/>
        </w:rPr>
        <w:t>PN-B-06712</w:t>
      </w:r>
      <w:r w:rsidRPr="00EC6EE9">
        <w:rPr>
          <w:rFonts w:cstheme="minorHAnsi"/>
          <w:szCs w:val="24"/>
        </w:rPr>
        <w:tab/>
        <w:t>Kruszywo mineralne do betonu</w:t>
      </w:r>
    </w:p>
    <w:p w14:paraId="4FBF29E2" w14:textId="77777777" w:rsidR="003D04EF" w:rsidRPr="00EC6EE9" w:rsidRDefault="00C937E2" w:rsidP="00407F3E">
      <w:pPr>
        <w:pStyle w:val="Akapitzlist"/>
        <w:numPr>
          <w:ilvl w:val="0"/>
          <w:numId w:val="11"/>
        </w:numPr>
        <w:tabs>
          <w:tab w:val="left" w:pos="1012"/>
          <w:tab w:val="left" w:pos="2755"/>
        </w:tabs>
        <w:spacing w:before="1"/>
        <w:ind w:left="1011" w:hanging="352"/>
        <w:jc w:val="left"/>
        <w:rPr>
          <w:rFonts w:cstheme="minorHAnsi"/>
          <w:szCs w:val="24"/>
        </w:rPr>
      </w:pPr>
      <w:r w:rsidRPr="00EC6EE9">
        <w:rPr>
          <w:rFonts w:cstheme="minorHAnsi"/>
          <w:szCs w:val="24"/>
        </w:rPr>
        <w:t>PN-B-14501</w:t>
      </w:r>
      <w:r w:rsidRPr="00EC6EE9">
        <w:rPr>
          <w:rFonts w:cstheme="minorHAnsi"/>
          <w:szCs w:val="24"/>
        </w:rPr>
        <w:tab/>
        <w:t>Zaprawy budowlane zwykłe</w:t>
      </w:r>
    </w:p>
    <w:p w14:paraId="73B6ACAC" w14:textId="07F6AFDF" w:rsidR="003D04EF" w:rsidRPr="00EC6EE9" w:rsidRDefault="00C937E2" w:rsidP="00407F3E">
      <w:pPr>
        <w:pStyle w:val="Akapitzlist"/>
        <w:numPr>
          <w:ilvl w:val="0"/>
          <w:numId w:val="11"/>
        </w:numPr>
        <w:tabs>
          <w:tab w:val="left" w:pos="1012"/>
          <w:tab w:val="left" w:pos="2755"/>
        </w:tabs>
        <w:spacing w:before="1"/>
        <w:ind w:left="1011" w:hanging="352"/>
        <w:jc w:val="left"/>
        <w:rPr>
          <w:rFonts w:cstheme="minorHAnsi"/>
          <w:szCs w:val="24"/>
        </w:rPr>
      </w:pPr>
      <w:r w:rsidRPr="00EC6EE9">
        <w:rPr>
          <w:rFonts w:cstheme="minorHAnsi"/>
          <w:szCs w:val="24"/>
        </w:rPr>
        <w:t>PN-B-19701</w:t>
      </w:r>
      <w:r w:rsidRPr="00EC6EE9">
        <w:rPr>
          <w:rFonts w:cstheme="minorHAnsi"/>
          <w:szCs w:val="24"/>
        </w:rPr>
        <w:tab/>
        <w:t>Cement.</w:t>
      </w:r>
      <w:r w:rsidR="00EC6EE9" w:rsidRPr="00EC6EE9">
        <w:rPr>
          <w:rFonts w:cstheme="minorHAnsi"/>
          <w:szCs w:val="24"/>
        </w:rPr>
        <w:t xml:space="preserve"> </w:t>
      </w:r>
      <w:r w:rsidRPr="00EC6EE9">
        <w:rPr>
          <w:rFonts w:cstheme="minorHAnsi"/>
          <w:szCs w:val="24"/>
        </w:rPr>
        <w:t>Cement</w:t>
      </w:r>
      <w:r w:rsidR="00EC6EE9" w:rsidRPr="00EC6EE9">
        <w:rPr>
          <w:rFonts w:cstheme="minorHAnsi"/>
          <w:szCs w:val="24"/>
        </w:rPr>
        <w:t xml:space="preserve"> </w:t>
      </w:r>
      <w:r w:rsidRPr="00EC6EE9">
        <w:rPr>
          <w:rFonts w:cstheme="minorHAnsi"/>
          <w:szCs w:val="24"/>
        </w:rPr>
        <w:t>powszechnego</w:t>
      </w:r>
      <w:r w:rsidR="00EC6EE9" w:rsidRPr="00EC6EE9">
        <w:rPr>
          <w:rFonts w:cstheme="minorHAnsi"/>
          <w:szCs w:val="24"/>
        </w:rPr>
        <w:t xml:space="preserve"> </w:t>
      </w:r>
      <w:r w:rsidRPr="00EC6EE9">
        <w:rPr>
          <w:rFonts w:cstheme="minorHAnsi"/>
          <w:szCs w:val="24"/>
        </w:rPr>
        <w:t>użytku.</w:t>
      </w:r>
      <w:r w:rsidR="00EC6EE9" w:rsidRPr="00EC6EE9">
        <w:rPr>
          <w:rFonts w:cstheme="minorHAnsi"/>
          <w:szCs w:val="24"/>
        </w:rPr>
        <w:t xml:space="preserve"> </w:t>
      </w:r>
      <w:r w:rsidRPr="00EC6EE9">
        <w:rPr>
          <w:rFonts w:cstheme="minorHAnsi"/>
          <w:szCs w:val="24"/>
        </w:rPr>
        <w:t>Skład,</w:t>
      </w:r>
      <w:r w:rsidR="00EC6EE9" w:rsidRPr="00EC6EE9">
        <w:rPr>
          <w:rFonts w:cstheme="minorHAnsi"/>
          <w:szCs w:val="24"/>
        </w:rPr>
        <w:t xml:space="preserve"> </w:t>
      </w:r>
      <w:r w:rsidRPr="00EC6EE9">
        <w:rPr>
          <w:rFonts w:cstheme="minorHAnsi"/>
          <w:szCs w:val="24"/>
        </w:rPr>
        <w:t>wymagania</w:t>
      </w:r>
      <w:r w:rsidR="00EC6EE9" w:rsidRPr="00EC6EE9">
        <w:rPr>
          <w:rFonts w:cstheme="minorHAnsi"/>
          <w:szCs w:val="24"/>
        </w:rPr>
        <w:t xml:space="preserve"> </w:t>
      </w:r>
      <w:r w:rsidRPr="00EC6EE9">
        <w:rPr>
          <w:rFonts w:cstheme="minorHAnsi"/>
          <w:szCs w:val="24"/>
        </w:rPr>
        <w:t>i ocena zgodności</w:t>
      </w:r>
    </w:p>
    <w:p w14:paraId="420B4010" w14:textId="77777777" w:rsidR="003D04EF" w:rsidRPr="00EC6EE9" w:rsidRDefault="00C937E2" w:rsidP="00407F3E">
      <w:pPr>
        <w:pStyle w:val="Akapitzlist"/>
        <w:numPr>
          <w:ilvl w:val="0"/>
          <w:numId w:val="11"/>
        </w:numPr>
        <w:tabs>
          <w:tab w:val="left" w:pos="1012"/>
          <w:tab w:val="left" w:pos="2755"/>
        </w:tabs>
        <w:spacing w:before="1"/>
        <w:ind w:left="1011" w:hanging="352"/>
        <w:jc w:val="left"/>
        <w:rPr>
          <w:rFonts w:cstheme="minorHAnsi"/>
          <w:szCs w:val="24"/>
        </w:rPr>
      </w:pPr>
      <w:r w:rsidRPr="00EC6EE9">
        <w:rPr>
          <w:rFonts w:cstheme="minorHAnsi"/>
          <w:szCs w:val="24"/>
        </w:rPr>
        <w:t>PN-B-24622</w:t>
      </w:r>
      <w:r w:rsidRPr="00EC6EE9">
        <w:rPr>
          <w:rFonts w:cstheme="minorHAnsi"/>
          <w:szCs w:val="24"/>
        </w:rPr>
        <w:tab/>
        <w:t>Roztwór asfaltowy do gruntowania</w:t>
      </w:r>
    </w:p>
    <w:p w14:paraId="44A59023" w14:textId="77777777" w:rsidR="003D04EF" w:rsidRPr="00EC6EE9" w:rsidRDefault="00C937E2" w:rsidP="00407F3E">
      <w:pPr>
        <w:pStyle w:val="Akapitzlist"/>
        <w:numPr>
          <w:ilvl w:val="0"/>
          <w:numId w:val="11"/>
        </w:numPr>
        <w:tabs>
          <w:tab w:val="left" w:pos="1012"/>
          <w:tab w:val="left" w:pos="2755"/>
        </w:tabs>
        <w:spacing w:before="1"/>
        <w:ind w:left="1011" w:hanging="352"/>
        <w:jc w:val="left"/>
        <w:rPr>
          <w:rFonts w:cstheme="minorHAnsi"/>
          <w:szCs w:val="24"/>
        </w:rPr>
      </w:pPr>
      <w:r w:rsidRPr="00EC6EE9">
        <w:rPr>
          <w:rFonts w:cstheme="minorHAnsi"/>
          <w:szCs w:val="24"/>
        </w:rPr>
        <w:t>PN-B-32250</w:t>
      </w:r>
      <w:r w:rsidRPr="00EC6EE9">
        <w:rPr>
          <w:rFonts w:cstheme="minorHAnsi"/>
          <w:szCs w:val="24"/>
        </w:rPr>
        <w:tab/>
        <w:t>Materiały budowlane. Woda do betonów i zapraw</w:t>
      </w:r>
    </w:p>
    <w:p w14:paraId="1E975EE4" w14:textId="77777777" w:rsidR="003D04EF" w:rsidRPr="00EC6EE9" w:rsidRDefault="00C937E2" w:rsidP="00407F3E">
      <w:pPr>
        <w:pStyle w:val="Akapitzlist"/>
        <w:numPr>
          <w:ilvl w:val="0"/>
          <w:numId w:val="11"/>
        </w:numPr>
        <w:tabs>
          <w:tab w:val="left" w:pos="1012"/>
          <w:tab w:val="left" w:pos="2755"/>
        </w:tabs>
        <w:spacing w:before="1"/>
        <w:ind w:left="1011" w:hanging="352"/>
        <w:jc w:val="left"/>
        <w:rPr>
          <w:rFonts w:cstheme="minorHAnsi"/>
          <w:szCs w:val="24"/>
        </w:rPr>
      </w:pPr>
      <w:r w:rsidRPr="00EC6EE9">
        <w:rPr>
          <w:rFonts w:cstheme="minorHAnsi"/>
          <w:szCs w:val="24"/>
        </w:rPr>
        <w:t>PN-C-96177</w:t>
      </w:r>
      <w:r w:rsidRPr="00EC6EE9">
        <w:rPr>
          <w:rFonts w:cstheme="minorHAnsi"/>
          <w:szCs w:val="24"/>
        </w:rPr>
        <w:tab/>
        <w:t>Lepik asfaltowy bez wypełniaczy stosowany na gorąco</w:t>
      </w:r>
    </w:p>
    <w:p w14:paraId="302011F1" w14:textId="77777777" w:rsidR="003D04EF" w:rsidRPr="00EC6EE9" w:rsidRDefault="00C937E2" w:rsidP="00407F3E">
      <w:pPr>
        <w:pStyle w:val="Akapitzlist"/>
        <w:numPr>
          <w:ilvl w:val="0"/>
          <w:numId w:val="11"/>
        </w:numPr>
        <w:tabs>
          <w:tab w:val="left" w:pos="1012"/>
          <w:tab w:val="left" w:pos="2756"/>
        </w:tabs>
        <w:spacing w:before="1"/>
        <w:ind w:left="1011" w:hanging="352"/>
        <w:jc w:val="left"/>
        <w:rPr>
          <w:rFonts w:cstheme="minorHAnsi"/>
          <w:szCs w:val="24"/>
        </w:rPr>
      </w:pPr>
      <w:r w:rsidRPr="00EC6EE9">
        <w:rPr>
          <w:rFonts w:cstheme="minorHAnsi"/>
          <w:szCs w:val="24"/>
        </w:rPr>
        <w:t>PN-D-95017</w:t>
      </w:r>
      <w:r w:rsidRPr="00EC6EE9">
        <w:rPr>
          <w:rFonts w:cstheme="minorHAnsi"/>
          <w:szCs w:val="24"/>
        </w:rPr>
        <w:tab/>
        <w:t>Surowiec drzewny. Drewno tartaczne iglaste</w:t>
      </w:r>
    </w:p>
    <w:p w14:paraId="595D1E78" w14:textId="77777777" w:rsidR="003D04EF" w:rsidRPr="00EC6EE9" w:rsidRDefault="00C937E2" w:rsidP="00407F3E">
      <w:pPr>
        <w:pStyle w:val="Akapitzlist"/>
        <w:numPr>
          <w:ilvl w:val="0"/>
          <w:numId w:val="11"/>
        </w:numPr>
        <w:tabs>
          <w:tab w:val="left" w:pos="1012"/>
          <w:tab w:val="left" w:pos="2756"/>
        </w:tabs>
        <w:spacing w:before="1"/>
        <w:ind w:left="1011" w:hanging="352"/>
        <w:jc w:val="left"/>
        <w:rPr>
          <w:rFonts w:cstheme="minorHAnsi"/>
          <w:szCs w:val="24"/>
        </w:rPr>
      </w:pPr>
      <w:r w:rsidRPr="00EC6EE9">
        <w:rPr>
          <w:rFonts w:cstheme="minorHAnsi"/>
          <w:szCs w:val="24"/>
        </w:rPr>
        <w:t>PN-D-96000</w:t>
      </w:r>
      <w:r w:rsidRPr="00EC6EE9">
        <w:rPr>
          <w:rFonts w:cstheme="minorHAnsi"/>
          <w:szCs w:val="24"/>
        </w:rPr>
        <w:tab/>
        <w:t>Tarcica iglasta ogólnego przeznaczenia</w:t>
      </w:r>
    </w:p>
    <w:p w14:paraId="56B54607" w14:textId="6F47CF65" w:rsidR="003D04EF" w:rsidRPr="0094515B" w:rsidRDefault="00C937E2" w:rsidP="00407F3E">
      <w:pPr>
        <w:pStyle w:val="Akapitzlist"/>
        <w:numPr>
          <w:ilvl w:val="0"/>
          <w:numId w:val="11"/>
        </w:numPr>
        <w:tabs>
          <w:tab w:val="left" w:pos="1012"/>
          <w:tab w:val="left" w:pos="2756"/>
        </w:tabs>
        <w:spacing w:before="1"/>
        <w:ind w:left="1011" w:hanging="352"/>
        <w:jc w:val="left"/>
        <w:rPr>
          <w:rFonts w:cstheme="minorHAnsi"/>
          <w:szCs w:val="24"/>
        </w:rPr>
      </w:pPr>
      <w:r w:rsidRPr="0094515B">
        <w:rPr>
          <w:rFonts w:cstheme="minorHAnsi"/>
          <w:szCs w:val="24"/>
        </w:rPr>
        <w:t>PN-S-96012</w:t>
      </w:r>
      <w:r w:rsidRPr="0094515B">
        <w:rPr>
          <w:rFonts w:cstheme="minorHAnsi"/>
          <w:szCs w:val="24"/>
        </w:rPr>
        <w:tab/>
        <w:t>Drogi samochodowe. Podbudowa i ulepszone podłoże z gruntu</w:t>
      </w:r>
      <w:r w:rsidR="0094515B" w:rsidRPr="0094515B">
        <w:rPr>
          <w:rFonts w:cstheme="minorHAnsi"/>
          <w:szCs w:val="24"/>
        </w:rPr>
        <w:t xml:space="preserve"> </w:t>
      </w:r>
      <w:r w:rsidRPr="0094515B">
        <w:rPr>
          <w:rFonts w:cstheme="minorHAnsi"/>
          <w:szCs w:val="24"/>
        </w:rPr>
        <w:t>stabilizowanego cementem.</w:t>
      </w:r>
    </w:p>
    <w:p w14:paraId="034C518A" w14:textId="77777777" w:rsidR="003D04EF" w:rsidRPr="00EC6EE9" w:rsidRDefault="00C937E2" w:rsidP="00407F3E">
      <w:pPr>
        <w:pStyle w:val="Akapitzlist"/>
        <w:numPr>
          <w:ilvl w:val="0"/>
          <w:numId w:val="11"/>
        </w:numPr>
        <w:tabs>
          <w:tab w:val="left" w:pos="1012"/>
          <w:tab w:val="left" w:pos="2755"/>
        </w:tabs>
        <w:spacing w:before="1"/>
        <w:ind w:left="1011" w:hanging="352"/>
        <w:jc w:val="left"/>
        <w:rPr>
          <w:rFonts w:cstheme="minorHAnsi"/>
          <w:szCs w:val="24"/>
        </w:rPr>
      </w:pPr>
      <w:r w:rsidRPr="00EC6EE9">
        <w:rPr>
          <w:rFonts w:cstheme="minorHAnsi"/>
          <w:szCs w:val="24"/>
        </w:rPr>
        <w:t>BN-88/6731-08</w:t>
      </w:r>
      <w:r w:rsidRPr="00EC6EE9">
        <w:rPr>
          <w:rFonts w:cstheme="minorHAnsi"/>
          <w:szCs w:val="24"/>
        </w:rPr>
        <w:tab/>
        <w:t>Cement. Transport i przechowywanie</w:t>
      </w:r>
    </w:p>
    <w:p w14:paraId="47B96FFA" w14:textId="7FE94E76" w:rsidR="003D04EF" w:rsidRPr="0094515B" w:rsidRDefault="00C937E2" w:rsidP="00407F3E">
      <w:pPr>
        <w:pStyle w:val="Akapitzlist"/>
        <w:numPr>
          <w:ilvl w:val="0"/>
          <w:numId w:val="11"/>
        </w:numPr>
        <w:tabs>
          <w:tab w:val="left" w:pos="1012"/>
          <w:tab w:val="left" w:pos="2755"/>
        </w:tabs>
        <w:spacing w:before="1"/>
        <w:ind w:left="1011" w:hanging="352"/>
        <w:jc w:val="left"/>
        <w:rPr>
          <w:rFonts w:cstheme="minorHAnsi"/>
          <w:szCs w:val="24"/>
        </w:rPr>
      </w:pPr>
      <w:r w:rsidRPr="0094515B">
        <w:rPr>
          <w:rFonts w:cstheme="minorHAnsi"/>
          <w:szCs w:val="24"/>
        </w:rPr>
        <w:t>BN-79/6751-01</w:t>
      </w:r>
      <w:r w:rsidRPr="0094515B">
        <w:rPr>
          <w:rFonts w:cstheme="minorHAnsi"/>
          <w:szCs w:val="24"/>
        </w:rPr>
        <w:tab/>
        <w:t xml:space="preserve">Materiały do izolacji </w:t>
      </w:r>
      <w:proofErr w:type="spellStart"/>
      <w:r w:rsidRPr="0094515B">
        <w:rPr>
          <w:rFonts w:cstheme="minorHAnsi"/>
          <w:szCs w:val="24"/>
        </w:rPr>
        <w:t>przeciwwilgotnościowej</w:t>
      </w:r>
      <w:proofErr w:type="spellEnd"/>
      <w:r w:rsidRPr="0094515B">
        <w:rPr>
          <w:rFonts w:cstheme="minorHAnsi"/>
          <w:szCs w:val="24"/>
        </w:rPr>
        <w:t>. Papa asfaltowa</w:t>
      </w:r>
      <w:r w:rsidR="0094515B" w:rsidRPr="0094515B">
        <w:rPr>
          <w:rFonts w:cstheme="minorHAnsi"/>
          <w:szCs w:val="24"/>
        </w:rPr>
        <w:t xml:space="preserve"> </w:t>
      </w:r>
      <w:r w:rsidRPr="0094515B">
        <w:rPr>
          <w:rFonts w:cstheme="minorHAnsi"/>
          <w:szCs w:val="24"/>
        </w:rPr>
        <w:t>na taśmie aluminiowej</w:t>
      </w:r>
    </w:p>
    <w:p w14:paraId="3009A0D0" w14:textId="77777777" w:rsidR="003D04EF" w:rsidRPr="00EC6EE9" w:rsidRDefault="00C937E2" w:rsidP="00407F3E">
      <w:pPr>
        <w:pStyle w:val="Akapitzlist"/>
        <w:numPr>
          <w:ilvl w:val="0"/>
          <w:numId w:val="11"/>
        </w:numPr>
        <w:tabs>
          <w:tab w:val="left" w:pos="1012"/>
          <w:tab w:val="left" w:pos="2755"/>
        </w:tabs>
        <w:spacing w:before="1"/>
        <w:ind w:left="1011" w:hanging="352"/>
        <w:jc w:val="left"/>
        <w:rPr>
          <w:rFonts w:cstheme="minorHAnsi"/>
          <w:szCs w:val="24"/>
        </w:rPr>
      </w:pPr>
      <w:r w:rsidRPr="00EC6EE9">
        <w:rPr>
          <w:rFonts w:cstheme="minorHAnsi"/>
          <w:szCs w:val="24"/>
        </w:rPr>
        <w:t>BN-88/6751-03</w:t>
      </w:r>
      <w:r w:rsidRPr="00EC6EE9">
        <w:rPr>
          <w:rFonts w:cstheme="minorHAnsi"/>
          <w:szCs w:val="24"/>
        </w:rPr>
        <w:tab/>
        <w:t>Papa asfaltowa na welonie z włókien szklanych</w:t>
      </w:r>
    </w:p>
    <w:p w14:paraId="34DD19B9" w14:textId="24AC5000" w:rsidR="003D04EF" w:rsidRPr="0094515B" w:rsidRDefault="00C937E2" w:rsidP="00407F3E">
      <w:pPr>
        <w:pStyle w:val="Akapitzlist"/>
        <w:numPr>
          <w:ilvl w:val="0"/>
          <w:numId w:val="11"/>
        </w:numPr>
        <w:tabs>
          <w:tab w:val="left" w:pos="1012"/>
          <w:tab w:val="left" w:pos="2755"/>
        </w:tabs>
        <w:spacing w:before="1"/>
        <w:ind w:left="1011" w:hanging="352"/>
        <w:jc w:val="left"/>
        <w:rPr>
          <w:rFonts w:cstheme="minorHAnsi"/>
          <w:szCs w:val="24"/>
        </w:rPr>
      </w:pPr>
      <w:r w:rsidRPr="0094515B">
        <w:rPr>
          <w:rFonts w:cstheme="minorHAnsi"/>
          <w:szCs w:val="24"/>
        </w:rPr>
        <w:t>BN-68/6753-04</w:t>
      </w:r>
      <w:r w:rsidRPr="0094515B">
        <w:rPr>
          <w:rFonts w:cstheme="minorHAnsi"/>
          <w:szCs w:val="24"/>
        </w:rPr>
        <w:tab/>
        <w:t>Asfaltowe</w:t>
      </w:r>
      <w:r w:rsidRPr="0094515B">
        <w:rPr>
          <w:rFonts w:cstheme="minorHAnsi"/>
          <w:szCs w:val="24"/>
        </w:rPr>
        <w:tab/>
        <w:t>emulsje</w:t>
      </w:r>
      <w:r w:rsidRPr="0094515B">
        <w:rPr>
          <w:rFonts w:cstheme="minorHAnsi"/>
          <w:szCs w:val="24"/>
        </w:rPr>
        <w:tab/>
        <w:t>kationowe</w:t>
      </w:r>
      <w:r w:rsidRPr="0094515B">
        <w:rPr>
          <w:rFonts w:cstheme="minorHAnsi"/>
          <w:szCs w:val="24"/>
        </w:rPr>
        <w:tab/>
        <w:t>do</w:t>
      </w:r>
      <w:r w:rsidRPr="0094515B">
        <w:rPr>
          <w:rFonts w:cstheme="minorHAnsi"/>
          <w:szCs w:val="24"/>
        </w:rPr>
        <w:tab/>
        <w:t>izolacji</w:t>
      </w:r>
      <w:r w:rsidR="0094515B" w:rsidRPr="0094515B">
        <w:rPr>
          <w:rFonts w:cstheme="minorHAnsi"/>
          <w:szCs w:val="24"/>
        </w:rPr>
        <w:t xml:space="preserve"> </w:t>
      </w:r>
      <w:proofErr w:type="spellStart"/>
      <w:r w:rsidRPr="0094515B">
        <w:rPr>
          <w:rFonts w:cstheme="minorHAnsi"/>
          <w:szCs w:val="24"/>
        </w:rPr>
        <w:t>przeciwwilgotnościowych</w:t>
      </w:r>
      <w:proofErr w:type="spellEnd"/>
    </w:p>
    <w:p w14:paraId="5ECED285" w14:textId="1FCE86DF" w:rsidR="003D04EF" w:rsidRPr="0094515B" w:rsidRDefault="00C937E2" w:rsidP="00407F3E">
      <w:pPr>
        <w:pStyle w:val="Akapitzlist"/>
        <w:numPr>
          <w:ilvl w:val="0"/>
          <w:numId w:val="11"/>
        </w:numPr>
        <w:tabs>
          <w:tab w:val="left" w:pos="1012"/>
          <w:tab w:val="left" w:pos="2755"/>
        </w:tabs>
        <w:spacing w:before="1"/>
        <w:ind w:left="1011" w:hanging="352"/>
        <w:jc w:val="left"/>
        <w:rPr>
          <w:rFonts w:cstheme="minorHAnsi"/>
          <w:szCs w:val="24"/>
        </w:rPr>
      </w:pPr>
      <w:r w:rsidRPr="0094515B">
        <w:rPr>
          <w:rFonts w:cstheme="minorHAnsi"/>
          <w:szCs w:val="24"/>
        </w:rPr>
        <w:t>BN-74/9191-01</w:t>
      </w:r>
      <w:r w:rsidRPr="0094515B">
        <w:rPr>
          <w:rFonts w:cstheme="minorHAnsi"/>
          <w:szCs w:val="24"/>
        </w:rPr>
        <w:tab/>
        <w:t>Urządzenia wodno-melioracyjne. Przepusty z rur betonowych</w:t>
      </w:r>
      <w:r w:rsidR="0094515B" w:rsidRPr="0094515B">
        <w:rPr>
          <w:rFonts w:cstheme="minorHAnsi"/>
          <w:szCs w:val="24"/>
        </w:rPr>
        <w:t xml:space="preserve"> </w:t>
      </w:r>
      <w:r w:rsidRPr="0094515B">
        <w:rPr>
          <w:rFonts w:cstheme="minorHAnsi"/>
          <w:szCs w:val="24"/>
        </w:rPr>
        <w:t>i żelbetowych. Wymagania i badania przy odbiorze</w:t>
      </w:r>
    </w:p>
    <w:p w14:paraId="0C08ED90" w14:textId="1E7B5DA6" w:rsidR="003D04EF" w:rsidRPr="0094515B" w:rsidRDefault="00C937E2" w:rsidP="0094515B">
      <w:pPr>
        <w:pStyle w:val="Nagwek1"/>
        <w:ind w:left="425" w:hanging="425"/>
        <w:rPr>
          <w:rFonts w:cstheme="minorHAnsi"/>
        </w:rPr>
      </w:pPr>
      <w:bookmarkStart w:id="45" w:name="_Toc72759305"/>
      <w:r w:rsidRPr="00EC6EE9">
        <w:rPr>
          <w:rFonts w:cstheme="minorHAnsi"/>
        </w:rPr>
        <w:t>D</w:t>
      </w:r>
      <w:r w:rsidR="004C50A9">
        <w:rPr>
          <w:rFonts w:cstheme="minorHAnsi"/>
        </w:rPr>
        <w:t>-</w:t>
      </w:r>
      <w:r w:rsidRPr="00EC6EE9">
        <w:rPr>
          <w:rFonts w:cstheme="minorHAnsi"/>
        </w:rPr>
        <w:t>06.04.01 ODMULENIE ROWÓW</w:t>
      </w:r>
      <w:bookmarkEnd w:id="45"/>
    </w:p>
    <w:p w14:paraId="4D8E704C" w14:textId="77777777" w:rsidR="003D04EF" w:rsidRPr="00EC6EE9" w:rsidRDefault="00C937E2" w:rsidP="00407F3E">
      <w:pPr>
        <w:pStyle w:val="Akapitzlist"/>
        <w:numPr>
          <w:ilvl w:val="0"/>
          <w:numId w:val="10"/>
        </w:numPr>
        <w:tabs>
          <w:tab w:val="left" w:pos="762"/>
        </w:tabs>
        <w:spacing w:before="1"/>
        <w:ind w:hanging="203"/>
        <w:rPr>
          <w:rFonts w:cstheme="minorHAnsi"/>
          <w:b/>
          <w:szCs w:val="24"/>
        </w:rPr>
      </w:pPr>
      <w:r w:rsidRPr="00EC6EE9">
        <w:rPr>
          <w:rFonts w:cstheme="minorHAnsi"/>
          <w:b/>
          <w:szCs w:val="24"/>
        </w:rPr>
        <w:t>WSTĘP</w:t>
      </w:r>
    </w:p>
    <w:p w14:paraId="6C76FC48" w14:textId="77777777" w:rsidR="003D04EF" w:rsidRPr="00EC6EE9" w:rsidRDefault="00C937E2" w:rsidP="00407F3E">
      <w:pPr>
        <w:pStyle w:val="Akapitzlist"/>
        <w:numPr>
          <w:ilvl w:val="1"/>
          <w:numId w:val="10"/>
        </w:numPr>
        <w:tabs>
          <w:tab w:val="left" w:pos="913"/>
        </w:tabs>
        <w:rPr>
          <w:rFonts w:cstheme="minorHAnsi"/>
          <w:b/>
          <w:szCs w:val="24"/>
        </w:rPr>
      </w:pPr>
      <w:r w:rsidRPr="00EC6EE9">
        <w:rPr>
          <w:rFonts w:cstheme="minorHAnsi"/>
          <w:b/>
          <w:szCs w:val="24"/>
        </w:rPr>
        <w:t>Przedmiot SST</w:t>
      </w:r>
    </w:p>
    <w:p w14:paraId="2BB94CD8"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Przedmiotem niniejszej specyfikacji technicznej są wymagania dotyczące wykonania i odbioru robót związanych z remontowaniem i utrzymaniem rowów .</w:t>
      </w:r>
    </w:p>
    <w:p w14:paraId="7EC5C984" w14:textId="77777777" w:rsidR="003D04EF" w:rsidRPr="00EC6EE9" w:rsidRDefault="00C937E2" w:rsidP="00407F3E">
      <w:pPr>
        <w:pStyle w:val="Nagwek3"/>
        <w:numPr>
          <w:ilvl w:val="1"/>
          <w:numId w:val="10"/>
        </w:numPr>
      </w:pPr>
      <w:r w:rsidRPr="00EC6EE9">
        <w:t>Zakres stosowania SST</w:t>
      </w:r>
    </w:p>
    <w:p w14:paraId="04D0BEFF"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Specyfikacja techniczna jest stosowana jako dokument przetargowy i kontraktowy</w:t>
      </w:r>
    </w:p>
    <w:p w14:paraId="573C01CB" w14:textId="77777777"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t>przy zlecaniu i realizacji robót na drodze powiatowej nr 3527W Antoniówka- Groszowice- Piotrowice</w:t>
      </w:r>
    </w:p>
    <w:p w14:paraId="341DBBB0" w14:textId="77777777" w:rsidR="003D04EF" w:rsidRPr="00EC6EE9" w:rsidRDefault="00C937E2" w:rsidP="00407F3E">
      <w:pPr>
        <w:pStyle w:val="Nagwek3"/>
        <w:numPr>
          <w:ilvl w:val="1"/>
          <w:numId w:val="10"/>
        </w:numPr>
      </w:pPr>
      <w:r w:rsidRPr="00EC6EE9">
        <w:lastRenderedPageBreak/>
        <w:t>Zakres robót objętych SST</w:t>
      </w:r>
    </w:p>
    <w:p w14:paraId="73B61AD6"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oczyszczaniem, pogłębianiem oraz profilowaniem dna i skarp rowu.</w:t>
      </w:r>
    </w:p>
    <w:p w14:paraId="2C308405" w14:textId="77777777" w:rsidR="003D04EF" w:rsidRPr="00EC6EE9" w:rsidRDefault="00C937E2" w:rsidP="00407F3E">
      <w:pPr>
        <w:pStyle w:val="Nagwek3"/>
        <w:numPr>
          <w:ilvl w:val="1"/>
          <w:numId w:val="10"/>
        </w:numPr>
      </w:pPr>
      <w:r w:rsidRPr="00EC6EE9">
        <w:t>Określenia podstawowe</w:t>
      </w:r>
    </w:p>
    <w:p w14:paraId="5C458C75" w14:textId="77777777" w:rsidR="003D04EF" w:rsidRPr="00EC6EE9" w:rsidRDefault="00C937E2" w:rsidP="00407F3E">
      <w:pPr>
        <w:pStyle w:val="Akapitzlist"/>
        <w:numPr>
          <w:ilvl w:val="2"/>
          <w:numId w:val="10"/>
        </w:numPr>
        <w:tabs>
          <w:tab w:val="left" w:pos="1062"/>
        </w:tabs>
        <w:ind w:hanging="1"/>
        <w:rPr>
          <w:rFonts w:cstheme="minorHAnsi"/>
          <w:szCs w:val="24"/>
        </w:rPr>
      </w:pPr>
      <w:r w:rsidRPr="00EC6EE9">
        <w:rPr>
          <w:rFonts w:cstheme="minorHAnsi"/>
          <w:szCs w:val="24"/>
        </w:rPr>
        <w:t>Rów - otwarty wykop o głębokości co najmniej 30 cm, który zbiera i odprowadza wodę.</w:t>
      </w:r>
    </w:p>
    <w:p w14:paraId="732A39C5" w14:textId="77777777" w:rsidR="003D04EF" w:rsidRPr="00EC6EE9" w:rsidRDefault="00C937E2" w:rsidP="00407F3E">
      <w:pPr>
        <w:pStyle w:val="Akapitzlist"/>
        <w:numPr>
          <w:ilvl w:val="2"/>
          <w:numId w:val="10"/>
        </w:numPr>
        <w:tabs>
          <w:tab w:val="left" w:pos="1062"/>
        </w:tabs>
        <w:ind w:left="1061" w:hanging="503"/>
        <w:rPr>
          <w:rFonts w:cstheme="minorHAnsi"/>
          <w:szCs w:val="24"/>
        </w:rPr>
      </w:pPr>
      <w:r w:rsidRPr="00EC6EE9">
        <w:rPr>
          <w:rFonts w:cstheme="minorHAnsi"/>
          <w:szCs w:val="24"/>
        </w:rPr>
        <w:t>Rów przydrożny - rów zbierający wodę z korony drogi.</w:t>
      </w:r>
    </w:p>
    <w:p w14:paraId="35F72F88" w14:textId="77777777" w:rsidR="003D04EF" w:rsidRPr="00EC6EE9" w:rsidRDefault="00C937E2" w:rsidP="00407F3E">
      <w:pPr>
        <w:pStyle w:val="Akapitzlist"/>
        <w:numPr>
          <w:ilvl w:val="2"/>
          <w:numId w:val="10"/>
        </w:numPr>
        <w:tabs>
          <w:tab w:val="left" w:pos="1062"/>
        </w:tabs>
        <w:ind w:left="1061" w:hanging="503"/>
        <w:rPr>
          <w:rFonts w:cstheme="minorHAnsi"/>
          <w:szCs w:val="24"/>
        </w:rPr>
      </w:pPr>
      <w:r w:rsidRPr="00EC6EE9">
        <w:rPr>
          <w:rFonts w:cstheme="minorHAnsi"/>
          <w:szCs w:val="24"/>
        </w:rPr>
        <w:t>Rów odpływowy - rów odprowadzający wodę poza pas drogowy.</w:t>
      </w:r>
    </w:p>
    <w:p w14:paraId="66E73CB6" w14:textId="77777777" w:rsidR="003D04EF" w:rsidRPr="00EC6EE9" w:rsidRDefault="00C937E2" w:rsidP="00407F3E">
      <w:pPr>
        <w:pStyle w:val="Akapitzlist"/>
        <w:numPr>
          <w:ilvl w:val="2"/>
          <w:numId w:val="10"/>
        </w:numPr>
        <w:tabs>
          <w:tab w:val="left" w:pos="1062"/>
        </w:tabs>
        <w:ind w:left="1061" w:hanging="503"/>
        <w:rPr>
          <w:rFonts w:cstheme="minorHAnsi"/>
          <w:szCs w:val="24"/>
        </w:rPr>
      </w:pPr>
      <w:r w:rsidRPr="00EC6EE9">
        <w:rPr>
          <w:rFonts w:cstheme="minorHAnsi"/>
          <w:szCs w:val="24"/>
        </w:rPr>
        <w:t>Rów stokowy - rów zbierający wodę spływającą ze stoku.</w:t>
      </w:r>
    </w:p>
    <w:p w14:paraId="5010F6D2" w14:textId="77777777" w:rsidR="003D04EF" w:rsidRPr="00EC6EE9" w:rsidRDefault="00C937E2" w:rsidP="00407F3E">
      <w:pPr>
        <w:pStyle w:val="Akapitzlist"/>
        <w:numPr>
          <w:ilvl w:val="2"/>
          <w:numId w:val="10"/>
        </w:numPr>
        <w:tabs>
          <w:tab w:val="left" w:pos="1062"/>
        </w:tabs>
        <w:ind w:firstLine="0"/>
        <w:rPr>
          <w:rFonts w:cstheme="minorHAnsi"/>
          <w:szCs w:val="24"/>
        </w:rPr>
      </w:pPr>
      <w:r w:rsidRPr="00EC6EE9">
        <w:rPr>
          <w:rFonts w:cstheme="minorHAnsi"/>
          <w:szCs w:val="24"/>
        </w:rPr>
        <w:t>Pozostałe określenia podstawowe są zgodne z obowiązującymi, odpowiednimi polskimi normami i z definicjami podanymi w SST D-M-00.00.00 „Wymagania ogólne” pkt 1.4.</w:t>
      </w:r>
    </w:p>
    <w:p w14:paraId="35D9B4ED" w14:textId="77777777" w:rsidR="003D04EF" w:rsidRPr="00EC6EE9" w:rsidRDefault="00C937E2" w:rsidP="00407F3E">
      <w:pPr>
        <w:pStyle w:val="Nagwek3"/>
        <w:numPr>
          <w:ilvl w:val="0"/>
          <w:numId w:val="10"/>
        </w:numPr>
      </w:pPr>
      <w:r w:rsidRPr="00EC6EE9">
        <w:t>MATERIAŁY</w:t>
      </w:r>
    </w:p>
    <w:p w14:paraId="7BFEAB61"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Materiały nie występują.</w:t>
      </w:r>
    </w:p>
    <w:p w14:paraId="7401ACC9" w14:textId="77777777" w:rsidR="003D04EF" w:rsidRPr="00EC6EE9" w:rsidRDefault="00C937E2" w:rsidP="00407F3E">
      <w:pPr>
        <w:pStyle w:val="Nagwek3"/>
        <w:numPr>
          <w:ilvl w:val="0"/>
          <w:numId w:val="10"/>
        </w:numPr>
      </w:pPr>
      <w:r w:rsidRPr="00EC6EE9">
        <w:t>SPRZĘT</w:t>
      </w:r>
    </w:p>
    <w:p w14:paraId="7F4E814B" w14:textId="77777777" w:rsidR="003D04EF" w:rsidRPr="00EC6EE9" w:rsidRDefault="00C937E2" w:rsidP="00407F3E">
      <w:pPr>
        <w:pStyle w:val="Akapitzlist"/>
        <w:numPr>
          <w:ilvl w:val="1"/>
          <w:numId w:val="10"/>
        </w:numPr>
        <w:tabs>
          <w:tab w:val="left" w:pos="913"/>
        </w:tabs>
        <w:spacing w:before="1"/>
        <w:ind w:left="559" w:firstLine="0"/>
        <w:rPr>
          <w:rFonts w:cstheme="minorHAnsi"/>
          <w:szCs w:val="24"/>
        </w:rPr>
      </w:pPr>
      <w:r w:rsidRPr="00EC6EE9">
        <w:rPr>
          <w:rFonts w:cstheme="minorHAnsi"/>
          <w:b/>
          <w:szCs w:val="24"/>
        </w:rPr>
        <w:t xml:space="preserve">Sprzęt do wykonywania robót remontowych i utrzymaniowych </w:t>
      </w:r>
      <w:r w:rsidRPr="00EC6EE9">
        <w:rPr>
          <w:rFonts w:cstheme="minorHAnsi"/>
          <w:szCs w:val="24"/>
        </w:rPr>
        <w:t>Wykonawca przystępujący do wykonania robót powinien wykazać się możliwością korzystania z następującego sprzętu:</w:t>
      </w:r>
    </w:p>
    <w:p w14:paraId="01C31834" w14:textId="77777777" w:rsidR="003D04EF" w:rsidRPr="00EC6EE9" w:rsidRDefault="00C937E2" w:rsidP="00407F3E">
      <w:pPr>
        <w:pStyle w:val="Akapitzlist"/>
        <w:numPr>
          <w:ilvl w:val="0"/>
          <w:numId w:val="42"/>
        </w:numPr>
        <w:tabs>
          <w:tab w:val="left" w:pos="676"/>
        </w:tabs>
        <w:spacing w:before="1"/>
        <w:ind w:left="675" w:hanging="117"/>
        <w:rPr>
          <w:rFonts w:cstheme="minorHAnsi"/>
          <w:szCs w:val="24"/>
        </w:rPr>
      </w:pPr>
      <w:r w:rsidRPr="00EC6EE9">
        <w:rPr>
          <w:rFonts w:cstheme="minorHAnsi"/>
          <w:szCs w:val="24"/>
        </w:rPr>
        <w:t>koparek podsiębiernych,</w:t>
      </w:r>
    </w:p>
    <w:p w14:paraId="34844368" w14:textId="77777777" w:rsidR="003D04EF" w:rsidRPr="00EC6EE9" w:rsidRDefault="00C937E2" w:rsidP="00407F3E">
      <w:pPr>
        <w:pStyle w:val="Akapitzlist"/>
        <w:numPr>
          <w:ilvl w:val="0"/>
          <w:numId w:val="42"/>
        </w:numPr>
        <w:tabs>
          <w:tab w:val="left" w:pos="676"/>
        </w:tabs>
        <w:spacing w:before="1"/>
        <w:ind w:left="675" w:hanging="117"/>
        <w:rPr>
          <w:rFonts w:cstheme="minorHAnsi"/>
          <w:szCs w:val="24"/>
        </w:rPr>
      </w:pPr>
      <w:r w:rsidRPr="00EC6EE9">
        <w:rPr>
          <w:rFonts w:cstheme="minorHAnsi"/>
          <w:szCs w:val="24"/>
        </w:rPr>
        <w:t>spycharek lemieszowych,</w:t>
      </w:r>
    </w:p>
    <w:p w14:paraId="511AAF52" w14:textId="77777777" w:rsidR="003D04EF" w:rsidRPr="00EC6EE9" w:rsidRDefault="00C937E2" w:rsidP="00407F3E">
      <w:pPr>
        <w:pStyle w:val="Akapitzlist"/>
        <w:numPr>
          <w:ilvl w:val="0"/>
          <w:numId w:val="42"/>
        </w:numPr>
        <w:tabs>
          <w:tab w:val="left" w:pos="676"/>
        </w:tabs>
        <w:ind w:left="675" w:hanging="117"/>
        <w:rPr>
          <w:rFonts w:cstheme="minorHAnsi"/>
          <w:szCs w:val="24"/>
        </w:rPr>
      </w:pPr>
      <w:r w:rsidRPr="00EC6EE9">
        <w:rPr>
          <w:rFonts w:cstheme="minorHAnsi"/>
          <w:szCs w:val="24"/>
        </w:rPr>
        <w:t>równiarek samojezdnych lub przyczepnych,</w:t>
      </w:r>
    </w:p>
    <w:p w14:paraId="07C4B2A9" w14:textId="77777777" w:rsidR="003D04EF" w:rsidRPr="00EC6EE9" w:rsidRDefault="00C937E2" w:rsidP="00407F3E">
      <w:pPr>
        <w:pStyle w:val="Akapitzlist"/>
        <w:numPr>
          <w:ilvl w:val="0"/>
          <w:numId w:val="42"/>
        </w:numPr>
        <w:tabs>
          <w:tab w:val="left" w:pos="676"/>
        </w:tabs>
        <w:ind w:left="675" w:hanging="117"/>
        <w:rPr>
          <w:rFonts w:cstheme="minorHAnsi"/>
          <w:szCs w:val="24"/>
        </w:rPr>
      </w:pPr>
      <w:r w:rsidRPr="00EC6EE9">
        <w:rPr>
          <w:rFonts w:cstheme="minorHAnsi"/>
          <w:szCs w:val="24"/>
        </w:rPr>
        <w:t>urządzeń kontrolno-pomiarowych,</w:t>
      </w:r>
    </w:p>
    <w:p w14:paraId="2006B704" w14:textId="77777777" w:rsidR="003D04EF" w:rsidRPr="00EC6EE9" w:rsidRDefault="00C937E2" w:rsidP="00407F3E">
      <w:pPr>
        <w:pStyle w:val="Akapitzlist"/>
        <w:numPr>
          <w:ilvl w:val="0"/>
          <w:numId w:val="42"/>
        </w:numPr>
        <w:tabs>
          <w:tab w:val="left" w:pos="676"/>
        </w:tabs>
        <w:spacing w:before="1"/>
        <w:ind w:left="675" w:hanging="117"/>
        <w:rPr>
          <w:rFonts w:cstheme="minorHAnsi"/>
          <w:szCs w:val="24"/>
        </w:rPr>
      </w:pPr>
      <w:r w:rsidRPr="00EC6EE9">
        <w:rPr>
          <w:rFonts w:cstheme="minorHAnsi"/>
          <w:szCs w:val="24"/>
        </w:rPr>
        <w:t>zagęszczarek płytowych wibracyjnych.</w:t>
      </w:r>
    </w:p>
    <w:p w14:paraId="3CA7E214" w14:textId="77777777" w:rsidR="003D04EF" w:rsidRPr="00EC6EE9" w:rsidRDefault="00C937E2" w:rsidP="00407F3E">
      <w:pPr>
        <w:pStyle w:val="Nagwek3"/>
        <w:numPr>
          <w:ilvl w:val="0"/>
          <w:numId w:val="10"/>
        </w:numPr>
      </w:pPr>
      <w:r w:rsidRPr="00EC6EE9">
        <w:t>TRANSPORT</w:t>
      </w:r>
    </w:p>
    <w:p w14:paraId="0F98FA00" w14:textId="77777777" w:rsidR="003D04EF" w:rsidRPr="00EC6EE9" w:rsidRDefault="00C937E2" w:rsidP="00407F3E">
      <w:pPr>
        <w:pStyle w:val="Akapitzlist"/>
        <w:numPr>
          <w:ilvl w:val="1"/>
          <w:numId w:val="10"/>
        </w:numPr>
        <w:tabs>
          <w:tab w:val="left" w:pos="913"/>
        </w:tabs>
        <w:ind w:hanging="354"/>
        <w:rPr>
          <w:rFonts w:cstheme="minorHAnsi"/>
          <w:b/>
          <w:szCs w:val="24"/>
        </w:rPr>
      </w:pPr>
      <w:r w:rsidRPr="00EC6EE9">
        <w:rPr>
          <w:rFonts w:cstheme="minorHAnsi"/>
          <w:b/>
          <w:szCs w:val="24"/>
        </w:rPr>
        <w:t>Transport materiałów</w:t>
      </w:r>
    </w:p>
    <w:p w14:paraId="7ABB9894" w14:textId="77777777" w:rsidR="003D04EF" w:rsidRPr="00EC6EE9" w:rsidRDefault="00C937E2" w:rsidP="00525AFB">
      <w:pPr>
        <w:pStyle w:val="Tekstpodstawowy"/>
        <w:ind w:left="559" w:hanging="1"/>
        <w:rPr>
          <w:rFonts w:ascii="Calibri" w:hAnsi="Calibri" w:cstheme="minorHAnsi"/>
          <w:sz w:val="24"/>
          <w:szCs w:val="24"/>
        </w:rPr>
      </w:pPr>
      <w:r w:rsidRPr="00EC6EE9">
        <w:rPr>
          <w:rFonts w:ascii="Calibri" w:hAnsi="Calibri" w:cstheme="minorHAnsi"/>
          <w:sz w:val="24"/>
          <w:szCs w:val="24"/>
        </w:rPr>
        <w:t>Przy wykonywaniu robót określonych w niniejszej SST, można korzystać z dowolnych środków transportowych.</w:t>
      </w:r>
    </w:p>
    <w:p w14:paraId="09D96A05" w14:textId="77777777" w:rsidR="003D04EF" w:rsidRPr="00EC6EE9" w:rsidRDefault="00C937E2" w:rsidP="00407F3E">
      <w:pPr>
        <w:pStyle w:val="Nagwek3"/>
        <w:numPr>
          <w:ilvl w:val="0"/>
          <w:numId w:val="10"/>
        </w:numPr>
      </w:pPr>
      <w:r w:rsidRPr="00EC6EE9">
        <w:t>WYKONANIE ROBÓT</w:t>
      </w:r>
    </w:p>
    <w:p w14:paraId="74C4E5DB" w14:textId="77777777" w:rsidR="003D04EF" w:rsidRPr="00EC6EE9" w:rsidRDefault="00C937E2" w:rsidP="00407F3E">
      <w:pPr>
        <w:pStyle w:val="Akapitzlist"/>
        <w:numPr>
          <w:ilvl w:val="1"/>
          <w:numId w:val="10"/>
        </w:numPr>
        <w:tabs>
          <w:tab w:val="left" w:pos="913"/>
        </w:tabs>
        <w:spacing w:before="1"/>
        <w:ind w:hanging="354"/>
        <w:rPr>
          <w:rFonts w:cstheme="minorHAnsi"/>
          <w:b/>
          <w:szCs w:val="24"/>
        </w:rPr>
      </w:pPr>
      <w:r w:rsidRPr="00EC6EE9">
        <w:rPr>
          <w:rFonts w:cstheme="minorHAnsi"/>
          <w:b/>
          <w:szCs w:val="24"/>
        </w:rPr>
        <w:t>Oczyszczenie rowu</w:t>
      </w:r>
    </w:p>
    <w:p w14:paraId="40B2EA8F"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Oczyszczenie rowu polega na wybraniu namułu naniesionego przez wodę, ścięciu trawy i krzaków w obrębie rowu.</w:t>
      </w:r>
    </w:p>
    <w:p w14:paraId="2ADD4E49" w14:textId="77777777" w:rsidR="003D04EF" w:rsidRPr="00EC6EE9" w:rsidRDefault="00C937E2" w:rsidP="00407F3E">
      <w:pPr>
        <w:pStyle w:val="Nagwek3"/>
        <w:numPr>
          <w:ilvl w:val="1"/>
          <w:numId w:val="10"/>
        </w:numPr>
      </w:pPr>
      <w:r w:rsidRPr="00EC6EE9">
        <w:t>Pogłębianie i wyprofilowanie dna i skarp rowu</w:t>
      </w:r>
    </w:p>
    <w:p w14:paraId="0711144D"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W wyniku prac remontowych należy uzyskać podane poniżej wymiary geometryczne rowu i skarp, zgodne z PN-S-02204 [1]:</w:t>
      </w:r>
    </w:p>
    <w:p w14:paraId="35446FEB" w14:textId="77777777" w:rsidR="003D04EF" w:rsidRPr="00EC6EE9" w:rsidRDefault="00C937E2" w:rsidP="00407F3E">
      <w:pPr>
        <w:pStyle w:val="Akapitzlist"/>
        <w:numPr>
          <w:ilvl w:val="0"/>
          <w:numId w:val="42"/>
        </w:numPr>
        <w:tabs>
          <w:tab w:val="left" w:pos="676"/>
        </w:tabs>
        <w:ind w:left="675" w:hanging="117"/>
        <w:rPr>
          <w:rFonts w:cstheme="minorHAnsi"/>
          <w:szCs w:val="24"/>
        </w:rPr>
      </w:pPr>
      <w:r w:rsidRPr="00EC6EE9">
        <w:rPr>
          <w:rFonts w:cstheme="minorHAnsi"/>
          <w:szCs w:val="24"/>
        </w:rPr>
        <w:t>dla rowu przydrożnego w kształcie:</w:t>
      </w:r>
    </w:p>
    <w:p w14:paraId="1D8648B7" w14:textId="77777777" w:rsidR="003D04EF" w:rsidRPr="00EC6EE9" w:rsidRDefault="00C937E2" w:rsidP="00407F3E">
      <w:pPr>
        <w:pStyle w:val="Akapitzlist"/>
        <w:numPr>
          <w:ilvl w:val="0"/>
          <w:numId w:val="9"/>
        </w:numPr>
        <w:tabs>
          <w:tab w:val="left" w:pos="767"/>
        </w:tabs>
        <w:ind w:firstLine="0"/>
        <w:rPr>
          <w:rFonts w:cstheme="minorHAnsi"/>
          <w:szCs w:val="24"/>
        </w:rPr>
      </w:pPr>
      <w:r w:rsidRPr="00EC6EE9">
        <w:rPr>
          <w:rFonts w:cstheme="minorHAnsi"/>
          <w:szCs w:val="24"/>
        </w:rPr>
        <w:t>trapezowym - szerokość dna co najmniej 0,40 m, nachylenie skarp od 1:1,5 do 1:1,3, głębokość od 0,30 m do 1,20 m liczona jako różnica poziomów dna i niższej krawędzi górnej rowu;</w:t>
      </w:r>
    </w:p>
    <w:p w14:paraId="43A04CC0" w14:textId="77777777" w:rsidR="003D04EF" w:rsidRPr="00EC6EE9" w:rsidRDefault="00C937E2" w:rsidP="00407F3E">
      <w:pPr>
        <w:pStyle w:val="Akapitzlist"/>
        <w:numPr>
          <w:ilvl w:val="0"/>
          <w:numId w:val="9"/>
        </w:numPr>
        <w:tabs>
          <w:tab w:val="left" w:pos="779"/>
        </w:tabs>
        <w:ind w:firstLine="0"/>
        <w:rPr>
          <w:rFonts w:cstheme="minorHAnsi"/>
          <w:szCs w:val="24"/>
        </w:rPr>
      </w:pPr>
      <w:r w:rsidRPr="00EC6EE9">
        <w:rPr>
          <w:rFonts w:cstheme="minorHAnsi"/>
          <w:szCs w:val="24"/>
        </w:rPr>
        <w:t>trójkątnym - dno wyokrąglone łukiem kołowym o promieniu 0,50 m, nachylenie skarpy wewnętrznej 1:3, nachylenie skarpy zewnętrznej od 1:3 do 1:10, głębokość od 0,30 m</w:t>
      </w:r>
    </w:p>
    <w:p w14:paraId="77AD4B65"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 xml:space="preserve">do 1,50 m liczona jako </w:t>
      </w:r>
      <w:proofErr w:type="spellStart"/>
      <w:r w:rsidRPr="00EC6EE9">
        <w:rPr>
          <w:rFonts w:ascii="Calibri" w:hAnsi="Calibri" w:cstheme="minorHAnsi"/>
          <w:sz w:val="24"/>
          <w:szCs w:val="24"/>
        </w:rPr>
        <w:t>róznica</w:t>
      </w:r>
      <w:proofErr w:type="spellEnd"/>
      <w:r w:rsidRPr="00EC6EE9">
        <w:rPr>
          <w:rFonts w:ascii="Calibri" w:hAnsi="Calibri" w:cstheme="minorHAnsi"/>
          <w:sz w:val="24"/>
          <w:szCs w:val="24"/>
        </w:rPr>
        <w:t xml:space="preserve"> poziomów dna i niższej krawędzi górnej rowu;</w:t>
      </w:r>
    </w:p>
    <w:p w14:paraId="4E32663D" w14:textId="77777777" w:rsidR="003D04EF" w:rsidRPr="00EC6EE9" w:rsidRDefault="00C937E2" w:rsidP="00407F3E">
      <w:pPr>
        <w:pStyle w:val="Akapitzlist"/>
        <w:numPr>
          <w:ilvl w:val="0"/>
          <w:numId w:val="9"/>
        </w:numPr>
        <w:tabs>
          <w:tab w:val="left" w:pos="767"/>
        </w:tabs>
        <w:ind w:firstLine="0"/>
        <w:rPr>
          <w:rFonts w:cstheme="minorHAnsi"/>
          <w:szCs w:val="24"/>
        </w:rPr>
      </w:pPr>
      <w:r w:rsidRPr="00EC6EE9">
        <w:rPr>
          <w:rFonts w:cstheme="minorHAnsi"/>
          <w:szCs w:val="24"/>
        </w:rPr>
        <w:t>opływowym - dno wyokrąglone łukiem kołowym o promieniu 2,0 m, krawędzie górne wyokrąglone łukami kołowymi o promieniu 1,0 m do 2,0 m, nachylenie skarpy wewnętrznej 1:3, a skarpy zewnętrznej od 1:3 do 1:10, głębokość od 0,30 m do 0,50 m liczona jako różnica poziomów dna i niższej krawędzi górnej rowu;</w:t>
      </w:r>
    </w:p>
    <w:p w14:paraId="7E89186F" w14:textId="77777777" w:rsidR="003D04EF" w:rsidRPr="00EC6EE9" w:rsidRDefault="00C937E2" w:rsidP="00407F3E">
      <w:pPr>
        <w:pStyle w:val="Akapitzlist"/>
        <w:numPr>
          <w:ilvl w:val="0"/>
          <w:numId w:val="42"/>
        </w:numPr>
        <w:tabs>
          <w:tab w:val="left" w:pos="676"/>
        </w:tabs>
        <w:ind w:left="559" w:firstLine="0"/>
        <w:rPr>
          <w:rFonts w:cstheme="minorHAnsi"/>
          <w:szCs w:val="24"/>
        </w:rPr>
      </w:pPr>
      <w:r w:rsidRPr="00EC6EE9">
        <w:rPr>
          <w:rFonts w:cstheme="minorHAnsi"/>
          <w:szCs w:val="24"/>
        </w:rPr>
        <w:lastRenderedPageBreak/>
        <w:t>dla rowu stokowego - kształt trapezowy, szerokość dna co najmniej 0,40 m, nachylenie skarp od 1:1,5 do 1:3, głębokość co najmniej 0,50 m. Rów ten powinien być oddalony co najmniej o 3,0 m od krawędzi skarpy drogowej przy gruntach suchych i zwartych i co najmniej o 5,0 m w pozostałych przypadkach.</w:t>
      </w:r>
    </w:p>
    <w:p w14:paraId="6C7B5834" w14:textId="77777777" w:rsidR="003D04EF" w:rsidRPr="00EC6EE9" w:rsidRDefault="00C937E2" w:rsidP="00407F3E">
      <w:pPr>
        <w:pStyle w:val="Akapitzlist"/>
        <w:numPr>
          <w:ilvl w:val="0"/>
          <w:numId w:val="42"/>
        </w:numPr>
        <w:tabs>
          <w:tab w:val="left" w:pos="676"/>
        </w:tabs>
        <w:ind w:left="559" w:firstLine="0"/>
        <w:rPr>
          <w:rFonts w:cstheme="minorHAnsi"/>
          <w:szCs w:val="24"/>
        </w:rPr>
      </w:pPr>
      <w:r w:rsidRPr="00EC6EE9">
        <w:rPr>
          <w:rFonts w:cstheme="minorHAnsi"/>
          <w:szCs w:val="24"/>
        </w:rPr>
        <w:t>dla rowu odpływowego - kształt trapezowy, szerokość dna co najmniej 0,40 m, głębokość minimum 0,50 m, przebieg prostoliniowy, na załamaniach trasy łuki kołowe o promieniu co najmniej 10,0 m.</w:t>
      </w:r>
    </w:p>
    <w:p w14:paraId="67B67955" w14:textId="77777777" w:rsidR="003D04EF" w:rsidRPr="00EC6EE9" w:rsidRDefault="00C937E2" w:rsidP="00525AFB">
      <w:pPr>
        <w:pStyle w:val="Tekstpodstawowy"/>
        <w:spacing w:before="78"/>
        <w:ind w:left="559"/>
        <w:rPr>
          <w:rFonts w:ascii="Calibri" w:hAnsi="Calibri" w:cstheme="minorHAnsi"/>
          <w:sz w:val="24"/>
          <w:szCs w:val="24"/>
        </w:rPr>
      </w:pPr>
      <w:r w:rsidRPr="00EC6EE9">
        <w:rPr>
          <w:rFonts w:ascii="Calibri" w:hAnsi="Calibri" w:cstheme="minorHAnsi"/>
          <w:sz w:val="24"/>
          <w:szCs w:val="24"/>
        </w:rPr>
        <w:t>Najmniejszy dopuszczalny spadek podłużny rowu powinien wynosić 0,2%; w wyjątkowych sytuacjach na odcinkach nie przekraczających 200 m - 0,1%. Największy spadek podłużny rowu nie powinien przekraczać:</w:t>
      </w:r>
    </w:p>
    <w:p w14:paraId="5E59A1D2" w14:textId="77777777" w:rsidR="003D04EF" w:rsidRPr="00EC6EE9" w:rsidRDefault="00C937E2" w:rsidP="00407F3E">
      <w:pPr>
        <w:pStyle w:val="Akapitzlist"/>
        <w:numPr>
          <w:ilvl w:val="0"/>
          <w:numId w:val="8"/>
        </w:numPr>
        <w:tabs>
          <w:tab w:val="left" w:pos="767"/>
        </w:tabs>
        <w:ind w:hanging="208"/>
        <w:rPr>
          <w:rFonts w:cstheme="minorHAnsi"/>
          <w:szCs w:val="24"/>
        </w:rPr>
      </w:pPr>
      <w:r w:rsidRPr="00EC6EE9">
        <w:rPr>
          <w:rFonts w:cstheme="minorHAnsi"/>
          <w:szCs w:val="24"/>
        </w:rPr>
        <w:t>przy nieumocnionych skarpach i dnie</w:t>
      </w:r>
    </w:p>
    <w:p w14:paraId="2FA1DD5E" w14:textId="77777777" w:rsidR="003D04EF" w:rsidRPr="00EC6EE9" w:rsidRDefault="00C937E2" w:rsidP="00407F3E">
      <w:pPr>
        <w:pStyle w:val="Akapitzlist"/>
        <w:numPr>
          <w:ilvl w:val="0"/>
          <w:numId w:val="42"/>
        </w:numPr>
        <w:tabs>
          <w:tab w:val="left" w:pos="678"/>
        </w:tabs>
        <w:ind w:left="677" w:hanging="119"/>
        <w:rPr>
          <w:rFonts w:cstheme="minorHAnsi"/>
          <w:szCs w:val="24"/>
        </w:rPr>
      </w:pPr>
      <w:r w:rsidRPr="00EC6EE9">
        <w:rPr>
          <w:rFonts w:cstheme="minorHAnsi"/>
          <w:szCs w:val="24"/>
        </w:rPr>
        <w:t>w gruntach piaszczystych - 1,5%,</w:t>
      </w:r>
    </w:p>
    <w:p w14:paraId="6FB61E16" w14:textId="77777777" w:rsidR="003D04EF" w:rsidRPr="00EC6EE9" w:rsidRDefault="00C937E2" w:rsidP="00407F3E">
      <w:pPr>
        <w:pStyle w:val="Akapitzlist"/>
        <w:numPr>
          <w:ilvl w:val="0"/>
          <w:numId w:val="42"/>
        </w:numPr>
        <w:tabs>
          <w:tab w:val="left" w:pos="678"/>
        </w:tabs>
        <w:spacing w:before="1"/>
        <w:ind w:left="677" w:hanging="119"/>
        <w:rPr>
          <w:rFonts w:cstheme="minorHAnsi"/>
          <w:szCs w:val="24"/>
        </w:rPr>
      </w:pPr>
      <w:r w:rsidRPr="00EC6EE9">
        <w:rPr>
          <w:rFonts w:cstheme="minorHAnsi"/>
          <w:szCs w:val="24"/>
        </w:rPr>
        <w:t>w gruntach piaszczysto-gliniastych, pylastych - 2,0%,</w:t>
      </w:r>
    </w:p>
    <w:p w14:paraId="38AD2203" w14:textId="77777777" w:rsidR="003D04EF" w:rsidRPr="00EC6EE9" w:rsidRDefault="00C937E2" w:rsidP="00407F3E">
      <w:pPr>
        <w:pStyle w:val="Akapitzlist"/>
        <w:numPr>
          <w:ilvl w:val="0"/>
          <w:numId w:val="42"/>
        </w:numPr>
        <w:tabs>
          <w:tab w:val="left" w:pos="678"/>
        </w:tabs>
        <w:ind w:left="677" w:hanging="119"/>
        <w:rPr>
          <w:rFonts w:cstheme="minorHAnsi"/>
          <w:szCs w:val="24"/>
        </w:rPr>
      </w:pPr>
      <w:r w:rsidRPr="00EC6EE9">
        <w:rPr>
          <w:rFonts w:cstheme="minorHAnsi"/>
          <w:szCs w:val="24"/>
        </w:rPr>
        <w:t>w gruntach gliniastych i ilastych - 3,0%,</w:t>
      </w:r>
    </w:p>
    <w:p w14:paraId="64FE95D8" w14:textId="77777777" w:rsidR="003D04EF" w:rsidRPr="00EC6EE9" w:rsidRDefault="00C937E2" w:rsidP="00407F3E">
      <w:pPr>
        <w:pStyle w:val="Akapitzlist"/>
        <w:numPr>
          <w:ilvl w:val="0"/>
          <w:numId w:val="42"/>
        </w:numPr>
        <w:tabs>
          <w:tab w:val="left" w:pos="678"/>
        </w:tabs>
        <w:ind w:left="677" w:hanging="119"/>
        <w:rPr>
          <w:rFonts w:cstheme="minorHAnsi"/>
          <w:szCs w:val="24"/>
        </w:rPr>
      </w:pPr>
      <w:r w:rsidRPr="00EC6EE9">
        <w:rPr>
          <w:rFonts w:cstheme="minorHAnsi"/>
          <w:szCs w:val="24"/>
        </w:rPr>
        <w:t>w gruntach skalistych - 10,0%;</w:t>
      </w:r>
    </w:p>
    <w:p w14:paraId="15C7679F" w14:textId="77777777" w:rsidR="003D04EF" w:rsidRPr="00EC6EE9" w:rsidRDefault="00C937E2" w:rsidP="00407F3E">
      <w:pPr>
        <w:pStyle w:val="Akapitzlist"/>
        <w:numPr>
          <w:ilvl w:val="0"/>
          <w:numId w:val="8"/>
        </w:numPr>
        <w:tabs>
          <w:tab w:val="left" w:pos="779"/>
        </w:tabs>
        <w:ind w:left="778" w:hanging="220"/>
        <w:rPr>
          <w:rFonts w:cstheme="minorHAnsi"/>
          <w:szCs w:val="24"/>
        </w:rPr>
      </w:pPr>
      <w:r w:rsidRPr="00EC6EE9">
        <w:rPr>
          <w:rFonts w:cstheme="minorHAnsi"/>
          <w:szCs w:val="24"/>
        </w:rPr>
        <w:t>przy umocnionych skarpach i dnie</w:t>
      </w:r>
    </w:p>
    <w:p w14:paraId="1DDF04AC" w14:textId="77777777" w:rsidR="003D04EF" w:rsidRPr="00EC6EE9" w:rsidRDefault="00C937E2" w:rsidP="00407F3E">
      <w:pPr>
        <w:pStyle w:val="Akapitzlist"/>
        <w:numPr>
          <w:ilvl w:val="0"/>
          <w:numId w:val="42"/>
        </w:numPr>
        <w:tabs>
          <w:tab w:val="left" w:pos="678"/>
        </w:tabs>
        <w:spacing w:before="1"/>
        <w:ind w:left="677" w:hanging="119"/>
        <w:rPr>
          <w:rFonts w:cstheme="minorHAnsi"/>
          <w:szCs w:val="24"/>
        </w:rPr>
      </w:pPr>
      <w:r w:rsidRPr="00EC6EE9">
        <w:rPr>
          <w:rFonts w:cstheme="minorHAnsi"/>
          <w:szCs w:val="24"/>
        </w:rPr>
        <w:t>matą trawiastą - 2,0%,</w:t>
      </w:r>
    </w:p>
    <w:p w14:paraId="0FC30005" w14:textId="77777777" w:rsidR="003D04EF" w:rsidRPr="00EC6EE9" w:rsidRDefault="00C937E2" w:rsidP="00407F3E">
      <w:pPr>
        <w:pStyle w:val="Akapitzlist"/>
        <w:numPr>
          <w:ilvl w:val="0"/>
          <w:numId w:val="42"/>
        </w:numPr>
        <w:tabs>
          <w:tab w:val="left" w:pos="676"/>
        </w:tabs>
        <w:ind w:left="675" w:hanging="117"/>
        <w:rPr>
          <w:rFonts w:cstheme="minorHAnsi"/>
          <w:szCs w:val="24"/>
        </w:rPr>
      </w:pPr>
      <w:r w:rsidRPr="00EC6EE9">
        <w:rPr>
          <w:rFonts w:cstheme="minorHAnsi"/>
          <w:szCs w:val="24"/>
        </w:rPr>
        <w:t>darniną - 3,0%,</w:t>
      </w:r>
    </w:p>
    <w:p w14:paraId="46E488DF" w14:textId="77777777" w:rsidR="003D04EF" w:rsidRPr="00EC6EE9" w:rsidRDefault="00C937E2" w:rsidP="00407F3E">
      <w:pPr>
        <w:pStyle w:val="Akapitzlist"/>
        <w:numPr>
          <w:ilvl w:val="0"/>
          <w:numId w:val="42"/>
        </w:numPr>
        <w:tabs>
          <w:tab w:val="left" w:pos="676"/>
        </w:tabs>
        <w:spacing w:before="1"/>
        <w:ind w:left="675" w:hanging="117"/>
        <w:rPr>
          <w:rFonts w:cstheme="minorHAnsi"/>
          <w:szCs w:val="24"/>
        </w:rPr>
      </w:pPr>
      <w:r w:rsidRPr="00EC6EE9">
        <w:rPr>
          <w:rFonts w:cstheme="minorHAnsi"/>
          <w:szCs w:val="24"/>
        </w:rPr>
        <w:t>faszyną - 4,0%,</w:t>
      </w:r>
    </w:p>
    <w:p w14:paraId="4863B0AC" w14:textId="77777777" w:rsidR="003D04EF" w:rsidRPr="00EC6EE9" w:rsidRDefault="00C937E2" w:rsidP="00407F3E">
      <w:pPr>
        <w:pStyle w:val="Akapitzlist"/>
        <w:numPr>
          <w:ilvl w:val="0"/>
          <w:numId w:val="42"/>
        </w:numPr>
        <w:tabs>
          <w:tab w:val="left" w:pos="676"/>
        </w:tabs>
        <w:ind w:left="675" w:hanging="117"/>
        <w:rPr>
          <w:rFonts w:cstheme="minorHAnsi"/>
          <w:szCs w:val="24"/>
        </w:rPr>
      </w:pPr>
      <w:r w:rsidRPr="00EC6EE9">
        <w:rPr>
          <w:rFonts w:cstheme="minorHAnsi"/>
          <w:szCs w:val="24"/>
        </w:rPr>
        <w:t>brukiem na sucho - 6,0%,</w:t>
      </w:r>
    </w:p>
    <w:p w14:paraId="337D9246" w14:textId="77777777" w:rsidR="003D04EF" w:rsidRPr="00EC6EE9" w:rsidRDefault="00C937E2" w:rsidP="00407F3E">
      <w:pPr>
        <w:pStyle w:val="Akapitzlist"/>
        <w:numPr>
          <w:ilvl w:val="0"/>
          <w:numId w:val="42"/>
        </w:numPr>
        <w:tabs>
          <w:tab w:val="left" w:pos="676"/>
        </w:tabs>
        <w:ind w:left="675" w:hanging="117"/>
        <w:rPr>
          <w:rFonts w:cstheme="minorHAnsi"/>
          <w:szCs w:val="24"/>
        </w:rPr>
      </w:pPr>
      <w:r w:rsidRPr="00EC6EE9">
        <w:rPr>
          <w:rFonts w:cstheme="minorHAnsi"/>
          <w:szCs w:val="24"/>
        </w:rPr>
        <w:t>elementami betonowymi - 10,0%,</w:t>
      </w:r>
    </w:p>
    <w:p w14:paraId="73614E75" w14:textId="77777777" w:rsidR="003D04EF" w:rsidRPr="00EC6EE9" w:rsidRDefault="00C937E2" w:rsidP="00407F3E">
      <w:pPr>
        <w:pStyle w:val="Akapitzlist"/>
        <w:numPr>
          <w:ilvl w:val="0"/>
          <w:numId w:val="42"/>
        </w:numPr>
        <w:tabs>
          <w:tab w:val="left" w:pos="676"/>
        </w:tabs>
        <w:spacing w:before="1"/>
        <w:ind w:left="675" w:hanging="117"/>
        <w:rPr>
          <w:rFonts w:cstheme="minorHAnsi"/>
          <w:szCs w:val="24"/>
        </w:rPr>
      </w:pPr>
      <w:r w:rsidRPr="00EC6EE9">
        <w:rPr>
          <w:rFonts w:cstheme="minorHAnsi"/>
          <w:szCs w:val="24"/>
        </w:rPr>
        <w:t>brukiem na podsypce cementowo-piaskowej - 15,0%.</w:t>
      </w:r>
    </w:p>
    <w:p w14:paraId="770BE632" w14:textId="77777777" w:rsidR="003D04EF" w:rsidRPr="00EC6EE9" w:rsidRDefault="00C937E2" w:rsidP="00A273A2">
      <w:pPr>
        <w:pStyle w:val="Nagwek3"/>
      </w:pPr>
      <w:r w:rsidRPr="00EC6EE9">
        <w:t>5.4. Roboty wykończeniowe</w:t>
      </w:r>
    </w:p>
    <w:p w14:paraId="1E8B0A92"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Namuł i nadmiar gruntu pochodzącego z remontowanych rowów i skarp należy wywieźć poza obręb pasa drogowego i rozplantować w miejscu zaakceptowanym przez Inżyniera.</w:t>
      </w:r>
    </w:p>
    <w:p w14:paraId="572146FF"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Sposób zniszczenia pozostałości po usuniętej roślinności powinien być zgodny z ustaleniami SST lub wskazaniami Inżyniera.</w:t>
      </w:r>
    </w:p>
    <w:p w14:paraId="32AD9B2D" w14:textId="77777777" w:rsidR="003D04EF" w:rsidRPr="00EC6EE9" w:rsidRDefault="00C937E2" w:rsidP="00407F3E">
      <w:pPr>
        <w:pStyle w:val="Nagwek3"/>
        <w:numPr>
          <w:ilvl w:val="0"/>
          <w:numId w:val="10"/>
        </w:numPr>
      </w:pPr>
      <w:r w:rsidRPr="00EC6EE9">
        <w:t>KONTROLA JAKOŚCI ROBÓT</w:t>
      </w:r>
    </w:p>
    <w:p w14:paraId="4926CE76" w14:textId="77777777" w:rsidR="003D04EF" w:rsidRPr="00EC6EE9" w:rsidRDefault="00C937E2" w:rsidP="00407F3E">
      <w:pPr>
        <w:pStyle w:val="Akapitzlist"/>
        <w:numPr>
          <w:ilvl w:val="1"/>
          <w:numId w:val="10"/>
        </w:numPr>
        <w:tabs>
          <w:tab w:val="left" w:pos="913"/>
        </w:tabs>
        <w:spacing w:before="1"/>
        <w:ind w:hanging="354"/>
        <w:rPr>
          <w:rFonts w:cstheme="minorHAnsi"/>
          <w:b/>
          <w:szCs w:val="24"/>
        </w:rPr>
      </w:pPr>
      <w:r w:rsidRPr="00EC6EE9">
        <w:rPr>
          <w:rFonts w:cstheme="minorHAnsi"/>
          <w:b/>
          <w:szCs w:val="24"/>
        </w:rPr>
        <w:t>Pomiary cech geometrycznych remontowanego rowu i skarp</w:t>
      </w:r>
    </w:p>
    <w:p w14:paraId="70CB58C9"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Częstotliwość oraz zakres pomiarów podaje tablica 1. Tablica 1.</w:t>
      </w:r>
    </w:p>
    <w:p w14:paraId="441A01A4" w14:textId="77777777" w:rsidR="003D04EF" w:rsidRPr="00EC6EE9" w:rsidRDefault="00C937E2" w:rsidP="00525AFB">
      <w:pPr>
        <w:pStyle w:val="Tekstpodstawowy"/>
        <w:ind w:left="559" w:firstLine="50"/>
        <w:rPr>
          <w:rFonts w:ascii="Calibri" w:hAnsi="Calibri" w:cstheme="minorHAnsi"/>
          <w:sz w:val="24"/>
          <w:szCs w:val="24"/>
        </w:rPr>
      </w:pPr>
      <w:r w:rsidRPr="00EC6EE9">
        <w:rPr>
          <w:rFonts w:ascii="Calibri" w:hAnsi="Calibri" w:cstheme="minorHAnsi"/>
          <w:sz w:val="24"/>
          <w:szCs w:val="24"/>
        </w:rPr>
        <w:t>Lp. Wyszczególnienie Minimalna częstotliwość pomiarów 1 Spadek podłużny rowu 1 km na każde 5 km drogi</w:t>
      </w:r>
    </w:p>
    <w:p w14:paraId="72C89CFC" w14:textId="5279B365" w:rsidR="003D04EF" w:rsidRPr="00EC6EE9" w:rsidRDefault="00C937E2" w:rsidP="0094515B">
      <w:pPr>
        <w:pStyle w:val="Tekstpodstawowy"/>
        <w:spacing w:before="1"/>
        <w:ind w:left="559"/>
        <w:rPr>
          <w:rFonts w:ascii="Calibri" w:hAnsi="Calibri" w:cstheme="minorHAnsi"/>
          <w:sz w:val="24"/>
          <w:szCs w:val="24"/>
        </w:rPr>
      </w:pPr>
      <w:r w:rsidRPr="00EC6EE9">
        <w:rPr>
          <w:rFonts w:ascii="Calibri" w:hAnsi="Calibri" w:cstheme="minorHAnsi"/>
          <w:sz w:val="24"/>
          <w:szCs w:val="24"/>
        </w:rPr>
        <w:t>2 Szerokość i głębokość rowu 1 raz na 100 m 3 Powierzchnia skarp 1 raz na 100 m</w:t>
      </w:r>
    </w:p>
    <w:p w14:paraId="153B6736" w14:textId="77777777" w:rsidR="003D04EF" w:rsidRPr="00EC6EE9" w:rsidRDefault="00C937E2" w:rsidP="00407F3E">
      <w:pPr>
        <w:pStyle w:val="Akapitzlist"/>
        <w:numPr>
          <w:ilvl w:val="2"/>
          <w:numId w:val="10"/>
        </w:numPr>
        <w:tabs>
          <w:tab w:val="left" w:pos="1062"/>
        </w:tabs>
        <w:spacing w:before="1"/>
        <w:ind w:left="1061" w:hanging="503"/>
        <w:rPr>
          <w:rFonts w:cstheme="minorHAnsi"/>
          <w:szCs w:val="24"/>
        </w:rPr>
      </w:pPr>
      <w:r w:rsidRPr="00EC6EE9">
        <w:rPr>
          <w:rFonts w:cstheme="minorHAnsi"/>
          <w:szCs w:val="24"/>
        </w:rPr>
        <w:t>Spadki podłużne rowu</w:t>
      </w:r>
    </w:p>
    <w:p w14:paraId="22F3393E"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Spadki podłużne rowu powinny być zgodne z dokumentacją projektową, z tolerancją ± 0,5% spadku.</w:t>
      </w:r>
    </w:p>
    <w:p w14:paraId="67E7C2F5" w14:textId="77777777" w:rsidR="003D04EF" w:rsidRPr="00EC6EE9" w:rsidRDefault="00C937E2" w:rsidP="00407F3E">
      <w:pPr>
        <w:pStyle w:val="Akapitzlist"/>
        <w:numPr>
          <w:ilvl w:val="2"/>
          <w:numId w:val="10"/>
        </w:numPr>
        <w:tabs>
          <w:tab w:val="left" w:pos="1062"/>
        </w:tabs>
        <w:spacing w:before="1"/>
        <w:ind w:left="1061" w:hanging="503"/>
        <w:rPr>
          <w:rFonts w:cstheme="minorHAnsi"/>
          <w:szCs w:val="24"/>
        </w:rPr>
      </w:pPr>
      <w:r w:rsidRPr="00EC6EE9">
        <w:rPr>
          <w:rFonts w:cstheme="minorHAnsi"/>
          <w:szCs w:val="24"/>
        </w:rPr>
        <w:t>Szerokość i głębokość rowu</w:t>
      </w:r>
    </w:p>
    <w:p w14:paraId="412F1D20"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Szerokość i głębokość rowu powinna być zgodna z dokumentacją projektową z tolerancją ± 5 cm.</w:t>
      </w:r>
    </w:p>
    <w:p w14:paraId="477D3296" w14:textId="77777777" w:rsidR="003D04EF" w:rsidRPr="00EC6EE9" w:rsidRDefault="00C937E2" w:rsidP="00407F3E">
      <w:pPr>
        <w:pStyle w:val="Akapitzlist"/>
        <w:numPr>
          <w:ilvl w:val="2"/>
          <w:numId w:val="10"/>
        </w:numPr>
        <w:tabs>
          <w:tab w:val="left" w:pos="1062"/>
        </w:tabs>
        <w:ind w:left="1061" w:hanging="503"/>
        <w:rPr>
          <w:rFonts w:cstheme="minorHAnsi"/>
          <w:szCs w:val="24"/>
        </w:rPr>
      </w:pPr>
      <w:r w:rsidRPr="00EC6EE9">
        <w:rPr>
          <w:rFonts w:cstheme="minorHAnsi"/>
          <w:szCs w:val="24"/>
        </w:rPr>
        <w:t>Powierzchnia skarp</w:t>
      </w:r>
    </w:p>
    <w:p w14:paraId="290A75CB" w14:textId="77777777"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t>Powierzchnię skarp należy sprawdzać szablonem. Prześwit między skarpą a szablonem nie powinien przekraczać 3cm.</w:t>
      </w:r>
    </w:p>
    <w:p w14:paraId="1155A34C" w14:textId="77777777" w:rsidR="003D04EF" w:rsidRPr="00EC6EE9" w:rsidRDefault="00C937E2" w:rsidP="00407F3E">
      <w:pPr>
        <w:pStyle w:val="Nagwek3"/>
        <w:numPr>
          <w:ilvl w:val="0"/>
          <w:numId w:val="10"/>
        </w:numPr>
      </w:pPr>
      <w:r w:rsidRPr="00EC6EE9">
        <w:t>OBMIAR ROBÓT</w:t>
      </w:r>
    </w:p>
    <w:p w14:paraId="1D665714" w14:textId="77777777" w:rsidR="003D04EF" w:rsidRPr="00EC6EE9" w:rsidRDefault="00C937E2" w:rsidP="00525AFB">
      <w:pPr>
        <w:spacing w:before="1"/>
        <w:ind w:left="559"/>
        <w:rPr>
          <w:rFonts w:cstheme="minorHAnsi"/>
          <w:b/>
          <w:szCs w:val="24"/>
        </w:rPr>
      </w:pPr>
      <w:r w:rsidRPr="00EC6EE9">
        <w:rPr>
          <w:rFonts w:cstheme="minorHAnsi"/>
          <w:b/>
          <w:szCs w:val="24"/>
        </w:rPr>
        <w:t>7.2. Jednostka obmiarowa</w:t>
      </w:r>
    </w:p>
    <w:p w14:paraId="7A276424"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Jednostką obmiarową jest m (metr) remontowanego rowu (odmulenie rowów).</w:t>
      </w:r>
    </w:p>
    <w:p w14:paraId="5439BD07" w14:textId="77777777" w:rsidR="003D04EF" w:rsidRPr="00EC6EE9" w:rsidRDefault="00C937E2" w:rsidP="00407F3E">
      <w:pPr>
        <w:pStyle w:val="Nagwek3"/>
        <w:numPr>
          <w:ilvl w:val="0"/>
          <w:numId w:val="10"/>
        </w:numPr>
      </w:pPr>
      <w:r w:rsidRPr="00EC6EE9">
        <w:lastRenderedPageBreak/>
        <w:t>ODBIÓR ROBÓT</w:t>
      </w:r>
    </w:p>
    <w:p w14:paraId="46158A70"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Roboty uznaje się za wykonane zgodnie z dokumentacją projektową, SST i wymaganiami Inżyniera, jeżeli wszystkie pomiary i badania z zachowaniem tolerancji wg pkt 6 dały wyniki pozytywne.</w:t>
      </w:r>
    </w:p>
    <w:p w14:paraId="436CBCCF" w14:textId="77777777" w:rsidR="003D04EF" w:rsidRPr="00EC6EE9" w:rsidRDefault="00C937E2" w:rsidP="00407F3E">
      <w:pPr>
        <w:pStyle w:val="Nagwek3"/>
        <w:numPr>
          <w:ilvl w:val="0"/>
          <w:numId w:val="10"/>
        </w:numPr>
      </w:pPr>
      <w:r w:rsidRPr="00EC6EE9">
        <w:t>PODSTAWA PŁATNOŚCI</w:t>
      </w:r>
    </w:p>
    <w:p w14:paraId="3D942E09" w14:textId="77777777" w:rsidR="003D04EF" w:rsidRPr="00EC6EE9" w:rsidRDefault="00C937E2" w:rsidP="00407F3E">
      <w:pPr>
        <w:pStyle w:val="Akapitzlist"/>
        <w:numPr>
          <w:ilvl w:val="1"/>
          <w:numId w:val="10"/>
        </w:numPr>
        <w:tabs>
          <w:tab w:val="left" w:pos="913"/>
        </w:tabs>
        <w:ind w:hanging="354"/>
        <w:rPr>
          <w:rFonts w:cstheme="minorHAnsi"/>
          <w:b/>
          <w:szCs w:val="24"/>
        </w:rPr>
      </w:pPr>
      <w:r w:rsidRPr="00EC6EE9">
        <w:rPr>
          <w:rFonts w:cstheme="minorHAnsi"/>
          <w:b/>
          <w:szCs w:val="24"/>
        </w:rPr>
        <w:t>Cena jednostki obmiarowej</w:t>
      </w:r>
    </w:p>
    <w:p w14:paraId="78B6EB21"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Cena wykonania 1 m remontowanego rowu obejmuje:</w:t>
      </w:r>
    </w:p>
    <w:p w14:paraId="1C67455B" w14:textId="77777777" w:rsidR="003D04EF" w:rsidRPr="00EC6EE9" w:rsidRDefault="00C937E2" w:rsidP="00407F3E">
      <w:pPr>
        <w:pStyle w:val="Akapitzlist"/>
        <w:numPr>
          <w:ilvl w:val="0"/>
          <w:numId w:val="42"/>
        </w:numPr>
        <w:tabs>
          <w:tab w:val="left" w:pos="676"/>
        </w:tabs>
        <w:ind w:left="675" w:hanging="117"/>
        <w:rPr>
          <w:rFonts w:cstheme="minorHAnsi"/>
          <w:szCs w:val="24"/>
        </w:rPr>
      </w:pPr>
      <w:r w:rsidRPr="00EC6EE9">
        <w:rPr>
          <w:rFonts w:cstheme="minorHAnsi"/>
          <w:szCs w:val="24"/>
        </w:rPr>
        <w:t>roboty pomiarowe i przygotowawcze,</w:t>
      </w:r>
    </w:p>
    <w:p w14:paraId="40DC6AFB" w14:textId="77777777" w:rsidR="003D04EF" w:rsidRPr="00EC6EE9" w:rsidRDefault="00C937E2" w:rsidP="00407F3E">
      <w:pPr>
        <w:pStyle w:val="Akapitzlist"/>
        <w:numPr>
          <w:ilvl w:val="0"/>
          <w:numId w:val="42"/>
        </w:numPr>
        <w:tabs>
          <w:tab w:val="left" w:pos="676"/>
        </w:tabs>
        <w:spacing w:before="1"/>
        <w:ind w:left="675" w:hanging="117"/>
        <w:rPr>
          <w:rFonts w:cstheme="minorHAnsi"/>
          <w:szCs w:val="24"/>
        </w:rPr>
      </w:pPr>
      <w:r w:rsidRPr="00EC6EE9">
        <w:rPr>
          <w:rFonts w:cstheme="minorHAnsi"/>
          <w:szCs w:val="24"/>
        </w:rPr>
        <w:t>oznakowanie robót,</w:t>
      </w:r>
    </w:p>
    <w:p w14:paraId="6300FE7E" w14:textId="77777777" w:rsidR="003D04EF" w:rsidRPr="00EC6EE9" w:rsidRDefault="00C937E2" w:rsidP="00407F3E">
      <w:pPr>
        <w:pStyle w:val="Akapitzlist"/>
        <w:numPr>
          <w:ilvl w:val="0"/>
          <w:numId w:val="42"/>
        </w:numPr>
        <w:tabs>
          <w:tab w:val="left" w:pos="676"/>
        </w:tabs>
        <w:ind w:left="675" w:hanging="117"/>
        <w:rPr>
          <w:rFonts w:cstheme="minorHAnsi"/>
          <w:szCs w:val="24"/>
        </w:rPr>
      </w:pPr>
      <w:r w:rsidRPr="00EC6EE9">
        <w:rPr>
          <w:rFonts w:cstheme="minorHAnsi"/>
          <w:szCs w:val="24"/>
        </w:rPr>
        <w:t>oczyszczenie rowu,</w:t>
      </w:r>
    </w:p>
    <w:p w14:paraId="38300369" w14:textId="77777777" w:rsidR="003D04EF" w:rsidRPr="00EC6EE9" w:rsidRDefault="00C937E2" w:rsidP="00407F3E">
      <w:pPr>
        <w:pStyle w:val="Akapitzlist"/>
        <w:numPr>
          <w:ilvl w:val="0"/>
          <w:numId w:val="42"/>
        </w:numPr>
        <w:tabs>
          <w:tab w:val="left" w:pos="676"/>
        </w:tabs>
        <w:ind w:left="675" w:hanging="117"/>
        <w:rPr>
          <w:rFonts w:cstheme="minorHAnsi"/>
          <w:szCs w:val="24"/>
        </w:rPr>
      </w:pPr>
      <w:r w:rsidRPr="00EC6EE9">
        <w:rPr>
          <w:rFonts w:cstheme="minorHAnsi"/>
          <w:szCs w:val="24"/>
        </w:rPr>
        <w:t>pogłębianie i profilowanie rowu,</w:t>
      </w:r>
    </w:p>
    <w:p w14:paraId="24FFB29B" w14:textId="77777777" w:rsidR="003D04EF" w:rsidRPr="00EC6EE9" w:rsidRDefault="00C937E2" w:rsidP="00407F3E">
      <w:pPr>
        <w:pStyle w:val="Akapitzlist"/>
        <w:numPr>
          <w:ilvl w:val="0"/>
          <w:numId w:val="42"/>
        </w:numPr>
        <w:tabs>
          <w:tab w:val="left" w:pos="676"/>
        </w:tabs>
        <w:ind w:left="675" w:hanging="117"/>
        <w:rPr>
          <w:rFonts w:cstheme="minorHAnsi"/>
          <w:szCs w:val="24"/>
        </w:rPr>
      </w:pPr>
      <w:r w:rsidRPr="00EC6EE9">
        <w:rPr>
          <w:rFonts w:cstheme="minorHAnsi"/>
          <w:szCs w:val="24"/>
        </w:rPr>
        <w:t>ścięcie trawy i krzaków,</w:t>
      </w:r>
    </w:p>
    <w:p w14:paraId="0073A786" w14:textId="77777777" w:rsidR="003D04EF" w:rsidRPr="00EC6EE9" w:rsidRDefault="00C937E2" w:rsidP="00407F3E">
      <w:pPr>
        <w:pStyle w:val="Akapitzlist"/>
        <w:numPr>
          <w:ilvl w:val="0"/>
          <w:numId w:val="42"/>
        </w:numPr>
        <w:tabs>
          <w:tab w:val="left" w:pos="676"/>
        </w:tabs>
        <w:spacing w:before="1"/>
        <w:ind w:left="675" w:hanging="117"/>
        <w:rPr>
          <w:rFonts w:cstheme="minorHAnsi"/>
          <w:szCs w:val="24"/>
        </w:rPr>
      </w:pPr>
      <w:r w:rsidRPr="00EC6EE9">
        <w:rPr>
          <w:rFonts w:cstheme="minorHAnsi"/>
          <w:szCs w:val="24"/>
        </w:rPr>
        <w:t>odwiezienie urobku,</w:t>
      </w:r>
    </w:p>
    <w:p w14:paraId="6FEE7088" w14:textId="77777777" w:rsidR="003D04EF" w:rsidRPr="00EC6EE9" w:rsidRDefault="00C937E2" w:rsidP="00407F3E">
      <w:pPr>
        <w:pStyle w:val="Akapitzlist"/>
        <w:numPr>
          <w:ilvl w:val="0"/>
          <w:numId w:val="42"/>
        </w:numPr>
        <w:tabs>
          <w:tab w:val="left" w:pos="676"/>
        </w:tabs>
        <w:ind w:left="675" w:hanging="117"/>
        <w:rPr>
          <w:rFonts w:cstheme="minorHAnsi"/>
          <w:szCs w:val="24"/>
        </w:rPr>
      </w:pPr>
      <w:r w:rsidRPr="00EC6EE9">
        <w:rPr>
          <w:rFonts w:cstheme="minorHAnsi"/>
          <w:szCs w:val="24"/>
        </w:rPr>
        <w:t>roboty wykończeniowe,</w:t>
      </w:r>
    </w:p>
    <w:p w14:paraId="295FFBBB" w14:textId="77777777" w:rsidR="003D04EF" w:rsidRPr="00EC6EE9" w:rsidRDefault="00C937E2" w:rsidP="00407F3E">
      <w:pPr>
        <w:pStyle w:val="Akapitzlist"/>
        <w:numPr>
          <w:ilvl w:val="0"/>
          <w:numId w:val="42"/>
        </w:numPr>
        <w:tabs>
          <w:tab w:val="left" w:pos="676"/>
        </w:tabs>
        <w:spacing w:before="1"/>
        <w:ind w:left="675" w:hanging="117"/>
        <w:rPr>
          <w:rFonts w:cstheme="minorHAnsi"/>
          <w:szCs w:val="24"/>
        </w:rPr>
      </w:pPr>
      <w:r w:rsidRPr="00EC6EE9">
        <w:rPr>
          <w:rFonts w:cstheme="minorHAnsi"/>
          <w:szCs w:val="24"/>
        </w:rPr>
        <w:t>przeprowadzenie pomiarów wymaganych w specyfikacji technicznej.</w:t>
      </w:r>
    </w:p>
    <w:p w14:paraId="624910B8" w14:textId="77777777" w:rsidR="003D04EF" w:rsidRPr="00EC6EE9" w:rsidRDefault="00C937E2" w:rsidP="00407F3E">
      <w:pPr>
        <w:pStyle w:val="Nagwek3"/>
        <w:numPr>
          <w:ilvl w:val="0"/>
          <w:numId w:val="10"/>
        </w:numPr>
      </w:pPr>
      <w:r w:rsidRPr="00EC6EE9">
        <w:t>PRZEPISY ZWIĄZANE</w:t>
      </w:r>
    </w:p>
    <w:p w14:paraId="2813503E" w14:textId="77777777" w:rsidR="003D04EF" w:rsidRPr="00EC6EE9" w:rsidRDefault="00C937E2" w:rsidP="00407F3E">
      <w:pPr>
        <w:pStyle w:val="Akapitzlist"/>
        <w:numPr>
          <w:ilvl w:val="1"/>
          <w:numId w:val="10"/>
        </w:numPr>
        <w:tabs>
          <w:tab w:val="left" w:pos="1014"/>
        </w:tabs>
        <w:ind w:left="1013" w:hanging="455"/>
        <w:rPr>
          <w:rFonts w:cstheme="minorHAnsi"/>
          <w:b/>
          <w:szCs w:val="24"/>
        </w:rPr>
      </w:pPr>
      <w:r w:rsidRPr="00EC6EE9">
        <w:rPr>
          <w:rFonts w:cstheme="minorHAnsi"/>
          <w:b/>
          <w:szCs w:val="24"/>
        </w:rPr>
        <w:t>Normy</w:t>
      </w:r>
    </w:p>
    <w:p w14:paraId="07FA157F" w14:textId="77777777" w:rsidR="003D04EF" w:rsidRPr="00EC6EE9" w:rsidRDefault="00C937E2" w:rsidP="00407F3E">
      <w:pPr>
        <w:pStyle w:val="Akapitzlist"/>
        <w:numPr>
          <w:ilvl w:val="0"/>
          <w:numId w:val="7"/>
        </w:numPr>
        <w:tabs>
          <w:tab w:val="left" w:pos="762"/>
        </w:tabs>
        <w:ind w:hanging="203"/>
        <w:jc w:val="left"/>
        <w:rPr>
          <w:rFonts w:cstheme="minorHAnsi"/>
          <w:szCs w:val="24"/>
        </w:rPr>
      </w:pPr>
      <w:r w:rsidRPr="00EC6EE9">
        <w:rPr>
          <w:rFonts w:cstheme="minorHAnsi"/>
          <w:szCs w:val="24"/>
        </w:rPr>
        <w:t>PN-S-02204 Drogi samochodowe. Odwodnienie dróg</w:t>
      </w:r>
    </w:p>
    <w:p w14:paraId="20175ABE" w14:textId="77777777" w:rsidR="003D04EF" w:rsidRPr="00EC6EE9" w:rsidRDefault="00C937E2" w:rsidP="00407F3E">
      <w:pPr>
        <w:pStyle w:val="Nagwek3"/>
        <w:numPr>
          <w:ilvl w:val="1"/>
          <w:numId w:val="10"/>
        </w:numPr>
      </w:pPr>
      <w:r w:rsidRPr="00EC6EE9">
        <w:t>Inne materiały</w:t>
      </w:r>
    </w:p>
    <w:p w14:paraId="15EFDD9A" w14:textId="08A8E584" w:rsidR="003D04EF" w:rsidRPr="0094515B" w:rsidRDefault="00C937E2" w:rsidP="00407F3E">
      <w:pPr>
        <w:pStyle w:val="Akapitzlist"/>
        <w:numPr>
          <w:ilvl w:val="0"/>
          <w:numId w:val="7"/>
        </w:numPr>
        <w:tabs>
          <w:tab w:val="left" w:pos="1279"/>
          <w:tab w:val="left" w:pos="1280"/>
        </w:tabs>
        <w:spacing w:before="78"/>
        <w:ind w:left="1280" w:hanging="361"/>
        <w:jc w:val="left"/>
        <w:rPr>
          <w:rFonts w:cstheme="minorHAnsi"/>
          <w:color w:val="659900"/>
          <w:szCs w:val="24"/>
        </w:rPr>
      </w:pPr>
      <w:r w:rsidRPr="00EC6EE9">
        <w:rPr>
          <w:rFonts w:cstheme="minorHAnsi"/>
          <w:szCs w:val="24"/>
        </w:rPr>
        <w:t>Stanisław Datka, Stanisław Lenczewski: Drogowe roboty ziemne</w:t>
      </w:r>
    </w:p>
    <w:p w14:paraId="78B975B0" w14:textId="1ADCF6DA" w:rsidR="003D04EF" w:rsidRPr="0094515B" w:rsidRDefault="00C937E2" w:rsidP="0094515B">
      <w:pPr>
        <w:pStyle w:val="Nagwek1"/>
        <w:ind w:left="425" w:hanging="425"/>
        <w:rPr>
          <w:rFonts w:cstheme="minorHAnsi"/>
        </w:rPr>
      </w:pPr>
      <w:bookmarkStart w:id="46" w:name="_Toc72759306"/>
      <w:r w:rsidRPr="00EC6EE9">
        <w:rPr>
          <w:rFonts w:cstheme="minorHAnsi"/>
        </w:rPr>
        <w:t>D</w:t>
      </w:r>
      <w:r w:rsidR="004C50A9">
        <w:rPr>
          <w:rFonts w:cstheme="minorHAnsi"/>
        </w:rPr>
        <w:t>-</w:t>
      </w:r>
      <w:r w:rsidRPr="00EC6EE9">
        <w:rPr>
          <w:rFonts w:cstheme="minorHAnsi"/>
        </w:rPr>
        <w:t>08.02.02 CHODNIK Z BRUKOWEJ KOSTKI BETONOWEJ</w:t>
      </w:r>
      <w:bookmarkEnd w:id="46"/>
    </w:p>
    <w:p w14:paraId="7DE4DFB6" w14:textId="77777777" w:rsidR="003D04EF" w:rsidRPr="00EC6EE9" w:rsidRDefault="00C937E2" w:rsidP="00407F3E">
      <w:pPr>
        <w:pStyle w:val="Akapitzlist"/>
        <w:numPr>
          <w:ilvl w:val="0"/>
          <w:numId w:val="6"/>
        </w:numPr>
        <w:tabs>
          <w:tab w:val="left" w:pos="762"/>
        </w:tabs>
        <w:spacing w:before="1"/>
        <w:ind w:hanging="203"/>
        <w:rPr>
          <w:rFonts w:cstheme="minorHAnsi"/>
          <w:b/>
          <w:szCs w:val="24"/>
        </w:rPr>
      </w:pPr>
      <w:r w:rsidRPr="00EC6EE9">
        <w:rPr>
          <w:rFonts w:cstheme="minorHAnsi"/>
          <w:b/>
          <w:szCs w:val="24"/>
        </w:rPr>
        <w:t>WST</w:t>
      </w:r>
      <w:r w:rsidRPr="00EC6EE9">
        <w:rPr>
          <w:rFonts w:cstheme="minorHAnsi"/>
          <w:szCs w:val="24"/>
        </w:rPr>
        <w:t>Ę</w:t>
      </w:r>
      <w:r w:rsidRPr="00EC6EE9">
        <w:rPr>
          <w:rFonts w:cstheme="minorHAnsi"/>
          <w:b/>
          <w:szCs w:val="24"/>
        </w:rPr>
        <w:t>P</w:t>
      </w:r>
    </w:p>
    <w:p w14:paraId="50675635" w14:textId="77777777" w:rsidR="003D04EF" w:rsidRPr="00EC6EE9" w:rsidRDefault="00C937E2" w:rsidP="00407F3E">
      <w:pPr>
        <w:pStyle w:val="Akapitzlist"/>
        <w:numPr>
          <w:ilvl w:val="1"/>
          <w:numId w:val="6"/>
        </w:numPr>
        <w:tabs>
          <w:tab w:val="left" w:pos="913"/>
        </w:tabs>
        <w:spacing w:before="5"/>
        <w:rPr>
          <w:rFonts w:cstheme="minorHAnsi"/>
          <w:b/>
          <w:szCs w:val="24"/>
        </w:rPr>
      </w:pPr>
      <w:r w:rsidRPr="00EC6EE9">
        <w:rPr>
          <w:rFonts w:cstheme="minorHAnsi"/>
          <w:b/>
          <w:szCs w:val="24"/>
        </w:rPr>
        <w:t>Przedmiot SST</w:t>
      </w:r>
    </w:p>
    <w:p w14:paraId="27630A4B"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Przedmiotem specyfikacji technicznej (SST) są wymagania dotyczące wykonania i odbioru robót</w:t>
      </w:r>
    </w:p>
    <w:p w14:paraId="1D8EAD53" w14:textId="77777777"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t xml:space="preserve">związanych z wykonaniem przebudowy drogi powiatowej nr 3527W Antoniówka -Groszowice- </w:t>
      </w:r>
      <w:proofErr w:type="spellStart"/>
      <w:r w:rsidRPr="00EC6EE9">
        <w:rPr>
          <w:rFonts w:ascii="Calibri" w:hAnsi="Calibri" w:cstheme="minorHAnsi"/>
          <w:sz w:val="24"/>
          <w:szCs w:val="24"/>
        </w:rPr>
        <w:t>Piotrowicewraz</w:t>
      </w:r>
      <w:proofErr w:type="spellEnd"/>
      <w:r w:rsidRPr="00EC6EE9">
        <w:rPr>
          <w:rFonts w:ascii="Calibri" w:hAnsi="Calibri" w:cstheme="minorHAnsi"/>
          <w:sz w:val="24"/>
          <w:szCs w:val="24"/>
        </w:rPr>
        <w:t xml:space="preserve"> z obiektem mostowym.</w:t>
      </w:r>
    </w:p>
    <w:p w14:paraId="059C06F9" w14:textId="77777777" w:rsidR="003D04EF" w:rsidRPr="00EC6EE9" w:rsidRDefault="00C937E2" w:rsidP="00407F3E">
      <w:pPr>
        <w:pStyle w:val="Nagwek3"/>
        <w:numPr>
          <w:ilvl w:val="1"/>
          <w:numId w:val="6"/>
        </w:numPr>
      </w:pPr>
      <w:r w:rsidRPr="00EC6EE9">
        <w:t>Zakres stosowania SST</w:t>
      </w:r>
    </w:p>
    <w:p w14:paraId="4DC42C50"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Szczegółowa specyfikacja techniczna (SST) jest stosowana jako dokument przetargowy i kontraktowy przy zlecaniu i realizacji robót wymienionych w pkt.1.1.</w:t>
      </w:r>
    </w:p>
    <w:p w14:paraId="79E4D931" w14:textId="77777777" w:rsidR="003D04EF" w:rsidRPr="00EC6EE9" w:rsidRDefault="00C937E2" w:rsidP="00407F3E">
      <w:pPr>
        <w:pStyle w:val="Nagwek3"/>
        <w:numPr>
          <w:ilvl w:val="1"/>
          <w:numId w:val="6"/>
        </w:numPr>
      </w:pPr>
      <w:r w:rsidRPr="00EC6EE9">
        <w:t>Zakres robót objętych SST</w:t>
      </w:r>
    </w:p>
    <w:p w14:paraId="5B6D2EBA"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wykonaniem drogi powiatowej nr 3527W wraz z obiektem mostowym.</w:t>
      </w:r>
    </w:p>
    <w:p w14:paraId="06A66E37" w14:textId="77777777" w:rsidR="003D04EF" w:rsidRPr="00EC6EE9" w:rsidRDefault="00C937E2" w:rsidP="00407F3E">
      <w:pPr>
        <w:pStyle w:val="Nagwek3"/>
        <w:numPr>
          <w:ilvl w:val="1"/>
          <w:numId w:val="6"/>
        </w:numPr>
      </w:pPr>
      <w:r w:rsidRPr="00EC6EE9">
        <w:t>Określenia podstawowe</w:t>
      </w:r>
    </w:p>
    <w:p w14:paraId="39DEE2E3" w14:textId="77777777" w:rsidR="003D04EF" w:rsidRPr="00EC6EE9" w:rsidRDefault="00C937E2" w:rsidP="00407F3E">
      <w:pPr>
        <w:pStyle w:val="Akapitzlist"/>
        <w:numPr>
          <w:ilvl w:val="2"/>
          <w:numId w:val="6"/>
        </w:numPr>
        <w:tabs>
          <w:tab w:val="left" w:pos="1062"/>
        </w:tabs>
        <w:ind w:left="559" w:firstLine="0"/>
        <w:rPr>
          <w:rFonts w:cstheme="minorHAnsi"/>
          <w:szCs w:val="24"/>
        </w:rPr>
      </w:pPr>
      <w:r w:rsidRPr="00EC6EE9">
        <w:rPr>
          <w:rFonts w:cstheme="minorHAnsi"/>
          <w:szCs w:val="24"/>
        </w:rPr>
        <w:t xml:space="preserve">Betonowa kostka brukowa - kształtka wytwarzana z betonu metodą </w:t>
      </w:r>
      <w:proofErr w:type="spellStart"/>
      <w:r w:rsidRPr="00EC6EE9">
        <w:rPr>
          <w:rFonts w:cstheme="minorHAnsi"/>
          <w:szCs w:val="24"/>
        </w:rPr>
        <w:t>wibroprasowania</w:t>
      </w:r>
      <w:proofErr w:type="spellEnd"/>
      <w:r w:rsidRPr="00EC6EE9">
        <w:rPr>
          <w:rFonts w:cstheme="minorHAnsi"/>
          <w:szCs w:val="24"/>
        </w:rPr>
        <w:t>. Produkowana jest jako kształtka jednowarstwowa lub w dwóch warstwach połączonych ze sobą trwale w fazie produkcji.</w:t>
      </w:r>
    </w:p>
    <w:p w14:paraId="36B2ED11" w14:textId="77777777" w:rsidR="003D04EF" w:rsidRPr="00EC6EE9" w:rsidRDefault="00C937E2" w:rsidP="00407F3E">
      <w:pPr>
        <w:pStyle w:val="Akapitzlist"/>
        <w:numPr>
          <w:ilvl w:val="2"/>
          <w:numId w:val="6"/>
        </w:numPr>
        <w:tabs>
          <w:tab w:val="left" w:pos="1062"/>
        </w:tabs>
        <w:ind w:left="559" w:firstLine="0"/>
        <w:rPr>
          <w:rFonts w:cstheme="minorHAnsi"/>
          <w:szCs w:val="24"/>
        </w:rPr>
      </w:pPr>
      <w:r w:rsidRPr="00EC6EE9">
        <w:rPr>
          <w:rFonts w:cstheme="minorHAnsi"/>
          <w:szCs w:val="24"/>
        </w:rPr>
        <w:t>Pozostałe określenia podstawowe są zgodne z obowiązującymi, odpowiednimi polskimi normami i z definicjami i z definicjami podanymi w SST D-M-00.00.00 „Wymagania ogólne” pkt 1.4.</w:t>
      </w:r>
    </w:p>
    <w:p w14:paraId="093D6D69" w14:textId="77777777" w:rsidR="003D04EF" w:rsidRPr="00EC6EE9" w:rsidRDefault="00C937E2" w:rsidP="00407F3E">
      <w:pPr>
        <w:pStyle w:val="Nagwek3"/>
        <w:numPr>
          <w:ilvl w:val="1"/>
          <w:numId w:val="6"/>
        </w:numPr>
      </w:pPr>
      <w:r w:rsidRPr="00EC6EE9">
        <w:t>Ogólne wymagania dotyczące robót</w:t>
      </w:r>
    </w:p>
    <w:p w14:paraId="149B0C85"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Ogólne wymagania dotyczące robót podano w SST D-M-00.00.00 „Wymagania ogólne” pkt 1.5.</w:t>
      </w:r>
    </w:p>
    <w:p w14:paraId="1B3C06B6" w14:textId="77777777" w:rsidR="003D04EF" w:rsidRPr="00EC6EE9" w:rsidRDefault="00C937E2" w:rsidP="00525AFB">
      <w:pPr>
        <w:ind w:left="559"/>
        <w:rPr>
          <w:rFonts w:cstheme="minorHAnsi"/>
          <w:szCs w:val="24"/>
        </w:rPr>
      </w:pPr>
      <w:r w:rsidRPr="00EC6EE9">
        <w:rPr>
          <w:rFonts w:cstheme="minorHAnsi"/>
          <w:b/>
          <w:szCs w:val="24"/>
        </w:rPr>
        <w:lastRenderedPageBreak/>
        <w:t xml:space="preserve">1.6. </w:t>
      </w:r>
      <w:r w:rsidRPr="00EC6EE9">
        <w:rPr>
          <w:rFonts w:cstheme="minorHAnsi"/>
          <w:szCs w:val="24"/>
        </w:rPr>
        <w:t>Kod CPV-45233222-1</w:t>
      </w:r>
    </w:p>
    <w:p w14:paraId="68DA3707" w14:textId="77777777" w:rsidR="003D04EF" w:rsidRPr="00EC6EE9" w:rsidRDefault="00C937E2" w:rsidP="00407F3E">
      <w:pPr>
        <w:pStyle w:val="Nagwek3"/>
        <w:numPr>
          <w:ilvl w:val="0"/>
          <w:numId w:val="6"/>
        </w:numPr>
      </w:pPr>
      <w:r w:rsidRPr="00EC6EE9">
        <w:t>MATERIAŁY</w:t>
      </w:r>
    </w:p>
    <w:p w14:paraId="167DE941" w14:textId="77777777" w:rsidR="003D04EF" w:rsidRPr="00EC6EE9" w:rsidRDefault="00C937E2" w:rsidP="00407F3E">
      <w:pPr>
        <w:pStyle w:val="Akapitzlist"/>
        <w:numPr>
          <w:ilvl w:val="1"/>
          <w:numId w:val="6"/>
        </w:numPr>
        <w:tabs>
          <w:tab w:val="left" w:pos="913"/>
        </w:tabs>
        <w:ind w:hanging="354"/>
        <w:rPr>
          <w:rFonts w:cstheme="minorHAnsi"/>
          <w:b/>
          <w:szCs w:val="24"/>
        </w:rPr>
      </w:pPr>
      <w:r w:rsidRPr="00EC6EE9">
        <w:rPr>
          <w:rFonts w:cstheme="minorHAnsi"/>
          <w:b/>
          <w:szCs w:val="24"/>
        </w:rPr>
        <w:t>Ogólne wymagania dotycz</w:t>
      </w:r>
      <w:r w:rsidRPr="00EC6EE9">
        <w:rPr>
          <w:rFonts w:cstheme="minorHAnsi"/>
          <w:szCs w:val="24"/>
        </w:rPr>
        <w:t>ą</w:t>
      </w:r>
      <w:r w:rsidRPr="00EC6EE9">
        <w:rPr>
          <w:rFonts w:cstheme="minorHAnsi"/>
          <w:b/>
          <w:szCs w:val="24"/>
        </w:rPr>
        <w:t>ce materiałów</w:t>
      </w:r>
    </w:p>
    <w:p w14:paraId="776A10B1" w14:textId="77777777"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t>Ogólne wymagania dotyczące materiałów, ich pozyskiwania i składowania, podano w SST D-M-</w:t>
      </w:r>
    </w:p>
    <w:p w14:paraId="3B0F4B57"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00.00.00 „Wymagania ogólne” pkt 2.</w:t>
      </w:r>
    </w:p>
    <w:p w14:paraId="54CA17F4" w14:textId="77777777" w:rsidR="003D04EF" w:rsidRPr="00EC6EE9" w:rsidRDefault="00C937E2" w:rsidP="00407F3E">
      <w:pPr>
        <w:pStyle w:val="Nagwek3"/>
        <w:numPr>
          <w:ilvl w:val="1"/>
          <w:numId w:val="6"/>
        </w:numPr>
      </w:pPr>
      <w:r w:rsidRPr="00EC6EE9">
        <w:t>Betonowa kostka brukowa - wymagania</w:t>
      </w:r>
    </w:p>
    <w:p w14:paraId="6805D330" w14:textId="77777777" w:rsidR="003D04EF" w:rsidRPr="00EC6EE9" w:rsidRDefault="00C937E2" w:rsidP="00407F3E">
      <w:pPr>
        <w:pStyle w:val="Akapitzlist"/>
        <w:numPr>
          <w:ilvl w:val="2"/>
          <w:numId w:val="6"/>
        </w:numPr>
        <w:tabs>
          <w:tab w:val="left" w:pos="1062"/>
        </w:tabs>
        <w:ind w:left="1061" w:hanging="503"/>
        <w:rPr>
          <w:rFonts w:cstheme="minorHAnsi"/>
          <w:szCs w:val="24"/>
        </w:rPr>
      </w:pPr>
      <w:r w:rsidRPr="00EC6EE9">
        <w:rPr>
          <w:rFonts w:cstheme="minorHAnsi"/>
          <w:szCs w:val="24"/>
        </w:rPr>
        <w:t>Aprobata techniczna</w:t>
      </w:r>
    </w:p>
    <w:p w14:paraId="4283D9B0" w14:textId="77777777"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t>Warunkiem dopuszczenia do stosowania betonowej kostki brukowej w budownictwie drogowym jest posiadanie aprobaty technicznej, wydanej przez uprawnioną jednostkę.</w:t>
      </w:r>
    </w:p>
    <w:p w14:paraId="57431B70" w14:textId="77777777" w:rsidR="003D04EF" w:rsidRPr="00EC6EE9" w:rsidRDefault="00C937E2" w:rsidP="00407F3E">
      <w:pPr>
        <w:pStyle w:val="Akapitzlist"/>
        <w:numPr>
          <w:ilvl w:val="2"/>
          <w:numId w:val="6"/>
        </w:numPr>
        <w:tabs>
          <w:tab w:val="left" w:pos="1062"/>
        </w:tabs>
        <w:ind w:left="559" w:firstLine="0"/>
        <w:rPr>
          <w:rFonts w:cstheme="minorHAnsi"/>
          <w:b/>
          <w:szCs w:val="24"/>
        </w:rPr>
      </w:pPr>
      <w:r w:rsidRPr="00EC6EE9">
        <w:rPr>
          <w:rFonts w:cstheme="minorHAnsi"/>
          <w:szCs w:val="24"/>
        </w:rPr>
        <w:t xml:space="preserve">Wygląd zewnętrzny </w:t>
      </w:r>
      <w:r w:rsidRPr="00EC6EE9">
        <w:rPr>
          <w:rFonts w:cstheme="minorHAnsi"/>
          <w:b/>
          <w:szCs w:val="24"/>
        </w:rPr>
        <w:t>2.2.2.1.</w:t>
      </w:r>
      <w:r w:rsidRPr="00EC6EE9">
        <w:rPr>
          <w:rFonts w:cstheme="minorHAnsi"/>
          <w:szCs w:val="24"/>
        </w:rPr>
        <w:t xml:space="preserve">Aspekty wizualne </w:t>
      </w:r>
      <w:r w:rsidRPr="00EC6EE9">
        <w:rPr>
          <w:rFonts w:cstheme="minorHAnsi"/>
          <w:b/>
          <w:szCs w:val="24"/>
        </w:rPr>
        <w:t>Wygl</w:t>
      </w:r>
      <w:r w:rsidRPr="00EC6EE9">
        <w:rPr>
          <w:rFonts w:cstheme="minorHAnsi"/>
          <w:szCs w:val="24"/>
        </w:rPr>
        <w:t>ą</w:t>
      </w:r>
      <w:r w:rsidRPr="00EC6EE9">
        <w:rPr>
          <w:rFonts w:cstheme="minorHAnsi"/>
          <w:b/>
          <w:szCs w:val="24"/>
        </w:rPr>
        <w:t>d</w:t>
      </w:r>
    </w:p>
    <w:p w14:paraId="4480841C"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Górna powierzchnia betonowych kostek brukowych oceniana zgodnie z załącznikiem normy, nie</w:t>
      </w:r>
    </w:p>
    <w:p w14:paraId="1158F9A5"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powinna wykazywać wad, takich jak rysy lub odpryski. W przypadku dwuwarstwowych kostek brukowych, ocenianych zgodnie z załącznikiem normy, nie dopuszcza się występowania rozwarstwienia (rozdzielenia) między warstwami.(Uwaga: Ewentualne wykwity nie mają szkodliwego wpływu na właściwości użytkowe kostek brukowych i nie są uważane za istotne).</w:t>
      </w:r>
    </w:p>
    <w:p w14:paraId="1D6DEFC2" w14:textId="77777777" w:rsidR="003D04EF" w:rsidRPr="00EC6EE9" w:rsidRDefault="00C937E2" w:rsidP="00A273A2">
      <w:pPr>
        <w:pStyle w:val="Nagwek3"/>
      </w:pPr>
      <w:r w:rsidRPr="00EC6EE9">
        <w:t>Tekstura</w:t>
      </w:r>
    </w:p>
    <w:p w14:paraId="1D939D86"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Jeżeli kostki brukowe produkowane są z powierzchnią o specjalnej teksturze, to taka tekstura powinna</w:t>
      </w:r>
    </w:p>
    <w:p w14:paraId="430EF26C"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być opisana przez producenta. Jeśli nie ma znaczących różnic w teksturze, zgodność elementów ocenianych zgodnie z załącznikiem normy, powinna być ustalona przez porównanie z próbkami dostarczonymi przez producenta i zatwierdzonymi przez odbiorcę. (Uwaga: Różnice w jednolitości tekstury kostek brukowych, które mogą być spowodowane nieuniknionymi zmianami we właściwościach surowców i przez zmianę warunków twardnienia, nie są uważane za istotne).</w:t>
      </w:r>
    </w:p>
    <w:p w14:paraId="2F7703C9" w14:textId="77777777" w:rsidR="003D04EF" w:rsidRPr="00EC6EE9" w:rsidRDefault="00C937E2" w:rsidP="00A273A2">
      <w:pPr>
        <w:pStyle w:val="Nagwek3"/>
      </w:pPr>
      <w:r w:rsidRPr="00EC6EE9">
        <w:t>Zabarwienie</w:t>
      </w:r>
    </w:p>
    <w:p w14:paraId="03D8F4BD"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W zależności od decyzji producenta, barwiona może być warstwa ścieralna lub cały element.</w:t>
      </w:r>
    </w:p>
    <w:p w14:paraId="3531AB69"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Jeśli nie ma znaczących różnic w zabarwieniu, zgodność elementów ocenianych zgodnie z załącznikiem normy, powinna być ustalona przez porównanie z próbkami dostarczonymi przez producenta i zatwierdzonymi przez odbiorcę.(Uwaga: Różnice w jednolitości zabarwienia kostek brukowych, które mogą być spowodowane nieuniknionymi zmianami właściwości surowców lub przez zmianę warunków twardnienia, nie są uważane za istotne).</w:t>
      </w:r>
    </w:p>
    <w:p w14:paraId="4D89B030" w14:textId="77777777" w:rsidR="003D04EF" w:rsidRPr="00EC6EE9" w:rsidRDefault="00C937E2" w:rsidP="00407F3E">
      <w:pPr>
        <w:pStyle w:val="Akapitzlist"/>
        <w:numPr>
          <w:ilvl w:val="2"/>
          <w:numId w:val="6"/>
        </w:numPr>
        <w:tabs>
          <w:tab w:val="left" w:pos="1062"/>
        </w:tabs>
        <w:ind w:left="1061"/>
        <w:rPr>
          <w:rFonts w:cstheme="minorHAnsi"/>
          <w:szCs w:val="24"/>
        </w:rPr>
      </w:pPr>
      <w:r w:rsidRPr="00EC6EE9">
        <w:rPr>
          <w:rFonts w:cstheme="minorHAnsi"/>
          <w:szCs w:val="24"/>
        </w:rPr>
        <w:t>Kształt, wymiary i kolor kostki brukowej</w:t>
      </w:r>
    </w:p>
    <w:p w14:paraId="3639017F"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Do wykonania nawierzchni chodnika stosuje się betonową kostkę brukową o grubości 60 mm. Kostki o takiej grubości są produkowane w kraju.</w:t>
      </w:r>
    </w:p>
    <w:p w14:paraId="43FB39BB"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Tolerancje wymiarowe wynoszą:</w:t>
      </w:r>
    </w:p>
    <w:p w14:paraId="17E2978C" w14:textId="77777777" w:rsidR="003D04EF" w:rsidRPr="00EC6EE9" w:rsidRDefault="00C937E2" w:rsidP="00407F3E">
      <w:pPr>
        <w:pStyle w:val="Akapitzlist"/>
        <w:numPr>
          <w:ilvl w:val="0"/>
          <w:numId w:val="42"/>
        </w:numPr>
        <w:tabs>
          <w:tab w:val="left" w:pos="676"/>
        </w:tabs>
        <w:ind w:left="675" w:hanging="116"/>
        <w:rPr>
          <w:rFonts w:cstheme="minorHAnsi"/>
          <w:szCs w:val="24"/>
        </w:rPr>
      </w:pPr>
      <w:r w:rsidRPr="00EC6EE9">
        <w:rPr>
          <w:rFonts w:cstheme="minorHAnsi"/>
          <w:szCs w:val="24"/>
        </w:rPr>
        <w:t>na długości ± 2 mm,</w:t>
      </w:r>
    </w:p>
    <w:p w14:paraId="6ADC9CD0" w14:textId="77777777" w:rsidR="003D04EF" w:rsidRPr="00EC6EE9" w:rsidRDefault="00C937E2" w:rsidP="00407F3E">
      <w:pPr>
        <w:pStyle w:val="Akapitzlist"/>
        <w:numPr>
          <w:ilvl w:val="0"/>
          <w:numId w:val="42"/>
        </w:numPr>
        <w:tabs>
          <w:tab w:val="left" w:pos="676"/>
        </w:tabs>
        <w:ind w:left="675" w:hanging="116"/>
        <w:rPr>
          <w:rFonts w:cstheme="minorHAnsi"/>
          <w:szCs w:val="24"/>
        </w:rPr>
      </w:pPr>
      <w:r w:rsidRPr="00EC6EE9">
        <w:rPr>
          <w:rFonts w:cstheme="minorHAnsi"/>
          <w:szCs w:val="24"/>
        </w:rPr>
        <w:t>na szerokości ± 2 mm,</w:t>
      </w:r>
    </w:p>
    <w:p w14:paraId="2C78D84A" w14:textId="77777777" w:rsidR="003D04EF" w:rsidRPr="00EC6EE9" w:rsidRDefault="00C937E2" w:rsidP="00407F3E">
      <w:pPr>
        <w:pStyle w:val="Akapitzlist"/>
        <w:numPr>
          <w:ilvl w:val="0"/>
          <w:numId w:val="42"/>
        </w:numPr>
        <w:tabs>
          <w:tab w:val="left" w:pos="676"/>
        </w:tabs>
        <w:ind w:left="675" w:hanging="116"/>
        <w:rPr>
          <w:rFonts w:cstheme="minorHAnsi"/>
          <w:szCs w:val="24"/>
        </w:rPr>
      </w:pPr>
      <w:r w:rsidRPr="00EC6EE9">
        <w:rPr>
          <w:rFonts w:cstheme="minorHAnsi"/>
          <w:szCs w:val="24"/>
        </w:rPr>
        <w:t>na grubości ± 3 mm.</w:t>
      </w:r>
    </w:p>
    <w:p w14:paraId="330E6B1F"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Kolor kostki szary , typ cegła</w:t>
      </w:r>
    </w:p>
    <w:p w14:paraId="174997A2" w14:textId="77777777" w:rsidR="003D04EF" w:rsidRPr="00EC6EE9" w:rsidRDefault="00C937E2" w:rsidP="00407F3E">
      <w:pPr>
        <w:pStyle w:val="Akapitzlist"/>
        <w:numPr>
          <w:ilvl w:val="2"/>
          <w:numId w:val="6"/>
        </w:numPr>
        <w:tabs>
          <w:tab w:val="left" w:pos="1062"/>
        </w:tabs>
        <w:spacing w:before="78"/>
        <w:ind w:left="1061" w:hanging="503"/>
        <w:rPr>
          <w:rFonts w:cstheme="minorHAnsi"/>
          <w:szCs w:val="24"/>
        </w:rPr>
      </w:pPr>
      <w:r w:rsidRPr="00EC6EE9">
        <w:rPr>
          <w:rFonts w:cstheme="minorHAnsi"/>
          <w:szCs w:val="24"/>
        </w:rPr>
        <w:t>Cechy fizykomechaniczne betonowych kostek brukowych</w:t>
      </w:r>
    </w:p>
    <w:p w14:paraId="7D4AD5B3"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lastRenderedPageBreak/>
        <w:t>Betonowe kostki brukowe powinny mieć cechy fizykomechaniczne określone w tablicy 1. Tablica 1. Cechy fizykomechaniczne betonowych kostek brukowych</w:t>
      </w:r>
    </w:p>
    <w:p w14:paraId="3AF5288B"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Lp. Cechy Wartość</w:t>
      </w:r>
    </w:p>
    <w:p w14:paraId="6A21215A" w14:textId="77777777" w:rsidR="003D04EF" w:rsidRPr="00EC6EE9" w:rsidRDefault="00C937E2" w:rsidP="00407F3E">
      <w:pPr>
        <w:pStyle w:val="Akapitzlist"/>
        <w:numPr>
          <w:ilvl w:val="0"/>
          <w:numId w:val="5"/>
        </w:numPr>
        <w:tabs>
          <w:tab w:val="left" w:pos="712"/>
        </w:tabs>
        <w:ind w:hanging="153"/>
        <w:rPr>
          <w:rFonts w:cstheme="minorHAnsi"/>
          <w:szCs w:val="24"/>
        </w:rPr>
      </w:pPr>
      <w:r w:rsidRPr="00EC6EE9">
        <w:rPr>
          <w:rFonts w:cstheme="minorHAnsi"/>
          <w:szCs w:val="24"/>
        </w:rPr>
        <w:t xml:space="preserve">Wytrzymałość na ściskanie po 28 dniach, </w:t>
      </w:r>
      <w:proofErr w:type="spellStart"/>
      <w:r w:rsidRPr="00EC6EE9">
        <w:rPr>
          <w:rFonts w:cstheme="minorHAnsi"/>
          <w:szCs w:val="24"/>
        </w:rPr>
        <w:t>MPa</w:t>
      </w:r>
      <w:proofErr w:type="spellEnd"/>
      <w:r w:rsidRPr="00EC6EE9">
        <w:rPr>
          <w:rFonts w:cstheme="minorHAnsi"/>
          <w:szCs w:val="24"/>
        </w:rPr>
        <w:t>, co najmniej</w:t>
      </w:r>
    </w:p>
    <w:p w14:paraId="14097721" w14:textId="77777777" w:rsidR="003D04EF" w:rsidRPr="00EC6EE9" w:rsidRDefault="00C937E2" w:rsidP="00407F3E">
      <w:pPr>
        <w:pStyle w:val="Akapitzlist"/>
        <w:numPr>
          <w:ilvl w:val="0"/>
          <w:numId w:val="4"/>
        </w:numPr>
        <w:tabs>
          <w:tab w:val="left" w:pos="767"/>
        </w:tabs>
        <w:ind w:hanging="208"/>
        <w:rPr>
          <w:rFonts w:cstheme="minorHAnsi"/>
          <w:szCs w:val="24"/>
        </w:rPr>
      </w:pPr>
      <w:r w:rsidRPr="00EC6EE9">
        <w:rPr>
          <w:rFonts w:cstheme="minorHAnsi"/>
          <w:szCs w:val="24"/>
        </w:rPr>
        <w:t xml:space="preserve">średnia z sześciu kostek – 60 </w:t>
      </w:r>
      <w:proofErr w:type="spellStart"/>
      <w:r w:rsidRPr="00EC6EE9">
        <w:rPr>
          <w:rFonts w:cstheme="minorHAnsi"/>
          <w:szCs w:val="24"/>
        </w:rPr>
        <w:t>MPa</w:t>
      </w:r>
      <w:proofErr w:type="spellEnd"/>
    </w:p>
    <w:p w14:paraId="4A2BE303" w14:textId="77777777" w:rsidR="003D04EF" w:rsidRPr="00EC6EE9" w:rsidRDefault="00C937E2" w:rsidP="00407F3E">
      <w:pPr>
        <w:pStyle w:val="Akapitzlist"/>
        <w:numPr>
          <w:ilvl w:val="0"/>
          <w:numId w:val="4"/>
        </w:numPr>
        <w:tabs>
          <w:tab w:val="left" w:pos="779"/>
        </w:tabs>
        <w:spacing w:before="1"/>
        <w:ind w:left="778" w:hanging="220"/>
        <w:rPr>
          <w:rFonts w:cstheme="minorHAnsi"/>
          <w:szCs w:val="24"/>
        </w:rPr>
      </w:pPr>
      <w:r w:rsidRPr="00EC6EE9">
        <w:rPr>
          <w:rFonts w:cstheme="minorHAnsi"/>
          <w:szCs w:val="24"/>
        </w:rPr>
        <w:t xml:space="preserve">najmniejsza pojedynczej kostki- 50 </w:t>
      </w:r>
      <w:proofErr w:type="spellStart"/>
      <w:r w:rsidRPr="00EC6EE9">
        <w:rPr>
          <w:rFonts w:cstheme="minorHAnsi"/>
          <w:szCs w:val="24"/>
        </w:rPr>
        <w:t>MPa</w:t>
      </w:r>
      <w:proofErr w:type="spellEnd"/>
    </w:p>
    <w:p w14:paraId="10B0C282" w14:textId="77777777" w:rsidR="003D04EF" w:rsidRPr="00EC6EE9" w:rsidRDefault="00C937E2" w:rsidP="00407F3E">
      <w:pPr>
        <w:pStyle w:val="Akapitzlist"/>
        <w:numPr>
          <w:ilvl w:val="0"/>
          <w:numId w:val="5"/>
        </w:numPr>
        <w:tabs>
          <w:tab w:val="left" w:pos="762"/>
        </w:tabs>
        <w:ind w:left="761"/>
        <w:rPr>
          <w:rFonts w:cstheme="minorHAnsi"/>
          <w:szCs w:val="24"/>
        </w:rPr>
      </w:pPr>
      <w:r w:rsidRPr="00EC6EE9">
        <w:rPr>
          <w:rFonts w:cstheme="minorHAnsi"/>
          <w:szCs w:val="24"/>
        </w:rPr>
        <w:t>Nasiąkliwość wodą wg PN-B-06250 [2], %, nie więcej niż 5</w:t>
      </w:r>
    </w:p>
    <w:p w14:paraId="6822B596" w14:textId="77777777" w:rsidR="003D04EF" w:rsidRPr="00EC6EE9" w:rsidRDefault="00C937E2" w:rsidP="00407F3E">
      <w:pPr>
        <w:pStyle w:val="Akapitzlist"/>
        <w:numPr>
          <w:ilvl w:val="0"/>
          <w:numId w:val="5"/>
        </w:numPr>
        <w:tabs>
          <w:tab w:val="left" w:pos="712"/>
        </w:tabs>
        <w:ind w:hanging="153"/>
        <w:rPr>
          <w:rFonts w:cstheme="minorHAnsi"/>
          <w:szCs w:val="24"/>
        </w:rPr>
      </w:pPr>
      <w:r w:rsidRPr="00EC6EE9">
        <w:rPr>
          <w:rFonts w:cstheme="minorHAnsi"/>
          <w:szCs w:val="24"/>
        </w:rPr>
        <w:t>Odporność na zamrażanie, po 50 cyklach zamrażania, wg PN-B-06250 [2]:</w:t>
      </w:r>
    </w:p>
    <w:p w14:paraId="169D3CD2" w14:textId="77777777" w:rsidR="003D04EF" w:rsidRPr="00EC6EE9" w:rsidRDefault="00C937E2" w:rsidP="00407F3E">
      <w:pPr>
        <w:pStyle w:val="Akapitzlist"/>
        <w:numPr>
          <w:ilvl w:val="0"/>
          <w:numId w:val="3"/>
        </w:numPr>
        <w:tabs>
          <w:tab w:val="left" w:pos="767"/>
        </w:tabs>
        <w:spacing w:before="1"/>
        <w:ind w:hanging="208"/>
        <w:rPr>
          <w:rFonts w:cstheme="minorHAnsi"/>
          <w:szCs w:val="24"/>
        </w:rPr>
      </w:pPr>
      <w:r w:rsidRPr="00EC6EE9">
        <w:rPr>
          <w:rFonts w:cstheme="minorHAnsi"/>
          <w:szCs w:val="24"/>
        </w:rPr>
        <w:t>pęknięcia próbki – brak</w:t>
      </w:r>
    </w:p>
    <w:p w14:paraId="29330B66" w14:textId="77777777" w:rsidR="003D04EF" w:rsidRPr="00EC6EE9" w:rsidRDefault="00C937E2" w:rsidP="00407F3E">
      <w:pPr>
        <w:pStyle w:val="Akapitzlist"/>
        <w:numPr>
          <w:ilvl w:val="0"/>
          <w:numId w:val="3"/>
        </w:numPr>
        <w:tabs>
          <w:tab w:val="left" w:pos="779"/>
        </w:tabs>
        <w:ind w:left="778" w:hanging="220"/>
        <w:rPr>
          <w:rFonts w:cstheme="minorHAnsi"/>
          <w:szCs w:val="24"/>
        </w:rPr>
      </w:pPr>
      <w:r w:rsidRPr="00EC6EE9">
        <w:rPr>
          <w:rFonts w:cstheme="minorHAnsi"/>
          <w:szCs w:val="24"/>
        </w:rPr>
        <w:t>strata masy, %, nie więcej niż 5%</w:t>
      </w:r>
    </w:p>
    <w:p w14:paraId="264909FE" w14:textId="77777777" w:rsidR="003D04EF" w:rsidRPr="00EC6EE9" w:rsidRDefault="00C937E2" w:rsidP="00407F3E">
      <w:pPr>
        <w:pStyle w:val="Akapitzlist"/>
        <w:numPr>
          <w:ilvl w:val="0"/>
          <w:numId w:val="3"/>
        </w:numPr>
        <w:tabs>
          <w:tab w:val="left" w:pos="767"/>
        </w:tabs>
        <w:spacing w:before="1"/>
        <w:ind w:left="559" w:firstLine="0"/>
        <w:rPr>
          <w:rFonts w:cstheme="minorHAnsi"/>
          <w:szCs w:val="24"/>
        </w:rPr>
      </w:pPr>
      <w:r w:rsidRPr="00EC6EE9">
        <w:rPr>
          <w:rFonts w:cstheme="minorHAnsi"/>
          <w:szCs w:val="24"/>
        </w:rPr>
        <w:t>obniżenie wytrzymałości na ściskanie w stosunku do wytrzymałości próbek nie zamrażanych, %, nie więcej niż 20%</w:t>
      </w:r>
    </w:p>
    <w:p w14:paraId="5B11291E" w14:textId="77777777" w:rsidR="003D04EF" w:rsidRPr="00EC6EE9" w:rsidRDefault="00C937E2" w:rsidP="00407F3E">
      <w:pPr>
        <w:pStyle w:val="Akapitzlist"/>
        <w:numPr>
          <w:ilvl w:val="0"/>
          <w:numId w:val="5"/>
        </w:numPr>
        <w:tabs>
          <w:tab w:val="left" w:pos="712"/>
        </w:tabs>
        <w:ind w:hanging="153"/>
        <w:rPr>
          <w:rFonts w:cstheme="minorHAnsi"/>
          <w:szCs w:val="24"/>
        </w:rPr>
      </w:pPr>
      <w:r w:rsidRPr="00EC6EE9">
        <w:rPr>
          <w:rFonts w:cstheme="minorHAnsi"/>
          <w:szCs w:val="24"/>
        </w:rPr>
        <w:t xml:space="preserve">Ścieralność na tarczy </w:t>
      </w:r>
      <w:proofErr w:type="spellStart"/>
      <w:r w:rsidRPr="00EC6EE9">
        <w:rPr>
          <w:rFonts w:cstheme="minorHAnsi"/>
          <w:szCs w:val="24"/>
        </w:rPr>
        <w:t>Boehmego</w:t>
      </w:r>
      <w:proofErr w:type="spellEnd"/>
      <w:r w:rsidRPr="00EC6EE9">
        <w:rPr>
          <w:rFonts w:cstheme="minorHAnsi"/>
          <w:szCs w:val="24"/>
        </w:rPr>
        <w:t xml:space="preserve"> wg PN-B-04111 [1], mm, nie więcej niż 4</w:t>
      </w:r>
    </w:p>
    <w:p w14:paraId="3C63478E" w14:textId="77777777" w:rsidR="003D04EF" w:rsidRPr="00EC6EE9" w:rsidRDefault="00C937E2" w:rsidP="00407F3E">
      <w:pPr>
        <w:pStyle w:val="Akapitzlist"/>
        <w:numPr>
          <w:ilvl w:val="2"/>
          <w:numId w:val="2"/>
        </w:numPr>
        <w:tabs>
          <w:tab w:val="left" w:pos="1062"/>
        </w:tabs>
        <w:ind w:hanging="503"/>
        <w:rPr>
          <w:rFonts w:cstheme="minorHAnsi"/>
          <w:szCs w:val="24"/>
        </w:rPr>
      </w:pPr>
      <w:r w:rsidRPr="00EC6EE9">
        <w:rPr>
          <w:rFonts w:cstheme="minorHAnsi"/>
          <w:szCs w:val="24"/>
        </w:rPr>
        <w:t>Odporność na działanie mrozu</w:t>
      </w:r>
    </w:p>
    <w:p w14:paraId="47BCDC64"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Odporność kostek betonowych na działanie mrozu powinna być badana zgodnie z wymaganiami PN-B- 06250 [2].</w:t>
      </w:r>
    </w:p>
    <w:p w14:paraId="335FBEF2" w14:textId="77777777"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t>Odporność na działanie mrozu po 50 cyklach zamrażania i odmrażania próbek jest wystarczająca, jeżeli:</w:t>
      </w:r>
    </w:p>
    <w:p w14:paraId="7B2D22DA" w14:textId="77777777" w:rsidR="003D04EF" w:rsidRPr="00EC6EE9" w:rsidRDefault="00C937E2" w:rsidP="00407F3E">
      <w:pPr>
        <w:pStyle w:val="Akapitzlist"/>
        <w:numPr>
          <w:ilvl w:val="0"/>
          <w:numId w:val="42"/>
        </w:numPr>
        <w:tabs>
          <w:tab w:val="left" w:pos="676"/>
        </w:tabs>
        <w:spacing w:before="1"/>
        <w:ind w:left="675" w:hanging="117"/>
        <w:rPr>
          <w:rFonts w:cstheme="minorHAnsi"/>
          <w:szCs w:val="24"/>
        </w:rPr>
      </w:pPr>
      <w:r w:rsidRPr="00EC6EE9">
        <w:rPr>
          <w:rFonts w:cstheme="minorHAnsi"/>
          <w:szCs w:val="24"/>
        </w:rPr>
        <w:t>próbka nie wykazuje pęknięć,</w:t>
      </w:r>
    </w:p>
    <w:p w14:paraId="0D9EF657" w14:textId="77777777" w:rsidR="003D04EF" w:rsidRPr="00EC6EE9" w:rsidRDefault="00C937E2" w:rsidP="00407F3E">
      <w:pPr>
        <w:pStyle w:val="Akapitzlist"/>
        <w:numPr>
          <w:ilvl w:val="0"/>
          <w:numId w:val="42"/>
        </w:numPr>
        <w:tabs>
          <w:tab w:val="left" w:pos="676"/>
        </w:tabs>
        <w:ind w:left="675" w:hanging="116"/>
        <w:rPr>
          <w:rFonts w:cstheme="minorHAnsi"/>
          <w:szCs w:val="24"/>
        </w:rPr>
      </w:pPr>
      <w:r w:rsidRPr="00EC6EE9">
        <w:rPr>
          <w:rFonts w:cstheme="minorHAnsi"/>
          <w:szCs w:val="24"/>
        </w:rPr>
        <w:t>strata masy nie przekracza 5%,</w:t>
      </w:r>
    </w:p>
    <w:p w14:paraId="265D25DF" w14:textId="77777777" w:rsidR="003D04EF" w:rsidRPr="00EC6EE9" w:rsidRDefault="00C937E2" w:rsidP="00407F3E">
      <w:pPr>
        <w:pStyle w:val="Akapitzlist"/>
        <w:numPr>
          <w:ilvl w:val="0"/>
          <w:numId w:val="42"/>
        </w:numPr>
        <w:tabs>
          <w:tab w:val="left" w:pos="676"/>
        </w:tabs>
        <w:ind w:left="559" w:firstLine="0"/>
        <w:rPr>
          <w:rFonts w:cstheme="minorHAnsi"/>
          <w:szCs w:val="24"/>
        </w:rPr>
      </w:pPr>
      <w:r w:rsidRPr="00EC6EE9">
        <w:rPr>
          <w:rFonts w:cstheme="minorHAnsi"/>
          <w:szCs w:val="24"/>
        </w:rPr>
        <w:t>obniżenie wytrzymałości na ściskanie w stosunku do wytrzymałości próbek nie zamrażanych nie jest większe niż 20%.</w:t>
      </w:r>
    </w:p>
    <w:p w14:paraId="5E82B3AD" w14:textId="77777777"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t>Odporność na zamrażanie/odmrażanie z udziałem soli odladzających Klasa -3</w:t>
      </w:r>
    </w:p>
    <w:p w14:paraId="5733E19E"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Znakowanie – D</w:t>
      </w:r>
    </w:p>
    <w:p w14:paraId="7C634835"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Ubytek masy po badaniu zamrażania/rozmrażania kg/m2 (Wartość średnia &lt;= 1,0 przy czym żaden pojedynczy wynik &gt; 1,5</w:t>
      </w:r>
    </w:p>
    <w:p w14:paraId="07D602FB" w14:textId="77777777" w:rsidR="003D04EF" w:rsidRPr="00EC6EE9" w:rsidRDefault="00C937E2" w:rsidP="00407F3E">
      <w:pPr>
        <w:pStyle w:val="Akapitzlist"/>
        <w:numPr>
          <w:ilvl w:val="2"/>
          <w:numId w:val="2"/>
        </w:numPr>
        <w:tabs>
          <w:tab w:val="left" w:pos="1062"/>
        </w:tabs>
        <w:spacing w:before="1"/>
        <w:ind w:left="559" w:firstLine="0"/>
        <w:rPr>
          <w:rFonts w:cstheme="minorHAnsi"/>
          <w:szCs w:val="24"/>
        </w:rPr>
      </w:pPr>
      <w:r w:rsidRPr="00EC6EE9">
        <w:rPr>
          <w:rFonts w:cstheme="minorHAnsi"/>
          <w:szCs w:val="24"/>
        </w:rPr>
        <w:t>Ścieralność Odporność na ścieranie Wymaganie</w:t>
      </w:r>
    </w:p>
    <w:p w14:paraId="383D160D"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Klasa -3 Oznaczenie – H</w:t>
      </w:r>
    </w:p>
    <w:p w14:paraId="1A83B369"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Pomiar wykonany wg zał. G normy (na szerokiej tarczy ściernej) &lt;= 23mm</w:t>
      </w:r>
    </w:p>
    <w:p w14:paraId="4A4D17B9" w14:textId="78C96FDF" w:rsidR="003D04EF" w:rsidRPr="00EC6EE9" w:rsidRDefault="00C937E2" w:rsidP="0094515B">
      <w:pPr>
        <w:pStyle w:val="Tekstpodstawowy"/>
        <w:ind w:left="559"/>
        <w:rPr>
          <w:rFonts w:ascii="Calibri" w:hAnsi="Calibri" w:cstheme="minorHAnsi"/>
          <w:sz w:val="24"/>
          <w:szCs w:val="24"/>
        </w:rPr>
      </w:pPr>
      <w:r w:rsidRPr="00EC6EE9">
        <w:rPr>
          <w:rFonts w:ascii="Calibri" w:hAnsi="Calibri" w:cstheme="minorHAnsi"/>
          <w:sz w:val="24"/>
          <w:szCs w:val="24"/>
        </w:rPr>
        <w:t xml:space="preserve">Pomiar wykonany wg zał. H normy (na tarczy </w:t>
      </w:r>
      <w:proofErr w:type="spellStart"/>
      <w:r w:rsidRPr="00EC6EE9">
        <w:rPr>
          <w:rFonts w:ascii="Calibri" w:hAnsi="Calibri" w:cstheme="minorHAnsi"/>
          <w:sz w:val="24"/>
          <w:szCs w:val="24"/>
        </w:rPr>
        <w:t>Böhmego</w:t>
      </w:r>
      <w:proofErr w:type="spellEnd"/>
      <w:r w:rsidRPr="00EC6EE9">
        <w:rPr>
          <w:rFonts w:ascii="Calibri" w:hAnsi="Calibri" w:cstheme="minorHAnsi"/>
          <w:sz w:val="24"/>
          <w:szCs w:val="24"/>
        </w:rPr>
        <w:t>) &lt;= 20000mm3/ 5000mm2</w:t>
      </w:r>
    </w:p>
    <w:p w14:paraId="0A93E1C3" w14:textId="77777777" w:rsidR="003D04EF" w:rsidRPr="00EC6EE9" w:rsidRDefault="00C937E2" w:rsidP="00407F3E">
      <w:pPr>
        <w:pStyle w:val="Akapitzlist"/>
        <w:numPr>
          <w:ilvl w:val="2"/>
          <w:numId w:val="2"/>
        </w:numPr>
        <w:tabs>
          <w:tab w:val="left" w:pos="1062"/>
        </w:tabs>
        <w:ind w:hanging="503"/>
        <w:rPr>
          <w:rFonts w:cstheme="minorHAnsi"/>
          <w:szCs w:val="24"/>
        </w:rPr>
      </w:pPr>
      <w:r w:rsidRPr="00EC6EE9">
        <w:rPr>
          <w:rFonts w:cstheme="minorHAnsi"/>
          <w:szCs w:val="24"/>
        </w:rPr>
        <w:t>Wytrzymałość na rozciąganie przy rozłupywaniu</w:t>
      </w:r>
    </w:p>
    <w:p w14:paraId="6648A93D" w14:textId="77777777"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t xml:space="preserve">Wytrzymałość charakterystyczna na rozciąganie przy rozłupywaniu </w:t>
      </w:r>
      <w:r w:rsidRPr="00EC6EE9">
        <w:rPr>
          <w:rFonts w:ascii="Calibri" w:hAnsi="Calibri" w:cstheme="minorHAnsi"/>
          <w:i/>
          <w:sz w:val="24"/>
          <w:szCs w:val="24"/>
        </w:rPr>
        <w:t xml:space="preserve">T </w:t>
      </w:r>
      <w:r w:rsidRPr="00EC6EE9">
        <w:rPr>
          <w:rFonts w:ascii="Calibri" w:hAnsi="Calibri" w:cstheme="minorHAnsi"/>
          <w:sz w:val="24"/>
          <w:szCs w:val="24"/>
        </w:rPr>
        <w:t xml:space="preserve">nie powinna być mniejsza niż 3,6 </w:t>
      </w:r>
      <w:proofErr w:type="spellStart"/>
      <w:r w:rsidRPr="00EC6EE9">
        <w:rPr>
          <w:rFonts w:ascii="Calibri" w:hAnsi="Calibri" w:cstheme="minorHAnsi"/>
          <w:sz w:val="24"/>
          <w:szCs w:val="24"/>
        </w:rPr>
        <w:t>MPa</w:t>
      </w:r>
      <w:proofErr w:type="spellEnd"/>
      <w:r w:rsidRPr="00EC6EE9">
        <w:rPr>
          <w:rFonts w:ascii="Calibri" w:hAnsi="Calibri" w:cstheme="minorHAnsi"/>
          <w:sz w:val="24"/>
          <w:szCs w:val="24"/>
        </w:rPr>
        <w:t xml:space="preserve">. Żaden pojedynczy wynik nie powinien być mniejszy niż 2,9 </w:t>
      </w:r>
      <w:proofErr w:type="spellStart"/>
      <w:r w:rsidRPr="00EC6EE9">
        <w:rPr>
          <w:rFonts w:ascii="Calibri" w:hAnsi="Calibri" w:cstheme="minorHAnsi"/>
          <w:sz w:val="24"/>
          <w:szCs w:val="24"/>
        </w:rPr>
        <w:t>MPa</w:t>
      </w:r>
      <w:proofErr w:type="spellEnd"/>
      <w:r w:rsidRPr="00EC6EE9">
        <w:rPr>
          <w:rFonts w:ascii="Calibri" w:hAnsi="Calibri" w:cstheme="minorHAnsi"/>
          <w:sz w:val="24"/>
          <w:szCs w:val="24"/>
        </w:rPr>
        <w:t xml:space="preserve"> i nie powinien wykazywać obciążenia niszczącego mniejszego niż 250 N/mm długości rozłupania.</w:t>
      </w:r>
    </w:p>
    <w:p w14:paraId="0C917A3B" w14:textId="77777777" w:rsidR="003D04EF" w:rsidRPr="00EC6EE9" w:rsidRDefault="00C937E2" w:rsidP="00407F3E">
      <w:pPr>
        <w:pStyle w:val="Akapitzlist"/>
        <w:numPr>
          <w:ilvl w:val="2"/>
          <w:numId w:val="2"/>
        </w:numPr>
        <w:tabs>
          <w:tab w:val="left" w:pos="1060"/>
        </w:tabs>
        <w:ind w:left="1059" w:hanging="500"/>
        <w:rPr>
          <w:rFonts w:cstheme="minorHAnsi"/>
          <w:szCs w:val="24"/>
        </w:rPr>
      </w:pPr>
      <w:r w:rsidRPr="00EC6EE9">
        <w:rPr>
          <w:rFonts w:cstheme="minorHAnsi"/>
          <w:szCs w:val="24"/>
        </w:rPr>
        <w:t>Trwałość (ze względu na wytrzymałość)</w:t>
      </w:r>
    </w:p>
    <w:p w14:paraId="440AE095"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Prefabrykowane betonowe kostki brukowe poddawane działaniu normalnych warunków zewnętrznych zachowują zadowalającą trwałość (wytrzymałość) pod warunkiem spełnienia wymagań wytrzymałości na rozciąganie przy rozłupywaniu (pkt 3.2.2) i poddawaniu normalnej konserwacji.</w:t>
      </w:r>
    </w:p>
    <w:p w14:paraId="705681FA" w14:textId="77777777" w:rsidR="003D04EF" w:rsidRPr="00EC6EE9" w:rsidRDefault="00C937E2" w:rsidP="00407F3E">
      <w:pPr>
        <w:pStyle w:val="Akapitzlist"/>
        <w:numPr>
          <w:ilvl w:val="2"/>
          <w:numId w:val="2"/>
        </w:numPr>
        <w:tabs>
          <w:tab w:val="left" w:pos="1163"/>
        </w:tabs>
        <w:ind w:left="1162" w:hanging="603"/>
        <w:rPr>
          <w:rFonts w:cstheme="minorHAnsi"/>
          <w:szCs w:val="24"/>
        </w:rPr>
      </w:pPr>
      <w:r w:rsidRPr="00EC6EE9">
        <w:rPr>
          <w:rFonts w:cstheme="minorHAnsi"/>
          <w:szCs w:val="24"/>
        </w:rPr>
        <w:t>Odporność na poślizg/poślizgnięcie</w:t>
      </w:r>
    </w:p>
    <w:p w14:paraId="41C54975"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Betonowe kostki brukowe wykazują zadowalającą odporność na poślizg/poślizgnięcie pod warunkiem,</w:t>
      </w:r>
    </w:p>
    <w:p w14:paraId="489FEE3C"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że ich górna powierzchnia nie była szlifowana i/lub polerowana w celu uzyskania bardzo gładkiej powierzchni.</w:t>
      </w:r>
    </w:p>
    <w:p w14:paraId="3A8360BE"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Jeżeli wyjątkowo wymagane jest podanie wartości odporności na poślizg/poślizgnięcie, to należy zastosować metodę badania opisaną w załączniku I normy i zadeklarować wartość minimalną odporności na poślizg/poślizgnięcie.</w:t>
      </w:r>
    </w:p>
    <w:p w14:paraId="5D2336E8" w14:textId="77777777" w:rsidR="003D04EF" w:rsidRPr="00EC6EE9" w:rsidRDefault="00C937E2" w:rsidP="00407F3E">
      <w:pPr>
        <w:pStyle w:val="Nagwek3"/>
        <w:numPr>
          <w:ilvl w:val="1"/>
          <w:numId w:val="6"/>
        </w:numPr>
      </w:pPr>
      <w:r w:rsidRPr="00EC6EE9">
        <w:lastRenderedPageBreak/>
        <w:t>Materiały do produkcji betonowych kostek brukowych</w:t>
      </w:r>
    </w:p>
    <w:p w14:paraId="2AFE52FA" w14:textId="77777777" w:rsidR="003D04EF" w:rsidRPr="00EC6EE9" w:rsidRDefault="00C937E2" w:rsidP="00407F3E">
      <w:pPr>
        <w:pStyle w:val="Akapitzlist"/>
        <w:numPr>
          <w:ilvl w:val="2"/>
          <w:numId w:val="6"/>
        </w:numPr>
        <w:tabs>
          <w:tab w:val="left" w:pos="1062"/>
        </w:tabs>
        <w:ind w:left="1061"/>
        <w:rPr>
          <w:rFonts w:cstheme="minorHAnsi"/>
          <w:szCs w:val="24"/>
        </w:rPr>
      </w:pPr>
      <w:r w:rsidRPr="00EC6EE9">
        <w:rPr>
          <w:rFonts w:cstheme="minorHAnsi"/>
          <w:szCs w:val="24"/>
        </w:rPr>
        <w:t>Cement</w:t>
      </w:r>
    </w:p>
    <w:p w14:paraId="79C1FB7C"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Do produkcji kostki brukowej należy stosować cement portlandzki, bez dodatków, klasy nie niższej niż „32,5”. Zaleca się stosowanie cementu o jasnym kolorze. Cement powinien odpowiadać wymaganiom PN-B-19701 [4].</w:t>
      </w:r>
    </w:p>
    <w:p w14:paraId="21D9CCDE" w14:textId="77777777" w:rsidR="003D04EF" w:rsidRPr="00EC6EE9" w:rsidRDefault="00C937E2" w:rsidP="00407F3E">
      <w:pPr>
        <w:pStyle w:val="Akapitzlist"/>
        <w:numPr>
          <w:ilvl w:val="2"/>
          <w:numId w:val="6"/>
        </w:numPr>
        <w:tabs>
          <w:tab w:val="left" w:pos="1062"/>
        </w:tabs>
        <w:ind w:left="1061" w:hanging="503"/>
        <w:rPr>
          <w:rFonts w:cstheme="minorHAnsi"/>
          <w:szCs w:val="24"/>
        </w:rPr>
      </w:pPr>
      <w:r w:rsidRPr="00EC6EE9">
        <w:rPr>
          <w:rFonts w:cstheme="minorHAnsi"/>
          <w:szCs w:val="24"/>
        </w:rPr>
        <w:t>Kruszywo do betonu</w:t>
      </w:r>
    </w:p>
    <w:p w14:paraId="3B952E33"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Należy stosować kruszywa mineralne odpowiadające wymaganiom PN-B-06712 [3]. Uziarnienie kruszywa powinno być ustalone w recepcie laboratoryjnej mieszanki betonowej, przy założonych parametrach wymaganych dla produkowanego wyrobu.</w:t>
      </w:r>
    </w:p>
    <w:p w14:paraId="651A344A" w14:textId="77777777" w:rsidR="003D04EF" w:rsidRPr="00EC6EE9" w:rsidRDefault="00C937E2" w:rsidP="00407F3E">
      <w:pPr>
        <w:pStyle w:val="Akapitzlist"/>
        <w:numPr>
          <w:ilvl w:val="2"/>
          <w:numId w:val="6"/>
        </w:numPr>
        <w:tabs>
          <w:tab w:val="left" w:pos="1062"/>
        </w:tabs>
        <w:spacing w:before="1"/>
        <w:ind w:left="1061"/>
        <w:rPr>
          <w:rFonts w:cstheme="minorHAnsi"/>
          <w:szCs w:val="24"/>
        </w:rPr>
      </w:pPr>
      <w:r w:rsidRPr="00EC6EE9">
        <w:rPr>
          <w:rFonts w:cstheme="minorHAnsi"/>
          <w:szCs w:val="24"/>
        </w:rPr>
        <w:t>Woda</w:t>
      </w:r>
    </w:p>
    <w:p w14:paraId="3954EBF3"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Woda powinna być odmiany „1” i odpowiadać wymaganiom PN-B-32250 [5].</w:t>
      </w:r>
    </w:p>
    <w:p w14:paraId="09ECA6CB" w14:textId="77777777" w:rsidR="003D04EF" w:rsidRPr="00EC6EE9" w:rsidRDefault="00C937E2" w:rsidP="00407F3E">
      <w:pPr>
        <w:pStyle w:val="Akapitzlist"/>
        <w:numPr>
          <w:ilvl w:val="2"/>
          <w:numId w:val="6"/>
        </w:numPr>
        <w:tabs>
          <w:tab w:val="left" w:pos="1062"/>
        </w:tabs>
        <w:ind w:left="1061" w:hanging="503"/>
        <w:rPr>
          <w:rFonts w:cstheme="minorHAnsi"/>
          <w:szCs w:val="24"/>
        </w:rPr>
      </w:pPr>
      <w:r w:rsidRPr="00EC6EE9">
        <w:rPr>
          <w:rFonts w:cstheme="minorHAnsi"/>
          <w:szCs w:val="24"/>
        </w:rPr>
        <w:t>Dodatki</w:t>
      </w:r>
    </w:p>
    <w:p w14:paraId="6291351F" w14:textId="36DF7A57"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t>Do produkcji kostek brukowych stosuje się dodatki w postaci plastyfikatorów i barwników,</w:t>
      </w:r>
      <w:r w:rsidR="00525AFB" w:rsidRPr="00EC6EE9">
        <w:rPr>
          <w:rFonts w:ascii="Calibri" w:hAnsi="Calibri" w:cstheme="minorHAnsi"/>
          <w:sz w:val="24"/>
          <w:szCs w:val="24"/>
        </w:rPr>
        <w:t xml:space="preserve"> </w:t>
      </w:r>
      <w:r w:rsidRPr="00EC6EE9">
        <w:rPr>
          <w:rFonts w:ascii="Calibri" w:hAnsi="Calibri" w:cstheme="minorHAnsi"/>
          <w:sz w:val="24"/>
          <w:szCs w:val="24"/>
        </w:rPr>
        <w:t>zgodnie z receptą laboratoryjną. Plastyfikatory zapewniają gotowym wyrobom większą wytrzymałość, mniejszą nasiąkliwość i większą odporność na niskie temperatury i działanie soli. Stosowane barwniki powinny zapewnić kostce trwałe wybarwienie. Powinny to być barwniki nieorganiczne.</w:t>
      </w:r>
    </w:p>
    <w:p w14:paraId="77AFC545" w14:textId="77777777" w:rsidR="003D04EF" w:rsidRPr="00EC6EE9" w:rsidRDefault="00C937E2" w:rsidP="00407F3E">
      <w:pPr>
        <w:pStyle w:val="Nagwek3"/>
        <w:numPr>
          <w:ilvl w:val="0"/>
          <w:numId w:val="6"/>
        </w:numPr>
      </w:pPr>
      <w:r w:rsidRPr="00EC6EE9">
        <w:t>SPRZĘT</w:t>
      </w:r>
    </w:p>
    <w:p w14:paraId="2D2FCE32" w14:textId="77777777" w:rsidR="003D04EF" w:rsidRPr="00EC6EE9" w:rsidRDefault="00C937E2" w:rsidP="00407F3E">
      <w:pPr>
        <w:pStyle w:val="Akapitzlist"/>
        <w:numPr>
          <w:ilvl w:val="1"/>
          <w:numId w:val="6"/>
        </w:numPr>
        <w:tabs>
          <w:tab w:val="left" w:pos="913"/>
        </w:tabs>
        <w:ind w:hanging="354"/>
        <w:rPr>
          <w:rFonts w:cstheme="minorHAnsi"/>
          <w:b/>
          <w:szCs w:val="24"/>
        </w:rPr>
      </w:pPr>
      <w:r w:rsidRPr="00EC6EE9">
        <w:rPr>
          <w:rFonts w:cstheme="minorHAnsi"/>
          <w:b/>
          <w:szCs w:val="24"/>
        </w:rPr>
        <w:t>Ogólne wymagania dotycz</w:t>
      </w:r>
      <w:r w:rsidRPr="00EC6EE9">
        <w:rPr>
          <w:rFonts w:cstheme="minorHAnsi"/>
          <w:szCs w:val="24"/>
        </w:rPr>
        <w:t>ą</w:t>
      </w:r>
      <w:r w:rsidRPr="00EC6EE9">
        <w:rPr>
          <w:rFonts w:cstheme="minorHAnsi"/>
          <w:b/>
          <w:szCs w:val="24"/>
        </w:rPr>
        <w:t>ce sprz</w:t>
      </w:r>
      <w:r w:rsidRPr="00EC6EE9">
        <w:rPr>
          <w:rFonts w:cstheme="minorHAnsi"/>
          <w:szCs w:val="24"/>
        </w:rPr>
        <w:t>ę</w:t>
      </w:r>
      <w:r w:rsidRPr="00EC6EE9">
        <w:rPr>
          <w:rFonts w:cstheme="minorHAnsi"/>
          <w:b/>
          <w:szCs w:val="24"/>
        </w:rPr>
        <w:t>tu</w:t>
      </w:r>
    </w:p>
    <w:p w14:paraId="1E061DD2" w14:textId="77777777" w:rsidR="003D04EF" w:rsidRPr="00EC6EE9" w:rsidRDefault="00C937E2" w:rsidP="00525AFB">
      <w:pPr>
        <w:pStyle w:val="Tekstpodstawowy"/>
        <w:spacing w:before="1"/>
        <w:ind w:left="559"/>
        <w:rPr>
          <w:rFonts w:ascii="Calibri" w:hAnsi="Calibri" w:cstheme="minorHAnsi"/>
          <w:sz w:val="24"/>
          <w:szCs w:val="24"/>
        </w:rPr>
      </w:pPr>
      <w:r w:rsidRPr="00EC6EE9">
        <w:rPr>
          <w:rFonts w:ascii="Calibri" w:hAnsi="Calibri" w:cstheme="minorHAnsi"/>
          <w:sz w:val="24"/>
          <w:szCs w:val="24"/>
        </w:rPr>
        <w:t>Ogólne wymagania dotyczące sprzętu podano w SST D-M-00.00.00 „Wymagania ogólne” pkt 3.</w:t>
      </w:r>
    </w:p>
    <w:p w14:paraId="6BB2C9F8" w14:textId="77777777" w:rsidR="003D04EF" w:rsidRPr="00EC6EE9" w:rsidRDefault="00C937E2" w:rsidP="00407F3E">
      <w:pPr>
        <w:pStyle w:val="Nagwek3"/>
        <w:numPr>
          <w:ilvl w:val="1"/>
          <w:numId w:val="6"/>
        </w:numPr>
      </w:pPr>
      <w:r w:rsidRPr="00EC6EE9">
        <w:t>Sprzęt do wykonania chodnika z kostki brukowej</w:t>
      </w:r>
    </w:p>
    <w:p w14:paraId="44FB1047"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Małe powierzchnie chodnika z kostki brukowej wykonuje się ręcznie. Jeśli powierzchnie są duże, a kostki brukowe mają jednolity kształt i kolor, można stosować mechaniczne urządzenia układające. Urządzenie składa się z wózka i chwytaka sterowanego hydraulicznie, służącego do przenoszenia z palety warstwy kostek na miejsce ich ułożenia. Do zagęszczenia nawierzchni stosuje się wibratory płytowe z osłoną z tworzywa sztucznego.</w:t>
      </w:r>
    </w:p>
    <w:p w14:paraId="6EAC3DE5" w14:textId="77777777" w:rsidR="003D04EF" w:rsidRPr="00EC6EE9" w:rsidRDefault="00C937E2" w:rsidP="00407F3E">
      <w:pPr>
        <w:pStyle w:val="Nagwek3"/>
        <w:numPr>
          <w:ilvl w:val="0"/>
          <w:numId w:val="6"/>
        </w:numPr>
      </w:pPr>
      <w:r w:rsidRPr="00EC6EE9">
        <w:t>TRANSPORT</w:t>
      </w:r>
    </w:p>
    <w:p w14:paraId="60CF6CAE" w14:textId="77777777" w:rsidR="003D04EF" w:rsidRPr="00EC6EE9" w:rsidRDefault="00C937E2" w:rsidP="00407F3E">
      <w:pPr>
        <w:pStyle w:val="Akapitzlist"/>
        <w:numPr>
          <w:ilvl w:val="1"/>
          <w:numId w:val="6"/>
        </w:numPr>
        <w:tabs>
          <w:tab w:val="left" w:pos="913"/>
        </w:tabs>
        <w:ind w:hanging="354"/>
        <w:rPr>
          <w:rFonts w:cstheme="minorHAnsi"/>
          <w:b/>
          <w:szCs w:val="24"/>
        </w:rPr>
      </w:pPr>
      <w:r w:rsidRPr="00EC6EE9">
        <w:rPr>
          <w:rFonts w:cstheme="minorHAnsi"/>
          <w:b/>
          <w:szCs w:val="24"/>
        </w:rPr>
        <w:t>Ogólne wymagania dotycz</w:t>
      </w:r>
      <w:r w:rsidRPr="00EC6EE9">
        <w:rPr>
          <w:rFonts w:cstheme="minorHAnsi"/>
          <w:szCs w:val="24"/>
        </w:rPr>
        <w:t>ą</w:t>
      </w:r>
      <w:r w:rsidRPr="00EC6EE9">
        <w:rPr>
          <w:rFonts w:cstheme="minorHAnsi"/>
          <w:b/>
          <w:szCs w:val="24"/>
        </w:rPr>
        <w:t>ce transportu</w:t>
      </w:r>
    </w:p>
    <w:p w14:paraId="10893E08"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Ogólne wymagania dotyczące transportu podano w SST D-M-00.00.00 „Wymagania ogólne” pkt 4.</w:t>
      </w:r>
    </w:p>
    <w:p w14:paraId="7C1D852E" w14:textId="77777777" w:rsidR="003D04EF" w:rsidRPr="00EC6EE9" w:rsidRDefault="00C937E2" w:rsidP="00407F3E">
      <w:pPr>
        <w:pStyle w:val="Nagwek3"/>
        <w:numPr>
          <w:ilvl w:val="1"/>
          <w:numId w:val="6"/>
        </w:numPr>
      </w:pPr>
      <w:r w:rsidRPr="00EC6EE9">
        <w:t>Transport betonowych kostek brukowych</w:t>
      </w:r>
    </w:p>
    <w:p w14:paraId="138B3278"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Uformowane w czasie produkcji kostki betonowe układane są warstwowo na palecie. Po uzyskaniu wytrzymałości betonu min. 0,7 wytrzymałości projektowanej, kostki przewożone są na stanowisko, gdzie specjalne urządzenie pakuje je w folię i spina taśmą stalową, co gwarantuje transport samochodami w nienaruszonym stanie. Kostki betonowe można również przewozić samochodami na paletach transportowych producenta.</w:t>
      </w:r>
    </w:p>
    <w:p w14:paraId="5E1BE9B4" w14:textId="77777777" w:rsidR="003D04EF" w:rsidRPr="00EC6EE9" w:rsidRDefault="00C937E2" w:rsidP="00407F3E">
      <w:pPr>
        <w:pStyle w:val="Nagwek3"/>
        <w:numPr>
          <w:ilvl w:val="0"/>
          <w:numId w:val="6"/>
        </w:numPr>
      </w:pPr>
      <w:r w:rsidRPr="00EC6EE9">
        <w:t>WYKONANIE ROBÓT</w:t>
      </w:r>
    </w:p>
    <w:p w14:paraId="6FE17C7F" w14:textId="77777777" w:rsidR="003D04EF" w:rsidRPr="00EC6EE9" w:rsidRDefault="00C937E2" w:rsidP="00407F3E">
      <w:pPr>
        <w:pStyle w:val="Akapitzlist"/>
        <w:numPr>
          <w:ilvl w:val="1"/>
          <w:numId w:val="6"/>
        </w:numPr>
        <w:tabs>
          <w:tab w:val="left" w:pos="913"/>
        </w:tabs>
        <w:rPr>
          <w:rFonts w:cstheme="minorHAnsi"/>
          <w:b/>
          <w:szCs w:val="24"/>
        </w:rPr>
      </w:pPr>
      <w:r w:rsidRPr="00EC6EE9">
        <w:rPr>
          <w:rFonts w:cstheme="minorHAnsi"/>
          <w:b/>
          <w:szCs w:val="24"/>
        </w:rPr>
        <w:t>Ogólne zasady wykonania robót</w:t>
      </w:r>
    </w:p>
    <w:p w14:paraId="387219BC"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Ogólne zasady wykonania robót podano w SST D-M-00.00.00 „Wymagania ogólne” pkt 5.</w:t>
      </w:r>
    </w:p>
    <w:p w14:paraId="0C52160B" w14:textId="77777777" w:rsidR="003D04EF" w:rsidRPr="00EC6EE9" w:rsidRDefault="00C937E2" w:rsidP="00407F3E">
      <w:pPr>
        <w:pStyle w:val="Nagwek3"/>
        <w:numPr>
          <w:ilvl w:val="1"/>
          <w:numId w:val="6"/>
        </w:numPr>
      </w:pPr>
      <w:r w:rsidRPr="00EC6EE9">
        <w:lastRenderedPageBreak/>
        <w:t>Koryto pod chodnik</w:t>
      </w:r>
    </w:p>
    <w:p w14:paraId="4424682E"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 xml:space="preserve">Koryto wykonane w podłożu powinno być wyprofilowane zgodnie z projektowanymi spadkami podłużnymi i poprzecznymi oraz zgodnie z wymaganiami podanymi w SST D-04.01.01 „Koryto wraz z profilowaniem i zagęszczeniem podłoża”. Wskaźnik zagęszczenia koryta nie powinien być mniejszy niż 0,97 według normalnej metody </w:t>
      </w:r>
      <w:proofErr w:type="spellStart"/>
      <w:r w:rsidRPr="00EC6EE9">
        <w:rPr>
          <w:rFonts w:ascii="Calibri" w:hAnsi="Calibri" w:cstheme="minorHAnsi"/>
          <w:sz w:val="24"/>
          <w:szCs w:val="24"/>
        </w:rPr>
        <w:t>Proctora</w:t>
      </w:r>
      <w:proofErr w:type="spellEnd"/>
      <w:r w:rsidRPr="00EC6EE9">
        <w:rPr>
          <w:rFonts w:ascii="Calibri" w:hAnsi="Calibri" w:cstheme="minorHAnsi"/>
          <w:sz w:val="24"/>
          <w:szCs w:val="24"/>
        </w:rPr>
        <w:t>. Jeżeli dokumentacja projektowa nie określa inaczej, to nawierzchnię chodnika z kostki brukowej można wykonywać bezpośrednio na podłożu z gruntu piaszczystego o WP &gt;= 35 [6] w uprzednio wykonanym korycie.</w:t>
      </w:r>
    </w:p>
    <w:p w14:paraId="43BD91CA" w14:textId="77777777" w:rsidR="003D04EF" w:rsidRPr="00EC6EE9" w:rsidRDefault="00C937E2" w:rsidP="00407F3E">
      <w:pPr>
        <w:pStyle w:val="Nagwek3"/>
        <w:numPr>
          <w:ilvl w:val="1"/>
          <w:numId w:val="6"/>
        </w:numPr>
      </w:pPr>
      <w:r w:rsidRPr="00EC6EE9">
        <w:t>Podsypka</w:t>
      </w:r>
    </w:p>
    <w:p w14:paraId="5A8ECD7F"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Na podsypkę należy stosować piasek odpowiadający wymaganiom PN-B-06712 [3].</w:t>
      </w:r>
    </w:p>
    <w:p w14:paraId="336E562E"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Grubość podsypki po zagęszczeniu powinna wynosić 10 cm. Podsypka powinna być zwilżona wodą, zagęszczona i wyprofilowana.</w:t>
      </w:r>
    </w:p>
    <w:p w14:paraId="2AED02C5" w14:textId="77777777" w:rsidR="003D04EF" w:rsidRPr="00EC6EE9" w:rsidRDefault="00C937E2" w:rsidP="00407F3E">
      <w:pPr>
        <w:pStyle w:val="Nagwek3"/>
        <w:numPr>
          <w:ilvl w:val="1"/>
          <w:numId w:val="6"/>
        </w:numPr>
      </w:pPr>
      <w:r w:rsidRPr="00EC6EE9">
        <w:t>Warstwa odsączająca</w:t>
      </w:r>
    </w:p>
    <w:p w14:paraId="61901429"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Jeżeli w dokumentacji projektowej dla wykonania chodnika przewidziana jest warstwa odsączająca, to</w:t>
      </w:r>
    </w:p>
    <w:p w14:paraId="6F624581"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jej wykonanie powinno być zgodne z warunkami określonymi w SST D-04.02.01 „Warstwy odsączające i odcinające”.</w:t>
      </w:r>
    </w:p>
    <w:p w14:paraId="2811532F" w14:textId="77777777" w:rsidR="003D04EF" w:rsidRPr="00EC6EE9" w:rsidRDefault="00C937E2" w:rsidP="00407F3E">
      <w:pPr>
        <w:pStyle w:val="Nagwek3"/>
        <w:numPr>
          <w:ilvl w:val="1"/>
          <w:numId w:val="6"/>
        </w:numPr>
      </w:pPr>
      <w:r w:rsidRPr="00EC6EE9">
        <w:t>Układanie chodnika z betonowych kostek brukowych</w:t>
      </w:r>
    </w:p>
    <w:p w14:paraId="3BB10C83"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Z uwagi na różnorodność kształtów i kolorów produkowanych kostek, możliwe jest ułożenie dowolnego</w:t>
      </w:r>
    </w:p>
    <w:p w14:paraId="1239E0A6"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wzoru - wcześniej ustalonego w dokumentacji projektowej lub zaakceptowanego przez Inżyniera. Kostkę układa się na podsypce lub podłożu piaszczystym w taki sposób, aby szczeliny między kostkami wynosiły od 2 do 3 mm. Kostkę należy układać ok. 1,5 cm wyżej od projektowanej niwelety chodnika, gdyż w czasie wibrowania (ubijania) podsypka ulega zagęszczeniu. Po ułożeniu kostki, szczeliny należy wypełnić piaskiem, a następnie zamieść powierzchnię ułożonych kostek przy użyciu szczotek ręcznych lub mechanicznych i przystąpić do ubijania nawierzchni chodnika. Do ubijania ułożonego chodnika z kostek brukowych, stosuje się wibratory płytowe z osłoną z tworzywa sztucznego dla ochrony kostek przed uszkodzeniem i zabrudzeniem. Wibrowanie należy prowadzić od krawędzi powierzchni ubijanej w kierunku środka i jednocześnie w kierunku poprzecznym kształtek. Do zagęszczania nawierzchni z betonowych kostek brukowych nie wolno używać walca. Po ubiciu nawierzchni należy uzupełnić szczeliny materiałem do wypełnienia i zamieść nawierzchnię.</w:t>
      </w:r>
    </w:p>
    <w:p w14:paraId="2EF0E9B1" w14:textId="3B31990E" w:rsidR="003D04EF" w:rsidRPr="00EC6EE9" w:rsidRDefault="00C937E2" w:rsidP="0094515B">
      <w:pPr>
        <w:pStyle w:val="Tekstpodstawowy"/>
        <w:spacing w:before="1"/>
        <w:ind w:left="559"/>
        <w:rPr>
          <w:rFonts w:ascii="Calibri" w:hAnsi="Calibri" w:cstheme="minorHAnsi"/>
          <w:sz w:val="24"/>
          <w:szCs w:val="24"/>
        </w:rPr>
      </w:pPr>
      <w:r w:rsidRPr="00EC6EE9">
        <w:rPr>
          <w:rFonts w:ascii="Calibri" w:hAnsi="Calibri" w:cstheme="minorHAnsi"/>
          <w:sz w:val="24"/>
          <w:szCs w:val="24"/>
        </w:rPr>
        <w:t>Chodnik z wypełnieniem spoin piaskiem nie wymaga pielęgnacji - może być zaraz oddany do użytkowania.</w:t>
      </w:r>
    </w:p>
    <w:p w14:paraId="6B41EBE3" w14:textId="77777777" w:rsidR="003D04EF" w:rsidRPr="00EC6EE9" w:rsidRDefault="00C937E2" w:rsidP="00407F3E">
      <w:pPr>
        <w:pStyle w:val="Nagwek3"/>
        <w:numPr>
          <w:ilvl w:val="0"/>
          <w:numId w:val="6"/>
        </w:numPr>
      </w:pPr>
      <w:r w:rsidRPr="00EC6EE9">
        <w:t>KONTROLA JAKOŚCI ROBÓT</w:t>
      </w:r>
    </w:p>
    <w:p w14:paraId="5B035355" w14:textId="77777777" w:rsidR="003D04EF" w:rsidRPr="00EC6EE9" w:rsidRDefault="00C937E2" w:rsidP="00407F3E">
      <w:pPr>
        <w:pStyle w:val="Akapitzlist"/>
        <w:numPr>
          <w:ilvl w:val="1"/>
          <w:numId w:val="6"/>
        </w:numPr>
        <w:tabs>
          <w:tab w:val="left" w:pos="913"/>
        </w:tabs>
        <w:spacing w:before="1"/>
        <w:rPr>
          <w:rFonts w:cstheme="minorHAnsi"/>
          <w:b/>
          <w:szCs w:val="24"/>
        </w:rPr>
      </w:pPr>
      <w:r w:rsidRPr="00EC6EE9">
        <w:rPr>
          <w:rFonts w:cstheme="minorHAnsi"/>
          <w:b/>
          <w:szCs w:val="24"/>
        </w:rPr>
        <w:t>Ogólne zasady kontroli jako</w:t>
      </w:r>
      <w:r w:rsidRPr="00EC6EE9">
        <w:rPr>
          <w:rFonts w:cstheme="minorHAnsi"/>
          <w:szCs w:val="24"/>
        </w:rPr>
        <w:t>ś</w:t>
      </w:r>
      <w:r w:rsidRPr="00EC6EE9">
        <w:rPr>
          <w:rFonts w:cstheme="minorHAnsi"/>
          <w:b/>
          <w:szCs w:val="24"/>
        </w:rPr>
        <w:t>ci robót</w:t>
      </w:r>
    </w:p>
    <w:p w14:paraId="29A0C510"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Ogólne zasady kontroli jakości robót podano w SST D-M-00.00.00 „Wymagania ogólne” pkt 6.</w:t>
      </w:r>
    </w:p>
    <w:p w14:paraId="17B4C0D8" w14:textId="77777777" w:rsidR="003D04EF" w:rsidRPr="00EC6EE9" w:rsidRDefault="00C937E2" w:rsidP="00407F3E">
      <w:pPr>
        <w:pStyle w:val="Nagwek3"/>
        <w:numPr>
          <w:ilvl w:val="1"/>
          <w:numId w:val="6"/>
        </w:numPr>
      </w:pPr>
      <w:r w:rsidRPr="00EC6EE9">
        <w:t>Badania przed przystąpieniem do robót</w:t>
      </w:r>
    </w:p>
    <w:p w14:paraId="0C56E3A2" w14:textId="77777777" w:rsidR="003D04EF" w:rsidRPr="00EC6EE9" w:rsidRDefault="00C937E2" w:rsidP="00525AFB">
      <w:pPr>
        <w:pStyle w:val="Tekstpodstawowy"/>
        <w:ind w:left="560" w:hanging="1"/>
        <w:rPr>
          <w:rFonts w:ascii="Calibri" w:hAnsi="Calibri" w:cstheme="minorHAnsi"/>
          <w:sz w:val="24"/>
          <w:szCs w:val="24"/>
        </w:rPr>
      </w:pPr>
      <w:r w:rsidRPr="00EC6EE9">
        <w:rPr>
          <w:rFonts w:ascii="Calibri" w:hAnsi="Calibri" w:cstheme="minorHAnsi"/>
          <w:sz w:val="24"/>
          <w:szCs w:val="24"/>
        </w:rPr>
        <w:t>Przed przystąpieniem do robót Wykonawca powinien sprawdzić, czy producent kostek brukowych posiada aprobatę techniczną.</w:t>
      </w:r>
    </w:p>
    <w:p w14:paraId="7C676410"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Pozostałe wymagania określono w SST D-05.02.23 „Nawierzchnia z kostki brukowej betonowej”.</w:t>
      </w:r>
    </w:p>
    <w:p w14:paraId="54B45541" w14:textId="77777777" w:rsidR="003D04EF" w:rsidRPr="00EC6EE9" w:rsidRDefault="00C937E2" w:rsidP="00407F3E">
      <w:pPr>
        <w:pStyle w:val="Nagwek3"/>
        <w:numPr>
          <w:ilvl w:val="1"/>
          <w:numId w:val="6"/>
        </w:numPr>
      </w:pPr>
      <w:r w:rsidRPr="00EC6EE9">
        <w:lastRenderedPageBreak/>
        <w:t>Badania w czasie robót</w:t>
      </w:r>
    </w:p>
    <w:p w14:paraId="25377E39" w14:textId="77777777" w:rsidR="003D04EF" w:rsidRPr="00EC6EE9" w:rsidRDefault="00C937E2" w:rsidP="00407F3E">
      <w:pPr>
        <w:pStyle w:val="Akapitzlist"/>
        <w:numPr>
          <w:ilvl w:val="2"/>
          <w:numId w:val="6"/>
        </w:numPr>
        <w:tabs>
          <w:tab w:val="left" w:pos="1062"/>
        </w:tabs>
        <w:ind w:left="1061" w:hanging="503"/>
        <w:rPr>
          <w:rFonts w:cstheme="minorHAnsi"/>
          <w:szCs w:val="24"/>
        </w:rPr>
      </w:pPr>
      <w:r w:rsidRPr="00EC6EE9">
        <w:rPr>
          <w:rFonts w:cstheme="minorHAnsi"/>
          <w:szCs w:val="24"/>
        </w:rPr>
        <w:t>Sprawdzenie podłoża</w:t>
      </w:r>
    </w:p>
    <w:p w14:paraId="5CF221DA"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Sprawdzenie podłoża polega na stwierdzeniu zgodności z dokumentacją projektową i odpowiednimi SST.</w:t>
      </w:r>
    </w:p>
    <w:p w14:paraId="50099D88" w14:textId="77777777" w:rsidR="003D04EF" w:rsidRPr="00EC6EE9" w:rsidRDefault="00C937E2" w:rsidP="00525AFB">
      <w:pPr>
        <w:pStyle w:val="Tekstpodstawowy"/>
        <w:spacing w:before="1"/>
        <w:ind w:left="560"/>
        <w:rPr>
          <w:rFonts w:ascii="Calibri" w:hAnsi="Calibri" w:cstheme="minorHAnsi"/>
          <w:sz w:val="24"/>
          <w:szCs w:val="24"/>
        </w:rPr>
      </w:pPr>
      <w:r w:rsidRPr="00EC6EE9">
        <w:rPr>
          <w:rFonts w:ascii="Calibri" w:hAnsi="Calibri" w:cstheme="minorHAnsi"/>
          <w:sz w:val="24"/>
          <w:szCs w:val="24"/>
        </w:rPr>
        <w:t>Dopuszczalne tolerancje wynoszą dla:</w:t>
      </w:r>
    </w:p>
    <w:p w14:paraId="1BED557B" w14:textId="77777777" w:rsidR="003D04EF" w:rsidRPr="00EC6EE9" w:rsidRDefault="00C937E2" w:rsidP="00407F3E">
      <w:pPr>
        <w:pStyle w:val="Akapitzlist"/>
        <w:numPr>
          <w:ilvl w:val="0"/>
          <w:numId w:val="42"/>
        </w:numPr>
        <w:tabs>
          <w:tab w:val="left" w:pos="676"/>
        </w:tabs>
        <w:ind w:left="675" w:hanging="116"/>
        <w:rPr>
          <w:rFonts w:cstheme="minorHAnsi"/>
          <w:szCs w:val="24"/>
        </w:rPr>
      </w:pPr>
      <w:r w:rsidRPr="00EC6EE9">
        <w:rPr>
          <w:rFonts w:cstheme="minorHAnsi"/>
          <w:szCs w:val="24"/>
        </w:rPr>
        <w:t>głębokości koryta:</w:t>
      </w:r>
    </w:p>
    <w:p w14:paraId="7AF518CF" w14:textId="77777777" w:rsidR="003D04EF" w:rsidRPr="00EC6EE9" w:rsidRDefault="00C937E2" w:rsidP="00407F3E">
      <w:pPr>
        <w:pStyle w:val="Akapitzlist"/>
        <w:numPr>
          <w:ilvl w:val="0"/>
          <w:numId w:val="42"/>
        </w:numPr>
        <w:tabs>
          <w:tab w:val="left" w:pos="676"/>
        </w:tabs>
        <w:spacing w:before="1"/>
        <w:ind w:left="675" w:hanging="116"/>
        <w:rPr>
          <w:rFonts w:cstheme="minorHAnsi"/>
          <w:szCs w:val="24"/>
        </w:rPr>
      </w:pPr>
      <w:r w:rsidRPr="00EC6EE9">
        <w:rPr>
          <w:rFonts w:cstheme="minorHAnsi"/>
          <w:szCs w:val="24"/>
        </w:rPr>
        <w:t>o szerokości do 3 m: ± 1 cm,</w:t>
      </w:r>
    </w:p>
    <w:p w14:paraId="27C5C831" w14:textId="77777777" w:rsidR="003D04EF" w:rsidRPr="00EC6EE9" w:rsidRDefault="00C937E2" w:rsidP="00407F3E">
      <w:pPr>
        <w:pStyle w:val="Akapitzlist"/>
        <w:numPr>
          <w:ilvl w:val="0"/>
          <w:numId w:val="42"/>
        </w:numPr>
        <w:tabs>
          <w:tab w:val="left" w:pos="676"/>
        </w:tabs>
        <w:ind w:left="675" w:hanging="116"/>
        <w:rPr>
          <w:rFonts w:cstheme="minorHAnsi"/>
          <w:szCs w:val="24"/>
        </w:rPr>
      </w:pPr>
      <w:r w:rsidRPr="00EC6EE9">
        <w:rPr>
          <w:rFonts w:cstheme="minorHAnsi"/>
          <w:szCs w:val="24"/>
        </w:rPr>
        <w:t>o szerokości powyżej 3 m: ± 2 cm,</w:t>
      </w:r>
    </w:p>
    <w:p w14:paraId="699DD78A" w14:textId="77777777" w:rsidR="003D04EF" w:rsidRPr="00EC6EE9" w:rsidRDefault="00C937E2" w:rsidP="00407F3E">
      <w:pPr>
        <w:pStyle w:val="Akapitzlist"/>
        <w:numPr>
          <w:ilvl w:val="0"/>
          <w:numId w:val="42"/>
        </w:numPr>
        <w:tabs>
          <w:tab w:val="left" w:pos="676"/>
        </w:tabs>
        <w:ind w:left="675" w:hanging="116"/>
        <w:rPr>
          <w:rFonts w:cstheme="minorHAnsi"/>
          <w:szCs w:val="24"/>
        </w:rPr>
      </w:pPr>
      <w:r w:rsidRPr="00EC6EE9">
        <w:rPr>
          <w:rFonts w:cstheme="minorHAnsi"/>
          <w:szCs w:val="24"/>
        </w:rPr>
        <w:t>szerokości koryta: ± 5 cm.</w:t>
      </w:r>
    </w:p>
    <w:p w14:paraId="6762BDDE" w14:textId="77777777" w:rsidR="003D04EF" w:rsidRPr="00EC6EE9" w:rsidRDefault="00C937E2" w:rsidP="00407F3E">
      <w:pPr>
        <w:pStyle w:val="Akapitzlist"/>
        <w:numPr>
          <w:ilvl w:val="2"/>
          <w:numId w:val="6"/>
        </w:numPr>
        <w:tabs>
          <w:tab w:val="left" w:pos="1062"/>
        </w:tabs>
        <w:spacing w:before="1"/>
        <w:ind w:left="1061"/>
        <w:rPr>
          <w:rFonts w:cstheme="minorHAnsi"/>
          <w:szCs w:val="24"/>
        </w:rPr>
      </w:pPr>
      <w:r w:rsidRPr="00EC6EE9">
        <w:rPr>
          <w:rFonts w:cstheme="minorHAnsi"/>
          <w:szCs w:val="24"/>
        </w:rPr>
        <w:t>Sprawdzenie podsypki</w:t>
      </w:r>
    </w:p>
    <w:p w14:paraId="521AEDB3"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Sprawdzenie podsypki w zakresie grubości i wymaganych spadków poprzecznych i podłużnych polega na stwierdzeniu zgodności z dokumentacją projektową oraz pkt 5.3 niniejszej SST.</w:t>
      </w:r>
    </w:p>
    <w:p w14:paraId="6E1DD620" w14:textId="77777777" w:rsidR="003D04EF" w:rsidRPr="00EC6EE9" w:rsidRDefault="00C937E2" w:rsidP="00407F3E">
      <w:pPr>
        <w:pStyle w:val="Akapitzlist"/>
        <w:numPr>
          <w:ilvl w:val="2"/>
          <w:numId w:val="6"/>
        </w:numPr>
        <w:tabs>
          <w:tab w:val="left" w:pos="1062"/>
        </w:tabs>
        <w:spacing w:before="1"/>
        <w:ind w:left="1061"/>
        <w:rPr>
          <w:rFonts w:cstheme="minorHAnsi"/>
          <w:szCs w:val="24"/>
        </w:rPr>
      </w:pPr>
      <w:r w:rsidRPr="00EC6EE9">
        <w:rPr>
          <w:rFonts w:cstheme="minorHAnsi"/>
          <w:szCs w:val="24"/>
        </w:rPr>
        <w:t>Sprawdzenie wykonania chodnika</w:t>
      </w:r>
    </w:p>
    <w:p w14:paraId="09AC6B43"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Sprawdzenie prawidłowości wykonania chodnika z betonowych kostek brukowych polega na stwierdzeniu zgodności wykonania z dokumentacją projektową oraz wymaganiami pkt 5.5 niniejszej SST:</w:t>
      </w:r>
    </w:p>
    <w:p w14:paraId="369B9087" w14:textId="77777777" w:rsidR="003D04EF" w:rsidRPr="00EC6EE9" w:rsidRDefault="00C937E2" w:rsidP="00407F3E">
      <w:pPr>
        <w:pStyle w:val="Akapitzlist"/>
        <w:numPr>
          <w:ilvl w:val="0"/>
          <w:numId w:val="42"/>
        </w:numPr>
        <w:tabs>
          <w:tab w:val="left" w:pos="676"/>
        </w:tabs>
        <w:ind w:left="675" w:hanging="116"/>
        <w:rPr>
          <w:rFonts w:cstheme="minorHAnsi"/>
          <w:szCs w:val="24"/>
        </w:rPr>
      </w:pPr>
      <w:r w:rsidRPr="00EC6EE9">
        <w:rPr>
          <w:rFonts w:cstheme="minorHAnsi"/>
          <w:szCs w:val="24"/>
        </w:rPr>
        <w:t>pomierzenie szerokości spoin,</w:t>
      </w:r>
    </w:p>
    <w:p w14:paraId="090464D0" w14:textId="77777777" w:rsidR="003D04EF" w:rsidRPr="00EC6EE9" w:rsidRDefault="00C937E2" w:rsidP="00407F3E">
      <w:pPr>
        <w:pStyle w:val="Akapitzlist"/>
        <w:numPr>
          <w:ilvl w:val="0"/>
          <w:numId w:val="42"/>
        </w:numPr>
        <w:tabs>
          <w:tab w:val="left" w:pos="676"/>
        </w:tabs>
        <w:ind w:left="675" w:hanging="116"/>
        <w:rPr>
          <w:rFonts w:cstheme="minorHAnsi"/>
          <w:szCs w:val="24"/>
        </w:rPr>
      </w:pPr>
      <w:r w:rsidRPr="00EC6EE9">
        <w:rPr>
          <w:rFonts w:cstheme="minorHAnsi"/>
          <w:szCs w:val="24"/>
        </w:rPr>
        <w:t>sprawdzenie prawidłowości ubijania (wibrowania),</w:t>
      </w:r>
    </w:p>
    <w:p w14:paraId="089C23E8" w14:textId="77777777" w:rsidR="003D04EF" w:rsidRPr="00EC6EE9" w:rsidRDefault="00C937E2" w:rsidP="00407F3E">
      <w:pPr>
        <w:pStyle w:val="Akapitzlist"/>
        <w:numPr>
          <w:ilvl w:val="0"/>
          <w:numId w:val="42"/>
        </w:numPr>
        <w:tabs>
          <w:tab w:val="left" w:pos="676"/>
        </w:tabs>
        <w:ind w:left="675" w:hanging="116"/>
        <w:rPr>
          <w:rFonts w:cstheme="minorHAnsi"/>
          <w:szCs w:val="24"/>
        </w:rPr>
      </w:pPr>
      <w:r w:rsidRPr="00EC6EE9">
        <w:rPr>
          <w:rFonts w:cstheme="minorHAnsi"/>
          <w:szCs w:val="24"/>
        </w:rPr>
        <w:t>sprawdzenie prawidłowości wypełnienia spoin,</w:t>
      </w:r>
    </w:p>
    <w:p w14:paraId="691A326D" w14:textId="77777777" w:rsidR="003D04EF" w:rsidRPr="00EC6EE9" w:rsidRDefault="00C937E2" w:rsidP="00407F3E">
      <w:pPr>
        <w:pStyle w:val="Akapitzlist"/>
        <w:numPr>
          <w:ilvl w:val="0"/>
          <w:numId w:val="42"/>
        </w:numPr>
        <w:tabs>
          <w:tab w:val="left" w:pos="676"/>
        </w:tabs>
        <w:spacing w:before="1"/>
        <w:ind w:left="675" w:hanging="116"/>
        <w:rPr>
          <w:rFonts w:cstheme="minorHAnsi"/>
          <w:szCs w:val="24"/>
        </w:rPr>
      </w:pPr>
      <w:r w:rsidRPr="00EC6EE9">
        <w:rPr>
          <w:rFonts w:cstheme="minorHAnsi"/>
          <w:szCs w:val="24"/>
        </w:rPr>
        <w:t>sprawdzenie, czy przyjęty deseń (wzór) i kolor nawierzchni jest zachowany.</w:t>
      </w:r>
    </w:p>
    <w:p w14:paraId="2D0D73D0" w14:textId="77777777" w:rsidR="003D04EF" w:rsidRPr="00EC6EE9" w:rsidRDefault="00C937E2" w:rsidP="00407F3E">
      <w:pPr>
        <w:pStyle w:val="Nagwek3"/>
        <w:numPr>
          <w:ilvl w:val="1"/>
          <w:numId w:val="6"/>
        </w:numPr>
      </w:pPr>
      <w:r w:rsidRPr="00EC6EE9">
        <w:t>Sprawdzenie cech geometrycznych chodnika</w:t>
      </w:r>
    </w:p>
    <w:p w14:paraId="7820C1D5" w14:textId="77777777" w:rsidR="003D04EF" w:rsidRPr="00EC6EE9" w:rsidRDefault="00C937E2" w:rsidP="00407F3E">
      <w:pPr>
        <w:pStyle w:val="Akapitzlist"/>
        <w:numPr>
          <w:ilvl w:val="2"/>
          <w:numId w:val="6"/>
        </w:numPr>
        <w:tabs>
          <w:tab w:val="left" w:pos="1062"/>
        </w:tabs>
        <w:ind w:left="1061"/>
        <w:rPr>
          <w:rFonts w:cstheme="minorHAnsi"/>
          <w:szCs w:val="24"/>
        </w:rPr>
      </w:pPr>
      <w:r w:rsidRPr="00EC6EE9">
        <w:rPr>
          <w:rFonts w:cstheme="minorHAnsi"/>
          <w:szCs w:val="24"/>
        </w:rPr>
        <w:t>Sprawdzenie równości chodnika</w:t>
      </w:r>
    </w:p>
    <w:p w14:paraId="1BB90F54"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Sprawdzenie równości nawierzchni przeprowadzać należy łatą co najmniej raz na każde 150 do 300 m2 ułożonego chodnika i w miejscach wątpliwych, jednak nie rzadziej niż raz na 50 m chodnika. Dopuszczalny prześwit pod łatą 4 m nie powinien przekraczać 1,0 cm.</w:t>
      </w:r>
    </w:p>
    <w:p w14:paraId="258DC23D" w14:textId="77777777" w:rsidR="003D04EF" w:rsidRPr="00EC6EE9" w:rsidRDefault="00C937E2" w:rsidP="00407F3E">
      <w:pPr>
        <w:pStyle w:val="Akapitzlist"/>
        <w:numPr>
          <w:ilvl w:val="2"/>
          <w:numId w:val="6"/>
        </w:numPr>
        <w:tabs>
          <w:tab w:val="left" w:pos="1062"/>
        </w:tabs>
        <w:ind w:left="1061"/>
        <w:rPr>
          <w:rFonts w:cstheme="minorHAnsi"/>
          <w:szCs w:val="24"/>
        </w:rPr>
      </w:pPr>
      <w:r w:rsidRPr="00EC6EE9">
        <w:rPr>
          <w:rFonts w:cstheme="minorHAnsi"/>
          <w:szCs w:val="24"/>
        </w:rPr>
        <w:t>Sprawdzenie profilu podłużnego</w:t>
      </w:r>
    </w:p>
    <w:p w14:paraId="4A6164E4" w14:textId="77777777" w:rsidR="003D04EF" w:rsidRPr="00EC6EE9" w:rsidRDefault="00C937E2" w:rsidP="00525AFB">
      <w:pPr>
        <w:pStyle w:val="Tekstpodstawowy"/>
        <w:spacing w:before="1"/>
        <w:ind w:left="560" w:hanging="1"/>
        <w:rPr>
          <w:rFonts w:ascii="Calibri" w:hAnsi="Calibri" w:cstheme="minorHAnsi"/>
          <w:sz w:val="24"/>
          <w:szCs w:val="24"/>
        </w:rPr>
      </w:pPr>
      <w:r w:rsidRPr="00EC6EE9">
        <w:rPr>
          <w:rFonts w:ascii="Calibri" w:hAnsi="Calibri" w:cstheme="minorHAnsi"/>
          <w:sz w:val="24"/>
          <w:szCs w:val="24"/>
        </w:rPr>
        <w:t>Sprawdzenie profilu podłużnego przeprowadzać należy za pomocą niwelacji, biorąc pod uwagę punkty charakterystyczne, jednak nie rzadziej niż co 100 m.</w:t>
      </w:r>
    </w:p>
    <w:p w14:paraId="15686AA7"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Odchylenia od projektowanej niwelety chodnika w punktach załamania niwelety nie mogą przekraczać ± 3 cm.</w:t>
      </w:r>
    </w:p>
    <w:p w14:paraId="61D04AC1" w14:textId="77777777" w:rsidR="003D04EF" w:rsidRPr="00EC6EE9" w:rsidRDefault="00C937E2" w:rsidP="00407F3E">
      <w:pPr>
        <w:pStyle w:val="Akapitzlist"/>
        <w:numPr>
          <w:ilvl w:val="2"/>
          <w:numId w:val="6"/>
        </w:numPr>
        <w:tabs>
          <w:tab w:val="left" w:pos="1062"/>
        </w:tabs>
        <w:spacing w:before="1"/>
        <w:ind w:left="1061"/>
        <w:rPr>
          <w:rFonts w:cstheme="minorHAnsi"/>
          <w:szCs w:val="24"/>
        </w:rPr>
      </w:pPr>
      <w:r w:rsidRPr="00EC6EE9">
        <w:rPr>
          <w:rFonts w:cstheme="minorHAnsi"/>
          <w:szCs w:val="24"/>
        </w:rPr>
        <w:t>Sprawdzenie przekroju poprzecznego</w:t>
      </w:r>
    </w:p>
    <w:p w14:paraId="0ED0AFE6"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Sprawdzenie przekroju poprzecznego dokonywać należy szablonem z poziomicą, co najmniej raz na każde 150 do 300 m2 chodnika i w miejscach wątpliwych, jednak nie rzadziej niż co 50 m. Dopuszczalne odchylenia od projektowanego profilu wynoszą ± 0,3%.</w:t>
      </w:r>
    </w:p>
    <w:p w14:paraId="76F8BF9A" w14:textId="77777777" w:rsidR="003D04EF" w:rsidRPr="00EC6EE9" w:rsidRDefault="00C937E2" w:rsidP="00407F3E">
      <w:pPr>
        <w:pStyle w:val="Nagwek3"/>
        <w:numPr>
          <w:ilvl w:val="0"/>
          <w:numId w:val="6"/>
        </w:numPr>
      </w:pPr>
      <w:r w:rsidRPr="00EC6EE9">
        <w:t>OBMIAR ROBÓT</w:t>
      </w:r>
    </w:p>
    <w:p w14:paraId="3FDB67DD" w14:textId="77777777" w:rsidR="003D04EF" w:rsidRPr="00EC6EE9" w:rsidRDefault="00C937E2" w:rsidP="00407F3E">
      <w:pPr>
        <w:pStyle w:val="Akapitzlist"/>
        <w:numPr>
          <w:ilvl w:val="1"/>
          <w:numId w:val="6"/>
        </w:numPr>
        <w:tabs>
          <w:tab w:val="left" w:pos="913"/>
        </w:tabs>
        <w:spacing w:before="1"/>
        <w:rPr>
          <w:rFonts w:cstheme="minorHAnsi"/>
          <w:b/>
          <w:szCs w:val="24"/>
        </w:rPr>
      </w:pPr>
      <w:r w:rsidRPr="00EC6EE9">
        <w:rPr>
          <w:rFonts w:cstheme="minorHAnsi"/>
          <w:b/>
          <w:szCs w:val="24"/>
        </w:rPr>
        <w:t>Ogólne zasady obmiaru robót</w:t>
      </w:r>
    </w:p>
    <w:p w14:paraId="5F2C58EF"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Ogólne zasady obmiaru robót podano w SST D-M-00.00.00 „Wymagania ogólne” pkt 7.</w:t>
      </w:r>
    </w:p>
    <w:p w14:paraId="435CA5E3" w14:textId="77777777" w:rsidR="003D04EF" w:rsidRPr="00EC6EE9" w:rsidRDefault="00C937E2" w:rsidP="00407F3E">
      <w:pPr>
        <w:pStyle w:val="Nagwek3"/>
        <w:numPr>
          <w:ilvl w:val="1"/>
          <w:numId w:val="6"/>
        </w:numPr>
      </w:pPr>
      <w:r w:rsidRPr="00EC6EE9">
        <w:t>Jednostka obmiarowa</w:t>
      </w:r>
    </w:p>
    <w:p w14:paraId="5454BFDE"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Jednostką obmiarową jest m2 (metr kwadratowy) wykonanego chodnika z brukowej kostki betonowej.</w:t>
      </w:r>
    </w:p>
    <w:p w14:paraId="52518FA6" w14:textId="77777777" w:rsidR="003D04EF" w:rsidRPr="00EC6EE9" w:rsidRDefault="00C937E2" w:rsidP="00407F3E">
      <w:pPr>
        <w:pStyle w:val="Nagwek3"/>
        <w:numPr>
          <w:ilvl w:val="0"/>
          <w:numId w:val="6"/>
        </w:numPr>
      </w:pPr>
      <w:r w:rsidRPr="00EC6EE9">
        <w:t>ODBIÓR ROBÓT</w:t>
      </w:r>
    </w:p>
    <w:p w14:paraId="1E00B1A4"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Ogólne zasady odbioru robót podano w SST D-M-00.00.00 „Wymagania ogólne” pkt 8.</w:t>
      </w:r>
    </w:p>
    <w:p w14:paraId="1BABAE5B"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lastRenderedPageBreak/>
        <w:t>Roboty uznaje się za wykonane zgodnie z dokumentacją projektową, SST i wymaganiami Inżyniera, jeżeli wszystkie pomiary i badania z zachowaniem tolerancji wg pkt 6 dały wyniki pozytywne.</w:t>
      </w:r>
    </w:p>
    <w:p w14:paraId="244CA15E" w14:textId="77777777" w:rsidR="003D04EF" w:rsidRPr="00EC6EE9" w:rsidRDefault="00C937E2" w:rsidP="00407F3E">
      <w:pPr>
        <w:pStyle w:val="Nagwek3"/>
        <w:numPr>
          <w:ilvl w:val="0"/>
          <w:numId w:val="6"/>
        </w:numPr>
      </w:pPr>
      <w:r w:rsidRPr="00EC6EE9">
        <w:t>PODSTAWA PŁATNOŚCI</w:t>
      </w:r>
    </w:p>
    <w:p w14:paraId="2AD7517E" w14:textId="77777777" w:rsidR="003D04EF" w:rsidRPr="00EC6EE9" w:rsidRDefault="00C937E2" w:rsidP="00407F3E">
      <w:pPr>
        <w:pStyle w:val="Akapitzlist"/>
        <w:numPr>
          <w:ilvl w:val="1"/>
          <w:numId w:val="6"/>
        </w:numPr>
        <w:tabs>
          <w:tab w:val="left" w:pos="913"/>
        </w:tabs>
        <w:spacing w:before="1"/>
        <w:rPr>
          <w:rFonts w:cstheme="minorHAnsi"/>
          <w:b/>
          <w:szCs w:val="24"/>
        </w:rPr>
      </w:pPr>
      <w:r w:rsidRPr="00EC6EE9">
        <w:rPr>
          <w:rFonts w:cstheme="minorHAnsi"/>
          <w:b/>
          <w:szCs w:val="24"/>
        </w:rPr>
        <w:t>Ogólne ustalenia dotycz</w:t>
      </w:r>
      <w:r w:rsidRPr="00EC6EE9">
        <w:rPr>
          <w:rFonts w:cstheme="minorHAnsi"/>
          <w:szCs w:val="24"/>
        </w:rPr>
        <w:t>ą</w:t>
      </w:r>
      <w:r w:rsidRPr="00EC6EE9">
        <w:rPr>
          <w:rFonts w:cstheme="minorHAnsi"/>
          <w:b/>
          <w:szCs w:val="24"/>
        </w:rPr>
        <w:t>ce podstawy płatno</w:t>
      </w:r>
      <w:r w:rsidRPr="00EC6EE9">
        <w:rPr>
          <w:rFonts w:cstheme="minorHAnsi"/>
          <w:szCs w:val="24"/>
        </w:rPr>
        <w:t>ś</w:t>
      </w:r>
      <w:r w:rsidRPr="00EC6EE9">
        <w:rPr>
          <w:rFonts w:cstheme="minorHAnsi"/>
          <w:b/>
          <w:szCs w:val="24"/>
        </w:rPr>
        <w:t>ci</w:t>
      </w:r>
    </w:p>
    <w:p w14:paraId="215E070C"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Ogólne ustalenia dotyczące podstawy płatności podano w SST D-M-00.00.00 „Wymagania ogólne” pkt 9.</w:t>
      </w:r>
    </w:p>
    <w:p w14:paraId="2F411AA5" w14:textId="77777777" w:rsidR="003D04EF" w:rsidRPr="00EC6EE9" w:rsidRDefault="00C937E2" w:rsidP="00407F3E">
      <w:pPr>
        <w:pStyle w:val="Nagwek3"/>
        <w:numPr>
          <w:ilvl w:val="1"/>
          <w:numId w:val="6"/>
        </w:numPr>
      </w:pPr>
      <w:r w:rsidRPr="00EC6EE9">
        <w:t>Cena jednostki obmiarowej</w:t>
      </w:r>
    </w:p>
    <w:p w14:paraId="6FA80A20"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Cena wykonania 1 m2 chodnika z brukowej kostki betonowej obejmuje:</w:t>
      </w:r>
    </w:p>
    <w:p w14:paraId="1C9953D4" w14:textId="77777777" w:rsidR="003D04EF" w:rsidRPr="00EC6EE9" w:rsidRDefault="00C937E2" w:rsidP="00407F3E">
      <w:pPr>
        <w:pStyle w:val="Akapitzlist"/>
        <w:numPr>
          <w:ilvl w:val="0"/>
          <w:numId w:val="42"/>
        </w:numPr>
        <w:tabs>
          <w:tab w:val="left" w:pos="676"/>
        </w:tabs>
        <w:ind w:left="675" w:hanging="116"/>
        <w:rPr>
          <w:rFonts w:cstheme="minorHAnsi"/>
          <w:szCs w:val="24"/>
        </w:rPr>
      </w:pPr>
      <w:r w:rsidRPr="00EC6EE9">
        <w:rPr>
          <w:rFonts w:cstheme="minorHAnsi"/>
          <w:szCs w:val="24"/>
        </w:rPr>
        <w:t>prace pomiarowe i roboty przygotowawcze,</w:t>
      </w:r>
    </w:p>
    <w:p w14:paraId="4131BC90" w14:textId="77777777" w:rsidR="003D04EF" w:rsidRPr="00EC6EE9" w:rsidRDefault="00C937E2" w:rsidP="00407F3E">
      <w:pPr>
        <w:pStyle w:val="Akapitzlist"/>
        <w:numPr>
          <w:ilvl w:val="0"/>
          <w:numId w:val="42"/>
        </w:numPr>
        <w:tabs>
          <w:tab w:val="left" w:pos="676"/>
        </w:tabs>
        <w:spacing w:before="1"/>
        <w:ind w:left="675" w:hanging="116"/>
        <w:rPr>
          <w:rFonts w:cstheme="minorHAnsi"/>
          <w:szCs w:val="24"/>
        </w:rPr>
      </w:pPr>
      <w:r w:rsidRPr="00EC6EE9">
        <w:rPr>
          <w:rFonts w:cstheme="minorHAnsi"/>
          <w:szCs w:val="24"/>
        </w:rPr>
        <w:t>dostarczenie materiałów na miejsce wbudowania,</w:t>
      </w:r>
    </w:p>
    <w:p w14:paraId="2C1BC445" w14:textId="77777777" w:rsidR="003D04EF" w:rsidRPr="00EC6EE9" w:rsidRDefault="00C937E2" w:rsidP="00407F3E">
      <w:pPr>
        <w:pStyle w:val="Akapitzlist"/>
        <w:numPr>
          <w:ilvl w:val="0"/>
          <w:numId w:val="42"/>
        </w:numPr>
        <w:tabs>
          <w:tab w:val="left" w:pos="678"/>
        </w:tabs>
        <w:ind w:left="677" w:hanging="118"/>
        <w:rPr>
          <w:rFonts w:cstheme="minorHAnsi"/>
          <w:szCs w:val="24"/>
        </w:rPr>
      </w:pPr>
      <w:r w:rsidRPr="00EC6EE9">
        <w:rPr>
          <w:rFonts w:cstheme="minorHAnsi"/>
          <w:szCs w:val="24"/>
        </w:rPr>
        <w:t>wykonanie koryta,</w:t>
      </w:r>
    </w:p>
    <w:p w14:paraId="40454A62" w14:textId="77777777" w:rsidR="003D04EF" w:rsidRPr="00EC6EE9" w:rsidRDefault="00C937E2" w:rsidP="00407F3E">
      <w:pPr>
        <w:pStyle w:val="Akapitzlist"/>
        <w:numPr>
          <w:ilvl w:val="0"/>
          <w:numId w:val="42"/>
        </w:numPr>
        <w:tabs>
          <w:tab w:val="left" w:pos="678"/>
        </w:tabs>
        <w:ind w:left="677" w:hanging="118"/>
        <w:rPr>
          <w:rFonts w:cstheme="minorHAnsi"/>
          <w:szCs w:val="24"/>
        </w:rPr>
      </w:pPr>
      <w:r w:rsidRPr="00EC6EE9">
        <w:rPr>
          <w:rFonts w:cstheme="minorHAnsi"/>
          <w:szCs w:val="24"/>
        </w:rPr>
        <w:t>wykonanie podsypki gr.10cm,</w:t>
      </w:r>
    </w:p>
    <w:p w14:paraId="3D4357BC" w14:textId="77777777" w:rsidR="003D04EF" w:rsidRPr="00EC6EE9" w:rsidRDefault="00C937E2" w:rsidP="00407F3E">
      <w:pPr>
        <w:pStyle w:val="Akapitzlist"/>
        <w:numPr>
          <w:ilvl w:val="0"/>
          <w:numId w:val="42"/>
        </w:numPr>
        <w:tabs>
          <w:tab w:val="left" w:pos="676"/>
        </w:tabs>
        <w:spacing w:before="1"/>
        <w:ind w:left="675" w:hanging="116"/>
        <w:rPr>
          <w:rFonts w:cstheme="minorHAnsi"/>
          <w:szCs w:val="24"/>
        </w:rPr>
      </w:pPr>
      <w:r w:rsidRPr="00EC6EE9">
        <w:rPr>
          <w:rFonts w:cstheme="minorHAnsi"/>
          <w:szCs w:val="24"/>
        </w:rPr>
        <w:t>ułożenie kostki brukowej typu cegła szara wraz z zagęszczeniem i wypełnieniem szczelin,</w:t>
      </w:r>
    </w:p>
    <w:p w14:paraId="5B89A1BC" w14:textId="77777777" w:rsidR="003D04EF" w:rsidRPr="00EC6EE9" w:rsidRDefault="00C937E2" w:rsidP="00407F3E">
      <w:pPr>
        <w:pStyle w:val="Akapitzlist"/>
        <w:numPr>
          <w:ilvl w:val="0"/>
          <w:numId w:val="42"/>
        </w:numPr>
        <w:tabs>
          <w:tab w:val="left" w:pos="676"/>
        </w:tabs>
        <w:ind w:left="675" w:hanging="116"/>
        <w:rPr>
          <w:rFonts w:cstheme="minorHAnsi"/>
          <w:szCs w:val="24"/>
        </w:rPr>
      </w:pPr>
      <w:r w:rsidRPr="00EC6EE9">
        <w:rPr>
          <w:rFonts w:cstheme="minorHAnsi"/>
          <w:szCs w:val="24"/>
        </w:rPr>
        <w:t>przeprowadzenie badań i pomiarów wymaganych w specyfikacji technicznej.</w:t>
      </w:r>
    </w:p>
    <w:p w14:paraId="4A0E8C5A" w14:textId="77777777" w:rsidR="003D04EF" w:rsidRPr="00EC6EE9" w:rsidRDefault="00C937E2" w:rsidP="00407F3E">
      <w:pPr>
        <w:pStyle w:val="Nagwek3"/>
        <w:numPr>
          <w:ilvl w:val="0"/>
          <w:numId w:val="6"/>
        </w:numPr>
      </w:pPr>
      <w:r w:rsidRPr="00EC6EE9">
        <w:t>PRZEPISY ZWIĄZANE</w:t>
      </w:r>
    </w:p>
    <w:p w14:paraId="2B2B377B" w14:textId="77777777" w:rsidR="003D04EF" w:rsidRPr="00EC6EE9" w:rsidRDefault="00C937E2" w:rsidP="00407F3E">
      <w:pPr>
        <w:pStyle w:val="Akapitzlist"/>
        <w:numPr>
          <w:ilvl w:val="1"/>
          <w:numId w:val="6"/>
        </w:numPr>
        <w:tabs>
          <w:tab w:val="left" w:pos="1014"/>
        </w:tabs>
        <w:spacing w:before="6"/>
        <w:ind w:left="1013" w:hanging="454"/>
        <w:rPr>
          <w:rFonts w:cstheme="minorHAnsi"/>
          <w:b/>
          <w:szCs w:val="24"/>
        </w:rPr>
      </w:pPr>
      <w:r w:rsidRPr="00EC6EE9">
        <w:rPr>
          <w:rFonts w:cstheme="minorHAnsi"/>
          <w:b/>
          <w:szCs w:val="24"/>
        </w:rPr>
        <w:t>Normy</w:t>
      </w:r>
    </w:p>
    <w:p w14:paraId="33FC3AE8" w14:textId="77777777" w:rsidR="003D04EF" w:rsidRPr="00EC6EE9" w:rsidRDefault="00C937E2" w:rsidP="00407F3E">
      <w:pPr>
        <w:pStyle w:val="Akapitzlist"/>
        <w:numPr>
          <w:ilvl w:val="0"/>
          <w:numId w:val="1"/>
        </w:numPr>
        <w:tabs>
          <w:tab w:val="left" w:pos="762"/>
        </w:tabs>
        <w:rPr>
          <w:rFonts w:cstheme="minorHAnsi"/>
          <w:szCs w:val="24"/>
        </w:rPr>
      </w:pPr>
      <w:r w:rsidRPr="00EC6EE9">
        <w:rPr>
          <w:rFonts w:cstheme="minorHAnsi"/>
          <w:szCs w:val="24"/>
        </w:rPr>
        <w:t xml:space="preserve">PN-B-04111 Materiały kamienne. Oznaczanie ścieralności na tarczy </w:t>
      </w:r>
      <w:proofErr w:type="spellStart"/>
      <w:r w:rsidRPr="00EC6EE9">
        <w:rPr>
          <w:rFonts w:cstheme="minorHAnsi"/>
          <w:szCs w:val="24"/>
        </w:rPr>
        <w:t>Boehmego</w:t>
      </w:r>
      <w:proofErr w:type="spellEnd"/>
    </w:p>
    <w:p w14:paraId="6E6CAC39" w14:textId="77777777" w:rsidR="003D04EF" w:rsidRPr="00EC6EE9" w:rsidRDefault="00C937E2" w:rsidP="00407F3E">
      <w:pPr>
        <w:pStyle w:val="Akapitzlist"/>
        <w:numPr>
          <w:ilvl w:val="0"/>
          <w:numId w:val="1"/>
        </w:numPr>
        <w:tabs>
          <w:tab w:val="left" w:pos="762"/>
        </w:tabs>
        <w:rPr>
          <w:rFonts w:cstheme="minorHAnsi"/>
          <w:szCs w:val="24"/>
        </w:rPr>
      </w:pPr>
      <w:r w:rsidRPr="00EC6EE9">
        <w:rPr>
          <w:rFonts w:cstheme="minorHAnsi"/>
          <w:szCs w:val="24"/>
        </w:rPr>
        <w:t>PN-B-06250 Beton zwykły</w:t>
      </w:r>
    </w:p>
    <w:p w14:paraId="5A17EDA8" w14:textId="77777777" w:rsidR="003D04EF" w:rsidRPr="00EC6EE9" w:rsidRDefault="00C937E2" w:rsidP="00407F3E">
      <w:pPr>
        <w:pStyle w:val="Akapitzlist"/>
        <w:numPr>
          <w:ilvl w:val="0"/>
          <w:numId w:val="1"/>
        </w:numPr>
        <w:tabs>
          <w:tab w:val="left" w:pos="762"/>
        </w:tabs>
        <w:rPr>
          <w:rFonts w:cstheme="minorHAnsi"/>
          <w:szCs w:val="24"/>
        </w:rPr>
      </w:pPr>
      <w:r w:rsidRPr="00EC6EE9">
        <w:rPr>
          <w:rFonts w:cstheme="minorHAnsi"/>
          <w:szCs w:val="24"/>
        </w:rPr>
        <w:t>PN-B-06712 Kruszywa mineralne do betonu zwykłego</w:t>
      </w:r>
    </w:p>
    <w:p w14:paraId="6305360C" w14:textId="77777777" w:rsidR="003D04EF" w:rsidRPr="00EC6EE9" w:rsidRDefault="00C937E2" w:rsidP="00407F3E">
      <w:pPr>
        <w:pStyle w:val="Akapitzlist"/>
        <w:numPr>
          <w:ilvl w:val="0"/>
          <w:numId w:val="1"/>
        </w:numPr>
        <w:tabs>
          <w:tab w:val="left" w:pos="762"/>
        </w:tabs>
        <w:spacing w:before="1"/>
        <w:ind w:left="560" w:firstLine="0"/>
        <w:rPr>
          <w:rFonts w:cstheme="minorHAnsi"/>
          <w:szCs w:val="24"/>
        </w:rPr>
      </w:pPr>
      <w:r w:rsidRPr="00EC6EE9">
        <w:rPr>
          <w:rFonts w:cstheme="minorHAnsi"/>
          <w:szCs w:val="24"/>
        </w:rPr>
        <w:t>PN-B-19701 Cement. Cement powszechnego użytku. Skład, wymagania i ocena zgodności</w:t>
      </w:r>
    </w:p>
    <w:p w14:paraId="59F75967" w14:textId="77777777" w:rsidR="003D04EF" w:rsidRPr="00EC6EE9" w:rsidRDefault="00C937E2" w:rsidP="00407F3E">
      <w:pPr>
        <w:pStyle w:val="Akapitzlist"/>
        <w:numPr>
          <w:ilvl w:val="0"/>
          <w:numId w:val="1"/>
        </w:numPr>
        <w:tabs>
          <w:tab w:val="left" w:pos="762"/>
        </w:tabs>
        <w:rPr>
          <w:rFonts w:cstheme="minorHAnsi"/>
          <w:szCs w:val="24"/>
        </w:rPr>
      </w:pPr>
      <w:r w:rsidRPr="00EC6EE9">
        <w:rPr>
          <w:rFonts w:cstheme="minorHAnsi"/>
          <w:szCs w:val="24"/>
        </w:rPr>
        <w:t>PN-B-32250 Materiały budowlane. Woda do betonów i zapraw</w:t>
      </w:r>
    </w:p>
    <w:p w14:paraId="4F36CEF9" w14:textId="77777777" w:rsidR="003D04EF" w:rsidRPr="00EC6EE9" w:rsidRDefault="00C937E2" w:rsidP="00407F3E">
      <w:pPr>
        <w:pStyle w:val="Akapitzlist"/>
        <w:numPr>
          <w:ilvl w:val="0"/>
          <w:numId w:val="1"/>
        </w:numPr>
        <w:tabs>
          <w:tab w:val="left" w:pos="762"/>
        </w:tabs>
        <w:spacing w:before="78"/>
        <w:ind w:hanging="203"/>
        <w:rPr>
          <w:rFonts w:cstheme="minorHAnsi"/>
          <w:szCs w:val="24"/>
        </w:rPr>
      </w:pPr>
      <w:r w:rsidRPr="00EC6EE9">
        <w:rPr>
          <w:rFonts w:cstheme="minorHAnsi"/>
          <w:szCs w:val="24"/>
        </w:rPr>
        <w:t>BN-68/8931-01 Drogi samochodowe. Oznaczenie wskaźnika piaskowego.</w:t>
      </w:r>
    </w:p>
    <w:p w14:paraId="04AF11FC" w14:textId="77777777" w:rsidR="003D04EF" w:rsidRPr="00EC6EE9" w:rsidRDefault="00C937E2" w:rsidP="00407F3E">
      <w:pPr>
        <w:pStyle w:val="Nagwek3"/>
        <w:numPr>
          <w:ilvl w:val="1"/>
          <w:numId w:val="6"/>
        </w:numPr>
      </w:pPr>
      <w:r w:rsidRPr="00EC6EE9">
        <w:t>Inne dokumenty</w:t>
      </w:r>
    </w:p>
    <w:p w14:paraId="4B51A239" w14:textId="77777777" w:rsidR="003D04EF" w:rsidRPr="00EC6EE9" w:rsidRDefault="00C937E2" w:rsidP="00525AFB">
      <w:pPr>
        <w:pStyle w:val="Tekstpodstawowy"/>
        <w:ind w:left="560"/>
        <w:rPr>
          <w:rFonts w:ascii="Calibri" w:hAnsi="Calibri" w:cstheme="minorHAnsi"/>
          <w:sz w:val="24"/>
          <w:szCs w:val="24"/>
        </w:rPr>
      </w:pPr>
      <w:r w:rsidRPr="00EC6EE9">
        <w:rPr>
          <w:rFonts w:ascii="Calibri" w:hAnsi="Calibri" w:cstheme="minorHAnsi"/>
          <w:sz w:val="24"/>
          <w:szCs w:val="24"/>
        </w:rPr>
        <w:t>Nie występują</w:t>
      </w:r>
    </w:p>
    <w:p w14:paraId="15C94EF5" w14:textId="77777777" w:rsidR="003D04EF" w:rsidRPr="00EC6EE9" w:rsidRDefault="003D04EF" w:rsidP="00525AFB">
      <w:pPr>
        <w:pStyle w:val="Tekstpodstawowy"/>
        <w:rPr>
          <w:rFonts w:ascii="Calibri" w:hAnsi="Calibri" w:cstheme="minorHAnsi"/>
          <w:sz w:val="24"/>
          <w:szCs w:val="24"/>
        </w:rPr>
      </w:pPr>
    </w:p>
    <w:sectPr w:rsidR="003D04EF" w:rsidRPr="00EC6EE9" w:rsidSect="001963C7">
      <w:type w:val="continuous"/>
      <w:pgSz w:w="11907" w:h="16840" w:code="9"/>
      <w:pgMar w:top="1134" w:right="1134"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112F6" w14:textId="77777777" w:rsidR="008E7F28" w:rsidRDefault="008E7F28">
      <w:r>
        <w:separator/>
      </w:r>
    </w:p>
  </w:endnote>
  <w:endnote w:type="continuationSeparator" w:id="0">
    <w:p w14:paraId="24B1E2B4" w14:textId="77777777" w:rsidR="008E7F28" w:rsidRDefault="008E7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Bookman Old Style">
    <w:altName w:val="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AAF7D" w14:textId="620B69B3" w:rsidR="003D04EF" w:rsidRPr="00B23000" w:rsidRDefault="00B23000" w:rsidP="00B23000">
    <w:pPr>
      <w:pStyle w:val="Stopka"/>
      <w:jc w:val="center"/>
      <w:rPr>
        <w:sz w:val="22"/>
      </w:rPr>
    </w:pPr>
    <w:r>
      <w:rPr>
        <w:sz w:val="22"/>
      </w:rPr>
      <w:t xml:space="preserve">- </w:t>
    </w:r>
    <w:r w:rsidRPr="00B23000">
      <w:rPr>
        <w:sz w:val="22"/>
      </w:rPr>
      <w:fldChar w:fldCharType="begin"/>
    </w:r>
    <w:r w:rsidRPr="00B23000">
      <w:rPr>
        <w:sz w:val="22"/>
      </w:rPr>
      <w:instrText>PAGE   \* MERGEFORMAT</w:instrText>
    </w:r>
    <w:r w:rsidRPr="00B23000">
      <w:rPr>
        <w:sz w:val="22"/>
      </w:rPr>
      <w:fldChar w:fldCharType="separate"/>
    </w:r>
    <w:r w:rsidRPr="00B23000">
      <w:rPr>
        <w:sz w:val="22"/>
      </w:rPr>
      <w:t>1</w:t>
    </w:r>
    <w:r w:rsidRPr="00B23000">
      <w:rPr>
        <w:sz w:val="22"/>
      </w:rPr>
      <w:fldChar w:fldCharType="end"/>
    </w: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188D4" w14:textId="77777777" w:rsidR="008E7F28" w:rsidRDefault="008E7F28">
      <w:r>
        <w:separator/>
      </w:r>
    </w:p>
  </w:footnote>
  <w:footnote w:type="continuationSeparator" w:id="0">
    <w:p w14:paraId="456E3BE8" w14:textId="77777777" w:rsidR="008E7F28" w:rsidRDefault="008E7F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4BE8D" w14:textId="77777777" w:rsidR="00E47064" w:rsidRPr="00E47064" w:rsidRDefault="00E47064" w:rsidP="00E47064">
    <w:pPr>
      <w:pStyle w:val="Nagwek"/>
      <w:ind w:firstLine="0"/>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7"/>
    <w:multiLevelType w:val="multilevel"/>
    <w:tmpl w:val="0000089A"/>
    <w:lvl w:ilvl="0">
      <w:numFmt w:val="bullet"/>
      <w:lvlText w:val="*"/>
      <w:lvlJc w:val="left"/>
      <w:pPr>
        <w:ind w:left="840" w:hanging="708"/>
      </w:pPr>
      <w:rPr>
        <w:rFonts w:ascii="Cambria" w:hAnsi="Cambria" w:cs="Cambria"/>
        <w:b w:val="0"/>
        <w:bCs w:val="0"/>
        <w:i/>
        <w:iCs/>
        <w:w w:val="99"/>
        <w:sz w:val="20"/>
        <w:szCs w:val="20"/>
      </w:rPr>
    </w:lvl>
    <w:lvl w:ilvl="1">
      <w:numFmt w:val="bullet"/>
      <w:lvlText w:val="•"/>
      <w:lvlJc w:val="left"/>
      <w:pPr>
        <w:ind w:left="1776" w:hanging="708"/>
      </w:pPr>
    </w:lvl>
    <w:lvl w:ilvl="2">
      <w:numFmt w:val="bullet"/>
      <w:lvlText w:val="•"/>
      <w:lvlJc w:val="left"/>
      <w:pPr>
        <w:ind w:left="2712" w:hanging="708"/>
      </w:pPr>
    </w:lvl>
    <w:lvl w:ilvl="3">
      <w:numFmt w:val="bullet"/>
      <w:lvlText w:val="•"/>
      <w:lvlJc w:val="left"/>
      <w:pPr>
        <w:ind w:left="3648" w:hanging="708"/>
      </w:pPr>
    </w:lvl>
    <w:lvl w:ilvl="4">
      <w:numFmt w:val="bullet"/>
      <w:lvlText w:val="•"/>
      <w:lvlJc w:val="left"/>
      <w:pPr>
        <w:ind w:left="4584" w:hanging="708"/>
      </w:pPr>
    </w:lvl>
    <w:lvl w:ilvl="5">
      <w:numFmt w:val="bullet"/>
      <w:lvlText w:val="•"/>
      <w:lvlJc w:val="left"/>
      <w:pPr>
        <w:ind w:left="5520" w:hanging="708"/>
      </w:pPr>
    </w:lvl>
    <w:lvl w:ilvl="6">
      <w:numFmt w:val="bullet"/>
      <w:lvlText w:val="•"/>
      <w:lvlJc w:val="left"/>
      <w:pPr>
        <w:ind w:left="6456" w:hanging="708"/>
      </w:pPr>
    </w:lvl>
    <w:lvl w:ilvl="7">
      <w:numFmt w:val="bullet"/>
      <w:lvlText w:val="•"/>
      <w:lvlJc w:val="left"/>
      <w:pPr>
        <w:ind w:left="7392" w:hanging="708"/>
      </w:pPr>
    </w:lvl>
    <w:lvl w:ilvl="8">
      <w:numFmt w:val="bullet"/>
      <w:lvlText w:val="•"/>
      <w:lvlJc w:val="left"/>
      <w:pPr>
        <w:ind w:left="8328" w:hanging="708"/>
      </w:pPr>
    </w:lvl>
  </w:abstractNum>
  <w:abstractNum w:abstractNumId="1" w15:restartNumberingAfterBreak="0">
    <w:nsid w:val="0000041C"/>
    <w:multiLevelType w:val="multilevel"/>
    <w:tmpl w:val="0000089F"/>
    <w:lvl w:ilvl="0">
      <w:numFmt w:val="bullet"/>
      <w:lvlText w:val="*"/>
      <w:lvlJc w:val="left"/>
      <w:pPr>
        <w:ind w:left="840" w:hanging="708"/>
      </w:pPr>
      <w:rPr>
        <w:rFonts w:ascii="Cambria" w:hAnsi="Cambria" w:cs="Cambria"/>
        <w:b w:val="0"/>
        <w:bCs w:val="0"/>
        <w:i/>
        <w:iCs/>
        <w:w w:val="99"/>
        <w:sz w:val="20"/>
        <w:szCs w:val="20"/>
      </w:rPr>
    </w:lvl>
    <w:lvl w:ilvl="1">
      <w:numFmt w:val="bullet"/>
      <w:lvlText w:val="•"/>
      <w:lvlJc w:val="left"/>
      <w:pPr>
        <w:ind w:left="1776" w:hanging="708"/>
      </w:pPr>
    </w:lvl>
    <w:lvl w:ilvl="2">
      <w:numFmt w:val="bullet"/>
      <w:lvlText w:val="•"/>
      <w:lvlJc w:val="left"/>
      <w:pPr>
        <w:ind w:left="2712" w:hanging="708"/>
      </w:pPr>
    </w:lvl>
    <w:lvl w:ilvl="3">
      <w:numFmt w:val="bullet"/>
      <w:lvlText w:val="•"/>
      <w:lvlJc w:val="left"/>
      <w:pPr>
        <w:ind w:left="3648" w:hanging="708"/>
      </w:pPr>
    </w:lvl>
    <w:lvl w:ilvl="4">
      <w:numFmt w:val="bullet"/>
      <w:lvlText w:val="•"/>
      <w:lvlJc w:val="left"/>
      <w:pPr>
        <w:ind w:left="4584" w:hanging="708"/>
      </w:pPr>
    </w:lvl>
    <w:lvl w:ilvl="5">
      <w:numFmt w:val="bullet"/>
      <w:lvlText w:val="•"/>
      <w:lvlJc w:val="left"/>
      <w:pPr>
        <w:ind w:left="5520" w:hanging="708"/>
      </w:pPr>
    </w:lvl>
    <w:lvl w:ilvl="6">
      <w:numFmt w:val="bullet"/>
      <w:lvlText w:val="•"/>
      <w:lvlJc w:val="left"/>
      <w:pPr>
        <w:ind w:left="6456" w:hanging="708"/>
      </w:pPr>
    </w:lvl>
    <w:lvl w:ilvl="7">
      <w:numFmt w:val="bullet"/>
      <w:lvlText w:val="•"/>
      <w:lvlJc w:val="left"/>
      <w:pPr>
        <w:ind w:left="7392" w:hanging="708"/>
      </w:pPr>
    </w:lvl>
    <w:lvl w:ilvl="8">
      <w:numFmt w:val="bullet"/>
      <w:lvlText w:val="•"/>
      <w:lvlJc w:val="left"/>
      <w:pPr>
        <w:ind w:left="8328" w:hanging="708"/>
      </w:pPr>
    </w:lvl>
  </w:abstractNum>
  <w:abstractNum w:abstractNumId="2" w15:restartNumberingAfterBreak="0">
    <w:nsid w:val="01387018"/>
    <w:multiLevelType w:val="hybridMultilevel"/>
    <w:tmpl w:val="F8C0938A"/>
    <w:lvl w:ilvl="0" w:tplc="AB066F8E">
      <w:start w:val="1"/>
      <w:numFmt w:val="decimal"/>
      <w:pStyle w:val="Nagwek2"/>
      <w:lvlText w:val="%1."/>
      <w:lvlJc w:val="left"/>
      <w:pPr>
        <w:tabs>
          <w:tab w:val="num" w:pos="425"/>
        </w:tabs>
        <w:ind w:left="425" w:hanging="425"/>
      </w:pPr>
      <w:rPr>
        <w:rFonts w:asciiTheme="minorHAnsi" w:eastAsia="Times New Roman" w:hAnsiTheme="minorHAnsi" w:cstheme="minorHAnsi" w:hint="default"/>
        <w:b/>
        <w:bCs/>
        <w:spacing w:val="0"/>
        <w:w w:val="99"/>
        <w:sz w:val="24"/>
        <w:szCs w:val="24"/>
      </w:rPr>
    </w:lvl>
    <w:lvl w:ilvl="1" w:tplc="A17458D0">
      <w:start w:val="1"/>
      <w:numFmt w:val="decimal"/>
      <w:pStyle w:val="Nagwek3"/>
      <w:lvlText w:val="%1.%2."/>
      <w:lvlJc w:val="left"/>
      <w:pPr>
        <w:ind w:left="836" w:hanging="576"/>
      </w:pPr>
      <w:rPr>
        <w:rFonts w:asciiTheme="minorHAnsi" w:eastAsia="Times New Roman" w:hAnsiTheme="minorHAnsi" w:cstheme="minorHAnsi" w:hint="default"/>
        <w:b/>
        <w:bCs/>
        <w:spacing w:val="0"/>
        <w:w w:val="99"/>
        <w:sz w:val="24"/>
        <w:szCs w:val="24"/>
      </w:rPr>
    </w:lvl>
    <w:lvl w:ilvl="2" w:tplc="15BC3DD2">
      <w:start w:val="1"/>
      <w:numFmt w:val="decimal"/>
      <w:lvlText w:val="%1.%2.%3."/>
      <w:lvlJc w:val="left"/>
      <w:pPr>
        <w:ind w:left="761" w:hanging="502"/>
      </w:pPr>
      <w:rPr>
        <w:rFonts w:asciiTheme="minorHAnsi" w:eastAsia="Times New Roman" w:hAnsiTheme="minorHAnsi" w:cstheme="minorHAnsi" w:hint="default"/>
        <w:b/>
        <w:bCs/>
        <w:spacing w:val="0"/>
        <w:w w:val="99"/>
        <w:sz w:val="24"/>
        <w:szCs w:val="24"/>
      </w:rPr>
    </w:lvl>
    <w:lvl w:ilvl="3" w:tplc="B0D8DE6E">
      <w:numFmt w:val="bullet"/>
      <w:lvlText w:val="•"/>
      <w:lvlJc w:val="left"/>
      <w:pPr>
        <w:ind w:left="760" w:hanging="502"/>
      </w:pPr>
      <w:rPr>
        <w:rFonts w:hint="default"/>
      </w:rPr>
    </w:lvl>
    <w:lvl w:ilvl="4" w:tplc="B7028088">
      <w:numFmt w:val="bullet"/>
      <w:lvlText w:val="•"/>
      <w:lvlJc w:val="left"/>
      <w:pPr>
        <w:ind w:left="840" w:hanging="502"/>
      </w:pPr>
      <w:rPr>
        <w:rFonts w:hint="default"/>
      </w:rPr>
    </w:lvl>
    <w:lvl w:ilvl="5" w:tplc="830CC30A">
      <w:numFmt w:val="bullet"/>
      <w:lvlText w:val="•"/>
      <w:lvlJc w:val="left"/>
      <w:pPr>
        <w:ind w:left="2446" w:hanging="502"/>
      </w:pPr>
      <w:rPr>
        <w:rFonts w:hint="default"/>
      </w:rPr>
    </w:lvl>
    <w:lvl w:ilvl="6" w:tplc="EADA696E">
      <w:numFmt w:val="bullet"/>
      <w:lvlText w:val="•"/>
      <w:lvlJc w:val="left"/>
      <w:pPr>
        <w:ind w:left="4053" w:hanging="502"/>
      </w:pPr>
      <w:rPr>
        <w:rFonts w:hint="default"/>
      </w:rPr>
    </w:lvl>
    <w:lvl w:ilvl="7" w:tplc="2FA8B02C">
      <w:numFmt w:val="bullet"/>
      <w:lvlText w:val="•"/>
      <w:lvlJc w:val="left"/>
      <w:pPr>
        <w:ind w:left="5660" w:hanging="502"/>
      </w:pPr>
      <w:rPr>
        <w:rFonts w:hint="default"/>
      </w:rPr>
    </w:lvl>
    <w:lvl w:ilvl="8" w:tplc="F92CC886">
      <w:numFmt w:val="bullet"/>
      <w:lvlText w:val="•"/>
      <w:lvlJc w:val="left"/>
      <w:pPr>
        <w:ind w:left="7266" w:hanging="502"/>
      </w:pPr>
      <w:rPr>
        <w:rFonts w:hint="default"/>
      </w:rPr>
    </w:lvl>
  </w:abstractNum>
  <w:abstractNum w:abstractNumId="3" w15:restartNumberingAfterBreak="0">
    <w:nsid w:val="01C1794E"/>
    <w:multiLevelType w:val="hybridMultilevel"/>
    <w:tmpl w:val="E0A84DA2"/>
    <w:lvl w:ilvl="0" w:tplc="B802CDBA">
      <w:start w:val="1"/>
      <w:numFmt w:val="decimal"/>
      <w:lvlText w:val="%1."/>
      <w:lvlJc w:val="left"/>
      <w:pPr>
        <w:tabs>
          <w:tab w:val="num" w:pos="425"/>
        </w:tabs>
        <w:ind w:left="425" w:hanging="425"/>
      </w:pPr>
      <w:rPr>
        <w:rFonts w:asciiTheme="minorHAnsi" w:eastAsia="Times New Roman" w:hAnsiTheme="minorHAnsi" w:cstheme="minorHAnsi" w:hint="default"/>
        <w:b/>
        <w:bCs/>
        <w:spacing w:val="0"/>
        <w:w w:val="99"/>
        <w:sz w:val="24"/>
        <w:szCs w:val="24"/>
      </w:rPr>
    </w:lvl>
    <w:lvl w:ilvl="1" w:tplc="E71A8286">
      <w:start w:val="1"/>
      <w:numFmt w:val="decimal"/>
      <w:lvlText w:val="%1.%2."/>
      <w:lvlJc w:val="left"/>
      <w:pPr>
        <w:ind w:left="612" w:hanging="353"/>
      </w:pPr>
      <w:rPr>
        <w:rFonts w:asciiTheme="minorHAnsi" w:eastAsia="Times New Roman" w:hAnsiTheme="minorHAnsi" w:cstheme="minorHAnsi" w:hint="default"/>
        <w:b/>
        <w:bCs/>
        <w:spacing w:val="0"/>
        <w:w w:val="99"/>
        <w:sz w:val="24"/>
        <w:szCs w:val="24"/>
      </w:rPr>
    </w:lvl>
    <w:lvl w:ilvl="2" w:tplc="BA4A4474">
      <w:start w:val="1"/>
      <w:numFmt w:val="decimal"/>
      <w:lvlText w:val="%1.%2.%3."/>
      <w:lvlJc w:val="left"/>
      <w:pPr>
        <w:ind w:left="259" w:hanging="531"/>
      </w:pPr>
      <w:rPr>
        <w:rFonts w:asciiTheme="minorHAnsi" w:eastAsia="Times New Roman" w:hAnsiTheme="minorHAnsi" w:cstheme="minorHAnsi" w:hint="default"/>
        <w:b/>
        <w:bCs/>
        <w:spacing w:val="0"/>
        <w:w w:val="99"/>
        <w:sz w:val="24"/>
        <w:szCs w:val="24"/>
      </w:rPr>
    </w:lvl>
    <w:lvl w:ilvl="3" w:tplc="D4B23D60">
      <w:numFmt w:val="bullet"/>
      <w:lvlText w:val="•"/>
      <w:lvlJc w:val="left"/>
      <w:pPr>
        <w:ind w:left="1852" w:hanging="531"/>
      </w:pPr>
      <w:rPr>
        <w:rFonts w:hint="default"/>
      </w:rPr>
    </w:lvl>
    <w:lvl w:ilvl="4" w:tplc="FF866814">
      <w:numFmt w:val="bullet"/>
      <w:lvlText w:val="•"/>
      <w:lvlJc w:val="left"/>
      <w:pPr>
        <w:ind w:left="3085" w:hanging="531"/>
      </w:pPr>
      <w:rPr>
        <w:rFonts w:hint="default"/>
      </w:rPr>
    </w:lvl>
    <w:lvl w:ilvl="5" w:tplc="3E3C00BA">
      <w:numFmt w:val="bullet"/>
      <w:lvlText w:val="•"/>
      <w:lvlJc w:val="left"/>
      <w:pPr>
        <w:ind w:left="4317" w:hanging="531"/>
      </w:pPr>
      <w:rPr>
        <w:rFonts w:hint="default"/>
      </w:rPr>
    </w:lvl>
    <w:lvl w:ilvl="6" w:tplc="1BD874DC">
      <w:numFmt w:val="bullet"/>
      <w:lvlText w:val="•"/>
      <w:lvlJc w:val="left"/>
      <w:pPr>
        <w:ind w:left="5550" w:hanging="531"/>
      </w:pPr>
      <w:rPr>
        <w:rFonts w:hint="default"/>
      </w:rPr>
    </w:lvl>
    <w:lvl w:ilvl="7" w:tplc="C04EEE32">
      <w:numFmt w:val="bullet"/>
      <w:lvlText w:val="•"/>
      <w:lvlJc w:val="left"/>
      <w:pPr>
        <w:ind w:left="6782" w:hanging="531"/>
      </w:pPr>
      <w:rPr>
        <w:rFonts w:hint="default"/>
      </w:rPr>
    </w:lvl>
    <w:lvl w:ilvl="8" w:tplc="A74E070C">
      <w:numFmt w:val="bullet"/>
      <w:lvlText w:val="•"/>
      <w:lvlJc w:val="left"/>
      <w:pPr>
        <w:ind w:left="8015" w:hanging="531"/>
      </w:pPr>
      <w:rPr>
        <w:rFonts w:hint="default"/>
      </w:rPr>
    </w:lvl>
  </w:abstractNum>
  <w:abstractNum w:abstractNumId="4" w15:restartNumberingAfterBreak="0">
    <w:nsid w:val="01FC59F5"/>
    <w:multiLevelType w:val="hybridMultilevel"/>
    <w:tmpl w:val="C462A0DA"/>
    <w:lvl w:ilvl="0" w:tplc="761228F8">
      <w:start w:val="1"/>
      <w:numFmt w:val="lowerLetter"/>
      <w:lvlText w:val="%1)"/>
      <w:lvlJc w:val="left"/>
      <w:pPr>
        <w:ind w:left="466" w:hanging="207"/>
      </w:pPr>
      <w:rPr>
        <w:rFonts w:ascii="Times New Roman" w:eastAsia="Times New Roman" w:hAnsi="Times New Roman" w:cs="Times New Roman" w:hint="default"/>
        <w:w w:val="99"/>
        <w:sz w:val="20"/>
        <w:szCs w:val="20"/>
      </w:rPr>
    </w:lvl>
    <w:lvl w:ilvl="1" w:tplc="455E7738">
      <w:start w:val="2"/>
      <w:numFmt w:val="lowerLetter"/>
      <w:lvlText w:val="%2)"/>
      <w:lvlJc w:val="left"/>
      <w:pPr>
        <w:ind w:left="980" w:hanging="360"/>
      </w:pPr>
      <w:rPr>
        <w:rFonts w:asciiTheme="minorHAnsi" w:eastAsia="Times New Roman" w:hAnsiTheme="minorHAnsi" w:cstheme="minorHAnsi" w:hint="default"/>
        <w:spacing w:val="0"/>
        <w:w w:val="99"/>
        <w:sz w:val="24"/>
        <w:szCs w:val="24"/>
      </w:rPr>
    </w:lvl>
    <w:lvl w:ilvl="2" w:tplc="79285BD4">
      <w:numFmt w:val="bullet"/>
      <w:lvlText w:val="•"/>
      <w:lvlJc w:val="left"/>
      <w:pPr>
        <w:ind w:left="980" w:hanging="360"/>
      </w:pPr>
      <w:rPr>
        <w:rFonts w:hint="default"/>
      </w:rPr>
    </w:lvl>
    <w:lvl w:ilvl="3" w:tplc="5AA04490">
      <w:numFmt w:val="bullet"/>
      <w:lvlText w:val="•"/>
      <w:lvlJc w:val="left"/>
      <w:pPr>
        <w:ind w:left="2167" w:hanging="360"/>
      </w:pPr>
      <w:rPr>
        <w:rFonts w:hint="default"/>
      </w:rPr>
    </w:lvl>
    <w:lvl w:ilvl="4" w:tplc="AFD04CC6">
      <w:numFmt w:val="bullet"/>
      <w:lvlText w:val="•"/>
      <w:lvlJc w:val="left"/>
      <w:pPr>
        <w:ind w:left="3355" w:hanging="360"/>
      </w:pPr>
      <w:rPr>
        <w:rFonts w:hint="default"/>
      </w:rPr>
    </w:lvl>
    <w:lvl w:ilvl="5" w:tplc="A740E48C">
      <w:numFmt w:val="bullet"/>
      <w:lvlText w:val="•"/>
      <w:lvlJc w:val="left"/>
      <w:pPr>
        <w:ind w:left="4542" w:hanging="360"/>
      </w:pPr>
      <w:rPr>
        <w:rFonts w:hint="default"/>
      </w:rPr>
    </w:lvl>
    <w:lvl w:ilvl="6" w:tplc="4E0A5186">
      <w:numFmt w:val="bullet"/>
      <w:lvlText w:val="•"/>
      <w:lvlJc w:val="left"/>
      <w:pPr>
        <w:ind w:left="5730" w:hanging="360"/>
      </w:pPr>
      <w:rPr>
        <w:rFonts w:hint="default"/>
      </w:rPr>
    </w:lvl>
    <w:lvl w:ilvl="7" w:tplc="01405BC0">
      <w:numFmt w:val="bullet"/>
      <w:lvlText w:val="•"/>
      <w:lvlJc w:val="left"/>
      <w:pPr>
        <w:ind w:left="6917" w:hanging="360"/>
      </w:pPr>
      <w:rPr>
        <w:rFonts w:hint="default"/>
      </w:rPr>
    </w:lvl>
    <w:lvl w:ilvl="8" w:tplc="4D5630F0">
      <w:numFmt w:val="bullet"/>
      <w:lvlText w:val="•"/>
      <w:lvlJc w:val="left"/>
      <w:pPr>
        <w:ind w:left="8105" w:hanging="360"/>
      </w:pPr>
      <w:rPr>
        <w:rFonts w:hint="default"/>
      </w:rPr>
    </w:lvl>
  </w:abstractNum>
  <w:abstractNum w:abstractNumId="5" w15:restartNumberingAfterBreak="0">
    <w:nsid w:val="03093004"/>
    <w:multiLevelType w:val="hybridMultilevel"/>
    <w:tmpl w:val="7E5048D8"/>
    <w:lvl w:ilvl="0" w:tplc="1830292E">
      <w:start w:val="1"/>
      <w:numFmt w:val="decimal"/>
      <w:lvlText w:val="%1"/>
      <w:lvlJc w:val="left"/>
      <w:pPr>
        <w:ind w:left="635" w:hanging="567"/>
      </w:pPr>
      <w:rPr>
        <w:rFonts w:ascii="Times New Roman" w:eastAsia="Times New Roman" w:hAnsi="Times New Roman" w:cs="Times New Roman" w:hint="default"/>
        <w:w w:val="99"/>
        <w:sz w:val="20"/>
        <w:szCs w:val="20"/>
      </w:rPr>
    </w:lvl>
    <w:lvl w:ilvl="1" w:tplc="14D24006">
      <w:numFmt w:val="bullet"/>
      <w:lvlText w:val="•"/>
      <w:lvlJc w:val="left"/>
      <w:pPr>
        <w:ind w:left="1000" w:hanging="567"/>
      </w:pPr>
      <w:rPr>
        <w:rFonts w:hint="default"/>
      </w:rPr>
    </w:lvl>
    <w:lvl w:ilvl="2" w:tplc="AC106C80">
      <w:numFmt w:val="bullet"/>
      <w:lvlText w:val="•"/>
      <w:lvlJc w:val="left"/>
      <w:pPr>
        <w:ind w:left="1360" w:hanging="567"/>
      </w:pPr>
      <w:rPr>
        <w:rFonts w:hint="default"/>
      </w:rPr>
    </w:lvl>
    <w:lvl w:ilvl="3" w:tplc="EB12D482">
      <w:numFmt w:val="bullet"/>
      <w:lvlText w:val="•"/>
      <w:lvlJc w:val="left"/>
      <w:pPr>
        <w:ind w:left="1720" w:hanging="567"/>
      </w:pPr>
      <w:rPr>
        <w:rFonts w:hint="default"/>
      </w:rPr>
    </w:lvl>
    <w:lvl w:ilvl="4" w:tplc="0C24097E">
      <w:numFmt w:val="bullet"/>
      <w:lvlText w:val="•"/>
      <w:lvlJc w:val="left"/>
      <w:pPr>
        <w:ind w:left="2080" w:hanging="567"/>
      </w:pPr>
      <w:rPr>
        <w:rFonts w:hint="default"/>
      </w:rPr>
    </w:lvl>
    <w:lvl w:ilvl="5" w:tplc="7EB20832">
      <w:numFmt w:val="bullet"/>
      <w:lvlText w:val="•"/>
      <w:lvlJc w:val="left"/>
      <w:pPr>
        <w:ind w:left="2440" w:hanging="567"/>
      </w:pPr>
      <w:rPr>
        <w:rFonts w:hint="default"/>
      </w:rPr>
    </w:lvl>
    <w:lvl w:ilvl="6" w:tplc="DFF41144">
      <w:numFmt w:val="bullet"/>
      <w:lvlText w:val="•"/>
      <w:lvlJc w:val="left"/>
      <w:pPr>
        <w:ind w:left="2800" w:hanging="567"/>
      </w:pPr>
      <w:rPr>
        <w:rFonts w:hint="default"/>
      </w:rPr>
    </w:lvl>
    <w:lvl w:ilvl="7" w:tplc="DF0423D2">
      <w:numFmt w:val="bullet"/>
      <w:lvlText w:val="•"/>
      <w:lvlJc w:val="left"/>
      <w:pPr>
        <w:ind w:left="3160" w:hanging="567"/>
      </w:pPr>
      <w:rPr>
        <w:rFonts w:hint="default"/>
      </w:rPr>
    </w:lvl>
    <w:lvl w:ilvl="8" w:tplc="BBE83540">
      <w:numFmt w:val="bullet"/>
      <w:lvlText w:val="•"/>
      <w:lvlJc w:val="left"/>
      <w:pPr>
        <w:ind w:left="3520" w:hanging="567"/>
      </w:pPr>
      <w:rPr>
        <w:rFonts w:hint="default"/>
      </w:rPr>
    </w:lvl>
  </w:abstractNum>
  <w:abstractNum w:abstractNumId="6" w15:restartNumberingAfterBreak="0">
    <w:nsid w:val="03767BD2"/>
    <w:multiLevelType w:val="hybridMultilevel"/>
    <w:tmpl w:val="D602BBD6"/>
    <w:lvl w:ilvl="0" w:tplc="B24E068C">
      <w:numFmt w:val="bullet"/>
      <w:lvlText w:val=""/>
      <w:lvlJc w:val="left"/>
      <w:pPr>
        <w:ind w:left="1126" w:hanging="284"/>
      </w:pPr>
      <w:rPr>
        <w:rFonts w:ascii="Symbol" w:eastAsia="Symbol" w:hAnsi="Symbol" w:cs="Symbol" w:hint="default"/>
        <w:w w:val="99"/>
        <w:sz w:val="20"/>
        <w:szCs w:val="20"/>
      </w:rPr>
    </w:lvl>
    <w:lvl w:ilvl="1" w:tplc="62F23E48">
      <w:numFmt w:val="bullet"/>
      <w:lvlText w:val="•"/>
      <w:lvlJc w:val="left"/>
      <w:pPr>
        <w:ind w:left="2056" w:hanging="284"/>
      </w:pPr>
      <w:rPr>
        <w:rFonts w:hint="default"/>
      </w:rPr>
    </w:lvl>
    <w:lvl w:ilvl="2" w:tplc="DED076F8">
      <w:numFmt w:val="bullet"/>
      <w:lvlText w:val="•"/>
      <w:lvlJc w:val="left"/>
      <w:pPr>
        <w:ind w:left="2992" w:hanging="284"/>
      </w:pPr>
      <w:rPr>
        <w:rFonts w:hint="default"/>
      </w:rPr>
    </w:lvl>
    <w:lvl w:ilvl="3" w:tplc="90D237DC">
      <w:numFmt w:val="bullet"/>
      <w:lvlText w:val="•"/>
      <w:lvlJc w:val="left"/>
      <w:pPr>
        <w:ind w:left="3928" w:hanging="284"/>
      </w:pPr>
      <w:rPr>
        <w:rFonts w:hint="default"/>
      </w:rPr>
    </w:lvl>
    <w:lvl w:ilvl="4" w:tplc="716820D8">
      <w:numFmt w:val="bullet"/>
      <w:lvlText w:val="•"/>
      <w:lvlJc w:val="left"/>
      <w:pPr>
        <w:ind w:left="4864" w:hanging="284"/>
      </w:pPr>
      <w:rPr>
        <w:rFonts w:hint="default"/>
      </w:rPr>
    </w:lvl>
    <w:lvl w:ilvl="5" w:tplc="3FE21152">
      <w:numFmt w:val="bullet"/>
      <w:lvlText w:val="•"/>
      <w:lvlJc w:val="left"/>
      <w:pPr>
        <w:ind w:left="5800" w:hanging="284"/>
      </w:pPr>
      <w:rPr>
        <w:rFonts w:hint="default"/>
      </w:rPr>
    </w:lvl>
    <w:lvl w:ilvl="6" w:tplc="FC365C38">
      <w:numFmt w:val="bullet"/>
      <w:lvlText w:val="•"/>
      <w:lvlJc w:val="left"/>
      <w:pPr>
        <w:ind w:left="6736" w:hanging="284"/>
      </w:pPr>
      <w:rPr>
        <w:rFonts w:hint="default"/>
      </w:rPr>
    </w:lvl>
    <w:lvl w:ilvl="7" w:tplc="380EFB50">
      <w:numFmt w:val="bullet"/>
      <w:lvlText w:val="•"/>
      <w:lvlJc w:val="left"/>
      <w:pPr>
        <w:ind w:left="7672" w:hanging="284"/>
      </w:pPr>
      <w:rPr>
        <w:rFonts w:hint="default"/>
      </w:rPr>
    </w:lvl>
    <w:lvl w:ilvl="8" w:tplc="BA642336">
      <w:numFmt w:val="bullet"/>
      <w:lvlText w:val="•"/>
      <w:lvlJc w:val="left"/>
      <w:pPr>
        <w:ind w:left="8608" w:hanging="284"/>
      </w:pPr>
      <w:rPr>
        <w:rFonts w:hint="default"/>
      </w:rPr>
    </w:lvl>
  </w:abstractNum>
  <w:abstractNum w:abstractNumId="7" w15:restartNumberingAfterBreak="0">
    <w:nsid w:val="05605B31"/>
    <w:multiLevelType w:val="hybridMultilevel"/>
    <w:tmpl w:val="4468CF0C"/>
    <w:lvl w:ilvl="0" w:tplc="9668A3BE">
      <w:start w:val="1"/>
      <w:numFmt w:val="decimal"/>
      <w:lvlText w:val="%1)"/>
      <w:lvlJc w:val="left"/>
      <w:pPr>
        <w:ind w:left="778" w:hanging="219"/>
      </w:pPr>
      <w:rPr>
        <w:rFonts w:ascii="Times New Roman" w:eastAsia="Times New Roman" w:hAnsi="Times New Roman" w:cs="Times New Roman" w:hint="default"/>
        <w:spacing w:val="0"/>
        <w:w w:val="99"/>
        <w:sz w:val="20"/>
        <w:szCs w:val="20"/>
      </w:rPr>
    </w:lvl>
    <w:lvl w:ilvl="1" w:tplc="60249F3A">
      <w:numFmt w:val="bullet"/>
      <w:lvlText w:val="•"/>
      <w:lvlJc w:val="left"/>
      <w:pPr>
        <w:ind w:left="1750" w:hanging="219"/>
      </w:pPr>
      <w:rPr>
        <w:rFonts w:hint="default"/>
      </w:rPr>
    </w:lvl>
    <w:lvl w:ilvl="2" w:tplc="EA0092F8">
      <w:numFmt w:val="bullet"/>
      <w:lvlText w:val="•"/>
      <w:lvlJc w:val="left"/>
      <w:pPr>
        <w:ind w:left="2720" w:hanging="219"/>
      </w:pPr>
      <w:rPr>
        <w:rFonts w:hint="default"/>
      </w:rPr>
    </w:lvl>
    <w:lvl w:ilvl="3" w:tplc="E204525C">
      <w:numFmt w:val="bullet"/>
      <w:lvlText w:val="•"/>
      <w:lvlJc w:val="left"/>
      <w:pPr>
        <w:ind w:left="3690" w:hanging="219"/>
      </w:pPr>
      <w:rPr>
        <w:rFonts w:hint="default"/>
      </w:rPr>
    </w:lvl>
    <w:lvl w:ilvl="4" w:tplc="FC88B27C">
      <w:numFmt w:val="bullet"/>
      <w:lvlText w:val="•"/>
      <w:lvlJc w:val="left"/>
      <w:pPr>
        <w:ind w:left="4660" w:hanging="219"/>
      </w:pPr>
      <w:rPr>
        <w:rFonts w:hint="default"/>
      </w:rPr>
    </w:lvl>
    <w:lvl w:ilvl="5" w:tplc="B8201672">
      <w:numFmt w:val="bullet"/>
      <w:lvlText w:val="•"/>
      <w:lvlJc w:val="left"/>
      <w:pPr>
        <w:ind w:left="5630" w:hanging="219"/>
      </w:pPr>
      <w:rPr>
        <w:rFonts w:hint="default"/>
      </w:rPr>
    </w:lvl>
    <w:lvl w:ilvl="6" w:tplc="5FB07D08">
      <w:numFmt w:val="bullet"/>
      <w:lvlText w:val="•"/>
      <w:lvlJc w:val="left"/>
      <w:pPr>
        <w:ind w:left="6600" w:hanging="219"/>
      </w:pPr>
      <w:rPr>
        <w:rFonts w:hint="default"/>
      </w:rPr>
    </w:lvl>
    <w:lvl w:ilvl="7" w:tplc="0AAE20EE">
      <w:numFmt w:val="bullet"/>
      <w:lvlText w:val="•"/>
      <w:lvlJc w:val="left"/>
      <w:pPr>
        <w:ind w:left="7570" w:hanging="219"/>
      </w:pPr>
      <w:rPr>
        <w:rFonts w:hint="default"/>
      </w:rPr>
    </w:lvl>
    <w:lvl w:ilvl="8" w:tplc="A9BADEDA">
      <w:numFmt w:val="bullet"/>
      <w:lvlText w:val="•"/>
      <w:lvlJc w:val="left"/>
      <w:pPr>
        <w:ind w:left="8540" w:hanging="219"/>
      </w:pPr>
      <w:rPr>
        <w:rFonts w:hint="default"/>
      </w:rPr>
    </w:lvl>
  </w:abstractNum>
  <w:abstractNum w:abstractNumId="8" w15:restartNumberingAfterBreak="0">
    <w:nsid w:val="05617845"/>
    <w:multiLevelType w:val="hybridMultilevel"/>
    <w:tmpl w:val="784EEBEC"/>
    <w:lvl w:ilvl="0" w:tplc="66064AC0">
      <w:numFmt w:val="bullet"/>
      <w:lvlText w:val="-"/>
      <w:lvlJc w:val="left"/>
      <w:pPr>
        <w:ind w:left="560" w:hanging="437"/>
      </w:pPr>
      <w:rPr>
        <w:rFonts w:ascii="Bookman Old Style" w:eastAsia="Bookman Old Style" w:hAnsi="Bookman Old Style" w:cs="Bookman Old Style" w:hint="default"/>
        <w:w w:val="99"/>
        <w:sz w:val="20"/>
        <w:szCs w:val="20"/>
      </w:rPr>
    </w:lvl>
    <w:lvl w:ilvl="1" w:tplc="256E5DD4">
      <w:numFmt w:val="bullet"/>
      <w:lvlText w:val="•"/>
      <w:lvlJc w:val="left"/>
      <w:pPr>
        <w:ind w:left="1552" w:hanging="437"/>
      </w:pPr>
      <w:rPr>
        <w:rFonts w:hint="default"/>
      </w:rPr>
    </w:lvl>
    <w:lvl w:ilvl="2" w:tplc="2B6EA598">
      <w:numFmt w:val="bullet"/>
      <w:lvlText w:val="•"/>
      <w:lvlJc w:val="left"/>
      <w:pPr>
        <w:ind w:left="2544" w:hanging="437"/>
      </w:pPr>
      <w:rPr>
        <w:rFonts w:hint="default"/>
      </w:rPr>
    </w:lvl>
    <w:lvl w:ilvl="3" w:tplc="633ED4B2">
      <w:numFmt w:val="bullet"/>
      <w:lvlText w:val="•"/>
      <w:lvlJc w:val="left"/>
      <w:pPr>
        <w:ind w:left="3536" w:hanging="437"/>
      </w:pPr>
      <w:rPr>
        <w:rFonts w:hint="default"/>
      </w:rPr>
    </w:lvl>
    <w:lvl w:ilvl="4" w:tplc="5208663A">
      <w:numFmt w:val="bullet"/>
      <w:lvlText w:val="•"/>
      <w:lvlJc w:val="left"/>
      <w:pPr>
        <w:ind w:left="4528" w:hanging="437"/>
      </w:pPr>
      <w:rPr>
        <w:rFonts w:hint="default"/>
      </w:rPr>
    </w:lvl>
    <w:lvl w:ilvl="5" w:tplc="1564E794">
      <w:numFmt w:val="bullet"/>
      <w:lvlText w:val="•"/>
      <w:lvlJc w:val="left"/>
      <w:pPr>
        <w:ind w:left="5520" w:hanging="437"/>
      </w:pPr>
      <w:rPr>
        <w:rFonts w:hint="default"/>
      </w:rPr>
    </w:lvl>
    <w:lvl w:ilvl="6" w:tplc="D7682FB6">
      <w:numFmt w:val="bullet"/>
      <w:lvlText w:val="•"/>
      <w:lvlJc w:val="left"/>
      <w:pPr>
        <w:ind w:left="6512" w:hanging="437"/>
      </w:pPr>
      <w:rPr>
        <w:rFonts w:hint="default"/>
      </w:rPr>
    </w:lvl>
    <w:lvl w:ilvl="7" w:tplc="E5DA8074">
      <w:numFmt w:val="bullet"/>
      <w:lvlText w:val="•"/>
      <w:lvlJc w:val="left"/>
      <w:pPr>
        <w:ind w:left="7504" w:hanging="437"/>
      </w:pPr>
      <w:rPr>
        <w:rFonts w:hint="default"/>
      </w:rPr>
    </w:lvl>
    <w:lvl w:ilvl="8" w:tplc="442E05BE">
      <w:numFmt w:val="bullet"/>
      <w:lvlText w:val="•"/>
      <w:lvlJc w:val="left"/>
      <w:pPr>
        <w:ind w:left="8496" w:hanging="437"/>
      </w:pPr>
      <w:rPr>
        <w:rFonts w:hint="default"/>
      </w:rPr>
    </w:lvl>
  </w:abstractNum>
  <w:abstractNum w:abstractNumId="9" w15:restartNumberingAfterBreak="0">
    <w:nsid w:val="06D2599C"/>
    <w:multiLevelType w:val="hybridMultilevel"/>
    <w:tmpl w:val="FAB2145E"/>
    <w:lvl w:ilvl="0" w:tplc="BBB83508">
      <w:start w:val="1"/>
      <w:numFmt w:val="lowerLetter"/>
      <w:lvlText w:val="%1)"/>
      <w:lvlJc w:val="left"/>
      <w:pPr>
        <w:ind w:left="275" w:hanging="207"/>
      </w:pPr>
      <w:rPr>
        <w:rFonts w:ascii="Times New Roman" w:eastAsia="Times New Roman" w:hAnsi="Times New Roman" w:cs="Times New Roman" w:hint="default"/>
        <w:w w:val="99"/>
        <w:sz w:val="20"/>
        <w:szCs w:val="20"/>
      </w:rPr>
    </w:lvl>
    <w:lvl w:ilvl="1" w:tplc="EC0E7210">
      <w:numFmt w:val="bullet"/>
      <w:lvlText w:val="•"/>
      <w:lvlJc w:val="left"/>
      <w:pPr>
        <w:ind w:left="717" w:hanging="207"/>
      </w:pPr>
      <w:rPr>
        <w:rFonts w:hint="default"/>
      </w:rPr>
    </w:lvl>
    <w:lvl w:ilvl="2" w:tplc="516AC95A">
      <w:numFmt w:val="bullet"/>
      <w:lvlText w:val="•"/>
      <w:lvlJc w:val="left"/>
      <w:pPr>
        <w:ind w:left="1154" w:hanging="207"/>
      </w:pPr>
      <w:rPr>
        <w:rFonts w:hint="default"/>
      </w:rPr>
    </w:lvl>
    <w:lvl w:ilvl="3" w:tplc="09E60890">
      <w:numFmt w:val="bullet"/>
      <w:lvlText w:val="•"/>
      <w:lvlJc w:val="left"/>
      <w:pPr>
        <w:ind w:left="1591" w:hanging="207"/>
      </w:pPr>
      <w:rPr>
        <w:rFonts w:hint="default"/>
      </w:rPr>
    </w:lvl>
    <w:lvl w:ilvl="4" w:tplc="CFF6C3AE">
      <w:numFmt w:val="bullet"/>
      <w:lvlText w:val="•"/>
      <w:lvlJc w:val="left"/>
      <w:pPr>
        <w:ind w:left="2029" w:hanging="207"/>
      </w:pPr>
      <w:rPr>
        <w:rFonts w:hint="default"/>
      </w:rPr>
    </w:lvl>
    <w:lvl w:ilvl="5" w:tplc="99A869C2">
      <w:numFmt w:val="bullet"/>
      <w:lvlText w:val="•"/>
      <w:lvlJc w:val="left"/>
      <w:pPr>
        <w:ind w:left="2466" w:hanging="207"/>
      </w:pPr>
      <w:rPr>
        <w:rFonts w:hint="default"/>
      </w:rPr>
    </w:lvl>
    <w:lvl w:ilvl="6" w:tplc="C59A583A">
      <w:numFmt w:val="bullet"/>
      <w:lvlText w:val="•"/>
      <w:lvlJc w:val="left"/>
      <w:pPr>
        <w:ind w:left="2903" w:hanging="207"/>
      </w:pPr>
      <w:rPr>
        <w:rFonts w:hint="default"/>
      </w:rPr>
    </w:lvl>
    <w:lvl w:ilvl="7" w:tplc="2C7870E6">
      <w:numFmt w:val="bullet"/>
      <w:lvlText w:val="•"/>
      <w:lvlJc w:val="left"/>
      <w:pPr>
        <w:ind w:left="3341" w:hanging="207"/>
      </w:pPr>
      <w:rPr>
        <w:rFonts w:hint="default"/>
      </w:rPr>
    </w:lvl>
    <w:lvl w:ilvl="8" w:tplc="9F1EEB56">
      <w:numFmt w:val="bullet"/>
      <w:lvlText w:val="•"/>
      <w:lvlJc w:val="left"/>
      <w:pPr>
        <w:ind w:left="3778" w:hanging="207"/>
      </w:pPr>
      <w:rPr>
        <w:rFonts w:hint="default"/>
      </w:rPr>
    </w:lvl>
  </w:abstractNum>
  <w:abstractNum w:abstractNumId="10" w15:restartNumberingAfterBreak="0">
    <w:nsid w:val="07C3013C"/>
    <w:multiLevelType w:val="hybridMultilevel"/>
    <w:tmpl w:val="00006C34"/>
    <w:lvl w:ilvl="0" w:tplc="6F8A975C">
      <w:start w:val="5"/>
      <w:numFmt w:val="decimal"/>
      <w:lvlText w:val="%1"/>
      <w:lvlJc w:val="left"/>
      <w:pPr>
        <w:ind w:left="859" w:hanging="600"/>
      </w:pPr>
      <w:rPr>
        <w:rFonts w:hint="default"/>
      </w:rPr>
    </w:lvl>
    <w:lvl w:ilvl="1" w:tplc="436AA7C0">
      <w:start w:val="3"/>
      <w:numFmt w:val="decimal"/>
      <w:lvlText w:val="%1.%2"/>
      <w:lvlJc w:val="left"/>
      <w:pPr>
        <w:ind w:left="859" w:hanging="600"/>
      </w:pPr>
      <w:rPr>
        <w:rFonts w:hint="default"/>
      </w:rPr>
    </w:lvl>
    <w:lvl w:ilvl="2" w:tplc="113EB4B2">
      <w:start w:val="1"/>
      <w:numFmt w:val="decimal"/>
      <w:lvlText w:val="%1.%2.%3."/>
      <w:lvlJc w:val="left"/>
      <w:pPr>
        <w:ind w:left="859" w:hanging="600"/>
      </w:pPr>
      <w:rPr>
        <w:rFonts w:ascii="Times New Roman" w:eastAsia="Times New Roman" w:hAnsi="Times New Roman" w:cs="Times New Roman" w:hint="default"/>
        <w:b/>
        <w:bCs/>
        <w:spacing w:val="0"/>
        <w:w w:val="99"/>
        <w:sz w:val="20"/>
        <w:szCs w:val="20"/>
      </w:rPr>
    </w:lvl>
    <w:lvl w:ilvl="3" w:tplc="87F07184">
      <w:numFmt w:val="bullet"/>
      <w:lvlText w:val="•"/>
      <w:lvlJc w:val="left"/>
      <w:pPr>
        <w:ind w:left="984" w:hanging="360"/>
      </w:pPr>
      <w:rPr>
        <w:rFonts w:ascii="Times New Roman" w:eastAsia="Times New Roman" w:hAnsi="Times New Roman" w:cs="Times New Roman" w:hint="default"/>
        <w:b/>
        <w:bCs/>
        <w:w w:val="99"/>
        <w:sz w:val="20"/>
        <w:szCs w:val="20"/>
      </w:rPr>
    </w:lvl>
    <w:lvl w:ilvl="4" w:tplc="4A2848B2">
      <w:numFmt w:val="bullet"/>
      <w:lvlText w:val="•"/>
      <w:lvlJc w:val="left"/>
      <w:pPr>
        <w:ind w:left="4146" w:hanging="360"/>
      </w:pPr>
      <w:rPr>
        <w:rFonts w:hint="default"/>
      </w:rPr>
    </w:lvl>
    <w:lvl w:ilvl="5" w:tplc="60E0D740">
      <w:numFmt w:val="bullet"/>
      <w:lvlText w:val="•"/>
      <w:lvlJc w:val="left"/>
      <w:pPr>
        <w:ind w:left="5202" w:hanging="360"/>
      </w:pPr>
      <w:rPr>
        <w:rFonts w:hint="default"/>
      </w:rPr>
    </w:lvl>
    <w:lvl w:ilvl="6" w:tplc="2AECFE68">
      <w:numFmt w:val="bullet"/>
      <w:lvlText w:val="•"/>
      <w:lvlJc w:val="left"/>
      <w:pPr>
        <w:ind w:left="6257" w:hanging="360"/>
      </w:pPr>
      <w:rPr>
        <w:rFonts w:hint="default"/>
      </w:rPr>
    </w:lvl>
    <w:lvl w:ilvl="7" w:tplc="8484608E">
      <w:numFmt w:val="bullet"/>
      <w:lvlText w:val="•"/>
      <w:lvlJc w:val="left"/>
      <w:pPr>
        <w:ind w:left="7313" w:hanging="360"/>
      </w:pPr>
      <w:rPr>
        <w:rFonts w:hint="default"/>
      </w:rPr>
    </w:lvl>
    <w:lvl w:ilvl="8" w:tplc="952E7FD6">
      <w:numFmt w:val="bullet"/>
      <w:lvlText w:val="•"/>
      <w:lvlJc w:val="left"/>
      <w:pPr>
        <w:ind w:left="8368" w:hanging="360"/>
      </w:pPr>
      <w:rPr>
        <w:rFonts w:hint="default"/>
      </w:rPr>
    </w:lvl>
  </w:abstractNum>
  <w:abstractNum w:abstractNumId="11" w15:restartNumberingAfterBreak="0">
    <w:nsid w:val="090B138F"/>
    <w:multiLevelType w:val="hybridMultilevel"/>
    <w:tmpl w:val="0848341E"/>
    <w:lvl w:ilvl="0" w:tplc="D654DC98">
      <w:start w:val="1"/>
      <w:numFmt w:val="decimal"/>
      <w:lvlText w:val="%1."/>
      <w:lvlJc w:val="left"/>
      <w:pPr>
        <w:ind w:left="761" w:hanging="202"/>
      </w:pPr>
      <w:rPr>
        <w:rFonts w:ascii="Times New Roman" w:eastAsia="Times New Roman" w:hAnsi="Times New Roman" w:cs="Times New Roman" w:hint="default"/>
        <w:b/>
        <w:bCs/>
        <w:spacing w:val="0"/>
        <w:w w:val="99"/>
        <w:sz w:val="20"/>
        <w:szCs w:val="20"/>
      </w:rPr>
    </w:lvl>
    <w:lvl w:ilvl="1" w:tplc="6290B26A">
      <w:start w:val="1"/>
      <w:numFmt w:val="decimal"/>
      <w:lvlText w:val="%1.%2."/>
      <w:lvlJc w:val="left"/>
      <w:pPr>
        <w:ind w:left="912" w:hanging="353"/>
      </w:pPr>
      <w:rPr>
        <w:rFonts w:ascii="Times New Roman" w:eastAsia="Times New Roman" w:hAnsi="Times New Roman" w:cs="Times New Roman" w:hint="default"/>
        <w:b/>
        <w:bCs/>
        <w:spacing w:val="0"/>
        <w:w w:val="99"/>
        <w:sz w:val="20"/>
        <w:szCs w:val="20"/>
      </w:rPr>
    </w:lvl>
    <w:lvl w:ilvl="2" w:tplc="40346388">
      <w:start w:val="1"/>
      <w:numFmt w:val="decimal"/>
      <w:lvlText w:val="%1.%2.%3."/>
      <w:lvlJc w:val="left"/>
      <w:pPr>
        <w:ind w:left="560" w:hanging="509"/>
      </w:pPr>
      <w:rPr>
        <w:rFonts w:ascii="Times New Roman" w:eastAsia="Times New Roman" w:hAnsi="Times New Roman" w:cs="Times New Roman" w:hint="default"/>
        <w:b/>
        <w:bCs/>
        <w:spacing w:val="0"/>
        <w:w w:val="99"/>
        <w:sz w:val="20"/>
        <w:szCs w:val="20"/>
      </w:rPr>
    </w:lvl>
    <w:lvl w:ilvl="3" w:tplc="F6D85D3C">
      <w:numFmt w:val="bullet"/>
      <w:lvlText w:val="•"/>
      <w:lvlJc w:val="left"/>
      <w:pPr>
        <w:ind w:left="1060" w:hanging="509"/>
      </w:pPr>
      <w:rPr>
        <w:rFonts w:hint="default"/>
      </w:rPr>
    </w:lvl>
    <w:lvl w:ilvl="4" w:tplc="438CAF10">
      <w:numFmt w:val="bullet"/>
      <w:lvlText w:val="•"/>
      <w:lvlJc w:val="left"/>
      <w:pPr>
        <w:ind w:left="2405" w:hanging="509"/>
      </w:pPr>
      <w:rPr>
        <w:rFonts w:hint="default"/>
      </w:rPr>
    </w:lvl>
    <w:lvl w:ilvl="5" w:tplc="A6661588">
      <w:numFmt w:val="bullet"/>
      <w:lvlText w:val="•"/>
      <w:lvlJc w:val="left"/>
      <w:pPr>
        <w:ind w:left="3751" w:hanging="509"/>
      </w:pPr>
      <w:rPr>
        <w:rFonts w:hint="default"/>
      </w:rPr>
    </w:lvl>
    <w:lvl w:ilvl="6" w:tplc="544EA35A">
      <w:numFmt w:val="bullet"/>
      <w:lvlText w:val="•"/>
      <w:lvlJc w:val="left"/>
      <w:pPr>
        <w:ind w:left="5097" w:hanging="509"/>
      </w:pPr>
      <w:rPr>
        <w:rFonts w:hint="default"/>
      </w:rPr>
    </w:lvl>
    <w:lvl w:ilvl="7" w:tplc="22A8E9D8">
      <w:numFmt w:val="bullet"/>
      <w:lvlText w:val="•"/>
      <w:lvlJc w:val="left"/>
      <w:pPr>
        <w:ind w:left="6442" w:hanging="509"/>
      </w:pPr>
      <w:rPr>
        <w:rFonts w:hint="default"/>
      </w:rPr>
    </w:lvl>
    <w:lvl w:ilvl="8" w:tplc="8B20BCB6">
      <w:numFmt w:val="bullet"/>
      <w:lvlText w:val="•"/>
      <w:lvlJc w:val="left"/>
      <w:pPr>
        <w:ind w:left="7788" w:hanging="509"/>
      </w:pPr>
      <w:rPr>
        <w:rFonts w:hint="default"/>
      </w:rPr>
    </w:lvl>
  </w:abstractNum>
  <w:abstractNum w:abstractNumId="12" w15:restartNumberingAfterBreak="0">
    <w:nsid w:val="09CF0BEE"/>
    <w:multiLevelType w:val="hybridMultilevel"/>
    <w:tmpl w:val="D592D4FA"/>
    <w:lvl w:ilvl="0" w:tplc="21DEC038">
      <w:start w:val="1"/>
      <w:numFmt w:val="decimal"/>
      <w:lvlText w:val="%1"/>
      <w:lvlJc w:val="left"/>
      <w:pPr>
        <w:ind w:left="912" w:hanging="353"/>
      </w:pPr>
      <w:rPr>
        <w:rFonts w:hint="default"/>
      </w:rPr>
    </w:lvl>
    <w:lvl w:ilvl="1" w:tplc="BBBCD516">
      <w:start w:val="4"/>
      <w:numFmt w:val="decimal"/>
      <w:lvlText w:val="%1.%2."/>
      <w:lvlJc w:val="left"/>
      <w:pPr>
        <w:ind w:left="912" w:hanging="353"/>
      </w:pPr>
      <w:rPr>
        <w:rFonts w:ascii="Times New Roman" w:eastAsia="Times New Roman" w:hAnsi="Times New Roman" w:cs="Times New Roman" w:hint="default"/>
        <w:b/>
        <w:bCs/>
        <w:spacing w:val="0"/>
        <w:w w:val="99"/>
        <w:sz w:val="20"/>
        <w:szCs w:val="20"/>
      </w:rPr>
    </w:lvl>
    <w:lvl w:ilvl="2" w:tplc="5C5CAF40">
      <w:start w:val="1"/>
      <w:numFmt w:val="decimal"/>
      <w:lvlText w:val="%1.%2.%3."/>
      <w:lvlJc w:val="left"/>
      <w:pPr>
        <w:ind w:left="559" w:hanging="624"/>
      </w:pPr>
      <w:rPr>
        <w:rFonts w:ascii="Times New Roman" w:eastAsia="Times New Roman" w:hAnsi="Times New Roman" w:cs="Times New Roman" w:hint="default"/>
        <w:b/>
        <w:bCs/>
        <w:spacing w:val="0"/>
        <w:w w:val="99"/>
        <w:sz w:val="20"/>
        <w:szCs w:val="20"/>
      </w:rPr>
    </w:lvl>
    <w:lvl w:ilvl="3" w:tplc="954865D2">
      <w:numFmt w:val="bullet"/>
      <w:lvlText w:val="•"/>
      <w:lvlJc w:val="left"/>
      <w:pPr>
        <w:ind w:left="3044" w:hanging="624"/>
      </w:pPr>
      <w:rPr>
        <w:rFonts w:hint="default"/>
      </w:rPr>
    </w:lvl>
    <w:lvl w:ilvl="4" w:tplc="95428346">
      <w:numFmt w:val="bullet"/>
      <w:lvlText w:val="•"/>
      <w:lvlJc w:val="left"/>
      <w:pPr>
        <w:ind w:left="4106" w:hanging="624"/>
      </w:pPr>
      <w:rPr>
        <w:rFonts w:hint="default"/>
      </w:rPr>
    </w:lvl>
    <w:lvl w:ilvl="5" w:tplc="AA807F4C">
      <w:numFmt w:val="bullet"/>
      <w:lvlText w:val="•"/>
      <w:lvlJc w:val="left"/>
      <w:pPr>
        <w:ind w:left="5168" w:hanging="624"/>
      </w:pPr>
      <w:rPr>
        <w:rFonts w:hint="default"/>
      </w:rPr>
    </w:lvl>
    <w:lvl w:ilvl="6" w:tplc="1BEC927C">
      <w:numFmt w:val="bullet"/>
      <w:lvlText w:val="•"/>
      <w:lvlJc w:val="left"/>
      <w:pPr>
        <w:ind w:left="6231" w:hanging="624"/>
      </w:pPr>
      <w:rPr>
        <w:rFonts w:hint="default"/>
      </w:rPr>
    </w:lvl>
    <w:lvl w:ilvl="7" w:tplc="3BA465B2">
      <w:numFmt w:val="bullet"/>
      <w:lvlText w:val="•"/>
      <w:lvlJc w:val="left"/>
      <w:pPr>
        <w:ind w:left="7293" w:hanging="624"/>
      </w:pPr>
      <w:rPr>
        <w:rFonts w:hint="default"/>
      </w:rPr>
    </w:lvl>
    <w:lvl w:ilvl="8" w:tplc="BB788CD6">
      <w:numFmt w:val="bullet"/>
      <w:lvlText w:val="•"/>
      <w:lvlJc w:val="left"/>
      <w:pPr>
        <w:ind w:left="8355" w:hanging="624"/>
      </w:pPr>
      <w:rPr>
        <w:rFonts w:hint="default"/>
      </w:rPr>
    </w:lvl>
  </w:abstractNum>
  <w:abstractNum w:abstractNumId="13" w15:restartNumberingAfterBreak="0">
    <w:nsid w:val="0B4B7A43"/>
    <w:multiLevelType w:val="hybridMultilevel"/>
    <w:tmpl w:val="7AEE5EC0"/>
    <w:lvl w:ilvl="0" w:tplc="7756C45E">
      <w:numFmt w:val="bullet"/>
      <w:lvlText w:val="•"/>
      <w:lvlJc w:val="left"/>
      <w:pPr>
        <w:ind w:left="960" w:hanging="341"/>
      </w:pPr>
      <w:rPr>
        <w:rFonts w:ascii="Times New Roman" w:eastAsia="Times New Roman" w:hAnsi="Times New Roman" w:cs="Times New Roman" w:hint="default"/>
        <w:w w:val="99"/>
        <w:sz w:val="20"/>
        <w:szCs w:val="20"/>
      </w:rPr>
    </w:lvl>
    <w:lvl w:ilvl="1" w:tplc="C388AC10">
      <w:numFmt w:val="bullet"/>
      <w:lvlText w:val="•"/>
      <w:lvlJc w:val="left"/>
      <w:pPr>
        <w:ind w:left="1912" w:hanging="341"/>
      </w:pPr>
      <w:rPr>
        <w:rFonts w:hint="default"/>
      </w:rPr>
    </w:lvl>
    <w:lvl w:ilvl="2" w:tplc="7E0E4ABC">
      <w:numFmt w:val="bullet"/>
      <w:lvlText w:val="•"/>
      <w:lvlJc w:val="left"/>
      <w:pPr>
        <w:ind w:left="2864" w:hanging="341"/>
      </w:pPr>
      <w:rPr>
        <w:rFonts w:hint="default"/>
      </w:rPr>
    </w:lvl>
    <w:lvl w:ilvl="3" w:tplc="872C43A0">
      <w:numFmt w:val="bullet"/>
      <w:lvlText w:val="•"/>
      <w:lvlJc w:val="left"/>
      <w:pPr>
        <w:ind w:left="3816" w:hanging="341"/>
      </w:pPr>
      <w:rPr>
        <w:rFonts w:hint="default"/>
      </w:rPr>
    </w:lvl>
    <w:lvl w:ilvl="4" w:tplc="D4A43EB2">
      <w:numFmt w:val="bullet"/>
      <w:lvlText w:val="•"/>
      <w:lvlJc w:val="left"/>
      <w:pPr>
        <w:ind w:left="4768" w:hanging="341"/>
      </w:pPr>
      <w:rPr>
        <w:rFonts w:hint="default"/>
      </w:rPr>
    </w:lvl>
    <w:lvl w:ilvl="5" w:tplc="A6BE3464">
      <w:numFmt w:val="bullet"/>
      <w:lvlText w:val="•"/>
      <w:lvlJc w:val="left"/>
      <w:pPr>
        <w:ind w:left="5720" w:hanging="341"/>
      </w:pPr>
      <w:rPr>
        <w:rFonts w:hint="default"/>
      </w:rPr>
    </w:lvl>
    <w:lvl w:ilvl="6" w:tplc="36F00046">
      <w:numFmt w:val="bullet"/>
      <w:lvlText w:val="•"/>
      <w:lvlJc w:val="left"/>
      <w:pPr>
        <w:ind w:left="6672" w:hanging="341"/>
      </w:pPr>
      <w:rPr>
        <w:rFonts w:hint="default"/>
      </w:rPr>
    </w:lvl>
    <w:lvl w:ilvl="7" w:tplc="E7A64D5E">
      <w:numFmt w:val="bullet"/>
      <w:lvlText w:val="•"/>
      <w:lvlJc w:val="left"/>
      <w:pPr>
        <w:ind w:left="7624" w:hanging="341"/>
      </w:pPr>
      <w:rPr>
        <w:rFonts w:hint="default"/>
      </w:rPr>
    </w:lvl>
    <w:lvl w:ilvl="8" w:tplc="78361928">
      <w:numFmt w:val="bullet"/>
      <w:lvlText w:val="•"/>
      <w:lvlJc w:val="left"/>
      <w:pPr>
        <w:ind w:left="8576" w:hanging="341"/>
      </w:pPr>
      <w:rPr>
        <w:rFonts w:hint="default"/>
      </w:rPr>
    </w:lvl>
  </w:abstractNum>
  <w:abstractNum w:abstractNumId="14" w15:restartNumberingAfterBreak="0">
    <w:nsid w:val="0DA34D33"/>
    <w:multiLevelType w:val="hybridMultilevel"/>
    <w:tmpl w:val="C434AE1E"/>
    <w:lvl w:ilvl="0" w:tplc="329027F0">
      <w:start w:val="5"/>
      <w:numFmt w:val="decimal"/>
      <w:lvlText w:val="%1"/>
      <w:lvlJc w:val="left"/>
      <w:pPr>
        <w:ind w:left="855" w:hanging="596"/>
      </w:pPr>
      <w:rPr>
        <w:rFonts w:hint="default"/>
      </w:rPr>
    </w:lvl>
    <w:lvl w:ilvl="1" w:tplc="7BB434F4">
      <w:start w:val="4"/>
      <w:numFmt w:val="decimal"/>
      <w:lvlText w:val="%1.%2"/>
      <w:lvlJc w:val="left"/>
      <w:pPr>
        <w:ind w:left="855" w:hanging="596"/>
      </w:pPr>
      <w:rPr>
        <w:rFonts w:hint="default"/>
      </w:rPr>
    </w:lvl>
    <w:lvl w:ilvl="2" w:tplc="D93C53D4">
      <w:start w:val="3"/>
      <w:numFmt w:val="decimal"/>
      <w:lvlText w:val="%1.%2.%3."/>
      <w:lvlJc w:val="left"/>
      <w:pPr>
        <w:ind w:left="855" w:hanging="596"/>
      </w:pPr>
      <w:rPr>
        <w:rFonts w:ascii="Times New Roman" w:eastAsia="Times New Roman" w:hAnsi="Times New Roman" w:cs="Times New Roman" w:hint="default"/>
        <w:b/>
        <w:bCs/>
        <w:spacing w:val="0"/>
        <w:w w:val="99"/>
        <w:sz w:val="20"/>
        <w:szCs w:val="20"/>
      </w:rPr>
    </w:lvl>
    <w:lvl w:ilvl="3" w:tplc="7AA6D000">
      <w:numFmt w:val="bullet"/>
      <w:lvlText w:val="•"/>
      <w:lvlJc w:val="left"/>
      <w:pPr>
        <w:ind w:left="260" w:hanging="360"/>
      </w:pPr>
      <w:rPr>
        <w:rFonts w:ascii="Times New Roman" w:eastAsia="Times New Roman" w:hAnsi="Times New Roman" w:cs="Times New Roman" w:hint="default"/>
        <w:b/>
        <w:bCs/>
        <w:w w:val="99"/>
        <w:sz w:val="20"/>
        <w:szCs w:val="20"/>
      </w:rPr>
    </w:lvl>
    <w:lvl w:ilvl="4" w:tplc="3D46319E">
      <w:numFmt w:val="bullet"/>
      <w:lvlText w:val="•"/>
      <w:lvlJc w:val="left"/>
      <w:pPr>
        <w:ind w:left="4066" w:hanging="360"/>
      </w:pPr>
      <w:rPr>
        <w:rFonts w:hint="default"/>
      </w:rPr>
    </w:lvl>
    <w:lvl w:ilvl="5" w:tplc="CC9655FC">
      <w:numFmt w:val="bullet"/>
      <w:lvlText w:val="•"/>
      <w:lvlJc w:val="left"/>
      <w:pPr>
        <w:ind w:left="5135" w:hanging="360"/>
      </w:pPr>
      <w:rPr>
        <w:rFonts w:hint="default"/>
      </w:rPr>
    </w:lvl>
    <w:lvl w:ilvl="6" w:tplc="3FD6464E">
      <w:numFmt w:val="bullet"/>
      <w:lvlText w:val="•"/>
      <w:lvlJc w:val="left"/>
      <w:pPr>
        <w:ind w:left="6204" w:hanging="360"/>
      </w:pPr>
      <w:rPr>
        <w:rFonts w:hint="default"/>
      </w:rPr>
    </w:lvl>
    <w:lvl w:ilvl="7" w:tplc="7368EC74">
      <w:numFmt w:val="bullet"/>
      <w:lvlText w:val="•"/>
      <w:lvlJc w:val="left"/>
      <w:pPr>
        <w:ind w:left="7273" w:hanging="360"/>
      </w:pPr>
      <w:rPr>
        <w:rFonts w:hint="default"/>
      </w:rPr>
    </w:lvl>
    <w:lvl w:ilvl="8" w:tplc="A12475E6">
      <w:numFmt w:val="bullet"/>
      <w:lvlText w:val="•"/>
      <w:lvlJc w:val="left"/>
      <w:pPr>
        <w:ind w:left="8342" w:hanging="360"/>
      </w:pPr>
      <w:rPr>
        <w:rFonts w:hint="default"/>
      </w:rPr>
    </w:lvl>
  </w:abstractNum>
  <w:abstractNum w:abstractNumId="15" w15:restartNumberingAfterBreak="0">
    <w:nsid w:val="0DB500F4"/>
    <w:multiLevelType w:val="hybridMultilevel"/>
    <w:tmpl w:val="91E0ABD8"/>
    <w:lvl w:ilvl="0" w:tplc="07384D80">
      <w:start w:val="1"/>
      <w:numFmt w:val="lowerLetter"/>
      <w:lvlText w:val="%1)"/>
      <w:lvlJc w:val="left"/>
      <w:pPr>
        <w:ind w:left="766" w:hanging="207"/>
      </w:pPr>
      <w:rPr>
        <w:rFonts w:ascii="Times New Roman" w:eastAsia="Times New Roman" w:hAnsi="Times New Roman" w:cs="Times New Roman" w:hint="default"/>
        <w:w w:val="99"/>
        <w:sz w:val="20"/>
        <w:szCs w:val="20"/>
      </w:rPr>
    </w:lvl>
    <w:lvl w:ilvl="1" w:tplc="78D4D232">
      <w:numFmt w:val="bullet"/>
      <w:lvlText w:val="•"/>
      <w:lvlJc w:val="left"/>
      <w:pPr>
        <w:ind w:left="1732" w:hanging="207"/>
      </w:pPr>
      <w:rPr>
        <w:rFonts w:hint="default"/>
      </w:rPr>
    </w:lvl>
    <w:lvl w:ilvl="2" w:tplc="829C0670">
      <w:numFmt w:val="bullet"/>
      <w:lvlText w:val="•"/>
      <w:lvlJc w:val="left"/>
      <w:pPr>
        <w:ind w:left="2704" w:hanging="207"/>
      </w:pPr>
      <w:rPr>
        <w:rFonts w:hint="default"/>
      </w:rPr>
    </w:lvl>
    <w:lvl w:ilvl="3" w:tplc="4D02A432">
      <w:numFmt w:val="bullet"/>
      <w:lvlText w:val="•"/>
      <w:lvlJc w:val="left"/>
      <w:pPr>
        <w:ind w:left="3676" w:hanging="207"/>
      </w:pPr>
      <w:rPr>
        <w:rFonts w:hint="default"/>
      </w:rPr>
    </w:lvl>
    <w:lvl w:ilvl="4" w:tplc="878EED44">
      <w:numFmt w:val="bullet"/>
      <w:lvlText w:val="•"/>
      <w:lvlJc w:val="left"/>
      <w:pPr>
        <w:ind w:left="4648" w:hanging="207"/>
      </w:pPr>
      <w:rPr>
        <w:rFonts w:hint="default"/>
      </w:rPr>
    </w:lvl>
    <w:lvl w:ilvl="5" w:tplc="F7A4FDC2">
      <w:numFmt w:val="bullet"/>
      <w:lvlText w:val="•"/>
      <w:lvlJc w:val="left"/>
      <w:pPr>
        <w:ind w:left="5620" w:hanging="207"/>
      </w:pPr>
      <w:rPr>
        <w:rFonts w:hint="default"/>
      </w:rPr>
    </w:lvl>
    <w:lvl w:ilvl="6" w:tplc="85C0991E">
      <w:numFmt w:val="bullet"/>
      <w:lvlText w:val="•"/>
      <w:lvlJc w:val="left"/>
      <w:pPr>
        <w:ind w:left="6592" w:hanging="207"/>
      </w:pPr>
      <w:rPr>
        <w:rFonts w:hint="default"/>
      </w:rPr>
    </w:lvl>
    <w:lvl w:ilvl="7" w:tplc="ABBA813E">
      <w:numFmt w:val="bullet"/>
      <w:lvlText w:val="•"/>
      <w:lvlJc w:val="left"/>
      <w:pPr>
        <w:ind w:left="7564" w:hanging="207"/>
      </w:pPr>
      <w:rPr>
        <w:rFonts w:hint="default"/>
      </w:rPr>
    </w:lvl>
    <w:lvl w:ilvl="8" w:tplc="9A38EDD6">
      <w:numFmt w:val="bullet"/>
      <w:lvlText w:val="•"/>
      <w:lvlJc w:val="left"/>
      <w:pPr>
        <w:ind w:left="8536" w:hanging="207"/>
      </w:pPr>
      <w:rPr>
        <w:rFonts w:hint="default"/>
      </w:rPr>
    </w:lvl>
  </w:abstractNum>
  <w:abstractNum w:abstractNumId="16" w15:restartNumberingAfterBreak="0">
    <w:nsid w:val="0E6E4FBA"/>
    <w:multiLevelType w:val="hybridMultilevel"/>
    <w:tmpl w:val="9A0E9028"/>
    <w:lvl w:ilvl="0" w:tplc="E160D5C4">
      <w:start w:val="2"/>
      <w:numFmt w:val="decimal"/>
      <w:lvlText w:val="%1"/>
      <w:lvlJc w:val="left"/>
      <w:pPr>
        <w:ind w:left="660" w:hanging="401"/>
      </w:pPr>
      <w:rPr>
        <w:rFonts w:hint="default"/>
      </w:rPr>
    </w:lvl>
    <w:lvl w:ilvl="1" w:tplc="6EF40CCE">
      <w:start w:val="2"/>
      <w:numFmt w:val="decimal"/>
      <w:lvlText w:val="%1.%2."/>
      <w:lvlJc w:val="left"/>
      <w:pPr>
        <w:ind w:left="660" w:hanging="401"/>
      </w:pPr>
      <w:rPr>
        <w:rFonts w:ascii="Times New Roman" w:eastAsia="Times New Roman" w:hAnsi="Times New Roman" w:cs="Times New Roman" w:hint="default"/>
        <w:b/>
        <w:bCs/>
        <w:spacing w:val="0"/>
        <w:w w:val="99"/>
        <w:sz w:val="20"/>
        <w:szCs w:val="20"/>
      </w:rPr>
    </w:lvl>
    <w:lvl w:ilvl="2" w:tplc="BEE85572">
      <w:start w:val="1"/>
      <w:numFmt w:val="decimal"/>
      <w:lvlText w:val="%1.%2.%3."/>
      <w:lvlJc w:val="left"/>
      <w:pPr>
        <w:ind w:left="259" w:hanging="574"/>
      </w:pPr>
      <w:rPr>
        <w:rFonts w:ascii="Times New Roman" w:eastAsia="Times New Roman" w:hAnsi="Times New Roman" w:cs="Times New Roman" w:hint="default"/>
        <w:b/>
        <w:bCs/>
        <w:spacing w:val="0"/>
        <w:w w:val="99"/>
        <w:sz w:val="20"/>
        <w:szCs w:val="20"/>
      </w:rPr>
    </w:lvl>
    <w:lvl w:ilvl="3" w:tplc="840C43B2">
      <w:numFmt w:val="bullet"/>
      <w:lvlText w:val="-"/>
      <w:lvlJc w:val="left"/>
      <w:pPr>
        <w:ind w:left="260" w:hanging="130"/>
      </w:pPr>
      <w:rPr>
        <w:rFonts w:ascii="Times New Roman" w:eastAsia="Times New Roman" w:hAnsi="Times New Roman" w:cs="Times New Roman" w:hint="default"/>
        <w:w w:val="99"/>
        <w:sz w:val="20"/>
        <w:szCs w:val="20"/>
      </w:rPr>
    </w:lvl>
    <w:lvl w:ilvl="4" w:tplc="5C348B8E">
      <w:numFmt w:val="bullet"/>
      <w:lvlText w:val="•"/>
      <w:lvlJc w:val="left"/>
      <w:pPr>
        <w:ind w:left="3933" w:hanging="130"/>
      </w:pPr>
      <w:rPr>
        <w:rFonts w:hint="default"/>
      </w:rPr>
    </w:lvl>
    <w:lvl w:ilvl="5" w:tplc="5210BA30">
      <w:numFmt w:val="bullet"/>
      <w:lvlText w:val="•"/>
      <w:lvlJc w:val="left"/>
      <w:pPr>
        <w:ind w:left="5024" w:hanging="130"/>
      </w:pPr>
      <w:rPr>
        <w:rFonts w:hint="default"/>
      </w:rPr>
    </w:lvl>
    <w:lvl w:ilvl="6" w:tplc="52EED404">
      <w:numFmt w:val="bullet"/>
      <w:lvlText w:val="•"/>
      <w:lvlJc w:val="left"/>
      <w:pPr>
        <w:ind w:left="6115" w:hanging="130"/>
      </w:pPr>
      <w:rPr>
        <w:rFonts w:hint="default"/>
      </w:rPr>
    </w:lvl>
    <w:lvl w:ilvl="7" w:tplc="5744299A">
      <w:numFmt w:val="bullet"/>
      <w:lvlText w:val="•"/>
      <w:lvlJc w:val="left"/>
      <w:pPr>
        <w:ind w:left="7206" w:hanging="130"/>
      </w:pPr>
      <w:rPr>
        <w:rFonts w:hint="default"/>
      </w:rPr>
    </w:lvl>
    <w:lvl w:ilvl="8" w:tplc="6B760016">
      <w:numFmt w:val="bullet"/>
      <w:lvlText w:val="•"/>
      <w:lvlJc w:val="left"/>
      <w:pPr>
        <w:ind w:left="8297" w:hanging="130"/>
      </w:pPr>
      <w:rPr>
        <w:rFonts w:hint="default"/>
      </w:rPr>
    </w:lvl>
  </w:abstractNum>
  <w:abstractNum w:abstractNumId="17" w15:restartNumberingAfterBreak="0">
    <w:nsid w:val="0EC95C1B"/>
    <w:multiLevelType w:val="hybridMultilevel"/>
    <w:tmpl w:val="5DEC9ABC"/>
    <w:lvl w:ilvl="0" w:tplc="B6FA314A">
      <w:start w:val="6"/>
      <w:numFmt w:val="decimal"/>
      <w:lvlText w:val="%1"/>
      <w:lvlJc w:val="left"/>
      <w:pPr>
        <w:ind w:left="912" w:hanging="353"/>
      </w:pPr>
      <w:rPr>
        <w:rFonts w:hint="default"/>
      </w:rPr>
    </w:lvl>
    <w:lvl w:ilvl="1" w:tplc="33001038">
      <w:start w:val="4"/>
      <w:numFmt w:val="decimal"/>
      <w:lvlText w:val="%1.%2."/>
      <w:lvlJc w:val="left"/>
      <w:pPr>
        <w:ind w:left="912" w:hanging="353"/>
      </w:pPr>
      <w:rPr>
        <w:rFonts w:ascii="Times New Roman" w:eastAsia="Times New Roman" w:hAnsi="Times New Roman" w:cs="Times New Roman" w:hint="default"/>
        <w:b/>
        <w:bCs/>
        <w:spacing w:val="0"/>
        <w:w w:val="99"/>
        <w:sz w:val="20"/>
        <w:szCs w:val="20"/>
      </w:rPr>
    </w:lvl>
    <w:lvl w:ilvl="2" w:tplc="8F58C5E4">
      <w:start w:val="1"/>
      <w:numFmt w:val="decimal"/>
      <w:lvlText w:val="%1.%2.%3."/>
      <w:lvlJc w:val="left"/>
      <w:pPr>
        <w:ind w:left="1061" w:hanging="502"/>
      </w:pPr>
      <w:rPr>
        <w:rFonts w:ascii="Times New Roman" w:eastAsia="Times New Roman" w:hAnsi="Times New Roman" w:cs="Times New Roman" w:hint="default"/>
        <w:b/>
        <w:bCs/>
        <w:spacing w:val="0"/>
        <w:w w:val="99"/>
        <w:sz w:val="20"/>
        <w:szCs w:val="20"/>
      </w:rPr>
    </w:lvl>
    <w:lvl w:ilvl="3" w:tplc="5E66F47A">
      <w:numFmt w:val="bullet"/>
      <w:lvlText w:val="•"/>
      <w:lvlJc w:val="left"/>
      <w:pPr>
        <w:ind w:left="3153" w:hanging="502"/>
      </w:pPr>
      <w:rPr>
        <w:rFonts w:hint="default"/>
      </w:rPr>
    </w:lvl>
    <w:lvl w:ilvl="4" w:tplc="6DF256CA">
      <w:numFmt w:val="bullet"/>
      <w:lvlText w:val="•"/>
      <w:lvlJc w:val="left"/>
      <w:pPr>
        <w:ind w:left="4200" w:hanging="502"/>
      </w:pPr>
      <w:rPr>
        <w:rFonts w:hint="default"/>
      </w:rPr>
    </w:lvl>
    <w:lvl w:ilvl="5" w:tplc="E12601D2">
      <w:numFmt w:val="bullet"/>
      <w:lvlText w:val="•"/>
      <w:lvlJc w:val="left"/>
      <w:pPr>
        <w:ind w:left="5246" w:hanging="502"/>
      </w:pPr>
      <w:rPr>
        <w:rFonts w:hint="default"/>
      </w:rPr>
    </w:lvl>
    <w:lvl w:ilvl="6" w:tplc="466AE844">
      <w:numFmt w:val="bullet"/>
      <w:lvlText w:val="•"/>
      <w:lvlJc w:val="left"/>
      <w:pPr>
        <w:ind w:left="6293" w:hanging="502"/>
      </w:pPr>
      <w:rPr>
        <w:rFonts w:hint="default"/>
      </w:rPr>
    </w:lvl>
    <w:lvl w:ilvl="7" w:tplc="10562E2E">
      <w:numFmt w:val="bullet"/>
      <w:lvlText w:val="•"/>
      <w:lvlJc w:val="left"/>
      <w:pPr>
        <w:ind w:left="7340" w:hanging="502"/>
      </w:pPr>
      <w:rPr>
        <w:rFonts w:hint="default"/>
      </w:rPr>
    </w:lvl>
    <w:lvl w:ilvl="8" w:tplc="FB22EA14">
      <w:numFmt w:val="bullet"/>
      <w:lvlText w:val="•"/>
      <w:lvlJc w:val="left"/>
      <w:pPr>
        <w:ind w:left="8386" w:hanging="502"/>
      </w:pPr>
      <w:rPr>
        <w:rFonts w:hint="default"/>
      </w:rPr>
    </w:lvl>
  </w:abstractNum>
  <w:abstractNum w:abstractNumId="18" w15:restartNumberingAfterBreak="0">
    <w:nsid w:val="0F4C768B"/>
    <w:multiLevelType w:val="hybridMultilevel"/>
    <w:tmpl w:val="281ACF66"/>
    <w:lvl w:ilvl="0" w:tplc="F63610FE">
      <w:start w:val="1"/>
      <w:numFmt w:val="lowerLetter"/>
      <w:lvlText w:val="%1)"/>
      <w:lvlJc w:val="left"/>
      <w:pPr>
        <w:ind w:left="843" w:hanging="284"/>
      </w:pPr>
      <w:rPr>
        <w:rFonts w:hint="default"/>
        <w:w w:val="99"/>
      </w:rPr>
    </w:lvl>
    <w:lvl w:ilvl="1" w:tplc="680866A0">
      <w:numFmt w:val="bullet"/>
      <w:lvlText w:val="•"/>
      <w:lvlJc w:val="left"/>
      <w:pPr>
        <w:ind w:left="1804" w:hanging="284"/>
      </w:pPr>
      <w:rPr>
        <w:rFonts w:hint="default"/>
      </w:rPr>
    </w:lvl>
    <w:lvl w:ilvl="2" w:tplc="7BE0B74E">
      <w:numFmt w:val="bullet"/>
      <w:lvlText w:val="•"/>
      <w:lvlJc w:val="left"/>
      <w:pPr>
        <w:ind w:left="2768" w:hanging="284"/>
      </w:pPr>
      <w:rPr>
        <w:rFonts w:hint="default"/>
      </w:rPr>
    </w:lvl>
    <w:lvl w:ilvl="3" w:tplc="DA4AEEFC">
      <w:numFmt w:val="bullet"/>
      <w:lvlText w:val="•"/>
      <w:lvlJc w:val="left"/>
      <w:pPr>
        <w:ind w:left="3732" w:hanging="284"/>
      </w:pPr>
      <w:rPr>
        <w:rFonts w:hint="default"/>
      </w:rPr>
    </w:lvl>
    <w:lvl w:ilvl="4" w:tplc="EFE4A5D2">
      <w:numFmt w:val="bullet"/>
      <w:lvlText w:val="•"/>
      <w:lvlJc w:val="left"/>
      <w:pPr>
        <w:ind w:left="4696" w:hanging="284"/>
      </w:pPr>
      <w:rPr>
        <w:rFonts w:hint="default"/>
      </w:rPr>
    </w:lvl>
    <w:lvl w:ilvl="5" w:tplc="0608D01C">
      <w:numFmt w:val="bullet"/>
      <w:lvlText w:val="•"/>
      <w:lvlJc w:val="left"/>
      <w:pPr>
        <w:ind w:left="5660" w:hanging="284"/>
      </w:pPr>
      <w:rPr>
        <w:rFonts w:hint="default"/>
      </w:rPr>
    </w:lvl>
    <w:lvl w:ilvl="6" w:tplc="7AD47390">
      <w:numFmt w:val="bullet"/>
      <w:lvlText w:val="•"/>
      <w:lvlJc w:val="left"/>
      <w:pPr>
        <w:ind w:left="6624" w:hanging="284"/>
      </w:pPr>
      <w:rPr>
        <w:rFonts w:hint="default"/>
      </w:rPr>
    </w:lvl>
    <w:lvl w:ilvl="7" w:tplc="DC98734C">
      <w:numFmt w:val="bullet"/>
      <w:lvlText w:val="•"/>
      <w:lvlJc w:val="left"/>
      <w:pPr>
        <w:ind w:left="7588" w:hanging="284"/>
      </w:pPr>
      <w:rPr>
        <w:rFonts w:hint="default"/>
      </w:rPr>
    </w:lvl>
    <w:lvl w:ilvl="8" w:tplc="CAA6F906">
      <w:numFmt w:val="bullet"/>
      <w:lvlText w:val="•"/>
      <w:lvlJc w:val="left"/>
      <w:pPr>
        <w:ind w:left="8552" w:hanging="284"/>
      </w:pPr>
      <w:rPr>
        <w:rFonts w:hint="default"/>
      </w:rPr>
    </w:lvl>
  </w:abstractNum>
  <w:abstractNum w:abstractNumId="19" w15:restartNumberingAfterBreak="0">
    <w:nsid w:val="0F584EBE"/>
    <w:multiLevelType w:val="hybridMultilevel"/>
    <w:tmpl w:val="1A9A0264"/>
    <w:lvl w:ilvl="0" w:tplc="39804AE0">
      <w:start w:val="1"/>
      <w:numFmt w:val="lowerLetter"/>
      <w:lvlText w:val="%1)"/>
      <w:lvlJc w:val="left"/>
      <w:pPr>
        <w:ind w:left="468" w:hanging="209"/>
      </w:pPr>
      <w:rPr>
        <w:rFonts w:ascii="Times New Roman" w:eastAsia="Times New Roman" w:hAnsi="Times New Roman" w:cs="Times New Roman" w:hint="default"/>
        <w:w w:val="99"/>
        <w:sz w:val="20"/>
        <w:szCs w:val="20"/>
      </w:rPr>
    </w:lvl>
    <w:lvl w:ilvl="1" w:tplc="C14C34DC">
      <w:numFmt w:val="bullet"/>
      <w:lvlText w:val="•"/>
      <w:lvlJc w:val="left"/>
      <w:pPr>
        <w:ind w:left="1462" w:hanging="209"/>
      </w:pPr>
      <w:rPr>
        <w:rFonts w:hint="default"/>
      </w:rPr>
    </w:lvl>
    <w:lvl w:ilvl="2" w:tplc="60E0C4A0">
      <w:numFmt w:val="bullet"/>
      <w:lvlText w:val="•"/>
      <w:lvlJc w:val="left"/>
      <w:pPr>
        <w:ind w:left="2464" w:hanging="209"/>
      </w:pPr>
      <w:rPr>
        <w:rFonts w:hint="default"/>
      </w:rPr>
    </w:lvl>
    <w:lvl w:ilvl="3" w:tplc="B97C3A2C">
      <w:numFmt w:val="bullet"/>
      <w:lvlText w:val="•"/>
      <w:lvlJc w:val="left"/>
      <w:pPr>
        <w:ind w:left="3466" w:hanging="209"/>
      </w:pPr>
      <w:rPr>
        <w:rFonts w:hint="default"/>
      </w:rPr>
    </w:lvl>
    <w:lvl w:ilvl="4" w:tplc="24CC0A3C">
      <w:numFmt w:val="bullet"/>
      <w:lvlText w:val="•"/>
      <w:lvlJc w:val="left"/>
      <w:pPr>
        <w:ind w:left="4468" w:hanging="209"/>
      </w:pPr>
      <w:rPr>
        <w:rFonts w:hint="default"/>
      </w:rPr>
    </w:lvl>
    <w:lvl w:ilvl="5" w:tplc="01EAA6BC">
      <w:numFmt w:val="bullet"/>
      <w:lvlText w:val="•"/>
      <w:lvlJc w:val="left"/>
      <w:pPr>
        <w:ind w:left="5470" w:hanging="209"/>
      </w:pPr>
      <w:rPr>
        <w:rFonts w:hint="default"/>
      </w:rPr>
    </w:lvl>
    <w:lvl w:ilvl="6" w:tplc="0A3E550C">
      <w:numFmt w:val="bullet"/>
      <w:lvlText w:val="•"/>
      <w:lvlJc w:val="left"/>
      <w:pPr>
        <w:ind w:left="6472" w:hanging="209"/>
      </w:pPr>
      <w:rPr>
        <w:rFonts w:hint="default"/>
      </w:rPr>
    </w:lvl>
    <w:lvl w:ilvl="7" w:tplc="3FB0A640">
      <w:numFmt w:val="bullet"/>
      <w:lvlText w:val="•"/>
      <w:lvlJc w:val="left"/>
      <w:pPr>
        <w:ind w:left="7474" w:hanging="209"/>
      </w:pPr>
      <w:rPr>
        <w:rFonts w:hint="default"/>
      </w:rPr>
    </w:lvl>
    <w:lvl w:ilvl="8" w:tplc="65D89088">
      <w:numFmt w:val="bullet"/>
      <w:lvlText w:val="•"/>
      <w:lvlJc w:val="left"/>
      <w:pPr>
        <w:ind w:left="8476" w:hanging="209"/>
      </w:pPr>
      <w:rPr>
        <w:rFonts w:hint="default"/>
      </w:rPr>
    </w:lvl>
  </w:abstractNum>
  <w:abstractNum w:abstractNumId="20" w15:restartNumberingAfterBreak="0">
    <w:nsid w:val="10275DD1"/>
    <w:multiLevelType w:val="hybridMultilevel"/>
    <w:tmpl w:val="AB8A6388"/>
    <w:lvl w:ilvl="0" w:tplc="E0A48B40">
      <w:start w:val="1"/>
      <w:numFmt w:val="decimal"/>
      <w:lvlText w:val="%1."/>
      <w:lvlJc w:val="left"/>
      <w:pPr>
        <w:ind w:left="756" w:hanging="197"/>
      </w:pPr>
      <w:rPr>
        <w:rFonts w:ascii="Times New Roman" w:eastAsia="Times New Roman" w:hAnsi="Times New Roman" w:cs="Times New Roman" w:hint="default"/>
        <w:b/>
        <w:bCs/>
        <w:spacing w:val="0"/>
        <w:w w:val="99"/>
        <w:sz w:val="20"/>
        <w:szCs w:val="20"/>
      </w:rPr>
    </w:lvl>
    <w:lvl w:ilvl="1" w:tplc="AE7A1A10">
      <w:start w:val="1"/>
      <w:numFmt w:val="decimal"/>
      <w:lvlText w:val="%1.%2."/>
      <w:lvlJc w:val="left"/>
      <w:pPr>
        <w:ind w:left="912" w:hanging="353"/>
      </w:pPr>
      <w:rPr>
        <w:rFonts w:ascii="Times New Roman" w:eastAsia="Times New Roman" w:hAnsi="Times New Roman" w:cs="Times New Roman" w:hint="default"/>
        <w:b/>
        <w:bCs/>
        <w:spacing w:val="0"/>
        <w:w w:val="99"/>
        <w:sz w:val="20"/>
        <w:szCs w:val="20"/>
      </w:rPr>
    </w:lvl>
    <w:lvl w:ilvl="2" w:tplc="4D38C298">
      <w:start w:val="1"/>
      <w:numFmt w:val="decimal"/>
      <w:lvlText w:val="%1.%2.%3."/>
      <w:lvlJc w:val="left"/>
      <w:pPr>
        <w:ind w:left="559" w:hanging="552"/>
      </w:pPr>
      <w:rPr>
        <w:rFonts w:ascii="Times New Roman" w:eastAsia="Times New Roman" w:hAnsi="Times New Roman" w:cs="Times New Roman" w:hint="default"/>
        <w:b/>
        <w:bCs/>
        <w:spacing w:val="0"/>
        <w:w w:val="99"/>
        <w:sz w:val="20"/>
        <w:szCs w:val="20"/>
      </w:rPr>
    </w:lvl>
    <w:lvl w:ilvl="3" w:tplc="EF264D78">
      <w:numFmt w:val="bullet"/>
      <w:lvlText w:val="•"/>
      <w:lvlJc w:val="left"/>
      <w:pPr>
        <w:ind w:left="2115" w:hanging="552"/>
      </w:pPr>
      <w:rPr>
        <w:rFonts w:hint="default"/>
      </w:rPr>
    </w:lvl>
    <w:lvl w:ilvl="4" w:tplc="5106E5A4">
      <w:numFmt w:val="bullet"/>
      <w:lvlText w:val="•"/>
      <w:lvlJc w:val="left"/>
      <w:pPr>
        <w:ind w:left="3310" w:hanging="552"/>
      </w:pPr>
      <w:rPr>
        <w:rFonts w:hint="default"/>
      </w:rPr>
    </w:lvl>
    <w:lvl w:ilvl="5" w:tplc="84ECF41A">
      <w:numFmt w:val="bullet"/>
      <w:lvlText w:val="•"/>
      <w:lvlJc w:val="left"/>
      <w:pPr>
        <w:ind w:left="4505" w:hanging="552"/>
      </w:pPr>
      <w:rPr>
        <w:rFonts w:hint="default"/>
      </w:rPr>
    </w:lvl>
    <w:lvl w:ilvl="6" w:tplc="2E0E2E24">
      <w:numFmt w:val="bullet"/>
      <w:lvlText w:val="•"/>
      <w:lvlJc w:val="left"/>
      <w:pPr>
        <w:ind w:left="5700" w:hanging="552"/>
      </w:pPr>
      <w:rPr>
        <w:rFonts w:hint="default"/>
      </w:rPr>
    </w:lvl>
    <w:lvl w:ilvl="7" w:tplc="6D02810A">
      <w:numFmt w:val="bullet"/>
      <w:lvlText w:val="•"/>
      <w:lvlJc w:val="left"/>
      <w:pPr>
        <w:ind w:left="6895" w:hanging="552"/>
      </w:pPr>
      <w:rPr>
        <w:rFonts w:hint="default"/>
      </w:rPr>
    </w:lvl>
    <w:lvl w:ilvl="8" w:tplc="DCD0BB22">
      <w:numFmt w:val="bullet"/>
      <w:lvlText w:val="•"/>
      <w:lvlJc w:val="left"/>
      <w:pPr>
        <w:ind w:left="8090" w:hanging="552"/>
      </w:pPr>
      <w:rPr>
        <w:rFonts w:hint="default"/>
      </w:rPr>
    </w:lvl>
  </w:abstractNum>
  <w:abstractNum w:abstractNumId="21" w15:restartNumberingAfterBreak="0">
    <w:nsid w:val="10AD0340"/>
    <w:multiLevelType w:val="hybridMultilevel"/>
    <w:tmpl w:val="D500DBFE"/>
    <w:lvl w:ilvl="0" w:tplc="61ACA0C2">
      <w:start w:val="6"/>
      <w:numFmt w:val="decimal"/>
      <w:lvlText w:val="%1"/>
      <w:lvlJc w:val="left"/>
      <w:pPr>
        <w:ind w:left="1061" w:hanging="502"/>
      </w:pPr>
      <w:rPr>
        <w:rFonts w:hint="default"/>
      </w:rPr>
    </w:lvl>
    <w:lvl w:ilvl="1" w:tplc="C7EE9C9C">
      <w:start w:val="4"/>
      <w:numFmt w:val="decimal"/>
      <w:lvlText w:val="%1.%2"/>
      <w:lvlJc w:val="left"/>
      <w:pPr>
        <w:ind w:left="1061" w:hanging="502"/>
      </w:pPr>
      <w:rPr>
        <w:rFonts w:hint="default"/>
      </w:rPr>
    </w:lvl>
    <w:lvl w:ilvl="2" w:tplc="AFDAD4B6">
      <w:start w:val="2"/>
      <w:numFmt w:val="decimal"/>
      <w:lvlText w:val="%1.%2.%3."/>
      <w:lvlJc w:val="left"/>
      <w:pPr>
        <w:ind w:left="1061" w:hanging="502"/>
      </w:pPr>
      <w:rPr>
        <w:rFonts w:ascii="Times New Roman" w:eastAsia="Times New Roman" w:hAnsi="Times New Roman" w:cs="Times New Roman" w:hint="default"/>
        <w:b/>
        <w:bCs/>
        <w:spacing w:val="0"/>
        <w:w w:val="99"/>
        <w:sz w:val="20"/>
        <w:szCs w:val="20"/>
      </w:rPr>
    </w:lvl>
    <w:lvl w:ilvl="3" w:tplc="CACEE462">
      <w:start w:val="1"/>
      <w:numFmt w:val="decimal"/>
      <w:lvlText w:val="%1.%2.%3.%4."/>
      <w:lvlJc w:val="left"/>
      <w:pPr>
        <w:ind w:left="1212" w:hanging="653"/>
      </w:pPr>
      <w:rPr>
        <w:rFonts w:ascii="Times New Roman" w:eastAsia="Times New Roman" w:hAnsi="Times New Roman" w:cs="Times New Roman" w:hint="default"/>
        <w:b/>
        <w:bCs/>
        <w:spacing w:val="-2"/>
        <w:w w:val="99"/>
        <w:sz w:val="20"/>
        <w:szCs w:val="20"/>
      </w:rPr>
    </w:lvl>
    <w:lvl w:ilvl="4" w:tplc="3C004C00">
      <w:numFmt w:val="bullet"/>
      <w:lvlText w:val="•"/>
      <w:lvlJc w:val="left"/>
      <w:pPr>
        <w:ind w:left="4306" w:hanging="653"/>
      </w:pPr>
      <w:rPr>
        <w:rFonts w:hint="default"/>
      </w:rPr>
    </w:lvl>
    <w:lvl w:ilvl="5" w:tplc="2C4840E0">
      <w:numFmt w:val="bullet"/>
      <w:lvlText w:val="•"/>
      <w:lvlJc w:val="left"/>
      <w:pPr>
        <w:ind w:left="5335" w:hanging="653"/>
      </w:pPr>
      <w:rPr>
        <w:rFonts w:hint="default"/>
      </w:rPr>
    </w:lvl>
    <w:lvl w:ilvl="6" w:tplc="56846F4C">
      <w:numFmt w:val="bullet"/>
      <w:lvlText w:val="•"/>
      <w:lvlJc w:val="left"/>
      <w:pPr>
        <w:ind w:left="6364" w:hanging="653"/>
      </w:pPr>
      <w:rPr>
        <w:rFonts w:hint="default"/>
      </w:rPr>
    </w:lvl>
    <w:lvl w:ilvl="7" w:tplc="0E80CB1A">
      <w:numFmt w:val="bullet"/>
      <w:lvlText w:val="•"/>
      <w:lvlJc w:val="left"/>
      <w:pPr>
        <w:ind w:left="7393" w:hanging="653"/>
      </w:pPr>
      <w:rPr>
        <w:rFonts w:hint="default"/>
      </w:rPr>
    </w:lvl>
    <w:lvl w:ilvl="8" w:tplc="4D66CE56">
      <w:numFmt w:val="bullet"/>
      <w:lvlText w:val="•"/>
      <w:lvlJc w:val="left"/>
      <w:pPr>
        <w:ind w:left="8422" w:hanging="653"/>
      </w:pPr>
      <w:rPr>
        <w:rFonts w:hint="default"/>
      </w:rPr>
    </w:lvl>
  </w:abstractNum>
  <w:abstractNum w:abstractNumId="22" w15:restartNumberingAfterBreak="0">
    <w:nsid w:val="10EB31F0"/>
    <w:multiLevelType w:val="hybridMultilevel"/>
    <w:tmpl w:val="F5E4D226"/>
    <w:lvl w:ilvl="0" w:tplc="7CFA171A">
      <w:numFmt w:val="bullet"/>
      <w:lvlText w:val="−"/>
      <w:lvlJc w:val="left"/>
      <w:pPr>
        <w:ind w:left="723" w:hanging="164"/>
      </w:pPr>
      <w:rPr>
        <w:rFonts w:ascii="Times New Roman" w:eastAsia="Times New Roman" w:hAnsi="Times New Roman" w:cs="Times New Roman" w:hint="default"/>
        <w:w w:val="99"/>
        <w:sz w:val="20"/>
        <w:szCs w:val="20"/>
      </w:rPr>
    </w:lvl>
    <w:lvl w:ilvl="1" w:tplc="95A2D0F6">
      <w:numFmt w:val="bullet"/>
      <w:lvlText w:val="•"/>
      <w:lvlJc w:val="left"/>
      <w:pPr>
        <w:ind w:left="1696" w:hanging="164"/>
      </w:pPr>
      <w:rPr>
        <w:rFonts w:hint="default"/>
      </w:rPr>
    </w:lvl>
    <w:lvl w:ilvl="2" w:tplc="1502434E">
      <w:numFmt w:val="bullet"/>
      <w:lvlText w:val="•"/>
      <w:lvlJc w:val="left"/>
      <w:pPr>
        <w:ind w:left="2672" w:hanging="164"/>
      </w:pPr>
      <w:rPr>
        <w:rFonts w:hint="default"/>
      </w:rPr>
    </w:lvl>
    <w:lvl w:ilvl="3" w:tplc="64EE7308">
      <w:numFmt w:val="bullet"/>
      <w:lvlText w:val="•"/>
      <w:lvlJc w:val="left"/>
      <w:pPr>
        <w:ind w:left="3648" w:hanging="164"/>
      </w:pPr>
      <w:rPr>
        <w:rFonts w:hint="default"/>
      </w:rPr>
    </w:lvl>
    <w:lvl w:ilvl="4" w:tplc="5A4C7060">
      <w:numFmt w:val="bullet"/>
      <w:lvlText w:val="•"/>
      <w:lvlJc w:val="left"/>
      <w:pPr>
        <w:ind w:left="4624" w:hanging="164"/>
      </w:pPr>
      <w:rPr>
        <w:rFonts w:hint="default"/>
      </w:rPr>
    </w:lvl>
    <w:lvl w:ilvl="5" w:tplc="93CC9F1C">
      <w:numFmt w:val="bullet"/>
      <w:lvlText w:val="•"/>
      <w:lvlJc w:val="left"/>
      <w:pPr>
        <w:ind w:left="5600" w:hanging="164"/>
      </w:pPr>
      <w:rPr>
        <w:rFonts w:hint="default"/>
      </w:rPr>
    </w:lvl>
    <w:lvl w:ilvl="6" w:tplc="771A97D6">
      <w:numFmt w:val="bullet"/>
      <w:lvlText w:val="•"/>
      <w:lvlJc w:val="left"/>
      <w:pPr>
        <w:ind w:left="6576" w:hanging="164"/>
      </w:pPr>
      <w:rPr>
        <w:rFonts w:hint="default"/>
      </w:rPr>
    </w:lvl>
    <w:lvl w:ilvl="7" w:tplc="79CE3AF0">
      <w:numFmt w:val="bullet"/>
      <w:lvlText w:val="•"/>
      <w:lvlJc w:val="left"/>
      <w:pPr>
        <w:ind w:left="7552" w:hanging="164"/>
      </w:pPr>
      <w:rPr>
        <w:rFonts w:hint="default"/>
      </w:rPr>
    </w:lvl>
    <w:lvl w:ilvl="8" w:tplc="758024F2">
      <w:numFmt w:val="bullet"/>
      <w:lvlText w:val="•"/>
      <w:lvlJc w:val="left"/>
      <w:pPr>
        <w:ind w:left="8528" w:hanging="164"/>
      </w:pPr>
      <w:rPr>
        <w:rFonts w:hint="default"/>
      </w:rPr>
    </w:lvl>
  </w:abstractNum>
  <w:abstractNum w:abstractNumId="23" w15:restartNumberingAfterBreak="0">
    <w:nsid w:val="12074031"/>
    <w:multiLevelType w:val="hybridMultilevel"/>
    <w:tmpl w:val="AD8A064C"/>
    <w:lvl w:ilvl="0" w:tplc="CCDE1C20">
      <w:numFmt w:val="bullet"/>
      <w:lvlText w:val=""/>
      <w:lvlJc w:val="left"/>
      <w:pPr>
        <w:ind w:left="1126" w:hanging="284"/>
      </w:pPr>
      <w:rPr>
        <w:rFonts w:ascii="Symbol" w:eastAsia="Symbol" w:hAnsi="Symbol" w:cs="Symbol" w:hint="default"/>
        <w:w w:val="99"/>
        <w:sz w:val="20"/>
        <w:szCs w:val="20"/>
      </w:rPr>
    </w:lvl>
    <w:lvl w:ilvl="1" w:tplc="6D7210CE">
      <w:numFmt w:val="bullet"/>
      <w:lvlText w:val="•"/>
      <w:lvlJc w:val="left"/>
      <w:pPr>
        <w:ind w:left="2056" w:hanging="284"/>
      </w:pPr>
      <w:rPr>
        <w:rFonts w:hint="default"/>
      </w:rPr>
    </w:lvl>
    <w:lvl w:ilvl="2" w:tplc="F058E7AC">
      <w:numFmt w:val="bullet"/>
      <w:lvlText w:val="•"/>
      <w:lvlJc w:val="left"/>
      <w:pPr>
        <w:ind w:left="2992" w:hanging="284"/>
      </w:pPr>
      <w:rPr>
        <w:rFonts w:hint="default"/>
      </w:rPr>
    </w:lvl>
    <w:lvl w:ilvl="3" w:tplc="4D284ECE">
      <w:numFmt w:val="bullet"/>
      <w:lvlText w:val="•"/>
      <w:lvlJc w:val="left"/>
      <w:pPr>
        <w:ind w:left="3928" w:hanging="284"/>
      </w:pPr>
      <w:rPr>
        <w:rFonts w:hint="default"/>
      </w:rPr>
    </w:lvl>
    <w:lvl w:ilvl="4" w:tplc="C720BCF2">
      <w:numFmt w:val="bullet"/>
      <w:lvlText w:val="•"/>
      <w:lvlJc w:val="left"/>
      <w:pPr>
        <w:ind w:left="4864" w:hanging="284"/>
      </w:pPr>
      <w:rPr>
        <w:rFonts w:hint="default"/>
      </w:rPr>
    </w:lvl>
    <w:lvl w:ilvl="5" w:tplc="36AE3E20">
      <w:numFmt w:val="bullet"/>
      <w:lvlText w:val="•"/>
      <w:lvlJc w:val="left"/>
      <w:pPr>
        <w:ind w:left="5800" w:hanging="284"/>
      </w:pPr>
      <w:rPr>
        <w:rFonts w:hint="default"/>
      </w:rPr>
    </w:lvl>
    <w:lvl w:ilvl="6" w:tplc="D1183E6C">
      <w:numFmt w:val="bullet"/>
      <w:lvlText w:val="•"/>
      <w:lvlJc w:val="left"/>
      <w:pPr>
        <w:ind w:left="6736" w:hanging="284"/>
      </w:pPr>
      <w:rPr>
        <w:rFonts w:hint="default"/>
      </w:rPr>
    </w:lvl>
    <w:lvl w:ilvl="7" w:tplc="10000BCE">
      <w:numFmt w:val="bullet"/>
      <w:lvlText w:val="•"/>
      <w:lvlJc w:val="left"/>
      <w:pPr>
        <w:ind w:left="7672" w:hanging="284"/>
      </w:pPr>
      <w:rPr>
        <w:rFonts w:hint="default"/>
      </w:rPr>
    </w:lvl>
    <w:lvl w:ilvl="8" w:tplc="4E824622">
      <w:numFmt w:val="bullet"/>
      <w:lvlText w:val="•"/>
      <w:lvlJc w:val="left"/>
      <w:pPr>
        <w:ind w:left="8608" w:hanging="284"/>
      </w:pPr>
      <w:rPr>
        <w:rFonts w:hint="default"/>
      </w:rPr>
    </w:lvl>
  </w:abstractNum>
  <w:abstractNum w:abstractNumId="24" w15:restartNumberingAfterBreak="0">
    <w:nsid w:val="133A3C2B"/>
    <w:multiLevelType w:val="hybridMultilevel"/>
    <w:tmpl w:val="0316DBBE"/>
    <w:lvl w:ilvl="0" w:tplc="964ED0D6">
      <w:start w:val="1"/>
      <w:numFmt w:val="decimal"/>
      <w:lvlText w:val="%1."/>
      <w:lvlJc w:val="left"/>
      <w:pPr>
        <w:ind w:left="761" w:hanging="202"/>
      </w:pPr>
      <w:rPr>
        <w:rFonts w:ascii="Times New Roman" w:eastAsia="Times New Roman" w:hAnsi="Times New Roman" w:cs="Times New Roman" w:hint="default"/>
        <w:spacing w:val="0"/>
        <w:w w:val="99"/>
        <w:sz w:val="20"/>
        <w:szCs w:val="20"/>
      </w:rPr>
    </w:lvl>
    <w:lvl w:ilvl="1" w:tplc="60CCFC5C">
      <w:numFmt w:val="bullet"/>
      <w:lvlText w:val="•"/>
      <w:lvlJc w:val="left"/>
      <w:pPr>
        <w:ind w:left="1732" w:hanging="202"/>
      </w:pPr>
      <w:rPr>
        <w:rFonts w:hint="default"/>
      </w:rPr>
    </w:lvl>
    <w:lvl w:ilvl="2" w:tplc="F6B04142">
      <w:numFmt w:val="bullet"/>
      <w:lvlText w:val="•"/>
      <w:lvlJc w:val="left"/>
      <w:pPr>
        <w:ind w:left="2704" w:hanging="202"/>
      </w:pPr>
      <w:rPr>
        <w:rFonts w:hint="default"/>
      </w:rPr>
    </w:lvl>
    <w:lvl w:ilvl="3" w:tplc="DF3ECE2E">
      <w:numFmt w:val="bullet"/>
      <w:lvlText w:val="•"/>
      <w:lvlJc w:val="left"/>
      <w:pPr>
        <w:ind w:left="3676" w:hanging="202"/>
      </w:pPr>
      <w:rPr>
        <w:rFonts w:hint="default"/>
      </w:rPr>
    </w:lvl>
    <w:lvl w:ilvl="4" w:tplc="44B8B0EC">
      <w:numFmt w:val="bullet"/>
      <w:lvlText w:val="•"/>
      <w:lvlJc w:val="left"/>
      <w:pPr>
        <w:ind w:left="4648" w:hanging="202"/>
      </w:pPr>
      <w:rPr>
        <w:rFonts w:hint="default"/>
      </w:rPr>
    </w:lvl>
    <w:lvl w:ilvl="5" w:tplc="E4063F14">
      <w:numFmt w:val="bullet"/>
      <w:lvlText w:val="•"/>
      <w:lvlJc w:val="left"/>
      <w:pPr>
        <w:ind w:left="5620" w:hanging="202"/>
      </w:pPr>
      <w:rPr>
        <w:rFonts w:hint="default"/>
      </w:rPr>
    </w:lvl>
    <w:lvl w:ilvl="6" w:tplc="6F823556">
      <w:numFmt w:val="bullet"/>
      <w:lvlText w:val="•"/>
      <w:lvlJc w:val="left"/>
      <w:pPr>
        <w:ind w:left="6592" w:hanging="202"/>
      </w:pPr>
      <w:rPr>
        <w:rFonts w:hint="default"/>
      </w:rPr>
    </w:lvl>
    <w:lvl w:ilvl="7" w:tplc="6E2E66F6">
      <w:numFmt w:val="bullet"/>
      <w:lvlText w:val="•"/>
      <w:lvlJc w:val="left"/>
      <w:pPr>
        <w:ind w:left="7564" w:hanging="202"/>
      </w:pPr>
      <w:rPr>
        <w:rFonts w:hint="default"/>
      </w:rPr>
    </w:lvl>
    <w:lvl w:ilvl="8" w:tplc="513E2FD0">
      <w:numFmt w:val="bullet"/>
      <w:lvlText w:val="•"/>
      <w:lvlJc w:val="left"/>
      <w:pPr>
        <w:ind w:left="8536" w:hanging="202"/>
      </w:pPr>
      <w:rPr>
        <w:rFonts w:hint="default"/>
      </w:rPr>
    </w:lvl>
  </w:abstractNum>
  <w:abstractNum w:abstractNumId="25" w15:restartNumberingAfterBreak="0">
    <w:nsid w:val="133F7C48"/>
    <w:multiLevelType w:val="hybridMultilevel"/>
    <w:tmpl w:val="4E4E7E06"/>
    <w:lvl w:ilvl="0" w:tplc="304EACE4">
      <w:start w:val="1"/>
      <w:numFmt w:val="lowerLetter"/>
      <w:lvlText w:val="%1)"/>
      <w:lvlJc w:val="left"/>
      <w:pPr>
        <w:ind w:left="72" w:hanging="248"/>
      </w:pPr>
      <w:rPr>
        <w:rFonts w:ascii="Times New Roman" w:eastAsia="Times New Roman" w:hAnsi="Times New Roman" w:cs="Times New Roman" w:hint="default"/>
        <w:w w:val="99"/>
        <w:sz w:val="20"/>
        <w:szCs w:val="20"/>
      </w:rPr>
    </w:lvl>
    <w:lvl w:ilvl="1" w:tplc="189A0E0A">
      <w:numFmt w:val="bullet"/>
      <w:lvlText w:val="•"/>
      <w:lvlJc w:val="left"/>
      <w:pPr>
        <w:ind w:left="548" w:hanging="248"/>
      </w:pPr>
      <w:rPr>
        <w:rFonts w:hint="default"/>
      </w:rPr>
    </w:lvl>
    <w:lvl w:ilvl="2" w:tplc="F7228E74">
      <w:numFmt w:val="bullet"/>
      <w:lvlText w:val="•"/>
      <w:lvlJc w:val="left"/>
      <w:pPr>
        <w:ind w:left="1017" w:hanging="248"/>
      </w:pPr>
      <w:rPr>
        <w:rFonts w:hint="default"/>
      </w:rPr>
    </w:lvl>
    <w:lvl w:ilvl="3" w:tplc="6ED442E4">
      <w:numFmt w:val="bullet"/>
      <w:lvlText w:val="•"/>
      <w:lvlJc w:val="left"/>
      <w:pPr>
        <w:ind w:left="1485" w:hanging="248"/>
      </w:pPr>
      <w:rPr>
        <w:rFonts w:hint="default"/>
      </w:rPr>
    </w:lvl>
    <w:lvl w:ilvl="4" w:tplc="922AC512">
      <w:numFmt w:val="bullet"/>
      <w:lvlText w:val="•"/>
      <w:lvlJc w:val="left"/>
      <w:pPr>
        <w:ind w:left="1954" w:hanging="248"/>
      </w:pPr>
      <w:rPr>
        <w:rFonts w:hint="default"/>
      </w:rPr>
    </w:lvl>
    <w:lvl w:ilvl="5" w:tplc="C87A75F8">
      <w:numFmt w:val="bullet"/>
      <w:lvlText w:val="•"/>
      <w:lvlJc w:val="left"/>
      <w:pPr>
        <w:ind w:left="2423" w:hanging="248"/>
      </w:pPr>
      <w:rPr>
        <w:rFonts w:hint="default"/>
      </w:rPr>
    </w:lvl>
    <w:lvl w:ilvl="6" w:tplc="321A724E">
      <w:numFmt w:val="bullet"/>
      <w:lvlText w:val="•"/>
      <w:lvlJc w:val="left"/>
      <w:pPr>
        <w:ind w:left="2891" w:hanging="248"/>
      </w:pPr>
      <w:rPr>
        <w:rFonts w:hint="default"/>
      </w:rPr>
    </w:lvl>
    <w:lvl w:ilvl="7" w:tplc="AC605D46">
      <w:numFmt w:val="bullet"/>
      <w:lvlText w:val="•"/>
      <w:lvlJc w:val="left"/>
      <w:pPr>
        <w:ind w:left="3360" w:hanging="248"/>
      </w:pPr>
      <w:rPr>
        <w:rFonts w:hint="default"/>
      </w:rPr>
    </w:lvl>
    <w:lvl w:ilvl="8" w:tplc="DA64D8B4">
      <w:numFmt w:val="bullet"/>
      <w:lvlText w:val="•"/>
      <w:lvlJc w:val="left"/>
      <w:pPr>
        <w:ind w:left="3828" w:hanging="248"/>
      </w:pPr>
      <w:rPr>
        <w:rFonts w:hint="default"/>
      </w:rPr>
    </w:lvl>
  </w:abstractNum>
  <w:abstractNum w:abstractNumId="26" w15:restartNumberingAfterBreak="0">
    <w:nsid w:val="13682441"/>
    <w:multiLevelType w:val="hybridMultilevel"/>
    <w:tmpl w:val="34782A9A"/>
    <w:lvl w:ilvl="0" w:tplc="99F241C6">
      <w:numFmt w:val="bullet"/>
      <w:lvlText w:val=""/>
      <w:lvlJc w:val="left"/>
      <w:pPr>
        <w:ind w:left="843" w:hanging="240"/>
      </w:pPr>
      <w:rPr>
        <w:rFonts w:hint="default"/>
        <w:w w:val="99"/>
      </w:rPr>
    </w:lvl>
    <w:lvl w:ilvl="1" w:tplc="D930BC82">
      <w:numFmt w:val="bullet"/>
      <w:lvlText w:val="□"/>
      <w:lvlJc w:val="left"/>
      <w:pPr>
        <w:ind w:left="1486" w:hanging="207"/>
      </w:pPr>
      <w:rPr>
        <w:rFonts w:ascii="Times New Roman" w:eastAsia="Times New Roman" w:hAnsi="Times New Roman" w:cs="Times New Roman" w:hint="default"/>
        <w:w w:val="128"/>
        <w:sz w:val="20"/>
        <w:szCs w:val="20"/>
      </w:rPr>
    </w:lvl>
    <w:lvl w:ilvl="2" w:tplc="36B8BEB6">
      <w:numFmt w:val="bullet"/>
      <w:lvlText w:val="•"/>
      <w:lvlJc w:val="left"/>
      <w:pPr>
        <w:ind w:left="2480" w:hanging="207"/>
      </w:pPr>
      <w:rPr>
        <w:rFonts w:hint="default"/>
      </w:rPr>
    </w:lvl>
    <w:lvl w:ilvl="3" w:tplc="CD280B46">
      <w:numFmt w:val="bullet"/>
      <w:lvlText w:val="•"/>
      <w:lvlJc w:val="left"/>
      <w:pPr>
        <w:ind w:left="3480" w:hanging="207"/>
      </w:pPr>
      <w:rPr>
        <w:rFonts w:hint="default"/>
      </w:rPr>
    </w:lvl>
    <w:lvl w:ilvl="4" w:tplc="FFF2B3DE">
      <w:numFmt w:val="bullet"/>
      <w:lvlText w:val="•"/>
      <w:lvlJc w:val="left"/>
      <w:pPr>
        <w:ind w:left="4480" w:hanging="207"/>
      </w:pPr>
      <w:rPr>
        <w:rFonts w:hint="default"/>
      </w:rPr>
    </w:lvl>
    <w:lvl w:ilvl="5" w:tplc="E7E8678C">
      <w:numFmt w:val="bullet"/>
      <w:lvlText w:val="•"/>
      <w:lvlJc w:val="left"/>
      <w:pPr>
        <w:ind w:left="5480" w:hanging="207"/>
      </w:pPr>
      <w:rPr>
        <w:rFonts w:hint="default"/>
      </w:rPr>
    </w:lvl>
    <w:lvl w:ilvl="6" w:tplc="EE0A7EE4">
      <w:numFmt w:val="bullet"/>
      <w:lvlText w:val="•"/>
      <w:lvlJc w:val="left"/>
      <w:pPr>
        <w:ind w:left="6480" w:hanging="207"/>
      </w:pPr>
      <w:rPr>
        <w:rFonts w:hint="default"/>
      </w:rPr>
    </w:lvl>
    <w:lvl w:ilvl="7" w:tplc="950A37F4">
      <w:numFmt w:val="bullet"/>
      <w:lvlText w:val="•"/>
      <w:lvlJc w:val="left"/>
      <w:pPr>
        <w:ind w:left="7480" w:hanging="207"/>
      </w:pPr>
      <w:rPr>
        <w:rFonts w:hint="default"/>
      </w:rPr>
    </w:lvl>
    <w:lvl w:ilvl="8" w:tplc="FB1CF060">
      <w:numFmt w:val="bullet"/>
      <w:lvlText w:val="•"/>
      <w:lvlJc w:val="left"/>
      <w:pPr>
        <w:ind w:left="8480" w:hanging="207"/>
      </w:pPr>
      <w:rPr>
        <w:rFonts w:hint="default"/>
      </w:rPr>
    </w:lvl>
  </w:abstractNum>
  <w:abstractNum w:abstractNumId="27" w15:restartNumberingAfterBreak="0">
    <w:nsid w:val="141A5EE1"/>
    <w:multiLevelType w:val="hybridMultilevel"/>
    <w:tmpl w:val="2D267C64"/>
    <w:lvl w:ilvl="0" w:tplc="696CB3F0">
      <w:start w:val="5"/>
      <w:numFmt w:val="decimal"/>
      <w:lvlText w:val="%1"/>
      <w:lvlJc w:val="left"/>
      <w:pPr>
        <w:ind w:left="1061" w:hanging="502"/>
      </w:pPr>
      <w:rPr>
        <w:rFonts w:hint="default"/>
      </w:rPr>
    </w:lvl>
    <w:lvl w:ilvl="1" w:tplc="9614F590">
      <w:start w:val="5"/>
      <w:numFmt w:val="decimal"/>
      <w:lvlText w:val="%1.%2"/>
      <w:lvlJc w:val="left"/>
      <w:pPr>
        <w:ind w:left="1061" w:hanging="502"/>
      </w:pPr>
      <w:rPr>
        <w:rFonts w:hint="default"/>
      </w:rPr>
    </w:lvl>
    <w:lvl w:ilvl="2" w:tplc="323CAFB6">
      <w:start w:val="1"/>
      <w:numFmt w:val="decimal"/>
      <w:lvlText w:val="%1.%2.%3."/>
      <w:lvlJc w:val="left"/>
      <w:pPr>
        <w:ind w:left="1061" w:hanging="502"/>
      </w:pPr>
      <w:rPr>
        <w:rFonts w:ascii="Times New Roman" w:eastAsia="Times New Roman" w:hAnsi="Times New Roman" w:cs="Times New Roman" w:hint="default"/>
        <w:b/>
        <w:bCs/>
        <w:spacing w:val="0"/>
        <w:w w:val="99"/>
        <w:sz w:val="20"/>
        <w:szCs w:val="20"/>
      </w:rPr>
    </w:lvl>
    <w:lvl w:ilvl="3" w:tplc="6B26FA72">
      <w:numFmt w:val="bullet"/>
      <w:lvlText w:val="•"/>
      <w:lvlJc w:val="left"/>
      <w:pPr>
        <w:ind w:left="3886" w:hanging="502"/>
      </w:pPr>
      <w:rPr>
        <w:rFonts w:hint="default"/>
      </w:rPr>
    </w:lvl>
    <w:lvl w:ilvl="4" w:tplc="6D6AF884">
      <w:numFmt w:val="bullet"/>
      <w:lvlText w:val="•"/>
      <w:lvlJc w:val="left"/>
      <w:pPr>
        <w:ind w:left="4828" w:hanging="502"/>
      </w:pPr>
      <w:rPr>
        <w:rFonts w:hint="default"/>
      </w:rPr>
    </w:lvl>
    <w:lvl w:ilvl="5" w:tplc="80A0033C">
      <w:numFmt w:val="bullet"/>
      <w:lvlText w:val="•"/>
      <w:lvlJc w:val="left"/>
      <w:pPr>
        <w:ind w:left="5770" w:hanging="502"/>
      </w:pPr>
      <w:rPr>
        <w:rFonts w:hint="default"/>
      </w:rPr>
    </w:lvl>
    <w:lvl w:ilvl="6" w:tplc="5030DAC6">
      <w:numFmt w:val="bullet"/>
      <w:lvlText w:val="•"/>
      <w:lvlJc w:val="left"/>
      <w:pPr>
        <w:ind w:left="6712" w:hanging="502"/>
      </w:pPr>
      <w:rPr>
        <w:rFonts w:hint="default"/>
      </w:rPr>
    </w:lvl>
    <w:lvl w:ilvl="7" w:tplc="6142836A">
      <w:numFmt w:val="bullet"/>
      <w:lvlText w:val="•"/>
      <w:lvlJc w:val="left"/>
      <w:pPr>
        <w:ind w:left="7654" w:hanging="502"/>
      </w:pPr>
      <w:rPr>
        <w:rFonts w:hint="default"/>
      </w:rPr>
    </w:lvl>
    <w:lvl w:ilvl="8" w:tplc="165C3934">
      <w:numFmt w:val="bullet"/>
      <w:lvlText w:val="•"/>
      <w:lvlJc w:val="left"/>
      <w:pPr>
        <w:ind w:left="8596" w:hanging="502"/>
      </w:pPr>
      <w:rPr>
        <w:rFonts w:hint="default"/>
      </w:rPr>
    </w:lvl>
  </w:abstractNum>
  <w:abstractNum w:abstractNumId="28" w15:restartNumberingAfterBreak="0">
    <w:nsid w:val="14523CDD"/>
    <w:multiLevelType w:val="hybridMultilevel"/>
    <w:tmpl w:val="466E5EB4"/>
    <w:lvl w:ilvl="0" w:tplc="8A765E7C">
      <w:start w:val="3"/>
      <w:numFmt w:val="decimal"/>
      <w:lvlText w:val="%1."/>
      <w:lvlJc w:val="left"/>
      <w:pPr>
        <w:ind w:left="761" w:hanging="202"/>
      </w:pPr>
      <w:rPr>
        <w:rFonts w:ascii="Times New Roman" w:eastAsia="Times New Roman" w:hAnsi="Times New Roman" w:cs="Times New Roman" w:hint="default"/>
        <w:b/>
        <w:bCs/>
        <w:spacing w:val="0"/>
        <w:w w:val="99"/>
        <w:sz w:val="20"/>
        <w:szCs w:val="20"/>
      </w:rPr>
    </w:lvl>
    <w:lvl w:ilvl="1" w:tplc="2C4A5704">
      <w:start w:val="1"/>
      <w:numFmt w:val="decimal"/>
      <w:lvlText w:val="%1.%2."/>
      <w:lvlJc w:val="left"/>
      <w:pPr>
        <w:ind w:left="912" w:hanging="353"/>
      </w:pPr>
      <w:rPr>
        <w:rFonts w:ascii="Times New Roman" w:eastAsia="Times New Roman" w:hAnsi="Times New Roman" w:cs="Times New Roman" w:hint="default"/>
        <w:b/>
        <w:bCs/>
        <w:spacing w:val="0"/>
        <w:w w:val="99"/>
        <w:sz w:val="20"/>
        <w:szCs w:val="20"/>
      </w:rPr>
    </w:lvl>
    <w:lvl w:ilvl="2" w:tplc="9B78C3CE">
      <w:start w:val="1"/>
      <w:numFmt w:val="decimal"/>
      <w:lvlText w:val="%1.%2.%3."/>
      <w:lvlJc w:val="left"/>
      <w:pPr>
        <w:ind w:left="1280" w:hanging="502"/>
      </w:pPr>
      <w:rPr>
        <w:rFonts w:ascii="Times New Roman" w:eastAsia="Times New Roman" w:hAnsi="Times New Roman" w:cs="Times New Roman" w:hint="default"/>
        <w:b/>
        <w:bCs/>
        <w:spacing w:val="0"/>
        <w:w w:val="99"/>
        <w:sz w:val="20"/>
        <w:szCs w:val="20"/>
      </w:rPr>
    </w:lvl>
    <w:lvl w:ilvl="3" w:tplc="60A877DE">
      <w:numFmt w:val="bullet"/>
      <w:lvlText w:val="•"/>
      <w:lvlJc w:val="left"/>
      <w:pPr>
        <w:ind w:left="2430" w:hanging="502"/>
      </w:pPr>
      <w:rPr>
        <w:rFonts w:hint="default"/>
      </w:rPr>
    </w:lvl>
    <w:lvl w:ilvl="4" w:tplc="EA06A21C">
      <w:numFmt w:val="bullet"/>
      <w:lvlText w:val="•"/>
      <w:lvlJc w:val="left"/>
      <w:pPr>
        <w:ind w:left="3580" w:hanging="502"/>
      </w:pPr>
      <w:rPr>
        <w:rFonts w:hint="default"/>
      </w:rPr>
    </w:lvl>
    <w:lvl w:ilvl="5" w:tplc="ACB8A6A6">
      <w:numFmt w:val="bullet"/>
      <w:lvlText w:val="•"/>
      <w:lvlJc w:val="left"/>
      <w:pPr>
        <w:ind w:left="4730" w:hanging="502"/>
      </w:pPr>
      <w:rPr>
        <w:rFonts w:hint="default"/>
      </w:rPr>
    </w:lvl>
    <w:lvl w:ilvl="6" w:tplc="9C50138A">
      <w:numFmt w:val="bullet"/>
      <w:lvlText w:val="•"/>
      <w:lvlJc w:val="left"/>
      <w:pPr>
        <w:ind w:left="5880" w:hanging="502"/>
      </w:pPr>
      <w:rPr>
        <w:rFonts w:hint="default"/>
      </w:rPr>
    </w:lvl>
    <w:lvl w:ilvl="7" w:tplc="150CB700">
      <w:numFmt w:val="bullet"/>
      <w:lvlText w:val="•"/>
      <w:lvlJc w:val="left"/>
      <w:pPr>
        <w:ind w:left="7030" w:hanging="502"/>
      </w:pPr>
      <w:rPr>
        <w:rFonts w:hint="default"/>
      </w:rPr>
    </w:lvl>
    <w:lvl w:ilvl="8" w:tplc="21D66A3E">
      <w:numFmt w:val="bullet"/>
      <w:lvlText w:val="•"/>
      <w:lvlJc w:val="left"/>
      <w:pPr>
        <w:ind w:left="8180" w:hanging="502"/>
      </w:pPr>
      <w:rPr>
        <w:rFonts w:hint="default"/>
      </w:rPr>
    </w:lvl>
  </w:abstractNum>
  <w:abstractNum w:abstractNumId="29" w15:restartNumberingAfterBreak="0">
    <w:nsid w:val="16AE3E56"/>
    <w:multiLevelType w:val="hybridMultilevel"/>
    <w:tmpl w:val="741A708E"/>
    <w:lvl w:ilvl="0" w:tplc="830E2B24">
      <w:start w:val="1"/>
      <w:numFmt w:val="decimal"/>
      <w:lvlText w:val="%1."/>
      <w:lvlJc w:val="left"/>
      <w:pPr>
        <w:ind w:left="756" w:hanging="197"/>
      </w:pPr>
      <w:rPr>
        <w:rFonts w:ascii="Times New Roman" w:eastAsia="Times New Roman" w:hAnsi="Times New Roman" w:cs="Times New Roman" w:hint="default"/>
        <w:b/>
        <w:bCs/>
        <w:spacing w:val="0"/>
        <w:w w:val="99"/>
        <w:sz w:val="20"/>
        <w:szCs w:val="20"/>
      </w:rPr>
    </w:lvl>
    <w:lvl w:ilvl="1" w:tplc="690A2B36">
      <w:start w:val="1"/>
      <w:numFmt w:val="decimal"/>
      <w:lvlText w:val="%1.%2."/>
      <w:lvlJc w:val="left"/>
      <w:pPr>
        <w:ind w:left="912" w:hanging="353"/>
      </w:pPr>
      <w:rPr>
        <w:rFonts w:ascii="Times New Roman" w:eastAsia="Times New Roman" w:hAnsi="Times New Roman" w:cs="Times New Roman" w:hint="default"/>
        <w:b/>
        <w:bCs/>
        <w:spacing w:val="0"/>
        <w:w w:val="99"/>
        <w:sz w:val="20"/>
        <w:szCs w:val="20"/>
      </w:rPr>
    </w:lvl>
    <w:lvl w:ilvl="2" w:tplc="15940BD8">
      <w:start w:val="1"/>
      <w:numFmt w:val="decimal"/>
      <w:lvlText w:val="%1.%2.%3."/>
      <w:lvlJc w:val="left"/>
      <w:pPr>
        <w:ind w:left="560" w:hanging="540"/>
      </w:pPr>
      <w:rPr>
        <w:rFonts w:ascii="Times New Roman" w:eastAsia="Times New Roman" w:hAnsi="Times New Roman" w:cs="Times New Roman" w:hint="default"/>
        <w:b/>
        <w:bCs/>
        <w:spacing w:val="0"/>
        <w:w w:val="99"/>
        <w:sz w:val="20"/>
        <w:szCs w:val="20"/>
      </w:rPr>
    </w:lvl>
    <w:lvl w:ilvl="3" w:tplc="B9F44D1A">
      <w:start w:val="1"/>
      <w:numFmt w:val="decimal"/>
      <w:lvlText w:val="%1.%2.%3.%4."/>
      <w:lvlJc w:val="left"/>
      <w:pPr>
        <w:ind w:left="1212" w:hanging="653"/>
      </w:pPr>
      <w:rPr>
        <w:rFonts w:ascii="Times New Roman" w:eastAsia="Times New Roman" w:hAnsi="Times New Roman" w:cs="Times New Roman" w:hint="default"/>
        <w:b/>
        <w:bCs/>
        <w:spacing w:val="-2"/>
        <w:w w:val="99"/>
        <w:sz w:val="20"/>
        <w:szCs w:val="20"/>
      </w:rPr>
    </w:lvl>
    <w:lvl w:ilvl="4" w:tplc="4B989B02">
      <w:numFmt w:val="bullet"/>
      <w:lvlText w:val="•"/>
      <w:lvlJc w:val="left"/>
      <w:pPr>
        <w:ind w:left="1060" w:hanging="653"/>
      </w:pPr>
      <w:rPr>
        <w:rFonts w:hint="default"/>
      </w:rPr>
    </w:lvl>
    <w:lvl w:ilvl="5" w:tplc="01602464">
      <w:numFmt w:val="bullet"/>
      <w:lvlText w:val="•"/>
      <w:lvlJc w:val="left"/>
      <w:pPr>
        <w:ind w:left="1220" w:hanging="653"/>
      </w:pPr>
      <w:rPr>
        <w:rFonts w:hint="default"/>
      </w:rPr>
    </w:lvl>
    <w:lvl w:ilvl="6" w:tplc="65FA8F04">
      <w:numFmt w:val="bullet"/>
      <w:lvlText w:val="•"/>
      <w:lvlJc w:val="left"/>
      <w:pPr>
        <w:ind w:left="3072" w:hanging="653"/>
      </w:pPr>
      <w:rPr>
        <w:rFonts w:hint="default"/>
      </w:rPr>
    </w:lvl>
    <w:lvl w:ilvl="7" w:tplc="0E10E764">
      <w:numFmt w:val="bullet"/>
      <w:lvlText w:val="•"/>
      <w:lvlJc w:val="left"/>
      <w:pPr>
        <w:ind w:left="4924" w:hanging="653"/>
      </w:pPr>
      <w:rPr>
        <w:rFonts w:hint="default"/>
      </w:rPr>
    </w:lvl>
    <w:lvl w:ilvl="8" w:tplc="8ECA715C">
      <w:numFmt w:val="bullet"/>
      <w:lvlText w:val="•"/>
      <w:lvlJc w:val="left"/>
      <w:pPr>
        <w:ind w:left="6776" w:hanging="653"/>
      </w:pPr>
      <w:rPr>
        <w:rFonts w:hint="default"/>
      </w:rPr>
    </w:lvl>
  </w:abstractNum>
  <w:abstractNum w:abstractNumId="30" w15:restartNumberingAfterBreak="0">
    <w:nsid w:val="19812C51"/>
    <w:multiLevelType w:val="hybridMultilevel"/>
    <w:tmpl w:val="CAD8352A"/>
    <w:lvl w:ilvl="0" w:tplc="E7BCA198">
      <w:numFmt w:val="bullet"/>
      <w:lvlText w:val="•"/>
      <w:lvlJc w:val="left"/>
      <w:pPr>
        <w:ind w:left="980" w:hanging="360"/>
      </w:pPr>
      <w:rPr>
        <w:rFonts w:ascii="Times New Roman" w:eastAsia="Times New Roman" w:hAnsi="Times New Roman" w:cs="Times New Roman" w:hint="default"/>
        <w:b/>
        <w:bCs/>
        <w:w w:val="99"/>
        <w:sz w:val="20"/>
        <w:szCs w:val="20"/>
      </w:rPr>
    </w:lvl>
    <w:lvl w:ilvl="1" w:tplc="D5024560">
      <w:numFmt w:val="bullet"/>
      <w:lvlText w:val="•"/>
      <w:lvlJc w:val="left"/>
      <w:pPr>
        <w:ind w:left="1930" w:hanging="360"/>
      </w:pPr>
      <w:rPr>
        <w:rFonts w:hint="default"/>
      </w:rPr>
    </w:lvl>
    <w:lvl w:ilvl="2" w:tplc="C220D540">
      <w:numFmt w:val="bullet"/>
      <w:lvlText w:val="•"/>
      <w:lvlJc w:val="left"/>
      <w:pPr>
        <w:ind w:left="2880" w:hanging="360"/>
      </w:pPr>
      <w:rPr>
        <w:rFonts w:hint="default"/>
      </w:rPr>
    </w:lvl>
    <w:lvl w:ilvl="3" w:tplc="A50EAA9A">
      <w:numFmt w:val="bullet"/>
      <w:lvlText w:val="•"/>
      <w:lvlJc w:val="left"/>
      <w:pPr>
        <w:ind w:left="3830" w:hanging="360"/>
      </w:pPr>
      <w:rPr>
        <w:rFonts w:hint="default"/>
      </w:rPr>
    </w:lvl>
    <w:lvl w:ilvl="4" w:tplc="67CED780">
      <w:numFmt w:val="bullet"/>
      <w:lvlText w:val="•"/>
      <w:lvlJc w:val="left"/>
      <w:pPr>
        <w:ind w:left="4780" w:hanging="360"/>
      </w:pPr>
      <w:rPr>
        <w:rFonts w:hint="default"/>
      </w:rPr>
    </w:lvl>
    <w:lvl w:ilvl="5" w:tplc="E57A21C6">
      <w:numFmt w:val="bullet"/>
      <w:lvlText w:val="•"/>
      <w:lvlJc w:val="left"/>
      <w:pPr>
        <w:ind w:left="5730" w:hanging="360"/>
      </w:pPr>
      <w:rPr>
        <w:rFonts w:hint="default"/>
      </w:rPr>
    </w:lvl>
    <w:lvl w:ilvl="6" w:tplc="F6F245D8">
      <w:numFmt w:val="bullet"/>
      <w:lvlText w:val="•"/>
      <w:lvlJc w:val="left"/>
      <w:pPr>
        <w:ind w:left="6680" w:hanging="360"/>
      </w:pPr>
      <w:rPr>
        <w:rFonts w:hint="default"/>
      </w:rPr>
    </w:lvl>
    <w:lvl w:ilvl="7" w:tplc="FB86EDC6">
      <w:numFmt w:val="bullet"/>
      <w:lvlText w:val="•"/>
      <w:lvlJc w:val="left"/>
      <w:pPr>
        <w:ind w:left="7630" w:hanging="360"/>
      </w:pPr>
      <w:rPr>
        <w:rFonts w:hint="default"/>
      </w:rPr>
    </w:lvl>
    <w:lvl w:ilvl="8" w:tplc="7602905A">
      <w:numFmt w:val="bullet"/>
      <w:lvlText w:val="•"/>
      <w:lvlJc w:val="left"/>
      <w:pPr>
        <w:ind w:left="8580" w:hanging="360"/>
      </w:pPr>
      <w:rPr>
        <w:rFonts w:hint="default"/>
      </w:rPr>
    </w:lvl>
  </w:abstractNum>
  <w:abstractNum w:abstractNumId="31" w15:restartNumberingAfterBreak="0">
    <w:nsid w:val="1987186A"/>
    <w:multiLevelType w:val="hybridMultilevel"/>
    <w:tmpl w:val="C1489DE4"/>
    <w:lvl w:ilvl="0" w:tplc="D0DC33BE">
      <w:start w:val="6"/>
      <w:numFmt w:val="lowerLetter"/>
      <w:lvlText w:val="%1)"/>
      <w:lvlJc w:val="left"/>
      <w:pPr>
        <w:ind w:left="843" w:hanging="284"/>
      </w:pPr>
      <w:rPr>
        <w:rFonts w:ascii="Times New Roman" w:eastAsia="Times New Roman" w:hAnsi="Times New Roman" w:cs="Times New Roman" w:hint="default"/>
        <w:spacing w:val="-2"/>
        <w:w w:val="99"/>
        <w:sz w:val="20"/>
        <w:szCs w:val="20"/>
      </w:rPr>
    </w:lvl>
    <w:lvl w:ilvl="1" w:tplc="5114FF1C">
      <w:numFmt w:val="bullet"/>
      <w:lvlText w:val="•"/>
      <w:lvlJc w:val="left"/>
      <w:pPr>
        <w:ind w:left="1804" w:hanging="284"/>
      </w:pPr>
      <w:rPr>
        <w:rFonts w:hint="default"/>
      </w:rPr>
    </w:lvl>
    <w:lvl w:ilvl="2" w:tplc="A238CEB8">
      <w:numFmt w:val="bullet"/>
      <w:lvlText w:val="•"/>
      <w:lvlJc w:val="left"/>
      <w:pPr>
        <w:ind w:left="2768" w:hanging="284"/>
      </w:pPr>
      <w:rPr>
        <w:rFonts w:hint="default"/>
      </w:rPr>
    </w:lvl>
    <w:lvl w:ilvl="3" w:tplc="12243058">
      <w:numFmt w:val="bullet"/>
      <w:lvlText w:val="•"/>
      <w:lvlJc w:val="left"/>
      <w:pPr>
        <w:ind w:left="3732" w:hanging="284"/>
      </w:pPr>
      <w:rPr>
        <w:rFonts w:hint="default"/>
      </w:rPr>
    </w:lvl>
    <w:lvl w:ilvl="4" w:tplc="310878B2">
      <w:numFmt w:val="bullet"/>
      <w:lvlText w:val="•"/>
      <w:lvlJc w:val="left"/>
      <w:pPr>
        <w:ind w:left="4696" w:hanging="284"/>
      </w:pPr>
      <w:rPr>
        <w:rFonts w:hint="default"/>
      </w:rPr>
    </w:lvl>
    <w:lvl w:ilvl="5" w:tplc="B25264BC">
      <w:numFmt w:val="bullet"/>
      <w:lvlText w:val="•"/>
      <w:lvlJc w:val="left"/>
      <w:pPr>
        <w:ind w:left="5660" w:hanging="284"/>
      </w:pPr>
      <w:rPr>
        <w:rFonts w:hint="default"/>
      </w:rPr>
    </w:lvl>
    <w:lvl w:ilvl="6" w:tplc="F87AF0EA">
      <w:numFmt w:val="bullet"/>
      <w:lvlText w:val="•"/>
      <w:lvlJc w:val="left"/>
      <w:pPr>
        <w:ind w:left="6624" w:hanging="284"/>
      </w:pPr>
      <w:rPr>
        <w:rFonts w:hint="default"/>
      </w:rPr>
    </w:lvl>
    <w:lvl w:ilvl="7" w:tplc="C2921476">
      <w:numFmt w:val="bullet"/>
      <w:lvlText w:val="•"/>
      <w:lvlJc w:val="left"/>
      <w:pPr>
        <w:ind w:left="7588" w:hanging="284"/>
      </w:pPr>
      <w:rPr>
        <w:rFonts w:hint="default"/>
      </w:rPr>
    </w:lvl>
    <w:lvl w:ilvl="8" w:tplc="640EF212">
      <w:numFmt w:val="bullet"/>
      <w:lvlText w:val="•"/>
      <w:lvlJc w:val="left"/>
      <w:pPr>
        <w:ind w:left="8552" w:hanging="284"/>
      </w:pPr>
      <w:rPr>
        <w:rFonts w:hint="default"/>
      </w:rPr>
    </w:lvl>
  </w:abstractNum>
  <w:abstractNum w:abstractNumId="32" w15:restartNumberingAfterBreak="0">
    <w:nsid w:val="19CA0697"/>
    <w:multiLevelType w:val="hybridMultilevel"/>
    <w:tmpl w:val="F846160A"/>
    <w:lvl w:ilvl="0" w:tplc="BAC231DC">
      <w:start w:val="2"/>
      <w:numFmt w:val="lowerLetter"/>
      <w:lvlText w:val="%1)"/>
      <w:lvlJc w:val="left"/>
      <w:pPr>
        <w:ind w:left="843" w:hanging="284"/>
      </w:pPr>
      <w:rPr>
        <w:rFonts w:ascii="Times New Roman" w:eastAsia="Times New Roman" w:hAnsi="Times New Roman" w:cs="Times New Roman" w:hint="default"/>
        <w:spacing w:val="0"/>
        <w:w w:val="99"/>
        <w:sz w:val="20"/>
        <w:szCs w:val="20"/>
      </w:rPr>
    </w:lvl>
    <w:lvl w:ilvl="1" w:tplc="462C73E8">
      <w:numFmt w:val="bullet"/>
      <w:lvlText w:val="•"/>
      <w:lvlJc w:val="left"/>
      <w:pPr>
        <w:ind w:left="1804" w:hanging="284"/>
      </w:pPr>
      <w:rPr>
        <w:rFonts w:hint="default"/>
      </w:rPr>
    </w:lvl>
    <w:lvl w:ilvl="2" w:tplc="FB8A81EE">
      <w:numFmt w:val="bullet"/>
      <w:lvlText w:val="•"/>
      <w:lvlJc w:val="left"/>
      <w:pPr>
        <w:ind w:left="2768" w:hanging="284"/>
      </w:pPr>
      <w:rPr>
        <w:rFonts w:hint="default"/>
      </w:rPr>
    </w:lvl>
    <w:lvl w:ilvl="3" w:tplc="2254675C">
      <w:numFmt w:val="bullet"/>
      <w:lvlText w:val="•"/>
      <w:lvlJc w:val="left"/>
      <w:pPr>
        <w:ind w:left="3732" w:hanging="284"/>
      </w:pPr>
      <w:rPr>
        <w:rFonts w:hint="default"/>
      </w:rPr>
    </w:lvl>
    <w:lvl w:ilvl="4" w:tplc="CBDA24A4">
      <w:numFmt w:val="bullet"/>
      <w:lvlText w:val="•"/>
      <w:lvlJc w:val="left"/>
      <w:pPr>
        <w:ind w:left="4696" w:hanging="284"/>
      </w:pPr>
      <w:rPr>
        <w:rFonts w:hint="default"/>
      </w:rPr>
    </w:lvl>
    <w:lvl w:ilvl="5" w:tplc="257C89C6">
      <w:numFmt w:val="bullet"/>
      <w:lvlText w:val="•"/>
      <w:lvlJc w:val="left"/>
      <w:pPr>
        <w:ind w:left="5660" w:hanging="284"/>
      </w:pPr>
      <w:rPr>
        <w:rFonts w:hint="default"/>
      </w:rPr>
    </w:lvl>
    <w:lvl w:ilvl="6" w:tplc="E014DF66">
      <w:numFmt w:val="bullet"/>
      <w:lvlText w:val="•"/>
      <w:lvlJc w:val="left"/>
      <w:pPr>
        <w:ind w:left="6624" w:hanging="284"/>
      </w:pPr>
      <w:rPr>
        <w:rFonts w:hint="default"/>
      </w:rPr>
    </w:lvl>
    <w:lvl w:ilvl="7" w:tplc="CD4EC088">
      <w:numFmt w:val="bullet"/>
      <w:lvlText w:val="•"/>
      <w:lvlJc w:val="left"/>
      <w:pPr>
        <w:ind w:left="7588" w:hanging="284"/>
      </w:pPr>
      <w:rPr>
        <w:rFonts w:hint="default"/>
      </w:rPr>
    </w:lvl>
    <w:lvl w:ilvl="8" w:tplc="AA5AEDF4">
      <w:numFmt w:val="bullet"/>
      <w:lvlText w:val="•"/>
      <w:lvlJc w:val="left"/>
      <w:pPr>
        <w:ind w:left="8552" w:hanging="284"/>
      </w:pPr>
      <w:rPr>
        <w:rFonts w:hint="default"/>
      </w:rPr>
    </w:lvl>
  </w:abstractNum>
  <w:abstractNum w:abstractNumId="33" w15:restartNumberingAfterBreak="0">
    <w:nsid w:val="1A224A60"/>
    <w:multiLevelType w:val="hybridMultilevel"/>
    <w:tmpl w:val="037AA288"/>
    <w:lvl w:ilvl="0" w:tplc="B2E6BB20">
      <w:numFmt w:val="bullet"/>
      <w:lvlText w:val="-"/>
      <w:lvlJc w:val="left"/>
      <w:pPr>
        <w:ind w:left="960" w:hanging="118"/>
      </w:pPr>
      <w:rPr>
        <w:rFonts w:ascii="Times New Roman" w:eastAsia="Times New Roman" w:hAnsi="Times New Roman" w:cs="Times New Roman" w:hint="default"/>
        <w:w w:val="99"/>
        <w:sz w:val="20"/>
        <w:szCs w:val="20"/>
      </w:rPr>
    </w:lvl>
    <w:lvl w:ilvl="1" w:tplc="5AEC73FC">
      <w:numFmt w:val="bullet"/>
      <w:lvlText w:val="•"/>
      <w:lvlJc w:val="left"/>
      <w:pPr>
        <w:ind w:left="1912" w:hanging="118"/>
      </w:pPr>
      <w:rPr>
        <w:rFonts w:hint="default"/>
      </w:rPr>
    </w:lvl>
    <w:lvl w:ilvl="2" w:tplc="E6A4E20E">
      <w:numFmt w:val="bullet"/>
      <w:lvlText w:val="•"/>
      <w:lvlJc w:val="left"/>
      <w:pPr>
        <w:ind w:left="2864" w:hanging="118"/>
      </w:pPr>
      <w:rPr>
        <w:rFonts w:hint="default"/>
      </w:rPr>
    </w:lvl>
    <w:lvl w:ilvl="3" w:tplc="BE52DBBA">
      <w:numFmt w:val="bullet"/>
      <w:lvlText w:val="•"/>
      <w:lvlJc w:val="left"/>
      <w:pPr>
        <w:ind w:left="3816" w:hanging="118"/>
      </w:pPr>
      <w:rPr>
        <w:rFonts w:hint="default"/>
      </w:rPr>
    </w:lvl>
    <w:lvl w:ilvl="4" w:tplc="056E908A">
      <w:numFmt w:val="bullet"/>
      <w:lvlText w:val="•"/>
      <w:lvlJc w:val="left"/>
      <w:pPr>
        <w:ind w:left="4768" w:hanging="118"/>
      </w:pPr>
      <w:rPr>
        <w:rFonts w:hint="default"/>
      </w:rPr>
    </w:lvl>
    <w:lvl w:ilvl="5" w:tplc="6C708802">
      <w:numFmt w:val="bullet"/>
      <w:lvlText w:val="•"/>
      <w:lvlJc w:val="left"/>
      <w:pPr>
        <w:ind w:left="5720" w:hanging="118"/>
      </w:pPr>
      <w:rPr>
        <w:rFonts w:hint="default"/>
      </w:rPr>
    </w:lvl>
    <w:lvl w:ilvl="6" w:tplc="26B0A95A">
      <w:numFmt w:val="bullet"/>
      <w:lvlText w:val="•"/>
      <w:lvlJc w:val="left"/>
      <w:pPr>
        <w:ind w:left="6672" w:hanging="118"/>
      </w:pPr>
      <w:rPr>
        <w:rFonts w:hint="default"/>
      </w:rPr>
    </w:lvl>
    <w:lvl w:ilvl="7" w:tplc="62C8170C">
      <w:numFmt w:val="bullet"/>
      <w:lvlText w:val="•"/>
      <w:lvlJc w:val="left"/>
      <w:pPr>
        <w:ind w:left="7624" w:hanging="118"/>
      </w:pPr>
      <w:rPr>
        <w:rFonts w:hint="default"/>
      </w:rPr>
    </w:lvl>
    <w:lvl w:ilvl="8" w:tplc="AA10D602">
      <w:numFmt w:val="bullet"/>
      <w:lvlText w:val="•"/>
      <w:lvlJc w:val="left"/>
      <w:pPr>
        <w:ind w:left="8576" w:hanging="118"/>
      </w:pPr>
      <w:rPr>
        <w:rFonts w:hint="default"/>
      </w:rPr>
    </w:lvl>
  </w:abstractNum>
  <w:abstractNum w:abstractNumId="34" w15:restartNumberingAfterBreak="0">
    <w:nsid w:val="1A927E3F"/>
    <w:multiLevelType w:val="hybridMultilevel"/>
    <w:tmpl w:val="227412C0"/>
    <w:lvl w:ilvl="0" w:tplc="C3A8A226">
      <w:numFmt w:val="bullet"/>
      <w:lvlText w:val="-"/>
      <w:lvlJc w:val="left"/>
      <w:pPr>
        <w:ind w:left="184" w:hanging="116"/>
      </w:pPr>
      <w:rPr>
        <w:rFonts w:ascii="Times New Roman" w:eastAsia="Times New Roman" w:hAnsi="Times New Roman" w:cs="Times New Roman" w:hint="default"/>
        <w:w w:val="99"/>
        <w:sz w:val="20"/>
        <w:szCs w:val="20"/>
      </w:rPr>
    </w:lvl>
    <w:lvl w:ilvl="1" w:tplc="38BCF6DA">
      <w:numFmt w:val="bullet"/>
      <w:lvlText w:val="•"/>
      <w:lvlJc w:val="left"/>
      <w:pPr>
        <w:ind w:left="575" w:hanging="116"/>
      </w:pPr>
      <w:rPr>
        <w:rFonts w:hint="default"/>
      </w:rPr>
    </w:lvl>
    <w:lvl w:ilvl="2" w:tplc="9E5A7698">
      <w:numFmt w:val="bullet"/>
      <w:lvlText w:val="•"/>
      <w:lvlJc w:val="left"/>
      <w:pPr>
        <w:ind w:left="971" w:hanging="116"/>
      </w:pPr>
      <w:rPr>
        <w:rFonts w:hint="default"/>
      </w:rPr>
    </w:lvl>
    <w:lvl w:ilvl="3" w:tplc="4A0C238A">
      <w:numFmt w:val="bullet"/>
      <w:lvlText w:val="•"/>
      <w:lvlJc w:val="left"/>
      <w:pPr>
        <w:ind w:left="1367" w:hanging="116"/>
      </w:pPr>
      <w:rPr>
        <w:rFonts w:hint="default"/>
      </w:rPr>
    </w:lvl>
    <w:lvl w:ilvl="4" w:tplc="B1440E68">
      <w:numFmt w:val="bullet"/>
      <w:lvlText w:val="•"/>
      <w:lvlJc w:val="left"/>
      <w:pPr>
        <w:ind w:left="1762" w:hanging="116"/>
      </w:pPr>
      <w:rPr>
        <w:rFonts w:hint="default"/>
      </w:rPr>
    </w:lvl>
    <w:lvl w:ilvl="5" w:tplc="133418C2">
      <w:numFmt w:val="bullet"/>
      <w:lvlText w:val="•"/>
      <w:lvlJc w:val="left"/>
      <w:pPr>
        <w:ind w:left="2158" w:hanging="116"/>
      </w:pPr>
      <w:rPr>
        <w:rFonts w:hint="default"/>
      </w:rPr>
    </w:lvl>
    <w:lvl w:ilvl="6" w:tplc="21C01BAC">
      <w:numFmt w:val="bullet"/>
      <w:lvlText w:val="•"/>
      <w:lvlJc w:val="left"/>
      <w:pPr>
        <w:ind w:left="2554" w:hanging="116"/>
      </w:pPr>
      <w:rPr>
        <w:rFonts w:hint="default"/>
      </w:rPr>
    </w:lvl>
    <w:lvl w:ilvl="7" w:tplc="D56E9020">
      <w:numFmt w:val="bullet"/>
      <w:lvlText w:val="•"/>
      <w:lvlJc w:val="left"/>
      <w:pPr>
        <w:ind w:left="2949" w:hanging="116"/>
      </w:pPr>
      <w:rPr>
        <w:rFonts w:hint="default"/>
      </w:rPr>
    </w:lvl>
    <w:lvl w:ilvl="8" w:tplc="8526A9E8">
      <w:numFmt w:val="bullet"/>
      <w:lvlText w:val="•"/>
      <w:lvlJc w:val="left"/>
      <w:pPr>
        <w:ind w:left="3345" w:hanging="116"/>
      </w:pPr>
      <w:rPr>
        <w:rFonts w:hint="default"/>
      </w:rPr>
    </w:lvl>
  </w:abstractNum>
  <w:abstractNum w:abstractNumId="35" w15:restartNumberingAfterBreak="0">
    <w:nsid w:val="1ABA14CF"/>
    <w:multiLevelType w:val="hybridMultilevel"/>
    <w:tmpl w:val="E474E49E"/>
    <w:lvl w:ilvl="0" w:tplc="0792A608">
      <w:start w:val="1"/>
      <w:numFmt w:val="decimal"/>
      <w:lvlText w:val="%1."/>
      <w:lvlJc w:val="left"/>
      <w:pPr>
        <w:ind w:left="761" w:hanging="202"/>
      </w:pPr>
      <w:rPr>
        <w:rFonts w:ascii="Times New Roman" w:eastAsia="Times New Roman" w:hAnsi="Times New Roman" w:cs="Times New Roman" w:hint="default"/>
        <w:b/>
        <w:bCs/>
        <w:spacing w:val="0"/>
        <w:w w:val="99"/>
        <w:sz w:val="20"/>
        <w:szCs w:val="20"/>
      </w:rPr>
    </w:lvl>
    <w:lvl w:ilvl="1" w:tplc="1AB4E0BC">
      <w:start w:val="1"/>
      <w:numFmt w:val="decimal"/>
      <w:lvlText w:val="%1.%2."/>
      <w:lvlJc w:val="left"/>
      <w:pPr>
        <w:ind w:left="912" w:hanging="353"/>
      </w:pPr>
      <w:rPr>
        <w:rFonts w:ascii="Times New Roman" w:eastAsia="Times New Roman" w:hAnsi="Times New Roman" w:cs="Times New Roman" w:hint="default"/>
        <w:b/>
        <w:bCs/>
        <w:spacing w:val="0"/>
        <w:w w:val="99"/>
        <w:sz w:val="20"/>
        <w:szCs w:val="20"/>
      </w:rPr>
    </w:lvl>
    <w:lvl w:ilvl="2" w:tplc="2CF2C554">
      <w:start w:val="1"/>
      <w:numFmt w:val="decimal"/>
      <w:lvlText w:val="%1.%2.%3."/>
      <w:lvlJc w:val="left"/>
      <w:pPr>
        <w:ind w:left="1061" w:hanging="502"/>
      </w:pPr>
      <w:rPr>
        <w:rFonts w:ascii="Times New Roman" w:eastAsia="Times New Roman" w:hAnsi="Times New Roman" w:cs="Times New Roman" w:hint="default"/>
        <w:b/>
        <w:bCs/>
        <w:spacing w:val="0"/>
        <w:w w:val="99"/>
        <w:sz w:val="20"/>
        <w:szCs w:val="20"/>
      </w:rPr>
    </w:lvl>
    <w:lvl w:ilvl="3" w:tplc="B06EEA96">
      <w:numFmt w:val="bullet"/>
      <w:lvlText w:val="•"/>
      <w:lvlJc w:val="left"/>
      <w:pPr>
        <w:ind w:left="2237" w:hanging="502"/>
      </w:pPr>
      <w:rPr>
        <w:rFonts w:hint="default"/>
      </w:rPr>
    </w:lvl>
    <w:lvl w:ilvl="4" w:tplc="29F63302">
      <w:numFmt w:val="bullet"/>
      <w:lvlText w:val="•"/>
      <w:lvlJc w:val="left"/>
      <w:pPr>
        <w:ind w:left="3415" w:hanging="502"/>
      </w:pPr>
      <w:rPr>
        <w:rFonts w:hint="default"/>
      </w:rPr>
    </w:lvl>
    <w:lvl w:ilvl="5" w:tplc="3EA6C5F6">
      <w:numFmt w:val="bullet"/>
      <w:lvlText w:val="•"/>
      <w:lvlJc w:val="left"/>
      <w:pPr>
        <w:ind w:left="4592" w:hanging="502"/>
      </w:pPr>
      <w:rPr>
        <w:rFonts w:hint="default"/>
      </w:rPr>
    </w:lvl>
    <w:lvl w:ilvl="6" w:tplc="E592AE1C">
      <w:numFmt w:val="bullet"/>
      <w:lvlText w:val="•"/>
      <w:lvlJc w:val="left"/>
      <w:pPr>
        <w:ind w:left="5770" w:hanging="502"/>
      </w:pPr>
      <w:rPr>
        <w:rFonts w:hint="default"/>
      </w:rPr>
    </w:lvl>
    <w:lvl w:ilvl="7" w:tplc="E910C660">
      <w:numFmt w:val="bullet"/>
      <w:lvlText w:val="•"/>
      <w:lvlJc w:val="left"/>
      <w:pPr>
        <w:ind w:left="6947" w:hanging="502"/>
      </w:pPr>
      <w:rPr>
        <w:rFonts w:hint="default"/>
      </w:rPr>
    </w:lvl>
    <w:lvl w:ilvl="8" w:tplc="06203F14">
      <w:numFmt w:val="bullet"/>
      <w:lvlText w:val="•"/>
      <w:lvlJc w:val="left"/>
      <w:pPr>
        <w:ind w:left="8125" w:hanging="502"/>
      </w:pPr>
      <w:rPr>
        <w:rFonts w:hint="default"/>
      </w:rPr>
    </w:lvl>
  </w:abstractNum>
  <w:abstractNum w:abstractNumId="36" w15:restartNumberingAfterBreak="0">
    <w:nsid w:val="1C757533"/>
    <w:multiLevelType w:val="hybridMultilevel"/>
    <w:tmpl w:val="E4B8296E"/>
    <w:lvl w:ilvl="0" w:tplc="B354509E">
      <w:numFmt w:val="bullet"/>
      <w:lvlText w:val="•"/>
      <w:lvlJc w:val="left"/>
      <w:pPr>
        <w:ind w:left="260" w:hanging="219"/>
      </w:pPr>
      <w:rPr>
        <w:rFonts w:ascii="Times New Roman" w:eastAsia="Times New Roman" w:hAnsi="Times New Roman" w:cs="Times New Roman" w:hint="default"/>
        <w:w w:val="99"/>
        <w:sz w:val="20"/>
        <w:szCs w:val="20"/>
      </w:rPr>
    </w:lvl>
    <w:lvl w:ilvl="1" w:tplc="4BB6D468">
      <w:numFmt w:val="bullet"/>
      <w:lvlText w:val="•"/>
      <w:lvlJc w:val="left"/>
      <w:pPr>
        <w:ind w:left="1282" w:hanging="219"/>
      </w:pPr>
      <w:rPr>
        <w:rFonts w:hint="default"/>
      </w:rPr>
    </w:lvl>
    <w:lvl w:ilvl="2" w:tplc="4954833E">
      <w:numFmt w:val="bullet"/>
      <w:lvlText w:val="•"/>
      <w:lvlJc w:val="left"/>
      <w:pPr>
        <w:ind w:left="2304" w:hanging="219"/>
      </w:pPr>
      <w:rPr>
        <w:rFonts w:hint="default"/>
      </w:rPr>
    </w:lvl>
    <w:lvl w:ilvl="3" w:tplc="82F8D7A0">
      <w:numFmt w:val="bullet"/>
      <w:lvlText w:val="•"/>
      <w:lvlJc w:val="left"/>
      <w:pPr>
        <w:ind w:left="3326" w:hanging="219"/>
      </w:pPr>
      <w:rPr>
        <w:rFonts w:hint="default"/>
      </w:rPr>
    </w:lvl>
    <w:lvl w:ilvl="4" w:tplc="AF5CCAD6">
      <w:numFmt w:val="bullet"/>
      <w:lvlText w:val="•"/>
      <w:lvlJc w:val="left"/>
      <w:pPr>
        <w:ind w:left="4348" w:hanging="219"/>
      </w:pPr>
      <w:rPr>
        <w:rFonts w:hint="default"/>
      </w:rPr>
    </w:lvl>
    <w:lvl w:ilvl="5" w:tplc="0AD6333C">
      <w:numFmt w:val="bullet"/>
      <w:lvlText w:val="•"/>
      <w:lvlJc w:val="left"/>
      <w:pPr>
        <w:ind w:left="5370" w:hanging="219"/>
      </w:pPr>
      <w:rPr>
        <w:rFonts w:hint="default"/>
      </w:rPr>
    </w:lvl>
    <w:lvl w:ilvl="6" w:tplc="FC7CC194">
      <w:numFmt w:val="bullet"/>
      <w:lvlText w:val="•"/>
      <w:lvlJc w:val="left"/>
      <w:pPr>
        <w:ind w:left="6392" w:hanging="219"/>
      </w:pPr>
      <w:rPr>
        <w:rFonts w:hint="default"/>
      </w:rPr>
    </w:lvl>
    <w:lvl w:ilvl="7" w:tplc="E96C591C">
      <w:numFmt w:val="bullet"/>
      <w:lvlText w:val="•"/>
      <w:lvlJc w:val="left"/>
      <w:pPr>
        <w:ind w:left="7414" w:hanging="219"/>
      </w:pPr>
      <w:rPr>
        <w:rFonts w:hint="default"/>
      </w:rPr>
    </w:lvl>
    <w:lvl w:ilvl="8" w:tplc="247E3BA8">
      <w:numFmt w:val="bullet"/>
      <w:lvlText w:val="•"/>
      <w:lvlJc w:val="left"/>
      <w:pPr>
        <w:ind w:left="8436" w:hanging="219"/>
      </w:pPr>
      <w:rPr>
        <w:rFonts w:hint="default"/>
      </w:rPr>
    </w:lvl>
  </w:abstractNum>
  <w:abstractNum w:abstractNumId="37" w15:restartNumberingAfterBreak="0">
    <w:nsid w:val="1D4C21EC"/>
    <w:multiLevelType w:val="hybridMultilevel"/>
    <w:tmpl w:val="38DA69D8"/>
    <w:lvl w:ilvl="0" w:tplc="F1306012">
      <w:start w:val="2"/>
      <w:numFmt w:val="decimal"/>
      <w:lvlText w:val="%1"/>
      <w:lvlJc w:val="left"/>
      <w:pPr>
        <w:ind w:left="1061" w:hanging="502"/>
      </w:pPr>
      <w:rPr>
        <w:rFonts w:hint="default"/>
      </w:rPr>
    </w:lvl>
    <w:lvl w:ilvl="1" w:tplc="2EEA3D68">
      <w:start w:val="2"/>
      <w:numFmt w:val="decimal"/>
      <w:lvlText w:val="%1.%2"/>
      <w:lvlJc w:val="left"/>
      <w:pPr>
        <w:ind w:left="1061" w:hanging="502"/>
      </w:pPr>
      <w:rPr>
        <w:rFonts w:hint="default"/>
      </w:rPr>
    </w:lvl>
    <w:lvl w:ilvl="2" w:tplc="4E00EF2E">
      <w:start w:val="2"/>
      <w:numFmt w:val="decimal"/>
      <w:lvlText w:val="%1.%2.%3."/>
      <w:lvlJc w:val="left"/>
      <w:pPr>
        <w:ind w:left="1061" w:hanging="502"/>
      </w:pPr>
      <w:rPr>
        <w:rFonts w:ascii="Times New Roman" w:eastAsia="Times New Roman" w:hAnsi="Times New Roman" w:cs="Times New Roman" w:hint="default"/>
        <w:b/>
        <w:bCs/>
        <w:spacing w:val="0"/>
        <w:w w:val="99"/>
        <w:sz w:val="20"/>
        <w:szCs w:val="20"/>
      </w:rPr>
    </w:lvl>
    <w:lvl w:ilvl="3" w:tplc="70A4C442">
      <w:numFmt w:val="bullet"/>
      <w:lvlText w:val="•"/>
      <w:lvlJc w:val="left"/>
      <w:pPr>
        <w:ind w:left="3886" w:hanging="502"/>
      </w:pPr>
      <w:rPr>
        <w:rFonts w:hint="default"/>
      </w:rPr>
    </w:lvl>
    <w:lvl w:ilvl="4" w:tplc="947E0FDA">
      <w:numFmt w:val="bullet"/>
      <w:lvlText w:val="•"/>
      <w:lvlJc w:val="left"/>
      <w:pPr>
        <w:ind w:left="4828" w:hanging="502"/>
      </w:pPr>
      <w:rPr>
        <w:rFonts w:hint="default"/>
      </w:rPr>
    </w:lvl>
    <w:lvl w:ilvl="5" w:tplc="87E85DFC">
      <w:numFmt w:val="bullet"/>
      <w:lvlText w:val="•"/>
      <w:lvlJc w:val="left"/>
      <w:pPr>
        <w:ind w:left="5770" w:hanging="502"/>
      </w:pPr>
      <w:rPr>
        <w:rFonts w:hint="default"/>
      </w:rPr>
    </w:lvl>
    <w:lvl w:ilvl="6" w:tplc="14B4AD56">
      <w:numFmt w:val="bullet"/>
      <w:lvlText w:val="•"/>
      <w:lvlJc w:val="left"/>
      <w:pPr>
        <w:ind w:left="6712" w:hanging="502"/>
      </w:pPr>
      <w:rPr>
        <w:rFonts w:hint="default"/>
      </w:rPr>
    </w:lvl>
    <w:lvl w:ilvl="7" w:tplc="56AA5468">
      <w:numFmt w:val="bullet"/>
      <w:lvlText w:val="•"/>
      <w:lvlJc w:val="left"/>
      <w:pPr>
        <w:ind w:left="7654" w:hanging="502"/>
      </w:pPr>
      <w:rPr>
        <w:rFonts w:hint="default"/>
      </w:rPr>
    </w:lvl>
    <w:lvl w:ilvl="8" w:tplc="83ACE2D8">
      <w:numFmt w:val="bullet"/>
      <w:lvlText w:val="•"/>
      <w:lvlJc w:val="left"/>
      <w:pPr>
        <w:ind w:left="8596" w:hanging="502"/>
      </w:pPr>
      <w:rPr>
        <w:rFonts w:hint="default"/>
      </w:rPr>
    </w:lvl>
  </w:abstractNum>
  <w:abstractNum w:abstractNumId="38" w15:restartNumberingAfterBreak="0">
    <w:nsid w:val="1D8D6AD3"/>
    <w:multiLevelType w:val="hybridMultilevel"/>
    <w:tmpl w:val="CB60B666"/>
    <w:lvl w:ilvl="0" w:tplc="192E51D4">
      <w:start w:val="1"/>
      <w:numFmt w:val="decimal"/>
      <w:lvlText w:val="%1."/>
      <w:lvlJc w:val="left"/>
      <w:pPr>
        <w:ind w:left="761" w:hanging="202"/>
      </w:pPr>
      <w:rPr>
        <w:rFonts w:ascii="Times New Roman" w:eastAsia="Times New Roman" w:hAnsi="Times New Roman" w:cs="Times New Roman" w:hint="default"/>
        <w:b/>
        <w:bCs/>
        <w:spacing w:val="0"/>
        <w:w w:val="99"/>
        <w:sz w:val="20"/>
        <w:szCs w:val="20"/>
      </w:rPr>
    </w:lvl>
    <w:lvl w:ilvl="1" w:tplc="CB9CAD4E">
      <w:start w:val="1"/>
      <w:numFmt w:val="decimal"/>
      <w:lvlText w:val="%1.%2."/>
      <w:lvlJc w:val="left"/>
      <w:pPr>
        <w:ind w:left="912" w:hanging="353"/>
      </w:pPr>
      <w:rPr>
        <w:rFonts w:ascii="Times New Roman" w:eastAsia="Times New Roman" w:hAnsi="Times New Roman" w:cs="Times New Roman" w:hint="default"/>
        <w:b/>
        <w:bCs/>
        <w:spacing w:val="0"/>
        <w:w w:val="99"/>
        <w:sz w:val="20"/>
        <w:szCs w:val="20"/>
      </w:rPr>
    </w:lvl>
    <w:lvl w:ilvl="2" w:tplc="30161A8A">
      <w:start w:val="1"/>
      <w:numFmt w:val="decimal"/>
      <w:lvlText w:val="%1.%2.%3."/>
      <w:lvlJc w:val="left"/>
      <w:pPr>
        <w:ind w:left="560" w:hanging="540"/>
      </w:pPr>
      <w:rPr>
        <w:rFonts w:ascii="Times New Roman" w:eastAsia="Times New Roman" w:hAnsi="Times New Roman" w:cs="Times New Roman" w:hint="default"/>
        <w:b/>
        <w:bCs/>
        <w:spacing w:val="0"/>
        <w:w w:val="99"/>
        <w:sz w:val="20"/>
        <w:szCs w:val="20"/>
      </w:rPr>
    </w:lvl>
    <w:lvl w:ilvl="3" w:tplc="8C0C3890">
      <w:numFmt w:val="bullet"/>
      <w:lvlText w:val="•"/>
      <w:lvlJc w:val="left"/>
      <w:pPr>
        <w:ind w:left="1060" w:hanging="540"/>
      </w:pPr>
      <w:rPr>
        <w:rFonts w:hint="default"/>
      </w:rPr>
    </w:lvl>
    <w:lvl w:ilvl="4" w:tplc="602E6006">
      <w:numFmt w:val="bullet"/>
      <w:lvlText w:val="•"/>
      <w:lvlJc w:val="left"/>
      <w:pPr>
        <w:ind w:left="2405" w:hanging="540"/>
      </w:pPr>
      <w:rPr>
        <w:rFonts w:hint="default"/>
      </w:rPr>
    </w:lvl>
    <w:lvl w:ilvl="5" w:tplc="5B90224C">
      <w:numFmt w:val="bullet"/>
      <w:lvlText w:val="•"/>
      <w:lvlJc w:val="left"/>
      <w:pPr>
        <w:ind w:left="3751" w:hanging="540"/>
      </w:pPr>
      <w:rPr>
        <w:rFonts w:hint="default"/>
      </w:rPr>
    </w:lvl>
    <w:lvl w:ilvl="6" w:tplc="48D2F426">
      <w:numFmt w:val="bullet"/>
      <w:lvlText w:val="•"/>
      <w:lvlJc w:val="left"/>
      <w:pPr>
        <w:ind w:left="5097" w:hanging="540"/>
      </w:pPr>
      <w:rPr>
        <w:rFonts w:hint="default"/>
      </w:rPr>
    </w:lvl>
    <w:lvl w:ilvl="7" w:tplc="DE66A6E0">
      <w:numFmt w:val="bullet"/>
      <w:lvlText w:val="•"/>
      <w:lvlJc w:val="left"/>
      <w:pPr>
        <w:ind w:left="6442" w:hanging="540"/>
      </w:pPr>
      <w:rPr>
        <w:rFonts w:hint="default"/>
      </w:rPr>
    </w:lvl>
    <w:lvl w:ilvl="8" w:tplc="51B6290A">
      <w:numFmt w:val="bullet"/>
      <w:lvlText w:val="•"/>
      <w:lvlJc w:val="left"/>
      <w:pPr>
        <w:ind w:left="7788" w:hanging="540"/>
      </w:pPr>
      <w:rPr>
        <w:rFonts w:hint="default"/>
      </w:rPr>
    </w:lvl>
  </w:abstractNum>
  <w:abstractNum w:abstractNumId="39" w15:restartNumberingAfterBreak="0">
    <w:nsid w:val="1E321108"/>
    <w:multiLevelType w:val="hybridMultilevel"/>
    <w:tmpl w:val="022E13E4"/>
    <w:lvl w:ilvl="0" w:tplc="81F06056">
      <w:numFmt w:val="bullet"/>
      <w:lvlText w:val="-"/>
      <w:lvlJc w:val="left"/>
      <w:pPr>
        <w:ind w:left="560" w:hanging="128"/>
      </w:pPr>
      <w:rPr>
        <w:rFonts w:ascii="Times New Roman" w:eastAsia="Times New Roman" w:hAnsi="Times New Roman" w:cs="Times New Roman" w:hint="default"/>
        <w:w w:val="99"/>
        <w:sz w:val="20"/>
        <w:szCs w:val="20"/>
      </w:rPr>
    </w:lvl>
    <w:lvl w:ilvl="1" w:tplc="5F84BBB6">
      <w:numFmt w:val="bullet"/>
      <w:lvlText w:val="•"/>
      <w:lvlJc w:val="left"/>
      <w:pPr>
        <w:ind w:left="1552" w:hanging="128"/>
      </w:pPr>
      <w:rPr>
        <w:rFonts w:hint="default"/>
      </w:rPr>
    </w:lvl>
    <w:lvl w:ilvl="2" w:tplc="BFB89A58">
      <w:numFmt w:val="bullet"/>
      <w:lvlText w:val="•"/>
      <w:lvlJc w:val="left"/>
      <w:pPr>
        <w:ind w:left="2544" w:hanging="128"/>
      </w:pPr>
      <w:rPr>
        <w:rFonts w:hint="default"/>
      </w:rPr>
    </w:lvl>
    <w:lvl w:ilvl="3" w:tplc="9C4475AE">
      <w:numFmt w:val="bullet"/>
      <w:lvlText w:val="•"/>
      <w:lvlJc w:val="left"/>
      <w:pPr>
        <w:ind w:left="3536" w:hanging="128"/>
      </w:pPr>
      <w:rPr>
        <w:rFonts w:hint="default"/>
      </w:rPr>
    </w:lvl>
    <w:lvl w:ilvl="4" w:tplc="1AE64DF0">
      <w:numFmt w:val="bullet"/>
      <w:lvlText w:val="•"/>
      <w:lvlJc w:val="left"/>
      <w:pPr>
        <w:ind w:left="4528" w:hanging="128"/>
      </w:pPr>
      <w:rPr>
        <w:rFonts w:hint="default"/>
      </w:rPr>
    </w:lvl>
    <w:lvl w:ilvl="5" w:tplc="50DEB972">
      <w:numFmt w:val="bullet"/>
      <w:lvlText w:val="•"/>
      <w:lvlJc w:val="left"/>
      <w:pPr>
        <w:ind w:left="5520" w:hanging="128"/>
      </w:pPr>
      <w:rPr>
        <w:rFonts w:hint="default"/>
      </w:rPr>
    </w:lvl>
    <w:lvl w:ilvl="6" w:tplc="E1646EBE">
      <w:numFmt w:val="bullet"/>
      <w:lvlText w:val="•"/>
      <w:lvlJc w:val="left"/>
      <w:pPr>
        <w:ind w:left="6512" w:hanging="128"/>
      </w:pPr>
      <w:rPr>
        <w:rFonts w:hint="default"/>
      </w:rPr>
    </w:lvl>
    <w:lvl w:ilvl="7" w:tplc="CDEEAFE6">
      <w:numFmt w:val="bullet"/>
      <w:lvlText w:val="•"/>
      <w:lvlJc w:val="left"/>
      <w:pPr>
        <w:ind w:left="7504" w:hanging="128"/>
      </w:pPr>
      <w:rPr>
        <w:rFonts w:hint="default"/>
      </w:rPr>
    </w:lvl>
    <w:lvl w:ilvl="8" w:tplc="B756FB6E">
      <w:numFmt w:val="bullet"/>
      <w:lvlText w:val="•"/>
      <w:lvlJc w:val="left"/>
      <w:pPr>
        <w:ind w:left="8496" w:hanging="128"/>
      </w:pPr>
      <w:rPr>
        <w:rFonts w:hint="default"/>
      </w:rPr>
    </w:lvl>
  </w:abstractNum>
  <w:abstractNum w:abstractNumId="40" w15:restartNumberingAfterBreak="0">
    <w:nsid w:val="1E851BE2"/>
    <w:multiLevelType w:val="hybridMultilevel"/>
    <w:tmpl w:val="C756E564"/>
    <w:lvl w:ilvl="0" w:tplc="BD7A7B8A">
      <w:start w:val="1"/>
      <w:numFmt w:val="decimal"/>
      <w:lvlText w:val="%1."/>
      <w:lvlJc w:val="left"/>
      <w:pPr>
        <w:ind w:left="761" w:hanging="202"/>
      </w:pPr>
      <w:rPr>
        <w:rFonts w:ascii="Times New Roman" w:eastAsia="Times New Roman" w:hAnsi="Times New Roman" w:cs="Times New Roman" w:hint="default"/>
        <w:b/>
        <w:bCs/>
        <w:spacing w:val="0"/>
        <w:w w:val="99"/>
        <w:sz w:val="20"/>
        <w:szCs w:val="20"/>
      </w:rPr>
    </w:lvl>
    <w:lvl w:ilvl="1" w:tplc="E1CCD60E">
      <w:start w:val="1"/>
      <w:numFmt w:val="decimal"/>
      <w:lvlText w:val="%1.%2."/>
      <w:lvlJc w:val="left"/>
      <w:pPr>
        <w:ind w:left="910" w:hanging="351"/>
      </w:pPr>
      <w:rPr>
        <w:rFonts w:ascii="Times New Roman" w:eastAsia="Times New Roman" w:hAnsi="Times New Roman" w:cs="Times New Roman" w:hint="default"/>
        <w:spacing w:val="0"/>
        <w:w w:val="99"/>
        <w:sz w:val="20"/>
        <w:szCs w:val="20"/>
      </w:rPr>
    </w:lvl>
    <w:lvl w:ilvl="2" w:tplc="981004FA">
      <w:start w:val="1"/>
      <w:numFmt w:val="decimal"/>
      <w:lvlText w:val="%1.%2.%3."/>
      <w:lvlJc w:val="left"/>
      <w:pPr>
        <w:ind w:left="560" w:hanging="533"/>
      </w:pPr>
      <w:rPr>
        <w:rFonts w:ascii="Times New Roman" w:eastAsia="Times New Roman" w:hAnsi="Times New Roman" w:cs="Times New Roman" w:hint="default"/>
        <w:spacing w:val="0"/>
        <w:w w:val="99"/>
        <w:sz w:val="20"/>
        <w:szCs w:val="20"/>
      </w:rPr>
    </w:lvl>
    <w:lvl w:ilvl="3" w:tplc="44BAE134">
      <w:numFmt w:val="bullet"/>
      <w:lvlText w:val="•"/>
      <w:lvlJc w:val="left"/>
      <w:pPr>
        <w:ind w:left="1060" w:hanging="533"/>
      </w:pPr>
      <w:rPr>
        <w:rFonts w:hint="default"/>
      </w:rPr>
    </w:lvl>
    <w:lvl w:ilvl="4" w:tplc="1BBC4FC8">
      <w:numFmt w:val="bullet"/>
      <w:lvlText w:val="•"/>
      <w:lvlJc w:val="left"/>
      <w:pPr>
        <w:ind w:left="2405" w:hanging="533"/>
      </w:pPr>
      <w:rPr>
        <w:rFonts w:hint="default"/>
      </w:rPr>
    </w:lvl>
    <w:lvl w:ilvl="5" w:tplc="05306BF0">
      <w:numFmt w:val="bullet"/>
      <w:lvlText w:val="•"/>
      <w:lvlJc w:val="left"/>
      <w:pPr>
        <w:ind w:left="3751" w:hanging="533"/>
      </w:pPr>
      <w:rPr>
        <w:rFonts w:hint="default"/>
      </w:rPr>
    </w:lvl>
    <w:lvl w:ilvl="6" w:tplc="549E9A54">
      <w:numFmt w:val="bullet"/>
      <w:lvlText w:val="•"/>
      <w:lvlJc w:val="left"/>
      <w:pPr>
        <w:ind w:left="5097" w:hanging="533"/>
      </w:pPr>
      <w:rPr>
        <w:rFonts w:hint="default"/>
      </w:rPr>
    </w:lvl>
    <w:lvl w:ilvl="7" w:tplc="052CA4D8">
      <w:numFmt w:val="bullet"/>
      <w:lvlText w:val="•"/>
      <w:lvlJc w:val="left"/>
      <w:pPr>
        <w:ind w:left="6442" w:hanging="533"/>
      </w:pPr>
      <w:rPr>
        <w:rFonts w:hint="default"/>
      </w:rPr>
    </w:lvl>
    <w:lvl w:ilvl="8" w:tplc="9D24F542">
      <w:numFmt w:val="bullet"/>
      <w:lvlText w:val="•"/>
      <w:lvlJc w:val="left"/>
      <w:pPr>
        <w:ind w:left="7788" w:hanging="533"/>
      </w:pPr>
      <w:rPr>
        <w:rFonts w:hint="default"/>
      </w:rPr>
    </w:lvl>
  </w:abstractNum>
  <w:abstractNum w:abstractNumId="41" w15:restartNumberingAfterBreak="0">
    <w:nsid w:val="1ED2084A"/>
    <w:multiLevelType w:val="hybridMultilevel"/>
    <w:tmpl w:val="58D42E5C"/>
    <w:lvl w:ilvl="0" w:tplc="09A0A50C">
      <w:start w:val="1"/>
      <w:numFmt w:val="lowerLetter"/>
      <w:lvlText w:val="%1)"/>
      <w:lvlJc w:val="left"/>
      <w:pPr>
        <w:ind w:left="827" w:hanging="363"/>
      </w:pPr>
      <w:rPr>
        <w:rFonts w:ascii="Times New Roman" w:eastAsia="Times New Roman" w:hAnsi="Times New Roman" w:cs="Times New Roman" w:hint="default"/>
        <w:spacing w:val="-3"/>
        <w:w w:val="99"/>
        <w:sz w:val="12"/>
        <w:szCs w:val="12"/>
      </w:rPr>
    </w:lvl>
    <w:lvl w:ilvl="1" w:tplc="6280588E">
      <w:numFmt w:val="bullet"/>
      <w:lvlText w:val="•"/>
      <w:lvlJc w:val="left"/>
      <w:pPr>
        <w:ind w:left="1665" w:hanging="363"/>
      </w:pPr>
      <w:rPr>
        <w:rFonts w:hint="default"/>
      </w:rPr>
    </w:lvl>
    <w:lvl w:ilvl="2" w:tplc="C3C4D580">
      <w:numFmt w:val="bullet"/>
      <w:lvlText w:val="•"/>
      <w:lvlJc w:val="left"/>
      <w:pPr>
        <w:ind w:left="2511" w:hanging="363"/>
      </w:pPr>
      <w:rPr>
        <w:rFonts w:hint="default"/>
      </w:rPr>
    </w:lvl>
    <w:lvl w:ilvl="3" w:tplc="30F0ED8C">
      <w:numFmt w:val="bullet"/>
      <w:lvlText w:val="•"/>
      <w:lvlJc w:val="left"/>
      <w:pPr>
        <w:ind w:left="3356" w:hanging="363"/>
      </w:pPr>
      <w:rPr>
        <w:rFonts w:hint="default"/>
      </w:rPr>
    </w:lvl>
    <w:lvl w:ilvl="4" w:tplc="D87813BA">
      <w:numFmt w:val="bullet"/>
      <w:lvlText w:val="•"/>
      <w:lvlJc w:val="left"/>
      <w:pPr>
        <w:ind w:left="4202" w:hanging="363"/>
      </w:pPr>
      <w:rPr>
        <w:rFonts w:hint="default"/>
      </w:rPr>
    </w:lvl>
    <w:lvl w:ilvl="5" w:tplc="2A7EB018">
      <w:numFmt w:val="bullet"/>
      <w:lvlText w:val="•"/>
      <w:lvlJc w:val="left"/>
      <w:pPr>
        <w:ind w:left="5047" w:hanging="363"/>
      </w:pPr>
      <w:rPr>
        <w:rFonts w:hint="default"/>
      </w:rPr>
    </w:lvl>
    <w:lvl w:ilvl="6" w:tplc="08866BF8">
      <w:numFmt w:val="bullet"/>
      <w:lvlText w:val="•"/>
      <w:lvlJc w:val="left"/>
      <w:pPr>
        <w:ind w:left="5893" w:hanging="363"/>
      </w:pPr>
      <w:rPr>
        <w:rFonts w:hint="default"/>
      </w:rPr>
    </w:lvl>
    <w:lvl w:ilvl="7" w:tplc="A1E41614">
      <w:numFmt w:val="bullet"/>
      <w:lvlText w:val="•"/>
      <w:lvlJc w:val="left"/>
      <w:pPr>
        <w:ind w:left="6738" w:hanging="363"/>
      </w:pPr>
      <w:rPr>
        <w:rFonts w:hint="default"/>
      </w:rPr>
    </w:lvl>
    <w:lvl w:ilvl="8" w:tplc="61767FC2">
      <w:numFmt w:val="bullet"/>
      <w:lvlText w:val="•"/>
      <w:lvlJc w:val="left"/>
      <w:pPr>
        <w:ind w:left="7584" w:hanging="363"/>
      </w:pPr>
      <w:rPr>
        <w:rFonts w:hint="default"/>
      </w:rPr>
    </w:lvl>
  </w:abstractNum>
  <w:abstractNum w:abstractNumId="42" w15:restartNumberingAfterBreak="0">
    <w:nsid w:val="202024C6"/>
    <w:multiLevelType w:val="hybridMultilevel"/>
    <w:tmpl w:val="0186D746"/>
    <w:lvl w:ilvl="0" w:tplc="0F30E0E4">
      <w:start w:val="1"/>
      <w:numFmt w:val="decimal"/>
      <w:lvlText w:val="%1"/>
      <w:lvlJc w:val="left"/>
      <w:pPr>
        <w:ind w:left="260" w:hanging="586"/>
      </w:pPr>
      <w:rPr>
        <w:rFonts w:hint="default"/>
      </w:rPr>
    </w:lvl>
    <w:lvl w:ilvl="1" w:tplc="11B227AE">
      <w:start w:val="4"/>
      <w:numFmt w:val="decimal"/>
      <w:lvlText w:val="%1.%2"/>
      <w:lvlJc w:val="left"/>
      <w:pPr>
        <w:ind w:left="260" w:hanging="586"/>
      </w:pPr>
      <w:rPr>
        <w:rFonts w:hint="default"/>
      </w:rPr>
    </w:lvl>
    <w:lvl w:ilvl="2" w:tplc="C97C1720">
      <w:start w:val="1"/>
      <w:numFmt w:val="decimal"/>
      <w:lvlText w:val="%1.%2.%3."/>
      <w:lvlJc w:val="left"/>
      <w:pPr>
        <w:ind w:left="260" w:hanging="586"/>
      </w:pPr>
      <w:rPr>
        <w:rFonts w:ascii="Times New Roman" w:eastAsia="Times New Roman" w:hAnsi="Times New Roman" w:cs="Times New Roman" w:hint="default"/>
        <w:b/>
        <w:bCs/>
        <w:spacing w:val="0"/>
        <w:w w:val="99"/>
        <w:sz w:val="20"/>
        <w:szCs w:val="20"/>
      </w:rPr>
    </w:lvl>
    <w:lvl w:ilvl="3" w:tplc="76D407C6">
      <w:start w:val="1"/>
      <w:numFmt w:val="decimal"/>
      <w:lvlText w:val="%1.%2.%3.%4."/>
      <w:lvlJc w:val="left"/>
      <w:pPr>
        <w:ind w:left="1042" w:hanging="783"/>
      </w:pPr>
      <w:rPr>
        <w:rFonts w:ascii="Times New Roman" w:eastAsia="Times New Roman" w:hAnsi="Times New Roman" w:cs="Times New Roman" w:hint="default"/>
        <w:b/>
        <w:bCs/>
        <w:spacing w:val="0"/>
        <w:w w:val="99"/>
        <w:sz w:val="20"/>
        <w:szCs w:val="20"/>
      </w:rPr>
    </w:lvl>
    <w:lvl w:ilvl="4" w:tplc="B1245664">
      <w:numFmt w:val="bullet"/>
      <w:lvlText w:val="•"/>
      <w:lvlJc w:val="left"/>
      <w:pPr>
        <w:ind w:left="4186" w:hanging="783"/>
      </w:pPr>
      <w:rPr>
        <w:rFonts w:hint="default"/>
      </w:rPr>
    </w:lvl>
    <w:lvl w:ilvl="5" w:tplc="993288EC">
      <w:numFmt w:val="bullet"/>
      <w:lvlText w:val="•"/>
      <w:lvlJc w:val="left"/>
      <w:pPr>
        <w:ind w:left="5235" w:hanging="783"/>
      </w:pPr>
      <w:rPr>
        <w:rFonts w:hint="default"/>
      </w:rPr>
    </w:lvl>
    <w:lvl w:ilvl="6" w:tplc="6082B2F4">
      <w:numFmt w:val="bullet"/>
      <w:lvlText w:val="•"/>
      <w:lvlJc w:val="left"/>
      <w:pPr>
        <w:ind w:left="6284" w:hanging="783"/>
      </w:pPr>
      <w:rPr>
        <w:rFonts w:hint="default"/>
      </w:rPr>
    </w:lvl>
    <w:lvl w:ilvl="7" w:tplc="AE8EF02C">
      <w:numFmt w:val="bullet"/>
      <w:lvlText w:val="•"/>
      <w:lvlJc w:val="left"/>
      <w:pPr>
        <w:ind w:left="7333" w:hanging="783"/>
      </w:pPr>
      <w:rPr>
        <w:rFonts w:hint="default"/>
      </w:rPr>
    </w:lvl>
    <w:lvl w:ilvl="8" w:tplc="4ECEC27C">
      <w:numFmt w:val="bullet"/>
      <w:lvlText w:val="•"/>
      <w:lvlJc w:val="left"/>
      <w:pPr>
        <w:ind w:left="8382" w:hanging="783"/>
      </w:pPr>
      <w:rPr>
        <w:rFonts w:hint="default"/>
      </w:rPr>
    </w:lvl>
  </w:abstractNum>
  <w:abstractNum w:abstractNumId="43" w15:restartNumberingAfterBreak="0">
    <w:nsid w:val="216D1A39"/>
    <w:multiLevelType w:val="hybridMultilevel"/>
    <w:tmpl w:val="6BA64FBE"/>
    <w:lvl w:ilvl="0" w:tplc="8628386E">
      <w:start w:val="1"/>
      <w:numFmt w:val="decimal"/>
      <w:lvlText w:val="%1."/>
      <w:lvlJc w:val="left"/>
      <w:pPr>
        <w:ind w:left="1126" w:hanging="567"/>
      </w:pPr>
      <w:rPr>
        <w:rFonts w:ascii="Times New Roman" w:eastAsia="Times New Roman" w:hAnsi="Times New Roman" w:cs="Times New Roman" w:hint="default"/>
        <w:spacing w:val="0"/>
        <w:w w:val="99"/>
        <w:sz w:val="20"/>
        <w:szCs w:val="20"/>
      </w:rPr>
    </w:lvl>
    <w:lvl w:ilvl="1" w:tplc="581C9802">
      <w:numFmt w:val="bullet"/>
      <w:lvlText w:val="•"/>
      <w:lvlJc w:val="left"/>
      <w:pPr>
        <w:ind w:left="2056" w:hanging="567"/>
      </w:pPr>
      <w:rPr>
        <w:rFonts w:hint="default"/>
      </w:rPr>
    </w:lvl>
    <w:lvl w:ilvl="2" w:tplc="0AAEF05E">
      <w:numFmt w:val="bullet"/>
      <w:lvlText w:val="•"/>
      <w:lvlJc w:val="left"/>
      <w:pPr>
        <w:ind w:left="2992" w:hanging="567"/>
      </w:pPr>
      <w:rPr>
        <w:rFonts w:hint="default"/>
      </w:rPr>
    </w:lvl>
    <w:lvl w:ilvl="3" w:tplc="DA4C1A98">
      <w:numFmt w:val="bullet"/>
      <w:lvlText w:val="•"/>
      <w:lvlJc w:val="left"/>
      <w:pPr>
        <w:ind w:left="3928" w:hanging="567"/>
      </w:pPr>
      <w:rPr>
        <w:rFonts w:hint="default"/>
      </w:rPr>
    </w:lvl>
    <w:lvl w:ilvl="4" w:tplc="7D42CA06">
      <w:numFmt w:val="bullet"/>
      <w:lvlText w:val="•"/>
      <w:lvlJc w:val="left"/>
      <w:pPr>
        <w:ind w:left="4864" w:hanging="567"/>
      </w:pPr>
      <w:rPr>
        <w:rFonts w:hint="default"/>
      </w:rPr>
    </w:lvl>
    <w:lvl w:ilvl="5" w:tplc="E52A31B4">
      <w:numFmt w:val="bullet"/>
      <w:lvlText w:val="•"/>
      <w:lvlJc w:val="left"/>
      <w:pPr>
        <w:ind w:left="5800" w:hanging="567"/>
      </w:pPr>
      <w:rPr>
        <w:rFonts w:hint="default"/>
      </w:rPr>
    </w:lvl>
    <w:lvl w:ilvl="6" w:tplc="18908C98">
      <w:numFmt w:val="bullet"/>
      <w:lvlText w:val="•"/>
      <w:lvlJc w:val="left"/>
      <w:pPr>
        <w:ind w:left="6736" w:hanging="567"/>
      </w:pPr>
      <w:rPr>
        <w:rFonts w:hint="default"/>
      </w:rPr>
    </w:lvl>
    <w:lvl w:ilvl="7" w:tplc="1D082AFC">
      <w:numFmt w:val="bullet"/>
      <w:lvlText w:val="•"/>
      <w:lvlJc w:val="left"/>
      <w:pPr>
        <w:ind w:left="7672" w:hanging="567"/>
      </w:pPr>
      <w:rPr>
        <w:rFonts w:hint="default"/>
      </w:rPr>
    </w:lvl>
    <w:lvl w:ilvl="8" w:tplc="7F22ADBC">
      <w:numFmt w:val="bullet"/>
      <w:lvlText w:val="•"/>
      <w:lvlJc w:val="left"/>
      <w:pPr>
        <w:ind w:left="8608" w:hanging="567"/>
      </w:pPr>
      <w:rPr>
        <w:rFonts w:hint="default"/>
      </w:rPr>
    </w:lvl>
  </w:abstractNum>
  <w:abstractNum w:abstractNumId="44" w15:restartNumberingAfterBreak="0">
    <w:nsid w:val="228F71F3"/>
    <w:multiLevelType w:val="hybridMultilevel"/>
    <w:tmpl w:val="A6406CEE"/>
    <w:lvl w:ilvl="0" w:tplc="838AC45A">
      <w:start w:val="1"/>
      <w:numFmt w:val="decimal"/>
      <w:lvlText w:val="%1."/>
      <w:lvlJc w:val="left"/>
      <w:pPr>
        <w:ind w:left="260" w:hanging="202"/>
      </w:pPr>
      <w:rPr>
        <w:rFonts w:ascii="Times New Roman" w:eastAsia="Times New Roman" w:hAnsi="Times New Roman" w:cs="Times New Roman" w:hint="default"/>
        <w:spacing w:val="0"/>
        <w:w w:val="99"/>
        <w:sz w:val="20"/>
        <w:szCs w:val="20"/>
      </w:rPr>
    </w:lvl>
    <w:lvl w:ilvl="1" w:tplc="6CF2164A">
      <w:numFmt w:val="bullet"/>
      <w:lvlText w:val="•"/>
      <w:lvlJc w:val="left"/>
      <w:pPr>
        <w:ind w:left="1282" w:hanging="202"/>
      </w:pPr>
      <w:rPr>
        <w:rFonts w:hint="default"/>
      </w:rPr>
    </w:lvl>
    <w:lvl w:ilvl="2" w:tplc="5EAA0DDA">
      <w:numFmt w:val="bullet"/>
      <w:lvlText w:val="•"/>
      <w:lvlJc w:val="left"/>
      <w:pPr>
        <w:ind w:left="2304" w:hanging="202"/>
      </w:pPr>
      <w:rPr>
        <w:rFonts w:hint="default"/>
      </w:rPr>
    </w:lvl>
    <w:lvl w:ilvl="3" w:tplc="A956BCF2">
      <w:numFmt w:val="bullet"/>
      <w:lvlText w:val="•"/>
      <w:lvlJc w:val="left"/>
      <w:pPr>
        <w:ind w:left="3326" w:hanging="202"/>
      </w:pPr>
      <w:rPr>
        <w:rFonts w:hint="default"/>
      </w:rPr>
    </w:lvl>
    <w:lvl w:ilvl="4" w:tplc="15B07D9E">
      <w:numFmt w:val="bullet"/>
      <w:lvlText w:val="•"/>
      <w:lvlJc w:val="left"/>
      <w:pPr>
        <w:ind w:left="4348" w:hanging="202"/>
      </w:pPr>
      <w:rPr>
        <w:rFonts w:hint="default"/>
      </w:rPr>
    </w:lvl>
    <w:lvl w:ilvl="5" w:tplc="BBB83BD6">
      <w:numFmt w:val="bullet"/>
      <w:lvlText w:val="•"/>
      <w:lvlJc w:val="left"/>
      <w:pPr>
        <w:ind w:left="5370" w:hanging="202"/>
      </w:pPr>
      <w:rPr>
        <w:rFonts w:hint="default"/>
      </w:rPr>
    </w:lvl>
    <w:lvl w:ilvl="6" w:tplc="CA244434">
      <w:numFmt w:val="bullet"/>
      <w:lvlText w:val="•"/>
      <w:lvlJc w:val="left"/>
      <w:pPr>
        <w:ind w:left="6392" w:hanging="202"/>
      </w:pPr>
      <w:rPr>
        <w:rFonts w:hint="default"/>
      </w:rPr>
    </w:lvl>
    <w:lvl w:ilvl="7" w:tplc="D61A53E0">
      <w:numFmt w:val="bullet"/>
      <w:lvlText w:val="•"/>
      <w:lvlJc w:val="left"/>
      <w:pPr>
        <w:ind w:left="7414" w:hanging="202"/>
      </w:pPr>
      <w:rPr>
        <w:rFonts w:hint="default"/>
      </w:rPr>
    </w:lvl>
    <w:lvl w:ilvl="8" w:tplc="125E09BC">
      <w:numFmt w:val="bullet"/>
      <w:lvlText w:val="•"/>
      <w:lvlJc w:val="left"/>
      <w:pPr>
        <w:ind w:left="8436" w:hanging="202"/>
      </w:pPr>
      <w:rPr>
        <w:rFonts w:hint="default"/>
      </w:rPr>
    </w:lvl>
  </w:abstractNum>
  <w:abstractNum w:abstractNumId="45" w15:restartNumberingAfterBreak="0">
    <w:nsid w:val="23676EBA"/>
    <w:multiLevelType w:val="hybridMultilevel"/>
    <w:tmpl w:val="4896015A"/>
    <w:lvl w:ilvl="0" w:tplc="5AFE2A86">
      <w:start w:val="10"/>
      <w:numFmt w:val="decimal"/>
      <w:lvlText w:val="%1"/>
      <w:lvlJc w:val="left"/>
      <w:pPr>
        <w:ind w:left="559" w:hanging="591"/>
      </w:pPr>
      <w:rPr>
        <w:rFonts w:hint="default"/>
      </w:rPr>
    </w:lvl>
    <w:lvl w:ilvl="1" w:tplc="BF024E76">
      <w:start w:val="12"/>
      <w:numFmt w:val="decimal"/>
      <w:lvlText w:val="%1.%2"/>
      <w:lvlJc w:val="left"/>
      <w:pPr>
        <w:ind w:left="559" w:hanging="591"/>
      </w:pPr>
      <w:rPr>
        <w:rFonts w:ascii="Times New Roman" w:eastAsia="Times New Roman" w:hAnsi="Times New Roman" w:cs="Times New Roman" w:hint="default"/>
        <w:spacing w:val="0"/>
        <w:w w:val="99"/>
        <w:sz w:val="20"/>
        <w:szCs w:val="20"/>
      </w:rPr>
    </w:lvl>
    <w:lvl w:ilvl="2" w:tplc="763E9ED2">
      <w:numFmt w:val="bullet"/>
      <w:lvlText w:val="•"/>
      <w:lvlJc w:val="left"/>
      <w:pPr>
        <w:ind w:left="2544" w:hanging="591"/>
      </w:pPr>
      <w:rPr>
        <w:rFonts w:hint="default"/>
      </w:rPr>
    </w:lvl>
    <w:lvl w:ilvl="3" w:tplc="4794652A">
      <w:numFmt w:val="bullet"/>
      <w:lvlText w:val="•"/>
      <w:lvlJc w:val="left"/>
      <w:pPr>
        <w:ind w:left="3536" w:hanging="591"/>
      </w:pPr>
      <w:rPr>
        <w:rFonts w:hint="default"/>
      </w:rPr>
    </w:lvl>
    <w:lvl w:ilvl="4" w:tplc="828802C0">
      <w:numFmt w:val="bullet"/>
      <w:lvlText w:val="•"/>
      <w:lvlJc w:val="left"/>
      <w:pPr>
        <w:ind w:left="4528" w:hanging="591"/>
      </w:pPr>
      <w:rPr>
        <w:rFonts w:hint="default"/>
      </w:rPr>
    </w:lvl>
    <w:lvl w:ilvl="5" w:tplc="D99CC0EA">
      <w:numFmt w:val="bullet"/>
      <w:lvlText w:val="•"/>
      <w:lvlJc w:val="left"/>
      <w:pPr>
        <w:ind w:left="5520" w:hanging="591"/>
      </w:pPr>
      <w:rPr>
        <w:rFonts w:hint="default"/>
      </w:rPr>
    </w:lvl>
    <w:lvl w:ilvl="6" w:tplc="88E8A2EE">
      <w:numFmt w:val="bullet"/>
      <w:lvlText w:val="•"/>
      <w:lvlJc w:val="left"/>
      <w:pPr>
        <w:ind w:left="6512" w:hanging="591"/>
      </w:pPr>
      <w:rPr>
        <w:rFonts w:hint="default"/>
      </w:rPr>
    </w:lvl>
    <w:lvl w:ilvl="7" w:tplc="F226238A">
      <w:numFmt w:val="bullet"/>
      <w:lvlText w:val="•"/>
      <w:lvlJc w:val="left"/>
      <w:pPr>
        <w:ind w:left="7504" w:hanging="591"/>
      </w:pPr>
      <w:rPr>
        <w:rFonts w:hint="default"/>
      </w:rPr>
    </w:lvl>
    <w:lvl w:ilvl="8" w:tplc="B3C4D6B8">
      <w:numFmt w:val="bullet"/>
      <w:lvlText w:val="•"/>
      <w:lvlJc w:val="left"/>
      <w:pPr>
        <w:ind w:left="8496" w:hanging="591"/>
      </w:pPr>
      <w:rPr>
        <w:rFonts w:hint="default"/>
      </w:rPr>
    </w:lvl>
  </w:abstractNum>
  <w:abstractNum w:abstractNumId="46" w15:restartNumberingAfterBreak="0">
    <w:nsid w:val="242F5059"/>
    <w:multiLevelType w:val="hybridMultilevel"/>
    <w:tmpl w:val="34D8BF72"/>
    <w:lvl w:ilvl="0" w:tplc="05DAEF2C">
      <w:start w:val="1"/>
      <w:numFmt w:val="lowerLetter"/>
      <w:lvlText w:val="%1)"/>
      <w:lvlJc w:val="left"/>
      <w:pPr>
        <w:ind w:left="278" w:hanging="207"/>
      </w:pPr>
      <w:rPr>
        <w:rFonts w:ascii="Times New Roman" w:eastAsia="Times New Roman" w:hAnsi="Times New Roman" w:cs="Times New Roman" w:hint="default"/>
        <w:w w:val="99"/>
        <w:sz w:val="20"/>
        <w:szCs w:val="20"/>
      </w:rPr>
    </w:lvl>
    <w:lvl w:ilvl="1" w:tplc="2E607D4E">
      <w:numFmt w:val="bullet"/>
      <w:lvlText w:val="•"/>
      <w:lvlJc w:val="left"/>
      <w:pPr>
        <w:ind w:left="728" w:hanging="207"/>
      </w:pPr>
      <w:rPr>
        <w:rFonts w:hint="default"/>
      </w:rPr>
    </w:lvl>
    <w:lvl w:ilvl="2" w:tplc="B2084BFC">
      <w:numFmt w:val="bullet"/>
      <w:lvlText w:val="•"/>
      <w:lvlJc w:val="left"/>
      <w:pPr>
        <w:ind w:left="1177" w:hanging="207"/>
      </w:pPr>
      <w:rPr>
        <w:rFonts w:hint="default"/>
      </w:rPr>
    </w:lvl>
    <w:lvl w:ilvl="3" w:tplc="56F8C450">
      <w:numFmt w:val="bullet"/>
      <w:lvlText w:val="•"/>
      <w:lvlJc w:val="left"/>
      <w:pPr>
        <w:ind w:left="1625" w:hanging="207"/>
      </w:pPr>
      <w:rPr>
        <w:rFonts w:hint="default"/>
      </w:rPr>
    </w:lvl>
    <w:lvl w:ilvl="4" w:tplc="B7224A8A">
      <w:numFmt w:val="bullet"/>
      <w:lvlText w:val="•"/>
      <w:lvlJc w:val="left"/>
      <w:pPr>
        <w:ind w:left="2074" w:hanging="207"/>
      </w:pPr>
      <w:rPr>
        <w:rFonts w:hint="default"/>
      </w:rPr>
    </w:lvl>
    <w:lvl w:ilvl="5" w:tplc="16787798">
      <w:numFmt w:val="bullet"/>
      <w:lvlText w:val="•"/>
      <w:lvlJc w:val="left"/>
      <w:pPr>
        <w:ind w:left="2523" w:hanging="207"/>
      </w:pPr>
      <w:rPr>
        <w:rFonts w:hint="default"/>
      </w:rPr>
    </w:lvl>
    <w:lvl w:ilvl="6" w:tplc="A39AE9BA">
      <w:numFmt w:val="bullet"/>
      <w:lvlText w:val="•"/>
      <w:lvlJc w:val="left"/>
      <w:pPr>
        <w:ind w:left="2971" w:hanging="207"/>
      </w:pPr>
      <w:rPr>
        <w:rFonts w:hint="default"/>
      </w:rPr>
    </w:lvl>
    <w:lvl w:ilvl="7" w:tplc="0890D8B8">
      <w:numFmt w:val="bullet"/>
      <w:lvlText w:val="•"/>
      <w:lvlJc w:val="left"/>
      <w:pPr>
        <w:ind w:left="3420" w:hanging="207"/>
      </w:pPr>
      <w:rPr>
        <w:rFonts w:hint="default"/>
      </w:rPr>
    </w:lvl>
    <w:lvl w:ilvl="8" w:tplc="B0649964">
      <w:numFmt w:val="bullet"/>
      <w:lvlText w:val="•"/>
      <w:lvlJc w:val="left"/>
      <w:pPr>
        <w:ind w:left="3868" w:hanging="207"/>
      </w:pPr>
      <w:rPr>
        <w:rFonts w:hint="default"/>
      </w:rPr>
    </w:lvl>
  </w:abstractNum>
  <w:abstractNum w:abstractNumId="47" w15:restartNumberingAfterBreak="0">
    <w:nsid w:val="252366AB"/>
    <w:multiLevelType w:val="hybridMultilevel"/>
    <w:tmpl w:val="E0A84DA2"/>
    <w:lvl w:ilvl="0" w:tplc="B802CDBA">
      <w:start w:val="1"/>
      <w:numFmt w:val="decimal"/>
      <w:lvlText w:val="%1."/>
      <w:lvlJc w:val="left"/>
      <w:pPr>
        <w:tabs>
          <w:tab w:val="num" w:pos="425"/>
        </w:tabs>
        <w:ind w:left="425" w:hanging="425"/>
      </w:pPr>
      <w:rPr>
        <w:rFonts w:asciiTheme="minorHAnsi" w:eastAsia="Times New Roman" w:hAnsiTheme="minorHAnsi" w:cstheme="minorHAnsi" w:hint="default"/>
        <w:b/>
        <w:bCs/>
        <w:spacing w:val="0"/>
        <w:w w:val="99"/>
        <w:sz w:val="24"/>
        <w:szCs w:val="24"/>
      </w:rPr>
    </w:lvl>
    <w:lvl w:ilvl="1" w:tplc="E71A8286">
      <w:start w:val="1"/>
      <w:numFmt w:val="decimal"/>
      <w:lvlText w:val="%1.%2."/>
      <w:lvlJc w:val="left"/>
      <w:pPr>
        <w:ind w:left="612" w:hanging="353"/>
      </w:pPr>
      <w:rPr>
        <w:rFonts w:asciiTheme="minorHAnsi" w:eastAsia="Times New Roman" w:hAnsiTheme="minorHAnsi" w:cstheme="minorHAnsi" w:hint="default"/>
        <w:b/>
        <w:bCs/>
        <w:spacing w:val="0"/>
        <w:w w:val="99"/>
        <w:sz w:val="24"/>
        <w:szCs w:val="24"/>
      </w:rPr>
    </w:lvl>
    <w:lvl w:ilvl="2" w:tplc="BA4A4474">
      <w:start w:val="1"/>
      <w:numFmt w:val="decimal"/>
      <w:lvlText w:val="%1.%2.%3."/>
      <w:lvlJc w:val="left"/>
      <w:pPr>
        <w:ind w:left="259" w:hanging="531"/>
      </w:pPr>
      <w:rPr>
        <w:rFonts w:asciiTheme="minorHAnsi" w:eastAsia="Times New Roman" w:hAnsiTheme="minorHAnsi" w:cstheme="minorHAnsi" w:hint="default"/>
        <w:b/>
        <w:bCs/>
        <w:spacing w:val="0"/>
        <w:w w:val="99"/>
        <w:sz w:val="24"/>
        <w:szCs w:val="24"/>
      </w:rPr>
    </w:lvl>
    <w:lvl w:ilvl="3" w:tplc="D4B23D60">
      <w:numFmt w:val="bullet"/>
      <w:lvlText w:val="•"/>
      <w:lvlJc w:val="left"/>
      <w:pPr>
        <w:ind w:left="1852" w:hanging="531"/>
      </w:pPr>
      <w:rPr>
        <w:rFonts w:hint="default"/>
      </w:rPr>
    </w:lvl>
    <w:lvl w:ilvl="4" w:tplc="FF866814">
      <w:numFmt w:val="bullet"/>
      <w:lvlText w:val="•"/>
      <w:lvlJc w:val="left"/>
      <w:pPr>
        <w:ind w:left="3085" w:hanging="531"/>
      </w:pPr>
      <w:rPr>
        <w:rFonts w:hint="default"/>
      </w:rPr>
    </w:lvl>
    <w:lvl w:ilvl="5" w:tplc="3E3C00BA">
      <w:numFmt w:val="bullet"/>
      <w:lvlText w:val="•"/>
      <w:lvlJc w:val="left"/>
      <w:pPr>
        <w:ind w:left="4317" w:hanging="531"/>
      </w:pPr>
      <w:rPr>
        <w:rFonts w:hint="default"/>
      </w:rPr>
    </w:lvl>
    <w:lvl w:ilvl="6" w:tplc="1BD874DC">
      <w:numFmt w:val="bullet"/>
      <w:lvlText w:val="•"/>
      <w:lvlJc w:val="left"/>
      <w:pPr>
        <w:ind w:left="5550" w:hanging="531"/>
      </w:pPr>
      <w:rPr>
        <w:rFonts w:hint="default"/>
      </w:rPr>
    </w:lvl>
    <w:lvl w:ilvl="7" w:tplc="C04EEE32">
      <w:numFmt w:val="bullet"/>
      <w:lvlText w:val="•"/>
      <w:lvlJc w:val="left"/>
      <w:pPr>
        <w:ind w:left="6782" w:hanging="531"/>
      </w:pPr>
      <w:rPr>
        <w:rFonts w:hint="default"/>
      </w:rPr>
    </w:lvl>
    <w:lvl w:ilvl="8" w:tplc="A74E070C">
      <w:numFmt w:val="bullet"/>
      <w:lvlText w:val="•"/>
      <w:lvlJc w:val="left"/>
      <w:pPr>
        <w:ind w:left="8015" w:hanging="531"/>
      </w:pPr>
      <w:rPr>
        <w:rFonts w:hint="default"/>
      </w:rPr>
    </w:lvl>
  </w:abstractNum>
  <w:abstractNum w:abstractNumId="48" w15:restartNumberingAfterBreak="0">
    <w:nsid w:val="256545CF"/>
    <w:multiLevelType w:val="hybridMultilevel"/>
    <w:tmpl w:val="A9721186"/>
    <w:lvl w:ilvl="0" w:tplc="A15E1576">
      <w:start w:val="6"/>
      <w:numFmt w:val="decimal"/>
      <w:lvlText w:val="%1"/>
      <w:lvlJc w:val="left"/>
      <w:pPr>
        <w:ind w:left="1212" w:hanging="653"/>
      </w:pPr>
      <w:rPr>
        <w:rFonts w:hint="default"/>
      </w:rPr>
    </w:lvl>
    <w:lvl w:ilvl="1" w:tplc="D68A12B4">
      <w:start w:val="4"/>
      <w:numFmt w:val="decimal"/>
      <w:lvlText w:val="%1.%2"/>
      <w:lvlJc w:val="left"/>
      <w:pPr>
        <w:ind w:left="1212" w:hanging="653"/>
      </w:pPr>
      <w:rPr>
        <w:rFonts w:hint="default"/>
      </w:rPr>
    </w:lvl>
    <w:lvl w:ilvl="2" w:tplc="CE0E82EE">
      <w:start w:val="1"/>
      <w:numFmt w:val="decimal"/>
      <w:lvlText w:val="%1.%2.%3"/>
      <w:lvlJc w:val="left"/>
      <w:pPr>
        <w:ind w:left="1212" w:hanging="653"/>
      </w:pPr>
      <w:rPr>
        <w:rFonts w:hint="default"/>
      </w:rPr>
    </w:lvl>
    <w:lvl w:ilvl="3" w:tplc="4F108F46">
      <w:start w:val="2"/>
      <w:numFmt w:val="decimal"/>
      <w:lvlText w:val="%1.%2.%3.%4."/>
      <w:lvlJc w:val="left"/>
      <w:pPr>
        <w:ind w:left="1212" w:hanging="653"/>
      </w:pPr>
      <w:rPr>
        <w:rFonts w:ascii="Times New Roman" w:eastAsia="Times New Roman" w:hAnsi="Times New Roman" w:cs="Times New Roman" w:hint="default"/>
        <w:b/>
        <w:bCs/>
        <w:spacing w:val="-2"/>
        <w:w w:val="99"/>
        <w:sz w:val="20"/>
        <w:szCs w:val="20"/>
      </w:rPr>
    </w:lvl>
    <w:lvl w:ilvl="4" w:tplc="04A0AD90">
      <w:numFmt w:val="bullet"/>
      <w:lvlText w:val="•"/>
      <w:lvlJc w:val="left"/>
      <w:pPr>
        <w:ind w:left="4924" w:hanging="653"/>
      </w:pPr>
      <w:rPr>
        <w:rFonts w:hint="default"/>
      </w:rPr>
    </w:lvl>
    <w:lvl w:ilvl="5" w:tplc="F14A470A">
      <w:numFmt w:val="bullet"/>
      <w:lvlText w:val="•"/>
      <w:lvlJc w:val="left"/>
      <w:pPr>
        <w:ind w:left="5850" w:hanging="653"/>
      </w:pPr>
      <w:rPr>
        <w:rFonts w:hint="default"/>
      </w:rPr>
    </w:lvl>
    <w:lvl w:ilvl="6" w:tplc="BC6C2C38">
      <w:numFmt w:val="bullet"/>
      <w:lvlText w:val="•"/>
      <w:lvlJc w:val="left"/>
      <w:pPr>
        <w:ind w:left="6776" w:hanging="653"/>
      </w:pPr>
      <w:rPr>
        <w:rFonts w:hint="default"/>
      </w:rPr>
    </w:lvl>
    <w:lvl w:ilvl="7" w:tplc="A92EFD50">
      <w:numFmt w:val="bullet"/>
      <w:lvlText w:val="•"/>
      <w:lvlJc w:val="left"/>
      <w:pPr>
        <w:ind w:left="7702" w:hanging="653"/>
      </w:pPr>
      <w:rPr>
        <w:rFonts w:hint="default"/>
      </w:rPr>
    </w:lvl>
    <w:lvl w:ilvl="8" w:tplc="97201CA2">
      <w:numFmt w:val="bullet"/>
      <w:lvlText w:val="•"/>
      <w:lvlJc w:val="left"/>
      <w:pPr>
        <w:ind w:left="8628" w:hanging="653"/>
      </w:pPr>
      <w:rPr>
        <w:rFonts w:hint="default"/>
      </w:rPr>
    </w:lvl>
  </w:abstractNum>
  <w:abstractNum w:abstractNumId="49" w15:restartNumberingAfterBreak="0">
    <w:nsid w:val="26791FDE"/>
    <w:multiLevelType w:val="hybridMultilevel"/>
    <w:tmpl w:val="5CC43C8A"/>
    <w:lvl w:ilvl="0" w:tplc="F95CF892">
      <w:numFmt w:val="bullet"/>
      <w:lvlText w:val="-"/>
      <w:lvlJc w:val="left"/>
      <w:pPr>
        <w:ind w:left="234" w:hanging="116"/>
      </w:pPr>
      <w:rPr>
        <w:rFonts w:ascii="Times New Roman" w:eastAsia="Times New Roman" w:hAnsi="Times New Roman" w:cs="Times New Roman" w:hint="default"/>
        <w:w w:val="99"/>
        <w:sz w:val="20"/>
        <w:szCs w:val="20"/>
      </w:rPr>
    </w:lvl>
    <w:lvl w:ilvl="1" w:tplc="8B4A06DA">
      <w:numFmt w:val="bullet"/>
      <w:lvlText w:val="•"/>
      <w:lvlJc w:val="left"/>
      <w:pPr>
        <w:ind w:left="498" w:hanging="116"/>
      </w:pPr>
      <w:rPr>
        <w:rFonts w:hint="default"/>
      </w:rPr>
    </w:lvl>
    <w:lvl w:ilvl="2" w:tplc="43022C48">
      <w:numFmt w:val="bullet"/>
      <w:lvlText w:val="•"/>
      <w:lvlJc w:val="left"/>
      <w:pPr>
        <w:ind w:left="757" w:hanging="116"/>
      </w:pPr>
      <w:rPr>
        <w:rFonts w:hint="default"/>
      </w:rPr>
    </w:lvl>
    <w:lvl w:ilvl="3" w:tplc="4A82B5B0">
      <w:numFmt w:val="bullet"/>
      <w:lvlText w:val="•"/>
      <w:lvlJc w:val="left"/>
      <w:pPr>
        <w:ind w:left="1015" w:hanging="116"/>
      </w:pPr>
      <w:rPr>
        <w:rFonts w:hint="default"/>
      </w:rPr>
    </w:lvl>
    <w:lvl w:ilvl="4" w:tplc="D54A1532">
      <w:numFmt w:val="bullet"/>
      <w:lvlText w:val="•"/>
      <w:lvlJc w:val="left"/>
      <w:pPr>
        <w:ind w:left="1274" w:hanging="116"/>
      </w:pPr>
      <w:rPr>
        <w:rFonts w:hint="default"/>
      </w:rPr>
    </w:lvl>
    <w:lvl w:ilvl="5" w:tplc="6EB6CBB0">
      <w:numFmt w:val="bullet"/>
      <w:lvlText w:val="•"/>
      <w:lvlJc w:val="left"/>
      <w:pPr>
        <w:ind w:left="1532" w:hanging="116"/>
      </w:pPr>
      <w:rPr>
        <w:rFonts w:hint="default"/>
      </w:rPr>
    </w:lvl>
    <w:lvl w:ilvl="6" w:tplc="9ABA504E">
      <w:numFmt w:val="bullet"/>
      <w:lvlText w:val="•"/>
      <w:lvlJc w:val="left"/>
      <w:pPr>
        <w:ind w:left="1791" w:hanging="116"/>
      </w:pPr>
      <w:rPr>
        <w:rFonts w:hint="default"/>
      </w:rPr>
    </w:lvl>
    <w:lvl w:ilvl="7" w:tplc="2E1C4716">
      <w:numFmt w:val="bullet"/>
      <w:lvlText w:val="•"/>
      <w:lvlJc w:val="left"/>
      <w:pPr>
        <w:ind w:left="2049" w:hanging="116"/>
      </w:pPr>
      <w:rPr>
        <w:rFonts w:hint="default"/>
      </w:rPr>
    </w:lvl>
    <w:lvl w:ilvl="8" w:tplc="7D328B0E">
      <w:numFmt w:val="bullet"/>
      <w:lvlText w:val="•"/>
      <w:lvlJc w:val="left"/>
      <w:pPr>
        <w:ind w:left="2308" w:hanging="116"/>
      </w:pPr>
      <w:rPr>
        <w:rFonts w:hint="default"/>
      </w:rPr>
    </w:lvl>
  </w:abstractNum>
  <w:abstractNum w:abstractNumId="50" w15:restartNumberingAfterBreak="0">
    <w:nsid w:val="26F953A9"/>
    <w:multiLevelType w:val="hybridMultilevel"/>
    <w:tmpl w:val="8AF0A88C"/>
    <w:lvl w:ilvl="0" w:tplc="8CD8CEE0">
      <w:start w:val="1"/>
      <w:numFmt w:val="decimal"/>
      <w:lvlText w:val="%1."/>
      <w:lvlJc w:val="left"/>
      <w:pPr>
        <w:ind w:left="461" w:hanging="202"/>
      </w:pPr>
      <w:rPr>
        <w:rFonts w:ascii="Times New Roman" w:eastAsia="Times New Roman" w:hAnsi="Times New Roman" w:cs="Times New Roman" w:hint="default"/>
        <w:b/>
        <w:bCs/>
        <w:spacing w:val="0"/>
        <w:w w:val="99"/>
        <w:sz w:val="20"/>
        <w:szCs w:val="20"/>
      </w:rPr>
    </w:lvl>
    <w:lvl w:ilvl="1" w:tplc="F238CEA0">
      <w:start w:val="1"/>
      <w:numFmt w:val="decimal"/>
      <w:lvlText w:val="%1.%2."/>
      <w:lvlJc w:val="left"/>
      <w:pPr>
        <w:ind w:left="612" w:hanging="353"/>
      </w:pPr>
      <w:rPr>
        <w:rFonts w:ascii="Times New Roman" w:eastAsia="Times New Roman" w:hAnsi="Times New Roman" w:cs="Times New Roman" w:hint="default"/>
        <w:b/>
        <w:bCs/>
        <w:spacing w:val="0"/>
        <w:w w:val="99"/>
        <w:sz w:val="20"/>
        <w:szCs w:val="20"/>
      </w:rPr>
    </w:lvl>
    <w:lvl w:ilvl="2" w:tplc="754C7D98">
      <w:numFmt w:val="bullet"/>
      <w:lvlText w:val="•"/>
      <w:lvlJc w:val="left"/>
      <w:pPr>
        <w:ind w:left="1715" w:hanging="353"/>
      </w:pPr>
      <w:rPr>
        <w:rFonts w:hint="default"/>
      </w:rPr>
    </w:lvl>
    <w:lvl w:ilvl="3" w:tplc="AC5CB440">
      <w:numFmt w:val="bullet"/>
      <w:lvlText w:val="•"/>
      <w:lvlJc w:val="left"/>
      <w:pPr>
        <w:ind w:left="2811" w:hanging="353"/>
      </w:pPr>
      <w:rPr>
        <w:rFonts w:hint="default"/>
      </w:rPr>
    </w:lvl>
    <w:lvl w:ilvl="4" w:tplc="A76420FA">
      <w:numFmt w:val="bullet"/>
      <w:lvlText w:val="•"/>
      <w:lvlJc w:val="left"/>
      <w:pPr>
        <w:ind w:left="3906" w:hanging="353"/>
      </w:pPr>
      <w:rPr>
        <w:rFonts w:hint="default"/>
      </w:rPr>
    </w:lvl>
    <w:lvl w:ilvl="5" w:tplc="75967426">
      <w:numFmt w:val="bullet"/>
      <w:lvlText w:val="•"/>
      <w:lvlJc w:val="left"/>
      <w:pPr>
        <w:ind w:left="5002" w:hanging="353"/>
      </w:pPr>
      <w:rPr>
        <w:rFonts w:hint="default"/>
      </w:rPr>
    </w:lvl>
    <w:lvl w:ilvl="6" w:tplc="36DE539C">
      <w:numFmt w:val="bullet"/>
      <w:lvlText w:val="•"/>
      <w:lvlJc w:val="left"/>
      <w:pPr>
        <w:ind w:left="6097" w:hanging="353"/>
      </w:pPr>
      <w:rPr>
        <w:rFonts w:hint="default"/>
      </w:rPr>
    </w:lvl>
    <w:lvl w:ilvl="7" w:tplc="0D98F330">
      <w:numFmt w:val="bullet"/>
      <w:lvlText w:val="•"/>
      <w:lvlJc w:val="left"/>
      <w:pPr>
        <w:ind w:left="7193" w:hanging="353"/>
      </w:pPr>
      <w:rPr>
        <w:rFonts w:hint="default"/>
      </w:rPr>
    </w:lvl>
    <w:lvl w:ilvl="8" w:tplc="2192213C">
      <w:numFmt w:val="bullet"/>
      <w:lvlText w:val="•"/>
      <w:lvlJc w:val="left"/>
      <w:pPr>
        <w:ind w:left="8288" w:hanging="353"/>
      </w:pPr>
      <w:rPr>
        <w:rFonts w:hint="default"/>
      </w:rPr>
    </w:lvl>
  </w:abstractNum>
  <w:abstractNum w:abstractNumId="51" w15:restartNumberingAfterBreak="0">
    <w:nsid w:val="28B55074"/>
    <w:multiLevelType w:val="hybridMultilevel"/>
    <w:tmpl w:val="7D8600E0"/>
    <w:lvl w:ilvl="0" w:tplc="0A72390C">
      <w:start w:val="1"/>
      <w:numFmt w:val="lowerLetter"/>
      <w:lvlText w:val="%1)"/>
      <w:lvlJc w:val="left"/>
      <w:pPr>
        <w:ind w:left="766" w:hanging="207"/>
      </w:pPr>
      <w:rPr>
        <w:rFonts w:ascii="Times New Roman" w:eastAsia="Times New Roman" w:hAnsi="Times New Roman" w:cs="Times New Roman" w:hint="default"/>
        <w:w w:val="99"/>
        <w:sz w:val="20"/>
        <w:szCs w:val="20"/>
      </w:rPr>
    </w:lvl>
    <w:lvl w:ilvl="1" w:tplc="CF00B266">
      <w:numFmt w:val="bullet"/>
      <w:lvlText w:val="•"/>
      <w:lvlJc w:val="left"/>
      <w:pPr>
        <w:ind w:left="1100" w:hanging="207"/>
      </w:pPr>
      <w:rPr>
        <w:rFonts w:hint="default"/>
      </w:rPr>
    </w:lvl>
    <w:lvl w:ilvl="2" w:tplc="798A18D8">
      <w:numFmt w:val="bullet"/>
      <w:lvlText w:val="•"/>
      <w:lvlJc w:val="left"/>
      <w:pPr>
        <w:ind w:left="2142" w:hanging="207"/>
      </w:pPr>
      <w:rPr>
        <w:rFonts w:hint="default"/>
      </w:rPr>
    </w:lvl>
    <w:lvl w:ilvl="3" w:tplc="76145682">
      <w:numFmt w:val="bullet"/>
      <w:lvlText w:val="•"/>
      <w:lvlJc w:val="left"/>
      <w:pPr>
        <w:ind w:left="3184" w:hanging="207"/>
      </w:pPr>
      <w:rPr>
        <w:rFonts w:hint="default"/>
      </w:rPr>
    </w:lvl>
    <w:lvl w:ilvl="4" w:tplc="29F64C18">
      <w:numFmt w:val="bullet"/>
      <w:lvlText w:val="•"/>
      <w:lvlJc w:val="left"/>
      <w:pPr>
        <w:ind w:left="4226" w:hanging="207"/>
      </w:pPr>
      <w:rPr>
        <w:rFonts w:hint="default"/>
      </w:rPr>
    </w:lvl>
    <w:lvl w:ilvl="5" w:tplc="A542575C">
      <w:numFmt w:val="bullet"/>
      <w:lvlText w:val="•"/>
      <w:lvlJc w:val="left"/>
      <w:pPr>
        <w:ind w:left="5268" w:hanging="207"/>
      </w:pPr>
      <w:rPr>
        <w:rFonts w:hint="default"/>
      </w:rPr>
    </w:lvl>
    <w:lvl w:ilvl="6" w:tplc="D9F4EDA4">
      <w:numFmt w:val="bullet"/>
      <w:lvlText w:val="•"/>
      <w:lvlJc w:val="left"/>
      <w:pPr>
        <w:ind w:left="6311" w:hanging="207"/>
      </w:pPr>
      <w:rPr>
        <w:rFonts w:hint="default"/>
      </w:rPr>
    </w:lvl>
    <w:lvl w:ilvl="7" w:tplc="58C85498">
      <w:numFmt w:val="bullet"/>
      <w:lvlText w:val="•"/>
      <w:lvlJc w:val="left"/>
      <w:pPr>
        <w:ind w:left="7353" w:hanging="207"/>
      </w:pPr>
      <w:rPr>
        <w:rFonts w:hint="default"/>
      </w:rPr>
    </w:lvl>
    <w:lvl w:ilvl="8" w:tplc="A4ACC2AE">
      <w:numFmt w:val="bullet"/>
      <w:lvlText w:val="•"/>
      <w:lvlJc w:val="left"/>
      <w:pPr>
        <w:ind w:left="8395" w:hanging="207"/>
      </w:pPr>
      <w:rPr>
        <w:rFonts w:hint="default"/>
      </w:rPr>
    </w:lvl>
  </w:abstractNum>
  <w:abstractNum w:abstractNumId="52" w15:restartNumberingAfterBreak="0">
    <w:nsid w:val="2B3E2147"/>
    <w:multiLevelType w:val="hybridMultilevel"/>
    <w:tmpl w:val="98A2EF1A"/>
    <w:lvl w:ilvl="0" w:tplc="80E09344">
      <w:numFmt w:val="bullet"/>
      <w:lvlText w:val=""/>
      <w:lvlJc w:val="left"/>
      <w:pPr>
        <w:ind w:left="843" w:hanging="284"/>
      </w:pPr>
      <w:rPr>
        <w:rFonts w:ascii="Symbol" w:eastAsia="Symbol" w:hAnsi="Symbol" w:cs="Symbol" w:hint="default"/>
        <w:w w:val="99"/>
        <w:sz w:val="20"/>
        <w:szCs w:val="20"/>
      </w:rPr>
    </w:lvl>
    <w:lvl w:ilvl="1" w:tplc="1222E76C">
      <w:numFmt w:val="bullet"/>
      <w:lvlText w:val="•"/>
      <w:lvlJc w:val="left"/>
      <w:pPr>
        <w:ind w:left="1804" w:hanging="284"/>
      </w:pPr>
      <w:rPr>
        <w:rFonts w:hint="default"/>
      </w:rPr>
    </w:lvl>
    <w:lvl w:ilvl="2" w:tplc="B798C78E">
      <w:numFmt w:val="bullet"/>
      <w:lvlText w:val="•"/>
      <w:lvlJc w:val="left"/>
      <w:pPr>
        <w:ind w:left="2768" w:hanging="284"/>
      </w:pPr>
      <w:rPr>
        <w:rFonts w:hint="default"/>
      </w:rPr>
    </w:lvl>
    <w:lvl w:ilvl="3" w:tplc="4D0A026E">
      <w:numFmt w:val="bullet"/>
      <w:lvlText w:val="•"/>
      <w:lvlJc w:val="left"/>
      <w:pPr>
        <w:ind w:left="3732" w:hanging="284"/>
      </w:pPr>
      <w:rPr>
        <w:rFonts w:hint="default"/>
      </w:rPr>
    </w:lvl>
    <w:lvl w:ilvl="4" w:tplc="A70276A0">
      <w:numFmt w:val="bullet"/>
      <w:lvlText w:val="•"/>
      <w:lvlJc w:val="left"/>
      <w:pPr>
        <w:ind w:left="4696" w:hanging="284"/>
      </w:pPr>
      <w:rPr>
        <w:rFonts w:hint="default"/>
      </w:rPr>
    </w:lvl>
    <w:lvl w:ilvl="5" w:tplc="6B7A95D8">
      <w:numFmt w:val="bullet"/>
      <w:lvlText w:val="•"/>
      <w:lvlJc w:val="left"/>
      <w:pPr>
        <w:ind w:left="5660" w:hanging="284"/>
      </w:pPr>
      <w:rPr>
        <w:rFonts w:hint="default"/>
      </w:rPr>
    </w:lvl>
    <w:lvl w:ilvl="6" w:tplc="1E2CC700">
      <w:numFmt w:val="bullet"/>
      <w:lvlText w:val="•"/>
      <w:lvlJc w:val="left"/>
      <w:pPr>
        <w:ind w:left="6624" w:hanging="284"/>
      </w:pPr>
      <w:rPr>
        <w:rFonts w:hint="default"/>
      </w:rPr>
    </w:lvl>
    <w:lvl w:ilvl="7" w:tplc="D46A67B6">
      <w:numFmt w:val="bullet"/>
      <w:lvlText w:val="•"/>
      <w:lvlJc w:val="left"/>
      <w:pPr>
        <w:ind w:left="7588" w:hanging="284"/>
      </w:pPr>
      <w:rPr>
        <w:rFonts w:hint="default"/>
      </w:rPr>
    </w:lvl>
    <w:lvl w:ilvl="8" w:tplc="2CFADCBE">
      <w:numFmt w:val="bullet"/>
      <w:lvlText w:val="•"/>
      <w:lvlJc w:val="left"/>
      <w:pPr>
        <w:ind w:left="8552" w:hanging="284"/>
      </w:pPr>
      <w:rPr>
        <w:rFonts w:hint="default"/>
      </w:rPr>
    </w:lvl>
  </w:abstractNum>
  <w:abstractNum w:abstractNumId="53" w15:restartNumberingAfterBreak="0">
    <w:nsid w:val="2BA211BB"/>
    <w:multiLevelType w:val="hybridMultilevel"/>
    <w:tmpl w:val="D3D6767E"/>
    <w:lvl w:ilvl="0" w:tplc="236EACAC">
      <w:start w:val="1"/>
      <w:numFmt w:val="decimal"/>
      <w:lvlText w:val="%1."/>
      <w:lvlJc w:val="left"/>
      <w:pPr>
        <w:ind w:left="2828" w:hanging="324"/>
      </w:pPr>
      <w:rPr>
        <w:rFonts w:ascii="Times New Roman" w:eastAsia="Times New Roman" w:hAnsi="Times New Roman" w:cs="Times New Roman" w:hint="default"/>
        <w:spacing w:val="0"/>
        <w:w w:val="99"/>
        <w:sz w:val="20"/>
        <w:szCs w:val="20"/>
      </w:rPr>
    </w:lvl>
    <w:lvl w:ilvl="1" w:tplc="D3BC6D0A">
      <w:numFmt w:val="bullet"/>
      <w:lvlText w:val="•"/>
      <w:lvlJc w:val="left"/>
      <w:pPr>
        <w:ind w:left="2940" w:hanging="324"/>
      </w:pPr>
      <w:rPr>
        <w:rFonts w:hint="default"/>
      </w:rPr>
    </w:lvl>
    <w:lvl w:ilvl="2" w:tplc="B3264F8A">
      <w:numFmt w:val="bullet"/>
      <w:lvlText w:val="•"/>
      <w:lvlJc w:val="left"/>
      <w:pPr>
        <w:ind w:left="3777" w:hanging="324"/>
      </w:pPr>
      <w:rPr>
        <w:rFonts w:hint="default"/>
      </w:rPr>
    </w:lvl>
    <w:lvl w:ilvl="3" w:tplc="EB526F82">
      <w:numFmt w:val="bullet"/>
      <w:lvlText w:val="•"/>
      <w:lvlJc w:val="left"/>
      <w:pPr>
        <w:ind w:left="4615" w:hanging="324"/>
      </w:pPr>
      <w:rPr>
        <w:rFonts w:hint="default"/>
      </w:rPr>
    </w:lvl>
    <w:lvl w:ilvl="4" w:tplc="587CEEEC">
      <w:numFmt w:val="bullet"/>
      <w:lvlText w:val="•"/>
      <w:lvlJc w:val="left"/>
      <w:pPr>
        <w:ind w:left="5453" w:hanging="324"/>
      </w:pPr>
      <w:rPr>
        <w:rFonts w:hint="default"/>
      </w:rPr>
    </w:lvl>
    <w:lvl w:ilvl="5" w:tplc="799269EC">
      <w:numFmt w:val="bullet"/>
      <w:lvlText w:val="•"/>
      <w:lvlJc w:val="left"/>
      <w:pPr>
        <w:ind w:left="6291" w:hanging="324"/>
      </w:pPr>
      <w:rPr>
        <w:rFonts w:hint="default"/>
      </w:rPr>
    </w:lvl>
    <w:lvl w:ilvl="6" w:tplc="1DFA81DA">
      <w:numFmt w:val="bullet"/>
      <w:lvlText w:val="•"/>
      <w:lvlJc w:val="left"/>
      <w:pPr>
        <w:ind w:left="7128" w:hanging="324"/>
      </w:pPr>
      <w:rPr>
        <w:rFonts w:hint="default"/>
      </w:rPr>
    </w:lvl>
    <w:lvl w:ilvl="7" w:tplc="21982E88">
      <w:numFmt w:val="bullet"/>
      <w:lvlText w:val="•"/>
      <w:lvlJc w:val="left"/>
      <w:pPr>
        <w:ind w:left="7966" w:hanging="324"/>
      </w:pPr>
      <w:rPr>
        <w:rFonts w:hint="default"/>
      </w:rPr>
    </w:lvl>
    <w:lvl w:ilvl="8" w:tplc="93885B66">
      <w:numFmt w:val="bullet"/>
      <w:lvlText w:val="•"/>
      <w:lvlJc w:val="left"/>
      <w:pPr>
        <w:ind w:left="8804" w:hanging="324"/>
      </w:pPr>
      <w:rPr>
        <w:rFonts w:hint="default"/>
      </w:rPr>
    </w:lvl>
  </w:abstractNum>
  <w:abstractNum w:abstractNumId="54" w15:restartNumberingAfterBreak="0">
    <w:nsid w:val="2BB2075C"/>
    <w:multiLevelType w:val="hybridMultilevel"/>
    <w:tmpl w:val="1A8E165A"/>
    <w:lvl w:ilvl="0" w:tplc="F5BE0EF2">
      <w:start w:val="1"/>
      <w:numFmt w:val="decimal"/>
      <w:lvlText w:val="%1."/>
      <w:lvlJc w:val="left"/>
      <w:pPr>
        <w:ind w:left="761" w:hanging="202"/>
        <w:jc w:val="right"/>
      </w:pPr>
      <w:rPr>
        <w:rFonts w:ascii="Times New Roman" w:eastAsia="Times New Roman" w:hAnsi="Times New Roman" w:cs="Times New Roman" w:hint="default"/>
        <w:b/>
        <w:bCs/>
        <w:spacing w:val="0"/>
        <w:w w:val="99"/>
        <w:sz w:val="20"/>
        <w:szCs w:val="20"/>
      </w:rPr>
    </w:lvl>
    <w:lvl w:ilvl="1" w:tplc="CF00E8E2">
      <w:start w:val="1"/>
      <w:numFmt w:val="decimal"/>
      <w:lvlText w:val="%1.%2."/>
      <w:lvlJc w:val="left"/>
      <w:pPr>
        <w:ind w:left="912" w:hanging="353"/>
        <w:jc w:val="right"/>
      </w:pPr>
      <w:rPr>
        <w:rFonts w:ascii="Times New Roman" w:eastAsia="Times New Roman" w:hAnsi="Times New Roman" w:cs="Times New Roman" w:hint="default"/>
        <w:b/>
        <w:bCs/>
        <w:spacing w:val="0"/>
        <w:w w:val="99"/>
        <w:sz w:val="20"/>
        <w:szCs w:val="20"/>
      </w:rPr>
    </w:lvl>
    <w:lvl w:ilvl="2" w:tplc="E3864CF6">
      <w:numFmt w:val="bullet"/>
      <w:lvlText w:val=""/>
      <w:lvlJc w:val="left"/>
      <w:pPr>
        <w:ind w:left="1126" w:hanging="284"/>
      </w:pPr>
      <w:rPr>
        <w:rFonts w:ascii="Symbol" w:eastAsia="Symbol" w:hAnsi="Symbol" w:cs="Symbol" w:hint="default"/>
        <w:w w:val="99"/>
        <w:sz w:val="20"/>
        <w:szCs w:val="20"/>
      </w:rPr>
    </w:lvl>
    <w:lvl w:ilvl="3" w:tplc="10B2B816">
      <w:numFmt w:val="bullet"/>
      <w:lvlText w:val="•"/>
      <w:lvlJc w:val="left"/>
      <w:pPr>
        <w:ind w:left="1200" w:hanging="284"/>
      </w:pPr>
      <w:rPr>
        <w:rFonts w:hint="default"/>
      </w:rPr>
    </w:lvl>
    <w:lvl w:ilvl="4" w:tplc="B88EC5B0">
      <w:numFmt w:val="bullet"/>
      <w:lvlText w:val="•"/>
      <w:lvlJc w:val="left"/>
      <w:pPr>
        <w:ind w:left="2525" w:hanging="284"/>
      </w:pPr>
      <w:rPr>
        <w:rFonts w:hint="default"/>
      </w:rPr>
    </w:lvl>
    <w:lvl w:ilvl="5" w:tplc="A08CA812">
      <w:numFmt w:val="bullet"/>
      <w:lvlText w:val="•"/>
      <w:lvlJc w:val="left"/>
      <w:pPr>
        <w:ind w:left="3851" w:hanging="284"/>
      </w:pPr>
      <w:rPr>
        <w:rFonts w:hint="default"/>
      </w:rPr>
    </w:lvl>
    <w:lvl w:ilvl="6" w:tplc="63901256">
      <w:numFmt w:val="bullet"/>
      <w:lvlText w:val="•"/>
      <w:lvlJc w:val="left"/>
      <w:pPr>
        <w:ind w:left="5177" w:hanging="284"/>
      </w:pPr>
      <w:rPr>
        <w:rFonts w:hint="default"/>
      </w:rPr>
    </w:lvl>
    <w:lvl w:ilvl="7" w:tplc="C220FD0E">
      <w:numFmt w:val="bullet"/>
      <w:lvlText w:val="•"/>
      <w:lvlJc w:val="left"/>
      <w:pPr>
        <w:ind w:left="6502" w:hanging="284"/>
      </w:pPr>
      <w:rPr>
        <w:rFonts w:hint="default"/>
      </w:rPr>
    </w:lvl>
    <w:lvl w:ilvl="8" w:tplc="875A10B0">
      <w:numFmt w:val="bullet"/>
      <w:lvlText w:val="•"/>
      <w:lvlJc w:val="left"/>
      <w:pPr>
        <w:ind w:left="7828" w:hanging="284"/>
      </w:pPr>
      <w:rPr>
        <w:rFonts w:hint="default"/>
      </w:rPr>
    </w:lvl>
  </w:abstractNum>
  <w:abstractNum w:abstractNumId="55" w15:restartNumberingAfterBreak="0">
    <w:nsid w:val="2BC56BDA"/>
    <w:multiLevelType w:val="hybridMultilevel"/>
    <w:tmpl w:val="C652B36A"/>
    <w:lvl w:ilvl="0" w:tplc="6482265C">
      <w:start w:val="5"/>
      <w:numFmt w:val="decimal"/>
      <w:lvlText w:val="%1"/>
      <w:lvlJc w:val="left"/>
      <w:pPr>
        <w:ind w:left="831" w:hanging="572"/>
      </w:pPr>
      <w:rPr>
        <w:rFonts w:hint="default"/>
      </w:rPr>
    </w:lvl>
    <w:lvl w:ilvl="1" w:tplc="15CC7AC2">
      <w:start w:val="4"/>
      <w:numFmt w:val="decimal"/>
      <w:lvlText w:val="%1.%2"/>
      <w:lvlJc w:val="left"/>
      <w:pPr>
        <w:ind w:left="831" w:hanging="572"/>
      </w:pPr>
      <w:rPr>
        <w:rFonts w:hint="default"/>
      </w:rPr>
    </w:lvl>
    <w:lvl w:ilvl="2" w:tplc="06C863EA">
      <w:start w:val="1"/>
      <w:numFmt w:val="decimal"/>
      <w:lvlText w:val="%1.%2.%3."/>
      <w:lvlJc w:val="left"/>
      <w:pPr>
        <w:ind w:left="831" w:hanging="572"/>
      </w:pPr>
      <w:rPr>
        <w:rFonts w:ascii="Times New Roman" w:eastAsia="Times New Roman" w:hAnsi="Times New Roman" w:cs="Times New Roman" w:hint="default"/>
        <w:b/>
        <w:bCs/>
        <w:spacing w:val="0"/>
        <w:w w:val="99"/>
        <w:sz w:val="20"/>
        <w:szCs w:val="20"/>
      </w:rPr>
    </w:lvl>
    <w:lvl w:ilvl="3" w:tplc="67AA6126">
      <w:numFmt w:val="bullet"/>
      <w:lvlText w:val="•"/>
      <w:lvlJc w:val="left"/>
      <w:pPr>
        <w:ind w:left="984" w:hanging="360"/>
      </w:pPr>
      <w:rPr>
        <w:rFonts w:ascii="Times New Roman" w:eastAsia="Times New Roman" w:hAnsi="Times New Roman" w:cs="Times New Roman" w:hint="default"/>
        <w:b/>
        <w:bCs/>
        <w:w w:val="99"/>
        <w:sz w:val="20"/>
        <w:szCs w:val="20"/>
      </w:rPr>
    </w:lvl>
    <w:lvl w:ilvl="4" w:tplc="8B82A54E">
      <w:numFmt w:val="bullet"/>
      <w:lvlText w:val="•"/>
      <w:lvlJc w:val="left"/>
      <w:pPr>
        <w:ind w:left="4146" w:hanging="360"/>
      </w:pPr>
      <w:rPr>
        <w:rFonts w:hint="default"/>
      </w:rPr>
    </w:lvl>
    <w:lvl w:ilvl="5" w:tplc="2C94B5C2">
      <w:numFmt w:val="bullet"/>
      <w:lvlText w:val="•"/>
      <w:lvlJc w:val="left"/>
      <w:pPr>
        <w:ind w:left="5202" w:hanging="360"/>
      </w:pPr>
      <w:rPr>
        <w:rFonts w:hint="default"/>
      </w:rPr>
    </w:lvl>
    <w:lvl w:ilvl="6" w:tplc="6278F3A2">
      <w:numFmt w:val="bullet"/>
      <w:lvlText w:val="•"/>
      <w:lvlJc w:val="left"/>
      <w:pPr>
        <w:ind w:left="6257" w:hanging="360"/>
      </w:pPr>
      <w:rPr>
        <w:rFonts w:hint="default"/>
      </w:rPr>
    </w:lvl>
    <w:lvl w:ilvl="7" w:tplc="34506780">
      <w:numFmt w:val="bullet"/>
      <w:lvlText w:val="•"/>
      <w:lvlJc w:val="left"/>
      <w:pPr>
        <w:ind w:left="7313" w:hanging="360"/>
      </w:pPr>
      <w:rPr>
        <w:rFonts w:hint="default"/>
      </w:rPr>
    </w:lvl>
    <w:lvl w:ilvl="8" w:tplc="EF82F642">
      <w:numFmt w:val="bullet"/>
      <w:lvlText w:val="•"/>
      <w:lvlJc w:val="left"/>
      <w:pPr>
        <w:ind w:left="8368" w:hanging="360"/>
      </w:pPr>
      <w:rPr>
        <w:rFonts w:hint="default"/>
      </w:rPr>
    </w:lvl>
  </w:abstractNum>
  <w:abstractNum w:abstractNumId="56" w15:restartNumberingAfterBreak="0">
    <w:nsid w:val="2C545E42"/>
    <w:multiLevelType w:val="hybridMultilevel"/>
    <w:tmpl w:val="9DEE4530"/>
    <w:lvl w:ilvl="0" w:tplc="BCE2C7F0">
      <w:numFmt w:val="bullet"/>
      <w:lvlText w:val="–"/>
      <w:lvlJc w:val="left"/>
      <w:pPr>
        <w:ind w:left="543" w:hanging="152"/>
      </w:pPr>
      <w:rPr>
        <w:rFonts w:ascii="Times New Roman" w:eastAsia="Times New Roman" w:hAnsi="Times New Roman" w:cs="Times New Roman" w:hint="default"/>
        <w:w w:val="99"/>
        <w:sz w:val="20"/>
        <w:szCs w:val="20"/>
      </w:rPr>
    </w:lvl>
    <w:lvl w:ilvl="1" w:tplc="F6A6E7D0">
      <w:numFmt w:val="bullet"/>
      <w:lvlText w:val="•"/>
      <w:lvlJc w:val="left"/>
      <w:pPr>
        <w:ind w:left="1534" w:hanging="152"/>
      </w:pPr>
      <w:rPr>
        <w:rFonts w:hint="default"/>
      </w:rPr>
    </w:lvl>
    <w:lvl w:ilvl="2" w:tplc="DDEAEB9C">
      <w:numFmt w:val="bullet"/>
      <w:lvlText w:val="•"/>
      <w:lvlJc w:val="left"/>
      <w:pPr>
        <w:ind w:left="2528" w:hanging="152"/>
      </w:pPr>
      <w:rPr>
        <w:rFonts w:hint="default"/>
      </w:rPr>
    </w:lvl>
    <w:lvl w:ilvl="3" w:tplc="70807420">
      <w:numFmt w:val="bullet"/>
      <w:lvlText w:val="•"/>
      <w:lvlJc w:val="left"/>
      <w:pPr>
        <w:ind w:left="3522" w:hanging="152"/>
      </w:pPr>
      <w:rPr>
        <w:rFonts w:hint="default"/>
      </w:rPr>
    </w:lvl>
    <w:lvl w:ilvl="4" w:tplc="5036B6E2">
      <w:numFmt w:val="bullet"/>
      <w:lvlText w:val="•"/>
      <w:lvlJc w:val="left"/>
      <w:pPr>
        <w:ind w:left="4516" w:hanging="152"/>
      </w:pPr>
      <w:rPr>
        <w:rFonts w:hint="default"/>
      </w:rPr>
    </w:lvl>
    <w:lvl w:ilvl="5" w:tplc="A6C43FD6">
      <w:numFmt w:val="bullet"/>
      <w:lvlText w:val="•"/>
      <w:lvlJc w:val="left"/>
      <w:pPr>
        <w:ind w:left="5510" w:hanging="152"/>
      </w:pPr>
      <w:rPr>
        <w:rFonts w:hint="default"/>
      </w:rPr>
    </w:lvl>
    <w:lvl w:ilvl="6" w:tplc="42541E88">
      <w:numFmt w:val="bullet"/>
      <w:lvlText w:val="•"/>
      <w:lvlJc w:val="left"/>
      <w:pPr>
        <w:ind w:left="6504" w:hanging="152"/>
      </w:pPr>
      <w:rPr>
        <w:rFonts w:hint="default"/>
      </w:rPr>
    </w:lvl>
    <w:lvl w:ilvl="7" w:tplc="B0C4EBAC">
      <w:numFmt w:val="bullet"/>
      <w:lvlText w:val="•"/>
      <w:lvlJc w:val="left"/>
      <w:pPr>
        <w:ind w:left="7498" w:hanging="152"/>
      </w:pPr>
      <w:rPr>
        <w:rFonts w:hint="default"/>
      </w:rPr>
    </w:lvl>
    <w:lvl w:ilvl="8" w:tplc="B616F544">
      <w:numFmt w:val="bullet"/>
      <w:lvlText w:val="•"/>
      <w:lvlJc w:val="left"/>
      <w:pPr>
        <w:ind w:left="8492" w:hanging="152"/>
      </w:pPr>
      <w:rPr>
        <w:rFonts w:hint="default"/>
      </w:rPr>
    </w:lvl>
  </w:abstractNum>
  <w:abstractNum w:abstractNumId="57" w15:restartNumberingAfterBreak="0">
    <w:nsid w:val="2CDB0D09"/>
    <w:multiLevelType w:val="hybridMultilevel"/>
    <w:tmpl w:val="89E47DA8"/>
    <w:lvl w:ilvl="0" w:tplc="149ADD26">
      <w:start w:val="1"/>
      <w:numFmt w:val="lowerLetter"/>
      <w:lvlText w:val="%1)"/>
      <w:lvlJc w:val="left"/>
      <w:pPr>
        <w:ind w:left="766" w:hanging="207"/>
      </w:pPr>
      <w:rPr>
        <w:rFonts w:ascii="Times New Roman" w:eastAsia="Times New Roman" w:hAnsi="Times New Roman" w:cs="Times New Roman" w:hint="default"/>
        <w:w w:val="99"/>
        <w:sz w:val="20"/>
        <w:szCs w:val="20"/>
      </w:rPr>
    </w:lvl>
    <w:lvl w:ilvl="1" w:tplc="9A72B35A">
      <w:numFmt w:val="bullet"/>
      <w:lvlText w:val="□"/>
      <w:lvlJc w:val="left"/>
      <w:pPr>
        <w:ind w:left="968" w:hanging="207"/>
      </w:pPr>
      <w:rPr>
        <w:rFonts w:ascii="Times New Roman" w:eastAsia="Times New Roman" w:hAnsi="Times New Roman" w:cs="Times New Roman" w:hint="default"/>
        <w:w w:val="128"/>
        <w:sz w:val="20"/>
        <w:szCs w:val="20"/>
      </w:rPr>
    </w:lvl>
    <w:lvl w:ilvl="2" w:tplc="0F7A3DFC">
      <w:numFmt w:val="bullet"/>
      <w:lvlText w:val="•"/>
      <w:lvlJc w:val="left"/>
      <w:pPr>
        <w:ind w:left="2017" w:hanging="207"/>
      </w:pPr>
      <w:rPr>
        <w:rFonts w:hint="default"/>
      </w:rPr>
    </w:lvl>
    <w:lvl w:ilvl="3" w:tplc="7144DA9C">
      <w:numFmt w:val="bullet"/>
      <w:lvlText w:val="•"/>
      <w:lvlJc w:val="left"/>
      <w:pPr>
        <w:ind w:left="3075" w:hanging="207"/>
      </w:pPr>
      <w:rPr>
        <w:rFonts w:hint="default"/>
      </w:rPr>
    </w:lvl>
    <w:lvl w:ilvl="4" w:tplc="3AA40FC4">
      <w:numFmt w:val="bullet"/>
      <w:lvlText w:val="•"/>
      <w:lvlJc w:val="left"/>
      <w:pPr>
        <w:ind w:left="4133" w:hanging="207"/>
      </w:pPr>
      <w:rPr>
        <w:rFonts w:hint="default"/>
      </w:rPr>
    </w:lvl>
    <w:lvl w:ilvl="5" w:tplc="3CDAE486">
      <w:numFmt w:val="bullet"/>
      <w:lvlText w:val="•"/>
      <w:lvlJc w:val="left"/>
      <w:pPr>
        <w:ind w:left="5191" w:hanging="207"/>
      </w:pPr>
      <w:rPr>
        <w:rFonts w:hint="default"/>
      </w:rPr>
    </w:lvl>
    <w:lvl w:ilvl="6" w:tplc="8E167BAC">
      <w:numFmt w:val="bullet"/>
      <w:lvlText w:val="•"/>
      <w:lvlJc w:val="left"/>
      <w:pPr>
        <w:ind w:left="6248" w:hanging="207"/>
      </w:pPr>
      <w:rPr>
        <w:rFonts w:hint="default"/>
      </w:rPr>
    </w:lvl>
    <w:lvl w:ilvl="7" w:tplc="F7B8EC92">
      <w:numFmt w:val="bullet"/>
      <w:lvlText w:val="•"/>
      <w:lvlJc w:val="left"/>
      <w:pPr>
        <w:ind w:left="7306" w:hanging="207"/>
      </w:pPr>
      <w:rPr>
        <w:rFonts w:hint="default"/>
      </w:rPr>
    </w:lvl>
    <w:lvl w:ilvl="8" w:tplc="2472AC9A">
      <w:numFmt w:val="bullet"/>
      <w:lvlText w:val="•"/>
      <w:lvlJc w:val="left"/>
      <w:pPr>
        <w:ind w:left="8364" w:hanging="207"/>
      </w:pPr>
      <w:rPr>
        <w:rFonts w:hint="default"/>
      </w:rPr>
    </w:lvl>
  </w:abstractNum>
  <w:abstractNum w:abstractNumId="58" w15:restartNumberingAfterBreak="0">
    <w:nsid w:val="2D9430FE"/>
    <w:multiLevelType w:val="hybridMultilevel"/>
    <w:tmpl w:val="60B0BD06"/>
    <w:lvl w:ilvl="0" w:tplc="03702E6C">
      <w:numFmt w:val="bullet"/>
      <w:lvlText w:val="•"/>
      <w:lvlJc w:val="left"/>
      <w:pPr>
        <w:ind w:left="980" w:hanging="360"/>
      </w:pPr>
      <w:rPr>
        <w:rFonts w:ascii="Times New Roman" w:eastAsia="Times New Roman" w:hAnsi="Times New Roman" w:cs="Times New Roman" w:hint="default"/>
        <w:b/>
        <w:bCs/>
        <w:w w:val="99"/>
        <w:sz w:val="20"/>
        <w:szCs w:val="20"/>
      </w:rPr>
    </w:lvl>
    <w:lvl w:ilvl="1" w:tplc="74B49008">
      <w:numFmt w:val="bullet"/>
      <w:lvlText w:val="•"/>
      <w:lvlJc w:val="left"/>
      <w:pPr>
        <w:ind w:left="1930" w:hanging="360"/>
      </w:pPr>
      <w:rPr>
        <w:rFonts w:hint="default"/>
      </w:rPr>
    </w:lvl>
    <w:lvl w:ilvl="2" w:tplc="30547B36">
      <w:numFmt w:val="bullet"/>
      <w:lvlText w:val="•"/>
      <w:lvlJc w:val="left"/>
      <w:pPr>
        <w:ind w:left="2880" w:hanging="360"/>
      </w:pPr>
      <w:rPr>
        <w:rFonts w:hint="default"/>
      </w:rPr>
    </w:lvl>
    <w:lvl w:ilvl="3" w:tplc="3C4229E4">
      <w:numFmt w:val="bullet"/>
      <w:lvlText w:val="•"/>
      <w:lvlJc w:val="left"/>
      <w:pPr>
        <w:ind w:left="3830" w:hanging="360"/>
      </w:pPr>
      <w:rPr>
        <w:rFonts w:hint="default"/>
      </w:rPr>
    </w:lvl>
    <w:lvl w:ilvl="4" w:tplc="97D09D0C">
      <w:numFmt w:val="bullet"/>
      <w:lvlText w:val="•"/>
      <w:lvlJc w:val="left"/>
      <w:pPr>
        <w:ind w:left="4780" w:hanging="360"/>
      </w:pPr>
      <w:rPr>
        <w:rFonts w:hint="default"/>
      </w:rPr>
    </w:lvl>
    <w:lvl w:ilvl="5" w:tplc="816CA0B2">
      <w:numFmt w:val="bullet"/>
      <w:lvlText w:val="•"/>
      <w:lvlJc w:val="left"/>
      <w:pPr>
        <w:ind w:left="5730" w:hanging="360"/>
      </w:pPr>
      <w:rPr>
        <w:rFonts w:hint="default"/>
      </w:rPr>
    </w:lvl>
    <w:lvl w:ilvl="6" w:tplc="377604DE">
      <w:numFmt w:val="bullet"/>
      <w:lvlText w:val="•"/>
      <w:lvlJc w:val="left"/>
      <w:pPr>
        <w:ind w:left="6680" w:hanging="360"/>
      </w:pPr>
      <w:rPr>
        <w:rFonts w:hint="default"/>
      </w:rPr>
    </w:lvl>
    <w:lvl w:ilvl="7" w:tplc="240429A6">
      <w:numFmt w:val="bullet"/>
      <w:lvlText w:val="•"/>
      <w:lvlJc w:val="left"/>
      <w:pPr>
        <w:ind w:left="7630" w:hanging="360"/>
      </w:pPr>
      <w:rPr>
        <w:rFonts w:hint="default"/>
      </w:rPr>
    </w:lvl>
    <w:lvl w:ilvl="8" w:tplc="311A347A">
      <w:numFmt w:val="bullet"/>
      <w:lvlText w:val="•"/>
      <w:lvlJc w:val="left"/>
      <w:pPr>
        <w:ind w:left="8580" w:hanging="360"/>
      </w:pPr>
      <w:rPr>
        <w:rFonts w:hint="default"/>
      </w:rPr>
    </w:lvl>
  </w:abstractNum>
  <w:abstractNum w:abstractNumId="59" w15:restartNumberingAfterBreak="0">
    <w:nsid w:val="2E32603D"/>
    <w:multiLevelType w:val="hybridMultilevel"/>
    <w:tmpl w:val="B274B48C"/>
    <w:lvl w:ilvl="0" w:tplc="E632D1F0">
      <w:start w:val="1"/>
      <w:numFmt w:val="decimal"/>
      <w:lvlText w:val="%1."/>
      <w:lvlJc w:val="left"/>
      <w:pPr>
        <w:ind w:left="761" w:hanging="202"/>
      </w:pPr>
      <w:rPr>
        <w:rFonts w:hint="default"/>
        <w:b/>
        <w:bCs/>
        <w:spacing w:val="0"/>
        <w:w w:val="99"/>
      </w:rPr>
    </w:lvl>
    <w:lvl w:ilvl="1" w:tplc="9F1EE6EA">
      <w:start w:val="1"/>
      <w:numFmt w:val="decimal"/>
      <w:lvlText w:val="%1.%2."/>
      <w:lvlJc w:val="left"/>
      <w:pPr>
        <w:ind w:left="912" w:hanging="353"/>
      </w:pPr>
      <w:rPr>
        <w:rFonts w:hint="default"/>
        <w:spacing w:val="0"/>
        <w:w w:val="99"/>
      </w:rPr>
    </w:lvl>
    <w:lvl w:ilvl="2" w:tplc="5B00A68E">
      <w:start w:val="1"/>
      <w:numFmt w:val="decimal"/>
      <w:lvlText w:val="%1.%2.%3."/>
      <w:lvlJc w:val="left"/>
      <w:pPr>
        <w:ind w:left="1061" w:hanging="353"/>
      </w:pPr>
      <w:rPr>
        <w:rFonts w:ascii="Times New Roman" w:eastAsia="Times New Roman" w:hAnsi="Times New Roman" w:cs="Times New Roman" w:hint="default"/>
        <w:spacing w:val="0"/>
        <w:w w:val="99"/>
        <w:sz w:val="20"/>
        <w:szCs w:val="20"/>
      </w:rPr>
    </w:lvl>
    <w:lvl w:ilvl="3" w:tplc="1D3E5378">
      <w:numFmt w:val="bullet"/>
      <w:lvlText w:val="•"/>
      <w:lvlJc w:val="left"/>
      <w:pPr>
        <w:ind w:left="1060" w:hanging="353"/>
      </w:pPr>
      <w:rPr>
        <w:rFonts w:hint="default"/>
      </w:rPr>
    </w:lvl>
    <w:lvl w:ilvl="4" w:tplc="B1CC8856">
      <w:numFmt w:val="bullet"/>
      <w:lvlText w:val="•"/>
      <w:lvlJc w:val="left"/>
      <w:pPr>
        <w:ind w:left="2405" w:hanging="353"/>
      </w:pPr>
      <w:rPr>
        <w:rFonts w:hint="default"/>
      </w:rPr>
    </w:lvl>
    <w:lvl w:ilvl="5" w:tplc="B4DA8D30">
      <w:numFmt w:val="bullet"/>
      <w:lvlText w:val="•"/>
      <w:lvlJc w:val="left"/>
      <w:pPr>
        <w:ind w:left="3751" w:hanging="353"/>
      </w:pPr>
      <w:rPr>
        <w:rFonts w:hint="default"/>
      </w:rPr>
    </w:lvl>
    <w:lvl w:ilvl="6" w:tplc="E450524A">
      <w:numFmt w:val="bullet"/>
      <w:lvlText w:val="•"/>
      <w:lvlJc w:val="left"/>
      <w:pPr>
        <w:ind w:left="5097" w:hanging="353"/>
      </w:pPr>
      <w:rPr>
        <w:rFonts w:hint="default"/>
      </w:rPr>
    </w:lvl>
    <w:lvl w:ilvl="7" w:tplc="66A66974">
      <w:numFmt w:val="bullet"/>
      <w:lvlText w:val="•"/>
      <w:lvlJc w:val="left"/>
      <w:pPr>
        <w:ind w:left="6442" w:hanging="353"/>
      </w:pPr>
      <w:rPr>
        <w:rFonts w:hint="default"/>
      </w:rPr>
    </w:lvl>
    <w:lvl w:ilvl="8" w:tplc="FD52C4EC">
      <w:numFmt w:val="bullet"/>
      <w:lvlText w:val="•"/>
      <w:lvlJc w:val="left"/>
      <w:pPr>
        <w:ind w:left="7788" w:hanging="353"/>
      </w:pPr>
      <w:rPr>
        <w:rFonts w:hint="default"/>
      </w:rPr>
    </w:lvl>
  </w:abstractNum>
  <w:abstractNum w:abstractNumId="60" w15:restartNumberingAfterBreak="0">
    <w:nsid w:val="2EBA5415"/>
    <w:multiLevelType w:val="hybridMultilevel"/>
    <w:tmpl w:val="D744005E"/>
    <w:lvl w:ilvl="0" w:tplc="7D6275C0">
      <w:start w:val="1"/>
      <w:numFmt w:val="decimal"/>
      <w:lvlText w:val="%1"/>
      <w:lvlJc w:val="left"/>
      <w:pPr>
        <w:ind w:left="419" w:hanging="351"/>
      </w:pPr>
      <w:rPr>
        <w:rFonts w:hint="default"/>
      </w:rPr>
    </w:lvl>
    <w:lvl w:ilvl="1" w:tplc="C5B8B0A6">
      <w:start w:val="2"/>
      <w:numFmt w:val="decimal"/>
      <w:lvlText w:val="%1.%2."/>
      <w:lvlJc w:val="left"/>
      <w:pPr>
        <w:ind w:left="419" w:hanging="351"/>
      </w:pPr>
      <w:rPr>
        <w:rFonts w:ascii="Times New Roman" w:eastAsia="Times New Roman" w:hAnsi="Times New Roman" w:cs="Times New Roman" w:hint="default"/>
        <w:spacing w:val="0"/>
        <w:w w:val="99"/>
        <w:sz w:val="20"/>
        <w:szCs w:val="20"/>
      </w:rPr>
    </w:lvl>
    <w:lvl w:ilvl="2" w:tplc="5744541A">
      <w:numFmt w:val="bullet"/>
      <w:lvlText w:val="-"/>
      <w:lvlJc w:val="left"/>
      <w:pPr>
        <w:ind w:left="321" w:hanging="116"/>
      </w:pPr>
      <w:rPr>
        <w:rFonts w:ascii="Times New Roman" w:eastAsia="Times New Roman" w:hAnsi="Times New Roman" w:cs="Times New Roman" w:hint="default"/>
        <w:w w:val="99"/>
        <w:sz w:val="20"/>
        <w:szCs w:val="20"/>
      </w:rPr>
    </w:lvl>
    <w:lvl w:ilvl="3" w:tplc="FC5E2620">
      <w:numFmt w:val="bullet"/>
      <w:lvlText w:val="•"/>
      <w:lvlJc w:val="left"/>
      <w:pPr>
        <w:ind w:left="954" w:hanging="116"/>
      </w:pPr>
      <w:rPr>
        <w:rFonts w:hint="default"/>
      </w:rPr>
    </w:lvl>
    <w:lvl w:ilvl="4" w:tplc="FABA71B2">
      <w:numFmt w:val="bullet"/>
      <w:lvlText w:val="•"/>
      <w:lvlJc w:val="left"/>
      <w:pPr>
        <w:ind w:left="1221" w:hanging="116"/>
      </w:pPr>
      <w:rPr>
        <w:rFonts w:hint="default"/>
      </w:rPr>
    </w:lvl>
    <w:lvl w:ilvl="5" w:tplc="2012D4C6">
      <w:numFmt w:val="bullet"/>
      <w:lvlText w:val="•"/>
      <w:lvlJc w:val="left"/>
      <w:pPr>
        <w:ind w:left="1488" w:hanging="116"/>
      </w:pPr>
      <w:rPr>
        <w:rFonts w:hint="default"/>
      </w:rPr>
    </w:lvl>
    <w:lvl w:ilvl="6" w:tplc="5E8EFFE8">
      <w:numFmt w:val="bullet"/>
      <w:lvlText w:val="•"/>
      <w:lvlJc w:val="left"/>
      <w:pPr>
        <w:ind w:left="1756" w:hanging="116"/>
      </w:pPr>
      <w:rPr>
        <w:rFonts w:hint="default"/>
      </w:rPr>
    </w:lvl>
    <w:lvl w:ilvl="7" w:tplc="2BF6E2EE">
      <w:numFmt w:val="bullet"/>
      <w:lvlText w:val="•"/>
      <w:lvlJc w:val="left"/>
      <w:pPr>
        <w:ind w:left="2023" w:hanging="116"/>
      </w:pPr>
      <w:rPr>
        <w:rFonts w:hint="default"/>
      </w:rPr>
    </w:lvl>
    <w:lvl w:ilvl="8" w:tplc="4F98F19A">
      <w:numFmt w:val="bullet"/>
      <w:lvlText w:val="•"/>
      <w:lvlJc w:val="left"/>
      <w:pPr>
        <w:ind w:left="2290" w:hanging="116"/>
      </w:pPr>
      <w:rPr>
        <w:rFonts w:hint="default"/>
      </w:rPr>
    </w:lvl>
  </w:abstractNum>
  <w:abstractNum w:abstractNumId="61" w15:restartNumberingAfterBreak="0">
    <w:nsid w:val="2FDF4A70"/>
    <w:multiLevelType w:val="hybridMultilevel"/>
    <w:tmpl w:val="DDEAE0DA"/>
    <w:lvl w:ilvl="0" w:tplc="9536C9F0">
      <w:numFmt w:val="bullet"/>
      <w:lvlText w:val="•"/>
      <w:lvlJc w:val="left"/>
      <w:pPr>
        <w:ind w:left="989" w:hanging="365"/>
      </w:pPr>
      <w:rPr>
        <w:rFonts w:ascii="Times New Roman" w:eastAsia="Times New Roman" w:hAnsi="Times New Roman" w:cs="Times New Roman" w:hint="default"/>
        <w:w w:val="99"/>
        <w:sz w:val="20"/>
        <w:szCs w:val="20"/>
      </w:rPr>
    </w:lvl>
    <w:lvl w:ilvl="1" w:tplc="8A289CD0">
      <w:numFmt w:val="bullet"/>
      <w:lvlText w:val="•"/>
      <w:lvlJc w:val="left"/>
      <w:pPr>
        <w:ind w:left="1930" w:hanging="365"/>
      </w:pPr>
      <w:rPr>
        <w:rFonts w:hint="default"/>
      </w:rPr>
    </w:lvl>
    <w:lvl w:ilvl="2" w:tplc="7846B2FE">
      <w:numFmt w:val="bullet"/>
      <w:lvlText w:val="•"/>
      <w:lvlJc w:val="left"/>
      <w:pPr>
        <w:ind w:left="2880" w:hanging="365"/>
      </w:pPr>
      <w:rPr>
        <w:rFonts w:hint="default"/>
      </w:rPr>
    </w:lvl>
    <w:lvl w:ilvl="3" w:tplc="28407BB4">
      <w:numFmt w:val="bullet"/>
      <w:lvlText w:val="•"/>
      <w:lvlJc w:val="left"/>
      <w:pPr>
        <w:ind w:left="3830" w:hanging="365"/>
      </w:pPr>
      <w:rPr>
        <w:rFonts w:hint="default"/>
      </w:rPr>
    </w:lvl>
    <w:lvl w:ilvl="4" w:tplc="0930F896">
      <w:numFmt w:val="bullet"/>
      <w:lvlText w:val="•"/>
      <w:lvlJc w:val="left"/>
      <w:pPr>
        <w:ind w:left="4780" w:hanging="365"/>
      </w:pPr>
      <w:rPr>
        <w:rFonts w:hint="default"/>
      </w:rPr>
    </w:lvl>
    <w:lvl w:ilvl="5" w:tplc="25A0D584">
      <w:numFmt w:val="bullet"/>
      <w:lvlText w:val="•"/>
      <w:lvlJc w:val="left"/>
      <w:pPr>
        <w:ind w:left="5730" w:hanging="365"/>
      </w:pPr>
      <w:rPr>
        <w:rFonts w:hint="default"/>
      </w:rPr>
    </w:lvl>
    <w:lvl w:ilvl="6" w:tplc="A4DAE4FE">
      <w:numFmt w:val="bullet"/>
      <w:lvlText w:val="•"/>
      <w:lvlJc w:val="left"/>
      <w:pPr>
        <w:ind w:left="6680" w:hanging="365"/>
      </w:pPr>
      <w:rPr>
        <w:rFonts w:hint="default"/>
      </w:rPr>
    </w:lvl>
    <w:lvl w:ilvl="7" w:tplc="7520E3DE">
      <w:numFmt w:val="bullet"/>
      <w:lvlText w:val="•"/>
      <w:lvlJc w:val="left"/>
      <w:pPr>
        <w:ind w:left="7630" w:hanging="365"/>
      </w:pPr>
      <w:rPr>
        <w:rFonts w:hint="default"/>
      </w:rPr>
    </w:lvl>
    <w:lvl w:ilvl="8" w:tplc="4948B4AA">
      <w:numFmt w:val="bullet"/>
      <w:lvlText w:val="•"/>
      <w:lvlJc w:val="left"/>
      <w:pPr>
        <w:ind w:left="8580" w:hanging="365"/>
      </w:pPr>
      <w:rPr>
        <w:rFonts w:hint="default"/>
      </w:rPr>
    </w:lvl>
  </w:abstractNum>
  <w:abstractNum w:abstractNumId="62" w15:restartNumberingAfterBreak="0">
    <w:nsid w:val="306C65DC"/>
    <w:multiLevelType w:val="hybridMultilevel"/>
    <w:tmpl w:val="E2686A38"/>
    <w:lvl w:ilvl="0" w:tplc="6FC40D0A">
      <w:start w:val="1"/>
      <w:numFmt w:val="lowerLetter"/>
      <w:lvlText w:val="%1)"/>
      <w:lvlJc w:val="left"/>
      <w:pPr>
        <w:ind w:left="827" w:hanging="363"/>
      </w:pPr>
      <w:rPr>
        <w:rFonts w:hint="default"/>
        <w:spacing w:val="-1"/>
        <w:w w:val="99"/>
      </w:rPr>
    </w:lvl>
    <w:lvl w:ilvl="1" w:tplc="98A6A7C6">
      <w:numFmt w:val="bullet"/>
      <w:lvlText w:val="•"/>
      <w:lvlJc w:val="left"/>
      <w:pPr>
        <w:ind w:left="1664" w:hanging="363"/>
      </w:pPr>
      <w:rPr>
        <w:rFonts w:hint="default"/>
      </w:rPr>
    </w:lvl>
    <w:lvl w:ilvl="2" w:tplc="D11E0568">
      <w:numFmt w:val="bullet"/>
      <w:lvlText w:val="•"/>
      <w:lvlJc w:val="left"/>
      <w:pPr>
        <w:ind w:left="2509" w:hanging="363"/>
      </w:pPr>
      <w:rPr>
        <w:rFonts w:hint="default"/>
      </w:rPr>
    </w:lvl>
    <w:lvl w:ilvl="3" w:tplc="B600A920">
      <w:numFmt w:val="bullet"/>
      <w:lvlText w:val="•"/>
      <w:lvlJc w:val="left"/>
      <w:pPr>
        <w:ind w:left="3354" w:hanging="363"/>
      </w:pPr>
      <w:rPr>
        <w:rFonts w:hint="default"/>
      </w:rPr>
    </w:lvl>
    <w:lvl w:ilvl="4" w:tplc="D038ACAC">
      <w:numFmt w:val="bullet"/>
      <w:lvlText w:val="•"/>
      <w:lvlJc w:val="left"/>
      <w:pPr>
        <w:ind w:left="4199" w:hanging="363"/>
      </w:pPr>
      <w:rPr>
        <w:rFonts w:hint="default"/>
      </w:rPr>
    </w:lvl>
    <w:lvl w:ilvl="5" w:tplc="ADCAA50A">
      <w:numFmt w:val="bullet"/>
      <w:lvlText w:val="•"/>
      <w:lvlJc w:val="left"/>
      <w:pPr>
        <w:ind w:left="5044" w:hanging="363"/>
      </w:pPr>
      <w:rPr>
        <w:rFonts w:hint="default"/>
      </w:rPr>
    </w:lvl>
    <w:lvl w:ilvl="6" w:tplc="D868CAB8">
      <w:numFmt w:val="bullet"/>
      <w:lvlText w:val="•"/>
      <w:lvlJc w:val="left"/>
      <w:pPr>
        <w:ind w:left="5888" w:hanging="363"/>
      </w:pPr>
      <w:rPr>
        <w:rFonts w:hint="default"/>
      </w:rPr>
    </w:lvl>
    <w:lvl w:ilvl="7" w:tplc="90B288C4">
      <w:numFmt w:val="bullet"/>
      <w:lvlText w:val="•"/>
      <w:lvlJc w:val="left"/>
      <w:pPr>
        <w:ind w:left="6733" w:hanging="363"/>
      </w:pPr>
      <w:rPr>
        <w:rFonts w:hint="default"/>
      </w:rPr>
    </w:lvl>
    <w:lvl w:ilvl="8" w:tplc="28AA71DA">
      <w:numFmt w:val="bullet"/>
      <w:lvlText w:val="•"/>
      <w:lvlJc w:val="left"/>
      <w:pPr>
        <w:ind w:left="7578" w:hanging="363"/>
      </w:pPr>
      <w:rPr>
        <w:rFonts w:hint="default"/>
      </w:rPr>
    </w:lvl>
  </w:abstractNum>
  <w:abstractNum w:abstractNumId="63" w15:restartNumberingAfterBreak="0">
    <w:nsid w:val="31775888"/>
    <w:multiLevelType w:val="hybridMultilevel"/>
    <w:tmpl w:val="34F6395A"/>
    <w:lvl w:ilvl="0" w:tplc="87D0ABE2">
      <w:start w:val="1"/>
      <w:numFmt w:val="lowerLetter"/>
      <w:lvlText w:val="%1)"/>
      <w:lvlJc w:val="left"/>
      <w:pPr>
        <w:ind w:left="247" w:hanging="207"/>
      </w:pPr>
      <w:rPr>
        <w:rFonts w:ascii="Times New Roman" w:eastAsia="Times New Roman" w:hAnsi="Times New Roman" w:cs="Times New Roman" w:hint="default"/>
        <w:w w:val="99"/>
        <w:sz w:val="20"/>
        <w:szCs w:val="20"/>
      </w:rPr>
    </w:lvl>
    <w:lvl w:ilvl="1" w:tplc="7B12F6EA">
      <w:numFmt w:val="bullet"/>
      <w:lvlText w:val="•"/>
      <w:lvlJc w:val="left"/>
      <w:pPr>
        <w:ind w:left="897" w:hanging="207"/>
      </w:pPr>
      <w:rPr>
        <w:rFonts w:hint="default"/>
      </w:rPr>
    </w:lvl>
    <w:lvl w:ilvl="2" w:tplc="24BCC17E">
      <w:numFmt w:val="bullet"/>
      <w:lvlText w:val="•"/>
      <w:lvlJc w:val="left"/>
      <w:pPr>
        <w:ind w:left="1555" w:hanging="207"/>
      </w:pPr>
      <w:rPr>
        <w:rFonts w:hint="default"/>
      </w:rPr>
    </w:lvl>
    <w:lvl w:ilvl="3" w:tplc="A3440656">
      <w:numFmt w:val="bullet"/>
      <w:lvlText w:val="•"/>
      <w:lvlJc w:val="left"/>
      <w:pPr>
        <w:ind w:left="2212" w:hanging="207"/>
      </w:pPr>
      <w:rPr>
        <w:rFonts w:hint="default"/>
      </w:rPr>
    </w:lvl>
    <w:lvl w:ilvl="4" w:tplc="4CE8DCFC">
      <w:numFmt w:val="bullet"/>
      <w:lvlText w:val="•"/>
      <w:lvlJc w:val="left"/>
      <w:pPr>
        <w:ind w:left="2870" w:hanging="207"/>
      </w:pPr>
      <w:rPr>
        <w:rFonts w:hint="default"/>
      </w:rPr>
    </w:lvl>
    <w:lvl w:ilvl="5" w:tplc="31AAD6D8">
      <w:numFmt w:val="bullet"/>
      <w:lvlText w:val="•"/>
      <w:lvlJc w:val="left"/>
      <w:pPr>
        <w:ind w:left="3528" w:hanging="207"/>
      </w:pPr>
      <w:rPr>
        <w:rFonts w:hint="default"/>
      </w:rPr>
    </w:lvl>
    <w:lvl w:ilvl="6" w:tplc="97F4DE30">
      <w:numFmt w:val="bullet"/>
      <w:lvlText w:val="•"/>
      <w:lvlJc w:val="left"/>
      <w:pPr>
        <w:ind w:left="4185" w:hanging="207"/>
      </w:pPr>
      <w:rPr>
        <w:rFonts w:hint="default"/>
      </w:rPr>
    </w:lvl>
    <w:lvl w:ilvl="7" w:tplc="5F223178">
      <w:numFmt w:val="bullet"/>
      <w:lvlText w:val="•"/>
      <w:lvlJc w:val="left"/>
      <w:pPr>
        <w:ind w:left="4843" w:hanging="207"/>
      </w:pPr>
      <w:rPr>
        <w:rFonts w:hint="default"/>
      </w:rPr>
    </w:lvl>
    <w:lvl w:ilvl="8" w:tplc="147073FC">
      <w:numFmt w:val="bullet"/>
      <w:lvlText w:val="•"/>
      <w:lvlJc w:val="left"/>
      <w:pPr>
        <w:ind w:left="5500" w:hanging="207"/>
      </w:pPr>
      <w:rPr>
        <w:rFonts w:hint="default"/>
      </w:rPr>
    </w:lvl>
  </w:abstractNum>
  <w:abstractNum w:abstractNumId="64" w15:restartNumberingAfterBreak="0">
    <w:nsid w:val="318F7A0D"/>
    <w:multiLevelType w:val="hybridMultilevel"/>
    <w:tmpl w:val="2BCA2B24"/>
    <w:lvl w:ilvl="0" w:tplc="5C8CEB06">
      <w:numFmt w:val="bullet"/>
      <w:lvlText w:val=""/>
      <w:lvlJc w:val="left"/>
      <w:pPr>
        <w:ind w:left="543" w:hanging="284"/>
      </w:pPr>
      <w:rPr>
        <w:rFonts w:hint="default"/>
        <w:w w:val="99"/>
      </w:rPr>
    </w:lvl>
    <w:lvl w:ilvl="1" w:tplc="078CC0BC">
      <w:numFmt w:val="bullet"/>
      <w:lvlText w:val="•"/>
      <w:lvlJc w:val="left"/>
      <w:pPr>
        <w:ind w:left="1534" w:hanging="284"/>
      </w:pPr>
      <w:rPr>
        <w:rFonts w:hint="default"/>
      </w:rPr>
    </w:lvl>
    <w:lvl w:ilvl="2" w:tplc="8AC411FA">
      <w:numFmt w:val="bullet"/>
      <w:lvlText w:val="•"/>
      <w:lvlJc w:val="left"/>
      <w:pPr>
        <w:ind w:left="2528" w:hanging="284"/>
      </w:pPr>
      <w:rPr>
        <w:rFonts w:hint="default"/>
      </w:rPr>
    </w:lvl>
    <w:lvl w:ilvl="3" w:tplc="E3A279A4">
      <w:numFmt w:val="bullet"/>
      <w:lvlText w:val="•"/>
      <w:lvlJc w:val="left"/>
      <w:pPr>
        <w:ind w:left="3522" w:hanging="284"/>
      </w:pPr>
      <w:rPr>
        <w:rFonts w:hint="default"/>
      </w:rPr>
    </w:lvl>
    <w:lvl w:ilvl="4" w:tplc="10A27634">
      <w:numFmt w:val="bullet"/>
      <w:lvlText w:val="•"/>
      <w:lvlJc w:val="left"/>
      <w:pPr>
        <w:ind w:left="4516" w:hanging="284"/>
      </w:pPr>
      <w:rPr>
        <w:rFonts w:hint="default"/>
      </w:rPr>
    </w:lvl>
    <w:lvl w:ilvl="5" w:tplc="04E40542">
      <w:numFmt w:val="bullet"/>
      <w:lvlText w:val="•"/>
      <w:lvlJc w:val="left"/>
      <w:pPr>
        <w:ind w:left="5510" w:hanging="284"/>
      </w:pPr>
      <w:rPr>
        <w:rFonts w:hint="default"/>
      </w:rPr>
    </w:lvl>
    <w:lvl w:ilvl="6" w:tplc="35AC7B2C">
      <w:numFmt w:val="bullet"/>
      <w:lvlText w:val="•"/>
      <w:lvlJc w:val="left"/>
      <w:pPr>
        <w:ind w:left="6504" w:hanging="284"/>
      </w:pPr>
      <w:rPr>
        <w:rFonts w:hint="default"/>
      </w:rPr>
    </w:lvl>
    <w:lvl w:ilvl="7" w:tplc="A484CD80">
      <w:numFmt w:val="bullet"/>
      <w:lvlText w:val="•"/>
      <w:lvlJc w:val="left"/>
      <w:pPr>
        <w:ind w:left="7498" w:hanging="284"/>
      </w:pPr>
      <w:rPr>
        <w:rFonts w:hint="default"/>
      </w:rPr>
    </w:lvl>
    <w:lvl w:ilvl="8" w:tplc="67DAA4DC">
      <w:numFmt w:val="bullet"/>
      <w:lvlText w:val="•"/>
      <w:lvlJc w:val="left"/>
      <w:pPr>
        <w:ind w:left="8492" w:hanging="284"/>
      </w:pPr>
      <w:rPr>
        <w:rFonts w:hint="default"/>
      </w:rPr>
    </w:lvl>
  </w:abstractNum>
  <w:abstractNum w:abstractNumId="65" w15:restartNumberingAfterBreak="0">
    <w:nsid w:val="33C25932"/>
    <w:multiLevelType w:val="hybridMultilevel"/>
    <w:tmpl w:val="1D76C2E0"/>
    <w:lvl w:ilvl="0" w:tplc="B5E82E94">
      <w:start w:val="1"/>
      <w:numFmt w:val="lowerLetter"/>
      <w:lvlText w:val="%1)"/>
      <w:lvlJc w:val="left"/>
      <w:pPr>
        <w:ind w:left="766" w:hanging="207"/>
      </w:pPr>
      <w:rPr>
        <w:rFonts w:ascii="Times New Roman" w:eastAsia="Times New Roman" w:hAnsi="Times New Roman" w:cs="Times New Roman" w:hint="default"/>
        <w:w w:val="99"/>
        <w:sz w:val="20"/>
        <w:szCs w:val="20"/>
      </w:rPr>
    </w:lvl>
    <w:lvl w:ilvl="1" w:tplc="2E108A1C">
      <w:numFmt w:val="bullet"/>
      <w:lvlText w:val="•"/>
      <w:lvlJc w:val="left"/>
      <w:pPr>
        <w:ind w:left="1732" w:hanging="207"/>
      </w:pPr>
      <w:rPr>
        <w:rFonts w:hint="default"/>
      </w:rPr>
    </w:lvl>
    <w:lvl w:ilvl="2" w:tplc="E28CCAE6">
      <w:numFmt w:val="bullet"/>
      <w:lvlText w:val="•"/>
      <w:lvlJc w:val="left"/>
      <w:pPr>
        <w:ind w:left="2704" w:hanging="207"/>
      </w:pPr>
      <w:rPr>
        <w:rFonts w:hint="default"/>
      </w:rPr>
    </w:lvl>
    <w:lvl w:ilvl="3" w:tplc="59964C96">
      <w:numFmt w:val="bullet"/>
      <w:lvlText w:val="•"/>
      <w:lvlJc w:val="left"/>
      <w:pPr>
        <w:ind w:left="3676" w:hanging="207"/>
      </w:pPr>
      <w:rPr>
        <w:rFonts w:hint="default"/>
      </w:rPr>
    </w:lvl>
    <w:lvl w:ilvl="4" w:tplc="9354A8C4">
      <w:numFmt w:val="bullet"/>
      <w:lvlText w:val="•"/>
      <w:lvlJc w:val="left"/>
      <w:pPr>
        <w:ind w:left="4648" w:hanging="207"/>
      </w:pPr>
      <w:rPr>
        <w:rFonts w:hint="default"/>
      </w:rPr>
    </w:lvl>
    <w:lvl w:ilvl="5" w:tplc="156E9EAE">
      <w:numFmt w:val="bullet"/>
      <w:lvlText w:val="•"/>
      <w:lvlJc w:val="left"/>
      <w:pPr>
        <w:ind w:left="5620" w:hanging="207"/>
      </w:pPr>
      <w:rPr>
        <w:rFonts w:hint="default"/>
      </w:rPr>
    </w:lvl>
    <w:lvl w:ilvl="6" w:tplc="22FC6510">
      <w:numFmt w:val="bullet"/>
      <w:lvlText w:val="•"/>
      <w:lvlJc w:val="left"/>
      <w:pPr>
        <w:ind w:left="6592" w:hanging="207"/>
      </w:pPr>
      <w:rPr>
        <w:rFonts w:hint="default"/>
      </w:rPr>
    </w:lvl>
    <w:lvl w:ilvl="7" w:tplc="B71E719A">
      <w:numFmt w:val="bullet"/>
      <w:lvlText w:val="•"/>
      <w:lvlJc w:val="left"/>
      <w:pPr>
        <w:ind w:left="7564" w:hanging="207"/>
      </w:pPr>
      <w:rPr>
        <w:rFonts w:hint="default"/>
      </w:rPr>
    </w:lvl>
    <w:lvl w:ilvl="8" w:tplc="A0708A82">
      <w:numFmt w:val="bullet"/>
      <w:lvlText w:val="•"/>
      <w:lvlJc w:val="left"/>
      <w:pPr>
        <w:ind w:left="8536" w:hanging="207"/>
      </w:pPr>
      <w:rPr>
        <w:rFonts w:hint="default"/>
      </w:rPr>
    </w:lvl>
  </w:abstractNum>
  <w:abstractNum w:abstractNumId="66" w15:restartNumberingAfterBreak="0">
    <w:nsid w:val="34E8638A"/>
    <w:multiLevelType w:val="hybridMultilevel"/>
    <w:tmpl w:val="C482584A"/>
    <w:lvl w:ilvl="0" w:tplc="8018AFA2">
      <w:start w:val="5"/>
      <w:numFmt w:val="decimal"/>
      <w:lvlText w:val="%1"/>
      <w:lvlJc w:val="left"/>
      <w:pPr>
        <w:ind w:left="1032" w:hanging="773"/>
      </w:pPr>
      <w:rPr>
        <w:rFonts w:hint="default"/>
      </w:rPr>
    </w:lvl>
    <w:lvl w:ilvl="1" w:tplc="6A6E70F0">
      <w:start w:val="4"/>
      <w:numFmt w:val="decimal"/>
      <w:lvlText w:val="%1.%2"/>
      <w:lvlJc w:val="left"/>
      <w:pPr>
        <w:ind w:left="1032" w:hanging="773"/>
      </w:pPr>
      <w:rPr>
        <w:rFonts w:hint="default"/>
      </w:rPr>
    </w:lvl>
    <w:lvl w:ilvl="2" w:tplc="1FC657CC">
      <w:start w:val="4"/>
      <w:numFmt w:val="decimal"/>
      <w:lvlText w:val="%1.%2.%3"/>
      <w:lvlJc w:val="left"/>
      <w:pPr>
        <w:ind w:left="1032" w:hanging="773"/>
      </w:pPr>
      <w:rPr>
        <w:rFonts w:hint="default"/>
      </w:rPr>
    </w:lvl>
    <w:lvl w:ilvl="3" w:tplc="80081E78">
      <w:start w:val="1"/>
      <w:numFmt w:val="decimal"/>
      <w:lvlText w:val="%1.%2.%3.%4."/>
      <w:lvlJc w:val="left"/>
      <w:pPr>
        <w:ind w:left="1032" w:hanging="773"/>
      </w:pPr>
      <w:rPr>
        <w:rFonts w:ascii="Times New Roman" w:eastAsia="Times New Roman" w:hAnsi="Times New Roman" w:cs="Times New Roman" w:hint="default"/>
        <w:b/>
        <w:bCs/>
        <w:spacing w:val="0"/>
        <w:w w:val="99"/>
        <w:sz w:val="20"/>
        <w:szCs w:val="20"/>
      </w:rPr>
    </w:lvl>
    <w:lvl w:ilvl="4" w:tplc="6B32CCAE">
      <w:numFmt w:val="bullet"/>
      <w:lvlText w:val="•"/>
      <w:lvlJc w:val="left"/>
      <w:pPr>
        <w:ind w:left="4816" w:hanging="773"/>
      </w:pPr>
      <w:rPr>
        <w:rFonts w:hint="default"/>
      </w:rPr>
    </w:lvl>
    <w:lvl w:ilvl="5" w:tplc="D9041186">
      <w:numFmt w:val="bullet"/>
      <w:lvlText w:val="•"/>
      <w:lvlJc w:val="left"/>
      <w:pPr>
        <w:ind w:left="5760" w:hanging="773"/>
      </w:pPr>
      <w:rPr>
        <w:rFonts w:hint="default"/>
      </w:rPr>
    </w:lvl>
    <w:lvl w:ilvl="6" w:tplc="A1A82BF6">
      <w:numFmt w:val="bullet"/>
      <w:lvlText w:val="•"/>
      <w:lvlJc w:val="left"/>
      <w:pPr>
        <w:ind w:left="6704" w:hanging="773"/>
      </w:pPr>
      <w:rPr>
        <w:rFonts w:hint="default"/>
      </w:rPr>
    </w:lvl>
    <w:lvl w:ilvl="7" w:tplc="DE5ADE48">
      <w:numFmt w:val="bullet"/>
      <w:lvlText w:val="•"/>
      <w:lvlJc w:val="left"/>
      <w:pPr>
        <w:ind w:left="7648" w:hanging="773"/>
      </w:pPr>
      <w:rPr>
        <w:rFonts w:hint="default"/>
      </w:rPr>
    </w:lvl>
    <w:lvl w:ilvl="8" w:tplc="15104798">
      <w:numFmt w:val="bullet"/>
      <w:lvlText w:val="•"/>
      <w:lvlJc w:val="left"/>
      <w:pPr>
        <w:ind w:left="8592" w:hanging="773"/>
      </w:pPr>
      <w:rPr>
        <w:rFonts w:hint="default"/>
      </w:rPr>
    </w:lvl>
  </w:abstractNum>
  <w:abstractNum w:abstractNumId="67" w15:restartNumberingAfterBreak="0">
    <w:nsid w:val="37CB1C7A"/>
    <w:multiLevelType w:val="hybridMultilevel"/>
    <w:tmpl w:val="7BF60320"/>
    <w:lvl w:ilvl="0" w:tplc="45648826">
      <w:numFmt w:val="bullet"/>
      <w:lvlText w:val="–"/>
      <w:lvlJc w:val="left"/>
      <w:pPr>
        <w:ind w:left="843" w:hanging="284"/>
      </w:pPr>
      <w:rPr>
        <w:rFonts w:hint="default"/>
        <w:w w:val="99"/>
      </w:rPr>
    </w:lvl>
    <w:lvl w:ilvl="1" w:tplc="B3C4E3C4">
      <w:numFmt w:val="bullet"/>
      <w:lvlText w:val=""/>
      <w:lvlJc w:val="left"/>
      <w:pPr>
        <w:ind w:left="1280" w:hanging="360"/>
      </w:pPr>
      <w:rPr>
        <w:rFonts w:ascii="Symbol" w:eastAsia="Symbol" w:hAnsi="Symbol" w:cs="Symbol" w:hint="default"/>
        <w:w w:val="99"/>
        <w:sz w:val="20"/>
        <w:szCs w:val="20"/>
      </w:rPr>
    </w:lvl>
    <w:lvl w:ilvl="2" w:tplc="64348196">
      <w:numFmt w:val="bullet"/>
      <w:lvlText w:val="•"/>
      <w:lvlJc w:val="left"/>
      <w:pPr>
        <w:ind w:left="2302" w:hanging="360"/>
      </w:pPr>
      <w:rPr>
        <w:rFonts w:hint="default"/>
      </w:rPr>
    </w:lvl>
    <w:lvl w:ilvl="3" w:tplc="E89EB830">
      <w:numFmt w:val="bullet"/>
      <w:lvlText w:val="•"/>
      <w:lvlJc w:val="left"/>
      <w:pPr>
        <w:ind w:left="3324" w:hanging="360"/>
      </w:pPr>
      <w:rPr>
        <w:rFonts w:hint="default"/>
      </w:rPr>
    </w:lvl>
    <w:lvl w:ilvl="4" w:tplc="7932D6B6">
      <w:numFmt w:val="bullet"/>
      <w:lvlText w:val="•"/>
      <w:lvlJc w:val="left"/>
      <w:pPr>
        <w:ind w:left="4346" w:hanging="360"/>
      </w:pPr>
      <w:rPr>
        <w:rFonts w:hint="default"/>
      </w:rPr>
    </w:lvl>
    <w:lvl w:ilvl="5" w:tplc="99BA1BCA">
      <w:numFmt w:val="bullet"/>
      <w:lvlText w:val="•"/>
      <w:lvlJc w:val="left"/>
      <w:pPr>
        <w:ind w:left="5368" w:hanging="360"/>
      </w:pPr>
      <w:rPr>
        <w:rFonts w:hint="default"/>
      </w:rPr>
    </w:lvl>
    <w:lvl w:ilvl="6" w:tplc="992CA8A0">
      <w:numFmt w:val="bullet"/>
      <w:lvlText w:val="•"/>
      <w:lvlJc w:val="left"/>
      <w:pPr>
        <w:ind w:left="6391" w:hanging="360"/>
      </w:pPr>
      <w:rPr>
        <w:rFonts w:hint="default"/>
      </w:rPr>
    </w:lvl>
    <w:lvl w:ilvl="7" w:tplc="942E2874">
      <w:numFmt w:val="bullet"/>
      <w:lvlText w:val="•"/>
      <w:lvlJc w:val="left"/>
      <w:pPr>
        <w:ind w:left="7413" w:hanging="360"/>
      </w:pPr>
      <w:rPr>
        <w:rFonts w:hint="default"/>
      </w:rPr>
    </w:lvl>
    <w:lvl w:ilvl="8" w:tplc="75E2CB3E">
      <w:numFmt w:val="bullet"/>
      <w:lvlText w:val="•"/>
      <w:lvlJc w:val="left"/>
      <w:pPr>
        <w:ind w:left="8435" w:hanging="360"/>
      </w:pPr>
      <w:rPr>
        <w:rFonts w:hint="default"/>
      </w:rPr>
    </w:lvl>
  </w:abstractNum>
  <w:abstractNum w:abstractNumId="68" w15:restartNumberingAfterBreak="0">
    <w:nsid w:val="39D447AE"/>
    <w:multiLevelType w:val="hybridMultilevel"/>
    <w:tmpl w:val="50E8288E"/>
    <w:lvl w:ilvl="0" w:tplc="4D6457FE">
      <w:numFmt w:val="bullet"/>
      <w:lvlText w:val="-"/>
      <w:lvlJc w:val="left"/>
      <w:pPr>
        <w:ind w:left="560" w:hanging="116"/>
      </w:pPr>
      <w:rPr>
        <w:rFonts w:ascii="Times New Roman" w:eastAsia="Times New Roman" w:hAnsi="Times New Roman" w:cs="Times New Roman" w:hint="default"/>
        <w:w w:val="99"/>
        <w:sz w:val="20"/>
        <w:szCs w:val="20"/>
      </w:rPr>
    </w:lvl>
    <w:lvl w:ilvl="1" w:tplc="285CD91E">
      <w:numFmt w:val="bullet"/>
      <w:lvlText w:val="•"/>
      <w:lvlJc w:val="left"/>
      <w:pPr>
        <w:ind w:left="2093" w:hanging="118"/>
      </w:pPr>
      <w:rPr>
        <w:rFonts w:ascii="Times New Roman" w:eastAsia="Times New Roman" w:hAnsi="Times New Roman" w:cs="Times New Roman" w:hint="default"/>
        <w:w w:val="99"/>
        <w:sz w:val="20"/>
        <w:szCs w:val="20"/>
      </w:rPr>
    </w:lvl>
    <w:lvl w:ilvl="2" w:tplc="07580DB2">
      <w:numFmt w:val="bullet"/>
      <w:lvlText w:val="•"/>
      <w:lvlJc w:val="left"/>
      <w:pPr>
        <w:ind w:left="3031" w:hanging="118"/>
      </w:pPr>
      <w:rPr>
        <w:rFonts w:hint="default"/>
      </w:rPr>
    </w:lvl>
    <w:lvl w:ilvl="3" w:tplc="A3766076">
      <w:numFmt w:val="bullet"/>
      <w:lvlText w:val="•"/>
      <w:lvlJc w:val="left"/>
      <w:pPr>
        <w:ind w:left="3962" w:hanging="118"/>
      </w:pPr>
      <w:rPr>
        <w:rFonts w:hint="default"/>
      </w:rPr>
    </w:lvl>
    <w:lvl w:ilvl="4" w:tplc="18B88E96">
      <w:numFmt w:val="bullet"/>
      <w:lvlText w:val="•"/>
      <w:lvlJc w:val="left"/>
      <w:pPr>
        <w:ind w:left="4893" w:hanging="118"/>
      </w:pPr>
      <w:rPr>
        <w:rFonts w:hint="default"/>
      </w:rPr>
    </w:lvl>
    <w:lvl w:ilvl="5" w:tplc="BA84FCC6">
      <w:numFmt w:val="bullet"/>
      <w:lvlText w:val="•"/>
      <w:lvlJc w:val="left"/>
      <w:pPr>
        <w:ind w:left="5824" w:hanging="118"/>
      </w:pPr>
      <w:rPr>
        <w:rFonts w:hint="default"/>
      </w:rPr>
    </w:lvl>
    <w:lvl w:ilvl="6" w:tplc="DF127B06">
      <w:numFmt w:val="bullet"/>
      <w:lvlText w:val="•"/>
      <w:lvlJc w:val="left"/>
      <w:pPr>
        <w:ind w:left="6755" w:hanging="118"/>
      </w:pPr>
      <w:rPr>
        <w:rFonts w:hint="default"/>
      </w:rPr>
    </w:lvl>
    <w:lvl w:ilvl="7" w:tplc="31C82AF6">
      <w:numFmt w:val="bullet"/>
      <w:lvlText w:val="•"/>
      <w:lvlJc w:val="left"/>
      <w:pPr>
        <w:ind w:left="7686" w:hanging="118"/>
      </w:pPr>
      <w:rPr>
        <w:rFonts w:hint="default"/>
      </w:rPr>
    </w:lvl>
    <w:lvl w:ilvl="8" w:tplc="7B3E768A">
      <w:numFmt w:val="bullet"/>
      <w:lvlText w:val="•"/>
      <w:lvlJc w:val="left"/>
      <w:pPr>
        <w:ind w:left="8617" w:hanging="118"/>
      </w:pPr>
      <w:rPr>
        <w:rFonts w:hint="default"/>
      </w:rPr>
    </w:lvl>
  </w:abstractNum>
  <w:abstractNum w:abstractNumId="69" w15:restartNumberingAfterBreak="0">
    <w:nsid w:val="39F8243A"/>
    <w:multiLevelType w:val="hybridMultilevel"/>
    <w:tmpl w:val="F38036A0"/>
    <w:lvl w:ilvl="0" w:tplc="E9782FF6">
      <w:start w:val="10"/>
      <w:numFmt w:val="decimal"/>
      <w:lvlText w:val="%1."/>
      <w:lvlJc w:val="left"/>
      <w:pPr>
        <w:ind w:left="862" w:hanging="303"/>
      </w:pPr>
      <w:rPr>
        <w:rFonts w:hint="default"/>
        <w:b/>
        <w:bCs/>
        <w:spacing w:val="0"/>
        <w:w w:val="99"/>
      </w:rPr>
    </w:lvl>
    <w:lvl w:ilvl="1" w:tplc="6488548C">
      <w:start w:val="1"/>
      <w:numFmt w:val="decimal"/>
      <w:lvlText w:val="%1.%2."/>
      <w:lvlJc w:val="left"/>
      <w:pPr>
        <w:ind w:left="1011" w:hanging="452"/>
      </w:pPr>
      <w:rPr>
        <w:rFonts w:ascii="Times New Roman" w:eastAsia="Times New Roman" w:hAnsi="Times New Roman" w:cs="Times New Roman" w:hint="default"/>
        <w:spacing w:val="0"/>
        <w:w w:val="99"/>
        <w:sz w:val="20"/>
        <w:szCs w:val="20"/>
      </w:rPr>
    </w:lvl>
    <w:lvl w:ilvl="2" w:tplc="D6F4CEDA">
      <w:numFmt w:val="bullet"/>
      <w:lvlText w:val="•"/>
      <w:lvlJc w:val="left"/>
      <w:pPr>
        <w:ind w:left="2071" w:hanging="452"/>
      </w:pPr>
      <w:rPr>
        <w:rFonts w:hint="default"/>
      </w:rPr>
    </w:lvl>
    <w:lvl w:ilvl="3" w:tplc="21F0411A">
      <w:numFmt w:val="bullet"/>
      <w:lvlText w:val="•"/>
      <w:lvlJc w:val="left"/>
      <w:pPr>
        <w:ind w:left="3122" w:hanging="452"/>
      </w:pPr>
      <w:rPr>
        <w:rFonts w:hint="default"/>
      </w:rPr>
    </w:lvl>
    <w:lvl w:ilvl="4" w:tplc="CCC4F48E">
      <w:numFmt w:val="bullet"/>
      <w:lvlText w:val="•"/>
      <w:lvlJc w:val="left"/>
      <w:pPr>
        <w:ind w:left="4173" w:hanging="452"/>
      </w:pPr>
      <w:rPr>
        <w:rFonts w:hint="default"/>
      </w:rPr>
    </w:lvl>
    <w:lvl w:ilvl="5" w:tplc="6C6A9CA6">
      <w:numFmt w:val="bullet"/>
      <w:lvlText w:val="•"/>
      <w:lvlJc w:val="left"/>
      <w:pPr>
        <w:ind w:left="5224" w:hanging="452"/>
      </w:pPr>
      <w:rPr>
        <w:rFonts w:hint="default"/>
      </w:rPr>
    </w:lvl>
    <w:lvl w:ilvl="6" w:tplc="29C4BE30">
      <w:numFmt w:val="bullet"/>
      <w:lvlText w:val="•"/>
      <w:lvlJc w:val="left"/>
      <w:pPr>
        <w:ind w:left="6275" w:hanging="452"/>
      </w:pPr>
      <w:rPr>
        <w:rFonts w:hint="default"/>
      </w:rPr>
    </w:lvl>
    <w:lvl w:ilvl="7" w:tplc="AA5AB3D0">
      <w:numFmt w:val="bullet"/>
      <w:lvlText w:val="•"/>
      <w:lvlJc w:val="left"/>
      <w:pPr>
        <w:ind w:left="7326" w:hanging="452"/>
      </w:pPr>
      <w:rPr>
        <w:rFonts w:hint="default"/>
      </w:rPr>
    </w:lvl>
    <w:lvl w:ilvl="8" w:tplc="D5CCB1BA">
      <w:numFmt w:val="bullet"/>
      <w:lvlText w:val="•"/>
      <w:lvlJc w:val="left"/>
      <w:pPr>
        <w:ind w:left="8377" w:hanging="452"/>
      </w:pPr>
      <w:rPr>
        <w:rFonts w:hint="default"/>
      </w:rPr>
    </w:lvl>
  </w:abstractNum>
  <w:abstractNum w:abstractNumId="70" w15:restartNumberingAfterBreak="0">
    <w:nsid w:val="3AE40BDC"/>
    <w:multiLevelType w:val="hybridMultilevel"/>
    <w:tmpl w:val="2BCEC3F0"/>
    <w:lvl w:ilvl="0" w:tplc="08E81014">
      <w:start w:val="6"/>
      <w:numFmt w:val="decimal"/>
      <w:lvlText w:val="%1"/>
      <w:lvlJc w:val="left"/>
      <w:pPr>
        <w:ind w:left="612" w:hanging="353"/>
      </w:pPr>
      <w:rPr>
        <w:rFonts w:hint="default"/>
      </w:rPr>
    </w:lvl>
    <w:lvl w:ilvl="1" w:tplc="2C8205D6">
      <w:start w:val="7"/>
      <w:numFmt w:val="decimal"/>
      <w:lvlText w:val="%2.%2."/>
      <w:lvlJc w:val="left"/>
      <w:pPr>
        <w:ind w:left="612" w:hanging="353"/>
      </w:pPr>
      <w:rPr>
        <w:rFonts w:asciiTheme="minorHAnsi" w:eastAsia="Times New Roman" w:hAnsiTheme="minorHAnsi" w:cstheme="minorHAnsi" w:hint="default"/>
        <w:b/>
        <w:bCs/>
        <w:spacing w:val="0"/>
        <w:w w:val="99"/>
        <w:sz w:val="24"/>
        <w:szCs w:val="24"/>
      </w:rPr>
    </w:lvl>
    <w:lvl w:ilvl="2" w:tplc="53FEA462">
      <w:start w:val="1"/>
      <w:numFmt w:val="decimal"/>
      <w:lvlText w:val="%1.%2.%3."/>
      <w:lvlJc w:val="left"/>
      <w:pPr>
        <w:ind w:left="761" w:hanging="502"/>
      </w:pPr>
      <w:rPr>
        <w:rFonts w:asciiTheme="minorHAnsi" w:eastAsia="Times New Roman" w:hAnsiTheme="minorHAnsi" w:cstheme="minorHAnsi" w:hint="default"/>
        <w:b/>
        <w:bCs/>
        <w:spacing w:val="0"/>
        <w:w w:val="99"/>
        <w:sz w:val="24"/>
        <w:szCs w:val="24"/>
      </w:rPr>
    </w:lvl>
    <w:lvl w:ilvl="3" w:tplc="FA566110">
      <w:numFmt w:val="bullet"/>
      <w:lvlText w:val="•"/>
      <w:lvlJc w:val="left"/>
      <w:pPr>
        <w:ind w:left="2920" w:hanging="502"/>
      </w:pPr>
      <w:rPr>
        <w:rFonts w:hint="default"/>
      </w:rPr>
    </w:lvl>
    <w:lvl w:ilvl="4" w:tplc="2B8AD642">
      <w:numFmt w:val="bullet"/>
      <w:lvlText w:val="•"/>
      <w:lvlJc w:val="left"/>
      <w:pPr>
        <w:ind w:left="4000" w:hanging="502"/>
      </w:pPr>
      <w:rPr>
        <w:rFonts w:hint="default"/>
      </w:rPr>
    </w:lvl>
    <w:lvl w:ilvl="5" w:tplc="2DE638E8">
      <w:numFmt w:val="bullet"/>
      <w:lvlText w:val="•"/>
      <w:lvlJc w:val="left"/>
      <w:pPr>
        <w:ind w:left="5080" w:hanging="502"/>
      </w:pPr>
      <w:rPr>
        <w:rFonts w:hint="default"/>
      </w:rPr>
    </w:lvl>
    <w:lvl w:ilvl="6" w:tplc="861AF760">
      <w:numFmt w:val="bullet"/>
      <w:lvlText w:val="•"/>
      <w:lvlJc w:val="left"/>
      <w:pPr>
        <w:ind w:left="6160" w:hanging="502"/>
      </w:pPr>
      <w:rPr>
        <w:rFonts w:hint="default"/>
      </w:rPr>
    </w:lvl>
    <w:lvl w:ilvl="7" w:tplc="E34439EE">
      <w:numFmt w:val="bullet"/>
      <w:lvlText w:val="•"/>
      <w:lvlJc w:val="left"/>
      <w:pPr>
        <w:ind w:left="7240" w:hanging="502"/>
      </w:pPr>
      <w:rPr>
        <w:rFonts w:hint="default"/>
      </w:rPr>
    </w:lvl>
    <w:lvl w:ilvl="8" w:tplc="F088448C">
      <w:numFmt w:val="bullet"/>
      <w:lvlText w:val="•"/>
      <w:lvlJc w:val="left"/>
      <w:pPr>
        <w:ind w:left="8320" w:hanging="502"/>
      </w:pPr>
      <w:rPr>
        <w:rFonts w:hint="default"/>
      </w:rPr>
    </w:lvl>
  </w:abstractNum>
  <w:abstractNum w:abstractNumId="71" w15:restartNumberingAfterBreak="0">
    <w:nsid w:val="3B364F30"/>
    <w:multiLevelType w:val="hybridMultilevel"/>
    <w:tmpl w:val="435EFD74"/>
    <w:lvl w:ilvl="0" w:tplc="F20EB48C">
      <w:numFmt w:val="bullet"/>
      <w:lvlText w:val="-"/>
      <w:lvlJc w:val="left"/>
      <w:pPr>
        <w:ind w:left="187" w:hanging="116"/>
      </w:pPr>
      <w:rPr>
        <w:rFonts w:ascii="Times New Roman" w:eastAsia="Times New Roman" w:hAnsi="Times New Roman" w:cs="Times New Roman" w:hint="default"/>
        <w:w w:val="99"/>
        <w:sz w:val="20"/>
        <w:szCs w:val="20"/>
      </w:rPr>
    </w:lvl>
    <w:lvl w:ilvl="1" w:tplc="0568A5E6">
      <w:numFmt w:val="bullet"/>
      <w:lvlText w:val="•"/>
      <w:lvlJc w:val="left"/>
      <w:pPr>
        <w:ind w:left="614" w:hanging="116"/>
      </w:pPr>
      <w:rPr>
        <w:rFonts w:hint="default"/>
      </w:rPr>
    </w:lvl>
    <w:lvl w:ilvl="2" w:tplc="F79826AE">
      <w:numFmt w:val="bullet"/>
      <w:lvlText w:val="•"/>
      <w:lvlJc w:val="left"/>
      <w:pPr>
        <w:ind w:left="1049" w:hanging="116"/>
      </w:pPr>
      <w:rPr>
        <w:rFonts w:hint="default"/>
      </w:rPr>
    </w:lvl>
    <w:lvl w:ilvl="3" w:tplc="29AE6AEC">
      <w:numFmt w:val="bullet"/>
      <w:lvlText w:val="•"/>
      <w:lvlJc w:val="left"/>
      <w:pPr>
        <w:ind w:left="1483" w:hanging="116"/>
      </w:pPr>
      <w:rPr>
        <w:rFonts w:hint="default"/>
      </w:rPr>
    </w:lvl>
    <w:lvl w:ilvl="4" w:tplc="5D84088C">
      <w:numFmt w:val="bullet"/>
      <w:lvlText w:val="•"/>
      <w:lvlJc w:val="left"/>
      <w:pPr>
        <w:ind w:left="1918" w:hanging="116"/>
      </w:pPr>
      <w:rPr>
        <w:rFonts w:hint="default"/>
      </w:rPr>
    </w:lvl>
    <w:lvl w:ilvl="5" w:tplc="364EC27E">
      <w:numFmt w:val="bullet"/>
      <w:lvlText w:val="•"/>
      <w:lvlJc w:val="left"/>
      <w:pPr>
        <w:ind w:left="2353" w:hanging="116"/>
      </w:pPr>
      <w:rPr>
        <w:rFonts w:hint="default"/>
      </w:rPr>
    </w:lvl>
    <w:lvl w:ilvl="6" w:tplc="FB9E7490">
      <w:numFmt w:val="bullet"/>
      <w:lvlText w:val="•"/>
      <w:lvlJc w:val="left"/>
      <w:pPr>
        <w:ind w:left="2787" w:hanging="116"/>
      </w:pPr>
      <w:rPr>
        <w:rFonts w:hint="default"/>
      </w:rPr>
    </w:lvl>
    <w:lvl w:ilvl="7" w:tplc="2C9257E8">
      <w:numFmt w:val="bullet"/>
      <w:lvlText w:val="•"/>
      <w:lvlJc w:val="left"/>
      <w:pPr>
        <w:ind w:left="3222" w:hanging="116"/>
      </w:pPr>
      <w:rPr>
        <w:rFonts w:hint="default"/>
      </w:rPr>
    </w:lvl>
    <w:lvl w:ilvl="8" w:tplc="BF5A8F3A">
      <w:numFmt w:val="bullet"/>
      <w:lvlText w:val="•"/>
      <w:lvlJc w:val="left"/>
      <w:pPr>
        <w:ind w:left="3656" w:hanging="116"/>
      </w:pPr>
      <w:rPr>
        <w:rFonts w:hint="default"/>
      </w:rPr>
    </w:lvl>
  </w:abstractNum>
  <w:abstractNum w:abstractNumId="72" w15:restartNumberingAfterBreak="0">
    <w:nsid w:val="3C6E04FB"/>
    <w:multiLevelType w:val="hybridMultilevel"/>
    <w:tmpl w:val="68063B2C"/>
    <w:lvl w:ilvl="0" w:tplc="5FB8A724">
      <w:start w:val="1"/>
      <w:numFmt w:val="lowerLetter"/>
      <w:lvlText w:val="%1)"/>
      <w:lvlJc w:val="left"/>
      <w:pPr>
        <w:ind w:left="559" w:hanging="207"/>
      </w:pPr>
      <w:rPr>
        <w:rFonts w:ascii="Times New Roman" w:eastAsia="Times New Roman" w:hAnsi="Times New Roman" w:cs="Times New Roman" w:hint="default"/>
        <w:w w:val="99"/>
        <w:sz w:val="20"/>
        <w:szCs w:val="20"/>
      </w:rPr>
    </w:lvl>
    <w:lvl w:ilvl="1" w:tplc="A41442BE">
      <w:numFmt w:val="bullet"/>
      <w:lvlText w:val="•"/>
      <w:lvlJc w:val="left"/>
      <w:pPr>
        <w:ind w:left="1552" w:hanging="207"/>
      </w:pPr>
      <w:rPr>
        <w:rFonts w:hint="default"/>
      </w:rPr>
    </w:lvl>
    <w:lvl w:ilvl="2" w:tplc="EDC2CB7E">
      <w:numFmt w:val="bullet"/>
      <w:lvlText w:val="•"/>
      <w:lvlJc w:val="left"/>
      <w:pPr>
        <w:ind w:left="2544" w:hanging="207"/>
      </w:pPr>
      <w:rPr>
        <w:rFonts w:hint="default"/>
      </w:rPr>
    </w:lvl>
    <w:lvl w:ilvl="3" w:tplc="18F4C658">
      <w:numFmt w:val="bullet"/>
      <w:lvlText w:val="•"/>
      <w:lvlJc w:val="left"/>
      <w:pPr>
        <w:ind w:left="3536" w:hanging="207"/>
      </w:pPr>
      <w:rPr>
        <w:rFonts w:hint="default"/>
      </w:rPr>
    </w:lvl>
    <w:lvl w:ilvl="4" w:tplc="C9BA5B6C">
      <w:numFmt w:val="bullet"/>
      <w:lvlText w:val="•"/>
      <w:lvlJc w:val="left"/>
      <w:pPr>
        <w:ind w:left="4528" w:hanging="207"/>
      </w:pPr>
      <w:rPr>
        <w:rFonts w:hint="default"/>
      </w:rPr>
    </w:lvl>
    <w:lvl w:ilvl="5" w:tplc="944E07FE">
      <w:numFmt w:val="bullet"/>
      <w:lvlText w:val="•"/>
      <w:lvlJc w:val="left"/>
      <w:pPr>
        <w:ind w:left="5520" w:hanging="207"/>
      </w:pPr>
      <w:rPr>
        <w:rFonts w:hint="default"/>
      </w:rPr>
    </w:lvl>
    <w:lvl w:ilvl="6" w:tplc="E36E9F06">
      <w:numFmt w:val="bullet"/>
      <w:lvlText w:val="•"/>
      <w:lvlJc w:val="left"/>
      <w:pPr>
        <w:ind w:left="6512" w:hanging="207"/>
      </w:pPr>
      <w:rPr>
        <w:rFonts w:hint="default"/>
      </w:rPr>
    </w:lvl>
    <w:lvl w:ilvl="7" w:tplc="4D4AA2CC">
      <w:numFmt w:val="bullet"/>
      <w:lvlText w:val="•"/>
      <w:lvlJc w:val="left"/>
      <w:pPr>
        <w:ind w:left="7504" w:hanging="207"/>
      </w:pPr>
      <w:rPr>
        <w:rFonts w:hint="default"/>
      </w:rPr>
    </w:lvl>
    <w:lvl w:ilvl="8" w:tplc="DE6C5C92">
      <w:numFmt w:val="bullet"/>
      <w:lvlText w:val="•"/>
      <w:lvlJc w:val="left"/>
      <w:pPr>
        <w:ind w:left="8496" w:hanging="207"/>
      </w:pPr>
      <w:rPr>
        <w:rFonts w:hint="default"/>
      </w:rPr>
    </w:lvl>
  </w:abstractNum>
  <w:abstractNum w:abstractNumId="73" w15:restartNumberingAfterBreak="0">
    <w:nsid w:val="3DDF49D2"/>
    <w:multiLevelType w:val="hybridMultilevel"/>
    <w:tmpl w:val="A5809BF2"/>
    <w:lvl w:ilvl="0" w:tplc="0A060DF6">
      <w:start w:val="1"/>
      <w:numFmt w:val="decimal"/>
      <w:lvlText w:val="%1."/>
      <w:lvlJc w:val="left"/>
      <w:pPr>
        <w:ind w:left="756" w:hanging="197"/>
      </w:pPr>
      <w:rPr>
        <w:rFonts w:ascii="Times New Roman" w:eastAsia="Times New Roman" w:hAnsi="Times New Roman" w:cs="Times New Roman" w:hint="default"/>
        <w:b/>
        <w:bCs/>
        <w:spacing w:val="0"/>
        <w:w w:val="99"/>
        <w:sz w:val="20"/>
        <w:szCs w:val="20"/>
      </w:rPr>
    </w:lvl>
    <w:lvl w:ilvl="1" w:tplc="DAEAE190">
      <w:start w:val="1"/>
      <w:numFmt w:val="decimal"/>
      <w:lvlText w:val="%1.%2."/>
      <w:lvlJc w:val="left"/>
      <w:pPr>
        <w:ind w:left="912" w:hanging="353"/>
      </w:pPr>
      <w:rPr>
        <w:rFonts w:ascii="Times New Roman" w:eastAsia="Times New Roman" w:hAnsi="Times New Roman" w:cs="Times New Roman" w:hint="default"/>
        <w:b/>
        <w:bCs/>
        <w:spacing w:val="0"/>
        <w:w w:val="99"/>
        <w:sz w:val="20"/>
        <w:szCs w:val="20"/>
      </w:rPr>
    </w:lvl>
    <w:lvl w:ilvl="2" w:tplc="D5DE51F4">
      <w:start w:val="1"/>
      <w:numFmt w:val="decimal"/>
      <w:lvlText w:val="%1.%2.%3."/>
      <w:lvlJc w:val="left"/>
      <w:pPr>
        <w:ind w:left="560" w:hanging="516"/>
      </w:pPr>
      <w:rPr>
        <w:rFonts w:ascii="Times New Roman" w:eastAsia="Times New Roman" w:hAnsi="Times New Roman" w:cs="Times New Roman" w:hint="default"/>
        <w:b/>
        <w:bCs/>
        <w:spacing w:val="0"/>
        <w:w w:val="99"/>
        <w:sz w:val="20"/>
        <w:szCs w:val="20"/>
      </w:rPr>
    </w:lvl>
    <w:lvl w:ilvl="3" w:tplc="9454FA92">
      <w:numFmt w:val="bullet"/>
      <w:lvlText w:val="•"/>
      <w:lvlJc w:val="left"/>
      <w:pPr>
        <w:ind w:left="2115" w:hanging="516"/>
      </w:pPr>
      <w:rPr>
        <w:rFonts w:hint="default"/>
      </w:rPr>
    </w:lvl>
    <w:lvl w:ilvl="4" w:tplc="5C28C34E">
      <w:numFmt w:val="bullet"/>
      <w:lvlText w:val="•"/>
      <w:lvlJc w:val="left"/>
      <w:pPr>
        <w:ind w:left="3310" w:hanging="516"/>
      </w:pPr>
      <w:rPr>
        <w:rFonts w:hint="default"/>
      </w:rPr>
    </w:lvl>
    <w:lvl w:ilvl="5" w:tplc="1BCE0C0A">
      <w:numFmt w:val="bullet"/>
      <w:lvlText w:val="•"/>
      <w:lvlJc w:val="left"/>
      <w:pPr>
        <w:ind w:left="4505" w:hanging="516"/>
      </w:pPr>
      <w:rPr>
        <w:rFonts w:hint="default"/>
      </w:rPr>
    </w:lvl>
    <w:lvl w:ilvl="6" w:tplc="61627244">
      <w:numFmt w:val="bullet"/>
      <w:lvlText w:val="•"/>
      <w:lvlJc w:val="left"/>
      <w:pPr>
        <w:ind w:left="5700" w:hanging="516"/>
      </w:pPr>
      <w:rPr>
        <w:rFonts w:hint="default"/>
      </w:rPr>
    </w:lvl>
    <w:lvl w:ilvl="7" w:tplc="04A6A9E0">
      <w:numFmt w:val="bullet"/>
      <w:lvlText w:val="•"/>
      <w:lvlJc w:val="left"/>
      <w:pPr>
        <w:ind w:left="6895" w:hanging="516"/>
      </w:pPr>
      <w:rPr>
        <w:rFonts w:hint="default"/>
      </w:rPr>
    </w:lvl>
    <w:lvl w:ilvl="8" w:tplc="921E2038">
      <w:numFmt w:val="bullet"/>
      <w:lvlText w:val="•"/>
      <w:lvlJc w:val="left"/>
      <w:pPr>
        <w:ind w:left="8090" w:hanging="516"/>
      </w:pPr>
      <w:rPr>
        <w:rFonts w:hint="default"/>
      </w:rPr>
    </w:lvl>
  </w:abstractNum>
  <w:abstractNum w:abstractNumId="74" w15:restartNumberingAfterBreak="0">
    <w:nsid w:val="41517476"/>
    <w:multiLevelType w:val="hybridMultilevel"/>
    <w:tmpl w:val="41329D56"/>
    <w:lvl w:ilvl="0" w:tplc="75DCD2E6">
      <w:numFmt w:val="bullet"/>
      <w:lvlText w:val="-"/>
      <w:lvlJc w:val="left"/>
      <w:pPr>
        <w:ind w:left="220" w:hanging="116"/>
      </w:pPr>
      <w:rPr>
        <w:rFonts w:ascii="Times New Roman" w:eastAsia="Times New Roman" w:hAnsi="Times New Roman" w:cs="Times New Roman" w:hint="default"/>
        <w:w w:val="99"/>
        <w:sz w:val="20"/>
        <w:szCs w:val="20"/>
      </w:rPr>
    </w:lvl>
    <w:lvl w:ilvl="1" w:tplc="5AAE50D4">
      <w:numFmt w:val="bullet"/>
      <w:lvlText w:val="•"/>
      <w:lvlJc w:val="left"/>
      <w:pPr>
        <w:ind w:left="480" w:hanging="116"/>
      </w:pPr>
      <w:rPr>
        <w:rFonts w:hint="default"/>
      </w:rPr>
    </w:lvl>
    <w:lvl w:ilvl="2" w:tplc="4A4A6474">
      <w:numFmt w:val="bullet"/>
      <w:lvlText w:val="•"/>
      <w:lvlJc w:val="left"/>
      <w:pPr>
        <w:ind w:left="741" w:hanging="116"/>
      </w:pPr>
      <w:rPr>
        <w:rFonts w:hint="default"/>
      </w:rPr>
    </w:lvl>
    <w:lvl w:ilvl="3" w:tplc="30488CAA">
      <w:numFmt w:val="bullet"/>
      <w:lvlText w:val="•"/>
      <w:lvlJc w:val="left"/>
      <w:pPr>
        <w:ind w:left="1001" w:hanging="116"/>
      </w:pPr>
      <w:rPr>
        <w:rFonts w:hint="default"/>
      </w:rPr>
    </w:lvl>
    <w:lvl w:ilvl="4" w:tplc="D1540C8E">
      <w:numFmt w:val="bullet"/>
      <w:lvlText w:val="•"/>
      <w:lvlJc w:val="left"/>
      <w:pPr>
        <w:ind w:left="1262" w:hanging="116"/>
      </w:pPr>
      <w:rPr>
        <w:rFonts w:hint="default"/>
      </w:rPr>
    </w:lvl>
    <w:lvl w:ilvl="5" w:tplc="058C4B9A">
      <w:numFmt w:val="bullet"/>
      <w:lvlText w:val="•"/>
      <w:lvlJc w:val="left"/>
      <w:pPr>
        <w:ind w:left="1522" w:hanging="116"/>
      </w:pPr>
      <w:rPr>
        <w:rFonts w:hint="default"/>
      </w:rPr>
    </w:lvl>
    <w:lvl w:ilvl="6" w:tplc="A36605CC">
      <w:numFmt w:val="bullet"/>
      <w:lvlText w:val="•"/>
      <w:lvlJc w:val="left"/>
      <w:pPr>
        <w:ind w:left="1783" w:hanging="116"/>
      </w:pPr>
      <w:rPr>
        <w:rFonts w:hint="default"/>
      </w:rPr>
    </w:lvl>
    <w:lvl w:ilvl="7" w:tplc="E638AB90">
      <w:numFmt w:val="bullet"/>
      <w:lvlText w:val="•"/>
      <w:lvlJc w:val="left"/>
      <w:pPr>
        <w:ind w:left="2043" w:hanging="116"/>
      </w:pPr>
      <w:rPr>
        <w:rFonts w:hint="default"/>
      </w:rPr>
    </w:lvl>
    <w:lvl w:ilvl="8" w:tplc="4B6A7D82">
      <w:numFmt w:val="bullet"/>
      <w:lvlText w:val="•"/>
      <w:lvlJc w:val="left"/>
      <w:pPr>
        <w:ind w:left="2304" w:hanging="116"/>
      </w:pPr>
      <w:rPr>
        <w:rFonts w:hint="default"/>
      </w:rPr>
    </w:lvl>
  </w:abstractNum>
  <w:abstractNum w:abstractNumId="75" w15:restartNumberingAfterBreak="0">
    <w:nsid w:val="41E70A8B"/>
    <w:multiLevelType w:val="hybridMultilevel"/>
    <w:tmpl w:val="2E5AA736"/>
    <w:lvl w:ilvl="0" w:tplc="360E1DA2">
      <w:numFmt w:val="bullet"/>
      <w:lvlText w:val=""/>
      <w:lvlJc w:val="left"/>
      <w:pPr>
        <w:ind w:left="1126" w:hanging="284"/>
      </w:pPr>
      <w:rPr>
        <w:rFonts w:ascii="Symbol" w:eastAsia="Symbol" w:hAnsi="Symbol" w:cs="Symbol" w:hint="default"/>
        <w:w w:val="99"/>
        <w:sz w:val="20"/>
        <w:szCs w:val="20"/>
      </w:rPr>
    </w:lvl>
    <w:lvl w:ilvl="1" w:tplc="17E4DD7A">
      <w:numFmt w:val="bullet"/>
      <w:lvlText w:val="•"/>
      <w:lvlJc w:val="left"/>
      <w:pPr>
        <w:ind w:left="2056" w:hanging="284"/>
      </w:pPr>
      <w:rPr>
        <w:rFonts w:hint="default"/>
      </w:rPr>
    </w:lvl>
    <w:lvl w:ilvl="2" w:tplc="253CEE0C">
      <w:numFmt w:val="bullet"/>
      <w:lvlText w:val="•"/>
      <w:lvlJc w:val="left"/>
      <w:pPr>
        <w:ind w:left="2992" w:hanging="284"/>
      </w:pPr>
      <w:rPr>
        <w:rFonts w:hint="default"/>
      </w:rPr>
    </w:lvl>
    <w:lvl w:ilvl="3" w:tplc="D5BAEB52">
      <w:numFmt w:val="bullet"/>
      <w:lvlText w:val="•"/>
      <w:lvlJc w:val="left"/>
      <w:pPr>
        <w:ind w:left="3928" w:hanging="284"/>
      </w:pPr>
      <w:rPr>
        <w:rFonts w:hint="default"/>
      </w:rPr>
    </w:lvl>
    <w:lvl w:ilvl="4" w:tplc="39969E1E">
      <w:numFmt w:val="bullet"/>
      <w:lvlText w:val="•"/>
      <w:lvlJc w:val="left"/>
      <w:pPr>
        <w:ind w:left="4864" w:hanging="284"/>
      </w:pPr>
      <w:rPr>
        <w:rFonts w:hint="default"/>
      </w:rPr>
    </w:lvl>
    <w:lvl w:ilvl="5" w:tplc="5574B09C">
      <w:numFmt w:val="bullet"/>
      <w:lvlText w:val="•"/>
      <w:lvlJc w:val="left"/>
      <w:pPr>
        <w:ind w:left="5800" w:hanging="284"/>
      </w:pPr>
      <w:rPr>
        <w:rFonts w:hint="default"/>
      </w:rPr>
    </w:lvl>
    <w:lvl w:ilvl="6" w:tplc="DACC614E">
      <w:numFmt w:val="bullet"/>
      <w:lvlText w:val="•"/>
      <w:lvlJc w:val="left"/>
      <w:pPr>
        <w:ind w:left="6736" w:hanging="284"/>
      </w:pPr>
      <w:rPr>
        <w:rFonts w:hint="default"/>
      </w:rPr>
    </w:lvl>
    <w:lvl w:ilvl="7" w:tplc="50A08262">
      <w:numFmt w:val="bullet"/>
      <w:lvlText w:val="•"/>
      <w:lvlJc w:val="left"/>
      <w:pPr>
        <w:ind w:left="7672" w:hanging="284"/>
      </w:pPr>
      <w:rPr>
        <w:rFonts w:hint="default"/>
      </w:rPr>
    </w:lvl>
    <w:lvl w:ilvl="8" w:tplc="69F092B0">
      <w:numFmt w:val="bullet"/>
      <w:lvlText w:val="•"/>
      <w:lvlJc w:val="left"/>
      <w:pPr>
        <w:ind w:left="8608" w:hanging="284"/>
      </w:pPr>
      <w:rPr>
        <w:rFonts w:hint="default"/>
      </w:rPr>
    </w:lvl>
  </w:abstractNum>
  <w:abstractNum w:abstractNumId="76" w15:restartNumberingAfterBreak="0">
    <w:nsid w:val="42C67401"/>
    <w:multiLevelType w:val="hybridMultilevel"/>
    <w:tmpl w:val="2D58CE18"/>
    <w:lvl w:ilvl="0" w:tplc="E5F0D5E2">
      <w:start w:val="1"/>
      <w:numFmt w:val="decimal"/>
      <w:lvlText w:val="%1."/>
      <w:lvlJc w:val="left"/>
      <w:pPr>
        <w:ind w:left="761" w:hanging="202"/>
      </w:pPr>
      <w:rPr>
        <w:rFonts w:ascii="Times New Roman" w:eastAsia="Times New Roman" w:hAnsi="Times New Roman" w:cs="Times New Roman" w:hint="default"/>
        <w:b/>
        <w:bCs/>
        <w:spacing w:val="0"/>
        <w:w w:val="99"/>
        <w:sz w:val="20"/>
        <w:szCs w:val="20"/>
      </w:rPr>
    </w:lvl>
    <w:lvl w:ilvl="1" w:tplc="B87261F8">
      <w:start w:val="1"/>
      <w:numFmt w:val="decimal"/>
      <w:lvlText w:val="%1.%2."/>
      <w:lvlJc w:val="left"/>
      <w:pPr>
        <w:ind w:left="912" w:hanging="353"/>
      </w:pPr>
      <w:rPr>
        <w:rFonts w:ascii="Times New Roman" w:eastAsia="Times New Roman" w:hAnsi="Times New Roman" w:cs="Times New Roman" w:hint="default"/>
        <w:b/>
        <w:bCs/>
        <w:spacing w:val="0"/>
        <w:w w:val="99"/>
        <w:sz w:val="20"/>
        <w:szCs w:val="20"/>
      </w:rPr>
    </w:lvl>
    <w:lvl w:ilvl="2" w:tplc="02306D0E">
      <w:start w:val="1"/>
      <w:numFmt w:val="decimal"/>
      <w:lvlText w:val="%1.%2.%3."/>
      <w:lvlJc w:val="left"/>
      <w:pPr>
        <w:ind w:left="560" w:hanging="564"/>
      </w:pPr>
      <w:rPr>
        <w:rFonts w:ascii="Times New Roman" w:eastAsia="Times New Roman" w:hAnsi="Times New Roman" w:cs="Times New Roman" w:hint="default"/>
        <w:b/>
        <w:bCs/>
        <w:spacing w:val="0"/>
        <w:w w:val="99"/>
        <w:sz w:val="20"/>
        <w:szCs w:val="20"/>
      </w:rPr>
    </w:lvl>
    <w:lvl w:ilvl="3" w:tplc="293666D6">
      <w:numFmt w:val="bullet"/>
      <w:lvlText w:val="•"/>
      <w:lvlJc w:val="left"/>
      <w:pPr>
        <w:ind w:left="2115" w:hanging="564"/>
      </w:pPr>
      <w:rPr>
        <w:rFonts w:hint="default"/>
      </w:rPr>
    </w:lvl>
    <w:lvl w:ilvl="4" w:tplc="87CC1FE0">
      <w:numFmt w:val="bullet"/>
      <w:lvlText w:val="•"/>
      <w:lvlJc w:val="left"/>
      <w:pPr>
        <w:ind w:left="3310" w:hanging="564"/>
      </w:pPr>
      <w:rPr>
        <w:rFonts w:hint="default"/>
      </w:rPr>
    </w:lvl>
    <w:lvl w:ilvl="5" w:tplc="3A5C48A6">
      <w:numFmt w:val="bullet"/>
      <w:lvlText w:val="•"/>
      <w:lvlJc w:val="left"/>
      <w:pPr>
        <w:ind w:left="4505" w:hanging="564"/>
      </w:pPr>
      <w:rPr>
        <w:rFonts w:hint="default"/>
      </w:rPr>
    </w:lvl>
    <w:lvl w:ilvl="6" w:tplc="9E1ACB5A">
      <w:numFmt w:val="bullet"/>
      <w:lvlText w:val="•"/>
      <w:lvlJc w:val="left"/>
      <w:pPr>
        <w:ind w:left="5700" w:hanging="564"/>
      </w:pPr>
      <w:rPr>
        <w:rFonts w:hint="default"/>
      </w:rPr>
    </w:lvl>
    <w:lvl w:ilvl="7" w:tplc="E3C814AE">
      <w:numFmt w:val="bullet"/>
      <w:lvlText w:val="•"/>
      <w:lvlJc w:val="left"/>
      <w:pPr>
        <w:ind w:left="6895" w:hanging="564"/>
      </w:pPr>
      <w:rPr>
        <w:rFonts w:hint="default"/>
      </w:rPr>
    </w:lvl>
    <w:lvl w:ilvl="8" w:tplc="CE342B28">
      <w:numFmt w:val="bullet"/>
      <w:lvlText w:val="•"/>
      <w:lvlJc w:val="left"/>
      <w:pPr>
        <w:ind w:left="8090" w:hanging="564"/>
      </w:pPr>
      <w:rPr>
        <w:rFonts w:hint="default"/>
      </w:rPr>
    </w:lvl>
  </w:abstractNum>
  <w:abstractNum w:abstractNumId="77" w15:restartNumberingAfterBreak="0">
    <w:nsid w:val="45575865"/>
    <w:multiLevelType w:val="hybridMultilevel"/>
    <w:tmpl w:val="A75C2662"/>
    <w:lvl w:ilvl="0" w:tplc="DDC68050">
      <w:start w:val="4"/>
      <w:numFmt w:val="decimal"/>
      <w:lvlText w:val="%1"/>
      <w:lvlJc w:val="left"/>
      <w:pPr>
        <w:ind w:left="1059" w:hanging="500"/>
      </w:pPr>
      <w:rPr>
        <w:rFonts w:hint="default"/>
      </w:rPr>
    </w:lvl>
    <w:lvl w:ilvl="1" w:tplc="E9981928">
      <w:start w:val="2"/>
      <w:numFmt w:val="decimal"/>
      <w:lvlText w:val="%1.%2"/>
      <w:lvlJc w:val="left"/>
      <w:pPr>
        <w:ind w:left="1059" w:hanging="500"/>
      </w:pPr>
      <w:rPr>
        <w:rFonts w:hint="default"/>
      </w:rPr>
    </w:lvl>
    <w:lvl w:ilvl="2" w:tplc="90FCBE24">
      <w:start w:val="2"/>
      <w:numFmt w:val="decimal"/>
      <w:lvlText w:val="%1.%2.%3."/>
      <w:lvlJc w:val="left"/>
      <w:pPr>
        <w:ind w:left="1059" w:hanging="500"/>
      </w:pPr>
      <w:rPr>
        <w:rFonts w:ascii="Times New Roman" w:eastAsia="Times New Roman" w:hAnsi="Times New Roman" w:cs="Times New Roman" w:hint="default"/>
        <w:b/>
        <w:bCs/>
        <w:spacing w:val="0"/>
        <w:w w:val="99"/>
        <w:sz w:val="20"/>
        <w:szCs w:val="20"/>
      </w:rPr>
    </w:lvl>
    <w:lvl w:ilvl="3" w:tplc="EC2042E2">
      <w:numFmt w:val="bullet"/>
      <w:lvlText w:val="•"/>
      <w:lvlJc w:val="left"/>
      <w:pPr>
        <w:ind w:left="3886" w:hanging="500"/>
      </w:pPr>
      <w:rPr>
        <w:rFonts w:hint="default"/>
      </w:rPr>
    </w:lvl>
    <w:lvl w:ilvl="4" w:tplc="2C74DC98">
      <w:numFmt w:val="bullet"/>
      <w:lvlText w:val="•"/>
      <w:lvlJc w:val="left"/>
      <w:pPr>
        <w:ind w:left="4828" w:hanging="500"/>
      </w:pPr>
      <w:rPr>
        <w:rFonts w:hint="default"/>
      </w:rPr>
    </w:lvl>
    <w:lvl w:ilvl="5" w:tplc="30C46070">
      <w:numFmt w:val="bullet"/>
      <w:lvlText w:val="•"/>
      <w:lvlJc w:val="left"/>
      <w:pPr>
        <w:ind w:left="5770" w:hanging="500"/>
      </w:pPr>
      <w:rPr>
        <w:rFonts w:hint="default"/>
      </w:rPr>
    </w:lvl>
    <w:lvl w:ilvl="6" w:tplc="32180C44">
      <w:numFmt w:val="bullet"/>
      <w:lvlText w:val="•"/>
      <w:lvlJc w:val="left"/>
      <w:pPr>
        <w:ind w:left="6712" w:hanging="500"/>
      </w:pPr>
      <w:rPr>
        <w:rFonts w:hint="default"/>
      </w:rPr>
    </w:lvl>
    <w:lvl w:ilvl="7" w:tplc="FD484C9A">
      <w:numFmt w:val="bullet"/>
      <w:lvlText w:val="•"/>
      <w:lvlJc w:val="left"/>
      <w:pPr>
        <w:ind w:left="7654" w:hanging="500"/>
      </w:pPr>
      <w:rPr>
        <w:rFonts w:hint="default"/>
      </w:rPr>
    </w:lvl>
    <w:lvl w:ilvl="8" w:tplc="2D3E26BA">
      <w:numFmt w:val="bullet"/>
      <w:lvlText w:val="•"/>
      <w:lvlJc w:val="left"/>
      <w:pPr>
        <w:ind w:left="8596" w:hanging="500"/>
      </w:pPr>
      <w:rPr>
        <w:rFonts w:hint="default"/>
      </w:rPr>
    </w:lvl>
  </w:abstractNum>
  <w:abstractNum w:abstractNumId="78" w15:restartNumberingAfterBreak="0">
    <w:nsid w:val="45E06D08"/>
    <w:multiLevelType w:val="hybridMultilevel"/>
    <w:tmpl w:val="12522634"/>
    <w:lvl w:ilvl="0" w:tplc="0B54050A">
      <w:start w:val="1"/>
      <w:numFmt w:val="decimal"/>
      <w:lvlText w:val="%1."/>
      <w:lvlJc w:val="left"/>
      <w:pPr>
        <w:ind w:left="761" w:hanging="202"/>
        <w:jc w:val="right"/>
      </w:pPr>
      <w:rPr>
        <w:rFonts w:hint="default"/>
        <w:spacing w:val="0"/>
        <w:w w:val="99"/>
      </w:rPr>
    </w:lvl>
    <w:lvl w:ilvl="1" w:tplc="B38EC136">
      <w:numFmt w:val="bullet"/>
      <w:lvlText w:val="•"/>
      <w:lvlJc w:val="left"/>
      <w:pPr>
        <w:ind w:left="1732" w:hanging="202"/>
      </w:pPr>
      <w:rPr>
        <w:rFonts w:hint="default"/>
      </w:rPr>
    </w:lvl>
    <w:lvl w:ilvl="2" w:tplc="BE6CE104">
      <w:numFmt w:val="bullet"/>
      <w:lvlText w:val="•"/>
      <w:lvlJc w:val="left"/>
      <w:pPr>
        <w:ind w:left="2704" w:hanging="202"/>
      </w:pPr>
      <w:rPr>
        <w:rFonts w:hint="default"/>
      </w:rPr>
    </w:lvl>
    <w:lvl w:ilvl="3" w:tplc="D1BA63AA">
      <w:numFmt w:val="bullet"/>
      <w:lvlText w:val="•"/>
      <w:lvlJc w:val="left"/>
      <w:pPr>
        <w:ind w:left="3676" w:hanging="202"/>
      </w:pPr>
      <w:rPr>
        <w:rFonts w:hint="default"/>
      </w:rPr>
    </w:lvl>
    <w:lvl w:ilvl="4" w:tplc="CAD015EA">
      <w:numFmt w:val="bullet"/>
      <w:lvlText w:val="•"/>
      <w:lvlJc w:val="left"/>
      <w:pPr>
        <w:ind w:left="4648" w:hanging="202"/>
      </w:pPr>
      <w:rPr>
        <w:rFonts w:hint="default"/>
      </w:rPr>
    </w:lvl>
    <w:lvl w:ilvl="5" w:tplc="29DC67CC">
      <w:numFmt w:val="bullet"/>
      <w:lvlText w:val="•"/>
      <w:lvlJc w:val="left"/>
      <w:pPr>
        <w:ind w:left="5620" w:hanging="202"/>
      </w:pPr>
      <w:rPr>
        <w:rFonts w:hint="default"/>
      </w:rPr>
    </w:lvl>
    <w:lvl w:ilvl="6" w:tplc="61904466">
      <w:numFmt w:val="bullet"/>
      <w:lvlText w:val="•"/>
      <w:lvlJc w:val="left"/>
      <w:pPr>
        <w:ind w:left="6592" w:hanging="202"/>
      </w:pPr>
      <w:rPr>
        <w:rFonts w:hint="default"/>
      </w:rPr>
    </w:lvl>
    <w:lvl w:ilvl="7" w:tplc="5C409E88">
      <w:numFmt w:val="bullet"/>
      <w:lvlText w:val="•"/>
      <w:lvlJc w:val="left"/>
      <w:pPr>
        <w:ind w:left="7564" w:hanging="202"/>
      </w:pPr>
      <w:rPr>
        <w:rFonts w:hint="default"/>
      </w:rPr>
    </w:lvl>
    <w:lvl w:ilvl="8" w:tplc="48684566">
      <w:numFmt w:val="bullet"/>
      <w:lvlText w:val="•"/>
      <w:lvlJc w:val="left"/>
      <w:pPr>
        <w:ind w:left="8536" w:hanging="202"/>
      </w:pPr>
      <w:rPr>
        <w:rFonts w:hint="default"/>
      </w:rPr>
    </w:lvl>
  </w:abstractNum>
  <w:abstractNum w:abstractNumId="79" w15:restartNumberingAfterBreak="0">
    <w:nsid w:val="47C52211"/>
    <w:multiLevelType w:val="hybridMultilevel"/>
    <w:tmpl w:val="5392825C"/>
    <w:lvl w:ilvl="0" w:tplc="A84866A0">
      <w:numFmt w:val="bullet"/>
      <w:lvlText w:val="-"/>
      <w:lvlJc w:val="left"/>
      <w:pPr>
        <w:ind w:left="187" w:hanging="118"/>
      </w:pPr>
      <w:rPr>
        <w:rFonts w:ascii="Times New Roman" w:eastAsia="Times New Roman" w:hAnsi="Times New Roman" w:cs="Times New Roman" w:hint="default"/>
        <w:w w:val="99"/>
        <w:sz w:val="20"/>
        <w:szCs w:val="20"/>
      </w:rPr>
    </w:lvl>
    <w:lvl w:ilvl="1" w:tplc="98B29028">
      <w:numFmt w:val="bullet"/>
      <w:lvlText w:val="•"/>
      <w:lvlJc w:val="left"/>
      <w:pPr>
        <w:ind w:left="507" w:hanging="118"/>
      </w:pPr>
      <w:rPr>
        <w:rFonts w:hint="default"/>
      </w:rPr>
    </w:lvl>
    <w:lvl w:ilvl="2" w:tplc="C3A2BE94">
      <w:numFmt w:val="bullet"/>
      <w:lvlText w:val="•"/>
      <w:lvlJc w:val="left"/>
      <w:pPr>
        <w:ind w:left="835" w:hanging="118"/>
      </w:pPr>
      <w:rPr>
        <w:rFonts w:hint="default"/>
      </w:rPr>
    </w:lvl>
    <w:lvl w:ilvl="3" w:tplc="D6424E40">
      <w:numFmt w:val="bullet"/>
      <w:lvlText w:val="•"/>
      <w:lvlJc w:val="left"/>
      <w:pPr>
        <w:ind w:left="1163" w:hanging="118"/>
      </w:pPr>
      <w:rPr>
        <w:rFonts w:hint="default"/>
      </w:rPr>
    </w:lvl>
    <w:lvl w:ilvl="4" w:tplc="66206C3C">
      <w:numFmt w:val="bullet"/>
      <w:lvlText w:val="•"/>
      <w:lvlJc w:val="left"/>
      <w:pPr>
        <w:ind w:left="1491" w:hanging="118"/>
      </w:pPr>
      <w:rPr>
        <w:rFonts w:hint="default"/>
      </w:rPr>
    </w:lvl>
    <w:lvl w:ilvl="5" w:tplc="92681ED6">
      <w:numFmt w:val="bullet"/>
      <w:lvlText w:val="•"/>
      <w:lvlJc w:val="left"/>
      <w:pPr>
        <w:ind w:left="1819" w:hanging="118"/>
      </w:pPr>
      <w:rPr>
        <w:rFonts w:hint="default"/>
      </w:rPr>
    </w:lvl>
    <w:lvl w:ilvl="6" w:tplc="7A9648F4">
      <w:numFmt w:val="bullet"/>
      <w:lvlText w:val="•"/>
      <w:lvlJc w:val="left"/>
      <w:pPr>
        <w:ind w:left="2146" w:hanging="118"/>
      </w:pPr>
      <w:rPr>
        <w:rFonts w:hint="default"/>
      </w:rPr>
    </w:lvl>
    <w:lvl w:ilvl="7" w:tplc="417213C0">
      <w:numFmt w:val="bullet"/>
      <w:lvlText w:val="•"/>
      <w:lvlJc w:val="left"/>
      <w:pPr>
        <w:ind w:left="2474" w:hanging="118"/>
      </w:pPr>
      <w:rPr>
        <w:rFonts w:hint="default"/>
      </w:rPr>
    </w:lvl>
    <w:lvl w:ilvl="8" w:tplc="0980F344">
      <w:numFmt w:val="bullet"/>
      <w:lvlText w:val="•"/>
      <w:lvlJc w:val="left"/>
      <w:pPr>
        <w:ind w:left="2802" w:hanging="118"/>
      </w:pPr>
      <w:rPr>
        <w:rFonts w:hint="default"/>
      </w:rPr>
    </w:lvl>
  </w:abstractNum>
  <w:abstractNum w:abstractNumId="80" w15:restartNumberingAfterBreak="0">
    <w:nsid w:val="482D2478"/>
    <w:multiLevelType w:val="hybridMultilevel"/>
    <w:tmpl w:val="D04807DC"/>
    <w:lvl w:ilvl="0" w:tplc="0C1AAEDC">
      <w:start w:val="1"/>
      <w:numFmt w:val="decimal"/>
      <w:lvlText w:val="%1."/>
      <w:lvlJc w:val="left"/>
      <w:pPr>
        <w:tabs>
          <w:tab w:val="num" w:pos="425"/>
        </w:tabs>
        <w:ind w:left="425" w:hanging="425"/>
      </w:pPr>
      <w:rPr>
        <w:rFonts w:asciiTheme="minorHAnsi" w:eastAsia="Times New Roman" w:hAnsiTheme="minorHAnsi" w:cstheme="minorHAnsi" w:hint="default"/>
        <w:b/>
        <w:bCs/>
        <w:spacing w:val="0"/>
        <w:w w:val="99"/>
        <w:sz w:val="24"/>
        <w:szCs w:val="24"/>
      </w:rPr>
    </w:lvl>
    <w:lvl w:ilvl="1" w:tplc="AF944452">
      <w:start w:val="1"/>
      <w:numFmt w:val="decimal"/>
      <w:lvlText w:val="%1.%2."/>
      <w:lvlJc w:val="left"/>
      <w:pPr>
        <w:ind w:left="612" w:hanging="353"/>
      </w:pPr>
      <w:rPr>
        <w:rFonts w:asciiTheme="minorHAnsi" w:eastAsia="Times New Roman" w:hAnsiTheme="minorHAnsi" w:cstheme="minorHAnsi" w:hint="default"/>
        <w:b/>
        <w:bCs/>
        <w:spacing w:val="0"/>
        <w:w w:val="99"/>
        <w:sz w:val="24"/>
        <w:szCs w:val="24"/>
      </w:rPr>
    </w:lvl>
    <w:lvl w:ilvl="2" w:tplc="16AAC6C6">
      <w:start w:val="1"/>
      <w:numFmt w:val="decimal"/>
      <w:lvlText w:val="%1.%2.%3."/>
      <w:lvlJc w:val="left"/>
      <w:pPr>
        <w:ind w:left="260" w:hanging="567"/>
      </w:pPr>
      <w:rPr>
        <w:rFonts w:asciiTheme="minorHAnsi" w:eastAsia="Times New Roman" w:hAnsiTheme="minorHAnsi" w:cstheme="minorHAnsi" w:hint="default"/>
        <w:b/>
        <w:bCs/>
        <w:spacing w:val="0"/>
        <w:w w:val="99"/>
        <w:sz w:val="24"/>
        <w:szCs w:val="24"/>
      </w:rPr>
    </w:lvl>
    <w:lvl w:ilvl="3" w:tplc="581CB012">
      <w:numFmt w:val="bullet"/>
      <w:lvlText w:val="•"/>
      <w:lvlJc w:val="left"/>
      <w:pPr>
        <w:ind w:left="760" w:hanging="567"/>
      </w:pPr>
      <w:rPr>
        <w:rFonts w:hint="default"/>
      </w:rPr>
    </w:lvl>
    <w:lvl w:ilvl="4" w:tplc="0EB0B23C">
      <w:numFmt w:val="bullet"/>
      <w:lvlText w:val="•"/>
      <w:lvlJc w:val="left"/>
      <w:pPr>
        <w:ind w:left="2148" w:hanging="567"/>
      </w:pPr>
      <w:rPr>
        <w:rFonts w:hint="default"/>
      </w:rPr>
    </w:lvl>
    <w:lvl w:ilvl="5" w:tplc="5D76E9B8">
      <w:numFmt w:val="bullet"/>
      <w:lvlText w:val="•"/>
      <w:lvlJc w:val="left"/>
      <w:pPr>
        <w:ind w:left="3537" w:hanging="567"/>
      </w:pPr>
      <w:rPr>
        <w:rFonts w:hint="default"/>
      </w:rPr>
    </w:lvl>
    <w:lvl w:ilvl="6" w:tplc="E8161334">
      <w:numFmt w:val="bullet"/>
      <w:lvlText w:val="•"/>
      <w:lvlJc w:val="left"/>
      <w:pPr>
        <w:ind w:left="4925" w:hanging="567"/>
      </w:pPr>
      <w:rPr>
        <w:rFonts w:hint="default"/>
      </w:rPr>
    </w:lvl>
    <w:lvl w:ilvl="7" w:tplc="2BBC12AA">
      <w:numFmt w:val="bullet"/>
      <w:lvlText w:val="•"/>
      <w:lvlJc w:val="left"/>
      <w:pPr>
        <w:ind w:left="6314" w:hanging="567"/>
      </w:pPr>
      <w:rPr>
        <w:rFonts w:hint="default"/>
      </w:rPr>
    </w:lvl>
    <w:lvl w:ilvl="8" w:tplc="6958E8A8">
      <w:numFmt w:val="bullet"/>
      <w:lvlText w:val="•"/>
      <w:lvlJc w:val="left"/>
      <w:pPr>
        <w:ind w:left="7702" w:hanging="567"/>
      </w:pPr>
      <w:rPr>
        <w:rFonts w:hint="default"/>
      </w:rPr>
    </w:lvl>
  </w:abstractNum>
  <w:abstractNum w:abstractNumId="81" w15:restartNumberingAfterBreak="0">
    <w:nsid w:val="4C162218"/>
    <w:multiLevelType w:val="hybridMultilevel"/>
    <w:tmpl w:val="303A9746"/>
    <w:lvl w:ilvl="0" w:tplc="00786244">
      <w:start w:val="1"/>
      <w:numFmt w:val="lowerLetter"/>
      <w:lvlText w:val="%1)"/>
      <w:lvlJc w:val="left"/>
      <w:pPr>
        <w:ind w:left="687" w:hanging="428"/>
      </w:pPr>
      <w:rPr>
        <w:rFonts w:ascii="Times New Roman" w:eastAsia="Times New Roman" w:hAnsi="Times New Roman" w:cs="Times New Roman" w:hint="default"/>
        <w:w w:val="99"/>
        <w:sz w:val="20"/>
        <w:szCs w:val="20"/>
      </w:rPr>
    </w:lvl>
    <w:lvl w:ilvl="1" w:tplc="5588DDB0">
      <w:numFmt w:val="bullet"/>
      <w:lvlText w:val="•"/>
      <w:lvlJc w:val="left"/>
      <w:pPr>
        <w:ind w:left="1660" w:hanging="428"/>
      </w:pPr>
      <w:rPr>
        <w:rFonts w:hint="default"/>
      </w:rPr>
    </w:lvl>
    <w:lvl w:ilvl="2" w:tplc="3CEA60A4">
      <w:numFmt w:val="bullet"/>
      <w:lvlText w:val="•"/>
      <w:lvlJc w:val="left"/>
      <w:pPr>
        <w:ind w:left="2640" w:hanging="428"/>
      </w:pPr>
      <w:rPr>
        <w:rFonts w:hint="default"/>
      </w:rPr>
    </w:lvl>
    <w:lvl w:ilvl="3" w:tplc="0E201D8A">
      <w:numFmt w:val="bullet"/>
      <w:lvlText w:val="•"/>
      <w:lvlJc w:val="left"/>
      <w:pPr>
        <w:ind w:left="3620" w:hanging="428"/>
      </w:pPr>
      <w:rPr>
        <w:rFonts w:hint="default"/>
      </w:rPr>
    </w:lvl>
    <w:lvl w:ilvl="4" w:tplc="927632DA">
      <w:numFmt w:val="bullet"/>
      <w:lvlText w:val="•"/>
      <w:lvlJc w:val="left"/>
      <w:pPr>
        <w:ind w:left="4600" w:hanging="428"/>
      </w:pPr>
      <w:rPr>
        <w:rFonts w:hint="default"/>
      </w:rPr>
    </w:lvl>
    <w:lvl w:ilvl="5" w:tplc="38CC4020">
      <w:numFmt w:val="bullet"/>
      <w:lvlText w:val="•"/>
      <w:lvlJc w:val="left"/>
      <w:pPr>
        <w:ind w:left="5580" w:hanging="428"/>
      </w:pPr>
      <w:rPr>
        <w:rFonts w:hint="default"/>
      </w:rPr>
    </w:lvl>
    <w:lvl w:ilvl="6" w:tplc="5A84058A">
      <w:numFmt w:val="bullet"/>
      <w:lvlText w:val="•"/>
      <w:lvlJc w:val="left"/>
      <w:pPr>
        <w:ind w:left="6560" w:hanging="428"/>
      </w:pPr>
      <w:rPr>
        <w:rFonts w:hint="default"/>
      </w:rPr>
    </w:lvl>
    <w:lvl w:ilvl="7" w:tplc="DA2EBB5A">
      <w:numFmt w:val="bullet"/>
      <w:lvlText w:val="•"/>
      <w:lvlJc w:val="left"/>
      <w:pPr>
        <w:ind w:left="7540" w:hanging="428"/>
      </w:pPr>
      <w:rPr>
        <w:rFonts w:hint="default"/>
      </w:rPr>
    </w:lvl>
    <w:lvl w:ilvl="8" w:tplc="EFFE6CAE">
      <w:numFmt w:val="bullet"/>
      <w:lvlText w:val="•"/>
      <w:lvlJc w:val="left"/>
      <w:pPr>
        <w:ind w:left="8520" w:hanging="428"/>
      </w:pPr>
      <w:rPr>
        <w:rFonts w:hint="default"/>
      </w:rPr>
    </w:lvl>
  </w:abstractNum>
  <w:abstractNum w:abstractNumId="82" w15:restartNumberingAfterBreak="0">
    <w:nsid w:val="4D5F6B6E"/>
    <w:multiLevelType w:val="hybridMultilevel"/>
    <w:tmpl w:val="54FE026E"/>
    <w:lvl w:ilvl="0" w:tplc="AF7E240C">
      <w:numFmt w:val="bullet"/>
      <w:lvlText w:val="–"/>
      <w:lvlJc w:val="left"/>
      <w:pPr>
        <w:ind w:left="1100" w:hanging="360"/>
      </w:pPr>
      <w:rPr>
        <w:rFonts w:ascii="Times New Roman" w:eastAsia="Times New Roman" w:hAnsi="Times New Roman" w:cs="Times New Roman" w:hint="default"/>
        <w:w w:val="100"/>
        <w:sz w:val="22"/>
        <w:szCs w:val="22"/>
      </w:rPr>
    </w:lvl>
    <w:lvl w:ilvl="1" w:tplc="5F10724E">
      <w:numFmt w:val="bullet"/>
      <w:lvlText w:val="•"/>
      <w:lvlJc w:val="left"/>
      <w:pPr>
        <w:ind w:left="2038" w:hanging="360"/>
      </w:pPr>
      <w:rPr>
        <w:rFonts w:hint="default"/>
      </w:rPr>
    </w:lvl>
    <w:lvl w:ilvl="2" w:tplc="8EC24338">
      <w:numFmt w:val="bullet"/>
      <w:lvlText w:val="•"/>
      <w:lvlJc w:val="left"/>
      <w:pPr>
        <w:ind w:left="2976" w:hanging="360"/>
      </w:pPr>
      <w:rPr>
        <w:rFonts w:hint="default"/>
      </w:rPr>
    </w:lvl>
    <w:lvl w:ilvl="3" w:tplc="1E446FEE">
      <w:numFmt w:val="bullet"/>
      <w:lvlText w:val="•"/>
      <w:lvlJc w:val="left"/>
      <w:pPr>
        <w:ind w:left="3914" w:hanging="360"/>
      </w:pPr>
      <w:rPr>
        <w:rFonts w:hint="default"/>
      </w:rPr>
    </w:lvl>
    <w:lvl w:ilvl="4" w:tplc="8328FB60">
      <w:numFmt w:val="bullet"/>
      <w:lvlText w:val="•"/>
      <w:lvlJc w:val="left"/>
      <w:pPr>
        <w:ind w:left="4852" w:hanging="360"/>
      </w:pPr>
      <w:rPr>
        <w:rFonts w:hint="default"/>
      </w:rPr>
    </w:lvl>
    <w:lvl w:ilvl="5" w:tplc="1C40358C">
      <w:numFmt w:val="bullet"/>
      <w:lvlText w:val="•"/>
      <w:lvlJc w:val="left"/>
      <w:pPr>
        <w:ind w:left="5790" w:hanging="360"/>
      </w:pPr>
      <w:rPr>
        <w:rFonts w:hint="default"/>
      </w:rPr>
    </w:lvl>
    <w:lvl w:ilvl="6" w:tplc="A7781F12">
      <w:numFmt w:val="bullet"/>
      <w:lvlText w:val="•"/>
      <w:lvlJc w:val="left"/>
      <w:pPr>
        <w:ind w:left="6728" w:hanging="360"/>
      </w:pPr>
      <w:rPr>
        <w:rFonts w:hint="default"/>
      </w:rPr>
    </w:lvl>
    <w:lvl w:ilvl="7" w:tplc="5DB8B2F0">
      <w:numFmt w:val="bullet"/>
      <w:lvlText w:val="•"/>
      <w:lvlJc w:val="left"/>
      <w:pPr>
        <w:ind w:left="7666" w:hanging="360"/>
      </w:pPr>
      <w:rPr>
        <w:rFonts w:hint="default"/>
      </w:rPr>
    </w:lvl>
    <w:lvl w:ilvl="8" w:tplc="19B243C6">
      <w:numFmt w:val="bullet"/>
      <w:lvlText w:val="•"/>
      <w:lvlJc w:val="left"/>
      <w:pPr>
        <w:ind w:left="8604" w:hanging="360"/>
      </w:pPr>
      <w:rPr>
        <w:rFonts w:hint="default"/>
      </w:rPr>
    </w:lvl>
  </w:abstractNum>
  <w:abstractNum w:abstractNumId="83" w15:restartNumberingAfterBreak="0">
    <w:nsid w:val="4DFA3423"/>
    <w:multiLevelType w:val="hybridMultilevel"/>
    <w:tmpl w:val="ACE08D60"/>
    <w:lvl w:ilvl="0" w:tplc="FD3EBC14">
      <w:start w:val="1"/>
      <w:numFmt w:val="lowerLetter"/>
      <w:lvlText w:val="%1)"/>
      <w:lvlJc w:val="left"/>
      <w:pPr>
        <w:ind w:left="766" w:hanging="207"/>
      </w:pPr>
      <w:rPr>
        <w:rFonts w:ascii="Times New Roman" w:eastAsia="Times New Roman" w:hAnsi="Times New Roman" w:cs="Times New Roman" w:hint="default"/>
        <w:w w:val="99"/>
        <w:sz w:val="20"/>
        <w:szCs w:val="20"/>
      </w:rPr>
    </w:lvl>
    <w:lvl w:ilvl="1" w:tplc="C9EE41B0">
      <w:numFmt w:val="bullet"/>
      <w:lvlText w:val="•"/>
      <w:lvlJc w:val="left"/>
      <w:pPr>
        <w:ind w:left="1732" w:hanging="207"/>
      </w:pPr>
      <w:rPr>
        <w:rFonts w:hint="default"/>
      </w:rPr>
    </w:lvl>
    <w:lvl w:ilvl="2" w:tplc="7F7074D4">
      <w:numFmt w:val="bullet"/>
      <w:lvlText w:val="•"/>
      <w:lvlJc w:val="left"/>
      <w:pPr>
        <w:ind w:left="2704" w:hanging="207"/>
      </w:pPr>
      <w:rPr>
        <w:rFonts w:hint="default"/>
      </w:rPr>
    </w:lvl>
    <w:lvl w:ilvl="3" w:tplc="44724F98">
      <w:numFmt w:val="bullet"/>
      <w:lvlText w:val="•"/>
      <w:lvlJc w:val="left"/>
      <w:pPr>
        <w:ind w:left="3676" w:hanging="207"/>
      </w:pPr>
      <w:rPr>
        <w:rFonts w:hint="default"/>
      </w:rPr>
    </w:lvl>
    <w:lvl w:ilvl="4" w:tplc="FD7AB7FA">
      <w:numFmt w:val="bullet"/>
      <w:lvlText w:val="•"/>
      <w:lvlJc w:val="left"/>
      <w:pPr>
        <w:ind w:left="4648" w:hanging="207"/>
      </w:pPr>
      <w:rPr>
        <w:rFonts w:hint="default"/>
      </w:rPr>
    </w:lvl>
    <w:lvl w:ilvl="5" w:tplc="A4446A44">
      <w:numFmt w:val="bullet"/>
      <w:lvlText w:val="•"/>
      <w:lvlJc w:val="left"/>
      <w:pPr>
        <w:ind w:left="5620" w:hanging="207"/>
      </w:pPr>
      <w:rPr>
        <w:rFonts w:hint="default"/>
      </w:rPr>
    </w:lvl>
    <w:lvl w:ilvl="6" w:tplc="1BBEBCC8">
      <w:numFmt w:val="bullet"/>
      <w:lvlText w:val="•"/>
      <w:lvlJc w:val="left"/>
      <w:pPr>
        <w:ind w:left="6592" w:hanging="207"/>
      </w:pPr>
      <w:rPr>
        <w:rFonts w:hint="default"/>
      </w:rPr>
    </w:lvl>
    <w:lvl w:ilvl="7" w:tplc="C4B27DB8">
      <w:numFmt w:val="bullet"/>
      <w:lvlText w:val="•"/>
      <w:lvlJc w:val="left"/>
      <w:pPr>
        <w:ind w:left="7564" w:hanging="207"/>
      </w:pPr>
      <w:rPr>
        <w:rFonts w:hint="default"/>
      </w:rPr>
    </w:lvl>
    <w:lvl w:ilvl="8" w:tplc="A342C5E0">
      <w:numFmt w:val="bullet"/>
      <w:lvlText w:val="•"/>
      <w:lvlJc w:val="left"/>
      <w:pPr>
        <w:ind w:left="8536" w:hanging="207"/>
      </w:pPr>
      <w:rPr>
        <w:rFonts w:hint="default"/>
      </w:rPr>
    </w:lvl>
  </w:abstractNum>
  <w:abstractNum w:abstractNumId="84" w15:restartNumberingAfterBreak="0">
    <w:nsid w:val="4EBC3C41"/>
    <w:multiLevelType w:val="hybridMultilevel"/>
    <w:tmpl w:val="B92674EE"/>
    <w:lvl w:ilvl="0" w:tplc="3B2A1470">
      <w:start w:val="1"/>
      <w:numFmt w:val="decimal"/>
      <w:lvlText w:val="%1."/>
      <w:lvlJc w:val="left"/>
      <w:pPr>
        <w:ind w:left="761" w:hanging="202"/>
      </w:pPr>
      <w:rPr>
        <w:rFonts w:hint="default"/>
        <w:b/>
        <w:bCs/>
        <w:spacing w:val="0"/>
        <w:w w:val="99"/>
      </w:rPr>
    </w:lvl>
    <w:lvl w:ilvl="1" w:tplc="81B0CD4A">
      <w:start w:val="1"/>
      <w:numFmt w:val="decimal"/>
      <w:lvlText w:val="%1.%2."/>
      <w:lvlJc w:val="left"/>
      <w:pPr>
        <w:ind w:left="1279" w:hanging="720"/>
      </w:pPr>
      <w:rPr>
        <w:rFonts w:hint="default"/>
        <w:b/>
        <w:bCs/>
        <w:spacing w:val="-5"/>
        <w:w w:val="99"/>
      </w:rPr>
    </w:lvl>
    <w:lvl w:ilvl="2" w:tplc="2D1C0BB2">
      <w:numFmt w:val="bullet"/>
      <w:lvlText w:val=""/>
      <w:lvlJc w:val="left"/>
      <w:pPr>
        <w:ind w:left="2000" w:hanging="720"/>
      </w:pPr>
      <w:rPr>
        <w:rFonts w:ascii="Symbol" w:eastAsia="Symbol" w:hAnsi="Symbol" w:cs="Symbol" w:hint="default"/>
        <w:w w:val="100"/>
        <w:sz w:val="10"/>
        <w:szCs w:val="10"/>
      </w:rPr>
    </w:lvl>
    <w:lvl w:ilvl="3" w:tplc="F8D0E422">
      <w:numFmt w:val="bullet"/>
      <w:lvlText w:val="•"/>
      <w:lvlJc w:val="left"/>
      <w:pPr>
        <w:ind w:left="2000" w:hanging="720"/>
      </w:pPr>
      <w:rPr>
        <w:rFonts w:hint="default"/>
      </w:rPr>
    </w:lvl>
    <w:lvl w:ilvl="4" w:tplc="AB1E4ADA">
      <w:numFmt w:val="bullet"/>
      <w:lvlText w:val="•"/>
      <w:lvlJc w:val="left"/>
      <w:pPr>
        <w:ind w:left="3211" w:hanging="720"/>
      </w:pPr>
      <w:rPr>
        <w:rFonts w:hint="default"/>
      </w:rPr>
    </w:lvl>
    <w:lvl w:ilvl="5" w:tplc="17F20642">
      <w:numFmt w:val="bullet"/>
      <w:lvlText w:val="•"/>
      <w:lvlJc w:val="left"/>
      <w:pPr>
        <w:ind w:left="4422" w:hanging="720"/>
      </w:pPr>
      <w:rPr>
        <w:rFonts w:hint="default"/>
      </w:rPr>
    </w:lvl>
    <w:lvl w:ilvl="6" w:tplc="6C3244CC">
      <w:numFmt w:val="bullet"/>
      <w:lvlText w:val="•"/>
      <w:lvlJc w:val="left"/>
      <w:pPr>
        <w:ind w:left="5634" w:hanging="720"/>
      </w:pPr>
      <w:rPr>
        <w:rFonts w:hint="default"/>
      </w:rPr>
    </w:lvl>
    <w:lvl w:ilvl="7" w:tplc="93FCA594">
      <w:numFmt w:val="bullet"/>
      <w:lvlText w:val="•"/>
      <w:lvlJc w:val="left"/>
      <w:pPr>
        <w:ind w:left="6845" w:hanging="720"/>
      </w:pPr>
      <w:rPr>
        <w:rFonts w:hint="default"/>
      </w:rPr>
    </w:lvl>
    <w:lvl w:ilvl="8" w:tplc="A9E66872">
      <w:numFmt w:val="bullet"/>
      <w:lvlText w:val="•"/>
      <w:lvlJc w:val="left"/>
      <w:pPr>
        <w:ind w:left="8057" w:hanging="720"/>
      </w:pPr>
      <w:rPr>
        <w:rFonts w:hint="default"/>
      </w:rPr>
    </w:lvl>
  </w:abstractNum>
  <w:abstractNum w:abstractNumId="85" w15:restartNumberingAfterBreak="0">
    <w:nsid w:val="4F610C5C"/>
    <w:multiLevelType w:val="hybridMultilevel"/>
    <w:tmpl w:val="A2FE57F6"/>
    <w:lvl w:ilvl="0" w:tplc="C94C15D2">
      <w:start w:val="4"/>
      <w:numFmt w:val="lowerLetter"/>
      <w:lvlText w:val="%1)"/>
      <w:lvlJc w:val="left"/>
      <w:pPr>
        <w:ind w:left="843" w:hanging="284"/>
      </w:pPr>
      <w:rPr>
        <w:rFonts w:ascii="Times New Roman" w:eastAsia="Times New Roman" w:hAnsi="Times New Roman" w:cs="Times New Roman" w:hint="default"/>
        <w:spacing w:val="0"/>
        <w:w w:val="99"/>
        <w:sz w:val="20"/>
        <w:szCs w:val="20"/>
      </w:rPr>
    </w:lvl>
    <w:lvl w:ilvl="1" w:tplc="75049CA4">
      <w:numFmt w:val="bullet"/>
      <w:lvlText w:val="-"/>
      <w:lvlJc w:val="left"/>
      <w:pPr>
        <w:ind w:left="977" w:hanging="116"/>
      </w:pPr>
      <w:rPr>
        <w:rFonts w:ascii="Times New Roman" w:eastAsia="Times New Roman" w:hAnsi="Times New Roman" w:cs="Times New Roman" w:hint="default"/>
        <w:w w:val="99"/>
        <w:sz w:val="20"/>
        <w:szCs w:val="20"/>
      </w:rPr>
    </w:lvl>
    <w:lvl w:ilvl="2" w:tplc="B9660A28">
      <w:numFmt w:val="bullet"/>
      <w:lvlText w:val="•"/>
      <w:lvlJc w:val="left"/>
      <w:pPr>
        <w:ind w:left="2035" w:hanging="116"/>
      </w:pPr>
      <w:rPr>
        <w:rFonts w:hint="default"/>
      </w:rPr>
    </w:lvl>
    <w:lvl w:ilvl="3" w:tplc="19D2F106">
      <w:numFmt w:val="bullet"/>
      <w:lvlText w:val="•"/>
      <w:lvlJc w:val="left"/>
      <w:pPr>
        <w:ind w:left="3091" w:hanging="116"/>
      </w:pPr>
      <w:rPr>
        <w:rFonts w:hint="default"/>
      </w:rPr>
    </w:lvl>
    <w:lvl w:ilvl="4" w:tplc="3B28E070">
      <w:numFmt w:val="bullet"/>
      <w:lvlText w:val="•"/>
      <w:lvlJc w:val="left"/>
      <w:pPr>
        <w:ind w:left="4146" w:hanging="116"/>
      </w:pPr>
      <w:rPr>
        <w:rFonts w:hint="default"/>
      </w:rPr>
    </w:lvl>
    <w:lvl w:ilvl="5" w:tplc="B21A043C">
      <w:numFmt w:val="bullet"/>
      <w:lvlText w:val="•"/>
      <w:lvlJc w:val="left"/>
      <w:pPr>
        <w:ind w:left="5202" w:hanging="116"/>
      </w:pPr>
      <w:rPr>
        <w:rFonts w:hint="default"/>
      </w:rPr>
    </w:lvl>
    <w:lvl w:ilvl="6" w:tplc="BFFE2A98">
      <w:numFmt w:val="bullet"/>
      <w:lvlText w:val="•"/>
      <w:lvlJc w:val="left"/>
      <w:pPr>
        <w:ind w:left="6257" w:hanging="116"/>
      </w:pPr>
      <w:rPr>
        <w:rFonts w:hint="default"/>
      </w:rPr>
    </w:lvl>
    <w:lvl w:ilvl="7" w:tplc="5B0C53EE">
      <w:numFmt w:val="bullet"/>
      <w:lvlText w:val="•"/>
      <w:lvlJc w:val="left"/>
      <w:pPr>
        <w:ind w:left="7313" w:hanging="116"/>
      </w:pPr>
      <w:rPr>
        <w:rFonts w:hint="default"/>
      </w:rPr>
    </w:lvl>
    <w:lvl w:ilvl="8" w:tplc="328A34D0">
      <w:numFmt w:val="bullet"/>
      <w:lvlText w:val="•"/>
      <w:lvlJc w:val="left"/>
      <w:pPr>
        <w:ind w:left="8368" w:hanging="116"/>
      </w:pPr>
      <w:rPr>
        <w:rFonts w:hint="default"/>
      </w:rPr>
    </w:lvl>
  </w:abstractNum>
  <w:abstractNum w:abstractNumId="86" w15:restartNumberingAfterBreak="0">
    <w:nsid w:val="521064A1"/>
    <w:multiLevelType w:val="hybridMultilevel"/>
    <w:tmpl w:val="770EB7BA"/>
    <w:lvl w:ilvl="0" w:tplc="D61A543C">
      <w:start w:val="1"/>
      <w:numFmt w:val="decimal"/>
      <w:lvlText w:val="%1."/>
      <w:lvlJc w:val="left"/>
      <w:pPr>
        <w:ind w:left="761" w:hanging="202"/>
      </w:pPr>
      <w:rPr>
        <w:rFonts w:ascii="Times New Roman" w:eastAsia="Times New Roman" w:hAnsi="Times New Roman" w:cs="Times New Roman" w:hint="default"/>
        <w:b/>
        <w:bCs/>
        <w:spacing w:val="0"/>
        <w:w w:val="99"/>
        <w:sz w:val="20"/>
        <w:szCs w:val="20"/>
      </w:rPr>
    </w:lvl>
    <w:lvl w:ilvl="1" w:tplc="D9145422">
      <w:start w:val="1"/>
      <w:numFmt w:val="decimal"/>
      <w:lvlText w:val="%1.%2."/>
      <w:lvlJc w:val="left"/>
      <w:pPr>
        <w:ind w:left="912" w:hanging="353"/>
      </w:pPr>
      <w:rPr>
        <w:rFonts w:ascii="Times New Roman" w:eastAsia="Times New Roman" w:hAnsi="Times New Roman" w:cs="Times New Roman" w:hint="default"/>
        <w:b/>
        <w:bCs/>
        <w:spacing w:val="0"/>
        <w:w w:val="99"/>
        <w:sz w:val="20"/>
        <w:szCs w:val="20"/>
      </w:rPr>
    </w:lvl>
    <w:lvl w:ilvl="2" w:tplc="046CEDC8">
      <w:start w:val="1"/>
      <w:numFmt w:val="decimal"/>
      <w:lvlText w:val="%1.%2.%3."/>
      <w:lvlJc w:val="left"/>
      <w:pPr>
        <w:ind w:left="560" w:hanging="502"/>
      </w:pPr>
      <w:rPr>
        <w:rFonts w:ascii="Times New Roman" w:eastAsia="Times New Roman" w:hAnsi="Times New Roman" w:cs="Times New Roman" w:hint="default"/>
        <w:b/>
        <w:bCs/>
        <w:spacing w:val="0"/>
        <w:w w:val="99"/>
        <w:sz w:val="20"/>
        <w:szCs w:val="20"/>
      </w:rPr>
    </w:lvl>
    <w:lvl w:ilvl="3" w:tplc="A2CE293C">
      <w:numFmt w:val="bullet"/>
      <w:lvlText w:val="•"/>
      <w:lvlJc w:val="left"/>
      <w:pPr>
        <w:ind w:left="1020" w:hanging="502"/>
      </w:pPr>
      <w:rPr>
        <w:rFonts w:hint="default"/>
      </w:rPr>
    </w:lvl>
    <w:lvl w:ilvl="4" w:tplc="5D5057F8">
      <w:numFmt w:val="bullet"/>
      <w:lvlText w:val="•"/>
      <w:lvlJc w:val="left"/>
      <w:pPr>
        <w:ind w:left="1060" w:hanging="502"/>
      </w:pPr>
      <w:rPr>
        <w:rFonts w:hint="default"/>
      </w:rPr>
    </w:lvl>
    <w:lvl w:ilvl="5" w:tplc="52028584">
      <w:numFmt w:val="bullet"/>
      <w:lvlText w:val="•"/>
      <w:lvlJc w:val="left"/>
      <w:pPr>
        <w:ind w:left="2630" w:hanging="502"/>
      </w:pPr>
      <w:rPr>
        <w:rFonts w:hint="default"/>
      </w:rPr>
    </w:lvl>
    <w:lvl w:ilvl="6" w:tplc="9822DE6E">
      <w:numFmt w:val="bullet"/>
      <w:lvlText w:val="•"/>
      <w:lvlJc w:val="left"/>
      <w:pPr>
        <w:ind w:left="4200" w:hanging="502"/>
      </w:pPr>
      <w:rPr>
        <w:rFonts w:hint="default"/>
      </w:rPr>
    </w:lvl>
    <w:lvl w:ilvl="7" w:tplc="BBAC6D24">
      <w:numFmt w:val="bullet"/>
      <w:lvlText w:val="•"/>
      <w:lvlJc w:val="left"/>
      <w:pPr>
        <w:ind w:left="5770" w:hanging="502"/>
      </w:pPr>
      <w:rPr>
        <w:rFonts w:hint="default"/>
      </w:rPr>
    </w:lvl>
    <w:lvl w:ilvl="8" w:tplc="64C09048">
      <w:numFmt w:val="bullet"/>
      <w:lvlText w:val="•"/>
      <w:lvlJc w:val="left"/>
      <w:pPr>
        <w:ind w:left="7340" w:hanging="502"/>
      </w:pPr>
      <w:rPr>
        <w:rFonts w:hint="default"/>
      </w:rPr>
    </w:lvl>
  </w:abstractNum>
  <w:abstractNum w:abstractNumId="87" w15:restartNumberingAfterBreak="0">
    <w:nsid w:val="53BE7329"/>
    <w:multiLevelType w:val="hybridMultilevel"/>
    <w:tmpl w:val="6D02691A"/>
    <w:lvl w:ilvl="0" w:tplc="AA8C5F06">
      <w:start w:val="2"/>
      <w:numFmt w:val="decimal"/>
      <w:lvlText w:val="%1"/>
      <w:lvlJc w:val="left"/>
      <w:pPr>
        <w:ind w:left="1061" w:hanging="502"/>
      </w:pPr>
      <w:rPr>
        <w:rFonts w:hint="default"/>
      </w:rPr>
    </w:lvl>
    <w:lvl w:ilvl="1" w:tplc="C5D2B4A8">
      <w:start w:val="2"/>
      <w:numFmt w:val="decimal"/>
      <w:lvlText w:val="%1.%2"/>
      <w:lvlJc w:val="left"/>
      <w:pPr>
        <w:ind w:left="1061" w:hanging="502"/>
      </w:pPr>
      <w:rPr>
        <w:rFonts w:hint="default"/>
      </w:rPr>
    </w:lvl>
    <w:lvl w:ilvl="2" w:tplc="1500E440">
      <w:start w:val="6"/>
      <w:numFmt w:val="decimal"/>
      <w:lvlText w:val="%1.%2.%3."/>
      <w:lvlJc w:val="left"/>
      <w:pPr>
        <w:ind w:left="1061" w:hanging="502"/>
      </w:pPr>
      <w:rPr>
        <w:rFonts w:ascii="Times New Roman" w:eastAsia="Times New Roman" w:hAnsi="Times New Roman" w:cs="Times New Roman" w:hint="default"/>
        <w:b/>
        <w:bCs/>
        <w:spacing w:val="0"/>
        <w:w w:val="99"/>
        <w:sz w:val="20"/>
        <w:szCs w:val="20"/>
      </w:rPr>
    </w:lvl>
    <w:lvl w:ilvl="3" w:tplc="105610F0">
      <w:numFmt w:val="bullet"/>
      <w:lvlText w:val="•"/>
      <w:lvlJc w:val="left"/>
      <w:pPr>
        <w:ind w:left="3886" w:hanging="502"/>
      </w:pPr>
      <w:rPr>
        <w:rFonts w:hint="default"/>
      </w:rPr>
    </w:lvl>
    <w:lvl w:ilvl="4" w:tplc="058E5506">
      <w:numFmt w:val="bullet"/>
      <w:lvlText w:val="•"/>
      <w:lvlJc w:val="left"/>
      <w:pPr>
        <w:ind w:left="4828" w:hanging="502"/>
      </w:pPr>
      <w:rPr>
        <w:rFonts w:hint="default"/>
      </w:rPr>
    </w:lvl>
    <w:lvl w:ilvl="5" w:tplc="496646C4">
      <w:numFmt w:val="bullet"/>
      <w:lvlText w:val="•"/>
      <w:lvlJc w:val="left"/>
      <w:pPr>
        <w:ind w:left="5770" w:hanging="502"/>
      </w:pPr>
      <w:rPr>
        <w:rFonts w:hint="default"/>
      </w:rPr>
    </w:lvl>
    <w:lvl w:ilvl="6" w:tplc="5FE422C2">
      <w:numFmt w:val="bullet"/>
      <w:lvlText w:val="•"/>
      <w:lvlJc w:val="left"/>
      <w:pPr>
        <w:ind w:left="6712" w:hanging="502"/>
      </w:pPr>
      <w:rPr>
        <w:rFonts w:hint="default"/>
      </w:rPr>
    </w:lvl>
    <w:lvl w:ilvl="7" w:tplc="D6AAAFF8">
      <w:numFmt w:val="bullet"/>
      <w:lvlText w:val="•"/>
      <w:lvlJc w:val="left"/>
      <w:pPr>
        <w:ind w:left="7654" w:hanging="502"/>
      </w:pPr>
      <w:rPr>
        <w:rFonts w:hint="default"/>
      </w:rPr>
    </w:lvl>
    <w:lvl w:ilvl="8" w:tplc="3962B0BA">
      <w:numFmt w:val="bullet"/>
      <w:lvlText w:val="•"/>
      <w:lvlJc w:val="left"/>
      <w:pPr>
        <w:ind w:left="8596" w:hanging="502"/>
      </w:pPr>
      <w:rPr>
        <w:rFonts w:hint="default"/>
      </w:rPr>
    </w:lvl>
  </w:abstractNum>
  <w:abstractNum w:abstractNumId="88" w15:restartNumberingAfterBreak="0">
    <w:nsid w:val="53E008CA"/>
    <w:multiLevelType w:val="hybridMultilevel"/>
    <w:tmpl w:val="BB10DEA6"/>
    <w:lvl w:ilvl="0" w:tplc="2FBEFF86">
      <w:start w:val="1"/>
      <w:numFmt w:val="decimal"/>
      <w:lvlText w:val="%1."/>
      <w:lvlJc w:val="left"/>
      <w:pPr>
        <w:ind w:left="490" w:hanging="231"/>
      </w:pPr>
      <w:rPr>
        <w:rFonts w:hint="default"/>
        <w:b/>
        <w:bCs/>
        <w:spacing w:val="0"/>
        <w:w w:val="99"/>
      </w:rPr>
    </w:lvl>
    <w:lvl w:ilvl="1" w:tplc="8650345A">
      <w:start w:val="1"/>
      <w:numFmt w:val="decimal"/>
      <w:lvlText w:val="%1.%2."/>
      <w:lvlJc w:val="left"/>
      <w:pPr>
        <w:ind w:left="600" w:hanging="341"/>
      </w:pPr>
      <w:rPr>
        <w:rFonts w:hint="default"/>
        <w:b/>
        <w:bCs/>
        <w:spacing w:val="10"/>
        <w:w w:val="99"/>
      </w:rPr>
    </w:lvl>
    <w:lvl w:ilvl="2" w:tplc="BFCC8E5A">
      <w:numFmt w:val="bullet"/>
      <w:lvlText w:val="•"/>
      <w:lvlJc w:val="left"/>
      <w:pPr>
        <w:ind w:left="980" w:hanging="341"/>
      </w:pPr>
      <w:rPr>
        <w:rFonts w:ascii="Times New Roman" w:eastAsia="Times New Roman" w:hAnsi="Times New Roman" w:cs="Times New Roman" w:hint="default"/>
        <w:b/>
        <w:bCs/>
        <w:w w:val="99"/>
        <w:sz w:val="20"/>
        <w:szCs w:val="20"/>
      </w:rPr>
    </w:lvl>
    <w:lvl w:ilvl="3" w:tplc="944C99D8">
      <w:numFmt w:val="bullet"/>
      <w:lvlText w:val="•"/>
      <w:lvlJc w:val="left"/>
      <w:pPr>
        <w:ind w:left="980" w:hanging="341"/>
      </w:pPr>
      <w:rPr>
        <w:rFonts w:hint="default"/>
      </w:rPr>
    </w:lvl>
    <w:lvl w:ilvl="4" w:tplc="58DA2ADE">
      <w:numFmt w:val="bullet"/>
      <w:lvlText w:val="•"/>
      <w:lvlJc w:val="left"/>
      <w:pPr>
        <w:ind w:left="1000" w:hanging="341"/>
      </w:pPr>
      <w:rPr>
        <w:rFonts w:hint="default"/>
      </w:rPr>
    </w:lvl>
    <w:lvl w:ilvl="5" w:tplc="CA7EE814">
      <w:numFmt w:val="bullet"/>
      <w:lvlText w:val="•"/>
      <w:lvlJc w:val="left"/>
      <w:pPr>
        <w:ind w:left="2580" w:hanging="341"/>
      </w:pPr>
      <w:rPr>
        <w:rFonts w:hint="default"/>
      </w:rPr>
    </w:lvl>
    <w:lvl w:ilvl="6" w:tplc="C8C6D8C8">
      <w:numFmt w:val="bullet"/>
      <w:lvlText w:val="•"/>
      <w:lvlJc w:val="left"/>
      <w:pPr>
        <w:ind w:left="4160" w:hanging="341"/>
      </w:pPr>
      <w:rPr>
        <w:rFonts w:hint="default"/>
      </w:rPr>
    </w:lvl>
    <w:lvl w:ilvl="7" w:tplc="FFC0F18E">
      <w:numFmt w:val="bullet"/>
      <w:lvlText w:val="•"/>
      <w:lvlJc w:val="left"/>
      <w:pPr>
        <w:ind w:left="5740" w:hanging="341"/>
      </w:pPr>
      <w:rPr>
        <w:rFonts w:hint="default"/>
      </w:rPr>
    </w:lvl>
    <w:lvl w:ilvl="8" w:tplc="5C6AA264">
      <w:numFmt w:val="bullet"/>
      <w:lvlText w:val="•"/>
      <w:lvlJc w:val="left"/>
      <w:pPr>
        <w:ind w:left="7320" w:hanging="341"/>
      </w:pPr>
      <w:rPr>
        <w:rFonts w:hint="default"/>
      </w:rPr>
    </w:lvl>
  </w:abstractNum>
  <w:abstractNum w:abstractNumId="89" w15:restartNumberingAfterBreak="0">
    <w:nsid w:val="53ED6079"/>
    <w:multiLevelType w:val="hybridMultilevel"/>
    <w:tmpl w:val="97AC3948"/>
    <w:lvl w:ilvl="0" w:tplc="06728A02">
      <w:start w:val="1"/>
      <w:numFmt w:val="lowerLetter"/>
      <w:lvlText w:val="%1)"/>
      <w:lvlJc w:val="left"/>
      <w:pPr>
        <w:ind w:left="816" w:hanging="257"/>
      </w:pPr>
      <w:rPr>
        <w:rFonts w:ascii="Times New Roman" w:eastAsia="Times New Roman" w:hAnsi="Times New Roman" w:cs="Times New Roman" w:hint="default"/>
        <w:w w:val="99"/>
        <w:sz w:val="20"/>
        <w:szCs w:val="20"/>
      </w:rPr>
    </w:lvl>
    <w:lvl w:ilvl="1" w:tplc="0A5CC816">
      <w:numFmt w:val="bullet"/>
      <w:lvlText w:val=""/>
      <w:lvlJc w:val="left"/>
      <w:pPr>
        <w:ind w:left="1548" w:hanging="284"/>
      </w:pPr>
      <w:rPr>
        <w:rFonts w:ascii="Symbol" w:eastAsia="Symbol" w:hAnsi="Symbol" w:cs="Symbol" w:hint="default"/>
        <w:w w:val="99"/>
        <w:sz w:val="20"/>
        <w:szCs w:val="20"/>
      </w:rPr>
    </w:lvl>
    <w:lvl w:ilvl="2" w:tplc="843C83BC">
      <w:numFmt w:val="bullet"/>
      <w:lvlText w:val="•"/>
      <w:lvlJc w:val="left"/>
      <w:pPr>
        <w:ind w:left="2533" w:hanging="284"/>
      </w:pPr>
      <w:rPr>
        <w:rFonts w:hint="default"/>
      </w:rPr>
    </w:lvl>
    <w:lvl w:ilvl="3" w:tplc="5A4810E2">
      <w:numFmt w:val="bullet"/>
      <w:lvlText w:val="•"/>
      <w:lvlJc w:val="left"/>
      <w:pPr>
        <w:ind w:left="3526" w:hanging="284"/>
      </w:pPr>
      <w:rPr>
        <w:rFonts w:hint="default"/>
      </w:rPr>
    </w:lvl>
    <w:lvl w:ilvl="4" w:tplc="04242370">
      <w:numFmt w:val="bullet"/>
      <w:lvlText w:val="•"/>
      <w:lvlJc w:val="left"/>
      <w:pPr>
        <w:ind w:left="4520" w:hanging="284"/>
      </w:pPr>
      <w:rPr>
        <w:rFonts w:hint="default"/>
      </w:rPr>
    </w:lvl>
    <w:lvl w:ilvl="5" w:tplc="057004BE">
      <w:numFmt w:val="bullet"/>
      <w:lvlText w:val="•"/>
      <w:lvlJc w:val="left"/>
      <w:pPr>
        <w:ind w:left="5513" w:hanging="284"/>
      </w:pPr>
      <w:rPr>
        <w:rFonts w:hint="default"/>
      </w:rPr>
    </w:lvl>
    <w:lvl w:ilvl="6" w:tplc="48A8C28A">
      <w:numFmt w:val="bullet"/>
      <w:lvlText w:val="•"/>
      <w:lvlJc w:val="left"/>
      <w:pPr>
        <w:ind w:left="6506" w:hanging="284"/>
      </w:pPr>
      <w:rPr>
        <w:rFonts w:hint="default"/>
      </w:rPr>
    </w:lvl>
    <w:lvl w:ilvl="7" w:tplc="B6705B52">
      <w:numFmt w:val="bullet"/>
      <w:lvlText w:val="•"/>
      <w:lvlJc w:val="left"/>
      <w:pPr>
        <w:ind w:left="7500" w:hanging="284"/>
      </w:pPr>
      <w:rPr>
        <w:rFonts w:hint="default"/>
      </w:rPr>
    </w:lvl>
    <w:lvl w:ilvl="8" w:tplc="C60C4730">
      <w:numFmt w:val="bullet"/>
      <w:lvlText w:val="•"/>
      <w:lvlJc w:val="left"/>
      <w:pPr>
        <w:ind w:left="8493" w:hanging="284"/>
      </w:pPr>
      <w:rPr>
        <w:rFonts w:hint="default"/>
      </w:rPr>
    </w:lvl>
  </w:abstractNum>
  <w:abstractNum w:abstractNumId="90" w15:restartNumberingAfterBreak="0">
    <w:nsid w:val="54C07F5B"/>
    <w:multiLevelType w:val="hybridMultilevel"/>
    <w:tmpl w:val="3EB4F2D4"/>
    <w:lvl w:ilvl="0" w:tplc="4CA0F234">
      <w:numFmt w:val="bullet"/>
      <w:lvlText w:val="•"/>
      <w:lvlJc w:val="left"/>
      <w:pPr>
        <w:ind w:left="979" w:hanging="356"/>
      </w:pPr>
      <w:rPr>
        <w:rFonts w:ascii="Times New Roman" w:eastAsia="Times New Roman" w:hAnsi="Times New Roman" w:cs="Times New Roman" w:hint="default"/>
        <w:w w:val="99"/>
        <w:sz w:val="20"/>
        <w:szCs w:val="20"/>
      </w:rPr>
    </w:lvl>
    <w:lvl w:ilvl="1" w:tplc="6B449F18">
      <w:numFmt w:val="bullet"/>
      <w:lvlText w:val="•"/>
      <w:lvlJc w:val="left"/>
      <w:pPr>
        <w:ind w:left="1930" w:hanging="356"/>
      </w:pPr>
      <w:rPr>
        <w:rFonts w:hint="default"/>
      </w:rPr>
    </w:lvl>
    <w:lvl w:ilvl="2" w:tplc="0D8ABE28">
      <w:numFmt w:val="bullet"/>
      <w:lvlText w:val="•"/>
      <w:lvlJc w:val="left"/>
      <w:pPr>
        <w:ind w:left="2880" w:hanging="356"/>
      </w:pPr>
      <w:rPr>
        <w:rFonts w:hint="default"/>
      </w:rPr>
    </w:lvl>
    <w:lvl w:ilvl="3" w:tplc="B816B5E0">
      <w:numFmt w:val="bullet"/>
      <w:lvlText w:val="•"/>
      <w:lvlJc w:val="left"/>
      <w:pPr>
        <w:ind w:left="3830" w:hanging="356"/>
      </w:pPr>
      <w:rPr>
        <w:rFonts w:hint="default"/>
      </w:rPr>
    </w:lvl>
    <w:lvl w:ilvl="4" w:tplc="CCC67780">
      <w:numFmt w:val="bullet"/>
      <w:lvlText w:val="•"/>
      <w:lvlJc w:val="left"/>
      <w:pPr>
        <w:ind w:left="4780" w:hanging="356"/>
      </w:pPr>
      <w:rPr>
        <w:rFonts w:hint="default"/>
      </w:rPr>
    </w:lvl>
    <w:lvl w:ilvl="5" w:tplc="077EDC74">
      <w:numFmt w:val="bullet"/>
      <w:lvlText w:val="•"/>
      <w:lvlJc w:val="left"/>
      <w:pPr>
        <w:ind w:left="5730" w:hanging="356"/>
      </w:pPr>
      <w:rPr>
        <w:rFonts w:hint="default"/>
      </w:rPr>
    </w:lvl>
    <w:lvl w:ilvl="6" w:tplc="C9CE8A20">
      <w:numFmt w:val="bullet"/>
      <w:lvlText w:val="•"/>
      <w:lvlJc w:val="left"/>
      <w:pPr>
        <w:ind w:left="6680" w:hanging="356"/>
      </w:pPr>
      <w:rPr>
        <w:rFonts w:hint="default"/>
      </w:rPr>
    </w:lvl>
    <w:lvl w:ilvl="7" w:tplc="932466F6">
      <w:numFmt w:val="bullet"/>
      <w:lvlText w:val="•"/>
      <w:lvlJc w:val="left"/>
      <w:pPr>
        <w:ind w:left="7630" w:hanging="356"/>
      </w:pPr>
      <w:rPr>
        <w:rFonts w:hint="default"/>
      </w:rPr>
    </w:lvl>
    <w:lvl w:ilvl="8" w:tplc="7222EED0">
      <w:numFmt w:val="bullet"/>
      <w:lvlText w:val="•"/>
      <w:lvlJc w:val="left"/>
      <w:pPr>
        <w:ind w:left="8580" w:hanging="356"/>
      </w:pPr>
      <w:rPr>
        <w:rFonts w:hint="default"/>
      </w:rPr>
    </w:lvl>
  </w:abstractNum>
  <w:abstractNum w:abstractNumId="91" w15:restartNumberingAfterBreak="0">
    <w:nsid w:val="56780178"/>
    <w:multiLevelType w:val="hybridMultilevel"/>
    <w:tmpl w:val="209C68CC"/>
    <w:lvl w:ilvl="0" w:tplc="E55A35D6">
      <w:numFmt w:val="bullet"/>
      <w:lvlText w:val="•"/>
      <w:lvlJc w:val="left"/>
      <w:pPr>
        <w:ind w:left="680" w:hanging="121"/>
      </w:pPr>
      <w:rPr>
        <w:rFonts w:ascii="Times New Roman" w:eastAsia="Times New Roman" w:hAnsi="Times New Roman" w:cs="Times New Roman" w:hint="default"/>
        <w:w w:val="99"/>
        <w:sz w:val="20"/>
        <w:szCs w:val="20"/>
      </w:rPr>
    </w:lvl>
    <w:lvl w:ilvl="1" w:tplc="E3945444">
      <w:numFmt w:val="bullet"/>
      <w:lvlText w:val="•"/>
      <w:lvlJc w:val="left"/>
      <w:pPr>
        <w:ind w:left="1660" w:hanging="121"/>
      </w:pPr>
      <w:rPr>
        <w:rFonts w:hint="default"/>
      </w:rPr>
    </w:lvl>
    <w:lvl w:ilvl="2" w:tplc="44BC6122">
      <w:numFmt w:val="bullet"/>
      <w:lvlText w:val="•"/>
      <w:lvlJc w:val="left"/>
      <w:pPr>
        <w:ind w:left="2640" w:hanging="121"/>
      </w:pPr>
      <w:rPr>
        <w:rFonts w:hint="default"/>
      </w:rPr>
    </w:lvl>
    <w:lvl w:ilvl="3" w:tplc="B1C67C18">
      <w:numFmt w:val="bullet"/>
      <w:lvlText w:val="•"/>
      <w:lvlJc w:val="left"/>
      <w:pPr>
        <w:ind w:left="3620" w:hanging="121"/>
      </w:pPr>
      <w:rPr>
        <w:rFonts w:hint="default"/>
      </w:rPr>
    </w:lvl>
    <w:lvl w:ilvl="4" w:tplc="30EAD0AC">
      <w:numFmt w:val="bullet"/>
      <w:lvlText w:val="•"/>
      <w:lvlJc w:val="left"/>
      <w:pPr>
        <w:ind w:left="4600" w:hanging="121"/>
      </w:pPr>
      <w:rPr>
        <w:rFonts w:hint="default"/>
      </w:rPr>
    </w:lvl>
    <w:lvl w:ilvl="5" w:tplc="04FC733A">
      <w:numFmt w:val="bullet"/>
      <w:lvlText w:val="•"/>
      <w:lvlJc w:val="left"/>
      <w:pPr>
        <w:ind w:left="5580" w:hanging="121"/>
      </w:pPr>
      <w:rPr>
        <w:rFonts w:hint="default"/>
      </w:rPr>
    </w:lvl>
    <w:lvl w:ilvl="6" w:tplc="F5041FD6">
      <w:numFmt w:val="bullet"/>
      <w:lvlText w:val="•"/>
      <w:lvlJc w:val="left"/>
      <w:pPr>
        <w:ind w:left="6560" w:hanging="121"/>
      </w:pPr>
      <w:rPr>
        <w:rFonts w:hint="default"/>
      </w:rPr>
    </w:lvl>
    <w:lvl w:ilvl="7" w:tplc="DEBEA79C">
      <w:numFmt w:val="bullet"/>
      <w:lvlText w:val="•"/>
      <w:lvlJc w:val="left"/>
      <w:pPr>
        <w:ind w:left="7540" w:hanging="121"/>
      </w:pPr>
      <w:rPr>
        <w:rFonts w:hint="default"/>
      </w:rPr>
    </w:lvl>
    <w:lvl w:ilvl="8" w:tplc="B8307A42">
      <w:numFmt w:val="bullet"/>
      <w:lvlText w:val="•"/>
      <w:lvlJc w:val="left"/>
      <w:pPr>
        <w:ind w:left="8520" w:hanging="121"/>
      </w:pPr>
      <w:rPr>
        <w:rFonts w:hint="default"/>
      </w:rPr>
    </w:lvl>
  </w:abstractNum>
  <w:abstractNum w:abstractNumId="92" w15:restartNumberingAfterBreak="0">
    <w:nsid w:val="5714746B"/>
    <w:multiLevelType w:val="hybridMultilevel"/>
    <w:tmpl w:val="EBDAC1EA"/>
    <w:lvl w:ilvl="0" w:tplc="E2B844E2">
      <w:start w:val="1"/>
      <w:numFmt w:val="lowerLetter"/>
      <w:lvlText w:val="%1)"/>
      <w:lvlJc w:val="left"/>
      <w:pPr>
        <w:ind w:left="246" w:hanging="207"/>
      </w:pPr>
      <w:rPr>
        <w:rFonts w:ascii="Times New Roman" w:eastAsia="Times New Roman" w:hAnsi="Times New Roman" w:cs="Times New Roman" w:hint="default"/>
        <w:w w:val="99"/>
        <w:sz w:val="20"/>
        <w:szCs w:val="20"/>
      </w:rPr>
    </w:lvl>
    <w:lvl w:ilvl="1" w:tplc="0F849BC6">
      <w:numFmt w:val="bullet"/>
      <w:lvlText w:val="•"/>
      <w:lvlJc w:val="left"/>
      <w:pPr>
        <w:ind w:left="897" w:hanging="207"/>
      </w:pPr>
      <w:rPr>
        <w:rFonts w:hint="default"/>
      </w:rPr>
    </w:lvl>
    <w:lvl w:ilvl="2" w:tplc="9232FC60">
      <w:numFmt w:val="bullet"/>
      <w:lvlText w:val="•"/>
      <w:lvlJc w:val="left"/>
      <w:pPr>
        <w:ind w:left="1555" w:hanging="207"/>
      </w:pPr>
      <w:rPr>
        <w:rFonts w:hint="default"/>
      </w:rPr>
    </w:lvl>
    <w:lvl w:ilvl="3" w:tplc="85C8B16A">
      <w:numFmt w:val="bullet"/>
      <w:lvlText w:val="•"/>
      <w:lvlJc w:val="left"/>
      <w:pPr>
        <w:ind w:left="2212" w:hanging="207"/>
      </w:pPr>
      <w:rPr>
        <w:rFonts w:hint="default"/>
      </w:rPr>
    </w:lvl>
    <w:lvl w:ilvl="4" w:tplc="E71A8E9A">
      <w:numFmt w:val="bullet"/>
      <w:lvlText w:val="•"/>
      <w:lvlJc w:val="left"/>
      <w:pPr>
        <w:ind w:left="2870" w:hanging="207"/>
      </w:pPr>
      <w:rPr>
        <w:rFonts w:hint="default"/>
      </w:rPr>
    </w:lvl>
    <w:lvl w:ilvl="5" w:tplc="4426BACE">
      <w:numFmt w:val="bullet"/>
      <w:lvlText w:val="•"/>
      <w:lvlJc w:val="left"/>
      <w:pPr>
        <w:ind w:left="3528" w:hanging="207"/>
      </w:pPr>
      <w:rPr>
        <w:rFonts w:hint="default"/>
      </w:rPr>
    </w:lvl>
    <w:lvl w:ilvl="6" w:tplc="193A0442">
      <w:numFmt w:val="bullet"/>
      <w:lvlText w:val="•"/>
      <w:lvlJc w:val="left"/>
      <w:pPr>
        <w:ind w:left="4185" w:hanging="207"/>
      </w:pPr>
      <w:rPr>
        <w:rFonts w:hint="default"/>
      </w:rPr>
    </w:lvl>
    <w:lvl w:ilvl="7" w:tplc="A894A45E">
      <w:numFmt w:val="bullet"/>
      <w:lvlText w:val="•"/>
      <w:lvlJc w:val="left"/>
      <w:pPr>
        <w:ind w:left="4843" w:hanging="207"/>
      </w:pPr>
      <w:rPr>
        <w:rFonts w:hint="default"/>
      </w:rPr>
    </w:lvl>
    <w:lvl w:ilvl="8" w:tplc="2E2CA4D0">
      <w:numFmt w:val="bullet"/>
      <w:lvlText w:val="•"/>
      <w:lvlJc w:val="left"/>
      <w:pPr>
        <w:ind w:left="5500" w:hanging="207"/>
      </w:pPr>
      <w:rPr>
        <w:rFonts w:hint="default"/>
      </w:rPr>
    </w:lvl>
  </w:abstractNum>
  <w:abstractNum w:abstractNumId="93" w15:restartNumberingAfterBreak="0">
    <w:nsid w:val="581A1B94"/>
    <w:multiLevelType w:val="hybridMultilevel"/>
    <w:tmpl w:val="6180F43A"/>
    <w:lvl w:ilvl="0" w:tplc="DFA2D34A">
      <w:start w:val="8"/>
      <w:numFmt w:val="decimal"/>
      <w:lvlText w:val="%1"/>
      <w:lvlJc w:val="left"/>
      <w:pPr>
        <w:ind w:left="833" w:hanging="574"/>
      </w:pPr>
      <w:rPr>
        <w:rFonts w:hint="default"/>
      </w:rPr>
    </w:lvl>
    <w:lvl w:ilvl="1" w:tplc="4A8C3750">
      <w:start w:val="1"/>
      <w:numFmt w:val="decimal"/>
      <w:lvlText w:val="%1.%2"/>
      <w:lvlJc w:val="left"/>
      <w:pPr>
        <w:ind w:left="833" w:hanging="574"/>
      </w:pPr>
      <w:rPr>
        <w:rFonts w:hint="default"/>
      </w:rPr>
    </w:lvl>
    <w:lvl w:ilvl="2" w:tplc="42A42158">
      <w:start w:val="1"/>
      <w:numFmt w:val="decimal"/>
      <w:lvlText w:val="%1.%2.%3."/>
      <w:lvlJc w:val="left"/>
      <w:pPr>
        <w:ind w:left="833" w:hanging="574"/>
      </w:pPr>
      <w:rPr>
        <w:rFonts w:ascii="Times New Roman" w:eastAsia="Times New Roman" w:hAnsi="Times New Roman" w:cs="Times New Roman" w:hint="default"/>
        <w:b/>
        <w:bCs/>
        <w:spacing w:val="0"/>
        <w:w w:val="99"/>
        <w:sz w:val="20"/>
        <w:szCs w:val="20"/>
      </w:rPr>
    </w:lvl>
    <w:lvl w:ilvl="3" w:tplc="A9CEC1F4">
      <w:numFmt w:val="bullet"/>
      <w:lvlText w:val="•"/>
      <w:lvlJc w:val="left"/>
      <w:pPr>
        <w:ind w:left="960" w:hanging="341"/>
      </w:pPr>
      <w:rPr>
        <w:rFonts w:ascii="Times New Roman" w:eastAsia="Times New Roman" w:hAnsi="Times New Roman" w:cs="Times New Roman" w:hint="default"/>
        <w:w w:val="99"/>
        <w:sz w:val="20"/>
        <w:szCs w:val="20"/>
      </w:rPr>
    </w:lvl>
    <w:lvl w:ilvl="4" w:tplc="238294B6">
      <w:numFmt w:val="bullet"/>
      <w:lvlText w:val="•"/>
      <w:lvlJc w:val="left"/>
      <w:pPr>
        <w:ind w:left="4133" w:hanging="341"/>
      </w:pPr>
      <w:rPr>
        <w:rFonts w:hint="default"/>
      </w:rPr>
    </w:lvl>
    <w:lvl w:ilvl="5" w:tplc="7CDEE630">
      <w:numFmt w:val="bullet"/>
      <w:lvlText w:val="•"/>
      <w:lvlJc w:val="left"/>
      <w:pPr>
        <w:ind w:left="5191" w:hanging="341"/>
      </w:pPr>
      <w:rPr>
        <w:rFonts w:hint="default"/>
      </w:rPr>
    </w:lvl>
    <w:lvl w:ilvl="6" w:tplc="472E3D76">
      <w:numFmt w:val="bullet"/>
      <w:lvlText w:val="•"/>
      <w:lvlJc w:val="left"/>
      <w:pPr>
        <w:ind w:left="6248" w:hanging="341"/>
      </w:pPr>
      <w:rPr>
        <w:rFonts w:hint="default"/>
      </w:rPr>
    </w:lvl>
    <w:lvl w:ilvl="7" w:tplc="2068B91A">
      <w:numFmt w:val="bullet"/>
      <w:lvlText w:val="•"/>
      <w:lvlJc w:val="left"/>
      <w:pPr>
        <w:ind w:left="7306" w:hanging="341"/>
      </w:pPr>
      <w:rPr>
        <w:rFonts w:hint="default"/>
      </w:rPr>
    </w:lvl>
    <w:lvl w:ilvl="8" w:tplc="95BA757E">
      <w:numFmt w:val="bullet"/>
      <w:lvlText w:val="•"/>
      <w:lvlJc w:val="left"/>
      <w:pPr>
        <w:ind w:left="8364" w:hanging="341"/>
      </w:pPr>
      <w:rPr>
        <w:rFonts w:hint="default"/>
      </w:rPr>
    </w:lvl>
  </w:abstractNum>
  <w:abstractNum w:abstractNumId="94" w15:restartNumberingAfterBreak="0">
    <w:nsid w:val="582008A7"/>
    <w:multiLevelType w:val="hybridMultilevel"/>
    <w:tmpl w:val="46268034"/>
    <w:lvl w:ilvl="0" w:tplc="CBD68E48">
      <w:start w:val="6"/>
      <w:numFmt w:val="decimal"/>
      <w:lvlText w:val="%1"/>
      <w:lvlJc w:val="left"/>
      <w:pPr>
        <w:ind w:left="1013" w:hanging="454"/>
      </w:pPr>
      <w:rPr>
        <w:rFonts w:hint="default"/>
      </w:rPr>
    </w:lvl>
    <w:lvl w:ilvl="1" w:tplc="E558EBC0">
      <w:start w:val="4"/>
      <w:numFmt w:val="decimal"/>
      <w:lvlText w:val="%1.%2"/>
      <w:lvlJc w:val="left"/>
      <w:pPr>
        <w:ind w:left="1013" w:hanging="454"/>
      </w:pPr>
      <w:rPr>
        <w:rFonts w:hint="default"/>
      </w:rPr>
    </w:lvl>
    <w:lvl w:ilvl="2" w:tplc="DDD268CE">
      <w:start w:val="1"/>
      <w:numFmt w:val="decimal"/>
      <w:lvlText w:val="%1.%2.%3"/>
      <w:lvlJc w:val="left"/>
      <w:pPr>
        <w:ind w:left="1013" w:hanging="454"/>
      </w:pPr>
      <w:rPr>
        <w:rFonts w:ascii="Times New Roman" w:eastAsia="Times New Roman" w:hAnsi="Times New Roman" w:cs="Times New Roman" w:hint="default"/>
        <w:b/>
        <w:bCs/>
        <w:spacing w:val="0"/>
        <w:w w:val="99"/>
        <w:sz w:val="20"/>
        <w:szCs w:val="20"/>
      </w:rPr>
    </w:lvl>
    <w:lvl w:ilvl="3" w:tplc="017C2974">
      <w:numFmt w:val="bullet"/>
      <w:lvlText w:val="•"/>
      <w:lvlJc w:val="left"/>
      <w:pPr>
        <w:ind w:left="3858" w:hanging="454"/>
      </w:pPr>
      <w:rPr>
        <w:rFonts w:hint="default"/>
      </w:rPr>
    </w:lvl>
    <w:lvl w:ilvl="4" w:tplc="9A30C0C0">
      <w:numFmt w:val="bullet"/>
      <w:lvlText w:val="•"/>
      <w:lvlJc w:val="left"/>
      <w:pPr>
        <w:ind w:left="4804" w:hanging="454"/>
      </w:pPr>
      <w:rPr>
        <w:rFonts w:hint="default"/>
      </w:rPr>
    </w:lvl>
    <w:lvl w:ilvl="5" w:tplc="1D886B96">
      <w:numFmt w:val="bullet"/>
      <w:lvlText w:val="•"/>
      <w:lvlJc w:val="left"/>
      <w:pPr>
        <w:ind w:left="5750" w:hanging="454"/>
      </w:pPr>
      <w:rPr>
        <w:rFonts w:hint="default"/>
      </w:rPr>
    </w:lvl>
    <w:lvl w:ilvl="6" w:tplc="D6E48DB4">
      <w:numFmt w:val="bullet"/>
      <w:lvlText w:val="•"/>
      <w:lvlJc w:val="left"/>
      <w:pPr>
        <w:ind w:left="6696" w:hanging="454"/>
      </w:pPr>
      <w:rPr>
        <w:rFonts w:hint="default"/>
      </w:rPr>
    </w:lvl>
    <w:lvl w:ilvl="7" w:tplc="93A80404">
      <w:numFmt w:val="bullet"/>
      <w:lvlText w:val="•"/>
      <w:lvlJc w:val="left"/>
      <w:pPr>
        <w:ind w:left="7642" w:hanging="454"/>
      </w:pPr>
      <w:rPr>
        <w:rFonts w:hint="default"/>
      </w:rPr>
    </w:lvl>
    <w:lvl w:ilvl="8" w:tplc="783AB150">
      <w:numFmt w:val="bullet"/>
      <w:lvlText w:val="•"/>
      <w:lvlJc w:val="left"/>
      <w:pPr>
        <w:ind w:left="8588" w:hanging="454"/>
      </w:pPr>
      <w:rPr>
        <w:rFonts w:hint="default"/>
      </w:rPr>
    </w:lvl>
  </w:abstractNum>
  <w:abstractNum w:abstractNumId="95" w15:restartNumberingAfterBreak="0">
    <w:nsid w:val="583233CE"/>
    <w:multiLevelType w:val="hybridMultilevel"/>
    <w:tmpl w:val="217E3838"/>
    <w:lvl w:ilvl="0" w:tplc="4ACC07FE">
      <w:start w:val="6"/>
      <w:numFmt w:val="decimal"/>
      <w:lvlText w:val="%1"/>
      <w:lvlJc w:val="left"/>
      <w:pPr>
        <w:ind w:left="1061" w:hanging="502"/>
      </w:pPr>
      <w:rPr>
        <w:rFonts w:hint="default"/>
      </w:rPr>
    </w:lvl>
    <w:lvl w:ilvl="1" w:tplc="125CDA50">
      <w:start w:val="3"/>
      <w:numFmt w:val="decimal"/>
      <w:lvlText w:val="%1.%2"/>
      <w:lvlJc w:val="left"/>
      <w:pPr>
        <w:ind w:left="1061" w:hanging="502"/>
      </w:pPr>
      <w:rPr>
        <w:rFonts w:hint="default"/>
      </w:rPr>
    </w:lvl>
    <w:lvl w:ilvl="2" w:tplc="CC101A26">
      <w:start w:val="3"/>
      <w:numFmt w:val="decimal"/>
      <w:lvlText w:val="%1.%2.%3."/>
      <w:lvlJc w:val="left"/>
      <w:pPr>
        <w:ind w:left="1061" w:hanging="502"/>
      </w:pPr>
      <w:rPr>
        <w:rFonts w:ascii="Times New Roman" w:eastAsia="Times New Roman" w:hAnsi="Times New Roman" w:cs="Times New Roman" w:hint="default"/>
        <w:b/>
        <w:bCs/>
        <w:spacing w:val="0"/>
        <w:w w:val="99"/>
        <w:sz w:val="20"/>
        <w:szCs w:val="20"/>
      </w:rPr>
    </w:lvl>
    <w:lvl w:ilvl="3" w:tplc="7BFC0342">
      <w:numFmt w:val="bullet"/>
      <w:lvlText w:val="•"/>
      <w:lvlJc w:val="left"/>
      <w:pPr>
        <w:ind w:left="3886" w:hanging="502"/>
      </w:pPr>
      <w:rPr>
        <w:rFonts w:hint="default"/>
      </w:rPr>
    </w:lvl>
    <w:lvl w:ilvl="4" w:tplc="5060D452">
      <w:numFmt w:val="bullet"/>
      <w:lvlText w:val="•"/>
      <w:lvlJc w:val="left"/>
      <w:pPr>
        <w:ind w:left="4828" w:hanging="502"/>
      </w:pPr>
      <w:rPr>
        <w:rFonts w:hint="default"/>
      </w:rPr>
    </w:lvl>
    <w:lvl w:ilvl="5" w:tplc="046E4824">
      <w:numFmt w:val="bullet"/>
      <w:lvlText w:val="•"/>
      <w:lvlJc w:val="left"/>
      <w:pPr>
        <w:ind w:left="5770" w:hanging="502"/>
      </w:pPr>
      <w:rPr>
        <w:rFonts w:hint="default"/>
      </w:rPr>
    </w:lvl>
    <w:lvl w:ilvl="6" w:tplc="E8328B3A">
      <w:numFmt w:val="bullet"/>
      <w:lvlText w:val="•"/>
      <w:lvlJc w:val="left"/>
      <w:pPr>
        <w:ind w:left="6712" w:hanging="502"/>
      </w:pPr>
      <w:rPr>
        <w:rFonts w:hint="default"/>
      </w:rPr>
    </w:lvl>
    <w:lvl w:ilvl="7" w:tplc="9D7AB7CE">
      <w:numFmt w:val="bullet"/>
      <w:lvlText w:val="•"/>
      <w:lvlJc w:val="left"/>
      <w:pPr>
        <w:ind w:left="7654" w:hanging="502"/>
      </w:pPr>
      <w:rPr>
        <w:rFonts w:hint="default"/>
      </w:rPr>
    </w:lvl>
    <w:lvl w:ilvl="8" w:tplc="D916B73C">
      <w:numFmt w:val="bullet"/>
      <w:lvlText w:val="•"/>
      <w:lvlJc w:val="left"/>
      <w:pPr>
        <w:ind w:left="8596" w:hanging="502"/>
      </w:pPr>
      <w:rPr>
        <w:rFonts w:hint="default"/>
      </w:rPr>
    </w:lvl>
  </w:abstractNum>
  <w:abstractNum w:abstractNumId="96" w15:restartNumberingAfterBreak="0">
    <w:nsid w:val="591B2F76"/>
    <w:multiLevelType w:val="hybridMultilevel"/>
    <w:tmpl w:val="EBAE228E"/>
    <w:lvl w:ilvl="0" w:tplc="E2427EFE">
      <w:numFmt w:val="bullet"/>
      <w:lvlText w:val="-"/>
      <w:lvlJc w:val="left"/>
      <w:pPr>
        <w:ind w:left="260" w:hanging="116"/>
      </w:pPr>
      <w:rPr>
        <w:rFonts w:ascii="Times New Roman" w:eastAsia="Times New Roman" w:hAnsi="Times New Roman" w:cs="Times New Roman" w:hint="default"/>
        <w:w w:val="99"/>
        <w:sz w:val="20"/>
        <w:szCs w:val="20"/>
      </w:rPr>
    </w:lvl>
    <w:lvl w:ilvl="1" w:tplc="783ACB50">
      <w:numFmt w:val="bullet"/>
      <w:lvlText w:val="•"/>
      <w:lvlJc w:val="left"/>
      <w:pPr>
        <w:ind w:left="1282" w:hanging="116"/>
      </w:pPr>
      <w:rPr>
        <w:rFonts w:hint="default"/>
      </w:rPr>
    </w:lvl>
    <w:lvl w:ilvl="2" w:tplc="418AA010">
      <w:numFmt w:val="bullet"/>
      <w:lvlText w:val="•"/>
      <w:lvlJc w:val="left"/>
      <w:pPr>
        <w:ind w:left="2304" w:hanging="116"/>
      </w:pPr>
      <w:rPr>
        <w:rFonts w:hint="default"/>
      </w:rPr>
    </w:lvl>
    <w:lvl w:ilvl="3" w:tplc="0CFEE65E">
      <w:numFmt w:val="bullet"/>
      <w:lvlText w:val="•"/>
      <w:lvlJc w:val="left"/>
      <w:pPr>
        <w:ind w:left="3326" w:hanging="116"/>
      </w:pPr>
      <w:rPr>
        <w:rFonts w:hint="default"/>
      </w:rPr>
    </w:lvl>
    <w:lvl w:ilvl="4" w:tplc="5CF6C920">
      <w:numFmt w:val="bullet"/>
      <w:lvlText w:val="•"/>
      <w:lvlJc w:val="left"/>
      <w:pPr>
        <w:ind w:left="4348" w:hanging="116"/>
      </w:pPr>
      <w:rPr>
        <w:rFonts w:hint="default"/>
      </w:rPr>
    </w:lvl>
    <w:lvl w:ilvl="5" w:tplc="59769F10">
      <w:numFmt w:val="bullet"/>
      <w:lvlText w:val="•"/>
      <w:lvlJc w:val="left"/>
      <w:pPr>
        <w:ind w:left="5370" w:hanging="116"/>
      </w:pPr>
      <w:rPr>
        <w:rFonts w:hint="default"/>
      </w:rPr>
    </w:lvl>
    <w:lvl w:ilvl="6" w:tplc="A5BCD13A">
      <w:numFmt w:val="bullet"/>
      <w:lvlText w:val="•"/>
      <w:lvlJc w:val="left"/>
      <w:pPr>
        <w:ind w:left="6392" w:hanging="116"/>
      </w:pPr>
      <w:rPr>
        <w:rFonts w:hint="default"/>
      </w:rPr>
    </w:lvl>
    <w:lvl w:ilvl="7" w:tplc="34D05D50">
      <w:numFmt w:val="bullet"/>
      <w:lvlText w:val="•"/>
      <w:lvlJc w:val="left"/>
      <w:pPr>
        <w:ind w:left="7414" w:hanging="116"/>
      </w:pPr>
      <w:rPr>
        <w:rFonts w:hint="default"/>
      </w:rPr>
    </w:lvl>
    <w:lvl w:ilvl="8" w:tplc="40BAA10E">
      <w:numFmt w:val="bullet"/>
      <w:lvlText w:val="•"/>
      <w:lvlJc w:val="left"/>
      <w:pPr>
        <w:ind w:left="8436" w:hanging="116"/>
      </w:pPr>
      <w:rPr>
        <w:rFonts w:hint="default"/>
      </w:rPr>
    </w:lvl>
  </w:abstractNum>
  <w:abstractNum w:abstractNumId="97" w15:restartNumberingAfterBreak="0">
    <w:nsid w:val="5A20374A"/>
    <w:multiLevelType w:val="hybridMultilevel"/>
    <w:tmpl w:val="8A4AE3D6"/>
    <w:lvl w:ilvl="0" w:tplc="0CBA99DC">
      <w:numFmt w:val="bullet"/>
      <w:lvlText w:val="-"/>
      <w:lvlJc w:val="left"/>
      <w:pPr>
        <w:ind w:left="40" w:hanging="118"/>
      </w:pPr>
      <w:rPr>
        <w:rFonts w:ascii="Times New Roman" w:eastAsia="Times New Roman" w:hAnsi="Times New Roman" w:cs="Times New Roman" w:hint="default"/>
        <w:w w:val="99"/>
        <w:sz w:val="20"/>
        <w:szCs w:val="20"/>
      </w:rPr>
    </w:lvl>
    <w:lvl w:ilvl="1" w:tplc="FD7409AE">
      <w:numFmt w:val="bullet"/>
      <w:lvlText w:val="•"/>
      <w:lvlJc w:val="left"/>
      <w:pPr>
        <w:ind w:left="318" w:hanging="118"/>
      </w:pPr>
      <w:rPr>
        <w:rFonts w:hint="default"/>
      </w:rPr>
    </w:lvl>
    <w:lvl w:ilvl="2" w:tplc="B0CE42B0">
      <w:numFmt w:val="bullet"/>
      <w:lvlText w:val="•"/>
      <w:lvlJc w:val="left"/>
      <w:pPr>
        <w:ind w:left="597" w:hanging="118"/>
      </w:pPr>
      <w:rPr>
        <w:rFonts w:hint="default"/>
      </w:rPr>
    </w:lvl>
    <w:lvl w:ilvl="3" w:tplc="EC6EC5B4">
      <w:numFmt w:val="bullet"/>
      <w:lvlText w:val="•"/>
      <w:lvlJc w:val="left"/>
      <w:pPr>
        <w:ind w:left="876" w:hanging="118"/>
      </w:pPr>
      <w:rPr>
        <w:rFonts w:hint="default"/>
      </w:rPr>
    </w:lvl>
    <w:lvl w:ilvl="4" w:tplc="0ECCF244">
      <w:numFmt w:val="bullet"/>
      <w:lvlText w:val="•"/>
      <w:lvlJc w:val="left"/>
      <w:pPr>
        <w:ind w:left="1154" w:hanging="118"/>
      </w:pPr>
      <w:rPr>
        <w:rFonts w:hint="default"/>
      </w:rPr>
    </w:lvl>
    <w:lvl w:ilvl="5" w:tplc="9E549B3E">
      <w:numFmt w:val="bullet"/>
      <w:lvlText w:val="•"/>
      <w:lvlJc w:val="left"/>
      <w:pPr>
        <w:ind w:left="1433" w:hanging="118"/>
      </w:pPr>
      <w:rPr>
        <w:rFonts w:hint="default"/>
      </w:rPr>
    </w:lvl>
    <w:lvl w:ilvl="6" w:tplc="3F7A79C4">
      <w:numFmt w:val="bullet"/>
      <w:lvlText w:val="•"/>
      <w:lvlJc w:val="left"/>
      <w:pPr>
        <w:ind w:left="1712" w:hanging="118"/>
      </w:pPr>
      <w:rPr>
        <w:rFonts w:hint="default"/>
      </w:rPr>
    </w:lvl>
    <w:lvl w:ilvl="7" w:tplc="F3082756">
      <w:numFmt w:val="bullet"/>
      <w:lvlText w:val="•"/>
      <w:lvlJc w:val="left"/>
      <w:pPr>
        <w:ind w:left="1990" w:hanging="118"/>
      </w:pPr>
      <w:rPr>
        <w:rFonts w:hint="default"/>
      </w:rPr>
    </w:lvl>
    <w:lvl w:ilvl="8" w:tplc="97AC2EBE">
      <w:numFmt w:val="bullet"/>
      <w:lvlText w:val="•"/>
      <w:lvlJc w:val="left"/>
      <w:pPr>
        <w:ind w:left="2269" w:hanging="118"/>
      </w:pPr>
      <w:rPr>
        <w:rFonts w:hint="default"/>
      </w:rPr>
    </w:lvl>
  </w:abstractNum>
  <w:abstractNum w:abstractNumId="98" w15:restartNumberingAfterBreak="0">
    <w:nsid w:val="5A5A01C0"/>
    <w:multiLevelType w:val="hybridMultilevel"/>
    <w:tmpl w:val="C14AB2E2"/>
    <w:lvl w:ilvl="0" w:tplc="1BC6DDF0">
      <w:start w:val="4"/>
      <w:numFmt w:val="decimal"/>
      <w:lvlText w:val="%1"/>
      <w:lvlJc w:val="left"/>
      <w:pPr>
        <w:ind w:left="980" w:hanging="720"/>
      </w:pPr>
      <w:rPr>
        <w:rFonts w:hint="default"/>
      </w:rPr>
    </w:lvl>
    <w:lvl w:ilvl="1" w:tplc="04BAB0FC">
      <w:start w:val="3"/>
      <w:numFmt w:val="decimal"/>
      <w:lvlText w:val="%1.%2."/>
      <w:lvlJc w:val="left"/>
      <w:pPr>
        <w:ind w:left="980" w:hanging="720"/>
      </w:pPr>
      <w:rPr>
        <w:rFonts w:hint="default"/>
        <w:spacing w:val="0"/>
        <w:w w:val="99"/>
      </w:rPr>
    </w:lvl>
    <w:lvl w:ilvl="2" w:tplc="66DA55EE">
      <w:numFmt w:val="bullet"/>
      <w:lvlText w:val="•"/>
      <w:lvlJc w:val="left"/>
      <w:pPr>
        <w:ind w:left="994" w:hanging="360"/>
      </w:pPr>
      <w:rPr>
        <w:rFonts w:ascii="Times New Roman" w:eastAsia="Times New Roman" w:hAnsi="Times New Roman" w:cs="Times New Roman" w:hint="default"/>
        <w:b/>
        <w:bCs/>
        <w:w w:val="99"/>
        <w:sz w:val="20"/>
        <w:szCs w:val="20"/>
      </w:rPr>
    </w:lvl>
    <w:lvl w:ilvl="3" w:tplc="0BD2E08C">
      <w:numFmt w:val="bullet"/>
      <w:lvlText w:val="•"/>
      <w:lvlJc w:val="left"/>
      <w:pPr>
        <w:ind w:left="3106" w:hanging="360"/>
      </w:pPr>
      <w:rPr>
        <w:rFonts w:hint="default"/>
      </w:rPr>
    </w:lvl>
    <w:lvl w:ilvl="4" w:tplc="E760086E">
      <w:numFmt w:val="bullet"/>
      <w:lvlText w:val="•"/>
      <w:lvlJc w:val="left"/>
      <w:pPr>
        <w:ind w:left="4160" w:hanging="360"/>
      </w:pPr>
      <w:rPr>
        <w:rFonts w:hint="default"/>
      </w:rPr>
    </w:lvl>
    <w:lvl w:ilvl="5" w:tplc="B8B2FFC2">
      <w:numFmt w:val="bullet"/>
      <w:lvlText w:val="•"/>
      <w:lvlJc w:val="left"/>
      <w:pPr>
        <w:ind w:left="5213" w:hanging="360"/>
      </w:pPr>
      <w:rPr>
        <w:rFonts w:hint="default"/>
      </w:rPr>
    </w:lvl>
    <w:lvl w:ilvl="6" w:tplc="5986C620">
      <w:numFmt w:val="bullet"/>
      <w:lvlText w:val="•"/>
      <w:lvlJc w:val="left"/>
      <w:pPr>
        <w:ind w:left="6266" w:hanging="360"/>
      </w:pPr>
      <w:rPr>
        <w:rFonts w:hint="default"/>
      </w:rPr>
    </w:lvl>
    <w:lvl w:ilvl="7" w:tplc="680C14F6">
      <w:numFmt w:val="bullet"/>
      <w:lvlText w:val="•"/>
      <w:lvlJc w:val="left"/>
      <w:pPr>
        <w:ind w:left="7320" w:hanging="360"/>
      </w:pPr>
      <w:rPr>
        <w:rFonts w:hint="default"/>
      </w:rPr>
    </w:lvl>
    <w:lvl w:ilvl="8" w:tplc="919EED94">
      <w:numFmt w:val="bullet"/>
      <w:lvlText w:val="•"/>
      <w:lvlJc w:val="left"/>
      <w:pPr>
        <w:ind w:left="8373" w:hanging="360"/>
      </w:pPr>
      <w:rPr>
        <w:rFonts w:hint="default"/>
      </w:rPr>
    </w:lvl>
  </w:abstractNum>
  <w:abstractNum w:abstractNumId="99" w15:restartNumberingAfterBreak="0">
    <w:nsid w:val="5A6E6F23"/>
    <w:multiLevelType w:val="hybridMultilevel"/>
    <w:tmpl w:val="A626ACCE"/>
    <w:lvl w:ilvl="0" w:tplc="0BDC73FA">
      <w:start w:val="1"/>
      <w:numFmt w:val="decimal"/>
      <w:lvlText w:val="%1."/>
      <w:lvlJc w:val="left"/>
      <w:pPr>
        <w:ind w:left="761" w:hanging="202"/>
      </w:pPr>
      <w:rPr>
        <w:rFonts w:hint="default"/>
        <w:b/>
        <w:bCs/>
        <w:spacing w:val="0"/>
        <w:w w:val="99"/>
      </w:rPr>
    </w:lvl>
    <w:lvl w:ilvl="1" w:tplc="B3B25822">
      <w:start w:val="1"/>
      <w:numFmt w:val="decimal"/>
      <w:lvlText w:val="%1.%2."/>
      <w:lvlJc w:val="left"/>
      <w:pPr>
        <w:ind w:left="932" w:hanging="372"/>
      </w:pPr>
      <w:rPr>
        <w:rFonts w:hint="default"/>
        <w:b/>
        <w:bCs/>
        <w:spacing w:val="-3"/>
        <w:w w:val="100"/>
      </w:rPr>
    </w:lvl>
    <w:lvl w:ilvl="2" w:tplc="A2EA65EC">
      <w:start w:val="1"/>
      <w:numFmt w:val="decimal"/>
      <w:lvlText w:val="%1.%2.%3."/>
      <w:lvlJc w:val="left"/>
      <w:pPr>
        <w:ind w:left="560" w:hanging="372"/>
      </w:pPr>
      <w:rPr>
        <w:rFonts w:ascii="Times New Roman" w:eastAsia="Times New Roman" w:hAnsi="Times New Roman" w:cs="Times New Roman" w:hint="default"/>
        <w:spacing w:val="0"/>
        <w:w w:val="99"/>
        <w:sz w:val="20"/>
        <w:szCs w:val="20"/>
      </w:rPr>
    </w:lvl>
    <w:lvl w:ilvl="3" w:tplc="9440052A">
      <w:numFmt w:val="bullet"/>
      <w:lvlText w:val="•"/>
      <w:lvlJc w:val="left"/>
      <w:pPr>
        <w:ind w:left="940" w:hanging="372"/>
      </w:pPr>
      <w:rPr>
        <w:rFonts w:hint="default"/>
      </w:rPr>
    </w:lvl>
    <w:lvl w:ilvl="4" w:tplc="5D1C8E96">
      <w:numFmt w:val="bullet"/>
      <w:lvlText w:val="•"/>
      <w:lvlJc w:val="left"/>
      <w:pPr>
        <w:ind w:left="2302" w:hanging="372"/>
      </w:pPr>
      <w:rPr>
        <w:rFonts w:hint="default"/>
      </w:rPr>
    </w:lvl>
    <w:lvl w:ilvl="5" w:tplc="A0487840">
      <w:numFmt w:val="bullet"/>
      <w:lvlText w:val="•"/>
      <w:lvlJc w:val="left"/>
      <w:pPr>
        <w:ind w:left="3665" w:hanging="372"/>
      </w:pPr>
      <w:rPr>
        <w:rFonts w:hint="default"/>
      </w:rPr>
    </w:lvl>
    <w:lvl w:ilvl="6" w:tplc="C1F44520">
      <w:numFmt w:val="bullet"/>
      <w:lvlText w:val="•"/>
      <w:lvlJc w:val="left"/>
      <w:pPr>
        <w:ind w:left="5028" w:hanging="372"/>
      </w:pPr>
      <w:rPr>
        <w:rFonts w:hint="default"/>
      </w:rPr>
    </w:lvl>
    <w:lvl w:ilvl="7" w:tplc="5B94B192">
      <w:numFmt w:val="bullet"/>
      <w:lvlText w:val="•"/>
      <w:lvlJc w:val="left"/>
      <w:pPr>
        <w:ind w:left="6391" w:hanging="372"/>
      </w:pPr>
      <w:rPr>
        <w:rFonts w:hint="default"/>
      </w:rPr>
    </w:lvl>
    <w:lvl w:ilvl="8" w:tplc="A132A652">
      <w:numFmt w:val="bullet"/>
      <w:lvlText w:val="•"/>
      <w:lvlJc w:val="left"/>
      <w:pPr>
        <w:ind w:left="7754" w:hanging="372"/>
      </w:pPr>
      <w:rPr>
        <w:rFonts w:hint="default"/>
      </w:rPr>
    </w:lvl>
  </w:abstractNum>
  <w:abstractNum w:abstractNumId="100" w15:restartNumberingAfterBreak="0">
    <w:nsid w:val="5AFD746D"/>
    <w:multiLevelType w:val="hybridMultilevel"/>
    <w:tmpl w:val="8CDEAA1C"/>
    <w:lvl w:ilvl="0" w:tplc="67D25B3C">
      <w:start w:val="1"/>
      <w:numFmt w:val="lowerLetter"/>
      <w:lvlText w:val="%1)"/>
      <w:lvlJc w:val="left"/>
      <w:pPr>
        <w:ind w:left="827" w:hanging="363"/>
      </w:pPr>
      <w:rPr>
        <w:rFonts w:ascii="Times New Roman" w:eastAsia="Times New Roman" w:hAnsi="Times New Roman" w:cs="Times New Roman" w:hint="default"/>
        <w:w w:val="100"/>
        <w:sz w:val="10"/>
        <w:szCs w:val="10"/>
      </w:rPr>
    </w:lvl>
    <w:lvl w:ilvl="1" w:tplc="5EF0A356">
      <w:numFmt w:val="bullet"/>
      <w:lvlText w:val="•"/>
      <w:lvlJc w:val="left"/>
      <w:pPr>
        <w:ind w:left="1662" w:hanging="363"/>
      </w:pPr>
      <w:rPr>
        <w:rFonts w:hint="default"/>
      </w:rPr>
    </w:lvl>
    <w:lvl w:ilvl="2" w:tplc="CA50D426">
      <w:numFmt w:val="bullet"/>
      <w:lvlText w:val="•"/>
      <w:lvlJc w:val="left"/>
      <w:pPr>
        <w:ind w:left="2504" w:hanging="363"/>
      </w:pPr>
      <w:rPr>
        <w:rFonts w:hint="default"/>
      </w:rPr>
    </w:lvl>
    <w:lvl w:ilvl="3" w:tplc="3EEA1B74">
      <w:numFmt w:val="bullet"/>
      <w:lvlText w:val="•"/>
      <w:lvlJc w:val="left"/>
      <w:pPr>
        <w:ind w:left="3346" w:hanging="363"/>
      </w:pPr>
      <w:rPr>
        <w:rFonts w:hint="default"/>
      </w:rPr>
    </w:lvl>
    <w:lvl w:ilvl="4" w:tplc="B5E24D16">
      <w:numFmt w:val="bullet"/>
      <w:lvlText w:val="•"/>
      <w:lvlJc w:val="left"/>
      <w:pPr>
        <w:ind w:left="4189" w:hanging="363"/>
      </w:pPr>
      <w:rPr>
        <w:rFonts w:hint="default"/>
      </w:rPr>
    </w:lvl>
    <w:lvl w:ilvl="5" w:tplc="AEA8D6DE">
      <w:numFmt w:val="bullet"/>
      <w:lvlText w:val="•"/>
      <w:lvlJc w:val="left"/>
      <w:pPr>
        <w:ind w:left="5031" w:hanging="363"/>
      </w:pPr>
      <w:rPr>
        <w:rFonts w:hint="default"/>
      </w:rPr>
    </w:lvl>
    <w:lvl w:ilvl="6" w:tplc="87C2C838">
      <w:numFmt w:val="bullet"/>
      <w:lvlText w:val="•"/>
      <w:lvlJc w:val="left"/>
      <w:pPr>
        <w:ind w:left="5873" w:hanging="363"/>
      </w:pPr>
      <w:rPr>
        <w:rFonts w:hint="default"/>
      </w:rPr>
    </w:lvl>
    <w:lvl w:ilvl="7" w:tplc="98A81312">
      <w:numFmt w:val="bullet"/>
      <w:lvlText w:val="•"/>
      <w:lvlJc w:val="left"/>
      <w:pPr>
        <w:ind w:left="6716" w:hanging="363"/>
      </w:pPr>
      <w:rPr>
        <w:rFonts w:hint="default"/>
      </w:rPr>
    </w:lvl>
    <w:lvl w:ilvl="8" w:tplc="DD8E3F1C">
      <w:numFmt w:val="bullet"/>
      <w:lvlText w:val="•"/>
      <w:lvlJc w:val="left"/>
      <w:pPr>
        <w:ind w:left="7558" w:hanging="363"/>
      </w:pPr>
      <w:rPr>
        <w:rFonts w:hint="default"/>
      </w:rPr>
    </w:lvl>
  </w:abstractNum>
  <w:abstractNum w:abstractNumId="101" w15:restartNumberingAfterBreak="0">
    <w:nsid w:val="5B6C0696"/>
    <w:multiLevelType w:val="hybridMultilevel"/>
    <w:tmpl w:val="A3ACA4E6"/>
    <w:lvl w:ilvl="0" w:tplc="734829DE">
      <w:numFmt w:val="bullet"/>
      <w:lvlText w:val=""/>
      <w:lvlJc w:val="left"/>
      <w:pPr>
        <w:ind w:left="1138" w:hanging="579"/>
      </w:pPr>
      <w:rPr>
        <w:rFonts w:ascii="Symbol" w:eastAsia="Symbol" w:hAnsi="Symbol" w:cs="Symbol" w:hint="default"/>
        <w:w w:val="100"/>
        <w:sz w:val="10"/>
        <w:szCs w:val="10"/>
      </w:rPr>
    </w:lvl>
    <w:lvl w:ilvl="1" w:tplc="8F7C29A2">
      <w:numFmt w:val="bullet"/>
      <w:lvlText w:val="•"/>
      <w:lvlJc w:val="left"/>
      <w:pPr>
        <w:ind w:left="2074" w:hanging="579"/>
      </w:pPr>
      <w:rPr>
        <w:rFonts w:hint="default"/>
      </w:rPr>
    </w:lvl>
    <w:lvl w:ilvl="2" w:tplc="A432954A">
      <w:numFmt w:val="bullet"/>
      <w:lvlText w:val="•"/>
      <w:lvlJc w:val="left"/>
      <w:pPr>
        <w:ind w:left="3008" w:hanging="579"/>
      </w:pPr>
      <w:rPr>
        <w:rFonts w:hint="default"/>
      </w:rPr>
    </w:lvl>
    <w:lvl w:ilvl="3" w:tplc="DA989F12">
      <w:numFmt w:val="bullet"/>
      <w:lvlText w:val="•"/>
      <w:lvlJc w:val="left"/>
      <w:pPr>
        <w:ind w:left="3942" w:hanging="579"/>
      </w:pPr>
      <w:rPr>
        <w:rFonts w:hint="default"/>
      </w:rPr>
    </w:lvl>
    <w:lvl w:ilvl="4" w:tplc="104C8392">
      <w:numFmt w:val="bullet"/>
      <w:lvlText w:val="•"/>
      <w:lvlJc w:val="left"/>
      <w:pPr>
        <w:ind w:left="4876" w:hanging="579"/>
      </w:pPr>
      <w:rPr>
        <w:rFonts w:hint="default"/>
      </w:rPr>
    </w:lvl>
    <w:lvl w:ilvl="5" w:tplc="EC145518">
      <w:numFmt w:val="bullet"/>
      <w:lvlText w:val="•"/>
      <w:lvlJc w:val="left"/>
      <w:pPr>
        <w:ind w:left="5810" w:hanging="579"/>
      </w:pPr>
      <w:rPr>
        <w:rFonts w:hint="default"/>
      </w:rPr>
    </w:lvl>
    <w:lvl w:ilvl="6" w:tplc="F70C34C6">
      <w:numFmt w:val="bullet"/>
      <w:lvlText w:val="•"/>
      <w:lvlJc w:val="left"/>
      <w:pPr>
        <w:ind w:left="6744" w:hanging="579"/>
      </w:pPr>
      <w:rPr>
        <w:rFonts w:hint="default"/>
      </w:rPr>
    </w:lvl>
    <w:lvl w:ilvl="7" w:tplc="1502753E">
      <w:numFmt w:val="bullet"/>
      <w:lvlText w:val="•"/>
      <w:lvlJc w:val="left"/>
      <w:pPr>
        <w:ind w:left="7678" w:hanging="579"/>
      </w:pPr>
      <w:rPr>
        <w:rFonts w:hint="default"/>
      </w:rPr>
    </w:lvl>
    <w:lvl w:ilvl="8" w:tplc="5D46CF4C">
      <w:numFmt w:val="bullet"/>
      <w:lvlText w:val="•"/>
      <w:lvlJc w:val="left"/>
      <w:pPr>
        <w:ind w:left="8612" w:hanging="579"/>
      </w:pPr>
      <w:rPr>
        <w:rFonts w:hint="default"/>
      </w:rPr>
    </w:lvl>
  </w:abstractNum>
  <w:abstractNum w:abstractNumId="102" w15:restartNumberingAfterBreak="0">
    <w:nsid w:val="5BB90090"/>
    <w:multiLevelType w:val="hybridMultilevel"/>
    <w:tmpl w:val="7E4A6836"/>
    <w:lvl w:ilvl="0" w:tplc="364A0AFA">
      <w:start w:val="5"/>
      <w:numFmt w:val="lowerLetter"/>
      <w:lvlText w:val="%1)"/>
      <w:lvlJc w:val="left"/>
      <w:pPr>
        <w:ind w:left="843" w:hanging="284"/>
        <w:jc w:val="right"/>
      </w:pPr>
      <w:rPr>
        <w:rFonts w:ascii="Times New Roman" w:eastAsia="Times New Roman" w:hAnsi="Times New Roman" w:cs="Times New Roman" w:hint="default"/>
        <w:w w:val="99"/>
        <w:sz w:val="20"/>
        <w:szCs w:val="20"/>
      </w:rPr>
    </w:lvl>
    <w:lvl w:ilvl="1" w:tplc="7C76483C">
      <w:numFmt w:val="bullet"/>
      <w:lvlText w:val=""/>
      <w:lvlJc w:val="left"/>
      <w:pPr>
        <w:ind w:left="1563" w:hanging="284"/>
      </w:pPr>
      <w:rPr>
        <w:rFonts w:ascii="Symbol" w:eastAsia="Symbol" w:hAnsi="Symbol" w:cs="Symbol" w:hint="default"/>
        <w:w w:val="99"/>
        <w:sz w:val="20"/>
        <w:szCs w:val="20"/>
      </w:rPr>
    </w:lvl>
    <w:lvl w:ilvl="2" w:tplc="A4A00622">
      <w:numFmt w:val="bullet"/>
      <w:lvlText w:val="•"/>
      <w:lvlJc w:val="left"/>
      <w:pPr>
        <w:ind w:left="2551" w:hanging="284"/>
      </w:pPr>
      <w:rPr>
        <w:rFonts w:hint="default"/>
      </w:rPr>
    </w:lvl>
    <w:lvl w:ilvl="3" w:tplc="B34A97B4">
      <w:numFmt w:val="bullet"/>
      <w:lvlText w:val="•"/>
      <w:lvlJc w:val="left"/>
      <w:pPr>
        <w:ind w:left="3542" w:hanging="284"/>
      </w:pPr>
      <w:rPr>
        <w:rFonts w:hint="default"/>
      </w:rPr>
    </w:lvl>
    <w:lvl w:ilvl="4" w:tplc="53A09ABE">
      <w:numFmt w:val="bullet"/>
      <w:lvlText w:val="•"/>
      <w:lvlJc w:val="left"/>
      <w:pPr>
        <w:ind w:left="4533" w:hanging="284"/>
      </w:pPr>
      <w:rPr>
        <w:rFonts w:hint="default"/>
      </w:rPr>
    </w:lvl>
    <w:lvl w:ilvl="5" w:tplc="F1D057DA">
      <w:numFmt w:val="bullet"/>
      <w:lvlText w:val="•"/>
      <w:lvlJc w:val="left"/>
      <w:pPr>
        <w:ind w:left="5524" w:hanging="284"/>
      </w:pPr>
      <w:rPr>
        <w:rFonts w:hint="default"/>
      </w:rPr>
    </w:lvl>
    <w:lvl w:ilvl="6" w:tplc="C2A2720C">
      <w:numFmt w:val="bullet"/>
      <w:lvlText w:val="•"/>
      <w:lvlJc w:val="left"/>
      <w:pPr>
        <w:ind w:left="6515" w:hanging="284"/>
      </w:pPr>
      <w:rPr>
        <w:rFonts w:hint="default"/>
      </w:rPr>
    </w:lvl>
    <w:lvl w:ilvl="7" w:tplc="C920498E">
      <w:numFmt w:val="bullet"/>
      <w:lvlText w:val="•"/>
      <w:lvlJc w:val="left"/>
      <w:pPr>
        <w:ind w:left="7506" w:hanging="284"/>
      </w:pPr>
      <w:rPr>
        <w:rFonts w:hint="default"/>
      </w:rPr>
    </w:lvl>
    <w:lvl w:ilvl="8" w:tplc="1BEEE98E">
      <w:numFmt w:val="bullet"/>
      <w:lvlText w:val="•"/>
      <w:lvlJc w:val="left"/>
      <w:pPr>
        <w:ind w:left="8497" w:hanging="284"/>
      </w:pPr>
      <w:rPr>
        <w:rFonts w:hint="default"/>
      </w:rPr>
    </w:lvl>
  </w:abstractNum>
  <w:abstractNum w:abstractNumId="103" w15:restartNumberingAfterBreak="0">
    <w:nsid w:val="5C9A559C"/>
    <w:multiLevelType w:val="hybridMultilevel"/>
    <w:tmpl w:val="1428965C"/>
    <w:lvl w:ilvl="0" w:tplc="C3845B64">
      <w:start w:val="1"/>
      <w:numFmt w:val="lowerLetter"/>
      <w:lvlText w:val="%1)"/>
      <w:lvlJc w:val="left"/>
      <w:pPr>
        <w:ind w:left="466" w:hanging="207"/>
      </w:pPr>
      <w:rPr>
        <w:rFonts w:ascii="Times New Roman" w:eastAsia="Times New Roman" w:hAnsi="Times New Roman" w:cs="Times New Roman" w:hint="default"/>
        <w:w w:val="99"/>
        <w:sz w:val="20"/>
        <w:szCs w:val="20"/>
      </w:rPr>
    </w:lvl>
    <w:lvl w:ilvl="1" w:tplc="73340B66">
      <w:numFmt w:val="bullet"/>
      <w:lvlText w:val="•"/>
      <w:lvlJc w:val="left"/>
      <w:pPr>
        <w:ind w:left="1462" w:hanging="207"/>
      </w:pPr>
      <w:rPr>
        <w:rFonts w:hint="default"/>
      </w:rPr>
    </w:lvl>
    <w:lvl w:ilvl="2" w:tplc="BA04AE8C">
      <w:numFmt w:val="bullet"/>
      <w:lvlText w:val="•"/>
      <w:lvlJc w:val="left"/>
      <w:pPr>
        <w:ind w:left="2464" w:hanging="207"/>
      </w:pPr>
      <w:rPr>
        <w:rFonts w:hint="default"/>
      </w:rPr>
    </w:lvl>
    <w:lvl w:ilvl="3" w:tplc="B7DE6796">
      <w:numFmt w:val="bullet"/>
      <w:lvlText w:val="•"/>
      <w:lvlJc w:val="left"/>
      <w:pPr>
        <w:ind w:left="3466" w:hanging="207"/>
      </w:pPr>
      <w:rPr>
        <w:rFonts w:hint="default"/>
      </w:rPr>
    </w:lvl>
    <w:lvl w:ilvl="4" w:tplc="73645C02">
      <w:numFmt w:val="bullet"/>
      <w:lvlText w:val="•"/>
      <w:lvlJc w:val="left"/>
      <w:pPr>
        <w:ind w:left="4468" w:hanging="207"/>
      </w:pPr>
      <w:rPr>
        <w:rFonts w:hint="default"/>
      </w:rPr>
    </w:lvl>
    <w:lvl w:ilvl="5" w:tplc="34A278A0">
      <w:numFmt w:val="bullet"/>
      <w:lvlText w:val="•"/>
      <w:lvlJc w:val="left"/>
      <w:pPr>
        <w:ind w:left="5470" w:hanging="207"/>
      </w:pPr>
      <w:rPr>
        <w:rFonts w:hint="default"/>
      </w:rPr>
    </w:lvl>
    <w:lvl w:ilvl="6" w:tplc="2CE46CDA">
      <w:numFmt w:val="bullet"/>
      <w:lvlText w:val="•"/>
      <w:lvlJc w:val="left"/>
      <w:pPr>
        <w:ind w:left="6472" w:hanging="207"/>
      </w:pPr>
      <w:rPr>
        <w:rFonts w:hint="default"/>
      </w:rPr>
    </w:lvl>
    <w:lvl w:ilvl="7" w:tplc="47E0B51C">
      <w:numFmt w:val="bullet"/>
      <w:lvlText w:val="•"/>
      <w:lvlJc w:val="left"/>
      <w:pPr>
        <w:ind w:left="7474" w:hanging="207"/>
      </w:pPr>
      <w:rPr>
        <w:rFonts w:hint="default"/>
      </w:rPr>
    </w:lvl>
    <w:lvl w:ilvl="8" w:tplc="A88EFB9E">
      <w:numFmt w:val="bullet"/>
      <w:lvlText w:val="•"/>
      <w:lvlJc w:val="left"/>
      <w:pPr>
        <w:ind w:left="8476" w:hanging="207"/>
      </w:pPr>
      <w:rPr>
        <w:rFonts w:hint="default"/>
      </w:rPr>
    </w:lvl>
  </w:abstractNum>
  <w:abstractNum w:abstractNumId="104" w15:restartNumberingAfterBreak="0">
    <w:nsid w:val="5D7F283A"/>
    <w:multiLevelType w:val="hybridMultilevel"/>
    <w:tmpl w:val="0554D4E8"/>
    <w:lvl w:ilvl="0" w:tplc="7236E8B0">
      <w:start w:val="5"/>
      <w:numFmt w:val="decimal"/>
      <w:lvlText w:val="%1"/>
      <w:lvlJc w:val="left"/>
      <w:pPr>
        <w:ind w:left="1061" w:hanging="502"/>
      </w:pPr>
      <w:rPr>
        <w:rFonts w:hint="default"/>
      </w:rPr>
    </w:lvl>
    <w:lvl w:ilvl="1" w:tplc="33EC68DE">
      <w:start w:val="2"/>
      <w:numFmt w:val="decimal"/>
      <w:lvlText w:val="%1.%2"/>
      <w:lvlJc w:val="left"/>
      <w:pPr>
        <w:ind w:left="1061" w:hanging="502"/>
      </w:pPr>
      <w:rPr>
        <w:rFonts w:hint="default"/>
      </w:rPr>
    </w:lvl>
    <w:lvl w:ilvl="2" w:tplc="8ECA6A8E">
      <w:start w:val="4"/>
      <w:numFmt w:val="decimal"/>
      <w:lvlText w:val="%1.%2.%3."/>
      <w:lvlJc w:val="left"/>
      <w:pPr>
        <w:ind w:left="1061" w:hanging="502"/>
      </w:pPr>
      <w:rPr>
        <w:rFonts w:ascii="Times New Roman" w:eastAsia="Times New Roman" w:hAnsi="Times New Roman" w:cs="Times New Roman" w:hint="default"/>
        <w:b/>
        <w:bCs/>
        <w:spacing w:val="0"/>
        <w:w w:val="99"/>
        <w:sz w:val="20"/>
        <w:szCs w:val="20"/>
      </w:rPr>
    </w:lvl>
    <w:lvl w:ilvl="3" w:tplc="2F622FBA">
      <w:numFmt w:val="bullet"/>
      <w:lvlText w:val="•"/>
      <w:lvlJc w:val="left"/>
      <w:pPr>
        <w:ind w:left="3886" w:hanging="502"/>
      </w:pPr>
      <w:rPr>
        <w:rFonts w:hint="default"/>
      </w:rPr>
    </w:lvl>
    <w:lvl w:ilvl="4" w:tplc="791ED96A">
      <w:numFmt w:val="bullet"/>
      <w:lvlText w:val="•"/>
      <w:lvlJc w:val="left"/>
      <w:pPr>
        <w:ind w:left="4828" w:hanging="502"/>
      </w:pPr>
      <w:rPr>
        <w:rFonts w:hint="default"/>
      </w:rPr>
    </w:lvl>
    <w:lvl w:ilvl="5" w:tplc="68282618">
      <w:numFmt w:val="bullet"/>
      <w:lvlText w:val="•"/>
      <w:lvlJc w:val="left"/>
      <w:pPr>
        <w:ind w:left="5770" w:hanging="502"/>
      </w:pPr>
      <w:rPr>
        <w:rFonts w:hint="default"/>
      </w:rPr>
    </w:lvl>
    <w:lvl w:ilvl="6" w:tplc="F0A21612">
      <w:numFmt w:val="bullet"/>
      <w:lvlText w:val="•"/>
      <w:lvlJc w:val="left"/>
      <w:pPr>
        <w:ind w:left="6712" w:hanging="502"/>
      </w:pPr>
      <w:rPr>
        <w:rFonts w:hint="default"/>
      </w:rPr>
    </w:lvl>
    <w:lvl w:ilvl="7" w:tplc="2B54BC3C">
      <w:numFmt w:val="bullet"/>
      <w:lvlText w:val="•"/>
      <w:lvlJc w:val="left"/>
      <w:pPr>
        <w:ind w:left="7654" w:hanging="502"/>
      </w:pPr>
      <w:rPr>
        <w:rFonts w:hint="default"/>
      </w:rPr>
    </w:lvl>
    <w:lvl w:ilvl="8" w:tplc="FA84513A">
      <w:numFmt w:val="bullet"/>
      <w:lvlText w:val="•"/>
      <w:lvlJc w:val="left"/>
      <w:pPr>
        <w:ind w:left="8596" w:hanging="502"/>
      </w:pPr>
      <w:rPr>
        <w:rFonts w:hint="default"/>
      </w:rPr>
    </w:lvl>
  </w:abstractNum>
  <w:abstractNum w:abstractNumId="105" w15:restartNumberingAfterBreak="0">
    <w:nsid w:val="5F7D05B2"/>
    <w:multiLevelType w:val="hybridMultilevel"/>
    <w:tmpl w:val="355C8B94"/>
    <w:lvl w:ilvl="0" w:tplc="55D8B034">
      <w:start w:val="1"/>
      <w:numFmt w:val="decimal"/>
      <w:lvlText w:val="%1."/>
      <w:lvlJc w:val="left"/>
      <w:pPr>
        <w:ind w:left="461" w:hanging="202"/>
      </w:pPr>
      <w:rPr>
        <w:rFonts w:ascii="Times New Roman" w:eastAsia="Times New Roman" w:hAnsi="Times New Roman" w:cs="Times New Roman" w:hint="default"/>
        <w:b/>
        <w:bCs/>
        <w:spacing w:val="0"/>
        <w:w w:val="99"/>
        <w:sz w:val="20"/>
        <w:szCs w:val="20"/>
      </w:rPr>
    </w:lvl>
    <w:lvl w:ilvl="1" w:tplc="5650B36C">
      <w:start w:val="1"/>
      <w:numFmt w:val="decimal"/>
      <w:lvlText w:val="%1.%2."/>
      <w:lvlJc w:val="left"/>
      <w:pPr>
        <w:ind w:left="612" w:hanging="353"/>
      </w:pPr>
      <w:rPr>
        <w:rFonts w:ascii="Times New Roman" w:eastAsia="Times New Roman" w:hAnsi="Times New Roman" w:cs="Times New Roman" w:hint="default"/>
        <w:b/>
        <w:bCs/>
        <w:spacing w:val="0"/>
        <w:w w:val="99"/>
        <w:sz w:val="20"/>
        <w:szCs w:val="20"/>
      </w:rPr>
    </w:lvl>
    <w:lvl w:ilvl="2" w:tplc="B45E32C0">
      <w:numFmt w:val="bullet"/>
      <w:lvlText w:val="•"/>
      <w:lvlJc w:val="left"/>
      <w:pPr>
        <w:ind w:left="1715" w:hanging="353"/>
      </w:pPr>
      <w:rPr>
        <w:rFonts w:hint="default"/>
      </w:rPr>
    </w:lvl>
    <w:lvl w:ilvl="3" w:tplc="72988C94">
      <w:numFmt w:val="bullet"/>
      <w:lvlText w:val="•"/>
      <w:lvlJc w:val="left"/>
      <w:pPr>
        <w:ind w:left="2811" w:hanging="353"/>
      </w:pPr>
      <w:rPr>
        <w:rFonts w:hint="default"/>
      </w:rPr>
    </w:lvl>
    <w:lvl w:ilvl="4" w:tplc="922880FE">
      <w:numFmt w:val="bullet"/>
      <w:lvlText w:val="•"/>
      <w:lvlJc w:val="left"/>
      <w:pPr>
        <w:ind w:left="3906" w:hanging="353"/>
      </w:pPr>
      <w:rPr>
        <w:rFonts w:hint="default"/>
      </w:rPr>
    </w:lvl>
    <w:lvl w:ilvl="5" w:tplc="FCF04B84">
      <w:numFmt w:val="bullet"/>
      <w:lvlText w:val="•"/>
      <w:lvlJc w:val="left"/>
      <w:pPr>
        <w:ind w:left="5002" w:hanging="353"/>
      </w:pPr>
      <w:rPr>
        <w:rFonts w:hint="default"/>
      </w:rPr>
    </w:lvl>
    <w:lvl w:ilvl="6" w:tplc="9ACE4DDC">
      <w:numFmt w:val="bullet"/>
      <w:lvlText w:val="•"/>
      <w:lvlJc w:val="left"/>
      <w:pPr>
        <w:ind w:left="6097" w:hanging="353"/>
      </w:pPr>
      <w:rPr>
        <w:rFonts w:hint="default"/>
      </w:rPr>
    </w:lvl>
    <w:lvl w:ilvl="7" w:tplc="7962180C">
      <w:numFmt w:val="bullet"/>
      <w:lvlText w:val="•"/>
      <w:lvlJc w:val="left"/>
      <w:pPr>
        <w:ind w:left="7193" w:hanging="353"/>
      </w:pPr>
      <w:rPr>
        <w:rFonts w:hint="default"/>
      </w:rPr>
    </w:lvl>
    <w:lvl w:ilvl="8" w:tplc="E3E69AD4">
      <w:numFmt w:val="bullet"/>
      <w:lvlText w:val="•"/>
      <w:lvlJc w:val="left"/>
      <w:pPr>
        <w:ind w:left="8288" w:hanging="353"/>
      </w:pPr>
      <w:rPr>
        <w:rFonts w:hint="default"/>
      </w:rPr>
    </w:lvl>
  </w:abstractNum>
  <w:abstractNum w:abstractNumId="106" w15:restartNumberingAfterBreak="0">
    <w:nsid w:val="61362B15"/>
    <w:multiLevelType w:val="hybridMultilevel"/>
    <w:tmpl w:val="E3F022F6"/>
    <w:lvl w:ilvl="0" w:tplc="95FC8718">
      <w:start w:val="5"/>
      <w:numFmt w:val="lowerLetter"/>
      <w:lvlText w:val="%1."/>
      <w:lvlJc w:val="left"/>
      <w:pPr>
        <w:ind w:left="259" w:hanging="720"/>
      </w:pPr>
      <w:rPr>
        <w:rFonts w:ascii="Times New Roman" w:eastAsia="Times New Roman" w:hAnsi="Times New Roman" w:cs="Times New Roman" w:hint="default"/>
        <w:w w:val="99"/>
        <w:sz w:val="20"/>
        <w:szCs w:val="20"/>
      </w:rPr>
    </w:lvl>
    <w:lvl w:ilvl="1" w:tplc="0C94C416">
      <w:numFmt w:val="bullet"/>
      <w:lvlText w:val="•"/>
      <w:lvlJc w:val="left"/>
      <w:pPr>
        <w:ind w:left="1282" w:hanging="720"/>
      </w:pPr>
      <w:rPr>
        <w:rFonts w:hint="default"/>
      </w:rPr>
    </w:lvl>
    <w:lvl w:ilvl="2" w:tplc="00FE8118">
      <w:numFmt w:val="bullet"/>
      <w:lvlText w:val="•"/>
      <w:lvlJc w:val="left"/>
      <w:pPr>
        <w:ind w:left="2304" w:hanging="720"/>
      </w:pPr>
      <w:rPr>
        <w:rFonts w:hint="default"/>
      </w:rPr>
    </w:lvl>
    <w:lvl w:ilvl="3" w:tplc="05F27B50">
      <w:numFmt w:val="bullet"/>
      <w:lvlText w:val="•"/>
      <w:lvlJc w:val="left"/>
      <w:pPr>
        <w:ind w:left="3326" w:hanging="720"/>
      </w:pPr>
      <w:rPr>
        <w:rFonts w:hint="default"/>
      </w:rPr>
    </w:lvl>
    <w:lvl w:ilvl="4" w:tplc="413AB3D4">
      <w:numFmt w:val="bullet"/>
      <w:lvlText w:val="•"/>
      <w:lvlJc w:val="left"/>
      <w:pPr>
        <w:ind w:left="4348" w:hanging="720"/>
      </w:pPr>
      <w:rPr>
        <w:rFonts w:hint="default"/>
      </w:rPr>
    </w:lvl>
    <w:lvl w:ilvl="5" w:tplc="7C729DAC">
      <w:numFmt w:val="bullet"/>
      <w:lvlText w:val="•"/>
      <w:lvlJc w:val="left"/>
      <w:pPr>
        <w:ind w:left="5370" w:hanging="720"/>
      </w:pPr>
      <w:rPr>
        <w:rFonts w:hint="default"/>
      </w:rPr>
    </w:lvl>
    <w:lvl w:ilvl="6" w:tplc="5DCE0950">
      <w:numFmt w:val="bullet"/>
      <w:lvlText w:val="•"/>
      <w:lvlJc w:val="left"/>
      <w:pPr>
        <w:ind w:left="6392" w:hanging="720"/>
      </w:pPr>
      <w:rPr>
        <w:rFonts w:hint="default"/>
      </w:rPr>
    </w:lvl>
    <w:lvl w:ilvl="7" w:tplc="875AF134">
      <w:numFmt w:val="bullet"/>
      <w:lvlText w:val="•"/>
      <w:lvlJc w:val="left"/>
      <w:pPr>
        <w:ind w:left="7414" w:hanging="720"/>
      </w:pPr>
      <w:rPr>
        <w:rFonts w:hint="default"/>
      </w:rPr>
    </w:lvl>
    <w:lvl w:ilvl="8" w:tplc="F7340E38">
      <w:numFmt w:val="bullet"/>
      <w:lvlText w:val="•"/>
      <w:lvlJc w:val="left"/>
      <w:pPr>
        <w:ind w:left="8436" w:hanging="720"/>
      </w:pPr>
      <w:rPr>
        <w:rFonts w:hint="default"/>
      </w:rPr>
    </w:lvl>
  </w:abstractNum>
  <w:abstractNum w:abstractNumId="107" w15:restartNumberingAfterBreak="0">
    <w:nsid w:val="61CB06D0"/>
    <w:multiLevelType w:val="hybridMultilevel"/>
    <w:tmpl w:val="2C983D56"/>
    <w:lvl w:ilvl="0" w:tplc="64E06D9E">
      <w:start w:val="1"/>
      <w:numFmt w:val="decimal"/>
      <w:lvlText w:val="%1."/>
      <w:lvlJc w:val="left"/>
      <w:pPr>
        <w:ind w:left="761" w:hanging="202"/>
      </w:pPr>
      <w:rPr>
        <w:rFonts w:ascii="Times New Roman" w:eastAsia="Times New Roman" w:hAnsi="Times New Roman" w:cs="Times New Roman" w:hint="default"/>
        <w:b/>
        <w:bCs/>
        <w:spacing w:val="0"/>
        <w:w w:val="99"/>
        <w:sz w:val="20"/>
        <w:szCs w:val="20"/>
      </w:rPr>
    </w:lvl>
    <w:lvl w:ilvl="1" w:tplc="DBAC1A0E">
      <w:start w:val="1"/>
      <w:numFmt w:val="decimal"/>
      <w:lvlText w:val="%1.%2."/>
      <w:lvlJc w:val="left"/>
      <w:pPr>
        <w:ind w:left="912" w:hanging="353"/>
      </w:pPr>
      <w:rPr>
        <w:rFonts w:hint="default"/>
        <w:b/>
        <w:bCs/>
        <w:spacing w:val="0"/>
        <w:w w:val="99"/>
      </w:rPr>
    </w:lvl>
    <w:lvl w:ilvl="2" w:tplc="E45092F6">
      <w:start w:val="1"/>
      <w:numFmt w:val="decimal"/>
      <w:lvlText w:val="%1.%2.%3."/>
      <w:lvlJc w:val="left"/>
      <w:pPr>
        <w:ind w:left="559" w:hanging="353"/>
      </w:pPr>
      <w:rPr>
        <w:rFonts w:hint="default"/>
        <w:spacing w:val="0"/>
        <w:w w:val="99"/>
      </w:rPr>
    </w:lvl>
    <w:lvl w:ilvl="3" w:tplc="75280692">
      <w:numFmt w:val="bullet"/>
      <w:lvlText w:val="•"/>
      <w:lvlJc w:val="left"/>
      <w:pPr>
        <w:ind w:left="2115" w:hanging="353"/>
      </w:pPr>
      <w:rPr>
        <w:rFonts w:hint="default"/>
      </w:rPr>
    </w:lvl>
    <w:lvl w:ilvl="4" w:tplc="7C6CCC10">
      <w:numFmt w:val="bullet"/>
      <w:lvlText w:val="•"/>
      <w:lvlJc w:val="left"/>
      <w:pPr>
        <w:ind w:left="3310" w:hanging="353"/>
      </w:pPr>
      <w:rPr>
        <w:rFonts w:hint="default"/>
      </w:rPr>
    </w:lvl>
    <w:lvl w:ilvl="5" w:tplc="38B85662">
      <w:numFmt w:val="bullet"/>
      <w:lvlText w:val="•"/>
      <w:lvlJc w:val="left"/>
      <w:pPr>
        <w:ind w:left="4505" w:hanging="353"/>
      </w:pPr>
      <w:rPr>
        <w:rFonts w:hint="default"/>
      </w:rPr>
    </w:lvl>
    <w:lvl w:ilvl="6" w:tplc="4DF88788">
      <w:numFmt w:val="bullet"/>
      <w:lvlText w:val="•"/>
      <w:lvlJc w:val="left"/>
      <w:pPr>
        <w:ind w:left="5700" w:hanging="353"/>
      </w:pPr>
      <w:rPr>
        <w:rFonts w:hint="default"/>
      </w:rPr>
    </w:lvl>
    <w:lvl w:ilvl="7" w:tplc="07107186">
      <w:numFmt w:val="bullet"/>
      <w:lvlText w:val="•"/>
      <w:lvlJc w:val="left"/>
      <w:pPr>
        <w:ind w:left="6895" w:hanging="353"/>
      </w:pPr>
      <w:rPr>
        <w:rFonts w:hint="default"/>
      </w:rPr>
    </w:lvl>
    <w:lvl w:ilvl="8" w:tplc="93221710">
      <w:numFmt w:val="bullet"/>
      <w:lvlText w:val="•"/>
      <w:lvlJc w:val="left"/>
      <w:pPr>
        <w:ind w:left="8090" w:hanging="353"/>
      </w:pPr>
      <w:rPr>
        <w:rFonts w:hint="default"/>
      </w:rPr>
    </w:lvl>
  </w:abstractNum>
  <w:abstractNum w:abstractNumId="108" w15:restartNumberingAfterBreak="0">
    <w:nsid w:val="647B14EB"/>
    <w:multiLevelType w:val="hybridMultilevel"/>
    <w:tmpl w:val="67660998"/>
    <w:lvl w:ilvl="0" w:tplc="648473B0">
      <w:start w:val="1"/>
      <w:numFmt w:val="lowerLetter"/>
      <w:lvlText w:val="%1)"/>
      <w:lvlJc w:val="left"/>
      <w:pPr>
        <w:ind w:left="795" w:hanging="236"/>
      </w:pPr>
      <w:rPr>
        <w:rFonts w:ascii="Times New Roman" w:eastAsia="Times New Roman" w:hAnsi="Times New Roman" w:cs="Times New Roman" w:hint="default"/>
        <w:spacing w:val="0"/>
        <w:w w:val="99"/>
        <w:sz w:val="20"/>
        <w:szCs w:val="20"/>
      </w:rPr>
    </w:lvl>
    <w:lvl w:ilvl="1" w:tplc="9A625060">
      <w:numFmt w:val="bullet"/>
      <w:lvlText w:val="•"/>
      <w:lvlJc w:val="left"/>
      <w:pPr>
        <w:ind w:left="1768" w:hanging="236"/>
      </w:pPr>
      <w:rPr>
        <w:rFonts w:hint="default"/>
      </w:rPr>
    </w:lvl>
    <w:lvl w:ilvl="2" w:tplc="E320CBA8">
      <w:numFmt w:val="bullet"/>
      <w:lvlText w:val="•"/>
      <w:lvlJc w:val="left"/>
      <w:pPr>
        <w:ind w:left="2736" w:hanging="236"/>
      </w:pPr>
      <w:rPr>
        <w:rFonts w:hint="default"/>
      </w:rPr>
    </w:lvl>
    <w:lvl w:ilvl="3" w:tplc="8506C932">
      <w:numFmt w:val="bullet"/>
      <w:lvlText w:val="•"/>
      <w:lvlJc w:val="left"/>
      <w:pPr>
        <w:ind w:left="3704" w:hanging="236"/>
      </w:pPr>
      <w:rPr>
        <w:rFonts w:hint="default"/>
      </w:rPr>
    </w:lvl>
    <w:lvl w:ilvl="4" w:tplc="37925068">
      <w:numFmt w:val="bullet"/>
      <w:lvlText w:val="•"/>
      <w:lvlJc w:val="left"/>
      <w:pPr>
        <w:ind w:left="4672" w:hanging="236"/>
      </w:pPr>
      <w:rPr>
        <w:rFonts w:hint="default"/>
      </w:rPr>
    </w:lvl>
    <w:lvl w:ilvl="5" w:tplc="05C2489E">
      <w:numFmt w:val="bullet"/>
      <w:lvlText w:val="•"/>
      <w:lvlJc w:val="left"/>
      <w:pPr>
        <w:ind w:left="5640" w:hanging="236"/>
      </w:pPr>
      <w:rPr>
        <w:rFonts w:hint="default"/>
      </w:rPr>
    </w:lvl>
    <w:lvl w:ilvl="6" w:tplc="2F8A1A78">
      <w:numFmt w:val="bullet"/>
      <w:lvlText w:val="•"/>
      <w:lvlJc w:val="left"/>
      <w:pPr>
        <w:ind w:left="6608" w:hanging="236"/>
      </w:pPr>
      <w:rPr>
        <w:rFonts w:hint="default"/>
      </w:rPr>
    </w:lvl>
    <w:lvl w:ilvl="7" w:tplc="E8406856">
      <w:numFmt w:val="bullet"/>
      <w:lvlText w:val="•"/>
      <w:lvlJc w:val="left"/>
      <w:pPr>
        <w:ind w:left="7576" w:hanging="236"/>
      </w:pPr>
      <w:rPr>
        <w:rFonts w:hint="default"/>
      </w:rPr>
    </w:lvl>
    <w:lvl w:ilvl="8" w:tplc="2EFE16C6">
      <w:numFmt w:val="bullet"/>
      <w:lvlText w:val="•"/>
      <w:lvlJc w:val="left"/>
      <w:pPr>
        <w:ind w:left="8544" w:hanging="236"/>
      </w:pPr>
      <w:rPr>
        <w:rFonts w:hint="default"/>
      </w:rPr>
    </w:lvl>
  </w:abstractNum>
  <w:abstractNum w:abstractNumId="109" w15:restartNumberingAfterBreak="0">
    <w:nsid w:val="64D6288F"/>
    <w:multiLevelType w:val="hybridMultilevel"/>
    <w:tmpl w:val="78D62EA2"/>
    <w:lvl w:ilvl="0" w:tplc="81C60624">
      <w:numFmt w:val="bullet"/>
      <w:lvlText w:val="•"/>
      <w:lvlJc w:val="left"/>
      <w:pPr>
        <w:ind w:left="960" w:hanging="341"/>
      </w:pPr>
      <w:rPr>
        <w:rFonts w:ascii="Times New Roman" w:eastAsia="Times New Roman" w:hAnsi="Times New Roman" w:cs="Times New Roman" w:hint="default"/>
        <w:w w:val="99"/>
        <w:sz w:val="20"/>
        <w:szCs w:val="20"/>
      </w:rPr>
    </w:lvl>
    <w:lvl w:ilvl="1" w:tplc="0832D0E0">
      <w:numFmt w:val="bullet"/>
      <w:lvlText w:val="•"/>
      <w:lvlJc w:val="left"/>
      <w:pPr>
        <w:ind w:left="1912" w:hanging="341"/>
      </w:pPr>
      <w:rPr>
        <w:rFonts w:hint="default"/>
      </w:rPr>
    </w:lvl>
    <w:lvl w:ilvl="2" w:tplc="D80E23D8">
      <w:numFmt w:val="bullet"/>
      <w:lvlText w:val="•"/>
      <w:lvlJc w:val="left"/>
      <w:pPr>
        <w:ind w:left="2864" w:hanging="341"/>
      </w:pPr>
      <w:rPr>
        <w:rFonts w:hint="default"/>
      </w:rPr>
    </w:lvl>
    <w:lvl w:ilvl="3" w:tplc="5DD638F8">
      <w:numFmt w:val="bullet"/>
      <w:lvlText w:val="•"/>
      <w:lvlJc w:val="left"/>
      <w:pPr>
        <w:ind w:left="3816" w:hanging="341"/>
      </w:pPr>
      <w:rPr>
        <w:rFonts w:hint="default"/>
      </w:rPr>
    </w:lvl>
    <w:lvl w:ilvl="4" w:tplc="F81AAD62">
      <w:numFmt w:val="bullet"/>
      <w:lvlText w:val="•"/>
      <w:lvlJc w:val="left"/>
      <w:pPr>
        <w:ind w:left="4768" w:hanging="341"/>
      </w:pPr>
      <w:rPr>
        <w:rFonts w:hint="default"/>
      </w:rPr>
    </w:lvl>
    <w:lvl w:ilvl="5" w:tplc="3044264C">
      <w:numFmt w:val="bullet"/>
      <w:lvlText w:val="•"/>
      <w:lvlJc w:val="left"/>
      <w:pPr>
        <w:ind w:left="5720" w:hanging="341"/>
      </w:pPr>
      <w:rPr>
        <w:rFonts w:hint="default"/>
      </w:rPr>
    </w:lvl>
    <w:lvl w:ilvl="6" w:tplc="A1C20CE6">
      <w:numFmt w:val="bullet"/>
      <w:lvlText w:val="•"/>
      <w:lvlJc w:val="left"/>
      <w:pPr>
        <w:ind w:left="6672" w:hanging="341"/>
      </w:pPr>
      <w:rPr>
        <w:rFonts w:hint="default"/>
      </w:rPr>
    </w:lvl>
    <w:lvl w:ilvl="7" w:tplc="38B49FE6">
      <w:numFmt w:val="bullet"/>
      <w:lvlText w:val="•"/>
      <w:lvlJc w:val="left"/>
      <w:pPr>
        <w:ind w:left="7624" w:hanging="341"/>
      </w:pPr>
      <w:rPr>
        <w:rFonts w:hint="default"/>
      </w:rPr>
    </w:lvl>
    <w:lvl w:ilvl="8" w:tplc="ECEEE41E">
      <w:numFmt w:val="bullet"/>
      <w:lvlText w:val="•"/>
      <w:lvlJc w:val="left"/>
      <w:pPr>
        <w:ind w:left="8576" w:hanging="341"/>
      </w:pPr>
      <w:rPr>
        <w:rFonts w:hint="default"/>
      </w:rPr>
    </w:lvl>
  </w:abstractNum>
  <w:abstractNum w:abstractNumId="110" w15:restartNumberingAfterBreak="0">
    <w:nsid w:val="66436BC3"/>
    <w:multiLevelType w:val="hybridMultilevel"/>
    <w:tmpl w:val="C0BEF3B2"/>
    <w:lvl w:ilvl="0" w:tplc="9C46B5A2">
      <w:start w:val="1"/>
      <w:numFmt w:val="lowerLetter"/>
      <w:lvlText w:val="%1)"/>
      <w:lvlJc w:val="left"/>
      <w:pPr>
        <w:ind w:left="766" w:hanging="207"/>
      </w:pPr>
      <w:rPr>
        <w:rFonts w:ascii="Times New Roman" w:eastAsia="Times New Roman" w:hAnsi="Times New Roman" w:cs="Times New Roman" w:hint="default"/>
        <w:w w:val="99"/>
        <w:sz w:val="20"/>
        <w:szCs w:val="20"/>
      </w:rPr>
    </w:lvl>
    <w:lvl w:ilvl="1" w:tplc="8216000C">
      <w:numFmt w:val="bullet"/>
      <w:lvlText w:val="•"/>
      <w:lvlJc w:val="left"/>
      <w:pPr>
        <w:ind w:left="1732" w:hanging="207"/>
      </w:pPr>
      <w:rPr>
        <w:rFonts w:hint="default"/>
      </w:rPr>
    </w:lvl>
    <w:lvl w:ilvl="2" w:tplc="19CA9A84">
      <w:numFmt w:val="bullet"/>
      <w:lvlText w:val="•"/>
      <w:lvlJc w:val="left"/>
      <w:pPr>
        <w:ind w:left="2704" w:hanging="207"/>
      </w:pPr>
      <w:rPr>
        <w:rFonts w:hint="default"/>
      </w:rPr>
    </w:lvl>
    <w:lvl w:ilvl="3" w:tplc="382E8EDE">
      <w:numFmt w:val="bullet"/>
      <w:lvlText w:val="•"/>
      <w:lvlJc w:val="left"/>
      <w:pPr>
        <w:ind w:left="3676" w:hanging="207"/>
      </w:pPr>
      <w:rPr>
        <w:rFonts w:hint="default"/>
      </w:rPr>
    </w:lvl>
    <w:lvl w:ilvl="4" w:tplc="456CC356">
      <w:numFmt w:val="bullet"/>
      <w:lvlText w:val="•"/>
      <w:lvlJc w:val="left"/>
      <w:pPr>
        <w:ind w:left="4648" w:hanging="207"/>
      </w:pPr>
      <w:rPr>
        <w:rFonts w:hint="default"/>
      </w:rPr>
    </w:lvl>
    <w:lvl w:ilvl="5" w:tplc="3AC6395A">
      <w:numFmt w:val="bullet"/>
      <w:lvlText w:val="•"/>
      <w:lvlJc w:val="left"/>
      <w:pPr>
        <w:ind w:left="5620" w:hanging="207"/>
      </w:pPr>
      <w:rPr>
        <w:rFonts w:hint="default"/>
      </w:rPr>
    </w:lvl>
    <w:lvl w:ilvl="6" w:tplc="B434C5D8">
      <w:numFmt w:val="bullet"/>
      <w:lvlText w:val="•"/>
      <w:lvlJc w:val="left"/>
      <w:pPr>
        <w:ind w:left="6592" w:hanging="207"/>
      </w:pPr>
      <w:rPr>
        <w:rFonts w:hint="default"/>
      </w:rPr>
    </w:lvl>
    <w:lvl w:ilvl="7" w:tplc="94CCCB40">
      <w:numFmt w:val="bullet"/>
      <w:lvlText w:val="•"/>
      <w:lvlJc w:val="left"/>
      <w:pPr>
        <w:ind w:left="7564" w:hanging="207"/>
      </w:pPr>
      <w:rPr>
        <w:rFonts w:hint="default"/>
      </w:rPr>
    </w:lvl>
    <w:lvl w:ilvl="8" w:tplc="E85C9CD0">
      <w:numFmt w:val="bullet"/>
      <w:lvlText w:val="•"/>
      <w:lvlJc w:val="left"/>
      <w:pPr>
        <w:ind w:left="8536" w:hanging="207"/>
      </w:pPr>
      <w:rPr>
        <w:rFonts w:hint="default"/>
      </w:rPr>
    </w:lvl>
  </w:abstractNum>
  <w:abstractNum w:abstractNumId="111" w15:restartNumberingAfterBreak="0">
    <w:nsid w:val="67C70A8D"/>
    <w:multiLevelType w:val="hybridMultilevel"/>
    <w:tmpl w:val="F1E6CFD8"/>
    <w:lvl w:ilvl="0" w:tplc="5268B34A">
      <w:start w:val="6"/>
      <w:numFmt w:val="decimal"/>
      <w:lvlText w:val="%1"/>
      <w:lvlJc w:val="left"/>
      <w:pPr>
        <w:ind w:left="912" w:hanging="353"/>
      </w:pPr>
      <w:rPr>
        <w:rFonts w:hint="default"/>
      </w:rPr>
    </w:lvl>
    <w:lvl w:ilvl="1" w:tplc="B6D4820E">
      <w:start w:val="5"/>
      <w:numFmt w:val="decimal"/>
      <w:lvlText w:val="%1.%2."/>
      <w:lvlJc w:val="left"/>
      <w:pPr>
        <w:ind w:left="912" w:hanging="353"/>
      </w:pPr>
      <w:rPr>
        <w:rFonts w:ascii="Times New Roman" w:eastAsia="Times New Roman" w:hAnsi="Times New Roman" w:cs="Times New Roman" w:hint="default"/>
        <w:b/>
        <w:bCs/>
        <w:spacing w:val="0"/>
        <w:w w:val="99"/>
        <w:sz w:val="20"/>
        <w:szCs w:val="20"/>
      </w:rPr>
    </w:lvl>
    <w:lvl w:ilvl="2" w:tplc="BF9C5568">
      <w:start w:val="1"/>
      <w:numFmt w:val="decimal"/>
      <w:lvlText w:val="%1.%2.%3."/>
      <w:lvlJc w:val="left"/>
      <w:pPr>
        <w:ind w:left="1061" w:hanging="502"/>
      </w:pPr>
      <w:rPr>
        <w:rFonts w:ascii="Times New Roman" w:eastAsia="Times New Roman" w:hAnsi="Times New Roman" w:cs="Times New Roman" w:hint="default"/>
        <w:b/>
        <w:bCs/>
        <w:spacing w:val="0"/>
        <w:w w:val="99"/>
        <w:sz w:val="20"/>
        <w:szCs w:val="20"/>
      </w:rPr>
    </w:lvl>
    <w:lvl w:ilvl="3" w:tplc="E7CE5D02">
      <w:numFmt w:val="bullet"/>
      <w:lvlText w:val="•"/>
      <w:lvlJc w:val="left"/>
      <w:pPr>
        <w:ind w:left="3153" w:hanging="502"/>
      </w:pPr>
      <w:rPr>
        <w:rFonts w:hint="default"/>
      </w:rPr>
    </w:lvl>
    <w:lvl w:ilvl="4" w:tplc="B0820FDC">
      <w:numFmt w:val="bullet"/>
      <w:lvlText w:val="•"/>
      <w:lvlJc w:val="left"/>
      <w:pPr>
        <w:ind w:left="4200" w:hanging="502"/>
      </w:pPr>
      <w:rPr>
        <w:rFonts w:hint="default"/>
      </w:rPr>
    </w:lvl>
    <w:lvl w:ilvl="5" w:tplc="B24234BA">
      <w:numFmt w:val="bullet"/>
      <w:lvlText w:val="•"/>
      <w:lvlJc w:val="left"/>
      <w:pPr>
        <w:ind w:left="5246" w:hanging="502"/>
      </w:pPr>
      <w:rPr>
        <w:rFonts w:hint="default"/>
      </w:rPr>
    </w:lvl>
    <w:lvl w:ilvl="6" w:tplc="0F64C206">
      <w:numFmt w:val="bullet"/>
      <w:lvlText w:val="•"/>
      <w:lvlJc w:val="left"/>
      <w:pPr>
        <w:ind w:left="6293" w:hanging="502"/>
      </w:pPr>
      <w:rPr>
        <w:rFonts w:hint="default"/>
      </w:rPr>
    </w:lvl>
    <w:lvl w:ilvl="7" w:tplc="F288F616">
      <w:numFmt w:val="bullet"/>
      <w:lvlText w:val="•"/>
      <w:lvlJc w:val="left"/>
      <w:pPr>
        <w:ind w:left="7340" w:hanging="502"/>
      </w:pPr>
      <w:rPr>
        <w:rFonts w:hint="default"/>
      </w:rPr>
    </w:lvl>
    <w:lvl w:ilvl="8" w:tplc="618E1C60">
      <w:numFmt w:val="bullet"/>
      <w:lvlText w:val="•"/>
      <w:lvlJc w:val="left"/>
      <w:pPr>
        <w:ind w:left="8386" w:hanging="502"/>
      </w:pPr>
      <w:rPr>
        <w:rFonts w:hint="default"/>
      </w:rPr>
    </w:lvl>
  </w:abstractNum>
  <w:abstractNum w:abstractNumId="112" w15:restartNumberingAfterBreak="0">
    <w:nsid w:val="694B2E9C"/>
    <w:multiLevelType w:val="hybridMultilevel"/>
    <w:tmpl w:val="9E688416"/>
    <w:lvl w:ilvl="0" w:tplc="C6CAD2F2">
      <w:start w:val="6"/>
      <w:numFmt w:val="decimal"/>
      <w:lvlText w:val="%1"/>
      <w:lvlJc w:val="left"/>
      <w:pPr>
        <w:ind w:left="1013" w:hanging="454"/>
      </w:pPr>
      <w:rPr>
        <w:rFonts w:hint="default"/>
      </w:rPr>
    </w:lvl>
    <w:lvl w:ilvl="1" w:tplc="3BACB540">
      <w:start w:val="3"/>
      <w:numFmt w:val="decimal"/>
      <w:lvlText w:val="%1.%2"/>
      <w:lvlJc w:val="left"/>
      <w:pPr>
        <w:ind w:left="1013" w:hanging="454"/>
      </w:pPr>
      <w:rPr>
        <w:rFonts w:hint="default"/>
      </w:rPr>
    </w:lvl>
    <w:lvl w:ilvl="2" w:tplc="006216A2">
      <w:start w:val="1"/>
      <w:numFmt w:val="decimal"/>
      <w:lvlText w:val="%1.%2.%3"/>
      <w:lvlJc w:val="left"/>
      <w:pPr>
        <w:ind w:left="1013" w:hanging="454"/>
      </w:pPr>
      <w:rPr>
        <w:rFonts w:ascii="Times New Roman" w:eastAsia="Times New Roman" w:hAnsi="Times New Roman" w:cs="Times New Roman" w:hint="default"/>
        <w:b/>
        <w:bCs/>
        <w:spacing w:val="0"/>
        <w:w w:val="99"/>
        <w:sz w:val="20"/>
        <w:szCs w:val="20"/>
      </w:rPr>
    </w:lvl>
    <w:lvl w:ilvl="3" w:tplc="A208BBD6">
      <w:numFmt w:val="bullet"/>
      <w:lvlText w:val="•"/>
      <w:lvlJc w:val="left"/>
      <w:pPr>
        <w:ind w:left="3858" w:hanging="454"/>
      </w:pPr>
      <w:rPr>
        <w:rFonts w:hint="default"/>
      </w:rPr>
    </w:lvl>
    <w:lvl w:ilvl="4" w:tplc="7BAE420E">
      <w:numFmt w:val="bullet"/>
      <w:lvlText w:val="•"/>
      <w:lvlJc w:val="left"/>
      <w:pPr>
        <w:ind w:left="4804" w:hanging="454"/>
      </w:pPr>
      <w:rPr>
        <w:rFonts w:hint="default"/>
      </w:rPr>
    </w:lvl>
    <w:lvl w:ilvl="5" w:tplc="892E3FF8">
      <w:numFmt w:val="bullet"/>
      <w:lvlText w:val="•"/>
      <w:lvlJc w:val="left"/>
      <w:pPr>
        <w:ind w:left="5750" w:hanging="454"/>
      </w:pPr>
      <w:rPr>
        <w:rFonts w:hint="default"/>
      </w:rPr>
    </w:lvl>
    <w:lvl w:ilvl="6" w:tplc="9F06521A">
      <w:numFmt w:val="bullet"/>
      <w:lvlText w:val="•"/>
      <w:lvlJc w:val="left"/>
      <w:pPr>
        <w:ind w:left="6696" w:hanging="454"/>
      </w:pPr>
      <w:rPr>
        <w:rFonts w:hint="default"/>
      </w:rPr>
    </w:lvl>
    <w:lvl w:ilvl="7" w:tplc="236077C6">
      <w:numFmt w:val="bullet"/>
      <w:lvlText w:val="•"/>
      <w:lvlJc w:val="left"/>
      <w:pPr>
        <w:ind w:left="7642" w:hanging="454"/>
      </w:pPr>
      <w:rPr>
        <w:rFonts w:hint="default"/>
      </w:rPr>
    </w:lvl>
    <w:lvl w:ilvl="8" w:tplc="6EC84F3C">
      <w:numFmt w:val="bullet"/>
      <w:lvlText w:val="•"/>
      <w:lvlJc w:val="left"/>
      <w:pPr>
        <w:ind w:left="8588" w:hanging="454"/>
      </w:pPr>
      <w:rPr>
        <w:rFonts w:hint="default"/>
      </w:rPr>
    </w:lvl>
  </w:abstractNum>
  <w:abstractNum w:abstractNumId="113" w15:restartNumberingAfterBreak="0">
    <w:nsid w:val="6AB8522C"/>
    <w:multiLevelType w:val="hybridMultilevel"/>
    <w:tmpl w:val="477CED66"/>
    <w:lvl w:ilvl="0" w:tplc="1F5EA4C4">
      <w:start w:val="1"/>
      <w:numFmt w:val="decimal"/>
      <w:lvlText w:val="%1."/>
      <w:lvlJc w:val="left"/>
      <w:pPr>
        <w:ind w:left="2755" w:hanging="351"/>
        <w:jc w:val="right"/>
      </w:pPr>
      <w:rPr>
        <w:rFonts w:ascii="Times New Roman" w:eastAsia="Times New Roman" w:hAnsi="Times New Roman" w:cs="Times New Roman" w:hint="default"/>
        <w:spacing w:val="0"/>
        <w:w w:val="99"/>
        <w:sz w:val="20"/>
        <w:szCs w:val="20"/>
      </w:rPr>
    </w:lvl>
    <w:lvl w:ilvl="1" w:tplc="7C040A70">
      <w:numFmt w:val="bullet"/>
      <w:lvlText w:val="•"/>
      <w:lvlJc w:val="left"/>
      <w:pPr>
        <w:ind w:left="2860" w:hanging="351"/>
      </w:pPr>
      <w:rPr>
        <w:rFonts w:hint="default"/>
      </w:rPr>
    </w:lvl>
    <w:lvl w:ilvl="2" w:tplc="B964CFDE">
      <w:numFmt w:val="bullet"/>
      <w:lvlText w:val="•"/>
      <w:lvlJc w:val="left"/>
      <w:pPr>
        <w:ind w:left="3706" w:hanging="351"/>
      </w:pPr>
      <w:rPr>
        <w:rFonts w:hint="default"/>
      </w:rPr>
    </w:lvl>
    <w:lvl w:ilvl="3" w:tplc="32680ADA">
      <w:numFmt w:val="bullet"/>
      <w:lvlText w:val="•"/>
      <w:lvlJc w:val="left"/>
      <w:pPr>
        <w:ind w:left="4553" w:hanging="351"/>
      </w:pPr>
      <w:rPr>
        <w:rFonts w:hint="default"/>
      </w:rPr>
    </w:lvl>
    <w:lvl w:ilvl="4" w:tplc="8C2AC44C">
      <w:numFmt w:val="bullet"/>
      <w:lvlText w:val="•"/>
      <w:lvlJc w:val="left"/>
      <w:pPr>
        <w:ind w:left="5400" w:hanging="351"/>
      </w:pPr>
      <w:rPr>
        <w:rFonts w:hint="default"/>
      </w:rPr>
    </w:lvl>
    <w:lvl w:ilvl="5" w:tplc="3A74E01E">
      <w:numFmt w:val="bullet"/>
      <w:lvlText w:val="•"/>
      <w:lvlJc w:val="left"/>
      <w:pPr>
        <w:ind w:left="6246" w:hanging="351"/>
      </w:pPr>
      <w:rPr>
        <w:rFonts w:hint="default"/>
      </w:rPr>
    </w:lvl>
    <w:lvl w:ilvl="6" w:tplc="6CFEDC1A">
      <w:numFmt w:val="bullet"/>
      <w:lvlText w:val="•"/>
      <w:lvlJc w:val="left"/>
      <w:pPr>
        <w:ind w:left="7093" w:hanging="351"/>
      </w:pPr>
      <w:rPr>
        <w:rFonts w:hint="default"/>
      </w:rPr>
    </w:lvl>
    <w:lvl w:ilvl="7" w:tplc="6DF00014">
      <w:numFmt w:val="bullet"/>
      <w:lvlText w:val="•"/>
      <w:lvlJc w:val="left"/>
      <w:pPr>
        <w:ind w:left="7940" w:hanging="351"/>
      </w:pPr>
      <w:rPr>
        <w:rFonts w:hint="default"/>
      </w:rPr>
    </w:lvl>
    <w:lvl w:ilvl="8" w:tplc="5F162A74">
      <w:numFmt w:val="bullet"/>
      <w:lvlText w:val="•"/>
      <w:lvlJc w:val="left"/>
      <w:pPr>
        <w:ind w:left="8786" w:hanging="351"/>
      </w:pPr>
      <w:rPr>
        <w:rFonts w:hint="default"/>
      </w:rPr>
    </w:lvl>
  </w:abstractNum>
  <w:abstractNum w:abstractNumId="114" w15:restartNumberingAfterBreak="0">
    <w:nsid w:val="6B015148"/>
    <w:multiLevelType w:val="hybridMultilevel"/>
    <w:tmpl w:val="0F56A994"/>
    <w:lvl w:ilvl="0" w:tplc="3AA89BC4">
      <w:start w:val="1"/>
      <w:numFmt w:val="decimal"/>
      <w:lvlText w:val="%1."/>
      <w:lvlJc w:val="left"/>
      <w:pPr>
        <w:ind w:left="761" w:hanging="202"/>
      </w:pPr>
      <w:rPr>
        <w:rFonts w:ascii="Times New Roman" w:eastAsia="Times New Roman" w:hAnsi="Times New Roman" w:cs="Times New Roman" w:hint="default"/>
        <w:b/>
        <w:bCs/>
        <w:spacing w:val="0"/>
        <w:w w:val="99"/>
        <w:sz w:val="20"/>
        <w:szCs w:val="20"/>
      </w:rPr>
    </w:lvl>
    <w:lvl w:ilvl="1" w:tplc="27322716">
      <w:start w:val="1"/>
      <w:numFmt w:val="decimal"/>
      <w:lvlText w:val="%1.%2."/>
      <w:lvlJc w:val="left"/>
      <w:pPr>
        <w:ind w:left="912" w:hanging="353"/>
      </w:pPr>
      <w:rPr>
        <w:rFonts w:ascii="Times New Roman" w:eastAsia="Times New Roman" w:hAnsi="Times New Roman" w:cs="Times New Roman" w:hint="default"/>
        <w:b/>
        <w:bCs/>
        <w:spacing w:val="0"/>
        <w:w w:val="99"/>
        <w:sz w:val="20"/>
        <w:szCs w:val="20"/>
      </w:rPr>
    </w:lvl>
    <w:lvl w:ilvl="2" w:tplc="FBBE490A">
      <w:start w:val="1"/>
      <w:numFmt w:val="decimal"/>
      <w:lvlText w:val="%1.%2.%3."/>
      <w:lvlJc w:val="left"/>
      <w:pPr>
        <w:ind w:left="560" w:hanging="557"/>
      </w:pPr>
      <w:rPr>
        <w:rFonts w:ascii="Times New Roman" w:eastAsia="Times New Roman" w:hAnsi="Times New Roman" w:cs="Times New Roman" w:hint="default"/>
        <w:b/>
        <w:bCs/>
        <w:spacing w:val="0"/>
        <w:w w:val="99"/>
        <w:sz w:val="20"/>
        <w:szCs w:val="20"/>
      </w:rPr>
    </w:lvl>
    <w:lvl w:ilvl="3" w:tplc="5692AABA">
      <w:numFmt w:val="bullet"/>
      <w:lvlText w:val="•"/>
      <w:lvlJc w:val="left"/>
      <w:pPr>
        <w:ind w:left="1020" w:hanging="557"/>
      </w:pPr>
      <w:rPr>
        <w:rFonts w:hint="default"/>
      </w:rPr>
    </w:lvl>
    <w:lvl w:ilvl="4" w:tplc="4826572A">
      <w:numFmt w:val="bullet"/>
      <w:lvlText w:val="•"/>
      <w:lvlJc w:val="left"/>
      <w:pPr>
        <w:ind w:left="2371" w:hanging="557"/>
      </w:pPr>
      <w:rPr>
        <w:rFonts w:hint="default"/>
      </w:rPr>
    </w:lvl>
    <w:lvl w:ilvl="5" w:tplc="71263086">
      <w:numFmt w:val="bullet"/>
      <w:lvlText w:val="•"/>
      <w:lvlJc w:val="left"/>
      <w:pPr>
        <w:ind w:left="3722" w:hanging="557"/>
      </w:pPr>
      <w:rPr>
        <w:rFonts w:hint="default"/>
      </w:rPr>
    </w:lvl>
    <w:lvl w:ilvl="6" w:tplc="0AEA051C">
      <w:numFmt w:val="bullet"/>
      <w:lvlText w:val="•"/>
      <w:lvlJc w:val="left"/>
      <w:pPr>
        <w:ind w:left="5074" w:hanging="557"/>
      </w:pPr>
      <w:rPr>
        <w:rFonts w:hint="default"/>
      </w:rPr>
    </w:lvl>
    <w:lvl w:ilvl="7" w:tplc="488A4030">
      <w:numFmt w:val="bullet"/>
      <w:lvlText w:val="•"/>
      <w:lvlJc w:val="left"/>
      <w:pPr>
        <w:ind w:left="6425" w:hanging="557"/>
      </w:pPr>
      <w:rPr>
        <w:rFonts w:hint="default"/>
      </w:rPr>
    </w:lvl>
    <w:lvl w:ilvl="8" w:tplc="C254AEA8">
      <w:numFmt w:val="bullet"/>
      <w:lvlText w:val="•"/>
      <w:lvlJc w:val="left"/>
      <w:pPr>
        <w:ind w:left="7777" w:hanging="557"/>
      </w:pPr>
      <w:rPr>
        <w:rFonts w:hint="default"/>
      </w:rPr>
    </w:lvl>
  </w:abstractNum>
  <w:abstractNum w:abstractNumId="115" w15:restartNumberingAfterBreak="0">
    <w:nsid w:val="6F6F487C"/>
    <w:multiLevelType w:val="hybridMultilevel"/>
    <w:tmpl w:val="0CB27EDC"/>
    <w:lvl w:ilvl="0" w:tplc="5E624784">
      <w:numFmt w:val="bullet"/>
      <w:lvlText w:val=""/>
      <w:lvlJc w:val="left"/>
      <w:pPr>
        <w:ind w:left="1011" w:hanging="284"/>
      </w:pPr>
      <w:rPr>
        <w:rFonts w:ascii="Symbol" w:eastAsia="Symbol" w:hAnsi="Symbol" w:cs="Symbol" w:hint="default"/>
        <w:w w:val="99"/>
        <w:sz w:val="20"/>
        <w:szCs w:val="20"/>
      </w:rPr>
    </w:lvl>
    <w:lvl w:ilvl="1" w:tplc="E160B39C">
      <w:numFmt w:val="bullet"/>
      <w:lvlText w:val="•"/>
      <w:lvlJc w:val="left"/>
      <w:pPr>
        <w:ind w:left="1966" w:hanging="284"/>
      </w:pPr>
      <w:rPr>
        <w:rFonts w:hint="default"/>
      </w:rPr>
    </w:lvl>
    <w:lvl w:ilvl="2" w:tplc="E9305856">
      <w:numFmt w:val="bullet"/>
      <w:lvlText w:val="•"/>
      <w:lvlJc w:val="left"/>
      <w:pPr>
        <w:ind w:left="2912" w:hanging="284"/>
      </w:pPr>
      <w:rPr>
        <w:rFonts w:hint="default"/>
      </w:rPr>
    </w:lvl>
    <w:lvl w:ilvl="3" w:tplc="5476BF0A">
      <w:numFmt w:val="bullet"/>
      <w:lvlText w:val="•"/>
      <w:lvlJc w:val="left"/>
      <w:pPr>
        <w:ind w:left="3858" w:hanging="284"/>
      </w:pPr>
      <w:rPr>
        <w:rFonts w:hint="default"/>
      </w:rPr>
    </w:lvl>
    <w:lvl w:ilvl="4" w:tplc="71064CAC">
      <w:numFmt w:val="bullet"/>
      <w:lvlText w:val="•"/>
      <w:lvlJc w:val="left"/>
      <w:pPr>
        <w:ind w:left="4804" w:hanging="284"/>
      </w:pPr>
      <w:rPr>
        <w:rFonts w:hint="default"/>
      </w:rPr>
    </w:lvl>
    <w:lvl w:ilvl="5" w:tplc="C61E25C8">
      <w:numFmt w:val="bullet"/>
      <w:lvlText w:val="•"/>
      <w:lvlJc w:val="left"/>
      <w:pPr>
        <w:ind w:left="5750" w:hanging="284"/>
      </w:pPr>
      <w:rPr>
        <w:rFonts w:hint="default"/>
      </w:rPr>
    </w:lvl>
    <w:lvl w:ilvl="6" w:tplc="CB7E2AAE">
      <w:numFmt w:val="bullet"/>
      <w:lvlText w:val="•"/>
      <w:lvlJc w:val="left"/>
      <w:pPr>
        <w:ind w:left="6696" w:hanging="284"/>
      </w:pPr>
      <w:rPr>
        <w:rFonts w:hint="default"/>
      </w:rPr>
    </w:lvl>
    <w:lvl w:ilvl="7" w:tplc="A69A147E">
      <w:numFmt w:val="bullet"/>
      <w:lvlText w:val="•"/>
      <w:lvlJc w:val="left"/>
      <w:pPr>
        <w:ind w:left="7642" w:hanging="284"/>
      </w:pPr>
      <w:rPr>
        <w:rFonts w:hint="default"/>
      </w:rPr>
    </w:lvl>
    <w:lvl w:ilvl="8" w:tplc="7B76C5AA">
      <w:numFmt w:val="bullet"/>
      <w:lvlText w:val="•"/>
      <w:lvlJc w:val="left"/>
      <w:pPr>
        <w:ind w:left="8588" w:hanging="284"/>
      </w:pPr>
      <w:rPr>
        <w:rFonts w:hint="default"/>
      </w:rPr>
    </w:lvl>
  </w:abstractNum>
  <w:abstractNum w:abstractNumId="116" w15:restartNumberingAfterBreak="0">
    <w:nsid w:val="707B7131"/>
    <w:multiLevelType w:val="hybridMultilevel"/>
    <w:tmpl w:val="6EF068BE"/>
    <w:lvl w:ilvl="0" w:tplc="A392AF26">
      <w:start w:val="10"/>
      <w:numFmt w:val="decimal"/>
      <w:lvlText w:val="%1"/>
      <w:lvlJc w:val="left"/>
      <w:pPr>
        <w:ind w:left="960" w:hanging="401"/>
      </w:pPr>
      <w:rPr>
        <w:rFonts w:hint="default"/>
      </w:rPr>
    </w:lvl>
    <w:lvl w:ilvl="1" w:tplc="F70AEE46">
      <w:start w:val="3"/>
      <w:numFmt w:val="decimal"/>
      <w:lvlText w:val="%1.%2"/>
      <w:lvlJc w:val="left"/>
      <w:pPr>
        <w:ind w:left="960" w:hanging="401"/>
      </w:pPr>
      <w:rPr>
        <w:rFonts w:ascii="Times New Roman" w:eastAsia="Times New Roman" w:hAnsi="Times New Roman" w:cs="Times New Roman" w:hint="default"/>
        <w:spacing w:val="0"/>
        <w:w w:val="99"/>
        <w:sz w:val="20"/>
        <w:szCs w:val="20"/>
      </w:rPr>
    </w:lvl>
    <w:lvl w:ilvl="2" w:tplc="A24A7D82">
      <w:numFmt w:val="bullet"/>
      <w:lvlText w:val="•"/>
      <w:lvlJc w:val="left"/>
      <w:pPr>
        <w:ind w:left="2864" w:hanging="401"/>
      </w:pPr>
      <w:rPr>
        <w:rFonts w:hint="default"/>
      </w:rPr>
    </w:lvl>
    <w:lvl w:ilvl="3" w:tplc="5092869C">
      <w:numFmt w:val="bullet"/>
      <w:lvlText w:val="•"/>
      <w:lvlJc w:val="left"/>
      <w:pPr>
        <w:ind w:left="3816" w:hanging="401"/>
      </w:pPr>
      <w:rPr>
        <w:rFonts w:hint="default"/>
      </w:rPr>
    </w:lvl>
    <w:lvl w:ilvl="4" w:tplc="7EACF442">
      <w:numFmt w:val="bullet"/>
      <w:lvlText w:val="•"/>
      <w:lvlJc w:val="left"/>
      <w:pPr>
        <w:ind w:left="4768" w:hanging="401"/>
      </w:pPr>
      <w:rPr>
        <w:rFonts w:hint="default"/>
      </w:rPr>
    </w:lvl>
    <w:lvl w:ilvl="5" w:tplc="45CCFA50">
      <w:numFmt w:val="bullet"/>
      <w:lvlText w:val="•"/>
      <w:lvlJc w:val="left"/>
      <w:pPr>
        <w:ind w:left="5720" w:hanging="401"/>
      </w:pPr>
      <w:rPr>
        <w:rFonts w:hint="default"/>
      </w:rPr>
    </w:lvl>
    <w:lvl w:ilvl="6" w:tplc="6540C418">
      <w:numFmt w:val="bullet"/>
      <w:lvlText w:val="•"/>
      <w:lvlJc w:val="left"/>
      <w:pPr>
        <w:ind w:left="6672" w:hanging="401"/>
      </w:pPr>
      <w:rPr>
        <w:rFonts w:hint="default"/>
      </w:rPr>
    </w:lvl>
    <w:lvl w:ilvl="7" w:tplc="5B484218">
      <w:numFmt w:val="bullet"/>
      <w:lvlText w:val="•"/>
      <w:lvlJc w:val="left"/>
      <w:pPr>
        <w:ind w:left="7624" w:hanging="401"/>
      </w:pPr>
      <w:rPr>
        <w:rFonts w:hint="default"/>
      </w:rPr>
    </w:lvl>
    <w:lvl w:ilvl="8" w:tplc="FAA05D96">
      <w:numFmt w:val="bullet"/>
      <w:lvlText w:val="•"/>
      <w:lvlJc w:val="left"/>
      <w:pPr>
        <w:ind w:left="8576" w:hanging="401"/>
      </w:pPr>
      <w:rPr>
        <w:rFonts w:hint="default"/>
      </w:rPr>
    </w:lvl>
  </w:abstractNum>
  <w:abstractNum w:abstractNumId="117" w15:restartNumberingAfterBreak="0">
    <w:nsid w:val="720162EA"/>
    <w:multiLevelType w:val="hybridMultilevel"/>
    <w:tmpl w:val="F9668AC4"/>
    <w:lvl w:ilvl="0" w:tplc="17602128">
      <w:start w:val="1"/>
      <w:numFmt w:val="lowerLetter"/>
      <w:lvlText w:val="%1)"/>
      <w:lvlJc w:val="left"/>
      <w:pPr>
        <w:ind w:left="69" w:hanging="231"/>
      </w:pPr>
      <w:rPr>
        <w:rFonts w:ascii="Times New Roman" w:eastAsia="Times New Roman" w:hAnsi="Times New Roman" w:cs="Times New Roman" w:hint="default"/>
        <w:w w:val="99"/>
        <w:sz w:val="20"/>
        <w:szCs w:val="20"/>
      </w:rPr>
    </w:lvl>
    <w:lvl w:ilvl="1" w:tplc="80CEE3A2">
      <w:numFmt w:val="bullet"/>
      <w:lvlText w:val="•"/>
      <w:lvlJc w:val="left"/>
      <w:pPr>
        <w:ind w:left="519" w:hanging="231"/>
      </w:pPr>
      <w:rPr>
        <w:rFonts w:hint="default"/>
      </w:rPr>
    </w:lvl>
    <w:lvl w:ilvl="2" w:tplc="5BFAF162">
      <w:numFmt w:val="bullet"/>
      <w:lvlText w:val="•"/>
      <w:lvlJc w:val="left"/>
      <w:pPr>
        <w:ind w:left="978" w:hanging="231"/>
      </w:pPr>
      <w:rPr>
        <w:rFonts w:hint="default"/>
      </w:rPr>
    </w:lvl>
    <w:lvl w:ilvl="3" w:tplc="D51C35AE">
      <w:numFmt w:val="bullet"/>
      <w:lvlText w:val="•"/>
      <w:lvlJc w:val="left"/>
      <w:pPr>
        <w:ind w:left="1437" w:hanging="231"/>
      </w:pPr>
      <w:rPr>
        <w:rFonts w:hint="default"/>
      </w:rPr>
    </w:lvl>
    <w:lvl w:ilvl="4" w:tplc="E3828406">
      <w:numFmt w:val="bullet"/>
      <w:lvlText w:val="•"/>
      <w:lvlJc w:val="left"/>
      <w:pPr>
        <w:ind w:left="1897" w:hanging="231"/>
      </w:pPr>
      <w:rPr>
        <w:rFonts w:hint="default"/>
      </w:rPr>
    </w:lvl>
    <w:lvl w:ilvl="5" w:tplc="5BF67AF8">
      <w:numFmt w:val="bullet"/>
      <w:lvlText w:val="•"/>
      <w:lvlJc w:val="left"/>
      <w:pPr>
        <w:ind w:left="2356" w:hanging="231"/>
      </w:pPr>
      <w:rPr>
        <w:rFonts w:hint="default"/>
      </w:rPr>
    </w:lvl>
    <w:lvl w:ilvl="6" w:tplc="E47641AE">
      <w:numFmt w:val="bullet"/>
      <w:lvlText w:val="•"/>
      <w:lvlJc w:val="left"/>
      <w:pPr>
        <w:ind w:left="2815" w:hanging="231"/>
      </w:pPr>
      <w:rPr>
        <w:rFonts w:hint="default"/>
      </w:rPr>
    </w:lvl>
    <w:lvl w:ilvl="7" w:tplc="31C4A36E">
      <w:numFmt w:val="bullet"/>
      <w:lvlText w:val="•"/>
      <w:lvlJc w:val="left"/>
      <w:pPr>
        <w:ind w:left="3275" w:hanging="231"/>
      </w:pPr>
      <w:rPr>
        <w:rFonts w:hint="default"/>
      </w:rPr>
    </w:lvl>
    <w:lvl w:ilvl="8" w:tplc="5AFCE756">
      <w:numFmt w:val="bullet"/>
      <w:lvlText w:val="•"/>
      <w:lvlJc w:val="left"/>
      <w:pPr>
        <w:ind w:left="3734" w:hanging="231"/>
      </w:pPr>
      <w:rPr>
        <w:rFonts w:hint="default"/>
      </w:rPr>
    </w:lvl>
  </w:abstractNum>
  <w:abstractNum w:abstractNumId="118" w15:restartNumberingAfterBreak="0">
    <w:nsid w:val="72AC09D9"/>
    <w:multiLevelType w:val="hybridMultilevel"/>
    <w:tmpl w:val="076E4878"/>
    <w:lvl w:ilvl="0" w:tplc="85D23C26">
      <w:start w:val="1"/>
      <w:numFmt w:val="decimal"/>
      <w:lvlText w:val="%1"/>
      <w:lvlJc w:val="left"/>
      <w:pPr>
        <w:ind w:left="711" w:hanging="152"/>
      </w:pPr>
      <w:rPr>
        <w:rFonts w:ascii="Times New Roman" w:eastAsia="Times New Roman" w:hAnsi="Times New Roman" w:cs="Times New Roman" w:hint="default"/>
        <w:w w:val="99"/>
        <w:sz w:val="20"/>
        <w:szCs w:val="20"/>
      </w:rPr>
    </w:lvl>
    <w:lvl w:ilvl="1" w:tplc="065672EA">
      <w:numFmt w:val="bullet"/>
      <w:lvlText w:val="•"/>
      <w:lvlJc w:val="left"/>
      <w:pPr>
        <w:ind w:left="1696" w:hanging="152"/>
      </w:pPr>
      <w:rPr>
        <w:rFonts w:hint="default"/>
      </w:rPr>
    </w:lvl>
    <w:lvl w:ilvl="2" w:tplc="E370D420">
      <w:numFmt w:val="bullet"/>
      <w:lvlText w:val="•"/>
      <w:lvlJc w:val="left"/>
      <w:pPr>
        <w:ind w:left="2672" w:hanging="152"/>
      </w:pPr>
      <w:rPr>
        <w:rFonts w:hint="default"/>
      </w:rPr>
    </w:lvl>
    <w:lvl w:ilvl="3" w:tplc="766691B6">
      <w:numFmt w:val="bullet"/>
      <w:lvlText w:val="•"/>
      <w:lvlJc w:val="left"/>
      <w:pPr>
        <w:ind w:left="3648" w:hanging="152"/>
      </w:pPr>
      <w:rPr>
        <w:rFonts w:hint="default"/>
      </w:rPr>
    </w:lvl>
    <w:lvl w:ilvl="4" w:tplc="59406662">
      <w:numFmt w:val="bullet"/>
      <w:lvlText w:val="•"/>
      <w:lvlJc w:val="left"/>
      <w:pPr>
        <w:ind w:left="4624" w:hanging="152"/>
      </w:pPr>
      <w:rPr>
        <w:rFonts w:hint="default"/>
      </w:rPr>
    </w:lvl>
    <w:lvl w:ilvl="5" w:tplc="39C2460C">
      <w:numFmt w:val="bullet"/>
      <w:lvlText w:val="•"/>
      <w:lvlJc w:val="left"/>
      <w:pPr>
        <w:ind w:left="5600" w:hanging="152"/>
      </w:pPr>
      <w:rPr>
        <w:rFonts w:hint="default"/>
      </w:rPr>
    </w:lvl>
    <w:lvl w:ilvl="6" w:tplc="BBD693A4">
      <w:numFmt w:val="bullet"/>
      <w:lvlText w:val="•"/>
      <w:lvlJc w:val="left"/>
      <w:pPr>
        <w:ind w:left="6576" w:hanging="152"/>
      </w:pPr>
      <w:rPr>
        <w:rFonts w:hint="default"/>
      </w:rPr>
    </w:lvl>
    <w:lvl w:ilvl="7" w:tplc="739CB2E8">
      <w:numFmt w:val="bullet"/>
      <w:lvlText w:val="•"/>
      <w:lvlJc w:val="left"/>
      <w:pPr>
        <w:ind w:left="7552" w:hanging="152"/>
      </w:pPr>
      <w:rPr>
        <w:rFonts w:hint="default"/>
      </w:rPr>
    </w:lvl>
    <w:lvl w:ilvl="8" w:tplc="1ECE394C">
      <w:numFmt w:val="bullet"/>
      <w:lvlText w:val="•"/>
      <w:lvlJc w:val="left"/>
      <w:pPr>
        <w:ind w:left="8528" w:hanging="152"/>
      </w:pPr>
      <w:rPr>
        <w:rFonts w:hint="default"/>
      </w:rPr>
    </w:lvl>
  </w:abstractNum>
  <w:abstractNum w:abstractNumId="119" w15:restartNumberingAfterBreak="0">
    <w:nsid w:val="72DD62EE"/>
    <w:multiLevelType w:val="hybridMultilevel"/>
    <w:tmpl w:val="1A94F0B2"/>
    <w:lvl w:ilvl="0" w:tplc="8B38631C">
      <w:numFmt w:val="bullet"/>
      <w:lvlText w:val=""/>
      <w:lvlJc w:val="left"/>
      <w:pPr>
        <w:ind w:left="1126" w:hanging="284"/>
      </w:pPr>
      <w:rPr>
        <w:rFonts w:ascii="Symbol" w:eastAsia="Symbol" w:hAnsi="Symbol" w:cs="Symbol" w:hint="default"/>
        <w:w w:val="99"/>
        <w:sz w:val="20"/>
        <w:szCs w:val="20"/>
      </w:rPr>
    </w:lvl>
    <w:lvl w:ilvl="1" w:tplc="9D6CE59E">
      <w:numFmt w:val="bullet"/>
      <w:lvlText w:val="•"/>
      <w:lvlJc w:val="left"/>
      <w:pPr>
        <w:ind w:left="2056" w:hanging="284"/>
      </w:pPr>
      <w:rPr>
        <w:rFonts w:hint="default"/>
      </w:rPr>
    </w:lvl>
    <w:lvl w:ilvl="2" w:tplc="621E91C2">
      <w:numFmt w:val="bullet"/>
      <w:lvlText w:val="•"/>
      <w:lvlJc w:val="left"/>
      <w:pPr>
        <w:ind w:left="2992" w:hanging="284"/>
      </w:pPr>
      <w:rPr>
        <w:rFonts w:hint="default"/>
      </w:rPr>
    </w:lvl>
    <w:lvl w:ilvl="3" w:tplc="66982D1E">
      <w:numFmt w:val="bullet"/>
      <w:lvlText w:val="•"/>
      <w:lvlJc w:val="left"/>
      <w:pPr>
        <w:ind w:left="3928" w:hanging="284"/>
      </w:pPr>
      <w:rPr>
        <w:rFonts w:hint="default"/>
      </w:rPr>
    </w:lvl>
    <w:lvl w:ilvl="4" w:tplc="1F985834">
      <w:numFmt w:val="bullet"/>
      <w:lvlText w:val="•"/>
      <w:lvlJc w:val="left"/>
      <w:pPr>
        <w:ind w:left="4864" w:hanging="284"/>
      </w:pPr>
      <w:rPr>
        <w:rFonts w:hint="default"/>
      </w:rPr>
    </w:lvl>
    <w:lvl w:ilvl="5" w:tplc="200CE4F0">
      <w:numFmt w:val="bullet"/>
      <w:lvlText w:val="•"/>
      <w:lvlJc w:val="left"/>
      <w:pPr>
        <w:ind w:left="5800" w:hanging="284"/>
      </w:pPr>
      <w:rPr>
        <w:rFonts w:hint="default"/>
      </w:rPr>
    </w:lvl>
    <w:lvl w:ilvl="6" w:tplc="4D60C462">
      <w:numFmt w:val="bullet"/>
      <w:lvlText w:val="•"/>
      <w:lvlJc w:val="left"/>
      <w:pPr>
        <w:ind w:left="6736" w:hanging="284"/>
      </w:pPr>
      <w:rPr>
        <w:rFonts w:hint="default"/>
      </w:rPr>
    </w:lvl>
    <w:lvl w:ilvl="7" w:tplc="5DA28FD2">
      <w:numFmt w:val="bullet"/>
      <w:lvlText w:val="•"/>
      <w:lvlJc w:val="left"/>
      <w:pPr>
        <w:ind w:left="7672" w:hanging="284"/>
      </w:pPr>
      <w:rPr>
        <w:rFonts w:hint="default"/>
      </w:rPr>
    </w:lvl>
    <w:lvl w:ilvl="8" w:tplc="F1B2D13C">
      <w:numFmt w:val="bullet"/>
      <w:lvlText w:val="•"/>
      <w:lvlJc w:val="left"/>
      <w:pPr>
        <w:ind w:left="8608" w:hanging="284"/>
      </w:pPr>
      <w:rPr>
        <w:rFonts w:hint="default"/>
      </w:rPr>
    </w:lvl>
  </w:abstractNum>
  <w:abstractNum w:abstractNumId="120" w15:restartNumberingAfterBreak="0">
    <w:nsid w:val="72E32F09"/>
    <w:multiLevelType w:val="hybridMultilevel"/>
    <w:tmpl w:val="3CD071E6"/>
    <w:lvl w:ilvl="0" w:tplc="DCD463DA">
      <w:start w:val="1"/>
      <w:numFmt w:val="lowerLetter"/>
      <w:lvlText w:val="%1)"/>
      <w:lvlJc w:val="left"/>
      <w:pPr>
        <w:ind w:left="466" w:hanging="207"/>
      </w:pPr>
      <w:rPr>
        <w:rFonts w:ascii="Times New Roman" w:eastAsia="Times New Roman" w:hAnsi="Times New Roman" w:cs="Times New Roman" w:hint="default"/>
        <w:w w:val="99"/>
        <w:sz w:val="20"/>
        <w:szCs w:val="20"/>
      </w:rPr>
    </w:lvl>
    <w:lvl w:ilvl="1" w:tplc="291A47CE">
      <w:numFmt w:val="bullet"/>
      <w:lvlText w:val="•"/>
      <w:lvlJc w:val="left"/>
      <w:pPr>
        <w:ind w:left="1462" w:hanging="207"/>
      </w:pPr>
      <w:rPr>
        <w:rFonts w:hint="default"/>
      </w:rPr>
    </w:lvl>
    <w:lvl w:ilvl="2" w:tplc="09627796">
      <w:numFmt w:val="bullet"/>
      <w:lvlText w:val="•"/>
      <w:lvlJc w:val="left"/>
      <w:pPr>
        <w:ind w:left="2464" w:hanging="207"/>
      </w:pPr>
      <w:rPr>
        <w:rFonts w:hint="default"/>
      </w:rPr>
    </w:lvl>
    <w:lvl w:ilvl="3" w:tplc="237485CE">
      <w:numFmt w:val="bullet"/>
      <w:lvlText w:val="•"/>
      <w:lvlJc w:val="left"/>
      <w:pPr>
        <w:ind w:left="3466" w:hanging="207"/>
      </w:pPr>
      <w:rPr>
        <w:rFonts w:hint="default"/>
      </w:rPr>
    </w:lvl>
    <w:lvl w:ilvl="4" w:tplc="DA742B52">
      <w:numFmt w:val="bullet"/>
      <w:lvlText w:val="•"/>
      <w:lvlJc w:val="left"/>
      <w:pPr>
        <w:ind w:left="4468" w:hanging="207"/>
      </w:pPr>
      <w:rPr>
        <w:rFonts w:hint="default"/>
      </w:rPr>
    </w:lvl>
    <w:lvl w:ilvl="5" w:tplc="536E062E">
      <w:numFmt w:val="bullet"/>
      <w:lvlText w:val="•"/>
      <w:lvlJc w:val="left"/>
      <w:pPr>
        <w:ind w:left="5470" w:hanging="207"/>
      </w:pPr>
      <w:rPr>
        <w:rFonts w:hint="default"/>
      </w:rPr>
    </w:lvl>
    <w:lvl w:ilvl="6" w:tplc="849A791C">
      <w:numFmt w:val="bullet"/>
      <w:lvlText w:val="•"/>
      <w:lvlJc w:val="left"/>
      <w:pPr>
        <w:ind w:left="6472" w:hanging="207"/>
      </w:pPr>
      <w:rPr>
        <w:rFonts w:hint="default"/>
      </w:rPr>
    </w:lvl>
    <w:lvl w:ilvl="7" w:tplc="8304C2EC">
      <w:numFmt w:val="bullet"/>
      <w:lvlText w:val="•"/>
      <w:lvlJc w:val="left"/>
      <w:pPr>
        <w:ind w:left="7474" w:hanging="207"/>
      </w:pPr>
      <w:rPr>
        <w:rFonts w:hint="default"/>
      </w:rPr>
    </w:lvl>
    <w:lvl w:ilvl="8" w:tplc="51160E58">
      <w:numFmt w:val="bullet"/>
      <w:lvlText w:val="•"/>
      <w:lvlJc w:val="left"/>
      <w:pPr>
        <w:ind w:left="8476" w:hanging="207"/>
      </w:pPr>
      <w:rPr>
        <w:rFonts w:hint="default"/>
      </w:rPr>
    </w:lvl>
  </w:abstractNum>
  <w:abstractNum w:abstractNumId="121" w15:restartNumberingAfterBreak="0">
    <w:nsid w:val="73073611"/>
    <w:multiLevelType w:val="hybridMultilevel"/>
    <w:tmpl w:val="DC926B12"/>
    <w:lvl w:ilvl="0" w:tplc="2E4A50BE">
      <w:start w:val="1"/>
      <w:numFmt w:val="decimal"/>
      <w:lvlText w:val="%1."/>
      <w:lvlJc w:val="left"/>
      <w:pPr>
        <w:ind w:left="761" w:hanging="202"/>
      </w:pPr>
      <w:rPr>
        <w:rFonts w:ascii="Times New Roman" w:eastAsia="Times New Roman" w:hAnsi="Times New Roman" w:cs="Times New Roman" w:hint="default"/>
        <w:b/>
        <w:bCs/>
        <w:spacing w:val="0"/>
        <w:w w:val="99"/>
        <w:sz w:val="20"/>
        <w:szCs w:val="20"/>
      </w:rPr>
    </w:lvl>
    <w:lvl w:ilvl="1" w:tplc="E656F5EC">
      <w:start w:val="1"/>
      <w:numFmt w:val="decimal"/>
      <w:lvlText w:val="%1.%2."/>
      <w:lvlJc w:val="left"/>
      <w:pPr>
        <w:ind w:left="912" w:hanging="353"/>
      </w:pPr>
      <w:rPr>
        <w:rFonts w:ascii="Times New Roman" w:eastAsia="Times New Roman" w:hAnsi="Times New Roman" w:cs="Times New Roman" w:hint="default"/>
        <w:b/>
        <w:bCs/>
        <w:spacing w:val="0"/>
        <w:w w:val="99"/>
        <w:sz w:val="20"/>
        <w:szCs w:val="20"/>
      </w:rPr>
    </w:lvl>
    <w:lvl w:ilvl="2" w:tplc="FA74C1C4">
      <w:start w:val="1"/>
      <w:numFmt w:val="decimal"/>
      <w:lvlText w:val="%1.%2.%3."/>
      <w:lvlJc w:val="left"/>
      <w:pPr>
        <w:ind w:left="559" w:hanging="502"/>
      </w:pPr>
      <w:rPr>
        <w:rFonts w:ascii="Times New Roman" w:eastAsia="Times New Roman" w:hAnsi="Times New Roman" w:cs="Times New Roman" w:hint="default"/>
        <w:b/>
        <w:bCs/>
        <w:spacing w:val="0"/>
        <w:w w:val="99"/>
        <w:sz w:val="20"/>
        <w:szCs w:val="20"/>
      </w:rPr>
    </w:lvl>
    <w:lvl w:ilvl="3" w:tplc="2ED2B012">
      <w:numFmt w:val="bullet"/>
      <w:lvlText w:val="•"/>
      <w:lvlJc w:val="left"/>
      <w:pPr>
        <w:ind w:left="1020" w:hanging="502"/>
      </w:pPr>
      <w:rPr>
        <w:rFonts w:hint="default"/>
      </w:rPr>
    </w:lvl>
    <w:lvl w:ilvl="4" w:tplc="2520B024">
      <w:numFmt w:val="bullet"/>
      <w:lvlText w:val="•"/>
      <w:lvlJc w:val="left"/>
      <w:pPr>
        <w:ind w:left="1060" w:hanging="502"/>
      </w:pPr>
      <w:rPr>
        <w:rFonts w:hint="default"/>
      </w:rPr>
    </w:lvl>
    <w:lvl w:ilvl="5" w:tplc="FD426C5C">
      <w:numFmt w:val="bullet"/>
      <w:lvlText w:val="•"/>
      <w:lvlJc w:val="left"/>
      <w:pPr>
        <w:ind w:left="2630" w:hanging="502"/>
      </w:pPr>
      <w:rPr>
        <w:rFonts w:hint="default"/>
      </w:rPr>
    </w:lvl>
    <w:lvl w:ilvl="6" w:tplc="75E427EE">
      <w:numFmt w:val="bullet"/>
      <w:lvlText w:val="•"/>
      <w:lvlJc w:val="left"/>
      <w:pPr>
        <w:ind w:left="4200" w:hanging="502"/>
      </w:pPr>
      <w:rPr>
        <w:rFonts w:hint="default"/>
      </w:rPr>
    </w:lvl>
    <w:lvl w:ilvl="7" w:tplc="62061FC0">
      <w:numFmt w:val="bullet"/>
      <w:lvlText w:val="•"/>
      <w:lvlJc w:val="left"/>
      <w:pPr>
        <w:ind w:left="5770" w:hanging="502"/>
      </w:pPr>
      <w:rPr>
        <w:rFonts w:hint="default"/>
      </w:rPr>
    </w:lvl>
    <w:lvl w:ilvl="8" w:tplc="5D8A159E">
      <w:numFmt w:val="bullet"/>
      <w:lvlText w:val="•"/>
      <w:lvlJc w:val="left"/>
      <w:pPr>
        <w:ind w:left="7340" w:hanging="502"/>
      </w:pPr>
      <w:rPr>
        <w:rFonts w:hint="default"/>
      </w:rPr>
    </w:lvl>
  </w:abstractNum>
  <w:abstractNum w:abstractNumId="122" w15:restartNumberingAfterBreak="0">
    <w:nsid w:val="73984EC7"/>
    <w:multiLevelType w:val="hybridMultilevel"/>
    <w:tmpl w:val="BAF60002"/>
    <w:lvl w:ilvl="0" w:tplc="9184D8E6">
      <w:numFmt w:val="bullet"/>
      <w:lvlText w:val="-"/>
      <w:lvlJc w:val="left"/>
      <w:pPr>
        <w:ind w:left="560" w:hanging="190"/>
      </w:pPr>
      <w:rPr>
        <w:rFonts w:ascii="Times New Roman" w:eastAsia="Times New Roman" w:hAnsi="Times New Roman" w:cs="Times New Roman" w:hint="default"/>
        <w:w w:val="99"/>
        <w:sz w:val="20"/>
        <w:szCs w:val="20"/>
      </w:rPr>
    </w:lvl>
    <w:lvl w:ilvl="1" w:tplc="A8DC9214">
      <w:numFmt w:val="bullet"/>
      <w:lvlText w:val="•"/>
      <w:lvlJc w:val="left"/>
      <w:pPr>
        <w:ind w:left="1552" w:hanging="190"/>
      </w:pPr>
      <w:rPr>
        <w:rFonts w:hint="default"/>
      </w:rPr>
    </w:lvl>
    <w:lvl w:ilvl="2" w:tplc="7CE86C14">
      <w:numFmt w:val="bullet"/>
      <w:lvlText w:val="•"/>
      <w:lvlJc w:val="left"/>
      <w:pPr>
        <w:ind w:left="2544" w:hanging="190"/>
      </w:pPr>
      <w:rPr>
        <w:rFonts w:hint="default"/>
      </w:rPr>
    </w:lvl>
    <w:lvl w:ilvl="3" w:tplc="AD96E7BA">
      <w:numFmt w:val="bullet"/>
      <w:lvlText w:val="•"/>
      <w:lvlJc w:val="left"/>
      <w:pPr>
        <w:ind w:left="3536" w:hanging="190"/>
      </w:pPr>
      <w:rPr>
        <w:rFonts w:hint="default"/>
      </w:rPr>
    </w:lvl>
    <w:lvl w:ilvl="4" w:tplc="6BF28D56">
      <w:numFmt w:val="bullet"/>
      <w:lvlText w:val="•"/>
      <w:lvlJc w:val="left"/>
      <w:pPr>
        <w:ind w:left="4528" w:hanging="190"/>
      </w:pPr>
      <w:rPr>
        <w:rFonts w:hint="default"/>
      </w:rPr>
    </w:lvl>
    <w:lvl w:ilvl="5" w:tplc="BF40B0A2">
      <w:numFmt w:val="bullet"/>
      <w:lvlText w:val="•"/>
      <w:lvlJc w:val="left"/>
      <w:pPr>
        <w:ind w:left="5520" w:hanging="190"/>
      </w:pPr>
      <w:rPr>
        <w:rFonts w:hint="default"/>
      </w:rPr>
    </w:lvl>
    <w:lvl w:ilvl="6" w:tplc="DE48170E">
      <w:numFmt w:val="bullet"/>
      <w:lvlText w:val="•"/>
      <w:lvlJc w:val="left"/>
      <w:pPr>
        <w:ind w:left="6512" w:hanging="190"/>
      </w:pPr>
      <w:rPr>
        <w:rFonts w:hint="default"/>
      </w:rPr>
    </w:lvl>
    <w:lvl w:ilvl="7" w:tplc="DCFEA944">
      <w:numFmt w:val="bullet"/>
      <w:lvlText w:val="•"/>
      <w:lvlJc w:val="left"/>
      <w:pPr>
        <w:ind w:left="7504" w:hanging="190"/>
      </w:pPr>
      <w:rPr>
        <w:rFonts w:hint="default"/>
      </w:rPr>
    </w:lvl>
    <w:lvl w:ilvl="8" w:tplc="2ED4C936">
      <w:numFmt w:val="bullet"/>
      <w:lvlText w:val="•"/>
      <w:lvlJc w:val="left"/>
      <w:pPr>
        <w:ind w:left="8496" w:hanging="190"/>
      </w:pPr>
      <w:rPr>
        <w:rFonts w:hint="default"/>
      </w:rPr>
    </w:lvl>
  </w:abstractNum>
  <w:abstractNum w:abstractNumId="123" w15:restartNumberingAfterBreak="0">
    <w:nsid w:val="764F0F61"/>
    <w:multiLevelType w:val="hybridMultilevel"/>
    <w:tmpl w:val="5BBC9238"/>
    <w:lvl w:ilvl="0" w:tplc="D9842A54">
      <w:start w:val="1"/>
      <w:numFmt w:val="lowerLetter"/>
      <w:lvlText w:val="%1."/>
      <w:lvlJc w:val="left"/>
      <w:pPr>
        <w:ind w:left="260" w:hanging="720"/>
      </w:pPr>
      <w:rPr>
        <w:rFonts w:asciiTheme="minorHAnsi" w:eastAsia="Times New Roman" w:hAnsiTheme="minorHAnsi" w:cstheme="minorHAnsi" w:hint="default"/>
        <w:w w:val="99"/>
        <w:sz w:val="24"/>
        <w:szCs w:val="24"/>
      </w:rPr>
    </w:lvl>
    <w:lvl w:ilvl="1" w:tplc="7256E6E2">
      <w:numFmt w:val="bullet"/>
      <w:lvlText w:val="•"/>
      <w:lvlJc w:val="left"/>
      <w:pPr>
        <w:ind w:left="1282" w:hanging="720"/>
      </w:pPr>
      <w:rPr>
        <w:rFonts w:hint="default"/>
      </w:rPr>
    </w:lvl>
    <w:lvl w:ilvl="2" w:tplc="13AAD2A0">
      <w:numFmt w:val="bullet"/>
      <w:lvlText w:val="•"/>
      <w:lvlJc w:val="left"/>
      <w:pPr>
        <w:ind w:left="2304" w:hanging="720"/>
      </w:pPr>
      <w:rPr>
        <w:rFonts w:hint="default"/>
      </w:rPr>
    </w:lvl>
    <w:lvl w:ilvl="3" w:tplc="E4C04AC6">
      <w:numFmt w:val="bullet"/>
      <w:lvlText w:val="•"/>
      <w:lvlJc w:val="left"/>
      <w:pPr>
        <w:ind w:left="3326" w:hanging="720"/>
      </w:pPr>
      <w:rPr>
        <w:rFonts w:hint="default"/>
      </w:rPr>
    </w:lvl>
    <w:lvl w:ilvl="4" w:tplc="FF98108C">
      <w:numFmt w:val="bullet"/>
      <w:lvlText w:val="•"/>
      <w:lvlJc w:val="left"/>
      <w:pPr>
        <w:ind w:left="4348" w:hanging="720"/>
      </w:pPr>
      <w:rPr>
        <w:rFonts w:hint="default"/>
      </w:rPr>
    </w:lvl>
    <w:lvl w:ilvl="5" w:tplc="2EFCEB82">
      <w:numFmt w:val="bullet"/>
      <w:lvlText w:val="•"/>
      <w:lvlJc w:val="left"/>
      <w:pPr>
        <w:ind w:left="5370" w:hanging="720"/>
      </w:pPr>
      <w:rPr>
        <w:rFonts w:hint="default"/>
      </w:rPr>
    </w:lvl>
    <w:lvl w:ilvl="6" w:tplc="7DDCF2E6">
      <w:numFmt w:val="bullet"/>
      <w:lvlText w:val="•"/>
      <w:lvlJc w:val="left"/>
      <w:pPr>
        <w:ind w:left="6392" w:hanging="720"/>
      </w:pPr>
      <w:rPr>
        <w:rFonts w:hint="default"/>
      </w:rPr>
    </w:lvl>
    <w:lvl w:ilvl="7" w:tplc="24F67296">
      <w:numFmt w:val="bullet"/>
      <w:lvlText w:val="•"/>
      <w:lvlJc w:val="left"/>
      <w:pPr>
        <w:ind w:left="7414" w:hanging="720"/>
      </w:pPr>
      <w:rPr>
        <w:rFonts w:hint="default"/>
      </w:rPr>
    </w:lvl>
    <w:lvl w:ilvl="8" w:tplc="51E2C816">
      <w:numFmt w:val="bullet"/>
      <w:lvlText w:val="•"/>
      <w:lvlJc w:val="left"/>
      <w:pPr>
        <w:ind w:left="8436" w:hanging="720"/>
      </w:pPr>
      <w:rPr>
        <w:rFonts w:hint="default"/>
      </w:rPr>
    </w:lvl>
  </w:abstractNum>
  <w:abstractNum w:abstractNumId="124" w15:restartNumberingAfterBreak="0">
    <w:nsid w:val="770A1857"/>
    <w:multiLevelType w:val="hybridMultilevel"/>
    <w:tmpl w:val="D9842020"/>
    <w:lvl w:ilvl="0" w:tplc="BAC45F68">
      <w:start w:val="4"/>
      <w:numFmt w:val="decimal"/>
      <w:lvlText w:val="%1"/>
      <w:lvlJc w:val="left"/>
      <w:pPr>
        <w:ind w:left="1013" w:hanging="454"/>
      </w:pPr>
      <w:rPr>
        <w:rFonts w:hint="default"/>
      </w:rPr>
    </w:lvl>
    <w:lvl w:ilvl="1" w:tplc="9E56F866">
      <w:start w:val="2"/>
      <w:numFmt w:val="decimal"/>
      <w:lvlText w:val="%1.%2"/>
      <w:lvlJc w:val="left"/>
      <w:pPr>
        <w:ind w:left="1013" w:hanging="454"/>
      </w:pPr>
      <w:rPr>
        <w:rFonts w:hint="default"/>
      </w:rPr>
    </w:lvl>
    <w:lvl w:ilvl="2" w:tplc="1EBC532E">
      <w:start w:val="1"/>
      <w:numFmt w:val="decimal"/>
      <w:lvlText w:val="%1.%2.%3"/>
      <w:lvlJc w:val="left"/>
      <w:pPr>
        <w:ind w:left="1013" w:hanging="454"/>
      </w:pPr>
      <w:rPr>
        <w:rFonts w:ascii="Times New Roman" w:eastAsia="Times New Roman" w:hAnsi="Times New Roman" w:cs="Times New Roman" w:hint="default"/>
        <w:b/>
        <w:bCs/>
        <w:spacing w:val="0"/>
        <w:w w:val="99"/>
        <w:sz w:val="20"/>
        <w:szCs w:val="20"/>
      </w:rPr>
    </w:lvl>
    <w:lvl w:ilvl="3" w:tplc="642C45DC">
      <w:numFmt w:val="bullet"/>
      <w:lvlText w:val="•"/>
      <w:lvlJc w:val="left"/>
      <w:pPr>
        <w:ind w:left="3858" w:hanging="454"/>
      </w:pPr>
      <w:rPr>
        <w:rFonts w:hint="default"/>
      </w:rPr>
    </w:lvl>
    <w:lvl w:ilvl="4" w:tplc="8C2CE70E">
      <w:numFmt w:val="bullet"/>
      <w:lvlText w:val="•"/>
      <w:lvlJc w:val="left"/>
      <w:pPr>
        <w:ind w:left="4804" w:hanging="454"/>
      </w:pPr>
      <w:rPr>
        <w:rFonts w:hint="default"/>
      </w:rPr>
    </w:lvl>
    <w:lvl w:ilvl="5" w:tplc="803050B0">
      <w:numFmt w:val="bullet"/>
      <w:lvlText w:val="•"/>
      <w:lvlJc w:val="left"/>
      <w:pPr>
        <w:ind w:left="5750" w:hanging="454"/>
      </w:pPr>
      <w:rPr>
        <w:rFonts w:hint="default"/>
      </w:rPr>
    </w:lvl>
    <w:lvl w:ilvl="6" w:tplc="EF4CCFF8">
      <w:numFmt w:val="bullet"/>
      <w:lvlText w:val="•"/>
      <w:lvlJc w:val="left"/>
      <w:pPr>
        <w:ind w:left="6696" w:hanging="454"/>
      </w:pPr>
      <w:rPr>
        <w:rFonts w:hint="default"/>
      </w:rPr>
    </w:lvl>
    <w:lvl w:ilvl="7" w:tplc="D428B5C6">
      <w:numFmt w:val="bullet"/>
      <w:lvlText w:val="•"/>
      <w:lvlJc w:val="left"/>
      <w:pPr>
        <w:ind w:left="7642" w:hanging="454"/>
      </w:pPr>
      <w:rPr>
        <w:rFonts w:hint="default"/>
      </w:rPr>
    </w:lvl>
    <w:lvl w:ilvl="8" w:tplc="E7D0BBB6">
      <w:numFmt w:val="bullet"/>
      <w:lvlText w:val="•"/>
      <w:lvlJc w:val="left"/>
      <w:pPr>
        <w:ind w:left="8588" w:hanging="454"/>
      </w:pPr>
      <w:rPr>
        <w:rFonts w:hint="default"/>
      </w:rPr>
    </w:lvl>
  </w:abstractNum>
  <w:abstractNum w:abstractNumId="125" w15:restartNumberingAfterBreak="0">
    <w:nsid w:val="78B453B5"/>
    <w:multiLevelType w:val="hybridMultilevel"/>
    <w:tmpl w:val="31D89F2E"/>
    <w:lvl w:ilvl="0" w:tplc="25629DF2">
      <w:start w:val="1"/>
      <w:numFmt w:val="decimal"/>
      <w:lvlText w:val="%1."/>
      <w:lvlJc w:val="left"/>
      <w:pPr>
        <w:ind w:left="490" w:hanging="231"/>
      </w:pPr>
      <w:rPr>
        <w:rFonts w:ascii="Times New Roman" w:eastAsia="Times New Roman" w:hAnsi="Times New Roman" w:cs="Times New Roman" w:hint="default"/>
        <w:b/>
        <w:bCs/>
        <w:spacing w:val="0"/>
        <w:w w:val="99"/>
        <w:sz w:val="20"/>
        <w:szCs w:val="20"/>
      </w:rPr>
    </w:lvl>
    <w:lvl w:ilvl="1" w:tplc="EFB81DB0">
      <w:start w:val="1"/>
      <w:numFmt w:val="decimal"/>
      <w:lvlText w:val="%1.%2."/>
      <w:lvlJc w:val="left"/>
      <w:pPr>
        <w:ind w:left="660" w:hanging="401"/>
      </w:pPr>
      <w:rPr>
        <w:rFonts w:ascii="Times New Roman" w:eastAsia="Times New Roman" w:hAnsi="Times New Roman" w:cs="Times New Roman" w:hint="default"/>
        <w:b/>
        <w:bCs/>
        <w:spacing w:val="0"/>
        <w:w w:val="99"/>
        <w:sz w:val="20"/>
        <w:szCs w:val="20"/>
      </w:rPr>
    </w:lvl>
    <w:lvl w:ilvl="2" w:tplc="2E0835CA">
      <w:start w:val="1"/>
      <w:numFmt w:val="decimal"/>
      <w:lvlText w:val="%1.%2.%3."/>
      <w:lvlJc w:val="left"/>
      <w:pPr>
        <w:ind w:left="761" w:hanging="502"/>
      </w:pPr>
      <w:rPr>
        <w:rFonts w:ascii="Times New Roman" w:eastAsia="Times New Roman" w:hAnsi="Times New Roman" w:cs="Times New Roman" w:hint="default"/>
        <w:spacing w:val="0"/>
        <w:w w:val="99"/>
        <w:sz w:val="20"/>
        <w:szCs w:val="20"/>
      </w:rPr>
    </w:lvl>
    <w:lvl w:ilvl="3" w:tplc="DC58A038">
      <w:numFmt w:val="bullet"/>
      <w:lvlText w:val="•"/>
      <w:lvlJc w:val="left"/>
      <w:pPr>
        <w:ind w:left="1975" w:hanging="502"/>
      </w:pPr>
      <w:rPr>
        <w:rFonts w:hint="default"/>
      </w:rPr>
    </w:lvl>
    <w:lvl w:ilvl="4" w:tplc="2D349574">
      <w:numFmt w:val="bullet"/>
      <w:lvlText w:val="•"/>
      <w:lvlJc w:val="left"/>
      <w:pPr>
        <w:ind w:left="3190" w:hanging="502"/>
      </w:pPr>
      <w:rPr>
        <w:rFonts w:hint="default"/>
      </w:rPr>
    </w:lvl>
    <w:lvl w:ilvl="5" w:tplc="0FEE8C20">
      <w:numFmt w:val="bullet"/>
      <w:lvlText w:val="•"/>
      <w:lvlJc w:val="left"/>
      <w:pPr>
        <w:ind w:left="4405" w:hanging="502"/>
      </w:pPr>
      <w:rPr>
        <w:rFonts w:hint="default"/>
      </w:rPr>
    </w:lvl>
    <w:lvl w:ilvl="6" w:tplc="4CAE47F4">
      <w:numFmt w:val="bullet"/>
      <w:lvlText w:val="•"/>
      <w:lvlJc w:val="left"/>
      <w:pPr>
        <w:ind w:left="5620" w:hanging="502"/>
      </w:pPr>
      <w:rPr>
        <w:rFonts w:hint="default"/>
      </w:rPr>
    </w:lvl>
    <w:lvl w:ilvl="7" w:tplc="A96620AC">
      <w:numFmt w:val="bullet"/>
      <w:lvlText w:val="•"/>
      <w:lvlJc w:val="left"/>
      <w:pPr>
        <w:ind w:left="6835" w:hanging="502"/>
      </w:pPr>
      <w:rPr>
        <w:rFonts w:hint="default"/>
      </w:rPr>
    </w:lvl>
    <w:lvl w:ilvl="8" w:tplc="AAFAE9FE">
      <w:numFmt w:val="bullet"/>
      <w:lvlText w:val="•"/>
      <w:lvlJc w:val="left"/>
      <w:pPr>
        <w:ind w:left="8050" w:hanging="502"/>
      </w:pPr>
      <w:rPr>
        <w:rFonts w:hint="default"/>
      </w:rPr>
    </w:lvl>
  </w:abstractNum>
  <w:abstractNum w:abstractNumId="126" w15:restartNumberingAfterBreak="0">
    <w:nsid w:val="79C54EAB"/>
    <w:multiLevelType w:val="hybridMultilevel"/>
    <w:tmpl w:val="81DEC07C"/>
    <w:lvl w:ilvl="0" w:tplc="EBF6C822">
      <w:start w:val="1"/>
      <w:numFmt w:val="decimal"/>
      <w:lvlText w:val="%1."/>
      <w:lvlJc w:val="left"/>
      <w:pPr>
        <w:ind w:left="461" w:hanging="202"/>
      </w:pPr>
      <w:rPr>
        <w:rFonts w:ascii="Times New Roman" w:eastAsia="Times New Roman" w:hAnsi="Times New Roman" w:cs="Times New Roman" w:hint="default"/>
        <w:b/>
        <w:bCs/>
        <w:spacing w:val="0"/>
        <w:w w:val="99"/>
        <w:sz w:val="20"/>
        <w:szCs w:val="20"/>
      </w:rPr>
    </w:lvl>
    <w:lvl w:ilvl="1" w:tplc="752A69DE">
      <w:start w:val="1"/>
      <w:numFmt w:val="decimal"/>
      <w:lvlText w:val="%1.%2."/>
      <w:lvlJc w:val="left"/>
      <w:pPr>
        <w:ind w:left="612" w:hanging="353"/>
      </w:pPr>
      <w:rPr>
        <w:rFonts w:ascii="Times New Roman" w:eastAsia="Times New Roman" w:hAnsi="Times New Roman" w:cs="Times New Roman" w:hint="default"/>
        <w:b/>
        <w:bCs/>
        <w:spacing w:val="0"/>
        <w:w w:val="99"/>
        <w:sz w:val="20"/>
        <w:szCs w:val="20"/>
      </w:rPr>
    </w:lvl>
    <w:lvl w:ilvl="2" w:tplc="08920C06">
      <w:start w:val="1"/>
      <w:numFmt w:val="decimal"/>
      <w:lvlText w:val="%1.%2.%3."/>
      <w:lvlJc w:val="left"/>
      <w:pPr>
        <w:ind w:left="260" w:hanging="720"/>
      </w:pPr>
      <w:rPr>
        <w:rFonts w:ascii="Times New Roman" w:eastAsia="Times New Roman" w:hAnsi="Times New Roman" w:cs="Times New Roman" w:hint="default"/>
        <w:b/>
        <w:bCs/>
        <w:spacing w:val="0"/>
        <w:w w:val="99"/>
        <w:sz w:val="20"/>
        <w:szCs w:val="20"/>
      </w:rPr>
    </w:lvl>
    <w:lvl w:ilvl="3" w:tplc="967EED78">
      <w:numFmt w:val="bullet"/>
      <w:lvlText w:val="•"/>
      <w:lvlJc w:val="left"/>
      <w:pPr>
        <w:ind w:left="1852" w:hanging="720"/>
      </w:pPr>
      <w:rPr>
        <w:rFonts w:hint="default"/>
      </w:rPr>
    </w:lvl>
    <w:lvl w:ilvl="4" w:tplc="CE8666CE">
      <w:numFmt w:val="bullet"/>
      <w:lvlText w:val="•"/>
      <w:lvlJc w:val="left"/>
      <w:pPr>
        <w:ind w:left="3085" w:hanging="720"/>
      </w:pPr>
      <w:rPr>
        <w:rFonts w:hint="default"/>
      </w:rPr>
    </w:lvl>
    <w:lvl w:ilvl="5" w:tplc="639A7F5A">
      <w:numFmt w:val="bullet"/>
      <w:lvlText w:val="•"/>
      <w:lvlJc w:val="left"/>
      <w:pPr>
        <w:ind w:left="4317" w:hanging="720"/>
      </w:pPr>
      <w:rPr>
        <w:rFonts w:hint="default"/>
      </w:rPr>
    </w:lvl>
    <w:lvl w:ilvl="6" w:tplc="FDEA9B54">
      <w:numFmt w:val="bullet"/>
      <w:lvlText w:val="•"/>
      <w:lvlJc w:val="left"/>
      <w:pPr>
        <w:ind w:left="5550" w:hanging="720"/>
      </w:pPr>
      <w:rPr>
        <w:rFonts w:hint="default"/>
      </w:rPr>
    </w:lvl>
    <w:lvl w:ilvl="7" w:tplc="826851EA">
      <w:numFmt w:val="bullet"/>
      <w:lvlText w:val="•"/>
      <w:lvlJc w:val="left"/>
      <w:pPr>
        <w:ind w:left="6782" w:hanging="720"/>
      </w:pPr>
      <w:rPr>
        <w:rFonts w:hint="default"/>
      </w:rPr>
    </w:lvl>
    <w:lvl w:ilvl="8" w:tplc="EC448974">
      <w:numFmt w:val="bullet"/>
      <w:lvlText w:val="•"/>
      <w:lvlJc w:val="left"/>
      <w:pPr>
        <w:ind w:left="8015" w:hanging="720"/>
      </w:pPr>
      <w:rPr>
        <w:rFonts w:hint="default"/>
      </w:rPr>
    </w:lvl>
  </w:abstractNum>
  <w:abstractNum w:abstractNumId="127" w15:restartNumberingAfterBreak="0">
    <w:nsid w:val="7A4D2390"/>
    <w:multiLevelType w:val="hybridMultilevel"/>
    <w:tmpl w:val="E9DA0598"/>
    <w:lvl w:ilvl="0" w:tplc="E0A00026">
      <w:start w:val="2"/>
      <w:numFmt w:val="decimal"/>
      <w:lvlText w:val="%1"/>
      <w:lvlJc w:val="left"/>
      <w:pPr>
        <w:ind w:left="615" w:hanging="356"/>
      </w:pPr>
      <w:rPr>
        <w:rFonts w:hint="default"/>
      </w:rPr>
    </w:lvl>
    <w:lvl w:ilvl="1" w:tplc="1506CCF0">
      <w:start w:val="6"/>
      <w:numFmt w:val="decimal"/>
      <w:lvlText w:val="%1.%2."/>
      <w:lvlJc w:val="left"/>
      <w:pPr>
        <w:ind w:left="615" w:hanging="356"/>
      </w:pPr>
      <w:rPr>
        <w:rFonts w:hint="default"/>
        <w:b/>
        <w:bCs/>
        <w:spacing w:val="0"/>
        <w:w w:val="99"/>
      </w:rPr>
    </w:lvl>
    <w:lvl w:ilvl="2" w:tplc="B3BEEFCC">
      <w:numFmt w:val="bullet"/>
      <w:lvlText w:val="•"/>
      <w:lvlJc w:val="left"/>
      <w:pPr>
        <w:ind w:left="2592" w:hanging="356"/>
      </w:pPr>
      <w:rPr>
        <w:rFonts w:hint="default"/>
      </w:rPr>
    </w:lvl>
    <w:lvl w:ilvl="3" w:tplc="04767B50">
      <w:numFmt w:val="bullet"/>
      <w:lvlText w:val="•"/>
      <w:lvlJc w:val="left"/>
      <w:pPr>
        <w:ind w:left="3578" w:hanging="356"/>
      </w:pPr>
      <w:rPr>
        <w:rFonts w:hint="default"/>
      </w:rPr>
    </w:lvl>
    <w:lvl w:ilvl="4" w:tplc="4A423920">
      <w:numFmt w:val="bullet"/>
      <w:lvlText w:val="•"/>
      <w:lvlJc w:val="left"/>
      <w:pPr>
        <w:ind w:left="4564" w:hanging="356"/>
      </w:pPr>
      <w:rPr>
        <w:rFonts w:hint="default"/>
      </w:rPr>
    </w:lvl>
    <w:lvl w:ilvl="5" w:tplc="F38AAD10">
      <w:numFmt w:val="bullet"/>
      <w:lvlText w:val="•"/>
      <w:lvlJc w:val="left"/>
      <w:pPr>
        <w:ind w:left="5550" w:hanging="356"/>
      </w:pPr>
      <w:rPr>
        <w:rFonts w:hint="default"/>
      </w:rPr>
    </w:lvl>
    <w:lvl w:ilvl="6" w:tplc="C50E4766">
      <w:numFmt w:val="bullet"/>
      <w:lvlText w:val="•"/>
      <w:lvlJc w:val="left"/>
      <w:pPr>
        <w:ind w:left="6536" w:hanging="356"/>
      </w:pPr>
      <w:rPr>
        <w:rFonts w:hint="default"/>
      </w:rPr>
    </w:lvl>
    <w:lvl w:ilvl="7" w:tplc="9940C8B8">
      <w:numFmt w:val="bullet"/>
      <w:lvlText w:val="•"/>
      <w:lvlJc w:val="left"/>
      <w:pPr>
        <w:ind w:left="7522" w:hanging="356"/>
      </w:pPr>
      <w:rPr>
        <w:rFonts w:hint="default"/>
      </w:rPr>
    </w:lvl>
    <w:lvl w:ilvl="8" w:tplc="C40EEEB4">
      <w:numFmt w:val="bullet"/>
      <w:lvlText w:val="•"/>
      <w:lvlJc w:val="left"/>
      <w:pPr>
        <w:ind w:left="8508" w:hanging="356"/>
      </w:pPr>
      <w:rPr>
        <w:rFonts w:hint="default"/>
      </w:rPr>
    </w:lvl>
  </w:abstractNum>
  <w:abstractNum w:abstractNumId="128" w15:restartNumberingAfterBreak="0">
    <w:nsid w:val="7AA43D79"/>
    <w:multiLevelType w:val="hybridMultilevel"/>
    <w:tmpl w:val="299A7474"/>
    <w:lvl w:ilvl="0" w:tplc="2416A252">
      <w:start w:val="1"/>
      <w:numFmt w:val="decimal"/>
      <w:lvlText w:val="%1."/>
      <w:lvlJc w:val="left"/>
      <w:pPr>
        <w:ind w:left="761" w:hanging="202"/>
      </w:pPr>
      <w:rPr>
        <w:rFonts w:ascii="Times New Roman" w:eastAsia="Times New Roman" w:hAnsi="Times New Roman" w:cs="Times New Roman" w:hint="default"/>
        <w:b/>
        <w:bCs/>
        <w:spacing w:val="0"/>
        <w:w w:val="99"/>
        <w:sz w:val="20"/>
        <w:szCs w:val="20"/>
      </w:rPr>
    </w:lvl>
    <w:lvl w:ilvl="1" w:tplc="B2BAFD8E">
      <w:start w:val="1"/>
      <w:numFmt w:val="decimal"/>
      <w:lvlText w:val="%1.%2."/>
      <w:lvlJc w:val="left"/>
      <w:pPr>
        <w:ind w:left="912" w:hanging="353"/>
      </w:pPr>
      <w:rPr>
        <w:rFonts w:hint="default"/>
        <w:spacing w:val="0"/>
        <w:w w:val="99"/>
      </w:rPr>
    </w:lvl>
    <w:lvl w:ilvl="2" w:tplc="D43A6AE2">
      <w:start w:val="1"/>
      <w:numFmt w:val="decimal"/>
      <w:lvlText w:val="%1.%2.%3."/>
      <w:lvlJc w:val="left"/>
      <w:pPr>
        <w:ind w:left="560" w:hanging="353"/>
      </w:pPr>
      <w:rPr>
        <w:rFonts w:ascii="Times New Roman" w:eastAsia="Times New Roman" w:hAnsi="Times New Roman" w:cs="Times New Roman" w:hint="default"/>
        <w:spacing w:val="0"/>
        <w:w w:val="99"/>
        <w:sz w:val="20"/>
        <w:szCs w:val="20"/>
      </w:rPr>
    </w:lvl>
    <w:lvl w:ilvl="3" w:tplc="D4542686">
      <w:numFmt w:val="bullet"/>
      <w:lvlText w:val="•"/>
      <w:lvlJc w:val="left"/>
      <w:pPr>
        <w:ind w:left="1060" w:hanging="353"/>
      </w:pPr>
      <w:rPr>
        <w:rFonts w:hint="default"/>
      </w:rPr>
    </w:lvl>
    <w:lvl w:ilvl="4" w:tplc="60F02F70">
      <w:numFmt w:val="bullet"/>
      <w:lvlText w:val="•"/>
      <w:lvlJc w:val="left"/>
      <w:pPr>
        <w:ind w:left="2405" w:hanging="353"/>
      </w:pPr>
      <w:rPr>
        <w:rFonts w:hint="default"/>
      </w:rPr>
    </w:lvl>
    <w:lvl w:ilvl="5" w:tplc="45B8F642">
      <w:numFmt w:val="bullet"/>
      <w:lvlText w:val="•"/>
      <w:lvlJc w:val="left"/>
      <w:pPr>
        <w:ind w:left="3751" w:hanging="353"/>
      </w:pPr>
      <w:rPr>
        <w:rFonts w:hint="default"/>
      </w:rPr>
    </w:lvl>
    <w:lvl w:ilvl="6" w:tplc="D11003F8">
      <w:numFmt w:val="bullet"/>
      <w:lvlText w:val="•"/>
      <w:lvlJc w:val="left"/>
      <w:pPr>
        <w:ind w:left="5097" w:hanging="353"/>
      </w:pPr>
      <w:rPr>
        <w:rFonts w:hint="default"/>
      </w:rPr>
    </w:lvl>
    <w:lvl w:ilvl="7" w:tplc="949E0B22">
      <w:numFmt w:val="bullet"/>
      <w:lvlText w:val="•"/>
      <w:lvlJc w:val="left"/>
      <w:pPr>
        <w:ind w:left="6442" w:hanging="353"/>
      </w:pPr>
      <w:rPr>
        <w:rFonts w:hint="default"/>
      </w:rPr>
    </w:lvl>
    <w:lvl w:ilvl="8" w:tplc="6C00A3C0">
      <w:numFmt w:val="bullet"/>
      <w:lvlText w:val="•"/>
      <w:lvlJc w:val="left"/>
      <w:pPr>
        <w:ind w:left="7788" w:hanging="353"/>
      </w:pPr>
      <w:rPr>
        <w:rFonts w:hint="default"/>
      </w:rPr>
    </w:lvl>
  </w:abstractNum>
  <w:abstractNum w:abstractNumId="129" w15:restartNumberingAfterBreak="0">
    <w:nsid w:val="7AB130FD"/>
    <w:multiLevelType w:val="hybridMultilevel"/>
    <w:tmpl w:val="0F267194"/>
    <w:lvl w:ilvl="0" w:tplc="CF9C516A">
      <w:start w:val="10"/>
      <w:numFmt w:val="lowerLetter"/>
      <w:lvlText w:val="%1)"/>
      <w:lvlJc w:val="left"/>
      <w:pPr>
        <w:ind w:left="863" w:hanging="360"/>
      </w:pPr>
      <w:rPr>
        <w:rFonts w:ascii="Times New Roman" w:eastAsia="Times New Roman" w:hAnsi="Times New Roman" w:cs="Times New Roman" w:hint="default"/>
        <w:spacing w:val="-2"/>
        <w:w w:val="100"/>
        <w:sz w:val="22"/>
        <w:szCs w:val="22"/>
      </w:rPr>
    </w:lvl>
    <w:lvl w:ilvl="1" w:tplc="B8B81C42">
      <w:numFmt w:val="bullet"/>
      <w:lvlText w:val="•"/>
      <w:lvlJc w:val="left"/>
      <w:pPr>
        <w:ind w:left="1198" w:hanging="360"/>
      </w:pPr>
      <w:rPr>
        <w:rFonts w:hint="default"/>
      </w:rPr>
    </w:lvl>
    <w:lvl w:ilvl="2" w:tplc="630AD144">
      <w:numFmt w:val="bullet"/>
      <w:lvlText w:val="•"/>
      <w:lvlJc w:val="left"/>
      <w:pPr>
        <w:ind w:left="1536" w:hanging="360"/>
      </w:pPr>
      <w:rPr>
        <w:rFonts w:hint="default"/>
      </w:rPr>
    </w:lvl>
    <w:lvl w:ilvl="3" w:tplc="B5B8D90A">
      <w:numFmt w:val="bullet"/>
      <w:lvlText w:val="•"/>
      <w:lvlJc w:val="left"/>
      <w:pPr>
        <w:ind w:left="1874" w:hanging="360"/>
      </w:pPr>
      <w:rPr>
        <w:rFonts w:hint="default"/>
      </w:rPr>
    </w:lvl>
    <w:lvl w:ilvl="4" w:tplc="F8C2C33E">
      <w:numFmt w:val="bullet"/>
      <w:lvlText w:val="•"/>
      <w:lvlJc w:val="left"/>
      <w:pPr>
        <w:ind w:left="2212" w:hanging="360"/>
      </w:pPr>
      <w:rPr>
        <w:rFonts w:hint="default"/>
      </w:rPr>
    </w:lvl>
    <w:lvl w:ilvl="5" w:tplc="C6FAFBD6">
      <w:numFmt w:val="bullet"/>
      <w:lvlText w:val="•"/>
      <w:lvlJc w:val="left"/>
      <w:pPr>
        <w:ind w:left="2550" w:hanging="360"/>
      </w:pPr>
      <w:rPr>
        <w:rFonts w:hint="default"/>
      </w:rPr>
    </w:lvl>
    <w:lvl w:ilvl="6" w:tplc="C908EDE4">
      <w:numFmt w:val="bullet"/>
      <w:lvlText w:val="•"/>
      <w:lvlJc w:val="left"/>
      <w:pPr>
        <w:ind w:left="2888" w:hanging="360"/>
      </w:pPr>
      <w:rPr>
        <w:rFonts w:hint="default"/>
      </w:rPr>
    </w:lvl>
    <w:lvl w:ilvl="7" w:tplc="DB04B3D2">
      <w:numFmt w:val="bullet"/>
      <w:lvlText w:val="•"/>
      <w:lvlJc w:val="left"/>
      <w:pPr>
        <w:ind w:left="3226" w:hanging="360"/>
      </w:pPr>
      <w:rPr>
        <w:rFonts w:hint="default"/>
      </w:rPr>
    </w:lvl>
    <w:lvl w:ilvl="8" w:tplc="F8A0C206">
      <w:numFmt w:val="bullet"/>
      <w:lvlText w:val="•"/>
      <w:lvlJc w:val="left"/>
      <w:pPr>
        <w:ind w:left="3564" w:hanging="360"/>
      </w:pPr>
      <w:rPr>
        <w:rFonts w:hint="default"/>
      </w:rPr>
    </w:lvl>
  </w:abstractNum>
  <w:abstractNum w:abstractNumId="130" w15:restartNumberingAfterBreak="0">
    <w:nsid w:val="7DA1536D"/>
    <w:multiLevelType w:val="hybridMultilevel"/>
    <w:tmpl w:val="A7726C8A"/>
    <w:lvl w:ilvl="0" w:tplc="769A6FAC">
      <w:start w:val="5"/>
      <w:numFmt w:val="decimal"/>
      <w:lvlText w:val="%1"/>
      <w:lvlJc w:val="left"/>
      <w:pPr>
        <w:ind w:left="1037" w:hanging="778"/>
      </w:pPr>
      <w:rPr>
        <w:rFonts w:hint="default"/>
      </w:rPr>
    </w:lvl>
    <w:lvl w:ilvl="1" w:tplc="A5C2A300">
      <w:start w:val="3"/>
      <w:numFmt w:val="decimal"/>
      <w:lvlText w:val="%1.%2"/>
      <w:lvlJc w:val="left"/>
      <w:pPr>
        <w:ind w:left="1037" w:hanging="778"/>
      </w:pPr>
      <w:rPr>
        <w:rFonts w:hint="default"/>
      </w:rPr>
    </w:lvl>
    <w:lvl w:ilvl="2" w:tplc="CDFCD0D2">
      <w:start w:val="4"/>
      <w:numFmt w:val="decimal"/>
      <w:lvlText w:val="%1.%2.%3"/>
      <w:lvlJc w:val="left"/>
      <w:pPr>
        <w:ind w:left="1037" w:hanging="778"/>
      </w:pPr>
      <w:rPr>
        <w:rFonts w:hint="default"/>
      </w:rPr>
    </w:lvl>
    <w:lvl w:ilvl="3" w:tplc="85768208">
      <w:start w:val="2"/>
      <w:numFmt w:val="decimal"/>
      <w:lvlText w:val="%1.%2.%3.%4."/>
      <w:lvlJc w:val="left"/>
      <w:pPr>
        <w:ind w:left="1037" w:hanging="778"/>
      </w:pPr>
      <w:rPr>
        <w:rFonts w:ascii="Times New Roman" w:eastAsia="Times New Roman" w:hAnsi="Times New Roman" w:cs="Times New Roman" w:hint="default"/>
        <w:b/>
        <w:bCs/>
        <w:spacing w:val="0"/>
        <w:w w:val="99"/>
        <w:sz w:val="20"/>
        <w:szCs w:val="20"/>
      </w:rPr>
    </w:lvl>
    <w:lvl w:ilvl="4" w:tplc="DE400268">
      <w:numFmt w:val="bullet"/>
      <w:lvlText w:val="•"/>
      <w:lvlJc w:val="left"/>
      <w:pPr>
        <w:ind w:left="975" w:hanging="356"/>
      </w:pPr>
      <w:rPr>
        <w:rFonts w:ascii="Times New Roman" w:eastAsia="Times New Roman" w:hAnsi="Times New Roman" w:cs="Times New Roman" w:hint="default"/>
        <w:w w:val="99"/>
        <w:sz w:val="20"/>
        <w:szCs w:val="20"/>
      </w:rPr>
    </w:lvl>
    <w:lvl w:ilvl="5" w:tplc="93189504">
      <w:numFmt w:val="bullet"/>
      <w:lvlText w:val="-"/>
      <w:lvlJc w:val="left"/>
      <w:pPr>
        <w:ind w:left="831" w:hanging="178"/>
      </w:pPr>
      <w:rPr>
        <w:rFonts w:ascii="Times New Roman" w:eastAsia="Times New Roman" w:hAnsi="Times New Roman" w:cs="Times New Roman" w:hint="default"/>
        <w:w w:val="99"/>
        <w:sz w:val="20"/>
        <w:szCs w:val="20"/>
      </w:rPr>
    </w:lvl>
    <w:lvl w:ilvl="6" w:tplc="554CDBA0">
      <w:numFmt w:val="bullet"/>
      <w:lvlText w:val="•"/>
      <w:lvlJc w:val="left"/>
      <w:pPr>
        <w:ind w:left="5760" w:hanging="178"/>
      </w:pPr>
      <w:rPr>
        <w:rFonts w:hint="default"/>
      </w:rPr>
    </w:lvl>
    <w:lvl w:ilvl="7" w:tplc="4D0064EE">
      <w:numFmt w:val="bullet"/>
      <w:lvlText w:val="•"/>
      <w:lvlJc w:val="left"/>
      <w:pPr>
        <w:ind w:left="6940" w:hanging="178"/>
      </w:pPr>
      <w:rPr>
        <w:rFonts w:hint="default"/>
      </w:rPr>
    </w:lvl>
    <w:lvl w:ilvl="8" w:tplc="65A832E0">
      <w:numFmt w:val="bullet"/>
      <w:lvlText w:val="•"/>
      <w:lvlJc w:val="left"/>
      <w:pPr>
        <w:ind w:left="8120" w:hanging="178"/>
      </w:pPr>
      <w:rPr>
        <w:rFonts w:hint="default"/>
      </w:rPr>
    </w:lvl>
  </w:abstractNum>
  <w:abstractNum w:abstractNumId="131" w15:restartNumberingAfterBreak="0">
    <w:nsid w:val="7DB5678F"/>
    <w:multiLevelType w:val="hybridMultilevel"/>
    <w:tmpl w:val="67C44186"/>
    <w:lvl w:ilvl="0" w:tplc="453EBA02">
      <w:numFmt w:val="bullet"/>
      <w:lvlText w:val="-"/>
      <w:lvlJc w:val="left"/>
      <w:pPr>
        <w:ind w:left="184" w:hanging="116"/>
      </w:pPr>
      <w:rPr>
        <w:rFonts w:ascii="Times New Roman" w:eastAsia="Times New Roman" w:hAnsi="Times New Roman" w:cs="Times New Roman" w:hint="default"/>
        <w:w w:val="99"/>
        <w:sz w:val="20"/>
        <w:szCs w:val="20"/>
      </w:rPr>
    </w:lvl>
    <w:lvl w:ilvl="1" w:tplc="7E1C7720">
      <w:numFmt w:val="bullet"/>
      <w:lvlText w:val="•"/>
      <w:lvlJc w:val="left"/>
      <w:pPr>
        <w:ind w:left="575" w:hanging="116"/>
      </w:pPr>
      <w:rPr>
        <w:rFonts w:hint="default"/>
      </w:rPr>
    </w:lvl>
    <w:lvl w:ilvl="2" w:tplc="8674A038">
      <w:numFmt w:val="bullet"/>
      <w:lvlText w:val="•"/>
      <w:lvlJc w:val="left"/>
      <w:pPr>
        <w:ind w:left="971" w:hanging="116"/>
      </w:pPr>
      <w:rPr>
        <w:rFonts w:hint="default"/>
      </w:rPr>
    </w:lvl>
    <w:lvl w:ilvl="3" w:tplc="36CC8514">
      <w:numFmt w:val="bullet"/>
      <w:lvlText w:val="•"/>
      <w:lvlJc w:val="left"/>
      <w:pPr>
        <w:ind w:left="1367" w:hanging="116"/>
      </w:pPr>
      <w:rPr>
        <w:rFonts w:hint="default"/>
      </w:rPr>
    </w:lvl>
    <w:lvl w:ilvl="4" w:tplc="E654DADA">
      <w:numFmt w:val="bullet"/>
      <w:lvlText w:val="•"/>
      <w:lvlJc w:val="left"/>
      <w:pPr>
        <w:ind w:left="1762" w:hanging="116"/>
      </w:pPr>
      <w:rPr>
        <w:rFonts w:hint="default"/>
      </w:rPr>
    </w:lvl>
    <w:lvl w:ilvl="5" w:tplc="65F8425E">
      <w:numFmt w:val="bullet"/>
      <w:lvlText w:val="•"/>
      <w:lvlJc w:val="left"/>
      <w:pPr>
        <w:ind w:left="2158" w:hanging="116"/>
      </w:pPr>
      <w:rPr>
        <w:rFonts w:hint="default"/>
      </w:rPr>
    </w:lvl>
    <w:lvl w:ilvl="6" w:tplc="6E7C245A">
      <w:numFmt w:val="bullet"/>
      <w:lvlText w:val="•"/>
      <w:lvlJc w:val="left"/>
      <w:pPr>
        <w:ind w:left="2554" w:hanging="116"/>
      </w:pPr>
      <w:rPr>
        <w:rFonts w:hint="default"/>
      </w:rPr>
    </w:lvl>
    <w:lvl w:ilvl="7" w:tplc="1D8271D8">
      <w:numFmt w:val="bullet"/>
      <w:lvlText w:val="•"/>
      <w:lvlJc w:val="left"/>
      <w:pPr>
        <w:ind w:left="2949" w:hanging="116"/>
      </w:pPr>
      <w:rPr>
        <w:rFonts w:hint="default"/>
      </w:rPr>
    </w:lvl>
    <w:lvl w:ilvl="8" w:tplc="E7E860BA">
      <w:numFmt w:val="bullet"/>
      <w:lvlText w:val="•"/>
      <w:lvlJc w:val="left"/>
      <w:pPr>
        <w:ind w:left="3345" w:hanging="116"/>
      </w:pPr>
      <w:rPr>
        <w:rFonts w:hint="default"/>
      </w:rPr>
    </w:lvl>
  </w:abstractNum>
  <w:abstractNum w:abstractNumId="132" w15:restartNumberingAfterBreak="0">
    <w:nsid w:val="7F0545F8"/>
    <w:multiLevelType w:val="hybridMultilevel"/>
    <w:tmpl w:val="1786F4BC"/>
    <w:lvl w:ilvl="0" w:tplc="7F3825E0">
      <w:start w:val="1"/>
      <w:numFmt w:val="lowerLetter"/>
      <w:lvlText w:val="%1)"/>
      <w:lvlJc w:val="left"/>
      <w:pPr>
        <w:ind w:left="543" w:hanging="284"/>
      </w:pPr>
      <w:rPr>
        <w:rFonts w:hint="default"/>
        <w:w w:val="99"/>
      </w:rPr>
    </w:lvl>
    <w:lvl w:ilvl="1" w:tplc="4B6015FC">
      <w:numFmt w:val="bullet"/>
      <w:lvlText w:val="•"/>
      <w:lvlJc w:val="left"/>
      <w:pPr>
        <w:ind w:left="1534" w:hanging="284"/>
      </w:pPr>
      <w:rPr>
        <w:rFonts w:hint="default"/>
      </w:rPr>
    </w:lvl>
    <w:lvl w:ilvl="2" w:tplc="CD4C5F52">
      <w:numFmt w:val="bullet"/>
      <w:lvlText w:val="•"/>
      <w:lvlJc w:val="left"/>
      <w:pPr>
        <w:ind w:left="2528" w:hanging="284"/>
      </w:pPr>
      <w:rPr>
        <w:rFonts w:hint="default"/>
      </w:rPr>
    </w:lvl>
    <w:lvl w:ilvl="3" w:tplc="33BE7B76">
      <w:numFmt w:val="bullet"/>
      <w:lvlText w:val="•"/>
      <w:lvlJc w:val="left"/>
      <w:pPr>
        <w:ind w:left="3522" w:hanging="284"/>
      </w:pPr>
      <w:rPr>
        <w:rFonts w:hint="default"/>
      </w:rPr>
    </w:lvl>
    <w:lvl w:ilvl="4" w:tplc="BC94E8B2">
      <w:numFmt w:val="bullet"/>
      <w:lvlText w:val="•"/>
      <w:lvlJc w:val="left"/>
      <w:pPr>
        <w:ind w:left="4516" w:hanging="284"/>
      </w:pPr>
      <w:rPr>
        <w:rFonts w:hint="default"/>
      </w:rPr>
    </w:lvl>
    <w:lvl w:ilvl="5" w:tplc="9CBEB406">
      <w:numFmt w:val="bullet"/>
      <w:lvlText w:val="•"/>
      <w:lvlJc w:val="left"/>
      <w:pPr>
        <w:ind w:left="5510" w:hanging="284"/>
      </w:pPr>
      <w:rPr>
        <w:rFonts w:hint="default"/>
      </w:rPr>
    </w:lvl>
    <w:lvl w:ilvl="6" w:tplc="0228F592">
      <w:numFmt w:val="bullet"/>
      <w:lvlText w:val="•"/>
      <w:lvlJc w:val="left"/>
      <w:pPr>
        <w:ind w:left="6504" w:hanging="284"/>
      </w:pPr>
      <w:rPr>
        <w:rFonts w:hint="default"/>
      </w:rPr>
    </w:lvl>
    <w:lvl w:ilvl="7" w:tplc="959C1FD6">
      <w:numFmt w:val="bullet"/>
      <w:lvlText w:val="•"/>
      <w:lvlJc w:val="left"/>
      <w:pPr>
        <w:ind w:left="7498" w:hanging="284"/>
      </w:pPr>
      <w:rPr>
        <w:rFonts w:hint="default"/>
      </w:rPr>
    </w:lvl>
    <w:lvl w:ilvl="8" w:tplc="C1182FB2">
      <w:numFmt w:val="bullet"/>
      <w:lvlText w:val="•"/>
      <w:lvlJc w:val="left"/>
      <w:pPr>
        <w:ind w:left="8492" w:hanging="284"/>
      </w:pPr>
      <w:rPr>
        <w:rFonts w:hint="default"/>
      </w:rPr>
    </w:lvl>
  </w:abstractNum>
  <w:num w:numId="1">
    <w:abstractNumId w:val="24"/>
  </w:num>
  <w:num w:numId="2">
    <w:abstractNumId w:val="87"/>
  </w:num>
  <w:num w:numId="3">
    <w:abstractNumId w:val="65"/>
  </w:num>
  <w:num w:numId="4">
    <w:abstractNumId w:val="15"/>
  </w:num>
  <w:num w:numId="5">
    <w:abstractNumId w:val="118"/>
  </w:num>
  <w:num w:numId="6">
    <w:abstractNumId w:val="86"/>
  </w:num>
  <w:num w:numId="7">
    <w:abstractNumId w:val="78"/>
  </w:num>
  <w:num w:numId="8">
    <w:abstractNumId w:val="110"/>
  </w:num>
  <w:num w:numId="9">
    <w:abstractNumId w:val="72"/>
  </w:num>
  <w:num w:numId="10">
    <w:abstractNumId w:val="121"/>
  </w:num>
  <w:num w:numId="11">
    <w:abstractNumId w:val="113"/>
  </w:num>
  <w:num w:numId="12">
    <w:abstractNumId w:val="6"/>
  </w:num>
  <w:num w:numId="13">
    <w:abstractNumId w:val="52"/>
  </w:num>
  <w:num w:numId="14">
    <w:abstractNumId w:val="23"/>
  </w:num>
  <w:num w:numId="15">
    <w:abstractNumId w:val="119"/>
  </w:num>
  <w:num w:numId="16">
    <w:abstractNumId w:val="75"/>
  </w:num>
  <w:num w:numId="17">
    <w:abstractNumId w:val="12"/>
  </w:num>
  <w:num w:numId="18">
    <w:abstractNumId w:val="54"/>
  </w:num>
  <w:num w:numId="19">
    <w:abstractNumId w:val="129"/>
  </w:num>
  <w:num w:numId="20">
    <w:abstractNumId w:val="5"/>
  </w:num>
  <w:num w:numId="21">
    <w:abstractNumId w:val="20"/>
  </w:num>
  <w:num w:numId="22">
    <w:abstractNumId w:val="32"/>
  </w:num>
  <w:num w:numId="23">
    <w:abstractNumId w:val="53"/>
  </w:num>
  <w:num w:numId="24">
    <w:abstractNumId w:val="115"/>
  </w:num>
  <w:num w:numId="25">
    <w:abstractNumId w:val="102"/>
  </w:num>
  <w:num w:numId="26">
    <w:abstractNumId w:val="85"/>
  </w:num>
  <w:num w:numId="27">
    <w:abstractNumId w:val="74"/>
  </w:num>
  <w:num w:numId="28">
    <w:abstractNumId w:val="60"/>
  </w:num>
  <w:num w:numId="29">
    <w:abstractNumId w:val="49"/>
  </w:num>
  <w:num w:numId="30">
    <w:abstractNumId w:val="31"/>
  </w:num>
  <w:num w:numId="31">
    <w:abstractNumId w:val="57"/>
  </w:num>
  <w:num w:numId="32">
    <w:abstractNumId w:val="131"/>
  </w:num>
  <w:num w:numId="33">
    <w:abstractNumId w:val="34"/>
  </w:num>
  <w:num w:numId="34">
    <w:abstractNumId w:val="89"/>
  </w:num>
  <w:num w:numId="35">
    <w:abstractNumId w:val="71"/>
  </w:num>
  <w:num w:numId="36">
    <w:abstractNumId w:val="29"/>
  </w:num>
  <w:num w:numId="37">
    <w:abstractNumId w:val="67"/>
  </w:num>
  <w:num w:numId="38">
    <w:abstractNumId w:val="76"/>
  </w:num>
  <w:num w:numId="39">
    <w:abstractNumId w:val="27"/>
  </w:num>
  <w:num w:numId="40">
    <w:abstractNumId w:val="8"/>
  </w:num>
  <w:num w:numId="41">
    <w:abstractNumId w:val="107"/>
  </w:num>
  <w:num w:numId="42">
    <w:abstractNumId w:val="39"/>
  </w:num>
  <w:num w:numId="43">
    <w:abstractNumId w:val="40"/>
  </w:num>
  <w:num w:numId="44">
    <w:abstractNumId w:val="108"/>
  </w:num>
  <w:num w:numId="45">
    <w:abstractNumId w:val="21"/>
  </w:num>
  <w:num w:numId="46">
    <w:abstractNumId w:val="48"/>
  </w:num>
  <w:num w:numId="47">
    <w:abstractNumId w:val="104"/>
  </w:num>
  <w:num w:numId="48">
    <w:abstractNumId w:val="77"/>
  </w:num>
  <w:num w:numId="49">
    <w:abstractNumId w:val="37"/>
  </w:num>
  <w:num w:numId="50">
    <w:abstractNumId w:val="38"/>
  </w:num>
  <w:num w:numId="51">
    <w:abstractNumId w:val="92"/>
  </w:num>
  <w:num w:numId="52">
    <w:abstractNumId w:val="63"/>
  </w:num>
  <w:num w:numId="53">
    <w:abstractNumId w:val="128"/>
  </w:num>
  <w:num w:numId="54">
    <w:abstractNumId w:val="82"/>
  </w:num>
  <w:num w:numId="55">
    <w:abstractNumId w:val="51"/>
  </w:num>
  <w:num w:numId="56">
    <w:abstractNumId w:val="22"/>
  </w:num>
  <w:num w:numId="57">
    <w:abstractNumId w:val="99"/>
  </w:num>
  <w:num w:numId="58">
    <w:abstractNumId w:val="45"/>
  </w:num>
  <w:num w:numId="59">
    <w:abstractNumId w:val="116"/>
  </w:num>
  <w:num w:numId="60">
    <w:abstractNumId w:val="94"/>
  </w:num>
  <w:num w:numId="61">
    <w:abstractNumId w:val="112"/>
  </w:num>
  <w:num w:numId="62">
    <w:abstractNumId w:val="7"/>
  </w:num>
  <w:num w:numId="63">
    <w:abstractNumId w:val="124"/>
  </w:num>
  <w:num w:numId="64">
    <w:abstractNumId w:val="97"/>
  </w:num>
  <w:num w:numId="65">
    <w:abstractNumId w:val="91"/>
  </w:num>
  <w:num w:numId="66">
    <w:abstractNumId w:val="114"/>
  </w:num>
  <w:num w:numId="67">
    <w:abstractNumId w:val="111"/>
  </w:num>
  <w:num w:numId="68">
    <w:abstractNumId w:val="9"/>
  </w:num>
  <w:num w:numId="69">
    <w:abstractNumId w:val="117"/>
  </w:num>
  <w:num w:numId="70">
    <w:abstractNumId w:val="73"/>
  </w:num>
  <w:num w:numId="71">
    <w:abstractNumId w:val="68"/>
  </w:num>
  <w:num w:numId="72">
    <w:abstractNumId w:val="79"/>
  </w:num>
  <w:num w:numId="73">
    <w:abstractNumId w:val="17"/>
  </w:num>
  <w:num w:numId="74">
    <w:abstractNumId w:val="95"/>
  </w:num>
  <w:num w:numId="75">
    <w:abstractNumId w:val="18"/>
  </w:num>
  <w:num w:numId="76">
    <w:abstractNumId w:val="28"/>
  </w:num>
  <w:num w:numId="77">
    <w:abstractNumId w:val="46"/>
  </w:num>
  <w:num w:numId="78">
    <w:abstractNumId w:val="25"/>
  </w:num>
  <w:num w:numId="79">
    <w:abstractNumId w:val="11"/>
  </w:num>
  <w:num w:numId="80">
    <w:abstractNumId w:val="43"/>
  </w:num>
  <w:num w:numId="81">
    <w:abstractNumId w:val="101"/>
  </w:num>
  <w:num w:numId="82">
    <w:abstractNumId w:val="33"/>
  </w:num>
  <w:num w:numId="83">
    <w:abstractNumId w:val="100"/>
  </w:num>
  <w:num w:numId="84">
    <w:abstractNumId w:val="62"/>
  </w:num>
  <w:num w:numId="85">
    <w:abstractNumId w:val="41"/>
  </w:num>
  <w:num w:numId="86">
    <w:abstractNumId w:val="83"/>
  </w:num>
  <w:num w:numId="87">
    <w:abstractNumId w:val="84"/>
  </w:num>
  <w:num w:numId="88">
    <w:abstractNumId w:val="59"/>
  </w:num>
  <w:num w:numId="89">
    <w:abstractNumId w:val="35"/>
  </w:num>
  <w:num w:numId="90">
    <w:abstractNumId w:val="69"/>
  </w:num>
  <w:num w:numId="91">
    <w:abstractNumId w:val="26"/>
  </w:num>
  <w:num w:numId="92">
    <w:abstractNumId w:val="122"/>
  </w:num>
  <w:num w:numId="93">
    <w:abstractNumId w:val="30"/>
  </w:num>
  <w:num w:numId="94">
    <w:abstractNumId w:val="58"/>
  </w:num>
  <w:num w:numId="95">
    <w:abstractNumId w:val="93"/>
  </w:num>
  <w:num w:numId="96">
    <w:abstractNumId w:val="109"/>
  </w:num>
  <w:num w:numId="97">
    <w:abstractNumId w:val="13"/>
  </w:num>
  <w:num w:numId="98">
    <w:abstractNumId w:val="61"/>
  </w:num>
  <w:num w:numId="99">
    <w:abstractNumId w:val="66"/>
  </w:num>
  <w:num w:numId="100">
    <w:abstractNumId w:val="14"/>
  </w:num>
  <w:num w:numId="101">
    <w:abstractNumId w:val="55"/>
  </w:num>
  <w:num w:numId="102">
    <w:abstractNumId w:val="130"/>
  </w:num>
  <w:num w:numId="103">
    <w:abstractNumId w:val="10"/>
  </w:num>
  <w:num w:numId="104">
    <w:abstractNumId w:val="98"/>
  </w:num>
  <w:num w:numId="105">
    <w:abstractNumId w:val="127"/>
  </w:num>
  <w:num w:numId="106">
    <w:abstractNumId w:val="16"/>
  </w:num>
  <w:num w:numId="107">
    <w:abstractNumId w:val="90"/>
  </w:num>
  <w:num w:numId="108">
    <w:abstractNumId w:val="42"/>
  </w:num>
  <w:num w:numId="109">
    <w:abstractNumId w:val="88"/>
  </w:num>
  <w:num w:numId="110">
    <w:abstractNumId w:val="47"/>
  </w:num>
  <w:num w:numId="111">
    <w:abstractNumId w:val="80"/>
  </w:num>
  <w:num w:numId="112">
    <w:abstractNumId w:val="4"/>
  </w:num>
  <w:num w:numId="113">
    <w:abstractNumId w:val="126"/>
  </w:num>
  <w:num w:numId="114">
    <w:abstractNumId w:val="81"/>
  </w:num>
  <w:num w:numId="115">
    <w:abstractNumId w:val="105"/>
  </w:num>
  <w:num w:numId="116">
    <w:abstractNumId w:val="19"/>
  </w:num>
  <w:num w:numId="117">
    <w:abstractNumId w:val="36"/>
  </w:num>
  <w:num w:numId="118">
    <w:abstractNumId w:val="125"/>
  </w:num>
  <w:num w:numId="119">
    <w:abstractNumId w:val="64"/>
  </w:num>
  <w:num w:numId="120">
    <w:abstractNumId w:val="132"/>
  </w:num>
  <w:num w:numId="121">
    <w:abstractNumId w:val="50"/>
  </w:num>
  <w:num w:numId="122">
    <w:abstractNumId w:val="44"/>
  </w:num>
  <w:num w:numId="123">
    <w:abstractNumId w:val="103"/>
  </w:num>
  <w:num w:numId="124">
    <w:abstractNumId w:val="70"/>
  </w:num>
  <w:num w:numId="125">
    <w:abstractNumId w:val="56"/>
  </w:num>
  <w:num w:numId="126">
    <w:abstractNumId w:val="120"/>
  </w:num>
  <w:num w:numId="127">
    <w:abstractNumId w:val="106"/>
  </w:num>
  <w:num w:numId="128">
    <w:abstractNumId w:val="123"/>
  </w:num>
  <w:num w:numId="129">
    <w:abstractNumId w:val="96"/>
  </w:num>
  <w:num w:numId="130">
    <w:abstractNumId w:val="2"/>
  </w:num>
  <w:num w:numId="131">
    <w:abstractNumId w:val="3"/>
  </w:num>
  <w:num w:numId="132">
    <w:abstractNumId w:val="0"/>
  </w:num>
  <w:num w:numId="133">
    <w:abstractNumId w:val="1"/>
  </w:num>
  <w:num w:numId="134">
    <w:abstractNumId w:val="2"/>
    <w:lvlOverride w:ilvl="0">
      <w:startOverride w:val="1"/>
    </w:lvlOverride>
  </w:num>
  <w:num w:numId="135">
    <w:abstractNumId w:val="2"/>
    <w:lvlOverride w:ilvl="0">
      <w:startOverride w:val="1"/>
    </w:lvlOverride>
  </w:num>
  <w:num w:numId="136">
    <w:abstractNumId w:val="2"/>
    <w:lvlOverride w:ilvl="0">
      <w:startOverride w:val="1"/>
    </w:lvlOverride>
  </w:num>
  <w:num w:numId="137">
    <w:abstractNumId w:val="2"/>
    <w:lvlOverride w:ilvl="0">
      <w:startOverride w:val="1"/>
    </w:lvlOverride>
  </w:num>
  <w:num w:numId="138">
    <w:abstractNumId w:val="2"/>
    <w:lvlOverride w:ilvl="0">
      <w:startOverride w:val="1"/>
    </w:lvlOverride>
  </w:num>
  <w:num w:numId="139">
    <w:abstractNumId w:val="2"/>
    <w:lvlOverride w:ilvl="0">
      <w:startOverride w:val="1"/>
    </w:lvlOverride>
  </w:num>
  <w:num w:numId="140">
    <w:abstractNumId w:val="2"/>
    <w:lvlOverride w:ilvl="0">
      <w:startOverride w:val="1"/>
    </w:lvlOverride>
  </w:num>
  <w:num w:numId="141">
    <w:abstractNumId w:val="2"/>
    <w:lvlOverride w:ilvl="0">
      <w:startOverride w:val="1"/>
    </w:lvlOverride>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3D04EF"/>
    <w:rsid w:val="00036BA6"/>
    <w:rsid w:val="000E2031"/>
    <w:rsid w:val="001963C7"/>
    <w:rsid w:val="00250635"/>
    <w:rsid w:val="00274214"/>
    <w:rsid w:val="002C14A2"/>
    <w:rsid w:val="002E762B"/>
    <w:rsid w:val="00334570"/>
    <w:rsid w:val="00380E7C"/>
    <w:rsid w:val="003D04EF"/>
    <w:rsid w:val="00407F3E"/>
    <w:rsid w:val="00474859"/>
    <w:rsid w:val="004C50A9"/>
    <w:rsid w:val="00520FF5"/>
    <w:rsid w:val="00525AFB"/>
    <w:rsid w:val="00576736"/>
    <w:rsid w:val="00623807"/>
    <w:rsid w:val="007C1523"/>
    <w:rsid w:val="00801BDD"/>
    <w:rsid w:val="00817906"/>
    <w:rsid w:val="00835B69"/>
    <w:rsid w:val="0083751C"/>
    <w:rsid w:val="008455DF"/>
    <w:rsid w:val="00865B9E"/>
    <w:rsid w:val="008E7F28"/>
    <w:rsid w:val="00944425"/>
    <w:rsid w:val="0094515B"/>
    <w:rsid w:val="009A305C"/>
    <w:rsid w:val="009B498A"/>
    <w:rsid w:val="00A273A2"/>
    <w:rsid w:val="00B23000"/>
    <w:rsid w:val="00B30D74"/>
    <w:rsid w:val="00B61033"/>
    <w:rsid w:val="00BC14D5"/>
    <w:rsid w:val="00C318B1"/>
    <w:rsid w:val="00C937E2"/>
    <w:rsid w:val="00CE6BA2"/>
    <w:rsid w:val="00D058B2"/>
    <w:rsid w:val="00D33942"/>
    <w:rsid w:val="00D438C1"/>
    <w:rsid w:val="00E47064"/>
    <w:rsid w:val="00E831D5"/>
    <w:rsid w:val="00EC6EE9"/>
    <w:rsid w:val="00F059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9727A0F"/>
  <w15:docId w15:val="{43A98584-8D9F-4287-ADBC-96EDBE9D9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58B2"/>
    <w:rPr>
      <w:rFonts w:ascii="Calibri" w:eastAsia="Times New Roman" w:hAnsi="Calibri" w:cs="Times New Roman"/>
      <w:sz w:val="24"/>
      <w:lang w:val="pl-PL"/>
    </w:rPr>
  </w:style>
  <w:style w:type="paragraph" w:styleId="Nagwek1">
    <w:name w:val="heading 1"/>
    <w:basedOn w:val="Normalny"/>
    <w:uiPriority w:val="9"/>
    <w:qFormat/>
    <w:rsid w:val="0094515B"/>
    <w:pPr>
      <w:keepNext/>
      <w:spacing w:before="240" w:after="120"/>
      <w:ind w:firstLine="0"/>
      <w:outlineLvl w:val="0"/>
    </w:pPr>
    <w:rPr>
      <w:b/>
      <w:bCs/>
      <w:caps/>
      <w:szCs w:val="24"/>
    </w:rPr>
  </w:style>
  <w:style w:type="paragraph" w:styleId="Nagwek2">
    <w:name w:val="heading 2"/>
    <w:basedOn w:val="Nagwek3"/>
    <w:uiPriority w:val="9"/>
    <w:unhideWhenUsed/>
    <w:qFormat/>
    <w:rsid w:val="00274214"/>
    <w:pPr>
      <w:numPr>
        <w:ilvl w:val="0"/>
      </w:numPr>
      <w:outlineLvl w:val="1"/>
    </w:pPr>
  </w:style>
  <w:style w:type="paragraph" w:styleId="Nagwek3">
    <w:name w:val="heading 3"/>
    <w:basedOn w:val="Normalny"/>
    <w:uiPriority w:val="9"/>
    <w:unhideWhenUsed/>
    <w:qFormat/>
    <w:rsid w:val="00A273A2"/>
    <w:pPr>
      <w:keepNext/>
      <w:numPr>
        <w:ilvl w:val="1"/>
        <w:numId w:val="130"/>
      </w:numPr>
      <w:tabs>
        <w:tab w:val="left" w:pos="851"/>
      </w:tabs>
      <w:spacing w:before="120" w:after="60"/>
      <w:ind w:hanging="410"/>
      <w:jc w:val="left"/>
      <w:outlineLvl w:val="2"/>
    </w:pPr>
    <w:rPr>
      <w:rFonts w:cstheme="minorHAnsi"/>
      <w:b/>
      <w:bCs/>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rsid w:val="00D058B2"/>
    <w:pPr>
      <w:spacing w:before="120"/>
      <w:ind w:left="425"/>
    </w:pPr>
    <w:rPr>
      <w:szCs w:val="24"/>
    </w:rPr>
  </w:style>
  <w:style w:type="paragraph" w:styleId="Tekstpodstawowy">
    <w:name w:val="Body Text"/>
    <w:basedOn w:val="Normalny"/>
    <w:uiPriority w:val="1"/>
    <w:qFormat/>
    <w:rPr>
      <w:rFonts w:ascii="Times New Roman" w:hAnsi="Times New Roman"/>
      <w:sz w:val="20"/>
      <w:szCs w:val="20"/>
    </w:rPr>
  </w:style>
  <w:style w:type="paragraph" w:styleId="Akapitzlist">
    <w:name w:val="List Paragraph"/>
    <w:basedOn w:val="Normalny"/>
    <w:uiPriority w:val="1"/>
    <w:qFormat/>
    <w:rsid w:val="00D058B2"/>
  </w:style>
  <w:style w:type="paragraph" w:customStyle="1" w:styleId="TableParagraph">
    <w:name w:val="Table Paragraph"/>
    <w:basedOn w:val="Normalny"/>
    <w:uiPriority w:val="1"/>
    <w:qFormat/>
    <w:pPr>
      <w:ind w:left="69"/>
    </w:pPr>
    <w:rPr>
      <w:rFonts w:ascii="Times New Roman" w:hAnsi="Times New Roman"/>
    </w:rPr>
  </w:style>
  <w:style w:type="paragraph" w:styleId="Nagwek">
    <w:name w:val="header"/>
    <w:basedOn w:val="Normalny"/>
    <w:link w:val="NagwekZnak"/>
    <w:uiPriority w:val="99"/>
    <w:unhideWhenUsed/>
    <w:rsid w:val="00D058B2"/>
    <w:pPr>
      <w:tabs>
        <w:tab w:val="center" w:pos="4536"/>
        <w:tab w:val="right" w:pos="9072"/>
      </w:tabs>
    </w:pPr>
  </w:style>
  <w:style w:type="character" w:customStyle="1" w:styleId="NagwekZnak">
    <w:name w:val="Nagłówek Znak"/>
    <w:basedOn w:val="Domylnaczcionkaakapitu"/>
    <w:link w:val="Nagwek"/>
    <w:uiPriority w:val="99"/>
    <w:rsid w:val="00D058B2"/>
    <w:rPr>
      <w:rFonts w:ascii="Calibri" w:eastAsia="Times New Roman" w:hAnsi="Calibri" w:cs="Times New Roman"/>
      <w:sz w:val="24"/>
      <w:lang w:val="pl-PL"/>
    </w:rPr>
  </w:style>
  <w:style w:type="paragraph" w:styleId="Stopka">
    <w:name w:val="footer"/>
    <w:basedOn w:val="Normalny"/>
    <w:link w:val="StopkaZnak"/>
    <w:uiPriority w:val="99"/>
    <w:unhideWhenUsed/>
    <w:rsid w:val="00D058B2"/>
    <w:pPr>
      <w:tabs>
        <w:tab w:val="center" w:pos="4536"/>
        <w:tab w:val="right" w:pos="9072"/>
      </w:tabs>
    </w:pPr>
  </w:style>
  <w:style w:type="character" w:customStyle="1" w:styleId="StopkaZnak">
    <w:name w:val="Stopka Znak"/>
    <w:basedOn w:val="Domylnaczcionkaakapitu"/>
    <w:link w:val="Stopka"/>
    <w:uiPriority w:val="99"/>
    <w:rsid w:val="00D058B2"/>
    <w:rPr>
      <w:rFonts w:ascii="Calibri" w:eastAsia="Times New Roman" w:hAnsi="Calibri" w:cs="Times New Roman"/>
      <w:sz w:val="24"/>
      <w:lang w:val="pl-PL"/>
    </w:rPr>
  </w:style>
  <w:style w:type="character" w:styleId="Hipercze">
    <w:name w:val="Hyperlink"/>
    <w:basedOn w:val="Domylnaczcionkaakapitu"/>
    <w:uiPriority w:val="99"/>
    <w:unhideWhenUsed/>
    <w:rsid w:val="004C50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1A4B6-9EF6-4A2B-84EA-2C3447A1F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465</TotalTime>
  <Pages>159</Pages>
  <Words>53536</Words>
  <Characters>321218</Characters>
  <Application>Microsoft Office Word</Application>
  <DocSecurity>0</DocSecurity>
  <Lines>2676</Lines>
  <Paragraphs>748</Paragraphs>
  <ScaleCrop>false</ScaleCrop>
  <HeadingPairs>
    <vt:vector size="2" baseType="variant">
      <vt:variant>
        <vt:lpstr>Tytuł</vt:lpstr>
      </vt:variant>
      <vt:variant>
        <vt:i4>1</vt:i4>
      </vt:variant>
    </vt:vector>
  </HeadingPairs>
  <TitlesOfParts>
    <vt:vector size="1" baseType="lpstr">
      <vt:lpstr>SST_Piotrowice_V1_v2</vt:lpstr>
    </vt:vector>
  </TitlesOfParts>
  <Company/>
  <LinksUpToDate>false</LinksUpToDate>
  <CharactersWithSpaces>374006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SST_Piotrowice_V1_v2</dc:title>
  <dc:creator>Właściciel</dc:creator>
  <cp:lastModifiedBy>Robert</cp:lastModifiedBy>
  <cp:revision>13</cp:revision>
  <dcterms:created xsi:type="dcterms:W3CDTF">2021-05-18T10:43:00Z</dcterms:created>
  <dcterms:modified xsi:type="dcterms:W3CDTF">2021-05-24T13:17:00Z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2015-01-26T00:00:00Z</vt:filetime>
  </property>
  <property fmtid="{D5CDD505-2E9C-101B-9397-08002B2CF9AE}" pid="3" name="Creator">
    <vt:lpwstr>PDFCreator 2.0.1.0</vt:lpwstr>
  </property>
  <property fmtid="{D5CDD505-2E9C-101B-9397-08002B2CF9AE}" pid="4" name="LastSaved">
    <vt:filetime>2021-05-18T00:00:00Z</vt:filetime>
  </property>
</Properties>
</file>