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4F9DC9" w14:textId="77777777" w:rsidR="00913601" w:rsidRPr="00913601" w:rsidRDefault="00913601" w:rsidP="00A34B94">
      <w:pPr>
        <w:spacing w:before="240"/>
        <w:jc w:val="center"/>
        <w:rPr>
          <w:b/>
          <w:bCs/>
        </w:rPr>
      </w:pPr>
      <w:r w:rsidRPr="00913601">
        <w:rPr>
          <w:b/>
          <w:bCs/>
        </w:rPr>
        <w:t>SPECYFIKACJE TECHNICZNE WYKONANIA I ODBIORU ROBÓT BUDOWLANYCH</w:t>
      </w:r>
    </w:p>
    <w:p w14:paraId="1E5F0531" w14:textId="710E6EF5" w:rsidR="00F30C20" w:rsidRPr="00913601" w:rsidRDefault="00913601" w:rsidP="00A34B94">
      <w:pPr>
        <w:spacing w:before="120"/>
        <w:jc w:val="center"/>
        <w:rPr>
          <w:b/>
          <w:bCs/>
        </w:rPr>
      </w:pPr>
      <w:r w:rsidRPr="00913601">
        <w:rPr>
          <w:b/>
          <w:bCs/>
        </w:rPr>
        <w:t xml:space="preserve">Remont </w:t>
      </w:r>
      <w:r w:rsidR="00243B72" w:rsidRPr="00913601">
        <w:rPr>
          <w:b/>
          <w:bCs/>
        </w:rPr>
        <w:t>drogi powiatowej nr 3559W Młodocin – Kowala</w:t>
      </w:r>
    </w:p>
    <w:p w14:paraId="099F067D" w14:textId="0CEB4125" w:rsidR="001C1CCB" w:rsidRDefault="00243B72" w:rsidP="00430853">
      <w:pPr>
        <w:widowControl/>
        <w:spacing w:before="240" w:after="120"/>
        <w:rPr>
          <w:rFonts w:asciiTheme="minorHAnsi" w:hAnsiTheme="minorHAnsi" w:cstheme="minorHAnsi"/>
          <w:b/>
          <w:szCs w:val="24"/>
        </w:rPr>
      </w:pPr>
      <w:r w:rsidRPr="00F30C20">
        <w:rPr>
          <w:rFonts w:asciiTheme="minorHAnsi" w:hAnsiTheme="minorHAnsi" w:cstheme="minorHAnsi"/>
          <w:b/>
          <w:szCs w:val="24"/>
        </w:rPr>
        <w:t>S</w:t>
      </w:r>
      <w:r w:rsidR="00913601">
        <w:rPr>
          <w:rFonts w:asciiTheme="minorHAnsi" w:hAnsiTheme="minorHAnsi" w:cstheme="minorHAnsi"/>
          <w:b/>
          <w:szCs w:val="24"/>
        </w:rPr>
        <w:t>pis treści</w:t>
      </w:r>
      <w:r w:rsidRPr="00F30C20">
        <w:rPr>
          <w:rFonts w:asciiTheme="minorHAnsi" w:hAnsiTheme="minorHAnsi" w:cstheme="minorHAnsi"/>
          <w:b/>
          <w:szCs w:val="24"/>
        </w:rPr>
        <w:t>:</w:t>
      </w:r>
    </w:p>
    <w:p w14:paraId="543E5993" w14:textId="44CF0300" w:rsidR="00430853" w:rsidRDefault="00430853">
      <w:pPr>
        <w:pStyle w:val="Spistreci1"/>
        <w:tabs>
          <w:tab w:val="right" w:leader="dot" w:pos="9678"/>
        </w:tabs>
        <w:rPr>
          <w:noProof/>
        </w:rPr>
      </w:pPr>
      <w:r>
        <w:rPr>
          <w:rFonts w:asciiTheme="minorHAnsi" w:hAnsiTheme="minorHAnsi" w:cstheme="minorHAnsi"/>
          <w:bCs/>
          <w:szCs w:val="24"/>
        </w:rPr>
        <w:fldChar w:fldCharType="begin"/>
      </w:r>
      <w:r>
        <w:rPr>
          <w:rFonts w:asciiTheme="minorHAnsi" w:hAnsiTheme="minorHAnsi" w:cstheme="minorHAnsi"/>
          <w:bCs/>
          <w:szCs w:val="24"/>
        </w:rPr>
        <w:instrText xml:space="preserve"> TOC \o "1-1" \h \z \u </w:instrText>
      </w:r>
      <w:r>
        <w:rPr>
          <w:rFonts w:asciiTheme="minorHAnsi" w:hAnsiTheme="minorHAnsi" w:cstheme="minorHAnsi"/>
          <w:bCs/>
          <w:szCs w:val="24"/>
        </w:rPr>
        <w:fldChar w:fldCharType="separate"/>
      </w:r>
      <w:hyperlink w:anchor="_Toc73518410" w:history="1">
        <w:r w:rsidRPr="001660D9">
          <w:rPr>
            <w:rStyle w:val="Hipercze"/>
            <w:noProof/>
          </w:rPr>
          <w:t>D-M-00.00.00 WYMAGANIA OGÓLNE</w:t>
        </w:r>
        <w:r>
          <w:rPr>
            <w:noProof/>
            <w:webHidden/>
          </w:rPr>
          <w:tab/>
        </w:r>
        <w:r>
          <w:rPr>
            <w:noProof/>
            <w:webHidden/>
          </w:rPr>
          <w:fldChar w:fldCharType="begin"/>
        </w:r>
        <w:r>
          <w:rPr>
            <w:noProof/>
            <w:webHidden/>
          </w:rPr>
          <w:instrText xml:space="preserve"> PAGEREF _Toc73518410 \h </w:instrText>
        </w:r>
        <w:r>
          <w:rPr>
            <w:noProof/>
            <w:webHidden/>
          </w:rPr>
        </w:r>
        <w:r>
          <w:rPr>
            <w:noProof/>
            <w:webHidden/>
          </w:rPr>
          <w:fldChar w:fldCharType="separate"/>
        </w:r>
        <w:r>
          <w:rPr>
            <w:noProof/>
            <w:webHidden/>
          </w:rPr>
          <w:t>3</w:t>
        </w:r>
        <w:r>
          <w:rPr>
            <w:noProof/>
            <w:webHidden/>
          </w:rPr>
          <w:fldChar w:fldCharType="end"/>
        </w:r>
      </w:hyperlink>
    </w:p>
    <w:p w14:paraId="76FF41ED" w14:textId="5E7C86E9" w:rsidR="00430853" w:rsidRDefault="008D1C24">
      <w:pPr>
        <w:pStyle w:val="Spistreci1"/>
        <w:tabs>
          <w:tab w:val="right" w:leader="dot" w:pos="9678"/>
        </w:tabs>
        <w:rPr>
          <w:noProof/>
        </w:rPr>
      </w:pPr>
      <w:hyperlink w:anchor="_Toc73518411" w:history="1">
        <w:r w:rsidR="00430853" w:rsidRPr="001660D9">
          <w:rPr>
            <w:rStyle w:val="Hipercze"/>
            <w:noProof/>
          </w:rPr>
          <w:t>D-01.00.00 ROBOTY PRZYGOTOWAWCZE</w:t>
        </w:r>
        <w:r w:rsidR="00430853">
          <w:rPr>
            <w:noProof/>
            <w:webHidden/>
          </w:rPr>
          <w:tab/>
        </w:r>
        <w:r w:rsidR="00430853">
          <w:rPr>
            <w:noProof/>
            <w:webHidden/>
          </w:rPr>
          <w:fldChar w:fldCharType="begin"/>
        </w:r>
        <w:r w:rsidR="00430853">
          <w:rPr>
            <w:noProof/>
            <w:webHidden/>
          </w:rPr>
          <w:instrText xml:space="preserve"> PAGEREF _Toc73518411 \h </w:instrText>
        </w:r>
        <w:r w:rsidR="00430853">
          <w:rPr>
            <w:noProof/>
            <w:webHidden/>
          </w:rPr>
        </w:r>
        <w:r w:rsidR="00430853">
          <w:rPr>
            <w:noProof/>
            <w:webHidden/>
          </w:rPr>
          <w:fldChar w:fldCharType="separate"/>
        </w:r>
        <w:r w:rsidR="00430853">
          <w:rPr>
            <w:noProof/>
            <w:webHidden/>
          </w:rPr>
          <w:t>29</w:t>
        </w:r>
        <w:r w:rsidR="00430853">
          <w:rPr>
            <w:noProof/>
            <w:webHidden/>
          </w:rPr>
          <w:fldChar w:fldCharType="end"/>
        </w:r>
      </w:hyperlink>
    </w:p>
    <w:p w14:paraId="39912605" w14:textId="570235A8" w:rsidR="00430853" w:rsidRDefault="008D1C24">
      <w:pPr>
        <w:pStyle w:val="Spistreci1"/>
        <w:tabs>
          <w:tab w:val="right" w:leader="dot" w:pos="9678"/>
        </w:tabs>
        <w:rPr>
          <w:noProof/>
        </w:rPr>
      </w:pPr>
      <w:hyperlink w:anchor="_Toc73518412" w:history="1">
        <w:r w:rsidR="00430853" w:rsidRPr="001660D9">
          <w:rPr>
            <w:rStyle w:val="Hipercze"/>
            <w:noProof/>
          </w:rPr>
          <w:t>D-01.01.01 Odtworzenie trasy i punktów wysokościowych</w:t>
        </w:r>
        <w:r w:rsidR="00430853">
          <w:rPr>
            <w:noProof/>
            <w:webHidden/>
          </w:rPr>
          <w:tab/>
        </w:r>
        <w:r w:rsidR="00430853">
          <w:rPr>
            <w:noProof/>
            <w:webHidden/>
          </w:rPr>
          <w:fldChar w:fldCharType="begin"/>
        </w:r>
        <w:r w:rsidR="00430853">
          <w:rPr>
            <w:noProof/>
            <w:webHidden/>
          </w:rPr>
          <w:instrText xml:space="preserve"> PAGEREF _Toc73518412 \h </w:instrText>
        </w:r>
        <w:r w:rsidR="00430853">
          <w:rPr>
            <w:noProof/>
            <w:webHidden/>
          </w:rPr>
        </w:r>
        <w:r w:rsidR="00430853">
          <w:rPr>
            <w:noProof/>
            <w:webHidden/>
          </w:rPr>
          <w:fldChar w:fldCharType="separate"/>
        </w:r>
        <w:r w:rsidR="00430853">
          <w:rPr>
            <w:noProof/>
            <w:webHidden/>
          </w:rPr>
          <w:t>29</w:t>
        </w:r>
        <w:r w:rsidR="00430853">
          <w:rPr>
            <w:noProof/>
            <w:webHidden/>
          </w:rPr>
          <w:fldChar w:fldCharType="end"/>
        </w:r>
      </w:hyperlink>
    </w:p>
    <w:p w14:paraId="106C70A6" w14:textId="054F8523" w:rsidR="00430853" w:rsidRDefault="008D1C24">
      <w:pPr>
        <w:pStyle w:val="Spistreci1"/>
        <w:tabs>
          <w:tab w:val="right" w:leader="dot" w:pos="9678"/>
        </w:tabs>
        <w:rPr>
          <w:noProof/>
        </w:rPr>
      </w:pPr>
      <w:hyperlink w:anchor="_Toc73518413" w:history="1">
        <w:r w:rsidR="00430853" w:rsidRPr="001660D9">
          <w:rPr>
            <w:rStyle w:val="Hipercze"/>
            <w:noProof/>
          </w:rPr>
          <w:t>D-01.02.01. Usunięcie drzew lub krzaków</w:t>
        </w:r>
        <w:r w:rsidR="00430853">
          <w:rPr>
            <w:noProof/>
            <w:webHidden/>
          </w:rPr>
          <w:tab/>
        </w:r>
        <w:r w:rsidR="00430853">
          <w:rPr>
            <w:noProof/>
            <w:webHidden/>
          </w:rPr>
          <w:fldChar w:fldCharType="begin"/>
        </w:r>
        <w:r w:rsidR="00430853">
          <w:rPr>
            <w:noProof/>
            <w:webHidden/>
          </w:rPr>
          <w:instrText xml:space="preserve"> PAGEREF _Toc73518413 \h </w:instrText>
        </w:r>
        <w:r w:rsidR="00430853">
          <w:rPr>
            <w:noProof/>
            <w:webHidden/>
          </w:rPr>
        </w:r>
        <w:r w:rsidR="00430853">
          <w:rPr>
            <w:noProof/>
            <w:webHidden/>
          </w:rPr>
          <w:fldChar w:fldCharType="separate"/>
        </w:r>
        <w:r w:rsidR="00430853">
          <w:rPr>
            <w:noProof/>
            <w:webHidden/>
          </w:rPr>
          <w:t>35</w:t>
        </w:r>
        <w:r w:rsidR="00430853">
          <w:rPr>
            <w:noProof/>
            <w:webHidden/>
          </w:rPr>
          <w:fldChar w:fldCharType="end"/>
        </w:r>
      </w:hyperlink>
    </w:p>
    <w:p w14:paraId="2B2A5A30" w14:textId="2DEAF1A5" w:rsidR="00430853" w:rsidRDefault="008D1C24">
      <w:pPr>
        <w:pStyle w:val="Spistreci1"/>
        <w:tabs>
          <w:tab w:val="right" w:leader="dot" w:pos="9678"/>
        </w:tabs>
        <w:rPr>
          <w:noProof/>
        </w:rPr>
      </w:pPr>
      <w:hyperlink w:anchor="_Toc73518414" w:history="1">
        <w:r w:rsidR="00430853" w:rsidRPr="001660D9">
          <w:rPr>
            <w:rStyle w:val="Hipercze"/>
            <w:noProof/>
          </w:rPr>
          <w:t>D-01.02.02. Zdjęcie warstwy humusu lub darniny</w:t>
        </w:r>
        <w:r w:rsidR="00430853">
          <w:rPr>
            <w:noProof/>
            <w:webHidden/>
          </w:rPr>
          <w:tab/>
        </w:r>
        <w:r w:rsidR="00430853">
          <w:rPr>
            <w:noProof/>
            <w:webHidden/>
          </w:rPr>
          <w:fldChar w:fldCharType="begin"/>
        </w:r>
        <w:r w:rsidR="00430853">
          <w:rPr>
            <w:noProof/>
            <w:webHidden/>
          </w:rPr>
          <w:instrText xml:space="preserve"> PAGEREF _Toc73518414 \h </w:instrText>
        </w:r>
        <w:r w:rsidR="00430853">
          <w:rPr>
            <w:noProof/>
            <w:webHidden/>
          </w:rPr>
        </w:r>
        <w:r w:rsidR="00430853">
          <w:rPr>
            <w:noProof/>
            <w:webHidden/>
          </w:rPr>
          <w:fldChar w:fldCharType="separate"/>
        </w:r>
        <w:r w:rsidR="00430853">
          <w:rPr>
            <w:noProof/>
            <w:webHidden/>
          </w:rPr>
          <w:t>37</w:t>
        </w:r>
        <w:r w:rsidR="00430853">
          <w:rPr>
            <w:noProof/>
            <w:webHidden/>
          </w:rPr>
          <w:fldChar w:fldCharType="end"/>
        </w:r>
      </w:hyperlink>
    </w:p>
    <w:p w14:paraId="12D29AAA" w14:textId="4B82CF46" w:rsidR="00430853" w:rsidRDefault="008D1C24">
      <w:pPr>
        <w:pStyle w:val="Spistreci1"/>
        <w:tabs>
          <w:tab w:val="right" w:leader="dot" w:pos="9678"/>
        </w:tabs>
        <w:rPr>
          <w:noProof/>
        </w:rPr>
      </w:pPr>
      <w:hyperlink w:anchor="_Toc73518415" w:history="1">
        <w:r w:rsidR="00430853" w:rsidRPr="001660D9">
          <w:rPr>
            <w:rStyle w:val="Hipercze"/>
            <w:noProof/>
          </w:rPr>
          <w:t>D-01.02.04. Rozbiórki elementów dróg, ogrodzeńi przepustów</w:t>
        </w:r>
        <w:r w:rsidR="00430853">
          <w:rPr>
            <w:noProof/>
            <w:webHidden/>
          </w:rPr>
          <w:tab/>
        </w:r>
        <w:r w:rsidR="00430853">
          <w:rPr>
            <w:noProof/>
            <w:webHidden/>
          </w:rPr>
          <w:fldChar w:fldCharType="begin"/>
        </w:r>
        <w:r w:rsidR="00430853">
          <w:rPr>
            <w:noProof/>
            <w:webHidden/>
          </w:rPr>
          <w:instrText xml:space="preserve"> PAGEREF _Toc73518415 \h </w:instrText>
        </w:r>
        <w:r w:rsidR="00430853">
          <w:rPr>
            <w:noProof/>
            <w:webHidden/>
          </w:rPr>
        </w:r>
        <w:r w:rsidR="00430853">
          <w:rPr>
            <w:noProof/>
            <w:webHidden/>
          </w:rPr>
          <w:fldChar w:fldCharType="separate"/>
        </w:r>
        <w:r w:rsidR="00430853">
          <w:rPr>
            <w:noProof/>
            <w:webHidden/>
          </w:rPr>
          <w:t>40</w:t>
        </w:r>
        <w:r w:rsidR="00430853">
          <w:rPr>
            <w:noProof/>
            <w:webHidden/>
          </w:rPr>
          <w:fldChar w:fldCharType="end"/>
        </w:r>
      </w:hyperlink>
    </w:p>
    <w:p w14:paraId="34841A37" w14:textId="1B27047B" w:rsidR="00430853" w:rsidRDefault="008D1C24">
      <w:pPr>
        <w:pStyle w:val="Spistreci1"/>
        <w:tabs>
          <w:tab w:val="right" w:leader="dot" w:pos="9678"/>
        </w:tabs>
        <w:rPr>
          <w:noProof/>
        </w:rPr>
      </w:pPr>
      <w:hyperlink w:anchor="_Toc73518416" w:history="1">
        <w:r w:rsidR="00430853" w:rsidRPr="001660D9">
          <w:rPr>
            <w:rStyle w:val="Hipercze"/>
            <w:noProof/>
          </w:rPr>
          <w:t>D-02.00.00. ROBOTY ZIEMNE</w:t>
        </w:r>
        <w:r w:rsidR="00430853">
          <w:rPr>
            <w:noProof/>
            <w:webHidden/>
          </w:rPr>
          <w:tab/>
        </w:r>
        <w:r w:rsidR="00430853">
          <w:rPr>
            <w:noProof/>
            <w:webHidden/>
          </w:rPr>
          <w:fldChar w:fldCharType="begin"/>
        </w:r>
        <w:r w:rsidR="00430853">
          <w:rPr>
            <w:noProof/>
            <w:webHidden/>
          </w:rPr>
          <w:instrText xml:space="preserve"> PAGEREF _Toc73518416 \h </w:instrText>
        </w:r>
        <w:r w:rsidR="00430853">
          <w:rPr>
            <w:noProof/>
            <w:webHidden/>
          </w:rPr>
        </w:r>
        <w:r w:rsidR="00430853">
          <w:rPr>
            <w:noProof/>
            <w:webHidden/>
          </w:rPr>
          <w:fldChar w:fldCharType="separate"/>
        </w:r>
        <w:r w:rsidR="00430853">
          <w:rPr>
            <w:noProof/>
            <w:webHidden/>
          </w:rPr>
          <w:t>47</w:t>
        </w:r>
        <w:r w:rsidR="00430853">
          <w:rPr>
            <w:noProof/>
            <w:webHidden/>
          </w:rPr>
          <w:fldChar w:fldCharType="end"/>
        </w:r>
      </w:hyperlink>
    </w:p>
    <w:p w14:paraId="4AEE7B22" w14:textId="611DC036" w:rsidR="00430853" w:rsidRDefault="008D1C24">
      <w:pPr>
        <w:pStyle w:val="Spistreci1"/>
        <w:tabs>
          <w:tab w:val="right" w:leader="dot" w:pos="9678"/>
        </w:tabs>
        <w:rPr>
          <w:noProof/>
        </w:rPr>
      </w:pPr>
      <w:hyperlink w:anchor="_Toc73518417" w:history="1">
        <w:r w:rsidR="00430853" w:rsidRPr="001660D9">
          <w:rPr>
            <w:rStyle w:val="Hipercze"/>
            <w:noProof/>
          </w:rPr>
          <w:t>D-02.00.01. Wymagania ogólne</w:t>
        </w:r>
        <w:r w:rsidR="00430853">
          <w:rPr>
            <w:noProof/>
            <w:webHidden/>
          </w:rPr>
          <w:tab/>
        </w:r>
        <w:r w:rsidR="00430853">
          <w:rPr>
            <w:noProof/>
            <w:webHidden/>
          </w:rPr>
          <w:fldChar w:fldCharType="begin"/>
        </w:r>
        <w:r w:rsidR="00430853">
          <w:rPr>
            <w:noProof/>
            <w:webHidden/>
          </w:rPr>
          <w:instrText xml:space="preserve"> PAGEREF _Toc73518417 \h </w:instrText>
        </w:r>
        <w:r w:rsidR="00430853">
          <w:rPr>
            <w:noProof/>
            <w:webHidden/>
          </w:rPr>
        </w:r>
        <w:r w:rsidR="00430853">
          <w:rPr>
            <w:noProof/>
            <w:webHidden/>
          </w:rPr>
          <w:fldChar w:fldCharType="separate"/>
        </w:r>
        <w:r w:rsidR="00430853">
          <w:rPr>
            <w:noProof/>
            <w:webHidden/>
          </w:rPr>
          <w:t>47</w:t>
        </w:r>
        <w:r w:rsidR="00430853">
          <w:rPr>
            <w:noProof/>
            <w:webHidden/>
          </w:rPr>
          <w:fldChar w:fldCharType="end"/>
        </w:r>
      </w:hyperlink>
    </w:p>
    <w:p w14:paraId="39F6A84F" w14:textId="1F9B8C3E" w:rsidR="00430853" w:rsidRDefault="008D1C24">
      <w:pPr>
        <w:pStyle w:val="Spistreci1"/>
        <w:tabs>
          <w:tab w:val="right" w:leader="dot" w:pos="9678"/>
        </w:tabs>
        <w:rPr>
          <w:noProof/>
        </w:rPr>
      </w:pPr>
      <w:hyperlink w:anchor="_Toc73518418" w:history="1">
        <w:r w:rsidR="00430853" w:rsidRPr="001660D9">
          <w:rPr>
            <w:rStyle w:val="Hipercze"/>
            <w:noProof/>
          </w:rPr>
          <w:t>D-02.01.01. Wykonanie wykopów w gruntach kat. I-V</w:t>
        </w:r>
        <w:r w:rsidR="00430853">
          <w:rPr>
            <w:noProof/>
            <w:webHidden/>
          </w:rPr>
          <w:tab/>
        </w:r>
        <w:r w:rsidR="00430853">
          <w:rPr>
            <w:noProof/>
            <w:webHidden/>
          </w:rPr>
          <w:fldChar w:fldCharType="begin"/>
        </w:r>
        <w:r w:rsidR="00430853">
          <w:rPr>
            <w:noProof/>
            <w:webHidden/>
          </w:rPr>
          <w:instrText xml:space="preserve"> PAGEREF _Toc73518418 \h </w:instrText>
        </w:r>
        <w:r w:rsidR="00430853">
          <w:rPr>
            <w:noProof/>
            <w:webHidden/>
          </w:rPr>
        </w:r>
        <w:r w:rsidR="00430853">
          <w:rPr>
            <w:noProof/>
            <w:webHidden/>
          </w:rPr>
          <w:fldChar w:fldCharType="separate"/>
        </w:r>
        <w:r w:rsidR="00430853">
          <w:rPr>
            <w:noProof/>
            <w:webHidden/>
          </w:rPr>
          <w:t>52</w:t>
        </w:r>
        <w:r w:rsidR="00430853">
          <w:rPr>
            <w:noProof/>
            <w:webHidden/>
          </w:rPr>
          <w:fldChar w:fldCharType="end"/>
        </w:r>
      </w:hyperlink>
    </w:p>
    <w:p w14:paraId="46A3BA30" w14:textId="721F29C5" w:rsidR="00430853" w:rsidRDefault="008D1C24">
      <w:pPr>
        <w:pStyle w:val="Spistreci1"/>
        <w:tabs>
          <w:tab w:val="right" w:leader="dot" w:pos="9678"/>
        </w:tabs>
        <w:rPr>
          <w:noProof/>
        </w:rPr>
      </w:pPr>
      <w:hyperlink w:anchor="_Toc73518419" w:history="1">
        <w:r w:rsidR="00430853" w:rsidRPr="001660D9">
          <w:rPr>
            <w:rStyle w:val="Hipercze"/>
            <w:noProof/>
          </w:rPr>
          <w:t>D-02.03.01. Wykonanie nasypów</w:t>
        </w:r>
        <w:r w:rsidR="00430853">
          <w:rPr>
            <w:noProof/>
            <w:webHidden/>
          </w:rPr>
          <w:tab/>
        </w:r>
        <w:r w:rsidR="00430853">
          <w:rPr>
            <w:noProof/>
            <w:webHidden/>
          </w:rPr>
          <w:fldChar w:fldCharType="begin"/>
        </w:r>
        <w:r w:rsidR="00430853">
          <w:rPr>
            <w:noProof/>
            <w:webHidden/>
          </w:rPr>
          <w:instrText xml:space="preserve"> PAGEREF _Toc73518419 \h </w:instrText>
        </w:r>
        <w:r w:rsidR="00430853">
          <w:rPr>
            <w:noProof/>
            <w:webHidden/>
          </w:rPr>
        </w:r>
        <w:r w:rsidR="00430853">
          <w:rPr>
            <w:noProof/>
            <w:webHidden/>
          </w:rPr>
          <w:fldChar w:fldCharType="separate"/>
        </w:r>
        <w:r w:rsidR="00430853">
          <w:rPr>
            <w:noProof/>
            <w:webHidden/>
          </w:rPr>
          <w:t>56</w:t>
        </w:r>
        <w:r w:rsidR="00430853">
          <w:rPr>
            <w:noProof/>
            <w:webHidden/>
          </w:rPr>
          <w:fldChar w:fldCharType="end"/>
        </w:r>
      </w:hyperlink>
    </w:p>
    <w:p w14:paraId="122A94F6" w14:textId="3E2D5E0E" w:rsidR="00430853" w:rsidRDefault="008D1C24">
      <w:pPr>
        <w:pStyle w:val="Spistreci1"/>
        <w:tabs>
          <w:tab w:val="right" w:leader="dot" w:pos="9678"/>
        </w:tabs>
        <w:rPr>
          <w:noProof/>
        </w:rPr>
      </w:pPr>
      <w:hyperlink w:anchor="_Toc73518420" w:history="1">
        <w:r w:rsidR="00430853" w:rsidRPr="001660D9">
          <w:rPr>
            <w:rStyle w:val="Hipercze"/>
            <w:noProof/>
          </w:rPr>
          <w:t>D-04.00.00. PODBUDOWY</w:t>
        </w:r>
        <w:r w:rsidR="00430853">
          <w:rPr>
            <w:noProof/>
            <w:webHidden/>
          </w:rPr>
          <w:tab/>
        </w:r>
        <w:r w:rsidR="00430853">
          <w:rPr>
            <w:noProof/>
            <w:webHidden/>
          </w:rPr>
          <w:fldChar w:fldCharType="begin"/>
        </w:r>
        <w:r w:rsidR="00430853">
          <w:rPr>
            <w:noProof/>
            <w:webHidden/>
          </w:rPr>
          <w:instrText xml:space="preserve"> PAGEREF _Toc73518420 \h </w:instrText>
        </w:r>
        <w:r w:rsidR="00430853">
          <w:rPr>
            <w:noProof/>
            <w:webHidden/>
          </w:rPr>
        </w:r>
        <w:r w:rsidR="00430853">
          <w:rPr>
            <w:noProof/>
            <w:webHidden/>
          </w:rPr>
          <w:fldChar w:fldCharType="separate"/>
        </w:r>
        <w:r w:rsidR="00430853">
          <w:rPr>
            <w:noProof/>
            <w:webHidden/>
          </w:rPr>
          <w:t>68</w:t>
        </w:r>
        <w:r w:rsidR="00430853">
          <w:rPr>
            <w:noProof/>
            <w:webHidden/>
          </w:rPr>
          <w:fldChar w:fldCharType="end"/>
        </w:r>
      </w:hyperlink>
    </w:p>
    <w:p w14:paraId="06A16CD3" w14:textId="34330F67" w:rsidR="00430853" w:rsidRDefault="008D1C24">
      <w:pPr>
        <w:pStyle w:val="Spistreci1"/>
        <w:tabs>
          <w:tab w:val="right" w:leader="dot" w:pos="9678"/>
        </w:tabs>
        <w:rPr>
          <w:noProof/>
        </w:rPr>
      </w:pPr>
      <w:hyperlink w:anchor="_Toc73518421" w:history="1">
        <w:r w:rsidR="00430853" w:rsidRPr="001660D9">
          <w:rPr>
            <w:rStyle w:val="Hipercze"/>
            <w:noProof/>
          </w:rPr>
          <w:t>D-04.03.01. Oczyszczenie i skropienie warstw konstrukcyjnych</w:t>
        </w:r>
        <w:r w:rsidR="00430853">
          <w:rPr>
            <w:noProof/>
            <w:webHidden/>
          </w:rPr>
          <w:tab/>
        </w:r>
        <w:r w:rsidR="00430853">
          <w:rPr>
            <w:noProof/>
            <w:webHidden/>
          </w:rPr>
          <w:fldChar w:fldCharType="begin"/>
        </w:r>
        <w:r w:rsidR="00430853">
          <w:rPr>
            <w:noProof/>
            <w:webHidden/>
          </w:rPr>
          <w:instrText xml:space="preserve"> PAGEREF _Toc73518421 \h </w:instrText>
        </w:r>
        <w:r w:rsidR="00430853">
          <w:rPr>
            <w:noProof/>
            <w:webHidden/>
          </w:rPr>
        </w:r>
        <w:r w:rsidR="00430853">
          <w:rPr>
            <w:noProof/>
            <w:webHidden/>
          </w:rPr>
          <w:fldChar w:fldCharType="separate"/>
        </w:r>
        <w:r w:rsidR="00430853">
          <w:rPr>
            <w:noProof/>
            <w:webHidden/>
          </w:rPr>
          <w:t>68</w:t>
        </w:r>
        <w:r w:rsidR="00430853">
          <w:rPr>
            <w:noProof/>
            <w:webHidden/>
          </w:rPr>
          <w:fldChar w:fldCharType="end"/>
        </w:r>
      </w:hyperlink>
    </w:p>
    <w:p w14:paraId="79D88AC1" w14:textId="63931A41" w:rsidR="00430853" w:rsidRDefault="008D1C24">
      <w:pPr>
        <w:pStyle w:val="Spistreci1"/>
        <w:tabs>
          <w:tab w:val="right" w:leader="dot" w:pos="9678"/>
        </w:tabs>
        <w:rPr>
          <w:noProof/>
        </w:rPr>
      </w:pPr>
      <w:hyperlink w:anchor="_Toc73518422" w:history="1">
        <w:r w:rsidR="00430853" w:rsidRPr="001660D9">
          <w:rPr>
            <w:rStyle w:val="Hipercze"/>
            <w:noProof/>
          </w:rPr>
          <w:t>D-04.04.02. Podbudowa z kruszywa łamanego stabilizowanego mechanicznie</w:t>
        </w:r>
        <w:r w:rsidR="00430853">
          <w:rPr>
            <w:noProof/>
            <w:webHidden/>
          </w:rPr>
          <w:tab/>
        </w:r>
        <w:r w:rsidR="00430853">
          <w:rPr>
            <w:noProof/>
            <w:webHidden/>
          </w:rPr>
          <w:fldChar w:fldCharType="begin"/>
        </w:r>
        <w:r w:rsidR="00430853">
          <w:rPr>
            <w:noProof/>
            <w:webHidden/>
          </w:rPr>
          <w:instrText xml:space="preserve"> PAGEREF _Toc73518422 \h </w:instrText>
        </w:r>
        <w:r w:rsidR="00430853">
          <w:rPr>
            <w:noProof/>
            <w:webHidden/>
          </w:rPr>
        </w:r>
        <w:r w:rsidR="00430853">
          <w:rPr>
            <w:noProof/>
            <w:webHidden/>
          </w:rPr>
          <w:fldChar w:fldCharType="separate"/>
        </w:r>
        <w:r w:rsidR="00430853">
          <w:rPr>
            <w:noProof/>
            <w:webHidden/>
          </w:rPr>
          <w:t>73</w:t>
        </w:r>
        <w:r w:rsidR="00430853">
          <w:rPr>
            <w:noProof/>
            <w:webHidden/>
          </w:rPr>
          <w:fldChar w:fldCharType="end"/>
        </w:r>
      </w:hyperlink>
    </w:p>
    <w:p w14:paraId="034FFF7C" w14:textId="38DBDB08" w:rsidR="00430853" w:rsidRDefault="008D1C24">
      <w:pPr>
        <w:pStyle w:val="Spistreci1"/>
        <w:tabs>
          <w:tab w:val="right" w:leader="dot" w:pos="9678"/>
        </w:tabs>
        <w:rPr>
          <w:noProof/>
        </w:rPr>
      </w:pPr>
      <w:hyperlink w:anchor="_Toc73518423" w:history="1">
        <w:r w:rsidR="00430853" w:rsidRPr="001660D9">
          <w:rPr>
            <w:rStyle w:val="Hipercze"/>
            <w:noProof/>
          </w:rPr>
          <w:t>D-04.05.01 Podbudowa i ulepszone podłoże z gruntu lub kruszywa stabilizowanego cementem</w:t>
        </w:r>
        <w:r w:rsidR="00430853">
          <w:rPr>
            <w:noProof/>
            <w:webHidden/>
          </w:rPr>
          <w:tab/>
        </w:r>
        <w:r w:rsidR="00430853">
          <w:rPr>
            <w:noProof/>
            <w:webHidden/>
          </w:rPr>
          <w:fldChar w:fldCharType="begin"/>
        </w:r>
        <w:r w:rsidR="00430853">
          <w:rPr>
            <w:noProof/>
            <w:webHidden/>
          </w:rPr>
          <w:instrText xml:space="preserve"> PAGEREF _Toc73518423 \h </w:instrText>
        </w:r>
        <w:r w:rsidR="00430853">
          <w:rPr>
            <w:noProof/>
            <w:webHidden/>
          </w:rPr>
        </w:r>
        <w:r w:rsidR="00430853">
          <w:rPr>
            <w:noProof/>
            <w:webHidden/>
          </w:rPr>
          <w:fldChar w:fldCharType="separate"/>
        </w:r>
        <w:r w:rsidR="00430853">
          <w:rPr>
            <w:noProof/>
            <w:webHidden/>
          </w:rPr>
          <w:t>81</w:t>
        </w:r>
        <w:r w:rsidR="00430853">
          <w:rPr>
            <w:noProof/>
            <w:webHidden/>
          </w:rPr>
          <w:fldChar w:fldCharType="end"/>
        </w:r>
      </w:hyperlink>
    </w:p>
    <w:p w14:paraId="2F08E4C8" w14:textId="1178B495" w:rsidR="00430853" w:rsidRDefault="008D1C24">
      <w:pPr>
        <w:pStyle w:val="Spistreci1"/>
        <w:tabs>
          <w:tab w:val="right" w:leader="dot" w:pos="9678"/>
        </w:tabs>
        <w:rPr>
          <w:noProof/>
        </w:rPr>
      </w:pPr>
      <w:hyperlink w:anchor="_Toc73518424" w:history="1">
        <w:r w:rsidR="00430853" w:rsidRPr="001660D9">
          <w:rPr>
            <w:rStyle w:val="Hipercze"/>
            <w:noProof/>
          </w:rPr>
          <w:t>D-05.00.00. NAWIERZCHNIE</w:t>
        </w:r>
        <w:r w:rsidR="00430853">
          <w:rPr>
            <w:noProof/>
            <w:webHidden/>
          </w:rPr>
          <w:tab/>
        </w:r>
        <w:r w:rsidR="00430853">
          <w:rPr>
            <w:noProof/>
            <w:webHidden/>
          </w:rPr>
          <w:fldChar w:fldCharType="begin"/>
        </w:r>
        <w:r w:rsidR="00430853">
          <w:rPr>
            <w:noProof/>
            <w:webHidden/>
          </w:rPr>
          <w:instrText xml:space="preserve"> PAGEREF _Toc73518424 \h </w:instrText>
        </w:r>
        <w:r w:rsidR="00430853">
          <w:rPr>
            <w:noProof/>
            <w:webHidden/>
          </w:rPr>
        </w:r>
        <w:r w:rsidR="00430853">
          <w:rPr>
            <w:noProof/>
            <w:webHidden/>
          </w:rPr>
          <w:fldChar w:fldCharType="separate"/>
        </w:r>
        <w:r w:rsidR="00430853">
          <w:rPr>
            <w:noProof/>
            <w:webHidden/>
          </w:rPr>
          <w:t>93</w:t>
        </w:r>
        <w:r w:rsidR="00430853">
          <w:rPr>
            <w:noProof/>
            <w:webHidden/>
          </w:rPr>
          <w:fldChar w:fldCharType="end"/>
        </w:r>
      </w:hyperlink>
    </w:p>
    <w:p w14:paraId="033D90FF" w14:textId="4C0C44AD" w:rsidR="00430853" w:rsidRDefault="008D1C24">
      <w:pPr>
        <w:pStyle w:val="Spistreci1"/>
        <w:tabs>
          <w:tab w:val="right" w:leader="dot" w:pos="9678"/>
        </w:tabs>
        <w:rPr>
          <w:noProof/>
        </w:rPr>
      </w:pPr>
      <w:hyperlink w:anchor="_Toc73518425" w:history="1">
        <w:r w:rsidR="00430853" w:rsidRPr="001660D9">
          <w:rPr>
            <w:rStyle w:val="Hipercze"/>
            <w:noProof/>
          </w:rPr>
          <w:t>D-05.03.05. Nawierzchnia z betonu asfaltowego</w:t>
        </w:r>
        <w:r w:rsidR="00430853">
          <w:rPr>
            <w:noProof/>
            <w:webHidden/>
          </w:rPr>
          <w:tab/>
        </w:r>
        <w:r w:rsidR="00430853">
          <w:rPr>
            <w:noProof/>
            <w:webHidden/>
          </w:rPr>
          <w:fldChar w:fldCharType="begin"/>
        </w:r>
        <w:r w:rsidR="00430853">
          <w:rPr>
            <w:noProof/>
            <w:webHidden/>
          </w:rPr>
          <w:instrText xml:space="preserve"> PAGEREF _Toc73518425 \h </w:instrText>
        </w:r>
        <w:r w:rsidR="00430853">
          <w:rPr>
            <w:noProof/>
            <w:webHidden/>
          </w:rPr>
        </w:r>
        <w:r w:rsidR="00430853">
          <w:rPr>
            <w:noProof/>
            <w:webHidden/>
          </w:rPr>
          <w:fldChar w:fldCharType="separate"/>
        </w:r>
        <w:r w:rsidR="00430853">
          <w:rPr>
            <w:noProof/>
            <w:webHidden/>
          </w:rPr>
          <w:t>93</w:t>
        </w:r>
        <w:r w:rsidR="00430853">
          <w:rPr>
            <w:noProof/>
            <w:webHidden/>
          </w:rPr>
          <w:fldChar w:fldCharType="end"/>
        </w:r>
      </w:hyperlink>
    </w:p>
    <w:p w14:paraId="6BF043ED" w14:textId="7EC0C207" w:rsidR="00430853" w:rsidRDefault="008D1C24">
      <w:pPr>
        <w:pStyle w:val="Spistreci1"/>
        <w:tabs>
          <w:tab w:val="right" w:leader="dot" w:pos="9678"/>
        </w:tabs>
        <w:rPr>
          <w:noProof/>
        </w:rPr>
      </w:pPr>
      <w:hyperlink w:anchor="_Toc73518426" w:history="1">
        <w:r w:rsidR="00430853" w:rsidRPr="001660D9">
          <w:rPr>
            <w:rStyle w:val="Hipercze"/>
            <w:noProof/>
          </w:rPr>
          <w:t>D-05.03.23. Nawierzchnia z betonowej kostki brukowej</w:t>
        </w:r>
        <w:r w:rsidR="00430853">
          <w:rPr>
            <w:noProof/>
            <w:webHidden/>
          </w:rPr>
          <w:tab/>
        </w:r>
        <w:r w:rsidR="00430853">
          <w:rPr>
            <w:noProof/>
            <w:webHidden/>
          </w:rPr>
          <w:fldChar w:fldCharType="begin"/>
        </w:r>
        <w:r w:rsidR="00430853">
          <w:rPr>
            <w:noProof/>
            <w:webHidden/>
          </w:rPr>
          <w:instrText xml:space="preserve"> PAGEREF _Toc73518426 \h </w:instrText>
        </w:r>
        <w:r w:rsidR="00430853">
          <w:rPr>
            <w:noProof/>
            <w:webHidden/>
          </w:rPr>
        </w:r>
        <w:r w:rsidR="00430853">
          <w:rPr>
            <w:noProof/>
            <w:webHidden/>
          </w:rPr>
          <w:fldChar w:fldCharType="separate"/>
        </w:r>
        <w:r w:rsidR="00430853">
          <w:rPr>
            <w:noProof/>
            <w:webHidden/>
          </w:rPr>
          <w:t>117</w:t>
        </w:r>
        <w:r w:rsidR="00430853">
          <w:rPr>
            <w:noProof/>
            <w:webHidden/>
          </w:rPr>
          <w:fldChar w:fldCharType="end"/>
        </w:r>
      </w:hyperlink>
    </w:p>
    <w:p w14:paraId="7B6ACB44" w14:textId="2A7F053D" w:rsidR="00430853" w:rsidRDefault="008D1C24">
      <w:pPr>
        <w:pStyle w:val="Spistreci1"/>
        <w:tabs>
          <w:tab w:val="right" w:leader="dot" w:pos="9678"/>
        </w:tabs>
        <w:rPr>
          <w:noProof/>
        </w:rPr>
      </w:pPr>
      <w:hyperlink w:anchor="_Toc73518427" w:history="1">
        <w:r w:rsidR="00430853" w:rsidRPr="001660D9">
          <w:rPr>
            <w:rStyle w:val="Hipercze"/>
            <w:noProof/>
          </w:rPr>
          <w:t>D-06.00.00. ROBOTY WYKOŃCZENIOWE</w:t>
        </w:r>
        <w:r w:rsidR="00430853">
          <w:rPr>
            <w:noProof/>
            <w:webHidden/>
          </w:rPr>
          <w:tab/>
        </w:r>
        <w:r w:rsidR="00430853">
          <w:rPr>
            <w:noProof/>
            <w:webHidden/>
          </w:rPr>
          <w:fldChar w:fldCharType="begin"/>
        </w:r>
        <w:r w:rsidR="00430853">
          <w:rPr>
            <w:noProof/>
            <w:webHidden/>
          </w:rPr>
          <w:instrText xml:space="preserve"> PAGEREF _Toc73518427 \h </w:instrText>
        </w:r>
        <w:r w:rsidR="00430853">
          <w:rPr>
            <w:noProof/>
            <w:webHidden/>
          </w:rPr>
        </w:r>
        <w:r w:rsidR="00430853">
          <w:rPr>
            <w:noProof/>
            <w:webHidden/>
          </w:rPr>
          <w:fldChar w:fldCharType="separate"/>
        </w:r>
        <w:r w:rsidR="00430853">
          <w:rPr>
            <w:noProof/>
            <w:webHidden/>
          </w:rPr>
          <w:t>126</w:t>
        </w:r>
        <w:r w:rsidR="00430853">
          <w:rPr>
            <w:noProof/>
            <w:webHidden/>
          </w:rPr>
          <w:fldChar w:fldCharType="end"/>
        </w:r>
      </w:hyperlink>
    </w:p>
    <w:p w14:paraId="4B04DD53" w14:textId="50D97955" w:rsidR="00430853" w:rsidRDefault="008D1C24">
      <w:pPr>
        <w:pStyle w:val="Spistreci1"/>
        <w:tabs>
          <w:tab w:val="right" w:leader="dot" w:pos="9678"/>
        </w:tabs>
        <w:rPr>
          <w:noProof/>
        </w:rPr>
      </w:pPr>
      <w:hyperlink w:anchor="_Toc73518428" w:history="1">
        <w:r w:rsidR="00430853" w:rsidRPr="001660D9">
          <w:rPr>
            <w:rStyle w:val="Hipercze"/>
            <w:noProof/>
          </w:rPr>
          <w:t>D-06.01.01. Umocnienie skarp, rowów i ścieków</w:t>
        </w:r>
        <w:r w:rsidR="00430853">
          <w:rPr>
            <w:noProof/>
            <w:webHidden/>
          </w:rPr>
          <w:tab/>
        </w:r>
        <w:r w:rsidR="00430853">
          <w:rPr>
            <w:noProof/>
            <w:webHidden/>
          </w:rPr>
          <w:fldChar w:fldCharType="begin"/>
        </w:r>
        <w:r w:rsidR="00430853">
          <w:rPr>
            <w:noProof/>
            <w:webHidden/>
          </w:rPr>
          <w:instrText xml:space="preserve"> PAGEREF _Toc73518428 \h </w:instrText>
        </w:r>
        <w:r w:rsidR="00430853">
          <w:rPr>
            <w:noProof/>
            <w:webHidden/>
          </w:rPr>
        </w:r>
        <w:r w:rsidR="00430853">
          <w:rPr>
            <w:noProof/>
            <w:webHidden/>
          </w:rPr>
          <w:fldChar w:fldCharType="separate"/>
        </w:r>
        <w:r w:rsidR="00430853">
          <w:rPr>
            <w:noProof/>
            <w:webHidden/>
          </w:rPr>
          <w:t>126</w:t>
        </w:r>
        <w:r w:rsidR="00430853">
          <w:rPr>
            <w:noProof/>
            <w:webHidden/>
          </w:rPr>
          <w:fldChar w:fldCharType="end"/>
        </w:r>
      </w:hyperlink>
    </w:p>
    <w:p w14:paraId="14AB891B" w14:textId="3EFA265D" w:rsidR="00430853" w:rsidRDefault="008D1C24">
      <w:pPr>
        <w:pStyle w:val="Spistreci1"/>
        <w:tabs>
          <w:tab w:val="right" w:leader="dot" w:pos="9678"/>
        </w:tabs>
        <w:rPr>
          <w:noProof/>
        </w:rPr>
      </w:pPr>
      <w:hyperlink w:anchor="_Toc73518429" w:history="1">
        <w:r w:rsidR="00430853" w:rsidRPr="001660D9">
          <w:rPr>
            <w:rStyle w:val="Hipercze"/>
            <w:noProof/>
          </w:rPr>
          <w:t>D-06.02.01. Przepusty pod zjazdami</w:t>
        </w:r>
        <w:r w:rsidR="00430853">
          <w:rPr>
            <w:noProof/>
            <w:webHidden/>
          </w:rPr>
          <w:tab/>
        </w:r>
        <w:r w:rsidR="00430853">
          <w:rPr>
            <w:noProof/>
            <w:webHidden/>
          </w:rPr>
          <w:fldChar w:fldCharType="begin"/>
        </w:r>
        <w:r w:rsidR="00430853">
          <w:rPr>
            <w:noProof/>
            <w:webHidden/>
          </w:rPr>
          <w:instrText xml:space="preserve"> PAGEREF _Toc73518429 \h </w:instrText>
        </w:r>
        <w:r w:rsidR="00430853">
          <w:rPr>
            <w:noProof/>
            <w:webHidden/>
          </w:rPr>
        </w:r>
        <w:r w:rsidR="00430853">
          <w:rPr>
            <w:noProof/>
            <w:webHidden/>
          </w:rPr>
          <w:fldChar w:fldCharType="separate"/>
        </w:r>
        <w:r w:rsidR="00430853">
          <w:rPr>
            <w:noProof/>
            <w:webHidden/>
          </w:rPr>
          <w:t>132</w:t>
        </w:r>
        <w:r w:rsidR="00430853">
          <w:rPr>
            <w:noProof/>
            <w:webHidden/>
          </w:rPr>
          <w:fldChar w:fldCharType="end"/>
        </w:r>
      </w:hyperlink>
    </w:p>
    <w:p w14:paraId="13B77D05" w14:textId="556F6063" w:rsidR="00430853" w:rsidRDefault="008D1C24">
      <w:pPr>
        <w:pStyle w:val="Spistreci1"/>
        <w:tabs>
          <w:tab w:val="right" w:leader="dot" w:pos="9678"/>
        </w:tabs>
        <w:rPr>
          <w:noProof/>
        </w:rPr>
      </w:pPr>
      <w:hyperlink w:anchor="_Toc73518430" w:history="1">
        <w:r w:rsidR="00430853" w:rsidRPr="001660D9">
          <w:rPr>
            <w:rStyle w:val="Hipercze"/>
            <w:noProof/>
          </w:rPr>
          <w:t>D-06.03.01 Ścinanie i uzupełnianie poboczy</w:t>
        </w:r>
        <w:r w:rsidR="00430853">
          <w:rPr>
            <w:noProof/>
            <w:webHidden/>
          </w:rPr>
          <w:tab/>
        </w:r>
        <w:r w:rsidR="00430853">
          <w:rPr>
            <w:noProof/>
            <w:webHidden/>
          </w:rPr>
          <w:fldChar w:fldCharType="begin"/>
        </w:r>
        <w:r w:rsidR="00430853">
          <w:rPr>
            <w:noProof/>
            <w:webHidden/>
          </w:rPr>
          <w:instrText xml:space="preserve"> PAGEREF _Toc73518430 \h </w:instrText>
        </w:r>
        <w:r w:rsidR="00430853">
          <w:rPr>
            <w:noProof/>
            <w:webHidden/>
          </w:rPr>
        </w:r>
        <w:r w:rsidR="00430853">
          <w:rPr>
            <w:noProof/>
            <w:webHidden/>
          </w:rPr>
          <w:fldChar w:fldCharType="separate"/>
        </w:r>
        <w:r w:rsidR="00430853">
          <w:rPr>
            <w:noProof/>
            <w:webHidden/>
          </w:rPr>
          <w:t>137</w:t>
        </w:r>
        <w:r w:rsidR="00430853">
          <w:rPr>
            <w:noProof/>
            <w:webHidden/>
          </w:rPr>
          <w:fldChar w:fldCharType="end"/>
        </w:r>
      </w:hyperlink>
    </w:p>
    <w:p w14:paraId="0143E2BD" w14:textId="22567780" w:rsidR="00430853" w:rsidRDefault="008D1C24">
      <w:pPr>
        <w:pStyle w:val="Spistreci1"/>
        <w:tabs>
          <w:tab w:val="right" w:leader="dot" w:pos="9678"/>
        </w:tabs>
        <w:rPr>
          <w:noProof/>
        </w:rPr>
      </w:pPr>
      <w:hyperlink w:anchor="_Toc73518431" w:history="1">
        <w:r w:rsidR="00430853" w:rsidRPr="001660D9">
          <w:rPr>
            <w:rStyle w:val="Hipercze"/>
            <w:noProof/>
          </w:rPr>
          <w:t>D-07.00.00 OZNAKOWANIE DRÓG I URZĄDZENIA BEZPIECZEŃSTWA RUCHU</w:t>
        </w:r>
        <w:r w:rsidR="00430853">
          <w:rPr>
            <w:noProof/>
            <w:webHidden/>
          </w:rPr>
          <w:tab/>
        </w:r>
        <w:r w:rsidR="00430853">
          <w:rPr>
            <w:noProof/>
            <w:webHidden/>
          </w:rPr>
          <w:fldChar w:fldCharType="begin"/>
        </w:r>
        <w:r w:rsidR="00430853">
          <w:rPr>
            <w:noProof/>
            <w:webHidden/>
          </w:rPr>
          <w:instrText xml:space="preserve"> PAGEREF _Toc73518431 \h </w:instrText>
        </w:r>
        <w:r w:rsidR="00430853">
          <w:rPr>
            <w:noProof/>
            <w:webHidden/>
          </w:rPr>
        </w:r>
        <w:r w:rsidR="00430853">
          <w:rPr>
            <w:noProof/>
            <w:webHidden/>
          </w:rPr>
          <w:fldChar w:fldCharType="separate"/>
        </w:r>
        <w:r w:rsidR="00430853">
          <w:rPr>
            <w:noProof/>
            <w:webHidden/>
          </w:rPr>
          <w:t>141</w:t>
        </w:r>
        <w:r w:rsidR="00430853">
          <w:rPr>
            <w:noProof/>
            <w:webHidden/>
          </w:rPr>
          <w:fldChar w:fldCharType="end"/>
        </w:r>
      </w:hyperlink>
    </w:p>
    <w:p w14:paraId="245E2FCC" w14:textId="10A07E14" w:rsidR="00430853" w:rsidRDefault="008D1C24">
      <w:pPr>
        <w:pStyle w:val="Spistreci1"/>
        <w:tabs>
          <w:tab w:val="right" w:leader="dot" w:pos="9678"/>
        </w:tabs>
        <w:rPr>
          <w:noProof/>
        </w:rPr>
      </w:pPr>
      <w:hyperlink w:anchor="_Toc73518432" w:history="1">
        <w:r w:rsidR="00430853" w:rsidRPr="001660D9">
          <w:rPr>
            <w:rStyle w:val="Hipercze"/>
            <w:noProof/>
          </w:rPr>
          <w:t>D-07.01.01 Oznakowanie poziome</w:t>
        </w:r>
        <w:r w:rsidR="00430853">
          <w:rPr>
            <w:noProof/>
            <w:webHidden/>
          </w:rPr>
          <w:tab/>
        </w:r>
        <w:r w:rsidR="00430853">
          <w:rPr>
            <w:noProof/>
            <w:webHidden/>
          </w:rPr>
          <w:fldChar w:fldCharType="begin"/>
        </w:r>
        <w:r w:rsidR="00430853">
          <w:rPr>
            <w:noProof/>
            <w:webHidden/>
          </w:rPr>
          <w:instrText xml:space="preserve"> PAGEREF _Toc73518432 \h </w:instrText>
        </w:r>
        <w:r w:rsidR="00430853">
          <w:rPr>
            <w:noProof/>
            <w:webHidden/>
          </w:rPr>
        </w:r>
        <w:r w:rsidR="00430853">
          <w:rPr>
            <w:noProof/>
            <w:webHidden/>
          </w:rPr>
          <w:fldChar w:fldCharType="separate"/>
        </w:r>
        <w:r w:rsidR="00430853">
          <w:rPr>
            <w:noProof/>
            <w:webHidden/>
          </w:rPr>
          <w:t>141</w:t>
        </w:r>
        <w:r w:rsidR="00430853">
          <w:rPr>
            <w:noProof/>
            <w:webHidden/>
          </w:rPr>
          <w:fldChar w:fldCharType="end"/>
        </w:r>
      </w:hyperlink>
    </w:p>
    <w:p w14:paraId="4C5C755C" w14:textId="3509BB27" w:rsidR="00430853" w:rsidRDefault="008D1C24">
      <w:pPr>
        <w:pStyle w:val="Spistreci1"/>
        <w:tabs>
          <w:tab w:val="right" w:leader="dot" w:pos="9678"/>
        </w:tabs>
        <w:rPr>
          <w:noProof/>
        </w:rPr>
      </w:pPr>
      <w:hyperlink w:anchor="_Toc73518433" w:history="1">
        <w:r w:rsidR="00430853" w:rsidRPr="001660D9">
          <w:rPr>
            <w:rStyle w:val="Hipercze"/>
            <w:noProof/>
          </w:rPr>
          <w:t>D-07.02.01. Oznakowanie pionowe</w:t>
        </w:r>
        <w:r w:rsidR="00430853">
          <w:rPr>
            <w:noProof/>
            <w:webHidden/>
          </w:rPr>
          <w:tab/>
        </w:r>
        <w:r w:rsidR="00430853">
          <w:rPr>
            <w:noProof/>
            <w:webHidden/>
          </w:rPr>
          <w:fldChar w:fldCharType="begin"/>
        </w:r>
        <w:r w:rsidR="00430853">
          <w:rPr>
            <w:noProof/>
            <w:webHidden/>
          </w:rPr>
          <w:instrText xml:space="preserve"> PAGEREF _Toc73518433 \h </w:instrText>
        </w:r>
        <w:r w:rsidR="00430853">
          <w:rPr>
            <w:noProof/>
            <w:webHidden/>
          </w:rPr>
        </w:r>
        <w:r w:rsidR="00430853">
          <w:rPr>
            <w:noProof/>
            <w:webHidden/>
          </w:rPr>
          <w:fldChar w:fldCharType="separate"/>
        </w:r>
        <w:r w:rsidR="00430853">
          <w:rPr>
            <w:noProof/>
            <w:webHidden/>
          </w:rPr>
          <w:t>155</w:t>
        </w:r>
        <w:r w:rsidR="00430853">
          <w:rPr>
            <w:noProof/>
            <w:webHidden/>
          </w:rPr>
          <w:fldChar w:fldCharType="end"/>
        </w:r>
      </w:hyperlink>
    </w:p>
    <w:p w14:paraId="120F1E02" w14:textId="39F014B3" w:rsidR="00430853" w:rsidRDefault="008D1C24">
      <w:pPr>
        <w:pStyle w:val="Spistreci1"/>
        <w:tabs>
          <w:tab w:val="right" w:leader="dot" w:pos="9678"/>
        </w:tabs>
        <w:rPr>
          <w:noProof/>
        </w:rPr>
      </w:pPr>
      <w:hyperlink w:anchor="_Toc73518434" w:history="1">
        <w:r w:rsidR="00430853" w:rsidRPr="001660D9">
          <w:rPr>
            <w:rStyle w:val="Hipercze"/>
            <w:noProof/>
          </w:rPr>
          <w:t>D-07.02.02. Słupki prowadzące i krawędziowe oraz znaki kilometrowe i hektometrowe</w:t>
        </w:r>
        <w:r w:rsidR="00430853">
          <w:rPr>
            <w:noProof/>
            <w:webHidden/>
          </w:rPr>
          <w:tab/>
        </w:r>
        <w:r w:rsidR="00430853">
          <w:rPr>
            <w:noProof/>
            <w:webHidden/>
          </w:rPr>
          <w:fldChar w:fldCharType="begin"/>
        </w:r>
        <w:r w:rsidR="00430853">
          <w:rPr>
            <w:noProof/>
            <w:webHidden/>
          </w:rPr>
          <w:instrText xml:space="preserve"> PAGEREF _Toc73518434 \h </w:instrText>
        </w:r>
        <w:r w:rsidR="00430853">
          <w:rPr>
            <w:noProof/>
            <w:webHidden/>
          </w:rPr>
        </w:r>
        <w:r w:rsidR="00430853">
          <w:rPr>
            <w:noProof/>
            <w:webHidden/>
          </w:rPr>
          <w:fldChar w:fldCharType="separate"/>
        </w:r>
        <w:r w:rsidR="00430853">
          <w:rPr>
            <w:noProof/>
            <w:webHidden/>
          </w:rPr>
          <w:t>170</w:t>
        </w:r>
        <w:r w:rsidR="00430853">
          <w:rPr>
            <w:noProof/>
            <w:webHidden/>
          </w:rPr>
          <w:fldChar w:fldCharType="end"/>
        </w:r>
      </w:hyperlink>
    </w:p>
    <w:p w14:paraId="68FEEAC5" w14:textId="17F3809A" w:rsidR="00430853" w:rsidRDefault="008D1C24">
      <w:pPr>
        <w:pStyle w:val="Spistreci1"/>
        <w:tabs>
          <w:tab w:val="right" w:leader="dot" w:pos="9678"/>
        </w:tabs>
        <w:rPr>
          <w:noProof/>
        </w:rPr>
      </w:pPr>
      <w:hyperlink w:anchor="_Toc73518435" w:history="1">
        <w:r w:rsidR="00430853" w:rsidRPr="001660D9">
          <w:rPr>
            <w:rStyle w:val="Hipercze"/>
            <w:noProof/>
          </w:rPr>
          <w:t>D-07.06.02. Urządzenia zabezpieczające ruch pieszych</w:t>
        </w:r>
        <w:r w:rsidR="00430853">
          <w:rPr>
            <w:noProof/>
            <w:webHidden/>
          </w:rPr>
          <w:tab/>
        </w:r>
        <w:r w:rsidR="00430853">
          <w:rPr>
            <w:noProof/>
            <w:webHidden/>
          </w:rPr>
          <w:fldChar w:fldCharType="begin"/>
        </w:r>
        <w:r w:rsidR="00430853">
          <w:rPr>
            <w:noProof/>
            <w:webHidden/>
          </w:rPr>
          <w:instrText xml:space="preserve"> PAGEREF _Toc73518435 \h </w:instrText>
        </w:r>
        <w:r w:rsidR="00430853">
          <w:rPr>
            <w:noProof/>
            <w:webHidden/>
          </w:rPr>
        </w:r>
        <w:r w:rsidR="00430853">
          <w:rPr>
            <w:noProof/>
            <w:webHidden/>
          </w:rPr>
          <w:fldChar w:fldCharType="separate"/>
        </w:r>
        <w:r w:rsidR="00430853">
          <w:rPr>
            <w:noProof/>
            <w:webHidden/>
          </w:rPr>
          <w:t>175</w:t>
        </w:r>
        <w:r w:rsidR="00430853">
          <w:rPr>
            <w:noProof/>
            <w:webHidden/>
          </w:rPr>
          <w:fldChar w:fldCharType="end"/>
        </w:r>
      </w:hyperlink>
    </w:p>
    <w:p w14:paraId="168182AD" w14:textId="6FE5E9E2" w:rsidR="00430853" w:rsidRDefault="008D1C24">
      <w:pPr>
        <w:pStyle w:val="Spistreci1"/>
        <w:tabs>
          <w:tab w:val="right" w:leader="dot" w:pos="9678"/>
        </w:tabs>
        <w:rPr>
          <w:noProof/>
        </w:rPr>
      </w:pPr>
      <w:hyperlink w:anchor="_Toc73518436" w:history="1">
        <w:r w:rsidR="00430853" w:rsidRPr="001660D9">
          <w:rPr>
            <w:rStyle w:val="Hipercze"/>
            <w:noProof/>
          </w:rPr>
          <w:t>D-08.00.00 ELEMENTY ULIC</w:t>
        </w:r>
        <w:r w:rsidR="00430853">
          <w:rPr>
            <w:noProof/>
            <w:webHidden/>
          </w:rPr>
          <w:tab/>
        </w:r>
        <w:r w:rsidR="00430853">
          <w:rPr>
            <w:noProof/>
            <w:webHidden/>
          </w:rPr>
          <w:fldChar w:fldCharType="begin"/>
        </w:r>
        <w:r w:rsidR="00430853">
          <w:rPr>
            <w:noProof/>
            <w:webHidden/>
          </w:rPr>
          <w:instrText xml:space="preserve"> PAGEREF _Toc73518436 \h </w:instrText>
        </w:r>
        <w:r w:rsidR="00430853">
          <w:rPr>
            <w:noProof/>
            <w:webHidden/>
          </w:rPr>
        </w:r>
        <w:r w:rsidR="00430853">
          <w:rPr>
            <w:noProof/>
            <w:webHidden/>
          </w:rPr>
          <w:fldChar w:fldCharType="separate"/>
        </w:r>
        <w:r w:rsidR="00430853">
          <w:rPr>
            <w:noProof/>
            <w:webHidden/>
          </w:rPr>
          <w:t>180</w:t>
        </w:r>
        <w:r w:rsidR="00430853">
          <w:rPr>
            <w:noProof/>
            <w:webHidden/>
          </w:rPr>
          <w:fldChar w:fldCharType="end"/>
        </w:r>
      </w:hyperlink>
    </w:p>
    <w:p w14:paraId="017EEB09" w14:textId="10E8D32D" w:rsidR="00430853" w:rsidRDefault="008D1C24">
      <w:pPr>
        <w:pStyle w:val="Spistreci1"/>
        <w:tabs>
          <w:tab w:val="right" w:leader="dot" w:pos="9678"/>
        </w:tabs>
        <w:rPr>
          <w:noProof/>
        </w:rPr>
      </w:pPr>
      <w:hyperlink w:anchor="_Toc73518437" w:history="1">
        <w:r w:rsidR="00430853" w:rsidRPr="001660D9">
          <w:rPr>
            <w:rStyle w:val="Hipercze"/>
            <w:noProof/>
          </w:rPr>
          <w:t>D-08.01.01 Krawężniki betonowe</w:t>
        </w:r>
        <w:r w:rsidR="00430853">
          <w:rPr>
            <w:noProof/>
            <w:webHidden/>
          </w:rPr>
          <w:tab/>
        </w:r>
        <w:r w:rsidR="00430853">
          <w:rPr>
            <w:noProof/>
            <w:webHidden/>
          </w:rPr>
          <w:fldChar w:fldCharType="begin"/>
        </w:r>
        <w:r w:rsidR="00430853">
          <w:rPr>
            <w:noProof/>
            <w:webHidden/>
          </w:rPr>
          <w:instrText xml:space="preserve"> PAGEREF _Toc73518437 \h </w:instrText>
        </w:r>
        <w:r w:rsidR="00430853">
          <w:rPr>
            <w:noProof/>
            <w:webHidden/>
          </w:rPr>
        </w:r>
        <w:r w:rsidR="00430853">
          <w:rPr>
            <w:noProof/>
            <w:webHidden/>
          </w:rPr>
          <w:fldChar w:fldCharType="separate"/>
        </w:r>
        <w:r w:rsidR="00430853">
          <w:rPr>
            <w:noProof/>
            <w:webHidden/>
          </w:rPr>
          <w:t>180</w:t>
        </w:r>
        <w:r w:rsidR="00430853">
          <w:rPr>
            <w:noProof/>
            <w:webHidden/>
          </w:rPr>
          <w:fldChar w:fldCharType="end"/>
        </w:r>
      </w:hyperlink>
    </w:p>
    <w:p w14:paraId="7D0B76FB" w14:textId="397D03D0" w:rsidR="00430853" w:rsidRDefault="008D1C24">
      <w:pPr>
        <w:pStyle w:val="Spistreci1"/>
        <w:tabs>
          <w:tab w:val="right" w:leader="dot" w:pos="9678"/>
        </w:tabs>
        <w:rPr>
          <w:noProof/>
        </w:rPr>
      </w:pPr>
      <w:hyperlink w:anchor="_Toc73518438" w:history="1">
        <w:r w:rsidR="00430853" w:rsidRPr="001660D9">
          <w:rPr>
            <w:rStyle w:val="Hipercze"/>
            <w:noProof/>
          </w:rPr>
          <w:t>D-08.02.02 Chodnik z brukowej kostki betonowej</w:t>
        </w:r>
        <w:r w:rsidR="00430853">
          <w:rPr>
            <w:noProof/>
            <w:webHidden/>
          </w:rPr>
          <w:tab/>
        </w:r>
        <w:r w:rsidR="00430853">
          <w:rPr>
            <w:noProof/>
            <w:webHidden/>
          </w:rPr>
          <w:fldChar w:fldCharType="begin"/>
        </w:r>
        <w:r w:rsidR="00430853">
          <w:rPr>
            <w:noProof/>
            <w:webHidden/>
          </w:rPr>
          <w:instrText xml:space="preserve"> PAGEREF _Toc73518438 \h </w:instrText>
        </w:r>
        <w:r w:rsidR="00430853">
          <w:rPr>
            <w:noProof/>
            <w:webHidden/>
          </w:rPr>
        </w:r>
        <w:r w:rsidR="00430853">
          <w:rPr>
            <w:noProof/>
            <w:webHidden/>
          </w:rPr>
          <w:fldChar w:fldCharType="separate"/>
        </w:r>
        <w:r w:rsidR="00430853">
          <w:rPr>
            <w:noProof/>
            <w:webHidden/>
          </w:rPr>
          <w:t>187</w:t>
        </w:r>
        <w:r w:rsidR="00430853">
          <w:rPr>
            <w:noProof/>
            <w:webHidden/>
          </w:rPr>
          <w:fldChar w:fldCharType="end"/>
        </w:r>
      </w:hyperlink>
    </w:p>
    <w:p w14:paraId="3BE07CA9" w14:textId="72DBDB98" w:rsidR="00430853" w:rsidRDefault="008D1C24">
      <w:pPr>
        <w:pStyle w:val="Spistreci1"/>
        <w:tabs>
          <w:tab w:val="right" w:leader="dot" w:pos="9678"/>
        </w:tabs>
        <w:rPr>
          <w:noProof/>
        </w:rPr>
      </w:pPr>
      <w:hyperlink w:anchor="_Toc73518439" w:history="1">
        <w:r w:rsidR="00430853" w:rsidRPr="001660D9">
          <w:rPr>
            <w:rStyle w:val="Hipercze"/>
            <w:noProof/>
          </w:rPr>
          <w:t>D-08.03.01 Betonowe obrzeża chodnikowe</w:t>
        </w:r>
        <w:r w:rsidR="00430853">
          <w:rPr>
            <w:noProof/>
            <w:webHidden/>
          </w:rPr>
          <w:tab/>
        </w:r>
        <w:r w:rsidR="00430853">
          <w:rPr>
            <w:noProof/>
            <w:webHidden/>
          </w:rPr>
          <w:fldChar w:fldCharType="begin"/>
        </w:r>
        <w:r w:rsidR="00430853">
          <w:rPr>
            <w:noProof/>
            <w:webHidden/>
          </w:rPr>
          <w:instrText xml:space="preserve"> PAGEREF _Toc73518439 \h </w:instrText>
        </w:r>
        <w:r w:rsidR="00430853">
          <w:rPr>
            <w:noProof/>
            <w:webHidden/>
          </w:rPr>
        </w:r>
        <w:r w:rsidR="00430853">
          <w:rPr>
            <w:noProof/>
            <w:webHidden/>
          </w:rPr>
          <w:fldChar w:fldCharType="separate"/>
        </w:r>
        <w:r w:rsidR="00430853">
          <w:rPr>
            <w:noProof/>
            <w:webHidden/>
          </w:rPr>
          <w:t>193</w:t>
        </w:r>
        <w:r w:rsidR="00430853">
          <w:rPr>
            <w:noProof/>
            <w:webHidden/>
          </w:rPr>
          <w:fldChar w:fldCharType="end"/>
        </w:r>
      </w:hyperlink>
    </w:p>
    <w:p w14:paraId="2E1B3FFB" w14:textId="43F6F4A1" w:rsidR="00430853" w:rsidRDefault="008D1C24">
      <w:pPr>
        <w:pStyle w:val="Spistreci1"/>
        <w:tabs>
          <w:tab w:val="right" w:leader="dot" w:pos="9678"/>
        </w:tabs>
        <w:rPr>
          <w:noProof/>
        </w:rPr>
      </w:pPr>
      <w:hyperlink w:anchor="_Toc73518440" w:history="1">
        <w:r w:rsidR="00430853" w:rsidRPr="001660D9">
          <w:rPr>
            <w:rStyle w:val="Hipercze"/>
            <w:noProof/>
          </w:rPr>
          <w:t>D-10.00.00 INNE ROBOTY</w:t>
        </w:r>
        <w:r w:rsidR="00430853">
          <w:rPr>
            <w:noProof/>
            <w:webHidden/>
          </w:rPr>
          <w:tab/>
        </w:r>
        <w:r w:rsidR="00430853">
          <w:rPr>
            <w:noProof/>
            <w:webHidden/>
          </w:rPr>
          <w:fldChar w:fldCharType="begin"/>
        </w:r>
        <w:r w:rsidR="00430853">
          <w:rPr>
            <w:noProof/>
            <w:webHidden/>
          </w:rPr>
          <w:instrText xml:space="preserve"> PAGEREF _Toc73518440 \h </w:instrText>
        </w:r>
        <w:r w:rsidR="00430853">
          <w:rPr>
            <w:noProof/>
            <w:webHidden/>
          </w:rPr>
        </w:r>
        <w:r w:rsidR="00430853">
          <w:rPr>
            <w:noProof/>
            <w:webHidden/>
          </w:rPr>
          <w:fldChar w:fldCharType="separate"/>
        </w:r>
        <w:r w:rsidR="00430853">
          <w:rPr>
            <w:noProof/>
            <w:webHidden/>
          </w:rPr>
          <w:t>199</w:t>
        </w:r>
        <w:r w:rsidR="00430853">
          <w:rPr>
            <w:noProof/>
            <w:webHidden/>
          </w:rPr>
          <w:fldChar w:fldCharType="end"/>
        </w:r>
      </w:hyperlink>
    </w:p>
    <w:p w14:paraId="667238D4" w14:textId="4F499E0B" w:rsidR="00430853" w:rsidRDefault="008D1C24">
      <w:pPr>
        <w:pStyle w:val="Spistreci1"/>
        <w:tabs>
          <w:tab w:val="right" w:leader="dot" w:pos="9678"/>
        </w:tabs>
        <w:rPr>
          <w:noProof/>
        </w:rPr>
      </w:pPr>
      <w:hyperlink w:anchor="_Toc73518441" w:history="1">
        <w:r w:rsidR="00430853" w:rsidRPr="001660D9">
          <w:rPr>
            <w:rStyle w:val="Hipercze"/>
            <w:noProof/>
          </w:rPr>
          <w:t>D-10.09.01 Rury ochronne</w:t>
        </w:r>
        <w:r w:rsidR="00430853">
          <w:rPr>
            <w:noProof/>
            <w:webHidden/>
          </w:rPr>
          <w:tab/>
        </w:r>
        <w:r w:rsidR="00430853">
          <w:rPr>
            <w:noProof/>
            <w:webHidden/>
          </w:rPr>
          <w:fldChar w:fldCharType="begin"/>
        </w:r>
        <w:r w:rsidR="00430853">
          <w:rPr>
            <w:noProof/>
            <w:webHidden/>
          </w:rPr>
          <w:instrText xml:space="preserve"> PAGEREF _Toc73518441 \h </w:instrText>
        </w:r>
        <w:r w:rsidR="00430853">
          <w:rPr>
            <w:noProof/>
            <w:webHidden/>
          </w:rPr>
        </w:r>
        <w:r w:rsidR="00430853">
          <w:rPr>
            <w:noProof/>
            <w:webHidden/>
          </w:rPr>
          <w:fldChar w:fldCharType="separate"/>
        </w:r>
        <w:r w:rsidR="00430853">
          <w:rPr>
            <w:noProof/>
            <w:webHidden/>
          </w:rPr>
          <w:t>199</w:t>
        </w:r>
        <w:r w:rsidR="00430853">
          <w:rPr>
            <w:noProof/>
            <w:webHidden/>
          </w:rPr>
          <w:fldChar w:fldCharType="end"/>
        </w:r>
      </w:hyperlink>
    </w:p>
    <w:p w14:paraId="46FB0325" w14:textId="0B0D5931" w:rsidR="00430853" w:rsidRDefault="008D1C24">
      <w:pPr>
        <w:pStyle w:val="Spistreci1"/>
        <w:tabs>
          <w:tab w:val="right" w:leader="dot" w:pos="9678"/>
        </w:tabs>
        <w:rPr>
          <w:noProof/>
        </w:rPr>
      </w:pPr>
      <w:hyperlink w:anchor="_Toc73518442" w:history="1">
        <w:r w:rsidR="00430853" w:rsidRPr="001660D9">
          <w:rPr>
            <w:rStyle w:val="Hipercze"/>
            <w:noProof/>
          </w:rPr>
          <w:t>D-05.03.26a Zabezpieczenie geosiatką nawierzchni asfaltowych przed spękaniami odbitymi</w:t>
        </w:r>
        <w:r w:rsidR="00430853">
          <w:rPr>
            <w:noProof/>
            <w:webHidden/>
          </w:rPr>
          <w:tab/>
        </w:r>
        <w:r w:rsidR="00430853">
          <w:rPr>
            <w:noProof/>
            <w:webHidden/>
          </w:rPr>
          <w:fldChar w:fldCharType="begin"/>
        </w:r>
        <w:r w:rsidR="00430853">
          <w:rPr>
            <w:noProof/>
            <w:webHidden/>
          </w:rPr>
          <w:instrText xml:space="preserve"> PAGEREF _Toc73518442 \h </w:instrText>
        </w:r>
        <w:r w:rsidR="00430853">
          <w:rPr>
            <w:noProof/>
            <w:webHidden/>
          </w:rPr>
        </w:r>
        <w:r w:rsidR="00430853">
          <w:rPr>
            <w:noProof/>
            <w:webHidden/>
          </w:rPr>
          <w:fldChar w:fldCharType="separate"/>
        </w:r>
        <w:r w:rsidR="00430853">
          <w:rPr>
            <w:noProof/>
            <w:webHidden/>
          </w:rPr>
          <w:t>202</w:t>
        </w:r>
        <w:r w:rsidR="00430853">
          <w:rPr>
            <w:noProof/>
            <w:webHidden/>
          </w:rPr>
          <w:fldChar w:fldCharType="end"/>
        </w:r>
      </w:hyperlink>
    </w:p>
    <w:p w14:paraId="26B46C06" w14:textId="76618E58" w:rsidR="00430853" w:rsidRDefault="008D1C24">
      <w:pPr>
        <w:pStyle w:val="Spistreci1"/>
        <w:tabs>
          <w:tab w:val="right" w:leader="dot" w:pos="9678"/>
        </w:tabs>
        <w:rPr>
          <w:noProof/>
        </w:rPr>
      </w:pPr>
      <w:hyperlink w:anchor="_Toc73518443" w:history="1">
        <w:r w:rsidR="00430853" w:rsidRPr="001660D9">
          <w:rPr>
            <w:rStyle w:val="Hipercze"/>
            <w:noProof/>
          </w:rPr>
          <w:t>D-03.01.03 Czyszczenie urządzeń odwadniających (przepusty, kanalizacja deszczowa, ścieki)</w:t>
        </w:r>
        <w:r w:rsidR="00430853">
          <w:rPr>
            <w:noProof/>
            <w:webHidden/>
          </w:rPr>
          <w:tab/>
        </w:r>
        <w:r w:rsidR="00430853">
          <w:rPr>
            <w:noProof/>
            <w:webHidden/>
          </w:rPr>
          <w:fldChar w:fldCharType="begin"/>
        </w:r>
        <w:r w:rsidR="00430853">
          <w:rPr>
            <w:noProof/>
            <w:webHidden/>
          </w:rPr>
          <w:instrText xml:space="preserve"> PAGEREF _Toc73518443 \h </w:instrText>
        </w:r>
        <w:r w:rsidR="00430853">
          <w:rPr>
            <w:noProof/>
            <w:webHidden/>
          </w:rPr>
        </w:r>
        <w:r w:rsidR="00430853">
          <w:rPr>
            <w:noProof/>
            <w:webHidden/>
          </w:rPr>
          <w:fldChar w:fldCharType="separate"/>
        </w:r>
        <w:r w:rsidR="00430853">
          <w:rPr>
            <w:noProof/>
            <w:webHidden/>
          </w:rPr>
          <w:t>209</w:t>
        </w:r>
        <w:r w:rsidR="00430853">
          <w:rPr>
            <w:noProof/>
            <w:webHidden/>
          </w:rPr>
          <w:fldChar w:fldCharType="end"/>
        </w:r>
      </w:hyperlink>
    </w:p>
    <w:p w14:paraId="72A0E3E4" w14:textId="4490941B" w:rsidR="00430853" w:rsidRDefault="008D1C24">
      <w:pPr>
        <w:pStyle w:val="Spistreci1"/>
        <w:tabs>
          <w:tab w:val="right" w:leader="dot" w:pos="9678"/>
        </w:tabs>
        <w:rPr>
          <w:noProof/>
        </w:rPr>
      </w:pPr>
      <w:hyperlink w:anchor="_Toc73518444" w:history="1">
        <w:r w:rsidR="00430853" w:rsidRPr="001660D9">
          <w:rPr>
            <w:rStyle w:val="Hipercze"/>
            <w:noProof/>
          </w:rPr>
          <w:t>D-05.03.11 Frezowaniem nawierzchni asfaltowych na zimno</w:t>
        </w:r>
        <w:r w:rsidR="00430853">
          <w:rPr>
            <w:noProof/>
            <w:webHidden/>
          </w:rPr>
          <w:tab/>
        </w:r>
        <w:r w:rsidR="00430853">
          <w:rPr>
            <w:noProof/>
            <w:webHidden/>
          </w:rPr>
          <w:fldChar w:fldCharType="begin"/>
        </w:r>
        <w:r w:rsidR="00430853">
          <w:rPr>
            <w:noProof/>
            <w:webHidden/>
          </w:rPr>
          <w:instrText xml:space="preserve"> PAGEREF _Toc73518444 \h </w:instrText>
        </w:r>
        <w:r w:rsidR="00430853">
          <w:rPr>
            <w:noProof/>
            <w:webHidden/>
          </w:rPr>
        </w:r>
        <w:r w:rsidR="00430853">
          <w:rPr>
            <w:noProof/>
            <w:webHidden/>
          </w:rPr>
          <w:fldChar w:fldCharType="separate"/>
        </w:r>
        <w:r w:rsidR="00430853">
          <w:rPr>
            <w:noProof/>
            <w:webHidden/>
          </w:rPr>
          <w:t>212</w:t>
        </w:r>
        <w:r w:rsidR="00430853">
          <w:rPr>
            <w:noProof/>
            <w:webHidden/>
          </w:rPr>
          <w:fldChar w:fldCharType="end"/>
        </w:r>
      </w:hyperlink>
    </w:p>
    <w:p w14:paraId="382ECF8E" w14:textId="21538722" w:rsidR="00913601" w:rsidRPr="00913601" w:rsidRDefault="00430853" w:rsidP="00A34B94">
      <w:pPr>
        <w:widowControl/>
        <w:rPr>
          <w:rFonts w:asciiTheme="minorHAnsi" w:hAnsiTheme="minorHAnsi" w:cstheme="minorHAnsi"/>
          <w:bCs/>
          <w:szCs w:val="24"/>
        </w:rPr>
      </w:pPr>
      <w:r>
        <w:rPr>
          <w:rFonts w:asciiTheme="minorHAnsi" w:hAnsiTheme="minorHAnsi" w:cstheme="minorHAnsi"/>
          <w:bCs/>
          <w:szCs w:val="24"/>
        </w:rPr>
        <w:fldChar w:fldCharType="end"/>
      </w:r>
    </w:p>
    <w:p w14:paraId="34C89FE2" w14:textId="0206AD28" w:rsidR="000B3E06" w:rsidRPr="00F30C20" w:rsidRDefault="000B3E06" w:rsidP="00A34B94">
      <w:pPr>
        <w:widowControl/>
        <w:rPr>
          <w:rFonts w:asciiTheme="minorHAnsi" w:hAnsiTheme="minorHAnsi" w:cstheme="minorHAnsi"/>
          <w:szCs w:val="24"/>
        </w:rPr>
      </w:pPr>
      <w:r w:rsidRPr="00F30C20">
        <w:rPr>
          <w:rFonts w:asciiTheme="minorHAnsi" w:hAnsiTheme="minorHAnsi" w:cstheme="minorHAnsi"/>
          <w:szCs w:val="24"/>
        </w:rPr>
        <w:br w:type="page"/>
      </w:r>
    </w:p>
    <w:p w14:paraId="06C787D4" w14:textId="74F4EF04" w:rsidR="00F30C20" w:rsidRPr="005D7EFB" w:rsidRDefault="00243B72" w:rsidP="00807132">
      <w:pPr>
        <w:pStyle w:val="Nagwek1"/>
      </w:pPr>
      <w:bookmarkStart w:id="0" w:name="_Toc73518410"/>
      <w:r w:rsidRPr="005D7EFB">
        <w:lastRenderedPageBreak/>
        <w:t>D-M-00.00.00 WYMAGANIA OGÓLNE</w:t>
      </w:r>
      <w:bookmarkEnd w:id="0"/>
    </w:p>
    <w:p w14:paraId="4E3D5FC8" w14:textId="61B20DC7" w:rsidR="001C1CCB" w:rsidRPr="005D7EFB" w:rsidRDefault="00243B72" w:rsidP="00807132">
      <w:pPr>
        <w:pStyle w:val="Nagwek2"/>
      </w:pPr>
      <w:r w:rsidRPr="005D7EFB">
        <w:t>WSTĘP</w:t>
      </w:r>
    </w:p>
    <w:p w14:paraId="23905B6B" w14:textId="77777777" w:rsidR="001C1CCB" w:rsidRPr="005D7EFB" w:rsidRDefault="00243B72" w:rsidP="00807132">
      <w:pPr>
        <w:pStyle w:val="Nagwek3"/>
      </w:pPr>
      <w:r w:rsidRPr="005D7EFB">
        <w:t>Przedmiot Specyfikacji Technicznej</w:t>
      </w:r>
    </w:p>
    <w:p w14:paraId="740FD097" w14:textId="22035D8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Szczegółowa</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Specyfikacja</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Techniczna</w:t>
      </w:r>
      <w:r w:rsidR="000B3E06" w:rsidRPr="00F30C20">
        <w:rPr>
          <w:rFonts w:asciiTheme="minorHAnsi" w:hAnsiTheme="minorHAnsi" w:cstheme="minorHAnsi"/>
          <w:szCs w:val="24"/>
        </w:rPr>
        <w:t xml:space="preserve"> </w:t>
      </w:r>
      <w:r w:rsidRPr="00F30C20">
        <w:rPr>
          <w:rFonts w:asciiTheme="minorHAnsi" w:hAnsiTheme="minorHAnsi" w:cstheme="minorHAnsi"/>
          <w:szCs w:val="24"/>
        </w:rPr>
        <w:t>D-M-00.00.00</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Ogólne</w:t>
      </w:r>
      <w:r w:rsidR="000B3E06" w:rsidRPr="00F30C20">
        <w:rPr>
          <w:rFonts w:asciiTheme="minorHAnsi" w:hAnsiTheme="minorHAnsi" w:cstheme="minorHAnsi"/>
          <w:szCs w:val="24"/>
        </w:rPr>
        <w:t xml:space="preserve"> </w:t>
      </w:r>
      <w:r w:rsidRPr="00F30C20">
        <w:rPr>
          <w:rFonts w:asciiTheme="minorHAnsi" w:hAnsiTheme="minorHAnsi" w:cstheme="minorHAnsi"/>
          <w:szCs w:val="24"/>
        </w:rPr>
        <w:t>odnosi</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wymagań</w:t>
      </w:r>
      <w:r w:rsidR="000B3E06" w:rsidRPr="00F30C20">
        <w:rPr>
          <w:rFonts w:asciiTheme="minorHAnsi" w:hAnsiTheme="minorHAnsi" w:cstheme="minorHAnsi"/>
          <w:szCs w:val="24"/>
        </w:rPr>
        <w:t xml:space="preserve"> </w:t>
      </w:r>
      <w:r w:rsidRPr="00F30C20">
        <w:rPr>
          <w:rFonts w:asciiTheme="minorHAnsi" w:hAnsiTheme="minorHAnsi" w:cstheme="minorHAnsi"/>
          <w:szCs w:val="24"/>
        </w:rPr>
        <w:t>wspólnych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dla poszczególnych wymagań technicznych dotyczących wykonania i odbioru robót, przy </w:t>
      </w:r>
      <w:r w:rsidR="00A74547">
        <w:rPr>
          <w:rFonts w:asciiTheme="minorHAnsi" w:hAnsiTheme="minorHAnsi" w:cstheme="minorHAnsi"/>
          <w:szCs w:val="24"/>
        </w:rPr>
        <w:t>remoncie</w:t>
      </w:r>
      <w:r w:rsidRPr="00F30C20">
        <w:rPr>
          <w:rFonts w:asciiTheme="minorHAnsi" w:hAnsiTheme="minorHAnsi" w:cstheme="minorHAnsi"/>
          <w:szCs w:val="24"/>
        </w:rPr>
        <w:t xml:space="preserve"> drogi powiatowej nr 3559W Młodocin - Kowala.</w:t>
      </w:r>
    </w:p>
    <w:p w14:paraId="1DC21DF4" w14:textId="60E85FDD" w:rsidR="001C1CCB" w:rsidRPr="00F30C20" w:rsidRDefault="00243B72" w:rsidP="00807132">
      <w:pPr>
        <w:pStyle w:val="Nagwek3"/>
      </w:pPr>
      <w:r w:rsidRPr="00913601">
        <w:t>Zakres</w:t>
      </w:r>
      <w:r w:rsidR="000B3E06" w:rsidRPr="00F30C20">
        <w:t xml:space="preserve"> </w:t>
      </w:r>
      <w:r w:rsidRPr="00913601">
        <w:t xml:space="preserve">stosowania </w:t>
      </w:r>
      <w:proofErr w:type="spellStart"/>
      <w:r w:rsidR="001A296E">
        <w:t>STWiORB</w:t>
      </w:r>
      <w:proofErr w:type="spellEnd"/>
    </w:p>
    <w:p w14:paraId="3B03DF1A"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Jako część Dokumentów Przetargowych i Kontraktowych Specyfikacje Techniczne Wykonania i Odbioru Robót Budowlanych należy odczytywać i rozumieć w zlecaniu i wykonaniu robót opisanych w podpunkcie 1.1.</w:t>
      </w:r>
    </w:p>
    <w:p w14:paraId="1E92AA89" w14:textId="56FBA053" w:rsidR="001C1CCB" w:rsidRPr="00F30C20" w:rsidRDefault="00243B72" w:rsidP="00807132">
      <w:pPr>
        <w:pStyle w:val="Nagwek3"/>
      </w:pPr>
      <w:r w:rsidRPr="00913601">
        <w:t xml:space="preserve">Zakres robót objętych </w:t>
      </w:r>
      <w:proofErr w:type="spellStart"/>
      <w:r w:rsidR="001A296E">
        <w:t>STWiORB</w:t>
      </w:r>
      <w:proofErr w:type="spellEnd"/>
    </w:p>
    <w:p w14:paraId="7BA5052F" w14:textId="77777777" w:rsidR="001C1CCB" w:rsidRPr="00913601" w:rsidRDefault="00243B72" w:rsidP="00807132">
      <w:pPr>
        <w:pStyle w:val="Nagwek3"/>
      </w:pPr>
      <w:r w:rsidRPr="00F30C20">
        <w:t>Wymagania ogólne</w:t>
      </w:r>
    </w:p>
    <w:p w14:paraId="04C4DDDB" w14:textId="16B9FF8A"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Ustalenia zawarte w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obejmują wymagania ogólne, wspólne dla wszystkich robót objętych Szczegółowymi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Specyfikacjami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Technicznymi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poszczególne</w:t>
      </w:r>
      <w:r w:rsidR="000B3E06" w:rsidRPr="00F30C20">
        <w:rPr>
          <w:rFonts w:asciiTheme="minorHAnsi" w:hAnsiTheme="minorHAnsi" w:cstheme="minorHAnsi"/>
          <w:szCs w:val="24"/>
        </w:rPr>
        <w:t xml:space="preserve"> </w:t>
      </w:r>
      <w:r w:rsidRPr="00F30C20">
        <w:rPr>
          <w:rFonts w:asciiTheme="minorHAnsi" w:hAnsiTheme="minorHAnsi" w:cstheme="minorHAnsi"/>
          <w:szCs w:val="24"/>
        </w:rPr>
        <w:t>asortymenty</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je</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rozumieć</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stosować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 powiązaniu z nimi.</w:t>
      </w:r>
    </w:p>
    <w:p w14:paraId="0F7FBEC1" w14:textId="41FFA4C9" w:rsidR="001C1CCB" w:rsidRPr="005D7EFB" w:rsidRDefault="00243B72" w:rsidP="005D7EFB">
      <w:pPr>
        <w:pStyle w:val="Tekstpodstawowy"/>
        <w:ind w:left="426"/>
        <w:rPr>
          <w:rFonts w:asciiTheme="minorHAnsi" w:hAnsiTheme="minorHAnsi" w:cstheme="minorHAnsi"/>
          <w:szCs w:val="24"/>
        </w:rPr>
      </w:pPr>
      <w:r w:rsidRPr="005D7EFB">
        <w:rPr>
          <w:rFonts w:asciiTheme="minorHAnsi" w:hAnsiTheme="minorHAnsi" w:cstheme="minorHAnsi"/>
          <w:szCs w:val="24"/>
        </w:rPr>
        <w:t>Specyfikacje</w:t>
      </w:r>
      <w:r w:rsidR="000B3E06" w:rsidRPr="005D7EFB">
        <w:rPr>
          <w:rFonts w:asciiTheme="minorHAnsi" w:hAnsiTheme="minorHAnsi" w:cstheme="minorHAnsi"/>
          <w:szCs w:val="24"/>
        </w:rPr>
        <w:t xml:space="preserve"> </w:t>
      </w:r>
      <w:r w:rsidRPr="005D7EFB">
        <w:rPr>
          <w:rFonts w:asciiTheme="minorHAnsi" w:hAnsiTheme="minorHAnsi" w:cstheme="minorHAnsi"/>
          <w:szCs w:val="24"/>
        </w:rPr>
        <w:t>Techniczne</w:t>
      </w:r>
      <w:r w:rsidR="000B3E06" w:rsidRPr="005D7EFB">
        <w:rPr>
          <w:rFonts w:asciiTheme="minorHAnsi" w:hAnsiTheme="minorHAnsi" w:cstheme="minorHAnsi"/>
          <w:szCs w:val="24"/>
        </w:rPr>
        <w:t xml:space="preserve"> </w:t>
      </w:r>
      <w:r w:rsidRPr="005D7EFB">
        <w:rPr>
          <w:rFonts w:asciiTheme="minorHAnsi" w:hAnsiTheme="minorHAnsi" w:cstheme="minorHAnsi"/>
          <w:szCs w:val="24"/>
        </w:rPr>
        <w:t>zgodne</w:t>
      </w:r>
      <w:r w:rsidR="000B3E06" w:rsidRPr="005D7EFB">
        <w:rPr>
          <w:rFonts w:asciiTheme="minorHAnsi" w:hAnsiTheme="minorHAnsi" w:cstheme="minorHAnsi"/>
          <w:szCs w:val="24"/>
        </w:rPr>
        <w:t xml:space="preserve"> </w:t>
      </w:r>
      <w:r w:rsidRPr="005D7EFB">
        <w:rPr>
          <w:rFonts w:asciiTheme="minorHAnsi" w:hAnsiTheme="minorHAnsi" w:cstheme="minorHAnsi"/>
          <w:szCs w:val="24"/>
        </w:rPr>
        <w:t>są</w:t>
      </w:r>
      <w:r w:rsidR="000B3E06" w:rsidRPr="005D7EFB">
        <w:rPr>
          <w:rFonts w:asciiTheme="minorHAnsi" w:hAnsiTheme="minorHAnsi" w:cstheme="minorHAnsi"/>
          <w:szCs w:val="24"/>
        </w:rPr>
        <w:t xml:space="preserve"> </w:t>
      </w:r>
      <w:r w:rsidRPr="005D7EFB">
        <w:rPr>
          <w:rFonts w:asciiTheme="minorHAnsi" w:hAnsiTheme="minorHAnsi" w:cstheme="minorHAnsi"/>
          <w:szCs w:val="24"/>
        </w:rPr>
        <w:t>z</w:t>
      </w:r>
      <w:r w:rsidR="000B3E06" w:rsidRPr="005D7EFB">
        <w:rPr>
          <w:rFonts w:asciiTheme="minorHAnsi" w:hAnsiTheme="minorHAnsi" w:cstheme="minorHAnsi"/>
          <w:szCs w:val="24"/>
        </w:rPr>
        <w:t xml:space="preserve"> </w:t>
      </w:r>
      <w:r w:rsidRPr="005D7EFB">
        <w:rPr>
          <w:rFonts w:asciiTheme="minorHAnsi" w:hAnsiTheme="minorHAnsi" w:cstheme="minorHAnsi"/>
          <w:szCs w:val="24"/>
        </w:rPr>
        <w:t>ustawą</w:t>
      </w:r>
      <w:r w:rsidR="000B3E06" w:rsidRPr="005D7EFB">
        <w:rPr>
          <w:rFonts w:asciiTheme="minorHAnsi" w:hAnsiTheme="minorHAnsi" w:cstheme="minorHAnsi"/>
          <w:szCs w:val="24"/>
        </w:rPr>
        <w:t xml:space="preserve"> </w:t>
      </w:r>
      <w:r w:rsidR="000D6DC4" w:rsidRPr="005D7EFB">
        <w:rPr>
          <w:rFonts w:asciiTheme="minorHAnsi" w:hAnsiTheme="minorHAnsi" w:cstheme="minorHAnsi"/>
          <w:szCs w:val="24"/>
        </w:rPr>
        <w:t>P</w:t>
      </w:r>
      <w:r w:rsidRPr="005D7EFB">
        <w:rPr>
          <w:rFonts w:asciiTheme="minorHAnsi" w:hAnsiTheme="minorHAnsi" w:cstheme="minorHAnsi"/>
          <w:szCs w:val="24"/>
        </w:rPr>
        <w:t>rawo</w:t>
      </w:r>
      <w:r w:rsidR="000B3E06" w:rsidRPr="005D7EFB">
        <w:rPr>
          <w:rFonts w:asciiTheme="minorHAnsi" w:hAnsiTheme="minorHAnsi" w:cstheme="minorHAnsi"/>
          <w:szCs w:val="24"/>
        </w:rPr>
        <w:t xml:space="preserve"> </w:t>
      </w:r>
      <w:r w:rsidRPr="005D7EFB">
        <w:rPr>
          <w:rFonts w:asciiTheme="minorHAnsi" w:hAnsiTheme="minorHAnsi" w:cstheme="minorHAnsi"/>
          <w:szCs w:val="24"/>
        </w:rPr>
        <w:t>zamówień</w:t>
      </w:r>
      <w:r w:rsidR="000B3E06" w:rsidRPr="005D7EFB">
        <w:rPr>
          <w:rFonts w:asciiTheme="minorHAnsi" w:hAnsiTheme="minorHAnsi" w:cstheme="minorHAnsi"/>
          <w:szCs w:val="24"/>
        </w:rPr>
        <w:t xml:space="preserve"> </w:t>
      </w:r>
      <w:r w:rsidRPr="005D7EFB">
        <w:rPr>
          <w:rFonts w:asciiTheme="minorHAnsi" w:hAnsiTheme="minorHAnsi" w:cstheme="minorHAnsi"/>
          <w:szCs w:val="24"/>
        </w:rPr>
        <w:t>publicznych i uwzględniają normy państwowe, instrukcje i przepisy stosujące się do robót.</w:t>
      </w:r>
    </w:p>
    <w:p w14:paraId="32C59B53" w14:textId="77777777" w:rsidR="001C1CCB" w:rsidRPr="00F30C20" w:rsidRDefault="00243B72" w:rsidP="00807132">
      <w:pPr>
        <w:pStyle w:val="Nagwek3"/>
      </w:pPr>
      <w:r w:rsidRPr="0048528C">
        <w:t>Określenia podstawowe</w:t>
      </w:r>
    </w:p>
    <w:p w14:paraId="61E4953E" w14:textId="58915CD4" w:rsidR="001C1CCB" w:rsidRPr="00F30C20" w:rsidRDefault="00243B72" w:rsidP="00104B13">
      <w:pPr>
        <w:pStyle w:val="Tekstpodstawowy"/>
        <w:keepNext/>
        <w:rPr>
          <w:rFonts w:asciiTheme="minorHAnsi" w:hAnsiTheme="minorHAnsi" w:cstheme="minorHAnsi"/>
          <w:szCs w:val="24"/>
        </w:rPr>
      </w:pPr>
      <w:r w:rsidRPr="00F30C20">
        <w:rPr>
          <w:rFonts w:asciiTheme="minorHAnsi" w:hAnsiTheme="minorHAnsi" w:cstheme="minorHAnsi"/>
          <w:szCs w:val="24"/>
        </w:rPr>
        <w:t xml:space="preserve">Użyte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wymienione poniżej określenia należy rozumieć w każdym przypadku następująco:</w:t>
      </w:r>
    </w:p>
    <w:p w14:paraId="193E606A" w14:textId="0644B349" w:rsidR="001C1CCB" w:rsidRPr="005B4C24" w:rsidRDefault="00243B72" w:rsidP="005B4C24">
      <w:pPr>
        <w:pStyle w:val="Nagwek4"/>
      </w:pPr>
      <w:r w:rsidRPr="005B4C24">
        <w:rPr>
          <w:b/>
          <w:bCs/>
        </w:rPr>
        <w:t>Budowla drogowa</w:t>
      </w:r>
      <w:r w:rsidRPr="005B4C24">
        <w:t xml:space="preserve"> - obiekt budowlany, nie będący budynkiem, stanowiący całość</w:t>
      </w:r>
      <w:r w:rsidR="000B3E06" w:rsidRPr="005B4C24">
        <w:t xml:space="preserve"> </w:t>
      </w:r>
      <w:r w:rsidRPr="005B4C24">
        <w:t>techniczno</w:t>
      </w:r>
      <w:r w:rsidR="0048528C" w:rsidRPr="005B4C24">
        <w:t>-</w:t>
      </w:r>
      <w:r w:rsidRPr="005B4C24">
        <w:t>użytkową (drogę) albo jego część stanowiąca odrębny element konstrukcyjny lub technologiczny (obiekt mostowy, korpus ziemny, węzeł).</w:t>
      </w:r>
    </w:p>
    <w:p w14:paraId="090583C6" w14:textId="3C7EE099" w:rsidR="001C1CCB" w:rsidRPr="005B4C24" w:rsidRDefault="00243B72" w:rsidP="005B4C24">
      <w:pPr>
        <w:pStyle w:val="Nagwek4"/>
      </w:pPr>
      <w:r w:rsidRPr="005B4C24">
        <w:rPr>
          <w:b/>
          <w:bCs/>
        </w:rPr>
        <w:t>Chodnik</w:t>
      </w:r>
      <w:r w:rsidR="000B3E06" w:rsidRPr="005B4C24">
        <w:t xml:space="preserve"> </w:t>
      </w:r>
      <w:r w:rsidRPr="005B4C24">
        <w:t>-</w:t>
      </w:r>
      <w:r w:rsidR="000B3E06" w:rsidRPr="005B4C24">
        <w:t xml:space="preserve"> </w:t>
      </w:r>
      <w:r w:rsidRPr="005B4C24">
        <w:t>wyznaczony</w:t>
      </w:r>
      <w:r w:rsidR="000B3E06" w:rsidRPr="005B4C24">
        <w:t xml:space="preserve"> </w:t>
      </w:r>
      <w:r w:rsidRPr="005B4C24">
        <w:t>pas</w:t>
      </w:r>
      <w:r w:rsidR="000B3E06" w:rsidRPr="005B4C24">
        <w:t xml:space="preserve"> </w:t>
      </w:r>
      <w:r w:rsidRPr="005B4C24">
        <w:t>terenu</w:t>
      </w:r>
      <w:r w:rsidR="000B3E06" w:rsidRPr="005B4C24">
        <w:t xml:space="preserve"> </w:t>
      </w:r>
      <w:r w:rsidRPr="005B4C24">
        <w:t>przy</w:t>
      </w:r>
      <w:r w:rsidR="000B3E06" w:rsidRPr="005B4C24">
        <w:t xml:space="preserve"> </w:t>
      </w:r>
      <w:r w:rsidRPr="005B4C24">
        <w:t>jezdni</w:t>
      </w:r>
      <w:r w:rsidR="000B3E06" w:rsidRPr="005B4C24">
        <w:t xml:space="preserve"> </w:t>
      </w:r>
      <w:r w:rsidRPr="005B4C24">
        <w:t>lub</w:t>
      </w:r>
      <w:r w:rsidR="000B3E06" w:rsidRPr="005B4C24">
        <w:t xml:space="preserve"> </w:t>
      </w:r>
      <w:r w:rsidRPr="005B4C24">
        <w:t>odsunięty</w:t>
      </w:r>
      <w:r w:rsidR="000B3E06" w:rsidRPr="005B4C24">
        <w:t xml:space="preserve"> </w:t>
      </w:r>
      <w:r w:rsidRPr="005B4C24">
        <w:t>od</w:t>
      </w:r>
      <w:r w:rsidR="000B3E06" w:rsidRPr="005B4C24">
        <w:t xml:space="preserve"> </w:t>
      </w:r>
      <w:r w:rsidRPr="005B4C24">
        <w:t>jezdni,</w:t>
      </w:r>
      <w:r w:rsidR="000B3E06" w:rsidRPr="005B4C24">
        <w:t xml:space="preserve"> </w:t>
      </w:r>
      <w:r w:rsidRPr="005B4C24">
        <w:t>przeznaczony</w:t>
      </w:r>
      <w:r w:rsidR="000B3E06" w:rsidRPr="005B4C24">
        <w:t xml:space="preserve"> </w:t>
      </w:r>
      <w:r w:rsidRPr="005B4C24">
        <w:t>do</w:t>
      </w:r>
      <w:r w:rsidR="000B3E06" w:rsidRPr="005B4C24">
        <w:t xml:space="preserve"> </w:t>
      </w:r>
      <w:r w:rsidRPr="005B4C24">
        <w:t>ruchu</w:t>
      </w:r>
      <w:r w:rsidR="000B3E06" w:rsidRPr="005B4C24">
        <w:t xml:space="preserve"> </w:t>
      </w:r>
      <w:r w:rsidRPr="005B4C24">
        <w:t>pieszych</w:t>
      </w:r>
      <w:r w:rsidR="000B3E06" w:rsidRPr="005B4C24">
        <w:t xml:space="preserve"> </w:t>
      </w:r>
      <w:r w:rsidRPr="005B4C24">
        <w:t>i odpowiednio utwardzony.</w:t>
      </w:r>
    </w:p>
    <w:p w14:paraId="339CFE6D" w14:textId="10E67472" w:rsidR="001C1CCB" w:rsidRPr="005B4C24" w:rsidRDefault="00243B72" w:rsidP="005B4C24">
      <w:pPr>
        <w:pStyle w:val="Nagwek4"/>
      </w:pPr>
      <w:r w:rsidRPr="005B4C24">
        <w:rPr>
          <w:b/>
          <w:bCs/>
        </w:rPr>
        <w:t>Droga</w:t>
      </w:r>
      <w:r w:rsidR="000B3E06" w:rsidRPr="005B4C24">
        <w:t xml:space="preserve"> </w:t>
      </w:r>
      <w:r w:rsidRPr="005B4C24">
        <w:t>-</w:t>
      </w:r>
      <w:r w:rsidR="000B3E06" w:rsidRPr="005B4C24">
        <w:t xml:space="preserve"> </w:t>
      </w:r>
      <w:r w:rsidRPr="005B4C24">
        <w:t>wydzielony</w:t>
      </w:r>
      <w:r w:rsidR="000B3E06" w:rsidRPr="005B4C24">
        <w:t xml:space="preserve"> </w:t>
      </w:r>
      <w:r w:rsidRPr="005B4C24">
        <w:t>pas</w:t>
      </w:r>
      <w:r w:rsidR="000B3E06" w:rsidRPr="005B4C24">
        <w:t xml:space="preserve"> </w:t>
      </w:r>
      <w:r w:rsidRPr="005B4C24">
        <w:t>terenu</w:t>
      </w:r>
      <w:r w:rsidR="000B3E06" w:rsidRPr="005B4C24">
        <w:t xml:space="preserve"> </w:t>
      </w:r>
      <w:r w:rsidRPr="005B4C24">
        <w:t>przeznaczony</w:t>
      </w:r>
      <w:r w:rsidR="000B3E06" w:rsidRPr="005B4C24">
        <w:t xml:space="preserve"> </w:t>
      </w:r>
      <w:r w:rsidRPr="005B4C24">
        <w:t>do</w:t>
      </w:r>
      <w:r w:rsidR="000B3E06" w:rsidRPr="005B4C24">
        <w:t xml:space="preserve"> </w:t>
      </w:r>
      <w:r w:rsidRPr="005B4C24">
        <w:t>ruchu</w:t>
      </w:r>
      <w:r w:rsidR="000B3E06" w:rsidRPr="005B4C24">
        <w:t xml:space="preserve"> </w:t>
      </w:r>
      <w:r w:rsidRPr="005B4C24">
        <w:t>lub</w:t>
      </w:r>
      <w:r w:rsidR="000B3E06" w:rsidRPr="005B4C24">
        <w:t xml:space="preserve"> </w:t>
      </w:r>
      <w:r w:rsidRPr="005B4C24">
        <w:t>postoju</w:t>
      </w:r>
      <w:r w:rsidR="000B3E06" w:rsidRPr="005B4C24">
        <w:t xml:space="preserve"> </w:t>
      </w:r>
      <w:r w:rsidRPr="005B4C24">
        <w:t>pojazdów</w:t>
      </w:r>
      <w:r w:rsidR="000B3E06" w:rsidRPr="005B4C24">
        <w:t xml:space="preserve"> </w:t>
      </w:r>
      <w:r w:rsidRPr="005B4C24">
        <w:t>oraz</w:t>
      </w:r>
      <w:r w:rsidR="000B3E06" w:rsidRPr="005B4C24">
        <w:t xml:space="preserve"> </w:t>
      </w:r>
      <w:r w:rsidRPr="005B4C24">
        <w:t>ruchu</w:t>
      </w:r>
      <w:r w:rsidR="000B3E06" w:rsidRPr="005B4C24">
        <w:t xml:space="preserve"> </w:t>
      </w:r>
      <w:r w:rsidRPr="005B4C24">
        <w:t>pieszych</w:t>
      </w:r>
      <w:r w:rsidR="000B3E06" w:rsidRPr="005B4C24">
        <w:t xml:space="preserve"> </w:t>
      </w:r>
      <w:r w:rsidRPr="005B4C24">
        <w:t>wraz</w:t>
      </w:r>
      <w:r w:rsidR="000B3E06" w:rsidRPr="005B4C24">
        <w:t xml:space="preserve"> </w:t>
      </w:r>
      <w:r w:rsidRPr="005B4C24">
        <w:t>z wszelkimi urządzeniami technicznymi związanymi z prowadzeniem i zabezpieczeniem ruchu.</w:t>
      </w:r>
    </w:p>
    <w:p w14:paraId="28D9579E" w14:textId="77777777" w:rsidR="001C1CCB" w:rsidRPr="005B4C24" w:rsidRDefault="00243B72" w:rsidP="005B4C24">
      <w:pPr>
        <w:pStyle w:val="Nagwek4"/>
      </w:pPr>
      <w:r w:rsidRPr="005B4C24">
        <w:rPr>
          <w:b/>
          <w:bCs/>
        </w:rPr>
        <w:t>Droga tymczasowa (montażowa)</w:t>
      </w:r>
      <w:r w:rsidRPr="005B4C24">
        <w:t xml:space="preserve"> - droga specjalnie przygotowana, przeznaczona do ruchu pojazdów obsługujących zadanie budowlane na czas jego wykonania, przewidziana do usunięcia po jego zakończeniu.</w:t>
      </w:r>
    </w:p>
    <w:p w14:paraId="35030ED5" w14:textId="77777777" w:rsidR="001C1CCB" w:rsidRPr="005B4C24" w:rsidRDefault="00243B72" w:rsidP="005B4C24">
      <w:pPr>
        <w:pStyle w:val="Nagwek4"/>
      </w:pPr>
      <w:r w:rsidRPr="005B4C24">
        <w:rPr>
          <w:b/>
          <w:bCs/>
        </w:rPr>
        <w:t>Dziennik Budowy</w:t>
      </w:r>
      <w:r w:rsidRPr="005B4C24">
        <w:t xml:space="preserve"> – dziennik, wydany zgodnie z obowiązującymi przepisami, stanowiący urzędowy dokument przebiegu robót budowlanych oraz zdarzeń i okoliczności zachodzących w toku wykonywania robót.</w:t>
      </w:r>
    </w:p>
    <w:p w14:paraId="515CD154" w14:textId="186DD1F2" w:rsidR="001C1CCB" w:rsidRPr="005B4C24" w:rsidRDefault="00243B72" w:rsidP="005B4C24">
      <w:pPr>
        <w:pStyle w:val="Nagwek4"/>
      </w:pPr>
      <w:r w:rsidRPr="005B4C24">
        <w:rPr>
          <w:b/>
          <w:bCs/>
        </w:rPr>
        <w:t>Inspektor Nadzoru</w:t>
      </w:r>
      <w:r w:rsidR="00104B13" w:rsidRPr="005B4C24">
        <w:t xml:space="preserve"> </w:t>
      </w:r>
      <w:r w:rsidRPr="005B4C24">
        <w:t>– osoba wymieniona w Danych Kontraktowych</w:t>
      </w:r>
      <w:r w:rsidR="000B3E06" w:rsidRPr="005B4C24">
        <w:t xml:space="preserve"> </w:t>
      </w:r>
      <w:r w:rsidRPr="005B4C24">
        <w:t>(wyznaczona</w:t>
      </w:r>
      <w:r w:rsidR="000B3E06" w:rsidRPr="005B4C24">
        <w:t xml:space="preserve"> </w:t>
      </w:r>
      <w:r w:rsidRPr="005B4C24">
        <w:t>przez</w:t>
      </w:r>
      <w:r w:rsidR="000B3E06" w:rsidRPr="005B4C24">
        <w:t xml:space="preserve"> </w:t>
      </w:r>
      <w:r w:rsidRPr="005B4C24">
        <w:t>Zamawiającego,</w:t>
      </w:r>
      <w:r w:rsidR="000B3E06" w:rsidRPr="005B4C24">
        <w:t xml:space="preserve"> </w:t>
      </w:r>
      <w:r w:rsidRPr="005B4C24">
        <w:t>o której wyznaczeniu poinformowany jest Wykonawca), odpowiedzialna za nadzorowanie Robót i administrowanie Kontraktem.</w:t>
      </w:r>
    </w:p>
    <w:p w14:paraId="70D75615" w14:textId="77777777" w:rsidR="001C1CCB" w:rsidRPr="005B4C24" w:rsidRDefault="00243B72" w:rsidP="005B4C24">
      <w:pPr>
        <w:pStyle w:val="Nagwek4"/>
      </w:pPr>
      <w:r w:rsidRPr="005B4C24">
        <w:rPr>
          <w:b/>
          <w:bCs/>
        </w:rPr>
        <w:t>Jezdnia</w:t>
      </w:r>
      <w:r w:rsidRPr="005B4C24">
        <w:t xml:space="preserve"> - część korony drogi przeznaczona do ruchu pojazdów.</w:t>
      </w:r>
    </w:p>
    <w:p w14:paraId="100E6A47" w14:textId="77777777" w:rsidR="001C1CCB" w:rsidRPr="005B4C24" w:rsidRDefault="00243B72" w:rsidP="005B4C24">
      <w:pPr>
        <w:pStyle w:val="Nagwek4"/>
      </w:pPr>
      <w:r w:rsidRPr="005B4C24">
        <w:rPr>
          <w:b/>
          <w:bCs/>
        </w:rPr>
        <w:t>Kierownik budowy</w:t>
      </w:r>
      <w:r w:rsidRPr="005B4C24">
        <w:t xml:space="preserve"> - osoba wyznaczona przez Wykonawcę, upoważniona do kierowania Robotami i do występowania w jego imieniu w sprawach realizacji Kontraktu.</w:t>
      </w:r>
    </w:p>
    <w:p w14:paraId="140FE902" w14:textId="77777777" w:rsidR="001C1CCB" w:rsidRPr="005B4C24" w:rsidRDefault="00243B72" w:rsidP="005B4C24">
      <w:pPr>
        <w:pStyle w:val="Nagwek4"/>
      </w:pPr>
      <w:r w:rsidRPr="005B4C24">
        <w:rPr>
          <w:b/>
          <w:bCs/>
        </w:rPr>
        <w:lastRenderedPageBreak/>
        <w:t>Korona drogi</w:t>
      </w:r>
      <w:r w:rsidRPr="005B4C24">
        <w:t xml:space="preserve"> - jezdnia (jezdnie) z poboczami lub chodnikami, zatokami, pasami awaryjnego postoju i pasami dzielącymi jezdnie.</w:t>
      </w:r>
    </w:p>
    <w:p w14:paraId="416AA294" w14:textId="77777777" w:rsidR="001C1CCB" w:rsidRPr="005B4C24" w:rsidRDefault="00243B72" w:rsidP="005B4C24">
      <w:pPr>
        <w:pStyle w:val="Nagwek4"/>
      </w:pPr>
      <w:r w:rsidRPr="005B4C24">
        <w:rPr>
          <w:b/>
          <w:bCs/>
        </w:rPr>
        <w:t>Konstrukcja nawierzchni</w:t>
      </w:r>
      <w:r w:rsidRPr="005B4C24">
        <w:t xml:space="preserve"> - układ warstw nawierzchni wraz ze sposobem ich połączenia.</w:t>
      </w:r>
    </w:p>
    <w:p w14:paraId="32EBF217" w14:textId="77777777" w:rsidR="001C1CCB" w:rsidRPr="005B4C24" w:rsidRDefault="00243B72" w:rsidP="005B4C24">
      <w:pPr>
        <w:pStyle w:val="Nagwek4"/>
      </w:pPr>
      <w:r w:rsidRPr="005B4C24">
        <w:rPr>
          <w:b/>
          <w:bCs/>
        </w:rPr>
        <w:t>Konstrukcja nośna (przęsło lub przęsłami obiektu mostowego)</w:t>
      </w:r>
      <w:r w:rsidRPr="005B4C24">
        <w:t xml:space="preserve"> - część obiektu oparta na podporach mostowych, tworząca ustrój niosący dla przeniesienia ruchu pojazdów, pieszego.</w:t>
      </w:r>
    </w:p>
    <w:p w14:paraId="20B32C88" w14:textId="77777777" w:rsidR="001C1CCB" w:rsidRPr="005B4C24" w:rsidRDefault="00243B72" w:rsidP="005B4C24">
      <w:pPr>
        <w:pStyle w:val="Nagwek4"/>
      </w:pPr>
      <w:r w:rsidRPr="005B4C24">
        <w:rPr>
          <w:b/>
          <w:bCs/>
        </w:rPr>
        <w:t>Korpus drogowy</w:t>
      </w:r>
      <w:r w:rsidRPr="005B4C24">
        <w:t xml:space="preserve"> - nasyp lub ta część wykopu, która jest ograniczona koroną drogi i skarpami rowów.</w:t>
      </w:r>
    </w:p>
    <w:p w14:paraId="14C01E86" w14:textId="6662B129" w:rsidR="001C1CCB" w:rsidRPr="005B4C24" w:rsidRDefault="00243B72" w:rsidP="005B4C24">
      <w:pPr>
        <w:pStyle w:val="Nagwek4"/>
      </w:pPr>
      <w:r w:rsidRPr="005B4C24">
        <w:rPr>
          <w:b/>
          <w:bCs/>
        </w:rPr>
        <w:t>Koryto</w:t>
      </w:r>
      <w:r w:rsidRPr="005B4C24">
        <w:t xml:space="preserve"> - element uformowany w korpusie drogowym w celu ułożenia w nim konstrukcji nawierzchni.</w:t>
      </w:r>
    </w:p>
    <w:p w14:paraId="295FA83D" w14:textId="25A1B507" w:rsidR="001C1CCB" w:rsidRPr="005B4C24" w:rsidRDefault="00243B72" w:rsidP="005B4C24">
      <w:pPr>
        <w:pStyle w:val="Nagwek4"/>
      </w:pPr>
      <w:r w:rsidRPr="005B4C24">
        <w:rPr>
          <w:b/>
          <w:bCs/>
        </w:rPr>
        <w:t>Arkusze Obmiaru</w:t>
      </w:r>
      <w:r w:rsidRPr="005B4C24">
        <w:t xml:space="preserve"> - akceptowane przez Inspektora Nadzoru arkusze, służące do wpisywania</w:t>
      </w:r>
      <w:r w:rsidR="000B3E06" w:rsidRPr="005B4C24">
        <w:t xml:space="preserve"> </w:t>
      </w:r>
      <w:r w:rsidRPr="005B4C24">
        <w:t>przez Wykonawcę obmiaru dokonywanych Robót w formie wyliczeń, szkiców i ew. dodatkowych załączników. Wpisy w Arkuszach Obmiaru podlegają potwierdzeniu przez Inspektora Nadzoru.</w:t>
      </w:r>
    </w:p>
    <w:p w14:paraId="55C5F06B" w14:textId="77777777" w:rsidR="001C1CCB" w:rsidRPr="005B4C24" w:rsidRDefault="00243B72" w:rsidP="005B4C24">
      <w:pPr>
        <w:pStyle w:val="Nagwek4"/>
      </w:pPr>
      <w:r w:rsidRPr="005B4C24">
        <w:rPr>
          <w:b/>
          <w:bCs/>
        </w:rPr>
        <w:t>Laboratorium</w:t>
      </w:r>
      <w:r w:rsidRPr="005B4C24">
        <w:t xml:space="preserve"> - drogowe lub inne laboratorium badawcze, zaakceptowane przez Zamawiającego, niezbędne do przeprowadzenia wszelkich badań i prób związanych z oceną jakości materiałów oraz Robót.</w:t>
      </w:r>
    </w:p>
    <w:p w14:paraId="25A524EB" w14:textId="4337CA1A" w:rsidR="001C1CCB" w:rsidRPr="005B4C24" w:rsidRDefault="00243B72" w:rsidP="005B4C24">
      <w:pPr>
        <w:pStyle w:val="Nagwek4"/>
      </w:pPr>
      <w:r w:rsidRPr="005B4C24">
        <w:rPr>
          <w:b/>
          <w:bCs/>
        </w:rPr>
        <w:t>Materiały</w:t>
      </w:r>
      <w:r w:rsidR="000B3E06" w:rsidRPr="005B4C24">
        <w:t xml:space="preserve"> </w:t>
      </w:r>
      <w:r w:rsidRPr="005B4C24">
        <w:t>-</w:t>
      </w:r>
      <w:r w:rsidR="000B3E06" w:rsidRPr="005B4C24">
        <w:t xml:space="preserve"> </w:t>
      </w:r>
      <w:r w:rsidRPr="005B4C24">
        <w:t>wszelkie</w:t>
      </w:r>
      <w:r w:rsidR="000B3E06" w:rsidRPr="005B4C24">
        <w:t xml:space="preserve"> </w:t>
      </w:r>
      <w:r w:rsidRPr="005B4C24">
        <w:t>tworzywa</w:t>
      </w:r>
      <w:r w:rsidR="000B3E06" w:rsidRPr="005B4C24">
        <w:t xml:space="preserve"> </w:t>
      </w:r>
      <w:r w:rsidRPr="005B4C24">
        <w:t>niezbędne</w:t>
      </w:r>
      <w:r w:rsidR="000B3E06" w:rsidRPr="005B4C24">
        <w:t xml:space="preserve"> </w:t>
      </w:r>
      <w:r w:rsidRPr="005B4C24">
        <w:t>do</w:t>
      </w:r>
      <w:r w:rsidR="000B3E06" w:rsidRPr="005B4C24">
        <w:t xml:space="preserve"> </w:t>
      </w:r>
      <w:r w:rsidRPr="005B4C24">
        <w:t>wykonania</w:t>
      </w:r>
      <w:r w:rsidR="000B3E06" w:rsidRPr="005B4C24">
        <w:t xml:space="preserve"> </w:t>
      </w:r>
      <w:r w:rsidRPr="005B4C24">
        <w:t>Robót,</w:t>
      </w:r>
      <w:r w:rsidR="000B3E06" w:rsidRPr="005B4C24">
        <w:t xml:space="preserve"> </w:t>
      </w:r>
      <w:r w:rsidRPr="005B4C24">
        <w:t>zgodne</w:t>
      </w:r>
      <w:r w:rsidR="000B3E06" w:rsidRPr="005B4C24">
        <w:t xml:space="preserve"> </w:t>
      </w:r>
      <w:r w:rsidRPr="005B4C24">
        <w:t>z</w:t>
      </w:r>
      <w:r w:rsidR="000B3E06" w:rsidRPr="005B4C24">
        <w:t xml:space="preserve"> </w:t>
      </w:r>
      <w:r w:rsidRPr="005B4C24">
        <w:t>Dokumentacją</w:t>
      </w:r>
      <w:r w:rsidR="000B3E06" w:rsidRPr="005B4C24">
        <w:t xml:space="preserve"> </w:t>
      </w:r>
      <w:r w:rsidRPr="005B4C24">
        <w:t>Projektową</w:t>
      </w:r>
      <w:r w:rsidR="000B3E06" w:rsidRPr="005B4C24">
        <w:t xml:space="preserve"> </w:t>
      </w:r>
      <w:r w:rsidRPr="005B4C24">
        <w:t>i Specyfikacjami Technicznymi, zaakceptowane przez Inspektora Nadzoru.</w:t>
      </w:r>
    </w:p>
    <w:p w14:paraId="4B86225D" w14:textId="445BFFB6" w:rsidR="001C1CCB" w:rsidRPr="005B4C24" w:rsidRDefault="00243B72" w:rsidP="005B4C24">
      <w:pPr>
        <w:pStyle w:val="Nagwek4"/>
        <w:keepNext/>
      </w:pPr>
      <w:r w:rsidRPr="005B4C24">
        <w:rPr>
          <w:b/>
          <w:bCs/>
        </w:rPr>
        <w:t>Nawierzchnia</w:t>
      </w:r>
      <w:r w:rsidRPr="005B4C24">
        <w:t xml:space="preserve"> - warstwa lub zespół warstw służących do przejmowania i rozkładania obciążeń od ruchu na podłoże gruntowe i zapewniających dogodne warunki dla ruchu</w:t>
      </w:r>
      <w:r w:rsidR="00104B13" w:rsidRPr="005B4C24">
        <w:t>:</w:t>
      </w:r>
    </w:p>
    <w:p w14:paraId="73E11F33" w14:textId="77777777" w:rsidR="001C1CCB" w:rsidRPr="00F30C20" w:rsidRDefault="00243B72" w:rsidP="003A56AF">
      <w:pPr>
        <w:pStyle w:val="Akapitzlist"/>
        <w:widowControl/>
        <w:numPr>
          <w:ilvl w:val="0"/>
          <w:numId w:val="23"/>
        </w:numPr>
        <w:tabs>
          <w:tab w:val="clear" w:pos="851"/>
          <w:tab w:val="left" w:pos="1276"/>
        </w:tabs>
        <w:spacing w:before="0"/>
        <w:ind w:left="1276" w:hanging="425"/>
        <w:jc w:val="both"/>
        <w:rPr>
          <w:rFonts w:asciiTheme="minorHAnsi" w:hAnsiTheme="minorHAnsi" w:cstheme="minorHAnsi"/>
          <w:szCs w:val="24"/>
        </w:rPr>
      </w:pPr>
      <w:r w:rsidRPr="00CB6AA2">
        <w:rPr>
          <w:rFonts w:asciiTheme="minorHAnsi" w:hAnsiTheme="minorHAnsi" w:cstheme="minorHAnsi"/>
          <w:b/>
          <w:bCs/>
          <w:szCs w:val="24"/>
        </w:rPr>
        <w:t>Warstwa ścieralna</w:t>
      </w:r>
      <w:r w:rsidRPr="00F30C20">
        <w:rPr>
          <w:rFonts w:asciiTheme="minorHAnsi" w:hAnsiTheme="minorHAnsi" w:cstheme="minorHAnsi"/>
          <w:szCs w:val="24"/>
        </w:rPr>
        <w:t xml:space="preserve"> - górna warstwa nawierzchni poddana bezpośrednio oddziaływaniu ruchu i czynników atmosferycznych.</w:t>
      </w:r>
    </w:p>
    <w:p w14:paraId="530C3E06" w14:textId="2A1ED1FC" w:rsidR="001C1CCB" w:rsidRPr="00F30C20" w:rsidRDefault="00243B72" w:rsidP="003A56AF">
      <w:pPr>
        <w:pStyle w:val="Akapitzlist"/>
        <w:widowControl/>
        <w:numPr>
          <w:ilvl w:val="0"/>
          <w:numId w:val="23"/>
        </w:numPr>
        <w:tabs>
          <w:tab w:val="clear" w:pos="851"/>
          <w:tab w:val="left" w:pos="1276"/>
        </w:tabs>
        <w:spacing w:before="0"/>
        <w:ind w:left="1276" w:hanging="425"/>
        <w:jc w:val="both"/>
        <w:rPr>
          <w:rFonts w:asciiTheme="minorHAnsi" w:hAnsiTheme="minorHAnsi" w:cstheme="minorHAnsi"/>
          <w:szCs w:val="24"/>
        </w:rPr>
      </w:pPr>
      <w:r w:rsidRPr="00CB6AA2">
        <w:rPr>
          <w:rFonts w:asciiTheme="minorHAnsi" w:hAnsiTheme="minorHAnsi" w:cstheme="minorHAnsi"/>
          <w:b/>
          <w:bCs/>
          <w:szCs w:val="24"/>
        </w:rPr>
        <w:t>Warstwa wiążąca</w:t>
      </w:r>
      <w:r w:rsidRPr="00F30C20">
        <w:rPr>
          <w:rFonts w:asciiTheme="minorHAnsi" w:hAnsiTheme="minorHAnsi" w:cstheme="minorHAnsi"/>
          <w:szCs w:val="24"/>
        </w:rPr>
        <w:t xml:space="preserve"> - warstwa znajdująca się między warstwą ścieralną a podbudową, zapewniająca</w:t>
      </w:r>
      <w:r w:rsidR="000B3E06" w:rsidRPr="00F30C20">
        <w:rPr>
          <w:rFonts w:asciiTheme="minorHAnsi" w:hAnsiTheme="minorHAnsi" w:cstheme="minorHAnsi"/>
          <w:szCs w:val="24"/>
        </w:rPr>
        <w:t xml:space="preserve"> </w:t>
      </w:r>
      <w:r w:rsidRPr="00F30C20">
        <w:rPr>
          <w:rFonts w:asciiTheme="minorHAnsi" w:hAnsiTheme="minorHAnsi" w:cstheme="minorHAnsi"/>
          <w:szCs w:val="24"/>
        </w:rPr>
        <w:t>lepsze rozłożenie naprężeń w nawierzchni i przekazywanie ich na podbudowę.</w:t>
      </w:r>
    </w:p>
    <w:p w14:paraId="17B451A3" w14:textId="77777777" w:rsidR="001C1CCB" w:rsidRPr="00F30C20" w:rsidRDefault="00243B72" w:rsidP="003A56AF">
      <w:pPr>
        <w:pStyle w:val="Akapitzlist"/>
        <w:widowControl/>
        <w:numPr>
          <w:ilvl w:val="0"/>
          <w:numId w:val="23"/>
        </w:numPr>
        <w:tabs>
          <w:tab w:val="clear" w:pos="851"/>
          <w:tab w:val="left" w:pos="1276"/>
        </w:tabs>
        <w:spacing w:before="0"/>
        <w:ind w:left="1276" w:hanging="425"/>
        <w:jc w:val="both"/>
        <w:rPr>
          <w:rFonts w:asciiTheme="minorHAnsi" w:hAnsiTheme="minorHAnsi" w:cstheme="minorHAnsi"/>
          <w:szCs w:val="24"/>
        </w:rPr>
      </w:pPr>
      <w:r w:rsidRPr="00CB6AA2">
        <w:rPr>
          <w:rFonts w:asciiTheme="minorHAnsi" w:hAnsiTheme="minorHAnsi" w:cstheme="minorHAnsi"/>
          <w:b/>
          <w:bCs/>
          <w:szCs w:val="24"/>
        </w:rPr>
        <w:t>Warstwa wyrównawcza</w:t>
      </w:r>
      <w:r w:rsidRPr="00F30C20">
        <w:rPr>
          <w:rFonts w:asciiTheme="minorHAnsi" w:hAnsiTheme="minorHAnsi" w:cstheme="minorHAnsi"/>
          <w:szCs w:val="24"/>
        </w:rPr>
        <w:t xml:space="preserve"> - warstwa służąca do wyrównania nierówności podbudowy lub profilu istniejącej nawierzchni.</w:t>
      </w:r>
    </w:p>
    <w:p w14:paraId="7BAC8B70" w14:textId="77777777" w:rsidR="001C1CCB" w:rsidRPr="00F30C20" w:rsidRDefault="00243B72" w:rsidP="003A56AF">
      <w:pPr>
        <w:pStyle w:val="Akapitzlist"/>
        <w:widowControl/>
        <w:numPr>
          <w:ilvl w:val="0"/>
          <w:numId w:val="23"/>
        </w:numPr>
        <w:tabs>
          <w:tab w:val="clear" w:pos="851"/>
          <w:tab w:val="left" w:pos="1276"/>
        </w:tabs>
        <w:spacing w:before="0"/>
        <w:ind w:left="1276" w:hanging="425"/>
        <w:jc w:val="both"/>
        <w:rPr>
          <w:rFonts w:asciiTheme="minorHAnsi" w:hAnsiTheme="minorHAnsi" w:cstheme="minorHAnsi"/>
          <w:szCs w:val="24"/>
        </w:rPr>
      </w:pPr>
      <w:r w:rsidRPr="00CB6AA2">
        <w:rPr>
          <w:rFonts w:asciiTheme="minorHAnsi" w:hAnsiTheme="minorHAnsi" w:cstheme="minorHAnsi"/>
          <w:b/>
          <w:bCs/>
          <w:szCs w:val="24"/>
        </w:rPr>
        <w:t>Podbudowa</w:t>
      </w:r>
      <w:r w:rsidRPr="00F30C20">
        <w:rPr>
          <w:rFonts w:asciiTheme="minorHAnsi" w:hAnsiTheme="minorHAnsi" w:cstheme="minorHAnsi"/>
          <w:szCs w:val="24"/>
        </w:rPr>
        <w:t xml:space="preserve"> - dolna część nawierzchni służąca do przenoszenia obciążeń od ruchu na podłoże. Podbudowa może składać się z podbudowy zasadniczej i podbudowy pomocniczej.</w:t>
      </w:r>
    </w:p>
    <w:p w14:paraId="256E54DB" w14:textId="77777777" w:rsidR="001C1CCB" w:rsidRPr="00F30C20" w:rsidRDefault="00243B72" w:rsidP="003A56AF">
      <w:pPr>
        <w:pStyle w:val="Akapitzlist"/>
        <w:widowControl/>
        <w:numPr>
          <w:ilvl w:val="0"/>
          <w:numId w:val="23"/>
        </w:numPr>
        <w:tabs>
          <w:tab w:val="clear" w:pos="851"/>
          <w:tab w:val="left" w:pos="1276"/>
        </w:tabs>
        <w:spacing w:before="0"/>
        <w:ind w:left="1276" w:hanging="425"/>
        <w:jc w:val="both"/>
        <w:rPr>
          <w:rFonts w:asciiTheme="minorHAnsi" w:hAnsiTheme="minorHAnsi" w:cstheme="minorHAnsi"/>
          <w:szCs w:val="24"/>
        </w:rPr>
      </w:pPr>
      <w:r w:rsidRPr="00CB6AA2">
        <w:rPr>
          <w:rFonts w:asciiTheme="minorHAnsi" w:hAnsiTheme="minorHAnsi" w:cstheme="minorHAnsi"/>
          <w:b/>
          <w:bCs/>
          <w:szCs w:val="24"/>
        </w:rPr>
        <w:t>Podbudowa zasadnicza</w:t>
      </w:r>
      <w:r w:rsidRPr="00F30C20">
        <w:rPr>
          <w:rFonts w:asciiTheme="minorHAnsi" w:hAnsiTheme="minorHAnsi" w:cstheme="minorHAnsi"/>
          <w:szCs w:val="24"/>
        </w:rPr>
        <w:t xml:space="preserve"> - górna część podbudowy spełniająca funkcje nośne w konstrukcji nawierzchni. Może ona składać się z jednej lub dwóch warstw.</w:t>
      </w:r>
    </w:p>
    <w:p w14:paraId="14BA1121" w14:textId="30B64430" w:rsidR="001C1CCB" w:rsidRPr="00F30C20" w:rsidRDefault="00243B72" w:rsidP="003A56AF">
      <w:pPr>
        <w:pStyle w:val="Akapitzlist"/>
        <w:widowControl/>
        <w:numPr>
          <w:ilvl w:val="0"/>
          <w:numId w:val="23"/>
        </w:numPr>
        <w:tabs>
          <w:tab w:val="clear" w:pos="851"/>
          <w:tab w:val="left" w:pos="1276"/>
        </w:tabs>
        <w:spacing w:before="0"/>
        <w:ind w:left="1276" w:hanging="425"/>
        <w:jc w:val="both"/>
        <w:rPr>
          <w:rFonts w:asciiTheme="minorHAnsi" w:hAnsiTheme="minorHAnsi" w:cstheme="minorHAnsi"/>
          <w:szCs w:val="24"/>
        </w:rPr>
      </w:pPr>
      <w:r w:rsidRPr="00CB6AA2">
        <w:rPr>
          <w:rFonts w:asciiTheme="minorHAnsi" w:hAnsiTheme="minorHAnsi" w:cstheme="minorHAnsi"/>
          <w:b/>
          <w:bCs/>
          <w:szCs w:val="24"/>
        </w:rPr>
        <w:t>Podbudowa pomocnicza</w:t>
      </w:r>
      <w:r w:rsidRPr="00F30C20">
        <w:rPr>
          <w:rFonts w:asciiTheme="minorHAnsi" w:hAnsiTheme="minorHAnsi" w:cstheme="minorHAnsi"/>
          <w:szCs w:val="24"/>
        </w:rPr>
        <w:t xml:space="preserve"> - dolna część podbudowy spełniająca, obok funkcji nośnych, funkcje zabezpieczenia nawierzchni przed działaniem wody, mrozu i przenikaniem cząstek podłoża.</w:t>
      </w:r>
      <w:r w:rsidR="000B3E06" w:rsidRPr="00F30C20">
        <w:rPr>
          <w:rFonts w:asciiTheme="minorHAnsi" w:hAnsiTheme="minorHAnsi" w:cstheme="minorHAnsi"/>
          <w:szCs w:val="24"/>
        </w:rPr>
        <w:t xml:space="preserve"> </w:t>
      </w:r>
      <w:r w:rsidRPr="00F30C20">
        <w:rPr>
          <w:rFonts w:asciiTheme="minorHAnsi" w:hAnsiTheme="minorHAnsi" w:cstheme="minorHAnsi"/>
          <w:szCs w:val="24"/>
        </w:rPr>
        <w:t>Może</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zawierać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warstwę mrozoochronną, odsączającą lub odcinającą.</w:t>
      </w:r>
    </w:p>
    <w:p w14:paraId="412FE1F9" w14:textId="1BF12FB2" w:rsidR="001C1CCB" w:rsidRPr="00F30C20" w:rsidRDefault="00243B72" w:rsidP="003A56AF">
      <w:pPr>
        <w:pStyle w:val="Akapitzlist"/>
        <w:widowControl/>
        <w:numPr>
          <w:ilvl w:val="0"/>
          <w:numId w:val="23"/>
        </w:numPr>
        <w:tabs>
          <w:tab w:val="clear" w:pos="851"/>
          <w:tab w:val="left" w:pos="1276"/>
        </w:tabs>
        <w:spacing w:before="0"/>
        <w:ind w:left="1276" w:hanging="425"/>
        <w:jc w:val="both"/>
        <w:rPr>
          <w:rFonts w:asciiTheme="minorHAnsi" w:hAnsiTheme="minorHAnsi" w:cstheme="minorHAnsi"/>
          <w:szCs w:val="24"/>
        </w:rPr>
      </w:pPr>
      <w:r w:rsidRPr="00CB6AA2">
        <w:rPr>
          <w:rFonts w:asciiTheme="minorHAnsi" w:hAnsiTheme="minorHAnsi" w:cstheme="minorHAnsi"/>
          <w:b/>
          <w:bCs/>
          <w:szCs w:val="24"/>
        </w:rPr>
        <w:t>Warstwa mrozoochronna</w:t>
      </w:r>
      <w:r w:rsidRPr="00F30C20">
        <w:rPr>
          <w:rFonts w:asciiTheme="minorHAnsi" w:hAnsiTheme="minorHAnsi" w:cstheme="minorHAnsi"/>
          <w:szCs w:val="24"/>
        </w:rPr>
        <w:t xml:space="preserve"> - warstwa, której głównym zadaniem jest ochrona nawierzchni</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przed</w:t>
      </w:r>
      <w:r w:rsidR="000B3E06" w:rsidRPr="00F30C20">
        <w:rPr>
          <w:rFonts w:asciiTheme="minorHAnsi" w:hAnsiTheme="minorHAnsi" w:cstheme="minorHAnsi"/>
          <w:szCs w:val="24"/>
        </w:rPr>
        <w:t xml:space="preserve"> </w:t>
      </w:r>
      <w:r w:rsidRPr="00F30C20">
        <w:rPr>
          <w:rFonts w:asciiTheme="minorHAnsi" w:hAnsiTheme="minorHAnsi" w:cstheme="minorHAnsi"/>
          <w:szCs w:val="24"/>
        </w:rPr>
        <w:t>skutkami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działania mrozu.</w:t>
      </w:r>
    </w:p>
    <w:p w14:paraId="64FCF621" w14:textId="64D2F9AB" w:rsidR="001C1CCB" w:rsidRPr="00F30C20" w:rsidRDefault="00243B72" w:rsidP="003A56AF">
      <w:pPr>
        <w:pStyle w:val="Akapitzlist"/>
        <w:widowControl/>
        <w:numPr>
          <w:ilvl w:val="0"/>
          <w:numId w:val="23"/>
        </w:numPr>
        <w:tabs>
          <w:tab w:val="clear" w:pos="851"/>
          <w:tab w:val="left" w:pos="1276"/>
        </w:tabs>
        <w:spacing w:before="0"/>
        <w:ind w:left="1276" w:hanging="425"/>
        <w:jc w:val="both"/>
        <w:rPr>
          <w:rFonts w:asciiTheme="minorHAnsi" w:hAnsiTheme="minorHAnsi" w:cstheme="minorHAnsi"/>
          <w:szCs w:val="24"/>
        </w:rPr>
      </w:pPr>
      <w:r w:rsidRPr="00CB6AA2">
        <w:rPr>
          <w:rFonts w:asciiTheme="minorHAnsi" w:hAnsiTheme="minorHAnsi" w:cstheme="minorHAnsi"/>
          <w:b/>
          <w:bCs/>
          <w:szCs w:val="24"/>
        </w:rPr>
        <w:t>Warstwa odcinająca</w:t>
      </w:r>
      <w:r w:rsidRPr="00F30C20">
        <w:rPr>
          <w:rFonts w:asciiTheme="minorHAnsi" w:hAnsiTheme="minorHAnsi" w:cstheme="minorHAnsi"/>
          <w:szCs w:val="24"/>
        </w:rPr>
        <w:t xml:space="preserve"> - warstwa stosowana w celu uniemożliwienia przenikania cząstek drobnych gruntu do</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warstwy nawierzchni leżącej powyżej.</w:t>
      </w:r>
    </w:p>
    <w:p w14:paraId="577B46AC" w14:textId="77777777" w:rsidR="001C1CCB" w:rsidRPr="00F30C20" w:rsidRDefault="00243B72" w:rsidP="003A56AF">
      <w:pPr>
        <w:pStyle w:val="Akapitzlist"/>
        <w:widowControl/>
        <w:numPr>
          <w:ilvl w:val="0"/>
          <w:numId w:val="23"/>
        </w:numPr>
        <w:tabs>
          <w:tab w:val="clear" w:pos="851"/>
          <w:tab w:val="left" w:pos="1276"/>
        </w:tabs>
        <w:spacing w:before="0"/>
        <w:ind w:left="1276" w:hanging="425"/>
        <w:jc w:val="both"/>
        <w:rPr>
          <w:rFonts w:asciiTheme="minorHAnsi" w:hAnsiTheme="minorHAnsi" w:cstheme="minorHAnsi"/>
          <w:szCs w:val="24"/>
        </w:rPr>
      </w:pPr>
      <w:r w:rsidRPr="00CB6AA2">
        <w:rPr>
          <w:rFonts w:asciiTheme="minorHAnsi" w:hAnsiTheme="minorHAnsi" w:cstheme="minorHAnsi"/>
          <w:b/>
          <w:bCs/>
          <w:szCs w:val="24"/>
        </w:rPr>
        <w:t>Warstwa odsączająca</w:t>
      </w:r>
      <w:r w:rsidRPr="00F30C20">
        <w:rPr>
          <w:rFonts w:asciiTheme="minorHAnsi" w:hAnsiTheme="minorHAnsi" w:cstheme="minorHAnsi"/>
          <w:szCs w:val="24"/>
        </w:rPr>
        <w:t xml:space="preserve"> - warstwa służąca do odprowadzenia wody przedostającej się do nawierzchni.</w:t>
      </w:r>
    </w:p>
    <w:p w14:paraId="2F5329E6" w14:textId="77777777" w:rsidR="001C1CCB" w:rsidRPr="005D7EFB" w:rsidRDefault="00243B72" w:rsidP="005B4C24">
      <w:pPr>
        <w:pStyle w:val="Nagwek4"/>
      </w:pPr>
      <w:r w:rsidRPr="005B4C24">
        <w:rPr>
          <w:b/>
          <w:bCs/>
        </w:rPr>
        <w:lastRenderedPageBreak/>
        <w:t>Niweleta</w:t>
      </w:r>
      <w:r w:rsidRPr="005D7EFB">
        <w:t xml:space="preserve"> - wysokościowe i geometryczne rozwinięcie na płaszczyźnie pionowego przekroju w osi drogi lub obiektu mostowego.</w:t>
      </w:r>
    </w:p>
    <w:p w14:paraId="247B283C" w14:textId="6B12E83A" w:rsidR="001C1CCB" w:rsidRPr="005D7EFB" w:rsidRDefault="00243B72" w:rsidP="005B4C24">
      <w:pPr>
        <w:pStyle w:val="Nagwek4"/>
      </w:pPr>
      <w:r w:rsidRPr="005B4C24">
        <w:rPr>
          <w:b/>
          <w:bCs/>
        </w:rPr>
        <w:t>Odpowiednia (bliska) zgodność</w:t>
      </w:r>
      <w:r w:rsidRPr="005D7EFB">
        <w:t xml:space="preserve"> - zgodność wykonywanych Robót z dopuszczonymi tolerancjami, a jeśli przedział tolerancji nie został określony - z przeciętnymi tolerancjami, przyjmowanymi zwyczajowo dla</w:t>
      </w:r>
      <w:r w:rsidR="000B3E06" w:rsidRPr="005D7EFB">
        <w:t xml:space="preserve"> </w:t>
      </w:r>
      <w:r w:rsidRPr="005D7EFB">
        <w:t>danego</w:t>
      </w:r>
      <w:r w:rsidR="000B3E06" w:rsidRPr="005D7EFB">
        <w:t xml:space="preserve"> </w:t>
      </w:r>
      <w:r w:rsidRPr="005D7EFB">
        <w:t>rodzaju Robót budowlanych.</w:t>
      </w:r>
    </w:p>
    <w:p w14:paraId="23C34ACF" w14:textId="27AB2B98" w:rsidR="001C1CCB" w:rsidRPr="005D7EFB" w:rsidRDefault="00243B72" w:rsidP="005B4C24">
      <w:pPr>
        <w:pStyle w:val="Nagwek4"/>
      </w:pPr>
      <w:r w:rsidRPr="005B4C24">
        <w:rPr>
          <w:b/>
          <w:bCs/>
        </w:rPr>
        <w:t>Pas</w:t>
      </w:r>
      <w:r w:rsidR="000B3E06" w:rsidRPr="005B4C24">
        <w:rPr>
          <w:b/>
          <w:bCs/>
        </w:rPr>
        <w:t xml:space="preserve"> </w:t>
      </w:r>
      <w:r w:rsidRPr="005B4C24">
        <w:rPr>
          <w:b/>
          <w:bCs/>
        </w:rPr>
        <w:t>drogowy</w:t>
      </w:r>
      <w:r w:rsidR="000B3E06" w:rsidRPr="005D7EFB">
        <w:t xml:space="preserve"> </w:t>
      </w:r>
      <w:r w:rsidRPr="005D7EFB">
        <w:t>-</w:t>
      </w:r>
      <w:r w:rsidR="000B3E06" w:rsidRPr="005D7EFB">
        <w:t xml:space="preserve"> </w:t>
      </w:r>
      <w:r w:rsidRPr="005D7EFB">
        <w:t>wydzielony</w:t>
      </w:r>
      <w:r w:rsidR="000B3E06" w:rsidRPr="005D7EFB">
        <w:t xml:space="preserve"> </w:t>
      </w:r>
      <w:r w:rsidRPr="005D7EFB">
        <w:t>liniami</w:t>
      </w:r>
      <w:r w:rsidR="000B3E06" w:rsidRPr="005D7EFB">
        <w:t xml:space="preserve"> </w:t>
      </w:r>
      <w:r w:rsidRPr="005D7EFB">
        <w:t>granicznymi</w:t>
      </w:r>
      <w:r w:rsidR="000B3E06" w:rsidRPr="005D7EFB">
        <w:t xml:space="preserve"> </w:t>
      </w:r>
      <w:r w:rsidRPr="005D7EFB">
        <w:t>pas</w:t>
      </w:r>
      <w:r w:rsidR="000B3E06" w:rsidRPr="005D7EFB">
        <w:t xml:space="preserve"> </w:t>
      </w:r>
      <w:r w:rsidRPr="005D7EFB">
        <w:t>terenu</w:t>
      </w:r>
      <w:r w:rsidR="000B3E06" w:rsidRPr="005D7EFB">
        <w:t xml:space="preserve"> </w:t>
      </w:r>
      <w:r w:rsidRPr="005D7EFB">
        <w:t>przeznaczony</w:t>
      </w:r>
      <w:r w:rsidR="000B3E06" w:rsidRPr="005D7EFB">
        <w:t xml:space="preserve"> </w:t>
      </w:r>
      <w:r w:rsidRPr="005D7EFB">
        <w:t>do</w:t>
      </w:r>
      <w:r w:rsidR="000B3E06" w:rsidRPr="005D7EFB">
        <w:t xml:space="preserve"> </w:t>
      </w:r>
      <w:r w:rsidRPr="005D7EFB">
        <w:t>umieszczania</w:t>
      </w:r>
      <w:r w:rsidR="000B3E06" w:rsidRPr="005D7EFB">
        <w:t xml:space="preserve"> </w:t>
      </w:r>
      <w:r w:rsidRPr="005D7EFB">
        <w:t>w</w:t>
      </w:r>
      <w:r w:rsidR="000B3E06" w:rsidRPr="005D7EFB">
        <w:t xml:space="preserve"> </w:t>
      </w:r>
      <w:r w:rsidRPr="005D7EFB">
        <w:t>nim</w:t>
      </w:r>
      <w:r w:rsidR="000B3E06" w:rsidRPr="005D7EFB">
        <w:t xml:space="preserve"> </w:t>
      </w:r>
      <w:r w:rsidRPr="005D7EFB">
        <w:t>drogi</w:t>
      </w:r>
      <w:r w:rsidR="000B3E06" w:rsidRPr="005D7EFB">
        <w:t xml:space="preserve"> </w:t>
      </w:r>
      <w:r w:rsidRPr="005D7EFB">
        <w:t>i związanych z nią urządzeń oraz drzew i krzewów. Pas drogowy może również obejmować teren przewidziany do rozbudowy drogi i budowy urządzeń chroniących ludzi i środowisko przed uciążliwościami</w:t>
      </w:r>
      <w:r w:rsidR="000B3E06" w:rsidRPr="005D7EFB">
        <w:t xml:space="preserve"> </w:t>
      </w:r>
      <w:r w:rsidRPr="005D7EFB">
        <w:t>powodowanymi</w:t>
      </w:r>
      <w:r w:rsidR="000B3E06" w:rsidRPr="005D7EFB">
        <w:t xml:space="preserve"> </w:t>
      </w:r>
      <w:r w:rsidRPr="005D7EFB">
        <w:t>przez</w:t>
      </w:r>
      <w:r w:rsidR="000B3E06" w:rsidRPr="005D7EFB">
        <w:t xml:space="preserve"> </w:t>
      </w:r>
      <w:r w:rsidRPr="005D7EFB">
        <w:t>ruch na drodze.</w:t>
      </w:r>
    </w:p>
    <w:p w14:paraId="1619A5D8" w14:textId="77777777" w:rsidR="001C1CCB" w:rsidRPr="005D7EFB" w:rsidRDefault="00243B72" w:rsidP="005B4C24">
      <w:pPr>
        <w:pStyle w:val="Nagwek4"/>
      </w:pPr>
      <w:r w:rsidRPr="005B4C24">
        <w:rPr>
          <w:b/>
          <w:bCs/>
        </w:rPr>
        <w:t>Pobocze</w:t>
      </w:r>
      <w:r w:rsidRPr="005D7EFB">
        <w:t xml:space="preserve"> - część korony drogi przeznaczona do chwilowego postoju pojazdów, umieszczenia urządzeń organizacji i bezpieczeństwa ruchu oraz do ruchu pieszych, służąca jednocześnie do bocznego oparcia konstrukcji nawierzchni.</w:t>
      </w:r>
    </w:p>
    <w:p w14:paraId="70FBFD3F" w14:textId="77777777" w:rsidR="001C1CCB" w:rsidRPr="005D7EFB" w:rsidRDefault="00243B72" w:rsidP="005B4C24">
      <w:pPr>
        <w:pStyle w:val="Nagwek4"/>
      </w:pPr>
      <w:r w:rsidRPr="005B4C24">
        <w:rPr>
          <w:b/>
          <w:bCs/>
        </w:rPr>
        <w:t>Podłoże nawierzchni</w:t>
      </w:r>
      <w:r w:rsidRPr="005D7EFB">
        <w:t xml:space="preserve"> - grunt rodzimy lub nasypowy, leżący pod nawierzchnią do głębokości przemarzania.</w:t>
      </w:r>
    </w:p>
    <w:p w14:paraId="0E2F596B" w14:textId="53501DD1" w:rsidR="001C1CCB" w:rsidRPr="005D7EFB" w:rsidRDefault="00243B72" w:rsidP="005B4C24">
      <w:pPr>
        <w:pStyle w:val="Nagwek4"/>
      </w:pPr>
      <w:r w:rsidRPr="005B4C24">
        <w:rPr>
          <w:b/>
          <w:bCs/>
        </w:rPr>
        <w:t>Podłoże ulepszone nawierzchni</w:t>
      </w:r>
      <w:r w:rsidRPr="005D7EFB">
        <w:t xml:space="preserve"> - górna warstwa podłoża, leżąca bezpośrednio pod nawierzchnią, ulepszona</w:t>
      </w:r>
      <w:r w:rsidR="000B3E06" w:rsidRPr="005D7EFB">
        <w:t xml:space="preserve"> </w:t>
      </w:r>
      <w:r w:rsidRPr="005D7EFB">
        <w:t>w celu umożliwienia przejęcia ruchu budowlanego i właściwego wykonania nawierzchni.</w:t>
      </w:r>
    </w:p>
    <w:p w14:paraId="49861757" w14:textId="77777777" w:rsidR="001C1CCB" w:rsidRPr="005D7EFB" w:rsidRDefault="00243B72" w:rsidP="005B4C24">
      <w:pPr>
        <w:pStyle w:val="Nagwek4"/>
      </w:pPr>
      <w:r w:rsidRPr="005B4C24">
        <w:rPr>
          <w:b/>
          <w:bCs/>
        </w:rPr>
        <w:t>Polecenie Inspektora Nadzoru</w:t>
      </w:r>
      <w:r w:rsidRPr="005D7EFB">
        <w:t xml:space="preserve"> - wszelkie polecenia przekazane Wykonawcy przez Inspektora Nadzoru, w formie pisemnej, dotyczące sposobu realizacji Robót lub innych spraw związanych z prowadzeniem budowy.</w:t>
      </w:r>
    </w:p>
    <w:p w14:paraId="383A4AA9" w14:textId="77777777" w:rsidR="001C1CCB" w:rsidRPr="005D7EFB" w:rsidRDefault="00243B72" w:rsidP="005B4C24">
      <w:pPr>
        <w:pStyle w:val="Nagwek4"/>
      </w:pPr>
      <w:r w:rsidRPr="005B4C24">
        <w:rPr>
          <w:b/>
          <w:bCs/>
        </w:rPr>
        <w:t>Projektant</w:t>
      </w:r>
      <w:r w:rsidRPr="005D7EFB">
        <w:t xml:space="preserve"> - uprawniona osoba prawna lub fizyczna będąca autorem Dokumentacji Projektowej.</w:t>
      </w:r>
    </w:p>
    <w:p w14:paraId="2F4EF802" w14:textId="293250C3" w:rsidR="001C1CCB" w:rsidRPr="005D7EFB" w:rsidRDefault="00243B72" w:rsidP="005B4C24">
      <w:pPr>
        <w:pStyle w:val="Nagwek4"/>
      </w:pPr>
      <w:r w:rsidRPr="005B4C24">
        <w:rPr>
          <w:b/>
          <w:bCs/>
        </w:rPr>
        <w:t>Przedsięwzięcie budowlane</w:t>
      </w:r>
      <w:r w:rsidRPr="005D7EFB">
        <w:t xml:space="preserve"> - kompleksowa realizacja nowego połączenia drogowego lub całkowita modernizacja / przebudowa (zmiana parametrów geometrycznych trasy w planie</w:t>
      </w:r>
      <w:r w:rsidR="000B3E06" w:rsidRPr="005D7EFB">
        <w:t xml:space="preserve"> </w:t>
      </w:r>
      <w:r w:rsidRPr="005D7EFB">
        <w:t>i</w:t>
      </w:r>
      <w:r w:rsidR="000B3E06" w:rsidRPr="005D7EFB">
        <w:t xml:space="preserve"> </w:t>
      </w:r>
      <w:r w:rsidRPr="005D7EFB">
        <w:t>przekroju</w:t>
      </w:r>
      <w:r w:rsidR="000B3E06" w:rsidRPr="005D7EFB">
        <w:t xml:space="preserve"> </w:t>
      </w:r>
      <w:r w:rsidRPr="005D7EFB">
        <w:t>podłużnym)</w:t>
      </w:r>
      <w:r w:rsidR="000B3E06" w:rsidRPr="005D7EFB">
        <w:t xml:space="preserve"> </w:t>
      </w:r>
      <w:r w:rsidRPr="005D7EFB">
        <w:t>istniejącego połączenia.</w:t>
      </w:r>
    </w:p>
    <w:p w14:paraId="038D2A90" w14:textId="77777777" w:rsidR="001C1CCB" w:rsidRPr="005D7EFB" w:rsidRDefault="00243B72" w:rsidP="005B4C24">
      <w:pPr>
        <w:pStyle w:val="Nagwek4"/>
      </w:pPr>
      <w:r w:rsidRPr="005B4C24">
        <w:rPr>
          <w:b/>
          <w:bCs/>
        </w:rPr>
        <w:t>Rekultywacja</w:t>
      </w:r>
      <w:r w:rsidRPr="005D7EFB">
        <w:t xml:space="preserve"> - Roboty mające na celu uporządkowanie i przywrócenie pierwotnych funkcji terenom naruszonym w czasie realizacji zadania budowlanego.</w:t>
      </w:r>
    </w:p>
    <w:p w14:paraId="59A694E0" w14:textId="63679901" w:rsidR="001C1CCB" w:rsidRPr="005D7EFB" w:rsidRDefault="00243B72" w:rsidP="005B4C24">
      <w:pPr>
        <w:pStyle w:val="Nagwek4"/>
      </w:pPr>
      <w:r w:rsidRPr="005B4C24">
        <w:rPr>
          <w:b/>
          <w:bCs/>
        </w:rPr>
        <w:t>Przedmiar Robót</w:t>
      </w:r>
      <w:r w:rsidRPr="005D7EFB">
        <w:t xml:space="preserve"> - wykaz Robót z podaniem ich ilości (przedmiar) w kolejności technologicznej ich</w:t>
      </w:r>
      <w:r w:rsidR="000B3E06" w:rsidRPr="005D7EFB">
        <w:t xml:space="preserve"> </w:t>
      </w:r>
      <w:r w:rsidRPr="005D7EFB">
        <w:t>wykonania.</w:t>
      </w:r>
    </w:p>
    <w:p w14:paraId="66AA48EA" w14:textId="77777777" w:rsidR="001C1CCB" w:rsidRPr="005D7EFB" w:rsidRDefault="00243B72" w:rsidP="005B4C24">
      <w:pPr>
        <w:pStyle w:val="Nagwek4"/>
      </w:pPr>
      <w:r w:rsidRPr="005B4C24">
        <w:rPr>
          <w:b/>
          <w:bCs/>
        </w:rPr>
        <w:t>Teren Budowy</w:t>
      </w:r>
      <w:r w:rsidRPr="005D7EFB">
        <w:t xml:space="preserve"> – teren udostępniony przez Zamawiającego dla wykonania na nim Robót oraz inne miejsca wymienione w Kontrakcie jako tworzące część Terenu Budowy.</w:t>
      </w:r>
    </w:p>
    <w:p w14:paraId="2DBC164C" w14:textId="2F0CDDE6" w:rsidR="001C1CCB" w:rsidRPr="005D7EFB" w:rsidRDefault="00243B72" w:rsidP="005B4C24">
      <w:pPr>
        <w:pStyle w:val="Nagwek4"/>
      </w:pPr>
      <w:r w:rsidRPr="005B4C24">
        <w:rPr>
          <w:b/>
          <w:bCs/>
        </w:rPr>
        <w:t>Wyrób budowlany</w:t>
      </w:r>
      <w:r w:rsidRPr="005D7EFB">
        <w:t xml:space="preserve"> – wyrób w rozumieniu przepisów o ocenie zgodności, (Ustawa z dnia 16 kwietnia 2004 r</w:t>
      </w:r>
      <w:r w:rsidR="000B3E06" w:rsidRPr="005D7EFB">
        <w:t xml:space="preserve"> </w:t>
      </w:r>
      <w:r w:rsidRPr="005D7EFB">
        <w:t>o wyrobach budowlanych (Dz. U. Nr 92 poz. 881 z dnia 30 kwietnia 2004 r) wytworzony w celu wbudowania, wmontowania, zainstalowania lub zastosowania w sposób trwały w obiekcie budowlanym, wprowadzony do obrotu jako wyrób pojedynczy lub jako zestaw wyrobów do stosowania we wzajemnym połączeniu stanowiącym integralną całość użytkową.</w:t>
      </w:r>
    </w:p>
    <w:p w14:paraId="23B01A8F" w14:textId="36ED4537" w:rsidR="001C1CCB" w:rsidRPr="005D7EFB" w:rsidRDefault="00243B72" w:rsidP="005B4C24">
      <w:pPr>
        <w:pStyle w:val="Nagwek4"/>
      </w:pPr>
      <w:r w:rsidRPr="005B4C24">
        <w:rPr>
          <w:b/>
          <w:bCs/>
        </w:rPr>
        <w:t>Zadanie budowlane</w:t>
      </w:r>
      <w:r w:rsidRPr="005D7EFB">
        <w:t xml:space="preserve"> - część przedsięwzięcia budowlanego, stanowiąca odrębną całość konstrukcyjną lub technologiczną, zdolną do samodzielnego pełnienia przewidywanych funkcji techniczno-użytkowych. Zadanie może polegać na </w:t>
      </w:r>
      <w:r w:rsidRPr="005D7EFB">
        <w:lastRenderedPageBreak/>
        <w:t>wykonywaniu Robót związanych z budową, modernizacją/przebudową, utrzymaniem oraz ochroną</w:t>
      </w:r>
      <w:r w:rsidR="000B3E06" w:rsidRPr="005D7EFB">
        <w:t xml:space="preserve"> </w:t>
      </w:r>
      <w:r w:rsidRPr="005D7EFB">
        <w:t>budowli drogowej lub jej elementu.</w:t>
      </w:r>
    </w:p>
    <w:p w14:paraId="35F79539" w14:textId="77777777" w:rsidR="001C1CCB" w:rsidRPr="005D7EFB" w:rsidRDefault="00243B72" w:rsidP="005B4C24">
      <w:pPr>
        <w:pStyle w:val="Nagwek4"/>
      </w:pPr>
      <w:r w:rsidRPr="005B4C24">
        <w:rPr>
          <w:b/>
          <w:bCs/>
        </w:rPr>
        <w:t>Znak budowlany</w:t>
      </w:r>
      <w:r w:rsidRPr="005D7EFB">
        <w:t xml:space="preserve"> – zastrzeżony znak wskazujący zapewnienie odpowiedniego stopnia zaufania, to znaczy, że dany wyrób budowlany jest zgodny z Polską Normą wyrobu albo aprobatą techniczną.</w:t>
      </w:r>
    </w:p>
    <w:p w14:paraId="72FBB3D4" w14:textId="77777777" w:rsidR="001C1CCB" w:rsidRPr="005D7EFB" w:rsidRDefault="00243B72" w:rsidP="005B4C24">
      <w:pPr>
        <w:pStyle w:val="Nagwek4"/>
      </w:pPr>
      <w:r w:rsidRPr="005B4C24">
        <w:rPr>
          <w:b/>
          <w:bCs/>
        </w:rPr>
        <w:t>Znak CE</w:t>
      </w:r>
      <w:r w:rsidRPr="005D7EFB">
        <w:t xml:space="preserve"> – zastrzeżony znak wskazujący zapewnienie odpowiedniego stopnia zaufania, to znaczy, że dany wyrób budowlany jest zgodny z normą zharmonizowaną, Europejską Aprobatą Techniczną lub Krajową Specyfikacją Techniczną państwa członkowskiego Unii Europejskiej Obszaru Gospodarczego.</w:t>
      </w:r>
    </w:p>
    <w:p w14:paraId="3D2EC9AC" w14:textId="77777777" w:rsidR="001C1CCB" w:rsidRPr="00F30C20" w:rsidRDefault="00243B72" w:rsidP="00807132">
      <w:pPr>
        <w:pStyle w:val="Nagwek3"/>
      </w:pPr>
      <w:r w:rsidRPr="0048528C">
        <w:t>Ogólne wymagania dotyczące robót</w:t>
      </w:r>
    </w:p>
    <w:p w14:paraId="46FB967D" w14:textId="1BCFA39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Wykonawca jest odpowiedzialny za jakość wykonanych Robót, bezpieczeństwo wszelkich czynności na Terenie Budowy, metody użyte przy budowie oraz za ich zgodność z Dokumentacją 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poleceniami Inspektora Nadzoru.</w:t>
      </w:r>
    </w:p>
    <w:p w14:paraId="3CC90C6E" w14:textId="77777777" w:rsidR="001C1CCB" w:rsidRPr="005B4C24" w:rsidRDefault="00243B72" w:rsidP="00496461">
      <w:pPr>
        <w:pStyle w:val="Nagwek4"/>
        <w:keepNext/>
        <w:rPr>
          <w:b/>
          <w:bCs/>
        </w:rPr>
      </w:pPr>
      <w:r w:rsidRPr="005B4C24">
        <w:rPr>
          <w:b/>
          <w:bCs/>
        </w:rPr>
        <w:t>Przekazanie Terenu Budowy</w:t>
      </w:r>
    </w:p>
    <w:p w14:paraId="07EEBBB2" w14:textId="10D9FE9A"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Zamawiający w terminie określonym w Dokumentach Kontraktowych przekaże Wykonawcy Teren Budowy wraz ze wszystkimi wymaganymi uzgodnieniami, decyzjami i zgodami, lokalizację punktów głównych trasy oraz reperów, Dziennik Budowy i Rejestr Obmiaru robót oraz egzemplarze Dokumentacji Projektowej i komplety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Na Wykonawcy spoczywa odpowiedzialność za ochronę przekazanych mu punktów pomiarowych do chwili odbioru końcowego robót. Uszkodzone lub zniszczone znaki geodezyjne Wykonawca odtworzy i utrwali na własny koszt.</w:t>
      </w:r>
    </w:p>
    <w:p w14:paraId="6CA34612" w14:textId="77777777" w:rsidR="001C1CCB" w:rsidRPr="005B4C24" w:rsidRDefault="00243B72" w:rsidP="00496461">
      <w:pPr>
        <w:pStyle w:val="Nagwek4"/>
        <w:keepNext/>
        <w:rPr>
          <w:b/>
          <w:bCs/>
        </w:rPr>
      </w:pPr>
      <w:r w:rsidRPr="005B4C24">
        <w:rPr>
          <w:b/>
          <w:bCs/>
        </w:rPr>
        <w:t>Dokumentacja Projektowa</w:t>
      </w:r>
    </w:p>
    <w:p w14:paraId="4EC41966" w14:textId="35D92709"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Dokumentacja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projektowa</w:t>
      </w:r>
      <w:r w:rsidR="000B3E06" w:rsidRPr="00F30C20">
        <w:rPr>
          <w:rFonts w:asciiTheme="minorHAnsi" w:hAnsiTheme="minorHAnsi" w:cstheme="minorHAnsi"/>
          <w:szCs w:val="24"/>
        </w:rPr>
        <w:t xml:space="preserve"> </w:t>
      </w:r>
      <w:r w:rsidRPr="00F30C20">
        <w:rPr>
          <w:rFonts w:asciiTheme="minorHAnsi" w:hAnsiTheme="minorHAnsi" w:cstheme="minorHAnsi"/>
          <w:szCs w:val="24"/>
        </w:rPr>
        <w:t>będzie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zawierać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rysunki,</w:t>
      </w:r>
      <w:r w:rsidR="000B3E06" w:rsidRPr="00F30C20">
        <w:rPr>
          <w:rFonts w:asciiTheme="minorHAnsi" w:hAnsiTheme="minorHAnsi" w:cstheme="minorHAnsi"/>
          <w:szCs w:val="24"/>
        </w:rPr>
        <w:t xml:space="preserve"> </w:t>
      </w:r>
      <w:r w:rsidRPr="00F30C20">
        <w:rPr>
          <w:rFonts w:asciiTheme="minorHAnsi" w:hAnsiTheme="minorHAnsi" w:cstheme="minorHAnsi"/>
          <w:szCs w:val="24"/>
        </w:rPr>
        <w:t>obliczenia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dokumenty,</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wykazem</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podanym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w szczegółowych warunkach umowy, uwzględniającym podział na dokumentację projektową:</w:t>
      </w:r>
    </w:p>
    <w:p w14:paraId="540F3771" w14:textId="77777777" w:rsidR="001C1CCB" w:rsidRPr="00F30C20" w:rsidRDefault="00243B72" w:rsidP="003A56AF">
      <w:pPr>
        <w:pStyle w:val="Akapitzlist"/>
        <w:widowControl/>
        <w:numPr>
          <w:ilvl w:val="1"/>
          <w:numId w:val="25"/>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Zamawiającego - wykaz pozycji, które stanowią Specyfikację Istotnych Warunków Zamówienia i zostaną przekazane Wykonawcy,</w:t>
      </w:r>
    </w:p>
    <w:p w14:paraId="66CEDEA3" w14:textId="2B586BA8" w:rsidR="001C1CCB" w:rsidRPr="00F30C20" w:rsidRDefault="00243B72" w:rsidP="003A56AF">
      <w:pPr>
        <w:pStyle w:val="Akapitzlist"/>
        <w:widowControl/>
        <w:numPr>
          <w:ilvl w:val="1"/>
          <w:numId w:val="25"/>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Wykonawcy - wykaz zawierający spis dokumentacji projektowej, którą</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opracuje</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ramach ceny kontraktowej tj. m.in.: rysunki robocze, rysunki technologiczne, warsztatowe, projekty na roboty tymczasowe, projekty organizacji ruchu na czas budowy.</w:t>
      </w:r>
    </w:p>
    <w:p w14:paraId="29400555"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W/w Dokumentację Projektową Wykonawca przedstawi Inspektorowi Nadzoru do akceptacji przed rozpoczęciem robót określonych Kontraktem. Inspektor Nadzoru winien wnieść uwagi i/lub zastrzeżenia dotyczące rysunków, dokumentacji i danych przedłożonych przez Wykonawcę w ciągu 28 dni od ich przedłożenia, a uwagi te i/lub zastrzeżenia winny być uważane za przyjęte przez Wykonawcę, o ile nie oprotestuje ich pisemnie w ciągu 7 dni od ich otrzymania. Przed przedłożeniem rysunków, dokumentów i danych Wykonawca winien skonsultować się z Inspektorem Nadzoru. O wymogu takiej konsultacji należy poinformować z 7-dniowym wyprzedzeniem i jeżeli konsultacji takiej zażyczy sobie Inspektor Nadzoru wówczas Wykonawca winien dostarczyć Dokumentację Projektową w podanej liczbie egzemplarzy na 7 dni przed datą tychże konsultacji.</w:t>
      </w:r>
    </w:p>
    <w:p w14:paraId="181959DC" w14:textId="72FBC96C"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Jeżeli w trakcie wykonywania Robót okaże się koniecznym uzupełnienie Dokumentacji Projektowej przekazanej przez Zamawiającego, Wykonawca sporządzi brakujące rysunki i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na własny koszt i przedłoży je Inspektorowi Nadzoru do zatwierdzenia.</w:t>
      </w:r>
    </w:p>
    <w:p w14:paraId="1F990771" w14:textId="3D4427C6"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lastRenderedPageBreak/>
        <w:t>Wszelkie projekty tymczasowych rozwiązań, wynikłych z kolejności wykonywania robót, zostaną wykonane kosztem</w:t>
      </w:r>
      <w:r w:rsidR="000B3E06" w:rsidRPr="00F30C20">
        <w:rPr>
          <w:rFonts w:asciiTheme="minorHAnsi" w:hAnsiTheme="minorHAnsi" w:cstheme="minorHAnsi"/>
          <w:szCs w:val="24"/>
        </w:rPr>
        <w:t xml:space="preserve"> </w:t>
      </w:r>
      <w:r w:rsidRPr="00F30C20">
        <w:rPr>
          <w:rFonts w:asciiTheme="minorHAnsi" w:hAnsiTheme="minorHAnsi" w:cstheme="minorHAnsi"/>
          <w:szCs w:val="24"/>
        </w:rPr>
        <w:t>i staraniem Wykonawcy robót. Uzyskanie ewentualnych decyzji lub uzgodnień dla projektów tymczasowych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rozwiązań należy do Wykonawcy robót.</w:t>
      </w:r>
    </w:p>
    <w:p w14:paraId="4CBF4E92" w14:textId="6B154673" w:rsidR="001C1CCB" w:rsidRPr="00496461" w:rsidRDefault="00243B72" w:rsidP="00496461">
      <w:pPr>
        <w:pStyle w:val="Nagwek4"/>
        <w:keepNext/>
        <w:rPr>
          <w:b/>
          <w:bCs/>
        </w:rPr>
      </w:pPr>
      <w:r w:rsidRPr="00496461">
        <w:rPr>
          <w:b/>
          <w:bCs/>
        </w:rPr>
        <w:t xml:space="preserve">Zgodność robót z Dokumentacją Projektową i </w:t>
      </w:r>
      <w:proofErr w:type="spellStart"/>
      <w:r w:rsidR="001A296E" w:rsidRPr="00496461">
        <w:rPr>
          <w:b/>
          <w:bCs/>
        </w:rPr>
        <w:t>STWiORB</w:t>
      </w:r>
      <w:proofErr w:type="spellEnd"/>
    </w:p>
    <w:p w14:paraId="62360CAE"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Dokumentacja Projektowa, Specyfikacje Techniczne oraz dodatkowe dokumenty przekazane przez Inspektora Nadzoru Wykonawcy stanowią część Kontraktu, a wymagania wyszczególnione w choćby jednym z nich są obowiązujące dla Wykonawcy tak jakby zawarte były w całej dokumentacji.</w:t>
      </w:r>
    </w:p>
    <w:p w14:paraId="4E9160A7"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 przypadku rozbieżności w ustaleniach poszczególnych dokumentów obowiązuje kolejność ich ważności wymieniona w Dokumentach Kontraktowych.</w:t>
      </w:r>
    </w:p>
    <w:p w14:paraId="3A35C0A8"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Wykonawca nie może wykorzystywać błędów lub opuszczeń w Dokumentach Kontraktowych, a o ich wykryciu powinien natychmiast powiadomić Inspektora Nadzoru.</w:t>
      </w:r>
    </w:p>
    <w:p w14:paraId="3B2CCCA4"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 przypadku rozbieżności opis wymiarów ważniejszy jest od odczytu ze skali rysunków.</w:t>
      </w:r>
    </w:p>
    <w:p w14:paraId="40B380BA" w14:textId="7357BF1B"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Wszystkie wykonane roboty i dostarczone materiały będą zgodne z Dokumentacją Projektową i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415E2E8C" w14:textId="4D1A6403"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Dane określone w Dokumentacji Projektowej i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będą uważane za wartości docelowe, od których dopuszczalne są odchylenia w ramach określonego przedziału tolerancji. Cechy materiałów i elementów budowli muszą być jednorodne i wykazywać bliską zgodność z określonymi wymaganiami, a rozrzuty tych cech nie mogą przekraczać dopuszczalnego przedziału tolerancji.</w:t>
      </w:r>
    </w:p>
    <w:p w14:paraId="552C7591" w14:textId="09BFBD4D"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W przypadku, gdy materiały lub roboty nie będą w pełni zgodne z Dokumentacją Projektową lub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wpłynie to na niezadawalającą jakość elementu budowli, to takie materiały będą niezwłocznie zastąpione innymi, a roboty rozebrane na koszt Wykonawcy.</w:t>
      </w:r>
    </w:p>
    <w:p w14:paraId="25A72B2C" w14:textId="77777777" w:rsidR="001C1CCB" w:rsidRPr="00496461" w:rsidRDefault="00243B72" w:rsidP="005B4C24">
      <w:pPr>
        <w:pStyle w:val="Nagwek4"/>
        <w:rPr>
          <w:b/>
          <w:bCs/>
        </w:rPr>
      </w:pPr>
      <w:r w:rsidRPr="00496461">
        <w:rPr>
          <w:b/>
          <w:bCs/>
        </w:rPr>
        <w:t>Dokumentacja Projektowa powykonawcza</w:t>
      </w:r>
    </w:p>
    <w:p w14:paraId="192FF541"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Wykonawca winien, bez zwłoki, wnieść poprawki do Dokumentacji Projektowej w związku z modyfikacjami dokonanymi w trakcie wykonywania Robót i przedłożyć Inspektorowi Nadzoru do akceptacji. Wykonawca winien</w:t>
      </w:r>
    </w:p>
    <w:p w14:paraId="403251C7" w14:textId="5B100176"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dostarczyć Inspektorowi Nadzoru Dokumentację Projektową powykonawczą</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jasnej,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przejrzystej</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czytelnej formie, dla każdego wykonanego odcinka Robót, który ma być przekazany do zajęcia lub wykorzystania przez specjalistyczną firmę lub Zamawiającego, zgodnie z polskimi przepisami, nie później niż na 14 dni przed jego przekazaniem/ przejęciem.</w:t>
      </w:r>
    </w:p>
    <w:p w14:paraId="65781D1A" w14:textId="77777777" w:rsidR="001C1CCB" w:rsidRPr="00496461" w:rsidRDefault="00243B72" w:rsidP="005B4C24">
      <w:pPr>
        <w:pStyle w:val="Nagwek4"/>
        <w:rPr>
          <w:b/>
          <w:bCs/>
        </w:rPr>
      </w:pPr>
      <w:r w:rsidRPr="00496461">
        <w:rPr>
          <w:b/>
          <w:bCs/>
        </w:rPr>
        <w:t>Zabezpieczenie Terenu Budowy i organizacja ruchu</w:t>
      </w:r>
    </w:p>
    <w:p w14:paraId="4C01582B" w14:textId="506A7658"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jest</w:t>
      </w:r>
      <w:r w:rsidR="000B3E06" w:rsidRPr="00F30C20">
        <w:rPr>
          <w:rFonts w:asciiTheme="minorHAnsi" w:hAnsiTheme="minorHAnsi" w:cstheme="minorHAnsi"/>
          <w:szCs w:val="24"/>
        </w:rPr>
        <w:t xml:space="preserve"> </w:t>
      </w:r>
      <w:r w:rsidRPr="00F30C20">
        <w:rPr>
          <w:rFonts w:asciiTheme="minorHAnsi" w:hAnsiTheme="minorHAnsi" w:cstheme="minorHAnsi"/>
          <w:szCs w:val="24"/>
        </w:rPr>
        <w:t>zobowiązany</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utrzymania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ruchu</w:t>
      </w:r>
      <w:r w:rsidR="000B3E06" w:rsidRPr="00F30C20">
        <w:rPr>
          <w:rFonts w:asciiTheme="minorHAnsi" w:hAnsiTheme="minorHAnsi" w:cstheme="minorHAnsi"/>
          <w:szCs w:val="24"/>
        </w:rPr>
        <w:t xml:space="preserve"> </w:t>
      </w:r>
      <w:r w:rsidRPr="00F30C20">
        <w:rPr>
          <w:rFonts w:asciiTheme="minorHAnsi" w:hAnsiTheme="minorHAnsi" w:cstheme="minorHAnsi"/>
          <w:szCs w:val="24"/>
        </w:rPr>
        <w:t>publicznego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istniejących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obiektów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Terenie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w okresie trwania realizacji Kontraktu aż do zakończenia i odbioru ostatecznego robót.</w:t>
      </w:r>
    </w:p>
    <w:p w14:paraId="6AA04EC6" w14:textId="06D0ED5F"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Projekt tymczasowej organizacji ruchu powinien uwzględniać zamieszczenie tablic</w:t>
      </w:r>
      <w:r w:rsidR="000B3E06" w:rsidRPr="00F30C20">
        <w:rPr>
          <w:rFonts w:asciiTheme="minorHAnsi" w:hAnsiTheme="minorHAnsi" w:cstheme="minorHAnsi"/>
          <w:szCs w:val="24"/>
        </w:rPr>
        <w:t xml:space="preserve"> </w:t>
      </w:r>
      <w:r w:rsidRPr="00F30C20">
        <w:rPr>
          <w:rFonts w:asciiTheme="minorHAnsi" w:hAnsiTheme="minorHAnsi" w:cstheme="minorHAnsi"/>
          <w:szCs w:val="24"/>
        </w:rPr>
        <w:t>informujących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użytkowników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drogi o:</w:t>
      </w:r>
    </w:p>
    <w:p w14:paraId="22FAE403" w14:textId="77777777" w:rsidR="001C1CCB" w:rsidRPr="00F30C20" w:rsidRDefault="00243B72" w:rsidP="003A56AF">
      <w:pPr>
        <w:pStyle w:val="Akapitzlist"/>
        <w:widowControl/>
        <w:numPr>
          <w:ilvl w:val="1"/>
          <w:numId w:val="25"/>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zmianie organizacji ruchu,</w:t>
      </w:r>
    </w:p>
    <w:p w14:paraId="0E0A1804" w14:textId="77777777" w:rsidR="001C1CCB" w:rsidRPr="00F30C20" w:rsidRDefault="00243B72" w:rsidP="003A56AF">
      <w:pPr>
        <w:pStyle w:val="Akapitzlist"/>
        <w:widowControl/>
        <w:numPr>
          <w:ilvl w:val="1"/>
          <w:numId w:val="25"/>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oraz tablic z logo Zamawiającego.</w:t>
      </w:r>
    </w:p>
    <w:p w14:paraId="34480B86" w14:textId="29BCA91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Do wykonywania poziomego oznakowania tymczasowego barwy żółtej 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stosować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materiały</w:t>
      </w:r>
      <w:r w:rsidR="000B3E06" w:rsidRPr="00F30C20">
        <w:rPr>
          <w:rFonts w:asciiTheme="minorHAnsi" w:hAnsiTheme="minorHAnsi" w:cstheme="minorHAnsi"/>
          <w:szCs w:val="24"/>
        </w:rPr>
        <w:t xml:space="preserve"> </w:t>
      </w:r>
      <w:r w:rsidRPr="00F30C20">
        <w:rPr>
          <w:rFonts w:asciiTheme="minorHAnsi" w:hAnsiTheme="minorHAnsi" w:cstheme="minorHAnsi"/>
          <w:szCs w:val="24"/>
        </w:rPr>
        <w:t>łatwe</w:t>
      </w:r>
      <w:r w:rsidR="000B3E06" w:rsidRPr="00F30C20">
        <w:rPr>
          <w:rFonts w:asciiTheme="minorHAnsi" w:hAnsiTheme="minorHAnsi" w:cstheme="minorHAnsi"/>
          <w:szCs w:val="24"/>
        </w:rPr>
        <w:t xml:space="preserve"> </w:t>
      </w:r>
      <w:r w:rsidRPr="00F30C20">
        <w:rPr>
          <w:rFonts w:asciiTheme="minorHAnsi" w:hAnsiTheme="minorHAnsi" w:cstheme="minorHAnsi"/>
          <w:szCs w:val="24"/>
        </w:rPr>
        <w:t>do usunięcia po zakończeniu okresu tymczasowości. Linie wyznaczające pasy ruchu zaleca się uzupełnić punktowymi elementami odblaskowymi z odbłyśnikami także barwy żółtej.</w:t>
      </w:r>
    </w:p>
    <w:p w14:paraId="4AEEE4C0" w14:textId="250BA83C"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Czasowe oznakowanie poziome powinno być wykonane z materiałów odblaskowych. Do jego wykonania należy stosować: farby, taśmy samoprzylepne lub punktowe elementy odblaskowe. </w:t>
      </w:r>
      <w:r w:rsidRPr="00F30C20">
        <w:rPr>
          <w:rFonts w:asciiTheme="minorHAnsi" w:hAnsiTheme="minorHAnsi" w:cstheme="minorHAnsi"/>
          <w:szCs w:val="24"/>
        </w:rPr>
        <w:lastRenderedPageBreak/>
        <w:t>Stosowanie farb</w:t>
      </w:r>
      <w:r w:rsidR="000B3E06" w:rsidRPr="00F30C20">
        <w:rPr>
          <w:rFonts w:asciiTheme="minorHAnsi" w:hAnsiTheme="minorHAnsi" w:cstheme="minorHAnsi"/>
          <w:szCs w:val="24"/>
        </w:rPr>
        <w:t xml:space="preserve"> </w:t>
      </w:r>
      <w:r w:rsidRPr="00F30C20">
        <w:rPr>
          <w:rFonts w:asciiTheme="minorHAnsi" w:hAnsiTheme="minorHAnsi" w:cstheme="minorHAnsi"/>
          <w:szCs w:val="24"/>
        </w:rPr>
        <w:t>dopuszcza</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wyłącznie w takich przypadkach, gdy w wyniku przewidywalnych robót nawierzchniowych oznakowanie to po ich zakończeniu będzie całkowicie niewidoczne, np. zostanie przykryte nowa warstwą ścieralną nawierzchni.</w:t>
      </w:r>
    </w:p>
    <w:p w14:paraId="49CA881E" w14:textId="2B5AD36E"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Materiały</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stosowane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oznakowania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tymczasowego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także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posiadać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aprobaty</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techniczne,</w:t>
      </w:r>
      <w:r w:rsidR="000B3E06" w:rsidRPr="00F30C20">
        <w:rPr>
          <w:rFonts w:asciiTheme="minorHAnsi" w:hAnsiTheme="minorHAnsi" w:cstheme="minorHAnsi"/>
          <w:szCs w:val="24"/>
        </w:rPr>
        <w:t xml:space="preserve"> </w:t>
      </w:r>
      <w:r w:rsidRPr="00F30C20">
        <w:rPr>
          <w:rFonts w:asciiTheme="minorHAnsi" w:hAnsiTheme="minorHAnsi" w:cstheme="minorHAnsi"/>
          <w:szCs w:val="24"/>
        </w:rPr>
        <w:t>a producent powinien wystawiać deklarację zgodności.</w:t>
      </w:r>
    </w:p>
    <w:p w14:paraId="79D4D617" w14:textId="6BEB36F5"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Przed przystąpieniem do Robót Wykonawca przedstawi Inspektorowi Nadzoru do zatwierdzenia uzgodniony z odpowiednim</w:t>
      </w:r>
      <w:r w:rsidR="000B3E06" w:rsidRPr="00F30C20">
        <w:rPr>
          <w:rFonts w:asciiTheme="minorHAnsi" w:hAnsiTheme="minorHAnsi" w:cstheme="minorHAnsi"/>
          <w:szCs w:val="24"/>
        </w:rPr>
        <w:t xml:space="preserve"> </w:t>
      </w:r>
      <w:r w:rsidRPr="00F30C20">
        <w:rPr>
          <w:rFonts w:asciiTheme="minorHAnsi" w:hAnsiTheme="minorHAnsi" w:cstheme="minorHAnsi"/>
          <w:szCs w:val="24"/>
        </w:rPr>
        <w:t>zarządem</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drogi</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organem</w:t>
      </w:r>
      <w:r w:rsidR="000B3E06" w:rsidRPr="00F30C20">
        <w:rPr>
          <w:rFonts w:asciiTheme="minorHAnsi" w:hAnsiTheme="minorHAnsi" w:cstheme="minorHAnsi"/>
          <w:szCs w:val="24"/>
        </w:rPr>
        <w:t xml:space="preserve"> </w:t>
      </w:r>
      <w:r w:rsidRPr="00F30C20">
        <w:rPr>
          <w:rFonts w:asciiTheme="minorHAnsi" w:hAnsiTheme="minorHAnsi" w:cstheme="minorHAnsi"/>
          <w:szCs w:val="24"/>
        </w:rPr>
        <w:t>zarządzającym</w:t>
      </w:r>
      <w:r w:rsidR="000B3E06" w:rsidRPr="00F30C20">
        <w:rPr>
          <w:rFonts w:asciiTheme="minorHAnsi" w:hAnsiTheme="minorHAnsi" w:cstheme="minorHAnsi"/>
          <w:szCs w:val="24"/>
        </w:rPr>
        <w:t xml:space="preserve"> </w:t>
      </w:r>
      <w:r w:rsidRPr="00F30C20">
        <w:rPr>
          <w:rFonts w:asciiTheme="minorHAnsi" w:hAnsiTheme="minorHAnsi" w:cstheme="minorHAnsi"/>
          <w:szCs w:val="24"/>
        </w:rPr>
        <w:t>ruchem</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Policją</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w:t>
      </w:r>
      <w:r w:rsidR="000B3E06" w:rsidRPr="00F30C20">
        <w:rPr>
          <w:rFonts w:asciiTheme="minorHAnsi" w:hAnsiTheme="minorHAnsi" w:cstheme="minorHAnsi"/>
          <w:szCs w:val="24"/>
        </w:rPr>
        <w:t xml:space="preserve"> </w:t>
      </w:r>
      <w:r w:rsidRPr="00F30C20">
        <w:rPr>
          <w:rFonts w:asciiTheme="minorHAnsi" w:hAnsiTheme="minorHAnsi" w:cstheme="minorHAnsi"/>
          <w:szCs w:val="24"/>
        </w:rPr>
        <w:t>organizacji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ruchu</w:t>
      </w:r>
      <w:r w:rsidR="000B3E06" w:rsidRPr="00F30C20">
        <w:rPr>
          <w:rFonts w:asciiTheme="minorHAnsi" w:hAnsiTheme="minorHAnsi" w:cstheme="minorHAnsi"/>
          <w:szCs w:val="24"/>
        </w:rPr>
        <w:t xml:space="preserve"> </w:t>
      </w:r>
      <w:r w:rsidRPr="00F30C20">
        <w:rPr>
          <w:rFonts w:asciiTheme="minorHAnsi" w:hAnsiTheme="minorHAnsi" w:cstheme="minorHAnsi"/>
          <w:szCs w:val="24"/>
        </w:rPr>
        <w:t>i zabezpieczenia Robót w okresie trwania budowy. W zależności od potrzeb 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postępu</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w:t>
      </w:r>
      <w:r w:rsidR="000B3E06" w:rsidRPr="00F30C20">
        <w:rPr>
          <w:rFonts w:asciiTheme="minorHAnsi" w:hAnsiTheme="minorHAnsi" w:cstheme="minorHAnsi"/>
          <w:szCs w:val="24"/>
        </w:rPr>
        <w:t xml:space="preserve"> </w:t>
      </w:r>
      <w:r w:rsidRPr="00F30C20">
        <w:rPr>
          <w:rFonts w:asciiTheme="minorHAnsi" w:hAnsiTheme="minorHAnsi" w:cstheme="minorHAnsi"/>
          <w:szCs w:val="24"/>
        </w:rPr>
        <w:t>organizacji ruchu powinien być aktualizowany przez Wykonawcę na bieżąco. Wykonawca winien uzyskać od władz wszelkie niezbędne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pozwolenia,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opinie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uzgodnienia.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powinien</w:t>
      </w:r>
      <w:r w:rsidR="000B3E06" w:rsidRPr="00F30C20">
        <w:rPr>
          <w:rFonts w:asciiTheme="minorHAnsi" w:hAnsiTheme="minorHAnsi" w:cstheme="minorHAnsi"/>
          <w:szCs w:val="24"/>
        </w:rPr>
        <w:t xml:space="preserve"> </w:t>
      </w:r>
      <w:r w:rsidRPr="00F30C20">
        <w:rPr>
          <w:rFonts w:asciiTheme="minorHAnsi" w:hAnsiTheme="minorHAnsi" w:cstheme="minorHAnsi"/>
          <w:szCs w:val="24"/>
        </w:rPr>
        <w:t>opracować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w:t>
      </w:r>
      <w:r w:rsidR="000B3E06" w:rsidRPr="00F30C20">
        <w:rPr>
          <w:rFonts w:asciiTheme="minorHAnsi" w:hAnsiTheme="minorHAnsi" w:cstheme="minorHAnsi"/>
          <w:szCs w:val="24"/>
        </w:rPr>
        <w:t xml:space="preserve"> </w:t>
      </w:r>
      <w:r w:rsidRPr="00F30C20">
        <w:rPr>
          <w:rFonts w:asciiTheme="minorHAnsi" w:hAnsiTheme="minorHAnsi" w:cstheme="minorHAnsi"/>
          <w:szCs w:val="24"/>
        </w:rPr>
        <w:t>organizacji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ruchu</w:t>
      </w:r>
      <w:r w:rsidR="000B3E06" w:rsidRPr="00F30C20">
        <w:rPr>
          <w:rFonts w:asciiTheme="minorHAnsi" w:hAnsiTheme="minorHAnsi" w:cstheme="minorHAnsi"/>
          <w:szCs w:val="24"/>
        </w:rPr>
        <w:t xml:space="preserve"> </w:t>
      </w:r>
      <w:r w:rsidRPr="00F30C20">
        <w:rPr>
          <w:rFonts w:asciiTheme="minorHAnsi" w:hAnsiTheme="minorHAnsi" w:cstheme="minorHAnsi"/>
          <w:szCs w:val="24"/>
        </w:rPr>
        <w:t>i zabezpieczenia Robót w okresie trwania budowy.</w:t>
      </w:r>
    </w:p>
    <w:p w14:paraId="75261F79"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Każda zmiana, w stosunku do zatwierdzonego projektu organizacji ruchu, wymaga każdorazowo ponownego zatwierdzenia projektu.</w:t>
      </w:r>
    </w:p>
    <w:p w14:paraId="52924D2E" w14:textId="214D85A4"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 czasie wykonywania Robót Wykonawca dostarczy, zainstaluje i będzie obsługiwał</w:t>
      </w:r>
      <w:r w:rsidR="000B3E06" w:rsidRPr="00F30C20">
        <w:rPr>
          <w:rFonts w:asciiTheme="minorHAnsi" w:hAnsiTheme="minorHAnsi" w:cstheme="minorHAnsi"/>
          <w:szCs w:val="24"/>
        </w:rPr>
        <w:t xml:space="preserve"> </w:t>
      </w:r>
      <w:r w:rsidRPr="00F30C20">
        <w:rPr>
          <w:rFonts w:asciiTheme="minorHAnsi" w:hAnsiTheme="minorHAnsi" w:cstheme="minorHAnsi"/>
          <w:szCs w:val="24"/>
        </w:rPr>
        <w:t>wszystkie</w:t>
      </w:r>
      <w:r w:rsidR="000B3E06" w:rsidRPr="00F30C20">
        <w:rPr>
          <w:rFonts w:asciiTheme="minorHAnsi" w:hAnsiTheme="minorHAnsi" w:cstheme="minorHAnsi"/>
          <w:szCs w:val="24"/>
        </w:rPr>
        <w:t xml:space="preserve"> </w:t>
      </w:r>
      <w:r w:rsidRPr="00F30C20">
        <w:rPr>
          <w:rFonts w:asciiTheme="minorHAnsi" w:hAnsiTheme="minorHAnsi" w:cstheme="minorHAnsi"/>
          <w:szCs w:val="24"/>
        </w:rPr>
        <w:t>tymczasowe urządzenia zabezpieczające takie jak: zapory, światła ostrzegawcze, sygnały itp., zapewniając w ten sposób bezpieczeństwo pojazdów i pieszych.</w:t>
      </w:r>
    </w:p>
    <w:p w14:paraId="51A7D106" w14:textId="2D829CE0"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Wykonawca zapewni stałe warunki widoczności w dzień i w nocy tych zapór i znaków, dla</w:t>
      </w:r>
      <w:r w:rsidR="000B3E06" w:rsidRPr="00F30C20">
        <w:rPr>
          <w:rFonts w:asciiTheme="minorHAnsi" w:hAnsiTheme="minorHAnsi" w:cstheme="minorHAnsi"/>
          <w:szCs w:val="24"/>
        </w:rPr>
        <w:t xml:space="preserve"> </w:t>
      </w:r>
      <w:r w:rsidRPr="00F30C20">
        <w:rPr>
          <w:rFonts w:asciiTheme="minorHAnsi" w:hAnsiTheme="minorHAnsi" w:cstheme="minorHAnsi"/>
          <w:szCs w:val="24"/>
        </w:rPr>
        <w:t>których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jest</w:t>
      </w:r>
      <w:r w:rsidR="000B3E06" w:rsidRPr="00F30C20">
        <w:rPr>
          <w:rFonts w:asciiTheme="minorHAnsi" w:hAnsiTheme="minorHAnsi" w:cstheme="minorHAnsi"/>
          <w:szCs w:val="24"/>
        </w:rPr>
        <w:t xml:space="preserve"> </w:t>
      </w:r>
      <w:r w:rsidRPr="00F30C20">
        <w:rPr>
          <w:rFonts w:asciiTheme="minorHAnsi" w:hAnsiTheme="minorHAnsi" w:cstheme="minorHAnsi"/>
          <w:szCs w:val="24"/>
        </w:rPr>
        <w:t>to</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nieodzowne ze względów bezpieczeństwa. Wszystkie znaki, zapory i inne urządzenia zabezpieczające będą akceptowane przez Inspektora Nadzoru.</w:t>
      </w:r>
    </w:p>
    <w:p w14:paraId="2E0AC1ED" w14:textId="69E01DEB"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Fakt przystąpienia do robót Wykonawca obwieści publicznie przed ich rozpoczęciem w sposób uzgodniony z Inspektorem Nadzoru oraz przez umieszczenie, w miejscach i ilościach określonych przez Inspektora Nadzoru, tablic informacyjnych, których treść będzie zatwierdzona przez Inspektora Nadzoru. Tablice informacyjne będą</w:t>
      </w:r>
      <w:r w:rsidR="000B3E06" w:rsidRPr="00F30C20">
        <w:rPr>
          <w:rFonts w:asciiTheme="minorHAnsi" w:hAnsiTheme="minorHAnsi" w:cstheme="minorHAnsi"/>
          <w:szCs w:val="24"/>
        </w:rPr>
        <w:t xml:space="preserve"> </w:t>
      </w:r>
      <w:r w:rsidRPr="00F30C20">
        <w:rPr>
          <w:rFonts w:asciiTheme="minorHAnsi" w:hAnsiTheme="minorHAnsi" w:cstheme="minorHAnsi"/>
          <w:szCs w:val="24"/>
        </w:rPr>
        <w:t>utrzymywane przez Wykonawcę w dobrym stanie przez cały okres realizacji robót.</w:t>
      </w:r>
    </w:p>
    <w:p w14:paraId="6DBE6667"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Koszt organizacji i zabezpieczenia Terenu Budowy nie podlega odrębnej zapłacie i przyjmuje się, że jest włączony w Cenę Kontraktową.</w:t>
      </w:r>
    </w:p>
    <w:p w14:paraId="3C6B7E4C"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Wykonawca jest zobowiązany do zabezpieczenia Terenu Budowy w okresie trwania realizacji Kontraktu aż do zakończenia i odbioru ostatecznego Robót.</w:t>
      </w:r>
    </w:p>
    <w:p w14:paraId="02D8ED46" w14:textId="2CC92F91"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 miejscach przylegających do dróg otwartych dla ruchu, Wykonawca ogrodzi 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wyraźnie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oznakuje</w:t>
      </w:r>
      <w:r w:rsidR="000B3E06" w:rsidRPr="00F30C20">
        <w:rPr>
          <w:rFonts w:asciiTheme="minorHAnsi" w:hAnsiTheme="minorHAnsi" w:cstheme="minorHAnsi"/>
          <w:szCs w:val="24"/>
        </w:rPr>
        <w:t xml:space="preserve"> </w:t>
      </w:r>
      <w:r w:rsidRPr="00F30C20">
        <w:rPr>
          <w:rFonts w:asciiTheme="minorHAnsi" w:hAnsiTheme="minorHAnsi" w:cstheme="minorHAnsi"/>
          <w:szCs w:val="24"/>
        </w:rPr>
        <w:t>Teren</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Budowy, w sposób uzgodniony z Inspektorem Nadzoru.</w:t>
      </w:r>
    </w:p>
    <w:p w14:paraId="5AA87FD4" w14:textId="65C472CA"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Dojazdy do posesji zlokalizowanych w pobliżu placu</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winny być utrzymywane przez Wykonawcę</w:t>
      </w:r>
      <w:r w:rsidR="000B3E06" w:rsidRPr="00F30C20">
        <w:rPr>
          <w:rFonts w:asciiTheme="minorHAnsi" w:hAnsiTheme="minorHAnsi" w:cstheme="minorHAnsi"/>
          <w:szCs w:val="24"/>
        </w:rPr>
        <w:t xml:space="preserve"> </w:t>
      </w:r>
      <w:r w:rsidRPr="00F30C20">
        <w:rPr>
          <w:rFonts w:asciiTheme="minorHAnsi" w:hAnsiTheme="minorHAnsi" w:cstheme="minorHAnsi"/>
          <w:szCs w:val="24"/>
        </w:rPr>
        <w:t>na jego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koszt przez cały czas budowy. Wjazdy i wyjazdy z terenu Budowy przeznaczone dla pojazdów i maszyn pracujących przy realizacji Robót, Wykonawca odpowiednio oznakuje w sposób uzgodniony z Inspektorem Nadzoru i będzie je utrzymywał w należytym stanie. Wykonawca będzie również utrzymywał w należytym stanie trasy komunikacyjne, które będą obsługiwały budowę.</w:t>
      </w:r>
    </w:p>
    <w:p w14:paraId="0D3CD7AA" w14:textId="77777777" w:rsidR="001C1CCB" w:rsidRPr="00496461" w:rsidRDefault="00243B72" w:rsidP="005B4C24">
      <w:pPr>
        <w:pStyle w:val="Nagwek4"/>
        <w:rPr>
          <w:b/>
          <w:bCs/>
        </w:rPr>
      </w:pPr>
      <w:r w:rsidRPr="00496461">
        <w:rPr>
          <w:b/>
          <w:bCs/>
        </w:rPr>
        <w:t>Zachowanie ciągłości komunikacyjnej</w:t>
      </w:r>
    </w:p>
    <w:p w14:paraId="722A3A98" w14:textId="22A587D8"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Wykonawca zobowiązany jest do zapewnienia ciągłości komunikacji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istniejących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trasach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komunikacyjnych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na czas prowadzenia tych robót.</w:t>
      </w:r>
    </w:p>
    <w:p w14:paraId="5916CF01" w14:textId="77777777" w:rsidR="001C1CCB" w:rsidRPr="00496461" w:rsidRDefault="00243B72" w:rsidP="005B4C24">
      <w:pPr>
        <w:pStyle w:val="Nagwek4"/>
        <w:rPr>
          <w:b/>
          <w:bCs/>
        </w:rPr>
      </w:pPr>
      <w:r w:rsidRPr="00496461">
        <w:rPr>
          <w:b/>
          <w:bCs/>
        </w:rPr>
        <w:t>Ochrona środowiska w czasie wykonywania robót</w:t>
      </w:r>
    </w:p>
    <w:p w14:paraId="1AA27FDF"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Wykonawca ma obowiązek znać i stosować w czasie prowadzenia robót wszelkie przepisy dotyczące ochrony środowiska naturalnego.</w:t>
      </w:r>
    </w:p>
    <w:p w14:paraId="67104E86"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 okresie trwania budowy i wykańczania robót Wykonawca będzie:</w:t>
      </w:r>
    </w:p>
    <w:p w14:paraId="77A15394" w14:textId="77777777" w:rsidR="001C1CCB" w:rsidRPr="00F30C20" w:rsidRDefault="00243B72" w:rsidP="003A56AF">
      <w:pPr>
        <w:pStyle w:val="Akapitzlist"/>
        <w:widowControl/>
        <w:numPr>
          <w:ilvl w:val="0"/>
          <w:numId w:val="2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utrzymywać Teren Budowy i wykopy w stanie bez wody stojącej,</w:t>
      </w:r>
    </w:p>
    <w:p w14:paraId="031039FF" w14:textId="3F83B9CB" w:rsidR="001C1CCB" w:rsidRPr="00F30C20" w:rsidRDefault="00243B72" w:rsidP="003A56AF">
      <w:pPr>
        <w:pStyle w:val="Akapitzlist"/>
        <w:widowControl/>
        <w:numPr>
          <w:ilvl w:val="0"/>
          <w:numId w:val="2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lastRenderedPageBreak/>
        <w:t>podejmować wszelkie uzasadnione kroki mające na celu stosowanie się do przepisów i</w:t>
      </w:r>
      <w:r w:rsidR="000B3E06" w:rsidRPr="00F30C20">
        <w:rPr>
          <w:rFonts w:asciiTheme="minorHAnsi" w:hAnsiTheme="minorHAnsi" w:cstheme="minorHAnsi"/>
          <w:szCs w:val="24"/>
        </w:rPr>
        <w:t xml:space="preserve"> </w:t>
      </w:r>
      <w:r w:rsidRPr="00F30C20">
        <w:rPr>
          <w:rFonts w:asciiTheme="minorHAnsi" w:hAnsiTheme="minorHAnsi" w:cstheme="minorHAnsi"/>
          <w:szCs w:val="24"/>
        </w:rPr>
        <w:t>norm</w:t>
      </w:r>
      <w:r w:rsidR="000B3E06" w:rsidRPr="00F30C20">
        <w:rPr>
          <w:rFonts w:asciiTheme="minorHAnsi" w:hAnsiTheme="minorHAnsi" w:cstheme="minorHAnsi"/>
          <w:szCs w:val="24"/>
        </w:rPr>
        <w:t xml:space="preserve"> </w:t>
      </w:r>
      <w:r w:rsidRPr="00F30C20">
        <w:rPr>
          <w:rFonts w:asciiTheme="minorHAnsi" w:hAnsiTheme="minorHAnsi" w:cstheme="minorHAnsi"/>
          <w:szCs w:val="24"/>
        </w:rPr>
        <w:t>dotyczących ochrony środowiska na terenie i wokół Terenu Budowy oraz będzie unikać uszkodzeń lub uciążliwości dla osób</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własności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społecznej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innych,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a</w:t>
      </w:r>
      <w:r w:rsidR="000B3E06" w:rsidRPr="00F30C20">
        <w:rPr>
          <w:rFonts w:asciiTheme="minorHAnsi" w:hAnsiTheme="minorHAnsi" w:cstheme="minorHAnsi"/>
          <w:szCs w:val="24"/>
        </w:rPr>
        <w:t xml:space="preserve"> </w:t>
      </w:r>
      <w:r w:rsidRPr="00F30C20">
        <w:rPr>
          <w:rFonts w:asciiTheme="minorHAnsi" w:hAnsiTheme="minorHAnsi" w:cstheme="minorHAnsi"/>
          <w:szCs w:val="24"/>
        </w:rPr>
        <w:t>wynikających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ze</w:t>
      </w:r>
      <w:r w:rsidR="000B3E06" w:rsidRPr="00F30C20">
        <w:rPr>
          <w:rFonts w:asciiTheme="minorHAnsi" w:hAnsiTheme="minorHAnsi" w:cstheme="minorHAnsi"/>
          <w:szCs w:val="24"/>
        </w:rPr>
        <w:t xml:space="preserve"> </w:t>
      </w:r>
      <w:r w:rsidRPr="00F30C20">
        <w:rPr>
          <w:rFonts w:asciiTheme="minorHAnsi" w:hAnsiTheme="minorHAnsi" w:cstheme="minorHAnsi"/>
          <w:szCs w:val="24"/>
        </w:rPr>
        <w:t>skażenia,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hałasu</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innych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przyczyn</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powstałych w następstwie jego sposobu działania. Stosując się do tych wymagań będzie miał szczególny wzgląd na:</w:t>
      </w:r>
    </w:p>
    <w:p w14:paraId="208DAE66" w14:textId="2671A1D6" w:rsidR="001C1CCB" w:rsidRPr="00F30C20" w:rsidRDefault="00243B72" w:rsidP="003A56AF">
      <w:pPr>
        <w:pStyle w:val="Akapitzlist"/>
        <w:widowControl/>
        <w:numPr>
          <w:ilvl w:val="1"/>
          <w:numId w:val="25"/>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Lokalizację baz, warsztatów, magazynów, składowisk, ukopów i dróg dojazdowych</w:t>
      </w:r>
      <w:r w:rsidR="0048528C">
        <w:rPr>
          <w:rFonts w:asciiTheme="minorHAnsi" w:hAnsiTheme="minorHAnsi" w:cstheme="minorHAnsi"/>
          <w:szCs w:val="24"/>
        </w:rPr>
        <w:t>,</w:t>
      </w:r>
    </w:p>
    <w:p w14:paraId="766852D3" w14:textId="77777777" w:rsidR="001C1CCB" w:rsidRPr="00F30C20" w:rsidRDefault="00243B72" w:rsidP="003A56AF">
      <w:pPr>
        <w:pStyle w:val="Akapitzlist"/>
        <w:widowControl/>
        <w:numPr>
          <w:ilvl w:val="1"/>
          <w:numId w:val="25"/>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Środki ostrożności i zabezpieczenia przed:</w:t>
      </w:r>
    </w:p>
    <w:p w14:paraId="1B3E5C58" w14:textId="77777777" w:rsidR="001C1CCB" w:rsidRPr="00F30C20" w:rsidRDefault="00243B72" w:rsidP="003A56AF">
      <w:pPr>
        <w:pStyle w:val="Akapitzlist"/>
        <w:widowControl/>
        <w:numPr>
          <w:ilvl w:val="2"/>
          <w:numId w:val="26"/>
        </w:numPr>
        <w:tabs>
          <w:tab w:val="left" w:pos="1701"/>
        </w:tabs>
        <w:spacing w:before="0"/>
        <w:rPr>
          <w:rFonts w:asciiTheme="minorHAnsi" w:hAnsiTheme="minorHAnsi" w:cstheme="minorHAnsi"/>
          <w:szCs w:val="24"/>
        </w:rPr>
      </w:pPr>
      <w:r w:rsidRPr="00F30C20">
        <w:rPr>
          <w:rFonts w:asciiTheme="minorHAnsi" w:hAnsiTheme="minorHAnsi" w:cstheme="minorHAnsi"/>
          <w:szCs w:val="24"/>
        </w:rPr>
        <w:t>zanieczyszczeniem zbiorników i cieków wodnych pyłami lub substancjami toksycznymi,</w:t>
      </w:r>
    </w:p>
    <w:p w14:paraId="426960D4" w14:textId="77777777" w:rsidR="001C1CCB" w:rsidRPr="00F30C20" w:rsidRDefault="00243B72" w:rsidP="003A56AF">
      <w:pPr>
        <w:pStyle w:val="Akapitzlist"/>
        <w:widowControl/>
        <w:numPr>
          <w:ilvl w:val="2"/>
          <w:numId w:val="26"/>
        </w:numPr>
        <w:tabs>
          <w:tab w:val="left" w:pos="1701"/>
        </w:tabs>
        <w:spacing w:before="0"/>
        <w:rPr>
          <w:rFonts w:asciiTheme="minorHAnsi" w:hAnsiTheme="minorHAnsi" w:cstheme="minorHAnsi"/>
          <w:szCs w:val="24"/>
        </w:rPr>
      </w:pPr>
      <w:r w:rsidRPr="00F30C20">
        <w:rPr>
          <w:rFonts w:asciiTheme="minorHAnsi" w:hAnsiTheme="minorHAnsi" w:cstheme="minorHAnsi"/>
          <w:szCs w:val="24"/>
        </w:rPr>
        <w:t>zanieczyszczeniem powietrza pyłami i gazami,</w:t>
      </w:r>
    </w:p>
    <w:p w14:paraId="5FB47C15" w14:textId="77777777" w:rsidR="001C1CCB" w:rsidRPr="00F30C20" w:rsidRDefault="00243B72" w:rsidP="003A56AF">
      <w:pPr>
        <w:pStyle w:val="Akapitzlist"/>
        <w:widowControl/>
        <w:numPr>
          <w:ilvl w:val="2"/>
          <w:numId w:val="26"/>
        </w:numPr>
        <w:tabs>
          <w:tab w:val="left" w:pos="1701"/>
        </w:tabs>
        <w:spacing w:before="0"/>
        <w:rPr>
          <w:rFonts w:asciiTheme="minorHAnsi" w:hAnsiTheme="minorHAnsi" w:cstheme="minorHAnsi"/>
          <w:szCs w:val="24"/>
        </w:rPr>
      </w:pPr>
      <w:r w:rsidRPr="00F30C20">
        <w:rPr>
          <w:rFonts w:asciiTheme="minorHAnsi" w:hAnsiTheme="minorHAnsi" w:cstheme="minorHAnsi"/>
          <w:szCs w:val="24"/>
        </w:rPr>
        <w:t>możliwością powstania pożaru,</w:t>
      </w:r>
    </w:p>
    <w:p w14:paraId="2A090E04" w14:textId="77777777" w:rsidR="001C1CCB" w:rsidRPr="00F30C20" w:rsidRDefault="00243B72" w:rsidP="003A56AF">
      <w:pPr>
        <w:pStyle w:val="Akapitzlist"/>
        <w:widowControl/>
        <w:numPr>
          <w:ilvl w:val="2"/>
          <w:numId w:val="26"/>
        </w:numPr>
        <w:tabs>
          <w:tab w:val="left" w:pos="1701"/>
        </w:tabs>
        <w:spacing w:before="0"/>
        <w:rPr>
          <w:rFonts w:asciiTheme="minorHAnsi" w:hAnsiTheme="minorHAnsi" w:cstheme="minorHAnsi"/>
          <w:szCs w:val="24"/>
        </w:rPr>
      </w:pPr>
      <w:r w:rsidRPr="00F30C20">
        <w:rPr>
          <w:rFonts w:asciiTheme="minorHAnsi" w:hAnsiTheme="minorHAnsi" w:cstheme="minorHAnsi"/>
          <w:szCs w:val="24"/>
        </w:rPr>
        <w:t>możliwością zalania terenów,</w:t>
      </w:r>
    </w:p>
    <w:p w14:paraId="386B87DF" w14:textId="77777777" w:rsidR="001C1CCB" w:rsidRPr="00F30C20" w:rsidRDefault="00243B72" w:rsidP="003A56AF">
      <w:pPr>
        <w:pStyle w:val="Akapitzlist"/>
        <w:widowControl/>
        <w:numPr>
          <w:ilvl w:val="2"/>
          <w:numId w:val="26"/>
        </w:numPr>
        <w:tabs>
          <w:tab w:val="left" w:pos="1701"/>
        </w:tabs>
        <w:spacing w:before="0"/>
        <w:rPr>
          <w:rFonts w:asciiTheme="minorHAnsi" w:hAnsiTheme="minorHAnsi" w:cstheme="minorHAnsi"/>
          <w:szCs w:val="24"/>
        </w:rPr>
      </w:pPr>
      <w:r w:rsidRPr="00F30C20">
        <w:rPr>
          <w:rFonts w:asciiTheme="minorHAnsi" w:hAnsiTheme="minorHAnsi" w:cstheme="minorHAnsi"/>
          <w:szCs w:val="24"/>
        </w:rPr>
        <w:t>uszkodzeniami budynków i budowli w sąsiedztwie prowadzonych robót.</w:t>
      </w:r>
    </w:p>
    <w:p w14:paraId="10483661" w14:textId="77777777" w:rsidR="001C1CCB" w:rsidRPr="00F30C20" w:rsidRDefault="00243B72" w:rsidP="00A34B94">
      <w:pPr>
        <w:pStyle w:val="Tekstpodstawowy"/>
        <w:ind w:left="426" w:hanging="1"/>
        <w:rPr>
          <w:rFonts w:asciiTheme="minorHAnsi" w:hAnsiTheme="minorHAnsi" w:cstheme="minorHAnsi"/>
          <w:szCs w:val="24"/>
        </w:rPr>
      </w:pPr>
      <w:r w:rsidRPr="00F30C20">
        <w:rPr>
          <w:rFonts w:asciiTheme="minorHAnsi" w:hAnsiTheme="minorHAnsi" w:cstheme="minorHAnsi"/>
          <w:szCs w:val="24"/>
        </w:rPr>
        <w:t>Opłaty i kary za przekroczenie w trakcie realizacji robót norm określonych w odpowiednich przepisach dotyczących ochrony środowiska obciążą Wykonawcę.</w:t>
      </w:r>
    </w:p>
    <w:p w14:paraId="3D5ADBD7" w14:textId="77777777" w:rsidR="001C1CCB" w:rsidRPr="00496461" w:rsidRDefault="00243B72" w:rsidP="00496461">
      <w:pPr>
        <w:pStyle w:val="Nagwek4"/>
        <w:keepNext/>
        <w:rPr>
          <w:b/>
          <w:bCs/>
        </w:rPr>
      </w:pPr>
      <w:r w:rsidRPr="00496461">
        <w:rPr>
          <w:b/>
          <w:bCs/>
        </w:rPr>
        <w:t>Ochrona przeciwpożarowa</w:t>
      </w:r>
    </w:p>
    <w:p w14:paraId="61B08E36"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Wykonawca będzie przestrzegać przepisów ochrony przeciwpożarowej.</w:t>
      </w:r>
    </w:p>
    <w:p w14:paraId="4D4C95EB" w14:textId="2F669231"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Wykonawca będzie utrzymywać sprawny sprzęt przeciwpożarowy, wymagany przez odpowiednie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przepisy,</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terenie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baz</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produkcyjnych,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pomieszczeniach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biurowych,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mieszkalnych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magazynach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maszynach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i pojazdach.</w:t>
      </w:r>
    </w:p>
    <w:p w14:paraId="0E202C38" w14:textId="5C37F525"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Materiały łatwopalne będą składowane w sposób zgodny z odpowiednimi przepisami i zabezpieczone przed</w:t>
      </w:r>
      <w:r w:rsidR="000B3E06" w:rsidRPr="00F30C20">
        <w:rPr>
          <w:rFonts w:asciiTheme="minorHAnsi" w:hAnsiTheme="minorHAnsi" w:cstheme="minorHAnsi"/>
          <w:szCs w:val="24"/>
        </w:rPr>
        <w:t xml:space="preserve"> </w:t>
      </w:r>
      <w:r w:rsidRPr="00F30C20">
        <w:rPr>
          <w:rFonts w:asciiTheme="minorHAnsi" w:hAnsiTheme="minorHAnsi" w:cstheme="minorHAnsi"/>
          <w:szCs w:val="24"/>
        </w:rPr>
        <w:t>dostępem osób trzecich.</w:t>
      </w:r>
    </w:p>
    <w:p w14:paraId="034D1DA4"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Wykonawca będzie odpowiedzialny za wszelkie straty spowodowane pożarem wywołanym jako rezultat realizacji robót albo przez personel Wykonawcy.</w:t>
      </w:r>
    </w:p>
    <w:p w14:paraId="4076C005" w14:textId="77777777" w:rsidR="001C1CCB" w:rsidRPr="00496461" w:rsidRDefault="00243B72" w:rsidP="005B4C24">
      <w:pPr>
        <w:pStyle w:val="Nagwek4"/>
        <w:rPr>
          <w:b/>
          <w:bCs/>
        </w:rPr>
      </w:pPr>
      <w:r w:rsidRPr="00496461">
        <w:rPr>
          <w:b/>
          <w:bCs/>
        </w:rPr>
        <w:t>Materiały szkodliwe dla otoczenia</w:t>
      </w:r>
    </w:p>
    <w:p w14:paraId="26B15670"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Materiały, które w sposób trwały są szkodliwe dla otoczenia, nie mogą być stosowane do wykonywania robót. Nie dopuszcza się użycia materiałów wywołujących szkodliwe promieniowanie o stężeniu większym od dopuszczalnego, określonego odpowiednimi przepisami.</w:t>
      </w:r>
    </w:p>
    <w:p w14:paraId="7C4DD044" w14:textId="2CAF5AC8"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Wszelkie materiały odpadowe użyte do Robót będą miały</w:t>
      </w:r>
      <w:r w:rsidR="000B3E06" w:rsidRPr="00F30C20">
        <w:rPr>
          <w:rFonts w:asciiTheme="minorHAnsi" w:hAnsiTheme="minorHAnsi" w:cstheme="minorHAnsi"/>
          <w:szCs w:val="24"/>
        </w:rPr>
        <w:t xml:space="preserve"> </w:t>
      </w:r>
      <w:r w:rsidRPr="00F30C20">
        <w:rPr>
          <w:rFonts w:asciiTheme="minorHAnsi" w:hAnsiTheme="minorHAnsi" w:cstheme="minorHAnsi"/>
          <w:szCs w:val="24"/>
        </w:rPr>
        <w:t>aprobatę</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techniczną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wydaną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uprawnioną jednostkę, jednoznacznie określającą brak szkodliwego oddziaływania tych materiałów na środowisko. Materiały, które są szkodliwe dla otoczenia tylko w czasie Robót, a po zakończeniu Robót ich szkodliwość zanika (np. materiały pylaste) mogą być użyte pod warunkiem przestrzegania wymagań technologicznych wbudowania. Jeżeli wymagają tego odpowiednie przepisy Wykonawca powinien otrzymać zgodę na użycie tych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od</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właściwych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organów administracji państwowej.</w:t>
      </w:r>
    </w:p>
    <w:p w14:paraId="503BA8C7"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Jeżeli Wykonawca użył materiałów szkodliwych dla otoczenia, a ich użycie spowodowało jakiekolwiek zagrożenie środowiska, to konsekwencje tego poniesie Wykonawca.</w:t>
      </w:r>
    </w:p>
    <w:p w14:paraId="1BC6BFAC" w14:textId="56FCB22E" w:rsidR="001C1CCB" w:rsidRPr="00496461" w:rsidRDefault="00243B72" w:rsidP="005B4C24">
      <w:pPr>
        <w:pStyle w:val="Nagwek4"/>
        <w:rPr>
          <w:b/>
          <w:bCs/>
        </w:rPr>
      </w:pPr>
      <w:r w:rsidRPr="00496461">
        <w:rPr>
          <w:b/>
          <w:bCs/>
        </w:rPr>
        <w:t>Ograniczenie obciążeń</w:t>
      </w:r>
      <w:r w:rsidR="0048528C" w:rsidRPr="00496461">
        <w:rPr>
          <w:b/>
          <w:bCs/>
        </w:rPr>
        <w:t xml:space="preserve"> </w:t>
      </w:r>
      <w:r w:rsidRPr="00496461">
        <w:rPr>
          <w:b/>
          <w:bCs/>
        </w:rPr>
        <w:t>osi pojazdów</w:t>
      </w:r>
    </w:p>
    <w:p w14:paraId="32B3FA1C" w14:textId="4DDF3891" w:rsidR="001C1CCB" w:rsidRPr="00F30C20" w:rsidRDefault="00243B72" w:rsidP="00A34B94">
      <w:pPr>
        <w:pStyle w:val="Tekstpodstawowy"/>
        <w:ind w:left="426" w:hanging="1"/>
        <w:rPr>
          <w:rFonts w:asciiTheme="minorHAnsi" w:hAnsiTheme="minorHAnsi" w:cstheme="minorHAnsi"/>
          <w:szCs w:val="24"/>
        </w:rPr>
      </w:pPr>
      <w:r w:rsidRPr="00F30C20">
        <w:rPr>
          <w:rFonts w:asciiTheme="minorHAnsi" w:hAnsiTheme="minorHAnsi" w:cstheme="minorHAnsi"/>
          <w:szCs w:val="24"/>
        </w:rPr>
        <w:t>Wykonawca stosować się będzie do ustawowych ograniczeń nacisków osi na drogach publicznych przy transporcie materiałów i wyposażenia na i z terenu Robót. Uzyska on wszelkie niezbędne zezwolenia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uzgodnienia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od właściwych władz, co do przewozu nietypowych wagowo ładunków (ponadnormatywnych) i o każdym takim przewozie będzie powiadamiał Inspektora Nadzoru. Inspektor Nadzoru może polecić, aby</w:t>
      </w:r>
      <w:r w:rsidR="000B3E06" w:rsidRPr="00F30C20">
        <w:rPr>
          <w:rFonts w:asciiTheme="minorHAnsi" w:hAnsiTheme="minorHAnsi" w:cstheme="minorHAnsi"/>
          <w:szCs w:val="24"/>
        </w:rPr>
        <w:t xml:space="preserve"> </w:t>
      </w:r>
      <w:r w:rsidRPr="00F30C20">
        <w:rPr>
          <w:rFonts w:asciiTheme="minorHAnsi" w:hAnsiTheme="minorHAnsi" w:cstheme="minorHAnsi"/>
          <w:szCs w:val="24"/>
        </w:rPr>
        <w:t>pojazdy</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 spełniające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tych </w:t>
      </w:r>
      <w:r w:rsidRPr="00F30C20">
        <w:rPr>
          <w:rFonts w:asciiTheme="minorHAnsi" w:hAnsiTheme="minorHAnsi" w:cstheme="minorHAnsi"/>
          <w:szCs w:val="24"/>
        </w:rPr>
        <w:lastRenderedPageBreak/>
        <w:t>warunków zostały usunięte z Terenu Budowy. Wykonawca poniesie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wszelkie</w:t>
      </w:r>
      <w:r w:rsidR="000B3E06" w:rsidRPr="00F30C20">
        <w:rPr>
          <w:rFonts w:asciiTheme="minorHAnsi" w:hAnsiTheme="minorHAnsi" w:cstheme="minorHAnsi"/>
          <w:szCs w:val="24"/>
        </w:rPr>
        <w:t xml:space="preserve"> </w:t>
      </w:r>
      <w:r w:rsidRPr="00F30C20">
        <w:rPr>
          <w:rFonts w:asciiTheme="minorHAnsi" w:hAnsiTheme="minorHAnsi" w:cstheme="minorHAnsi"/>
          <w:szCs w:val="24"/>
        </w:rPr>
        <w:t>koszty</w:t>
      </w:r>
      <w:r w:rsidR="000B3E06" w:rsidRPr="00F30C20">
        <w:rPr>
          <w:rFonts w:asciiTheme="minorHAnsi" w:hAnsiTheme="minorHAnsi" w:cstheme="minorHAnsi"/>
          <w:szCs w:val="24"/>
        </w:rPr>
        <w:t xml:space="preserve"> </w:t>
      </w:r>
      <w:r w:rsidRPr="00F30C20">
        <w:rPr>
          <w:rFonts w:asciiTheme="minorHAnsi" w:hAnsiTheme="minorHAnsi" w:cstheme="minorHAnsi"/>
          <w:szCs w:val="24"/>
        </w:rPr>
        <w:t>związane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naprawami dróg publicznych, które zostały uszkodzone przez transport Wykonawcy.</w:t>
      </w:r>
    </w:p>
    <w:p w14:paraId="3D8EC8BB"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Pojazdy i ładunki powodujące nadmierne obciążenie osiowe nie będą dopuszczone na świeżo ukończony fragment budowy w obrębie Terenu Budowy i Wykonawca będzie odpowiadał za naprawę wszelkich robót w ten sposób uszkodzonych, zgodnie z poleceniami Inspektora Nadzoru.</w:t>
      </w:r>
    </w:p>
    <w:p w14:paraId="29B78F7E" w14:textId="181ACB79" w:rsidR="001C1CCB" w:rsidRPr="00496461" w:rsidRDefault="00243B72" w:rsidP="005B4C24">
      <w:pPr>
        <w:pStyle w:val="Nagwek4"/>
        <w:rPr>
          <w:b/>
          <w:bCs/>
        </w:rPr>
      </w:pPr>
      <w:r w:rsidRPr="00496461">
        <w:rPr>
          <w:b/>
          <w:bCs/>
        </w:rPr>
        <w:t>Bezpieczeńs</w:t>
      </w:r>
      <w:r w:rsidR="0048528C" w:rsidRPr="00496461">
        <w:rPr>
          <w:b/>
          <w:bCs/>
        </w:rPr>
        <w:t>t</w:t>
      </w:r>
      <w:r w:rsidRPr="00496461">
        <w:rPr>
          <w:b/>
          <w:bCs/>
        </w:rPr>
        <w:t>wo i higiena pracy</w:t>
      </w:r>
    </w:p>
    <w:p w14:paraId="02089B49"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Podczas realizacji robót Wykonawca będzie przestrzegać przepisów dotyczących bezpieczeństwa i higieny pracy.</w:t>
      </w:r>
    </w:p>
    <w:p w14:paraId="1F39F013" w14:textId="5484F01F"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 szczególności Wykonawca ma obowiązek zadbać, aby personel nie wykonywał pracy w</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warunkach niebezpiecznych, szkodliwych dla zdrowia oraz niespełniających odpowiednich wymagań sanitarnych.</w:t>
      </w:r>
    </w:p>
    <w:p w14:paraId="00E965D9" w14:textId="3C749E34" w:rsidR="000B3E06"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Wykonawca zapewni i będzie utrzymywał wszelkie urządzenia zabezpieczające, socjalne oraz sprzęt i odpowiednią odzież dla ochrony życia i zdrowia osób zatrudnionych na budowie oraz dla</w:t>
      </w:r>
      <w:r w:rsidR="000B3E06" w:rsidRPr="00F30C20">
        <w:rPr>
          <w:rFonts w:asciiTheme="minorHAnsi" w:hAnsiTheme="minorHAnsi" w:cstheme="minorHAnsi"/>
          <w:szCs w:val="24"/>
        </w:rPr>
        <w:t xml:space="preserve"> </w:t>
      </w:r>
      <w:r w:rsidRPr="00F30C20">
        <w:rPr>
          <w:rFonts w:asciiTheme="minorHAnsi" w:hAnsiTheme="minorHAnsi" w:cstheme="minorHAnsi"/>
          <w:szCs w:val="24"/>
        </w:rPr>
        <w:t>zapewnienia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bezpieczeństwa</w:t>
      </w:r>
      <w:r w:rsidR="000B3E06" w:rsidRPr="00F30C20">
        <w:rPr>
          <w:rFonts w:asciiTheme="minorHAnsi" w:hAnsiTheme="minorHAnsi" w:cstheme="minorHAnsi"/>
          <w:szCs w:val="24"/>
        </w:rPr>
        <w:t xml:space="preserve"> </w:t>
      </w:r>
      <w:r w:rsidRPr="00F30C20">
        <w:rPr>
          <w:rFonts w:asciiTheme="minorHAnsi" w:hAnsiTheme="minorHAnsi" w:cstheme="minorHAnsi"/>
          <w:szCs w:val="24"/>
        </w:rPr>
        <w:t>publicznego.</w:t>
      </w:r>
    </w:p>
    <w:p w14:paraId="772572F7"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Uznaje się, że wszelkie koszty związane z wypełnieniem wymagań określonych powyżej nie podlegają odrębnej zapłacie i są uwzględnione w Cenie Kontraktowej.</w:t>
      </w:r>
    </w:p>
    <w:p w14:paraId="72B876EC" w14:textId="77777777" w:rsidR="001C1CCB" w:rsidRPr="00496461" w:rsidRDefault="00243B72" w:rsidP="00496461">
      <w:pPr>
        <w:pStyle w:val="Nagwek4"/>
        <w:keepNext/>
        <w:rPr>
          <w:b/>
          <w:bCs/>
        </w:rPr>
      </w:pPr>
      <w:r w:rsidRPr="00496461">
        <w:rPr>
          <w:b/>
          <w:bCs/>
        </w:rPr>
        <w:t>Ochrona i utrzymanie robót</w:t>
      </w:r>
    </w:p>
    <w:p w14:paraId="29B72C0E" w14:textId="1621EFB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Wykonawca będzie odpowiedzialny za ochronę Robót i za</w:t>
      </w:r>
      <w:r w:rsidR="000B3E06" w:rsidRPr="00F30C20">
        <w:rPr>
          <w:rFonts w:asciiTheme="minorHAnsi" w:hAnsiTheme="minorHAnsi" w:cstheme="minorHAnsi"/>
          <w:szCs w:val="24"/>
        </w:rPr>
        <w:t xml:space="preserve"> </w:t>
      </w:r>
      <w:r w:rsidRPr="00F30C20">
        <w:rPr>
          <w:rFonts w:asciiTheme="minorHAnsi" w:hAnsiTheme="minorHAnsi" w:cstheme="minorHAnsi"/>
          <w:szCs w:val="24"/>
        </w:rPr>
        <w:t>wszelkie materiały</w:t>
      </w:r>
      <w:r w:rsidR="000B3E06" w:rsidRPr="00F30C20">
        <w:rPr>
          <w:rFonts w:asciiTheme="minorHAnsi" w:hAnsiTheme="minorHAnsi" w:cstheme="minorHAnsi"/>
          <w:szCs w:val="24"/>
        </w:rPr>
        <w:t xml:space="preserve"> </w:t>
      </w:r>
      <w:r w:rsidRPr="00F30C20">
        <w:rPr>
          <w:rFonts w:asciiTheme="minorHAnsi" w:hAnsiTheme="minorHAnsi" w:cstheme="minorHAnsi"/>
          <w:szCs w:val="24"/>
        </w:rPr>
        <w:t>i urządzenia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używane do 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od</w:t>
      </w:r>
      <w:r w:rsidR="000B3E06" w:rsidRPr="00F30C20">
        <w:rPr>
          <w:rFonts w:asciiTheme="minorHAnsi" w:hAnsiTheme="minorHAnsi" w:cstheme="minorHAnsi"/>
          <w:szCs w:val="24"/>
        </w:rPr>
        <w:t xml:space="preserve"> </w:t>
      </w:r>
      <w:r w:rsidRPr="00F30C20">
        <w:rPr>
          <w:rFonts w:asciiTheme="minorHAnsi" w:hAnsiTheme="minorHAnsi" w:cstheme="minorHAnsi"/>
          <w:szCs w:val="24"/>
        </w:rPr>
        <w:t>Daty Rozpoczęcia do daty wydania potwierdzenia Zakończenia przez Inspektora Nadzoru.</w:t>
      </w:r>
    </w:p>
    <w:p w14:paraId="7321D359" w14:textId="4D03178E"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będzie</w:t>
      </w:r>
      <w:r w:rsidR="000B3E06" w:rsidRPr="00F30C20">
        <w:rPr>
          <w:rFonts w:asciiTheme="minorHAnsi" w:hAnsiTheme="minorHAnsi" w:cstheme="minorHAnsi"/>
          <w:szCs w:val="24"/>
        </w:rPr>
        <w:t xml:space="preserve"> </w:t>
      </w:r>
      <w:r w:rsidRPr="00F30C20">
        <w:rPr>
          <w:rFonts w:asciiTheme="minorHAnsi" w:hAnsiTheme="minorHAnsi" w:cstheme="minorHAnsi"/>
          <w:szCs w:val="24"/>
        </w:rPr>
        <w:t>utrzymywać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roboty</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czasu</w:t>
      </w:r>
      <w:r w:rsidR="000B3E06" w:rsidRPr="00F30C20">
        <w:rPr>
          <w:rFonts w:asciiTheme="minorHAnsi" w:hAnsiTheme="minorHAnsi" w:cstheme="minorHAnsi"/>
          <w:szCs w:val="24"/>
        </w:rPr>
        <w:t xml:space="preserve"> </w:t>
      </w:r>
      <w:r w:rsidRPr="00F30C20">
        <w:rPr>
          <w:rFonts w:asciiTheme="minorHAnsi" w:hAnsiTheme="minorHAnsi" w:cstheme="minorHAnsi"/>
          <w:szCs w:val="24"/>
        </w:rPr>
        <w:t>odbioru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ostatecznego.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Utrzymanie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powinno</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prowadzone w taki sposób, aby budowla drogowa lub jej elementy były w zadowalającym</w:t>
      </w:r>
    </w:p>
    <w:p w14:paraId="73B5FB5C"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stanie przez cały czas, do momentu odbioru ostatecznego.</w:t>
      </w:r>
    </w:p>
    <w:p w14:paraId="2778E658" w14:textId="6C8921F2"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Jeśli Wykonawca w jakimkolwiek czasie zaniedba utrzymanie, to na polecenie Inspektora Nadzoru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powinien</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rozpocząć roboty utrzymaniowe nie później niż w 24 godziny po otrzymaniu tego polecenia.</w:t>
      </w:r>
    </w:p>
    <w:p w14:paraId="6429836D"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 przypadku prowadzenia robót w warunkach wysokiego poziomu wód gruntowych, odwodnienie wykopów na czas budowy Wykonawca wykona we własnym zakresie.</w:t>
      </w:r>
    </w:p>
    <w:p w14:paraId="27A3D50D"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Jeżeli, na skutek zaniedbań Wykonawcy, dojdzie do uszkodzenia jakiejkolwiek części budowli drogowej lub jej elementów, to Wykonawca na polecenie Inspektora Nadzoru dokona naprawy takiego uszkodzenia doprowadzając budowlę drogową lub jej element do zgodności z wymaganiami kontraktu. Wykonawca poniesie wszelkie koszty związane z takimi naprawami.</w:t>
      </w:r>
    </w:p>
    <w:p w14:paraId="53310F24"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Koszt ochrony i utrzymania Robót nie podlega odrębnej zapłacie i jest zawarty w cenie kontraktowej.</w:t>
      </w:r>
    </w:p>
    <w:p w14:paraId="1C1EB37E" w14:textId="77777777" w:rsidR="001C1CCB" w:rsidRPr="00496461" w:rsidRDefault="00243B72" w:rsidP="005B4C24">
      <w:pPr>
        <w:pStyle w:val="Nagwek4"/>
        <w:rPr>
          <w:b/>
          <w:bCs/>
        </w:rPr>
      </w:pPr>
      <w:r w:rsidRPr="00496461">
        <w:rPr>
          <w:b/>
          <w:bCs/>
        </w:rPr>
        <w:t>Stosowanie się do prawa i innych przepisów</w:t>
      </w:r>
    </w:p>
    <w:p w14:paraId="60D8B353" w14:textId="6EA45EBE"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Wykonawca zobowiązany jest znać wszystkie przepisy wydane przez władze centralne i</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miejscowe</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inne przepisy, regulaminy i wytyczne, które są w jakikolwiek sposób związane z Robotami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będzie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pełni</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odpowiedzialny za przestrzeganie tych postanowień podczas prowadzenia Robót.</w:t>
      </w:r>
    </w:p>
    <w:p w14:paraId="74646D16" w14:textId="3C57A83B"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Wykonawca będzie przestrzegać praw patentowych i będzie w pełni odpowiedzialny za wypełnienie wszelkich wymagań prawnych odnośnie znaków firmowych, nazw lub innych chronionych praw w odniesieniu do sprzętu, materiałów lub urządzeń użytych lub związanych z wykonywaniem Robót i w sposób ciągły będzie informować Inspektora Nadzoru o swoich działaniach, przedstawiając kopie zezwoleń i inne</w:t>
      </w:r>
      <w:r w:rsidR="000B3E06" w:rsidRPr="00F30C20">
        <w:rPr>
          <w:rFonts w:asciiTheme="minorHAnsi" w:hAnsiTheme="minorHAnsi" w:cstheme="minorHAnsi"/>
          <w:szCs w:val="24"/>
        </w:rPr>
        <w:t xml:space="preserve"> </w:t>
      </w:r>
      <w:r w:rsidRPr="00F30C20">
        <w:rPr>
          <w:rFonts w:asciiTheme="minorHAnsi" w:hAnsiTheme="minorHAnsi" w:cstheme="minorHAnsi"/>
          <w:szCs w:val="24"/>
        </w:rPr>
        <w:t>odnośne</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dokumenty.</w:t>
      </w:r>
      <w:r w:rsidR="000B3E06" w:rsidRPr="00F30C20">
        <w:rPr>
          <w:rFonts w:asciiTheme="minorHAnsi" w:hAnsiTheme="minorHAnsi" w:cstheme="minorHAnsi"/>
          <w:szCs w:val="24"/>
        </w:rPr>
        <w:t xml:space="preserve"> </w:t>
      </w:r>
      <w:r w:rsidRPr="00F30C20">
        <w:rPr>
          <w:rFonts w:asciiTheme="minorHAnsi" w:hAnsiTheme="minorHAnsi" w:cstheme="minorHAnsi"/>
          <w:szCs w:val="24"/>
        </w:rPr>
        <w:t>Wszelkie</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straty, koszty </w:t>
      </w:r>
      <w:r w:rsidRPr="00F30C20">
        <w:rPr>
          <w:rFonts w:asciiTheme="minorHAnsi" w:hAnsiTheme="minorHAnsi" w:cstheme="minorHAnsi"/>
          <w:szCs w:val="24"/>
        </w:rPr>
        <w:lastRenderedPageBreak/>
        <w:t>postępowania, obciążenia i wydatki wynikłe z lub związane z naruszeniem jakichkolwiek praw patentowych pokryje Wykonawca, z wyjątkiem przypadków, kiedy</w:t>
      </w:r>
      <w:r w:rsidR="000B3E06" w:rsidRPr="00F30C20">
        <w:rPr>
          <w:rFonts w:asciiTheme="minorHAnsi" w:hAnsiTheme="minorHAnsi" w:cstheme="minorHAnsi"/>
          <w:szCs w:val="24"/>
        </w:rPr>
        <w:t xml:space="preserve"> </w:t>
      </w:r>
      <w:r w:rsidRPr="00F30C20">
        <w:rPr>
          <w:rFonts w:asciiTheme="minorHAnsi" w:hAnsiTheme="minorHAnsi" w:cstheme="minorHAnsi"/>
          <w:szCs w:val="24"/>
        </w:rPr>
        <w:t>takie</w:t>
      </w:r>
      <w:r w:rsidR="000B3E06" w:rsidRPr="00F30C20">
        <w:rPr>
          <w:rFonts w:asciiTheme="minorHAnsi" w:hAnsiTheme="minorHAnsi" w:cstheme="minorHAnsi"/>
          <w:szCs w:val="24"/>
        </w:rPr>
        <w:t xml:space="preserve"> </w:t>
      </w:r>
      <w:r w:rsidRPr="00F30C20">
        <w:rPr>
          <w:rFonts w:asciiTheme="minorHAnsi" w:hAnsiTheme="minorHAnsi" w:cstheme="minorHAnsi"/>
          <w:szCs w:val="24"/>
        </w:rPr>
        <w:t>naruszenie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wyniknie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wykonania Kontraktu lub specyfikacji dostarczonej przez Inspektora Nadzoru.</w:t>
      </w:r>
    </w:p>
    <w:p w14:paraId="4BB9E173" w14:textId="77777777" w:rsidR="001C1CCB" w:rsidRPr="00496461" w:rsidRDefault="00243B72" w:rsidP="005B4C24">
      <w:pPr>
        <w:pStyle w:val="Nagwek4"/>
        <w:rPr>
          <w:b/>
          <w:bCs/>
        </w:rPr>
      </w:pPr>
      <w:r w:rsidRPr="00496461">
        <w:rPr>
          <w:b/>
          <w:bCs/>
        </w:rPr>
        <w:t>Równoważność norm i zbiorów przepisów prawnych</w:t>
      </w:r>
    </w:p>
    <w:p w14:paraId="350AC761" w14:textId="6D2ACD31"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Gdziekolwiek w dokumentach kontraktowych powołane są konkretne normy i przepisy, które mają</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spełniać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materiały, sprzęt i inne towary oraz wykonane i zbadane roboty, będą obowiązywać postanowienia najnowszego wydania lub poprawionego wydania powołanych norm i przepisów o ile w warunkach kontraktu nie postanowiono inaczej.</w:t>
      </w:r>
    </w:p>
    <w:p w14:paraId="798F9C77" w14:textId="0E075ED4"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 przypadku gdy powołane normy i przepisy są państwowe lub odnoszą 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konkretnego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kraju</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regionu, mogą być również stosowane inne odpowiednie normy zapewniające zasadniczo równy lub wyższy</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poziom</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wykonania niż powołane normy lub przepisy, pod warunkiem ich sprawdzenia i pisemnego zatwierdzenia przez Inspektora Nadzoru. Różnice pomiędzy powołanymi normami a ich proponowanymi zamiennikami muszą być dokładnie opisane przez Wykonawcę i przedłożone Inspektorowi Nadzoru co najmniej na 28 dni przed datą oczekiwanego przez Wykonawcę zatwierdzenia ich przez Inspektora Nadzoru.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przypadku</w:t>
      </w:r>
      <w:r w:rsidR="000B3E06" w:rsidRPr="00F30C20">
        <w:rPr>
          <w:rFonts w:asciiTheme="minorHAnsi" w:hAnsiTheme="minorHAnsi" w:cstheme="minorHAnsi"/>
          <w:szCs w:val="24"/>
        </w:rPr>
        <w:t xml:space="preserve"> </w:t>
      </w:r>
      <w:r w:rsidRPr="00F30C20">
        <w:rPr>
          <w:rFonts w:asciiTheme="minorHAnsi" w:hAnsiTheme="minorHAnsi" w:cstheme="minorHAnsi"/>
          <w:szCs w:val="24"/>
        </w:rPr>
        <w:t>kiedy</w:t>
      </w:r>
      <w:r w:rsidR="000B3E06" w:rsidRPr="00F30C20">
        <w:rPr>
          <w:rFonts w:asciiTheme="minorHAnsi" w:hAnsiTheme="minorHAnsi" w:cstheme="minorHAnsi"/>
          <w:szCs w:val="24"/>
        </w:rPr>
        <w:t xml:space="preserve"> </w:t>
      </w:r>
      <w:r w:rsidRPr="00F30C20">
        <w:rPr>
          <w:rFonts w:asciiTheme="minorHAnsi" w:hAnsiTheme="minorHAnsi" w:cstheme="minorHAnsi"/>
          <w:szCs w:val="24"/>
        </w:rPr>
        <w:t>Inspektor</w:t>
      </w:r>
      <w:r w:rsidR="000B3E06" w:rsidRPr="00F30C20">
        <w:rPr>
          <w:rFonts w:asciiTheme="minorHAnsi" w:hAnsiTheme="minorHAnsi" w:cstheme="minorHAnsi"/>
          <w:szCs w:val="24"/>
        </w:rPr>
        <w:t xml:space="preserve"> </w:t>
      </w:r>
      <w:r w:rsidRPr="00F30C20">
        <w:rPr>
          <w:rFonts w:asciiTheme="minorHAnsi" w:hAnsiTheme="minorHAnsi" w:cstheme="minorHAnsi"/>
          <w:szCs w:val="24"/>
        </w:rPr>
        <w:t>Nadzoru stwierdzi, że zaproponowane zmiany nie zapewniają zasadniczo równego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wyższego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poziomu</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wykonania, Wykonawca zastosuje się do norm powołanych w dokumentach.</w:t>
      </w:r>
    </w:p>
    <w:p w14:paraId="15728555" w14:textId="77777777" w:rsidR="001C1CCB" w:rsidRPr="00496461" w:rsidRDefault="00243B72" w:rsidP="00496461">
      <w:pPr>
        <w:pStyle w:val="Nagwek4"/>
        <w:keepNext/>
        <w:rPr>
          <w:b/>
          <w:bCs/>
        </w:rPr>
      </w:pPr>
      <w:r w:rsidRPr="00496461">
        <w:rPr>
          <w:b/>
          <w:bCs/>
        </w:rPr>
        <w:t>Ochrona własności publicznej i prywatnej</w:t>
      </w:r>
    </w:p>
    <w:p w14:paraId="6571CA58" w14:textId="77777777" w:rsidR="001C1CCB" w:rsidRPr="00F30C20" w:rsidRDefault="00243B72" w:rsidP="00A34B94">
      <w:pPr>
        <w:pStyle w:val="Tekstpodstawowy"/>
        <w:ind w:left="426" w:hanging="1"/>
        <w:rPr>
          <w:rFonts w:asciiTheme="minorHAnsi" w:hAnsiTheme="minorHAnsi" w:cstheme="minorHAnsi"/>
          <w:szCs w:val="24"/>
        </w:rPr>
      </w:pPr>
      <w:r w:rsidRPr="00F30C20">
        <w:rPr>
          <w:rFonts w:asciiTheme="minorHAnsi" w:hAnsiTheme="minorHAnsi" w:cstheme="minorHAnsi"/>
          <w:szCs w:val="24"/>
        </w:rPr>
        <w:t>Wykonawca jest zobowiązany do ochrony przed uszkodzeniem lub zniszczeniem własności publicznej i prywatnej. Jeżeli w związku z niewłaściwym prowadzeniem robót, zaniedbaniem lub brakiem działań ze strony Wykonawcy nastąpi uszkodzenie lub zniszczenie własności prywatnej lub publicznej, to Wykonawca na swój koszt naprawi lub odtworzy uszkodzoną własność w taki sposób, aby stan naprawionej własności był nie gorszy niż przed powstaniem tego uszkodzenia lub zniszczenia.</w:t>
      </w:r>
    </w:p>
    <w:p w14:paraId="596C8236" w14:textId="1F8308FE"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Wykonawca odpowiada za ochronę instalacji na powierzchni terenu i za urządzenia uzbrojenia podziemnego,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takie jak: przewody, rurociągi, kable itp., których położenie było wskazane przez Zamawiającego. Wykonawca powinien uzyskać od odpowiednich władz będących właścicielami tych urządzeń potwierdzenie informacji dostarczonych mu przez Zamawiającego, dotyczących dokładnego położenia tych urządzeń w obrębie placu budowy. O zamiarze przystąpienia do robót w pobliżu tych urządzeń lub instalacji, bądź ich przekładania 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powinien</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zawiadomić ich właścicieli i Inspektora Nadzoru.</w:t>
      </w:r>
    </w:p>
    <w:p w14:paraId="14F4D8AD" w14:textId="60E5FD2A" w:rsidR="000B3E06"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Wykonawca zapewni właściwe oznaczenie i zabezpieczenie przed uszkodzeniem tych instalacji i urządzeń w czasie trwania budowy.</w:t>
      </w:r>
    </w:p>
    <w:p w14:paraId="3343BB45" w14:textId="4F109620"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fakcie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przypadkowego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uszkodzenia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tych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instalacji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bezzwłocznie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powiadomi</w:t>
      </w:r>
      <w:r w:rsidR="000B3E06" w:rsidRPr="00F30C20">
        <w:rPr>
          <w:rFonts w:asciiTheme="minorHAnsi" w:hAnsiTheme="minorHAnsi" w:cstheme="minorHAnsi"/>
          <w:szCs w:val="24"/>
        </w:rPr>
        <w:t xml:space="preserve"> </w:t>
      </w:r>
      <w:r w:rsidRPr="00F30C20">
        <w:rPr>
          <w:rFonts w:asciiTheme="minorHAnsi" w:hAnsiTheme="minorHAnsi" w:cstheme="minorHAnsi"/>
          <w:szCs w:val="24"/>
        </w:rPr>
        <w:t>Zamawiającego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i zainteresowane władze. Koszt naprawy ponosi Wykonawca.</w:t>
      </w:r>
    </w:p>
    <w:p w14:paraId="48742706" w14:textId="10564502"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Jeżeli</w:t>
      </w:r>
      <w:r w:rsidR="000B3E06" w:rsidRPr="00F30C20">
        <w:rPr>
          <w:rFonts w:asciiTheme="minorHAnsi" w:hAnsiTheme="minorHAnsi" w:cstheme="minorHAnsi"/>
          <w:szCs w:val="24"/>
        </w:rPr>
        <w:t xml:space="preserve"> </w:t>
      </w:r>
      <w:r w:rsidRPr="00F30C20">
        <w:rPr>
          <w:rFonts w:asciiTheme="minorHAnsi" w:hAnsiTheme="minorHAnsi" w:cstheme="minorHAnsi"/>
          <w:szCs w:val="24"/>
        </w:rPr>
        <w:t>teren</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przylega</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terenów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zabudową</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mieszkaniową,</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będzie</w:t>
      </w:r>
      <w:r w:rsidR="000B3E06" w:rsidRPr="00F30C20">
        <w:rPr>
          <w:rFonts w:asciiTheme="minorHAnsi" w:hAnsiTheme="minorHAnsi" w:cstheme="minorHAnsi"/>
          <w:szCs w:val="24"/>
        </w:rPr>
        <w:t xml:space="preserve"> </w:t>
      </w:r>
      <w:r w:rsidRPr="00F30C20">
        <w:rPr>
          <w:rFonts w:asciiTheme="minorHAnsi" w:hAnsiTheme="minorHAnsi" w:cstheme="minorHAnsi"/>
          <w:szCs w:val="24"/>
        </w:rPr>
        <w:t>realizować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roboty w sposób powodujący minimalną niedogodność dla mieszkańców. Wykonawca odpowiada za wszelkie uszkodzenia zabudowy mieszkaniowej w sąsiedztwie budowy, spowodowane jego działalnością.</w:t>
      </w:r>
    </w:p>
    <w:p w14:paraId="2B09ECAB" w14:textId="4CBF3A02"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Wykonawca będzie realizować Roboty w sposób powodujący minimalne niedogodności dla</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mieszkańców.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 odpowiada za wszelkie uszkodzenia zabudowy mieszkaniowej w sąsiedztwie budowy,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spowodowane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jego działalnością.</w:t>
      </w:r>
    </w:p>
    <w:p w14:paraId="36C92DA5"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lastRenderedPageBreak/>
        <w:t>Wykonawca pokrywa wszystkie koszty związane z uzasadnionymi roszczeniami odszkodowawczymi właścicieli istniejących nieruchomości w sąsiedztwie budowy, spowodowanymi jego działalnością związaną z prowadzeniem robót budowlanych.</w:t>
      </w:r>
    </w:p>
    <w:p w14:paraId="5EE8DE65" w14:textId="1B66A31D"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 strefach niekorzystnego wpływu prowadzonych Robót, Wykonawca winien prowadzić Roboty tak, aby skutki jego działalności nie wpłynęły na stan techniczny obiektów sąsiadujących z Terenem Budowy. Po zakończeniu budowy Wykonawca sporządzi wtórną ocenę techniczną istniejących budynków, studni i dróg dojazdowych 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pokryje szkody wynikłe z tej wtórnej oceny i udokumentuje wypłatę odszkodowań w uzasadnionych przypadkach.</w:t>
      </w:r>
    </w:p>
    <w:p w14:paraId="26A89F29" w14:textId="4D14C965"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 sytuacji konieczności wejścia w teren poza pas drogowy - w celu wykonania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infrastruktury</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technicznej,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 sprawdzi, czy dysponuje umową użyczenia terenu. Za każde nie uzgodnione wejście w teren odpowiedzialność ponosi Wykonawca. Wykonawca winien powiadomić na 7 dni przed wejściem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teren</w:t>
      </w:r>
      <w:r w:rsidR="000B3E06" w:rsidRPr="00F30C20">
        <w:rPr>
          <w:rFonts w:asciiTheme="minorHAnsi" w:hAnsiTheme="minorHAnsi" w:cstheme="minorHAnsi"/>
          <w:szCs w:val="24"/>
        </w:rPr>
        <w:t xml:space="preserve"> </w:t>
      </w:r>
      <w:r w:rsidRPr="00F30C20">
        <w:rPr>
          <w:rFonts w:asciiTheme="minorHAnsi" w:hAnsiTheme="minorHAnsi" w:cstheme="minorHAnsi"/>
          <w:szCs w:val="24"/>
        </w:rPr>
        <w:t>– właściciela nieruchomości na którym będą prowadzone prace związane z czasowym zajęciem terenu.</w:t>
      </w:r>
    </w:p>
    <w:p w14:paraId="2DEEB2E6" w14:textId="604C1D9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Po zakończeniu robót - winien uporządkować teren, naprawić zaistniałe szkody i wypłacić właścicielom stosowne, uzgodnione odszkodowania za niemożność użytkowania, bądź inne trwałe szkody. Na koniec podpisze protokół stwierdzający, iż ten nie rości sobie już żadnych pretensji</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Wykonawcy. Koszty tych odszkodowań należy wliczyć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 koszt wybudowania infrastruktury.</w:t>
      </w:r>
    </w:p>
    <w:p w14:paraId="3951F493"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Wykonawca nie ponosi zobowiązań z tytułu utraty wartości nieruchomości. Po wykonaniu infrastruktury, która jest przyczyną pomniejszenia wartości działki – należy przekazać Inwestorowi informację o konieczności uregulowania należności.</w:t>
      </w:r>
    </w:p>
    <w:p w14:paraId="18208F22" w14:textId="62A33DC0" w:rsidR="001C1CCB" w:rsidRPr="00F30C20" w:rsidRDefault="00243B72" w:rsidP="00A34B94">
      <w:pPr>
        <w:pStyle w:val="Tekstpodstawowy"/>
        <w:ind w:left="426" w:hanging="1"/>
        <w:rPr>
          <w:rFonts w:asciiTheme="minorHAnsi" w:hAnsiTheme="minorHAnsi" w:cstheme="minorHAnsi"/>
          <w:szCs w:val="24"/>
        </w:rPr>
      </w:pPr>
      <w:r w:rsidRPr="00F30C20">
        <w:rPr>
          <w:rFonts w:asciiTheme="minorHAnsi" w:hAnsiTheme="minorHAnsi" w:cstheme="minorHAnsi"/>
          <w:szCs w:val="24"/>
        </w:rPr>
        <w:t>W przypadku uszkodzeń układów drenarskich na działkach właścicieli nieruchomości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 jest zobowiązany</w:t>
      </w:r>
      <w:r w:rsidR="000B3E06" w:rsidRPr="00F30C20">
        <w:rPr>
          <w:rFonts w:asciiTheme="minorHAnsi" w:hAnsiTheme="minorHAnsi" w:cstheme="minorHAnsi"/>
          <w:szCs w:val="24"/>
        </w:rPr>
        <w:t xml:space="preserve"> </w:t>
      </w:r>
      <w:r w:rsidRPr="00F30C20">
        <w:rPr>
          <w:rFonts w:asciiTheme="minorHAnsi" w:hAnsiTheme="minorHAnsi" w:cstheme="minorHAnsi"/>
          <w:szCs w:val="24"/>
        </w:rPr>
        <w:t>do ich naprawy. Wykonawca ponosi wszelkie koszty związane z czasowym zajęciem działek wynikające z przyjętej technologii robót.</w:t>
      </w:r>
    </w:p>
    <w:p w14:paraId="341FDC20" w14:textId="0C1E2DB0"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Przed rozpoczęciem robót budowlanych Wykonawca sporządzi dokumentację stanu technicznego istniejących dróg lokalnych, znajdujących się w najbliższym otoczeniu inwestycji oraz w dalszej odległości, wykorzystywanych do ciężkiego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transportu</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Wykonawcy.</w:t>
      </w:r>
      <w:r w:rsidR="000B3E06" w:rsidRPr="00F30C20">
        <w:rPr>
          <w:rFonts w:asciiTheme="minorHAnsi" w:hAnsiTheme="minorHAnsi" w:cstheme="minorHAnsi"/>
          <w:szCs w:val="24"/>
        </w:rPr>
        <w:t xml:space="preserve"> </w:t>
      </w:r>
      <w:r w:rsidRPr="00F30C20">
        <w:rPr>
          <w:rFonts w:asciiTheme="minorHAnsi" w:hAnsiTheme="minorHAnsi" w:cstheme="minorHAnsi"/>
          <w:szCs w:val="24"/>
        </w:rPr>
        <w:t>Dane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inwentaryzacyjne</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zawarte</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dokumentacji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potwierdzi u zarządcy drogi za zgodne ze stanem faktycznym w danym dniu i zgłosi ten fakt</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lokalnych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władz</w:t>
      </w:r>
      <w:r w:rsidR="000B3E06" w:rsidRPr="00F30C20">
        <w:rPr>
          <w:rFonts w:asciiTheme="minorHAnsi" w:hAnsiTheme="minorHAnsi" w:cstheme="minorHAnsi"/>
          <w:szCs w:val="24"/>
        </w:rPr>
        <w:t xml:space="preserve"> </w:t>
      </w:r>
      <w:r w:rsidRPr="00F30C20">
        <w:rPr>
          <w:rFonts w:asciiTheme="minorHAnsi" w:hAnsiTheme="minorHAnsi" w:cstheme="minorHAnsi"/>
          <w:szCs w:val="24"/>
        </w:rPr>
        <w:t>samorządowych. Nieodłączną częścią tej dokumentacji będą zdjęcia, skatalogowane w sposób 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budzący wątpliwości co do momentu ich wykonania oraz obiektu, który dokumentują. Wykonawca podpisze dwustronne protokoły z zarządcami tych dróg.</w:t>
      </w:r>
    </w:p>
    <w:p w14:paraId="454C8A1F" w14:textId="354F616C"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Wykonawca będzie mógł transportować materiały i wyposażenie na i z terenu budowy wyłącznie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których stan został zinwentaryzowany w w/w sposób i potwierdzony u Zarządcy drogi. W przypadku ewentualnych roszczeń odszkodowawczych za zniszczenie dróg przez transport budowy Wykonawca jest zobowiązany do ich naprawy na własny koszt.</w:t>
      </w:r>
    </w:p>
    <w:p w14:paraId="245BA094" w14:textId="77777777" w:rsidR="001C1CCB" w:rsidRPr="00496461" w:rsidRDefault="00243B72" w:rsidP="005B4C24">
      <w:pPr>
        <w:pStyle w:val="Nagwek4"/>
        <w:rPr>
          <w:b/>
          <w:bCs/>
        </w:rPr>
      </w:pPr>
      <w:r w:rsidRPr="00496461">
        <w:rPr>
          <w:b/>
          <w:bCs/>
        </w:rPr>
        <w:t>Wykopaliska archeologiczne</w:t>
      </w:r>
    </w:p>
    <w:p w14:paraId="6A2C1505" w14:textId="2982564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W przypadku odkrycia podczas prowadzenia robót budowlanych obiektu archeologicznego, co do którego istnieje przypuszczenie, że jest on zabytkiem, Wykonawca jest zobowiązany do niezwłocznego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przerwania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które</w:t>
      </w:r>
      <w:r w:rsidR="000B3E06" w:rsidRPr="00F30C20">
        <w:rPr>
          <w:rFonts w:asciiTheme="minorHAnsi" w:hAnsiTheme="minorHAnsi" w:cstheme="minorHAnsi"/>
          <w:szCs w:val="24"/>
        </w:rPr>
        <w:t xml:space="preserve"> </w:t>
      </w:r>
      <w:r w:rsidRPr="00F30C20">
        <w:rPr>
          <w:rFonts w:asciiTheme="minorHAnsi" w:hAnsiTheme="minorHAnsi" w:cstheme="minorHAnsi"/>
          <w:szCs w:val="24"/>
        </w:rPr>
        <w:t>mogą uszkodzić lub zniszczyć odkryty przedmiot, zabezpieczenia przedmiotu i miejsca jego odkrycia oraz powiadomienia osoby pełniącej nadzór archeologiczny na budowie i Inspektora Nadzoru.</w:t>
      </w:r>
    </w:p>
    <w:p w14:paraId="382F570E" w14:textId="77777777"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t>Osoba pełniąca nadzór archeologiczny na budowie jest zobowiązana niezwłocznie, nie dłużej niż w terminie 3 dni, przekazać wojewódzkiemu konserwatorowi zabytków przyjęte zawiadomienie.</w:t>
      </w:r>
    </w:p>
    <w:p w14:paraId="1ECE6758" w14:textId="41A6F019" w:rsidR="001C1CCB" w:rsidRPr="00F30C20" w:rsidRDefault="00243B72" w:rsidP="00A34B94">
      <w:pPr>
        <w:pStyle w:val="Tekstpodstawowy"/>
        <w:ind w:left="426"/>
        <w:rPr>
          <w:rFonts w:asciiTheme="minorHAnsi" w:hAnsiTheme="minorHAnsi" w:cstheme="minorHAnsi"/>
          <w:szCs w:val="24"/>
        </w:rPr>
      </w:pPr>
      <w:r w:rsidRPr="00F30C20">
        <w:rPr>
          <w:rFonts w:asciiTheme="minorHAnsi" w:hAnsiTheme="minorHAnsi" w:cstheme="minorHAnsi"/>
          <w:szCs w:val="24"/>
        </w:rPr>
        <w:lastRenderedPageBreak/>
        <w:t>Koszty</w:t>
      </w:r>
      <w:r w:rsidR="000B3E06" w:rsidRPr="00F30C20">
        <w:rPr>
          <w:rFonts w:asciiTheme="minorHAnsi" w:hAnsiTheme="minorHAnsi" w:cstheme="minorHAnsi"/>
          <w:szCs w:val="24"/>
        </w:rPr>
        <w:t xml:space="preserve"> </w:t>
      </w:r>
      <w:r w:rsidRPr="00F30C20">
        <w:rPr>
          <w:rFonts w:asciiTheme="minorHAnsi" w:hAnsiTheme="minorHAnsi" w:cstheme="minorHAnsi"/>
          <w:szCs w:val="24"/>
        </w:rPr>
        <w:t>zabezpieczenia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odkrytego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obiektu</w:t>
      </w:r>
      <w:r w:rsidR="000B3E06" w:rsidRPr="00F30C20">
        <w:rPr>
          <w:rFonts w:asciiTheme="minorHAnsi" w:hAnsiTheme="minorHAnsi" w:cstheme="minorHAnsi"/>
          <w:szCs w:val="24"/>
        </w:rPr>
        <w:t xml:space="preserve"> </w:t>
      </w:r>
      <w:r w:rsidRPr="00F30C20">
        <w:rPr>
          <w:rFonts w:asciiTheme="minorHAnsi" w:hAnsiTheme="minorHAnsi" w:cstheme="minorHAnsi"/>
          <w:szCs w:val="24"/>
        </w:rPr>
        <w:t>archeologicznego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miejsca</w:t>
      </w:r>
      <w:r w:rsidR="000B3E06" w:rsidRPr="00F30C20">
        <w:rPr>
          <w:rFonts w:asciiTheme="minorHAnsi" w:hAnsiTheme="minorHAnsi" w:cstheme="minorHAnsi"/>
          <w:szCs w:val="24"/>
        </w:rPr>
        <w:t xml:space="preserve"> </w:t>
      </w:r>
      <w:r w:rsidRPr="00F30C20">
        <w:rPr>
          <w:rFonts w:asciiTheme="minorHAnsi" w:hAnsiTheme="minorHAnsi" w:cstheme="minorHAnsi"/>
          <w:szCs w:val="24"/>
        </w:rPr>
        <w:t>jego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odkrycia</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koszty</w:t>
      </w:r>
      <w:r w:rsidR="000B3E06" w:rsidRPr="00F30C20">
        <w:rPr>
          <w:rFonts w:asciiTheme="minorHAnsi" w:hAnsiTheme="minorHAnsi" w:cstheme="minorHAnsi"/>
          <w:szCs w:val="24"/>
        </w:rPr>
        <w:t xml:space="preserve"> </w:t>
      </w:r>
      <w:r w:rsidRPr="00F30C20">
        <w:rPr>
          <w:rFonts w:asciiTheme="minorHAnsi" w:hAnsiTheme="minorHAnsi" w:cstheme="minorHAnsi"/>
          <w:szCs w:val="24"/>
        </w:rPr>
        <w:t>związane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z przeprowadzeniem ratowniczych badań archeologicznych w niezbędnym zakresie poniesie </w:t>
      </w:r>
      <w:proofErr w:type="spellStart"/>
      <w:r w:rsidRPr="00F30C20">
        <w:rPr>
          <w:rFonts w:asciiTheme="minorHAnsi" w:hAnsiTheme="minorHAnsi" w:cstheme="minorHAnsi"/>
          <w:szCs w:val="24"/>
        </w:rPr>
        <w:t>Zamawiający.Jeżeli</w:t>
      </w:r>
      <w:proofErr w:type="spellEnd"/>
      <w:r w:rsidRPr="00F30C20">
        <w:rPr>
          <w:rFonts w:asciiTheme="minorHAnsi" w:hAnsiTheme="minorHAnsi" w:cstheme="minorHAnsi"/>
          <w:szCs w:val="24"/>
        </w:rPr>
        <w:t xml:space="preserve"> w wyniku odkrycia obiektu archeologicznego i prowadzenia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ratowniczych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badań</w:t>
      </w:r>
      <w:r w:rsidR="000B3E06" w:rsidRPr="00F30C20">
        <w:rPr>
          <w:rFonts w:asciiTheme="minorHAnsi" w:hAnsiTheme="minorHAnsi" w:cstheme="minorHAnsi"/>
          <w:szCs w:val="24"/>
        </w:rPr>
        <w:t xml:space="preserve"> </w:t>
      </w:r>
      <w:r w:rsidRPr="00F30C20">
        <w:rPr>
          <w:rFonts w:asciiTheme="minorHAnsi" w:hAnsiTheme="minorHAnsi" w:cstheme="minorHAnsi"/>
          <w:szCs w:val="24"/>
        </w:rPr>
        <w:t>archeologicznych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wystąpią</w:t>
      </w:r>
      <w:r w:rsidR="000B3E06" w:rsidRPr="00F30C20">
        <w:rPr>
          <w:rFonts w:asciiTheme="minorHAnsi" w:hAnsiTheme="minorHAnsi" w:cstheme="minorHAnsi"/>
          <w:szCs w:val="24"/>
        </w:rPr>
        <w:t xml:space="preserve"> </w:t>
      </w:r>
      <w:r w:rsidRPr="00F30C20">
        <w:rPr>
          <w:rFonts w:asciiTheme="minorHAnsi" w:hAnsiTheme="minorHAnsi" w:cstheme="minorHAnsi"/>
          <w:szCs w:val="24"/>
        </w:rPr>
        <w:t>opóźnienia w robotach, Inspektor Nadzoru po uzgodnieniu z Zamawiającym i Wykonawcą ustali wydłużenie czasu kontraktu.</w:t>
      </w:r>
    </w:p>
    <w:p w14:paraId="191E7CEF" w14:textId="0B1AEA54" w:rsidR="001C1CCB" w:rsidRPr="00F30C20" w:rsidRDefault="00243B72" w:rsidP="00807132">
      <w:pPr>
        <w:pStyle w:val="Nagwek2"/>
      </w:pPr>
      <w:r w:rsidRPr="00F30C20">
        <w:t>MATERIAŁY</w:t>
      </w:r>
    </w:p>
    <w:p w14:paraId="41ABAAD3"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Jakakolwiek nazwa handlowa użyta w Specyfikacjach Technicznych lub Dokumentacji Technicznej oznaczać będzie definicję standardu, a nie specyficzny produkt do zastosowania w projekcie.</w:t>
      </w:r>
    </w:p>
    <w:p w14:paraId="71C53DDC" w14:textId="1642252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przedstawi inspektorowi nadzoru szczegółowe informacje dotyczące zamawiania materiałów i odpowiednie aprobaty techniczne lub świadectwa badań laboratoryjnych do zatwierdzenia. Wszystkie materiały i wyroby stosowane do wykonania robót powinny spełniać wymagania polskich norm (PN), w tym norm europejskich wprowadzonych do zbioru Krajowych aktów prawnych (PN-EN), a w</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przypadku materiałów i urządzeń, dla</w:t>
      </w:r>
      <w:r w:rsidR="000B3E06" w:rsidRPr="00F30C20">
        <w:rPr>
          <w:rFonts w:asciiTheme="minorHAnsi" w:hAnsiTheme="minorHAnsi" w:cstheme="minorHAnsi"/>
          <w:szCs w:val="24"/>
        </w:rPr>
        <w:t xml:space="preserve"> </w:t>
      </w:r>
      <w:r w:rsidRPr="00F30C20">
        <w:rPr>
          <w:rFonts w:asciiTheme="minorHAnsi" w:hAnsiTheme="minorHAnsi" w:cstheme="minorHAnsi"/>
          <w:szCs w:val="24"/>
        </w:rPr>
        <w:t>których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 ustanowiono normy – aprobat technicznych oraz ustawy z dnia 16.04.2004r. o wyrobach budowlanych.</w:t>
      </w:r>
    </w:p>
    <w:p w14:paraId="36E31FA0" w14:textId="77777777" w:rsidR="001C1CCB" w:rsidRPr="00F30C20" w:rsidRDefault="00243B72" w:rsidP="00104B13">
      <w:pPr>
        <w:pStyle w:val="Tekstpodstawowy"/>
        <w:keepNext/>
        <w:rPr>
          <w:rFonts w:asciiTheme="minorHAnsi" w:hAnsiTheme="minorHAnsi" w:cstheme="minorHAnsi"/>
          <w:szCs w:val="24"/>
        </w:rPr>
      </w:pPr>
      <w:r w:rsidRPr="00F30C20">
        <w:rPr>
          <w:rFonts w:asciiTheme="minorHAnsi" w:hAnsiTheme="minorHAnsi" w:cstheme="minorHAnsi"/>
          <w:szCs w:val="24"/>
        </w:rPr>
        <w:t>Wyrób budowlany może być wprowadzony, jeżeli nadaje się do stosowania przy wykonywaniu robót budowlanych, w zakresie odpowiadającym jego właściwościom użytkowym i przeznaczeniu, to znaczy ma właściwości użytkowe umożliwiające prawidłowo zaprojektowanym i wykonanym obiektom budowlanym, w których ma być zastosowany w sposób trwały, spełnienie wymagań podstawowych. Dopuszcza się cztery sposoby oznakowania wyrobów:</w:t>
      </w:r>
    </w:p>
    <w:p w14:paraId="42411CF5" w14:textId="77777777" w:rsidR="001C1CCB" w:rsidRPr="00F30C20" w:rsidRDefault="00243B72" w:rsidP="003A56AF">
      <w:pPr>
        <w:pStyle w:val="Akapitzlist"/>
        <w:widowControl/>
        <w:numPr>
          <w:ilvl w:val="1"/>
          <w:numId w:val="25"/>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oznakowanie CE, co oznacza, że dokonano oceny jego zgodności z normą zharmonizowaną albo europejską aprobatą techniczną bądź krajową specyfikacją techniczną państwa członkowskiego Unii Europejskiej lub Europejskiego Obszaru Gospodarczego, uznaną przez Komisję Europejską za zgodną z wymaganiami podstawowymi;</w:t>
      </w:r>
    </w:p>
    <w:p w14:paraId="5700C90E" w14:textId="77777777" w:rsidR="001C1CCB" w:rsidRPr="00F30C20" w:rsidRDefault="00243B72" w:rsidP="003A56AF">
      <w:pPr>
        <w:pStyle w:val="Akapitzlist"/>
        <w:widowControl/>
        <w:numPr>
          <w:ilvl w:val="1"/>
          <w:numId w:val="25"/>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oznakowanie polskim znakiem budowlanym;</w:t>
      </w:r>
    </w:p>
    <w:p w14:paraId="542E070F" w14:textId="77777777" w:rsidR="001C1CCB" w:rsidRPr="00F30C20" w:rsidRDefault="00243B72" w:rsidP="003A56AF">
      <w:pPr>
        <w:pStyle w:val="Akapitzlist"/>
        <w:widowControl/>
        <w:numPr>
          <w:ilvl w:val="1"/>
          <w:numId w:val="25"/>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wyroby regionalne, które będą znakowane specjalnym znakiem jako regionalny wyrób budowlany;</w:t>
      </w:r>
    </w:p>
    <w:p w14:paraId="04D1B6A6" w14:textId="77777777" w:rsidR="001C1CCB" w:rsidRPr="00F30C20" w:rsidRDefault="00243B72" w:rsidP="003A56AF">
      <w:pPr>
        <w:pStyle w:val="Akapitzlist"/>
        <w:widowControl/>
        <w:numPr>
          <w:ilvl w:val="1"/>
          <w:numId w:val="25"/>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wyroby budowlane wykonane według indywidualnej dokumentacji technicznej, sporządzonej przez projektanta obiektu lub z nim uzgodnionej, dla których producent wydał oświadczenie wskazujące, że zapewniono zgodność wyrobu budowlanego z tą dokumentacją oraz z innymi przepisami;</w:t>
      </w:r>
    </w:p>
    <w:p w14:paraId="7C58BCD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Ponadto wyroby budowlane dopuszczone do obrotu i powszechnego stosowania w budownictwie na podstawie przepisów sprzed 01-05-2004r. nadal nadają się do stosowania przy wykonywaniu robót budowlanych.</w:t>
      </w:r>
    </w:p>
    <w:p w14:paraId="7352842F" w14:textId="1BAFBC9C" w:rsidR="001C1CCB" w:rsidRPr="00F30C20" w:rsidRDefault="00243B72" w:rsidP="00807132">
      <w:pPr>
        <w:pStyle w:val="Nagwek3"/>
      </w:pPr>
      <w:r w:rsidRPr="00F30C20">
        <w:t>Ź</w:t>
      </w:r>
      <w:r w:rsidR="00F30C20" w:rsidRPr="00F30C20">
        <w:t>r</w:t>
      </w:r>
      <w:r w:rsidRPr="00F30C20">
        <w:t>ódła uzyskania materiałów</w:t>
      </w:r>
    </w:p>
    <w:p w14:paraId="3FA602E0" w14:textId="0C8BCDE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Co najmniej na trzy tygodnie przed zaplanowanym wykorzystaniem jakichkolwiek materiałów przeznaczonych do robót Wykonawca przedstawi szczegółowe informacje dotyczące proponowanego źródła wytwarzania, zamawiania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 wydobywania tych materiałów i odpowiednie świadectwa badań laboratoryjnych oraz próbki do zatwierdzenia przez Inspektora Nadzoru.</w:t>
      </w:r>
    </w:p>
    <w:p w14:paraId="5EC91255"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Zatwierdzenie partii materiałów z danego źródła nie oznacza automatycznie, że wszelkie materiały z danego źródła uzyskają zatwierdzenie.</w:t>
      </w:r>
    </w:p>
    <w:p w14:paraId="4450DA68" w14:textId="22765730" w:rsidR="008A7F74" w:rsidRPr="008A7F74"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zobowiązany</w:t>
      </w:r>
      <w:r w:rsidR="000B3E06" w:rsidRPr="00F30C20">
        <w:rPr>
          <w:rFonts w:asciiTheme="minorHAnsi" w:hAnsiTheme="minorHAnsi" w:cstheme="minorHAnsi"/>
          <w:szCs w:val="24"/>
        </w:rPr>
        <w:t xml:space="preserve"> </w:t>
      </w:r>
      <w:r w:rsidRPr="00F30C20">
        <w:rPr>
          <w:rFonts w:asciiTheme="minorHAnsi" w:hAnsiTheme="minorHAnsi" w:cstheme="minorHAnsi"/>
          <w:szCs w:val="24"/>
        </w:rPr>
        <w:t>jest</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prowadzenia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badań</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celu</w:t>
      </w:r>
      <w:r w:rsidR="000B3E06" w:rsidRPr="00F30C20">
        <w:rPr>
          <w:rFonts w:asciiTheme="minorHAnsi" w:hAnsiTheme="minorHAnsi" w:cstheme="minorHAnsi"/>
          <w:szCs w:val="24"/>
        </w:rPr>
        <w:t xml:space="preserve"> </w:t>
      </w:r>
      <w:r w:rsidRPr="00F30C20">
        <w:rPr>
          <w:rFonts w:asciiTheme="minorHAnsi" w:hAnsiTheme="minorHAnsi" w:cstheme="minorHAnsi"/>
          <w:szCs w:val="24"/>
        </w:rPr>
        <w:t>udokumentowania,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że</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materiały</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uzyskane z dopuszczonego źródła w sposób ciągły spełniają wymagania Specyfikacji </w:t>
      </w:r>
      <w:r w:rsidRPr="008A7F74">
        <w:rPr>
          <w:rFonts w:asciiTheme="minorHAnsi" w:hAnsiTheme="minorHAnsi" w:cstheme="minorHAnsi"/>
          <w:szCs w:val="24"/>
        </w:rPr>
        <w:t>Technicznych w czasie realizacji Robót.</w:t>
      </w:r>
    </w:p>
    <w:p w14:paraId="62D1213E" w14:textId="4DB2F42E" w:rsidR="001C1CCB" w:rsidRPr="008A7F74" w:rsidRDefault="00243B72" w:rsidP="00807132">
      <w:pPr>
        <w:pStyle w:val="Nagwek3"/>
      </w:pPr>
      <w:r w:rsidRPr="008A7F74">
        <w:lastRenderedPageBreak/>
        <w:t>Pozyskiwanie materiałów miejscowych</w:t>
      </w:r>
    </w:p>
    <w:p w14:paraId="0BF5239D" w14:textId="3C3D831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odpowiada</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t>
      </w:r>
      <w:r w:rsidR="000B3E06" w:rsidRPr="00F30C20">
        <w:rPr>
          <w:rFonts w:asciiTheme="minorHAnsi" w:hAnsiTheme="minorHAnsi" w:cstheme="minorHAnsi"/>
          <w:szCs w:val="24"/>
        </w:rPr>
        <w:t xml:space="preserve"> </w:t>
      </w:r>
      <w:r w:rsidRPr="00F30C20">
        <w:rPr>
          <w:rFonts w:asciiTheme="minorHAnsi" w:hAnsiTheme="minorHAnsi" w:cstheme="minorHAnsi"/>
          <w:szCs w:val="24"/>
        </w:rPr>
        <w:t>uzyskanie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pozwoleń</w:t>
      </w:r>
      <w:r w:rsidR="000B3E06" w:rsidRPr="00F30C20">
        <w:rPr>
          <w:rFonts w:asciiTheme="minorHAnsi" w:hAnsiTheme="minorHAnsi" w:cstheme="minorHAnsi"/>
          <w:szCs w:val="24"/>
        </w:rPr>
        <w:t xml:space="preserve"> </w:t>
      </w:r>
      <w:r w:rsidRPr="00F30C20">
        <w:rPr>
          <w:rFonts w:asciiTheme="minorHAnsi" w:hAnsiTheme="minorHAnsi" w:cstheme="minorHAnsi"/>
          <w:szCs w:val="24"/>
        </w:rPr>
        <w:t>od</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właścicieli</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odnośnych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władz</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pozyskanie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z jakichkolwiek źródeł miejscowych włączając w to źródła wskazane przez Zamawiającego i jest zobowiązany dostarczyć Inspektorowi Nadzoru wymagane dokumenty przed rozpoczęciem eksploatacji źródła.</w:t>
      </w:r>
    </w:p>
    <w:p w14:paraId="5663FA94"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przedstawi Inspektorowi Nadzoru do zatwierdzenia dokumentację zawierającą raporty z badań terenowych i laboratoryjnych oraz proponowaną przez siebie metodę wydobycia i selekcji, uwzględniając aktualne decyzje o eksploatacji, organów administracji państwowej i samorządowej.</w:t>
      </w:r>
    </w:p>
    <w:p w14:paraId="5490D09D" w14:textId="0D47683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ponosi</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odpowiedzialność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spełnienie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wymagań</w:t>
      </w:r>
      <w:r w:rsidR="000B3E06" w:rsidRPr="00F30C20">
        <w:rPr>
          <w:rFonts w:asciiTheme="minorHAnsi" w:hAnsiTheme="minorHAnsi" w:cstheme="minorHAnsi"/>
          <w:szCs w:val="24"/>
        </w:rPr>
        <w:t xml:space="preserve"> </w:t>
      </w:r>
      <w:r w:rsidRPr="00F30C20">
        <w:rPr>
          <w:rFonts w:asciiTheme="minorHAnsi" w:hAnsiTheme="minorHAnsi" w:cstheme="minorHAnsi"/>
          <w:szCs w:val="24"/>
        </w:rPr>
        <w:t>ilościowych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jakościowych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materiałów z jakiegokolwiek źródła.</w:t>
      </w:r>
    </w:p>
    <w:p w14:paraId="529FF08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poniesie wszystkie koszty, z tytułu wydobycia materiałów, dzierżawy i inne koszty jakie okażą się potrzebne w związku z dostarczeniem materiałów do Robót.</w:t>
      </w:r>
    </w:p>
    <w:p w14:paraId="5CDA33B1"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Humus i nadkład czasowo zdjęte z terenu wykopów, </w:t>
      </w:r>
      <w:proofErr w:type="spellStart"/>
      <w:r w:rsidRPr="00F30C20">
        <w:rPr>
          <w:rFonts w:asciiTheme="minorHAnsi" w:hAnsiTheme="minorHAnsi" w:cstheme="minorHAnsi"/>
          <w:szCs w:val="24"/>
        </w:rPr>
        <w:t>dokopów</w:t>
      </w:r>
      <w:proofErr w:type="spellEnd"/>
      <w:r w:rsidRPr="00F30C20">
        <w:rPr>
          <w:rFonts w:asciiTheme="minorHAnsi" w:hAnsiTheme="minorHAnsi" w:cstheme="minorHAnsi"/>
          <w:szCs w:val="24"/>
        </w:rPr>
        <w:t xml:space="preserve"> i miejsc pozyskania materiałów miejscowych będą formowane w hałdy i wykorzystane przy zasypce i rekultywacji terenu po ukończeniu Robót.</w:t>
      </w:r>
    </w:p>
    <w:p w14:paraId="39FDFB4C" w14:textId="0B21BCC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Wszystkie</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odpowiednie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materiały</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pozyskane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wykopów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Terenie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innych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miejsc</w:t>
      </w:r>
      <w:r w:rsidR="000B3E06" w:rsidRPr="00F30C20">
        <w:rPr>
          <w:rFonts w:asciiTheme="minorHAnsi" w:hAnsiTheme="minorHAnsi" w:cstheme="minorHAnsi"/>
          <w:szCs w:val="24"/>
        </w:rPr>
        <w:t xml:space="preserve"> </w:t>
      </w:r>
      <w:r w:rsidRPr="00F30C20">
        <w:rPr>
          <w:rFonts w:asciiTheme="minorHAnsi" w:hAnsiTheme="minorHAnsi" w:cstheme="minorHAnsi"/>
          <w:szCs w:val="24"/>
        </w:rPr>
        <w:t>wskazanych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 Kontrakcie będą wykorzystane do robót lub odwiezione na odkład odpowiednio do wymagań Kontraktu 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wskazań Inspektora Nadzoru.</w:t>
      </w:r>
    </w:p>
    <w:p w14:paraId="5F9E5EF6" w14:textId="19B9D14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 wyjątkiem uzyskania na to pisemnej zgody Inspektora Nadzoru, Wykonawca nie będzie prowadzić żadnych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wykopów w obrębie Terenu Budowy poza tymi, które zostały wyszczególnione w Kontrakcie.</w:t>
      </w:r>
    </w:p>
    <w:p w14:paraId="59ADE0BA" w14:textId="7AD2141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Eksploatacja źródeł materiałów będzie zgodna z wszelkimi regulacjami prawnymi obowiązującymi na</w:t>
      </w:r>
      <w:r w:rsidR="000B3E06" w:rsidRPr="00F30C20">
        <w:rPr>
          <w:rFonts w:asciiTheme="minorHAnsi" w:hAnsiTheme="minorHAnsi" w:cstheme="minorHAnsi"/>
          <w:szCs w:val="24"/>
        </w:rPr>
        <w:t xml:space="preserve"> </w:t>
      </w:r>
      <w:r w:rsidRPr="00F30C20">
        <w:rPr>
          <w:rFonts w:asciiTheme="minorHAnsi" w:hAnsiTheme="minorHAnsi" w:cstheme="minorHAnsi"/>
          <w:szCs w:val="24"/>
        </w:rPr>
        <w:t>danym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obszarze.</w:t>
      </w:r>
    </w:p>
    <w:p w14:paraId="7E9325D8" w14:textId="77777777" w:rsidR="001C1CCB" w:rsidRPr="008A7F74" w:rsidRDefault="00243B72" w:rsidP="00807132">
      <w:pPr>
        <w:pStyle w:val="Nagwek3"/>
      </w:pPr>
      <w:r w:rsidRPr="008A7F74">
        <w:t>Inspekcja wytwórni materiałów</w:t>
      </w:r>
    </w:p>
    <w:p w14:paraId="561C1B76"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Wytwórnie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tym</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mieszanek</w:t>
      </w:r>
      <w:r w:rsidR="000B3E06" w:rsidRPr="00F30C20">
        <w:rPr>
          <w:rFonts w:asciiTheme="minorHAnsi" w:hAnsiTheme="minorHAnsi" w:cstheme="minorHAnsi"/>
          <w:szCs w:val="24"/>
        </w:rPr>
        <w:t xml:space="preserve"> </w:t>
      </w:r>
      <w:r w:rsidRPr="00F30C20">
        <w:rPr>
          <w:rFonts w:asciiTheme="minorHAnsi" w:hAnsiTheme="minorHAnsi" w:cstheme="minorHAnsi"/>
          <w:szCs w:val="24"/>
        </w:rPr>
        <w:t>mineralno-asfaltowych,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a</w:t>
      </w:r>
      <w:r w:rsidR="000B3E06" w:rsidRPr="00F30C20">
        <w:rPr>
          <w:rFonts w:asciiTheme="minorHAnsi" w:hAnsiTheme="minorHAnsi" w:cstheme="minorHAnsi"/>
          <w:szCs w:val="24"/>
        </w:rPr>
        <w:t xml:space="preserve"> </w:t>
      </w:r>
      <w:r w:rsidRPr="00F30C20">
        <w:rPr>
          <w:rFonts w:asciiTheme="minorHAnsi" w:hAnsiTheme="minorHAnsi" w:cstheme="minorHAnsi"/>
          <w:szCs w:val="24"/>
        </w:rPr>
        <w:t>także</w:t>
      </w:r>
      <w:r w:rsidR="000B3E06" w:rsidRPr="00F30C20">
        <w:rPr>
          <w:rFonts w:asciiTheme="minorHAnsi" w:hAnsiTheme="minorHAnsi" w:cstheme="minorHAnsi"/>
          <w:szCs w:val="24"/>
        </w:rPr>
        <w:t xml:space="preserve"> </w:t>
      </w:r>
      <w:r w:rsidRPr="00F30C20">
        <w:rPr>
          <w:rFonts w:asciiTheme="minorHAnsi" w:hAnsiTheme="minorHAnsi" w:cstheme="minorHAnsi"/>
          <w:szCs w:val="24"/>
        </w:rPr>
        <w:t>te</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których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produkcja</w:t>
      </w:r>
      <w:r w:rsidR="000B3E06" w:rsidRPr="00F30C20">
        <w:rPr>
          <w:rFonts w:asciiTheme="minorHAnsi" w:hAnsiTheme="minorHAnsi" w:cstheme="minorHAnsi"/>
          <w:szCs w:val="24"/>
        </w:rPr>
        <w:t xml:space="preserve"> </w:t>
      </w:r>
      <w:r w:rsidRPr="00F30C20">
        <w:rPr>
          <w:rFonts w:asciiTheme="minorHAnsi" w:hAnsiTheme="minorHAnsi" w:cstheme="minorHAnsi"/>
          <w:szCs w:val="24"/>
        </w:rPr>
        <w:t>odbywa</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w miejscach nie należących do Wykonawcy mogą być okresowo kontrolowane przez Inspektora Nadzoru w celu</w:t>
      </w:r>
    </w:p>
    <w:p w14:paraId="3BEDC463" w14:textId="3848A62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sprawdzenia zgodności produkcji z wymaganiami. Próbki materiałów mogą być pobierane w celu sprawdzenia ich właściwości. Wynik tych kontroli będzie podstawą akceptacji określonej partii materiałów pod względem jakości.</w:t>
      </w:r>
    </w:p>
    <w:p w14:paraId="2B93D38C" w14:textId="544184C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 przypadku, gdy Inspektor Nadzoru będzie przeprowadzał inspekcję wytwórni będą zachowane następujące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warunki:</w:t>
      </w:r>
    </w:p>
    <w:p w14:paraId="61276392" w14:textId="77777777" w:rsidR="001C1CCB" w:rsidRPr="00F30C20" w:rsidRDefault="00243B72" w:rsidP="003A56AF">
      <w:pPr>
        <w:pStyle w:val="Akapitzlist"/>
        <w:widowControl/>
        <w:numPr>
          <w:ilvl w:val="0"/>
          <w:numId w:val="22"/>
        </w:numPr>
        <w:tabs>
          <w:tab w:val="left" w:pos="851"/>
        </w:tabs>
        <w:spacing w:before="0"/>
        <w:ind w:hanging="425"/>
        <w:jc w:val="both"/>
        <w:rPr>
          <w:rFonts w:asciiTheme="minorHAnsi" w:hAnsiTheme="minorHAnsi" w:cstheme="minorHAnsi"/>
          <w:szCs w:val="24"/>
        </w:rPr>
      </w:pPr>
      <w:r w:rsidRPr="00F30C20">
        <w:rPr>
          <w:rFonts w:asciiTheme="minorHAnsi" w:hAnsiTheme="minorHAnsi" w:cstheme="minorHAnsi"/>
          <w:szCs w:val="24"/>
        </w:rPr>
        <w:t>Inspektor Nadzoru będzie miał zapewnioną współpracę i pomoc Wykonawcy oraz producenta materiałów w czasie przeprowadzania inspekcji;</w:t>
      </w:r>
    </w:p>
    <w:p w14:paraId="3F23BD58" w14:textId="77777777" w:rsidR="001C1CCB" w:rsidRPr="00F30C20" w:rsidRDefault="00243B72" w:rsidP="003A56AF">
      <w:pPr>
        <w:pStyle w:val="Akapitzlist"/>
        <w:widowControl/>
        <w:numPr>
          <w:ilvl w:val="0"/>
          <w:numId w:val="22"/>
        </w:numPr>
        <w:tabs>
          <w:tab w:val="left" w:pos="851"/>
        </w:tabs>
        <w:spacing w:before="0"/>
        <w:ind w:hanging="425"/>
        <w:jc w:val="both"/>
        <w:rPr>
          <w:rFonts w:asciiTheme="minorHAnsi" w:hAnsiTheme="minorHAnsi" w:cstheme="minorHAnsi"/>
          <w:szCs w:val="24"/>
        </w:rPr>
      </w:pPr>
      <w:r w:rsidRPr="00F30C20">
        <w:rPr>
          <w:rFonts w:asciiTheme="minorHAnsi" w:hAnsiTheme="minorHAnsi" w:cstheme="minorHAnsi"/>
          <w:szCs w:val="24"/>
        </w:rPr>
        <w:t>Inspektor Nadzoru będzie miał wolny dostęp, w dowolnym czasie, do tych części wytwórni, gdzie odbywa się produkcja materiałów przeznaczonych do realizacji Kontraktu.</w:t>
      </w:r>
    </w:p>
    <w:p w14:paraId="5923A29F" w14:textId="05B0B04B" w:rsidR="001C1CCB" w:rsidRPr="00F30C20" w:rsidRDefault="00243B72" w:rsidP="003A56AF">
      <w:pPr>
        <w:pStyle w:val="Akapitzlist"/>
        <w:widowControl/>
        <w:numPr>
          <w:ilvl w:val="0"/>
          <w:numId w:val="22"/>
        </w:numPr>
        <w:tabs>
          <w:tab w:val="left" w:pos="851"/>
        </w:tabs>
        <w:spacing w:before="0"/>
        <w:ind w:hanging="425"/>
        <w:jc w:val="both"/>
        <w:rPr>
          <w:rFonts w:asciiTheme="minorHAnsi" w:hAnsiTheme="minorHAnsi" w:cstheme="minorHAnsi"/>
          <w:szCs w:val="24"/>
        </w:rPr>
      </w:pPr>
      <w:r w:rsidRPr="00F30C20">
        <w:rPr>
          <w:rFonts w:asciiTheme="minorHAnsi" w:hAnsiTheme="minorHAnsi" w:cstheme="minorHAnsi"/>
          <w:szCs w:val="24"/>
        </w:rPr>
        <w:t>Jeżeli produkcja odbywa się w miejscu nie należącym do Wykonawcy, Wykonawca uzyska dla</w:t>
      </w:r>
      <w:r w:rsidR="000B3E06" w:rsidRPr="00F30C20">
        <w:rPr>
          <w:rFonts w:asciiTheme="minorHAnsi" w:hAnsiTheme="minorHAnsi" w:cstheme="minorHAnsi"/>
          <w:szCs w:val="24"/>
        </w:rPr>
        <w:t xml:space="preserve"> </w:t>
      </w:r>
      <w:r w:rsidRPr="00F30C20">
        <w:rPr>
          <w:rFonts w:asciiTheme="minorHAnsi" w:hAnsiTheme="minorHAnsi" w:cstheme="minorHAnsi"/>
          <w:szCs w:val="24"/>
        </w:rPr>
        <w:t>Inspektora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Nadzoru zezwolenie dla przeprowadzenia inspekcji i badań w tych miejscach.</w:t>
      </w:r>
    </w:p>
    <w:p w14:paraId="47229CCE" w14:textId="77777777" w:rsidR="001C1CCB" w:rsidRPr="008A7F74" w:rsidRDefault="00243B72" w:rsidP="00807132">
      <w:pPr>
        <w:pStyle w:val="Nagwek3"/>
      </w:pPr>
      <w:r w:rsidRPr="008A7F74">
        <w:t>Materiały nie odpowiadające wymaganiom</w:t>
      </w:r>
    </w:p>
    <w:p w14:paraId="15E66C05" w14:textId="4B9EF50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Materiały nie odpowiadające wymaganiom zostaną przez Wykonawcę wywiezione z terenu budowy i złożone w miejscu, które zorganizuje własnym staraniem Wykonawca. Jeżeli Inspektor Nadzoru zezwoli Wykonawcy na użycie tych materiałów do innych robót, niż te dla których zostały zakupione, to koszt tych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zostanie odpowiednio przewartościowany (skorygowany) przez Wykonawcę i przedstawiony Inspektorowi Nadzoru do akceptacji.</w:t>
      </w:r>
    </w:p>
    <w:p w14:paraId="43CAC5D8" w14:textId="77777777" w:rsidR="001C1CCB" w:rsidRPr="00F30C20" w:rsidRDefault="00243B72" w:rsidP="00A34B94">
      <w:pPr>
        <w:pStyle w:val="Tekstpodstawowy"/>
        <w:ind w:hanging="12"/>
        <w:rPr>
          <w:rFonts w:asciiTheme="minorHAnsi" w:hAnsiTheme="minorHAnsi" w:cstheme="minorHAnsi"/>
          <w:szCs w:val="24"/>
        </w:rPr>
      </w:pPr>
      <w:r w:rsidRPr="00F30C20">
        <w:rPr>
          <w:rFonts w:asciiTheme="minorHAnsi" w:hAnsiTheme="minorHAnsi" w:cstheme="minorHAnsi"/>
          <w:szCs w:val="24"/>
        </w:rPr>
        <w:lastRenderedPageBreak/>
        <w:t>Koszt związany z usunięciem materiałów nie podlega odrębnej zapłacie i musi być uwzględniony w Cenie Kontraktowej.</w:t>
      </w:r>
    </w:p>
    <w:p w14:paraId="5514DAFD" w14:textId="6603CF53" w:rsidR="001C1CCB" w:rsidRPr="00F30C20" w:rsidRDefault="00243B72" w:rsidP="00A34B94">
      <w:pPr>
        <w:pStyle w:val="Tekstpodstawowy"/>
        <w:ind w:hanging="12"/>
        <w:rPr>
          <w:rFonts w:asciiTheme="minorHAnsi" w:hAnsiTheme="minorHAnsi" w:cstheme="minorHAnsi"/>
          <w:szCs w:val="24"/>
        </w:rPr>
      </w:pPr>
      <w:r w:rsidRPr="00F30C20">
        <w:rPr>
          <w:rFonts w:asciiTheme="minorHAnsi" w:hAnsiTheme="minorHAnsi" w:cstheme="minorHAnsi"/>
          <w:szCs w:val="24"/>
        </w:rPr>
        <w:t>Grunty nienośne pozostałe po wymianie gruntów Wykonawca wywiezie poza teren budowy.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Miejsce</w:t>
      </w:r>
      <w:r w:rsidR="000B3E06" w:rsidRPr="00F30C20">
        <w:rPr>
          <w:rFonts w:asciiTheme="minorHAnsi" w:hAnsiTheme="minorHAnsi" w:cstheme="minorHAnsi"/>
          <w:szCs w:val="24"/>
        </w:rPr>
        <w:t xml:space="preserve"> </w:t>
      </w:r>
      <w:r w:rsidRPr="00F30C20">
        <w:rPr>
          <w:rFonts w:asciiTheme="minorHAnsi" w:hAnsiTheme="minorHAnsi" w:cstheme="minorHAnsi"/>
          <w:szCs w:val="24"/>
        </w:rPr>
        <w:t>składowania zostanie wskazane przez Wykonawcę i musi być zaakceptowane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Inspektora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Nadzoru.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 musi uzyskać zgodę na składowanie wyżej wymienionych materiałów.</w:t>
      </w:r>
    </w:p>
    <w:p w14:paraId="1C220EDA"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Każdy rodzaj robót, w którym znajdują się nie zbadane i nie zaakceptowane materiały, Wykonawca wykonuje na własne ryzyko, licząc się z jego nieprzyjęciem, usunięciem i niezapłaceniem.</w:t>
      </w:r>
    </w:p>
    <w:p w14:paraId="61A08D19" w14:textId="77777777" w:rsidR="001C1CCB" w:rsidRPr="008A7F74" w:rsidRDefault="00243B72" w:rsidP="00807132">
      <w:pPr>
        <w:pStyle w:val="Nagwek3"/>
      </w:pPr>
      <w:r w:rsidRPr="008A7F74">
        <w:t>Przechowywanie i składowanie materiałów</w:t>
      </w:r>
    </w:p>
    <w:p w14:paraId="6751D1F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zapewni aby tymczasowo składowane materiały, do czasu gdy będą one potrzebne do Robót, były zabezpieczone przed zanieczyszczeniem, zachowały swoją jakość i właściwość do robót i były dostępne do kontroli przez Inspektora Nadzoru.</w:t>
      </w:r>
    </w:p>
    <w:p w14:paraId="48F1FC47" w14:textId="310276FE"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Miejsca czasowego składowania będą zlokalizowane w obrębie Terenu</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Budowy w miejscach uzgodnionych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 Inspektorem Nadzoru lub poza Terenem Budowy w miejscach zorganizowanych przez Wykonawcę i zaakceptowanych przez Inspektora Nadzoru.</w:t>
      </w:r>
    </w:p>
    <w:p w14:paraId="06680511" w14:textId="3032D8D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Materiały</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nieprzydatne</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wbudowania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odwieźć</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składowisko</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odpadów.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Koszty</w:t>
      </w:r>
      <w:r w:rsidR="000B3E06" w:rsidRPr="00F30C20">
        <w:rPr>
          <w:rFonts w:asciiTheme="minorHAnsi" w:hAnsiTheme="minorHAnsi" w:cstheme="minorHAnsi"/>
          <w:szCs w:val="24"/>
        </w:rPr>
        <w:t xml:space="preserve"> </w:t>
      </w:r>
      <w:r w:rsidRPr="00F30C20">
        <w:rPr>
          <w:rFonts w:asciiTheme="minorHAnsi" w:hAnsiTheme="minorHAnsi" w:cstheme="minorHAnsi"/>
          <w:szCs w:val="24"/>
        </w:rPr>
        <w:t>związane z gospodarowaniem odpadami, tj. transport, odzysk, unieszkodliwienie, deponowanie na składowisku odpadów poniesie Wykonawca.</w:t>
      </w:r>
    </w:p>
    <w:p w14:paraId="5F970569" w14:textId="77A4FD4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 przypadku, gdy tymczasowe składowisko odpadów znajduje się poza terenem</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koszty</w:t>
      </w:r>
      <w:r w:rsidR="000B3E06" w:rsidRPr="00F30C20">
        <w:rPr>
          <w:rFonts w:asciiTheme="minorHAnsi" w:hAnsiTheme="minorHAnsi" w:cstheme="minorHAnsi"/>
          <w:szCs w:val="24"/>
        </w:rPr>
        <w:t xml:space="preserve"> </w:t>
      </w:r>
      <w:r w:rsidRPr="00F30C20">
        <w:rPr>
          <w:rFonts w:asciiTheme="minorHAnsi" w:hAnsiTheme="minorHAnsi" w:cstheme="minorHAnsi"/>
          <w:szCs w:val="24"/>
        </w:rPr>
        <w:t>jego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pozyskania oraz koszty składowania na nim materiałów do czasu ich późniejszego wbudowania poniesie Wykonawca.</w:t>
      </w:r>
    </w:p>
    <w:p w14:paraId="3FB77BBD" w14:textId="77777777" w:rsidR="001C1CCB" w:rsidRPr="008A7F74" w:rsidRDefault="00243B72" w:rsidP="00807132">
      <w:pPr>
        <w:pStyle w:val="Nagwek3"/>
      </w:pPr>
      <w:r w:rsidRPr="008A7F74">
        <w:t>Wariantowe stosowanie materiałów</w:t>
      </w:r>
    </w:p>
    <w:p w14:paraId="58110872" w14:textId="44CC7E6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Jeśli</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Dokumentacja Projektowa lub </w:t>
      </w:r>
      <w:proofErr w:type="spellStart"/>
      <w:r w:rsidR="001A296E">
        <w:rPr>
          <w:rFonts w:asciiTheme="minorHAnsi" w:hAnsiTheme="minorHAnsi" w:cstheme="minorHAnsi"/>
          <w:szCs w:val="24"/>
        </w:rPr>
        <w:t>STWiORB</w:t>
      </w:r>
      <w:proofErr w:type="spellEnd"/>
      <w:r w:rsidR="000B3E06" w:rsidRPr="00F30C20">
        <w:rPr>
          <w:rFonts w:asciiTheme="minorHAnsi" w:hAnsiTheme="minorHAnsi" w:cstheme="minorHAnsi"/>
          <w:szCs w:val="24"/>
        </w:rPr>
        <w:t xml:space="preserve"> </w:t>
      </w:r>
      <w:r w:rsidRPr="00F30C20">
        <w:rPr>
          <w:rFonts w:asciiTheme="minorHAnsi" w:hAnsiTheme="minorHAnsi" w:cstheme="minorHAnsi"/>
          <w:szCs w:val="24"/>
        </w:rPr>
        <w:t>przewidują możliwość wariantowego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zastosowania rodzaju materiału</w:t>
      </w:r>
      <w:r w:rsidR="000B3E06" w:rsidRPr="00F30C20">
        <w:rPr>
          <w:rFonts w:asciiTheme="minorHAnsi" w:hAnsiTheme="minorHAnsi" w:cstheme="minorHAnsi"/>
          <w:szCs w:val="24"/>
        </w:rPr>
        <w:t xml:space="preserve"> </w:t>
      </w:r>
      <w:r w:rsidRPr="00F30C20">
        <w:rPr>
          <w:rFonts w:asciiTheme="minorHAnsi" w:hAnsiTheme="minorHAnsi" w:cstheme="minorHAnsi"/>
          <w:szCs w:val="24"/>
        </w:rPr>
        <w:t>w wykonywanych robotach, Wykonawca powiadomi Inspektora Nadzoru o swoim zamiarze, co najmniej 3 tygodnie przed użyciem materiału, albo w okresie dłuższym, jeśli będzie to wymagane dla badań prowadzonych przez Inspektora Nadzoru. Wybrany i zaakceptowany rodzaj materiału nie może być później zmieniany</w:t>
      </w:r>
      <w:r w:rsidR="000B3E06" w:rsidRPr="00F30C20">
        <w:rPr>
          <w:rFonts w:asciiTheme="minorHAnsi" w:hAnsiTheme="minorHAnsi" w:cstheme="minorHAnsi"/>
          <w:szCs w:val="24"/>
        </w:rPr>
        <w:t xml:space="preserve"> </w:t>
      </w:r>
      <w:r w:rsidRPr="00F30C20">
        <w:rPr>
          <w:rFonts w:asciiTheme="minorHAnsi" w:hAnsiTheme="minorHAnsi" w:cstheme="minorHAnsi"/>
          <w:szCs w:val="24"/>
        </w:rPr>
        <w:t>bez</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zgody Inspektora Nadzoru.</w:t>
      </w:r>
    </w:p>
    <w:p w14:paraId="207DE6D7" w14:textId="77777777" w:rsidR="001C1CCB" w:rsidRPr="00F30C20" w:rsidRDefault="00243B72" w:rsidP="00807132">
      <w:pPr>
        <w:pStyle w:val="Nagwek2"/>
      </w:pPr>
      <w:r w:rsidRPr="00F30C20">
        <w:t>SPRZĘT</w:t>
      </w:r>
    </w:p>
    <w:p w14:paraId="190D8F63" w14:textId="462A5F2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PZJ lub projekcie organizacji robót, zaakceptowanym przez Inspektora Nadzoru; w przypadku braku ustaleń w takich dokumentach sprzęt powinien być uzgodniony i zaakceptowany przez Inspektora Nadzoru.</w:t>
      </w:r>
    </w:p>
    <w:p w14:paraId="3AE43147" w14:textId="24339E7E" w:rsidR="000B3E06"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Liczba</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wydajność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sprzętu</w:t>
      </w:r>
      <w:r w:rsidR="000B3E06" w:rsidRPr="00F30C20">
        <w:rPr>
          <w:rFonts w:asciiTheme="minorHAnsi" w:hAnsiTheme="minorHAnsi" w:cstheme="minorHAnsi"/>
          <w:szCs w:val="24"/>
        </w:rPr>
        <w:t xml:space="preserve"> </w:t>
      </w:r>
      <w:r w:rsidRPr="00F30C20">
        <w:rPr>
          <w:rFonts w:asciiTheme="minorHAnsi" w:hAnsiTheme="minorHAnsi" w:cstheme="minorHAnsi"/>
          <w:szCs w:val="24"/>
        </w:rPr>
        <w:t>będzie</w:t>
      </w:r>
      <w:r w:rsidR="000B3E06" w:rsidRPr="00F30C20">
        <w:rPr>
          <w:rFonts w:asciiTheme="minorHAnsi" w:hAnsiTheme="minorHAnsi" w:cstheme="minorHAnsi"/>
          <w:szCs w:val="24"/>
        </w:rPr>
        <w:t xml:space="preserve"> </w:t>
      </w:r>
      <w:r w:rsidRPr="00F30C20">
        <w:rPr>
          <w:rFonts w:asciiTheme="minorHAnsi" w:hAnsiTheme="minorHAnsi" w:cstheme="minorHAnsi"/>
          <w:szCs w:val="24"/>
        </w:rPr>
        <w:t>gwarantować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przeprowadzenie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zasadami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określonymi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w Dokumentacji Projektowej,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wskazaniach Inspektora Nadzoru w terminie przewidzianym Kontraktem. Sprzęt</w:t>
      </w:r>
      <w:r w:rsidR="000B3E06" w:rsidRPr="00F30C20">
        <w:rPr>
          <w:rFonts w:asciiTheme="minorHAnsi" w:hAnsiTheme="minorHAnsi" w:cstheme="minorHAnsi"/>
          <w:szCs w:val="24"/>
        </w:rPr>
        <w:t xml:space="preserve"> </w:t>
      </w:r>
      <w:r w:rsidRPr="00F30C20">
        <w:rPr>
          <w:rFonts w:asciiTheme="minorHAnsi" w:hAnsiTheme="minorHAnsi" w:cstheme="minorHAnsi"/>
          <w:szCs w:val="24"/>
        </w:rPr>
        <w:t>będący</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własnością</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Wykonawcy 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wynajęty</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 ma</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 utrzymywany</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dobrym</w:t>
      </w:r>
      <w:r w:rsidR="000B3E06" w:rsidRPr="00F30C20">
        <w:rPr>
          <w:rFonts w:asciiTheme="minorHAnsi" w:hAnsiTheme="minorHAnsi" w:cstheme="minorHAnsi"/>
          <w:szCs w:val="24"/>
        </w:rPr>
        <w:t xml:space="preserve"> </w:t>
      </w:r>
      <w:r w:rsidRPr="00F30C20">
        <w:rPr>
          <w:rFonts w:asciiTheme="minorHAnsi" w:hAnsiTheme="minorHAnsi" w:cstheme="minorHAnsi"/>
          <w:szCs w:val="24"/>
        </w:rPr>
        <w:t>stanie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i gotowości do pracy. Będzie on zgodny z normami ochrony środowiska i przepisami dotyczącymi jego użytkowania. Wykonawca dostarczy Inspektorowi Nadzoru kopie dokumentów potwierdzających dopuszczenie sprzętu do użytkowania i badań okresowych, tam gdzie jest to wymagane przepisami.</w:t>
      </w:r>
    </w:p>
    <w:p w14:paraId="4BFB2E84" w14:textId="155558D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Jeżeli Dokumentacja Projektowa lub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przewidują możliwość wariantowego użycia sprzętu przy wykonywanych robotach, Wykonawca powiadomi Inspektora Nadzoru o swoim zamiarze </w:t>
      </w:r>
      <w:r w:rsidRPr="00F30C20">
        <w:rPr>
          <w:rFonts w:asciiTheme="minorHAnsi" w:hAnsiTheme="minorHAnsi" w:cstheme="minorHAnsi"/>
          <w:szCs w:val="24"/>
        </w:rPr>
        <w:lastRenderedPageBreak/>
        <w:t>wyboru i uzyska jego akceptację przed użyciem sprzętu. Wybrany sprzęt, po akceptacji Inspektora Nadzoru, nie może 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później</w:t>
      </w:r>
      <w:r w:rsidR="000B3E06" w:rsidRPr="00F30C20">
        <w:rPr>
          <w:rFonts w:asciiTheme="minorHAnsi" w:hAnsiTheme="minorHAnsi" w:cstheme="minorHAnsi"/>
          <w:szCs w:val="24"/>
        </w:rPr>
        <w:t xml:space="preserve"> </w:t>
      </w:r>
      <w:r w:rsidRPr="00F30C20">
        <w:rPr>
          <w:rFonts w:asciiTheme="minorHAnsi" w:hAnsiTheme="minorHAnsi" w:cstheme="minorHAnsi"/>
          <w:szCs w:val="24"/>
        </w:rPr>
        <w:t>zmieniany bez jego zgody.</w:t>
      </w:r>
    </w:p>
    <w:p w14:paraId="7E3454CB" w14:textId="68B39A9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Jakikolwiek sprzęt, maszyny, urządzenia i narzędzia nie gwarantujące zachowania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warunków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Kontraktu,</w:t>
      </w:r>
      <w:r w:rsidR="000B3E06" w:rsidRPr="00F30C20">
        <w:rPr>
          <w:rFonts w:asciiTheme="minorHAnsi" w:hAnsiTheme="minorHAnsi" w:cstheme="minorHAnsi"/>
          <w:szCs w:val="24"/>
        </w:rPr>
        <w:t xml:space="preserve"> </w:t>
      </w:r>
      <w:r w:rsidRPr="00F30C20">
        <w:rPr>
          <w:rFonts w:asciiTheme="minorHAnsi" w:hAnsiTheme="minorHAnsi" w:cstheme="minorHAnsi"/>
          <w:szCs w:val="24"/>
        </w:rPr>
        <w:t>zostaną przez Inspektora Nadzoru zdyskwalifikowane i nie dopuszczone do robót.</w:t>
      </w:r>
    </w:p>
    <w:p w14:paraId="4E32CEC9" w14:textId="67F1674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powinien dysponować sprawnym rezerwowym sprzętem, gotowym do użytku, w przypadku awarii sprzętu podstawowego.</w:t>
      </w:r>
    </w:p>
    <w:p w14:paraId="0E33C233" w14:textId="77777777" w:rsidR="001C1CCB" w:rsidRPr="00F30C20" w:rsidRDefault="00243B72" w:rsidP="00807132">
      <w:pPr>
        <w:pStyle w:val="Nagwek2"/>
      </w:pPr>
      <w:r w:rsidRPr="00F30C20">
        <w:t>TRANSPORT</w:t>
      </w:r>
    </w:p>
    <w:p w14:paraId="72ADD572"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jest zobowiązany do stosowania jedynie takich środków transportu, które nie wpłyną niekorzystnie na jakość wykonywanych robót i właściwości przewożonych materiałów.</w:t>
      </w:r>
    </w:p>
    <w:p w14:paraId="11E27C17" w14:textId="6A59C68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Liczba środków transportu będzie zapewniać prowadzenie robót zgodnie z zasadami określonymi w Dokumentacji Projektowej,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wskazaniami Inspektora Nadzoru, w terminie przewidzianym Kontraktem.</w:t>
      </w:r>
    </w:p>
    <w:p w14:paraId="38BF33A1" w14:textId="3F4A36D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Przy</w:t>
      </w:r>
      <w:r w:rsidR="000B3E06" w:rsidRPr="00F30C20">
        <w:rPr>
          <w:rFonts w:asciiTheme="minorHAnsi" w:hAnsiTheme="minorHAnsi" w:cstheme="minorHAnsi"/>
          <w:szCs w:val="24"/>
        </w:rPr>
        <w:t xml:space="preserve"> </w:t>
      </w:r>
      <w:r w:rsidRPr="00F30C20">
        <w:rPr>
          <w:rFonts w:asciiTheme="minorHAnsi" w:hAnsiTheme="minorHAnsi" w:cstheme="minorHAnsi"/>
          <w:szCs w:val="24"/>
        </w:rPr>
        <w:t>ruchu</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publicznych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pojazdy</w:t>
      </w:r>
      <w:r w:rsidR="000B3E06" w:rsidRPr="00F30C20">
        <w:rPr>
          <w:rFonts w:asciiTheme="minorHAnsi" w:hAnsiTheme="minorHAnsi" w:cstheme="minorHAnsi"/>
          <w:szCs w:val="24"/>
        </w:rPr>
        <w:t xml:space="preserve"> </w:t>
      </w:r>
      <w:r w:rsidRPr="00F30C20">
        <w:rPr>
          <w:rFonts w:asciiTheme="minorHAnsi" w:hAnsiTheme="minorHAnsi" w:cstheme="minorHAnsi"/>
          <w:szCs w:val="24"/>
        </w:rPr>
        <w:t>będą</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spełniać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dotyczące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przepisów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ruchu</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drogowego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w odniesieniu do dopuszczalnych obciążeń na oś i innych parametrów technicznych. Środki transportu nie odpowiadające warunkom Kontraktu na polecenie Inspektora Nadzoru będą usunięte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Terenu</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 zainstaluje w miejscach wyjazdów z placu budowy na drogi publiczne, urządzenia do czyszczenia kół pojazdów, które wyeliminują nanoszenie na jezdnie przyklejonej do kół ziemi.</w:t>
      </w:r>
    </w:p>
    <w:p w14:paraId="3941DB7D" w14:textId="33145DC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będzie usuwać na</w:t>
      </w:r>
      <w:r w:rsidR="000B3E06" w:rsidRPr="00F30C20">
        <w:rPr>
          <w:rFonts w:asciiTheme="minorHAnsi" w:hAnsiTheme="minorHAnsi" w:cstheme="minorHAnsi"/>
          <w:szCs w:val="24"/>
        </w:rPr>
        <w:t xml:space="preserve"> </w:t>
      </w:r>
      <w:r w:rsidRPr="00F30C20">
        <w:rPr>
          <w:rFonts w:asciiTheme="minorHAnsi" w:hAnsiTheme="minorHAnsi" w:cstheme="minorHAnsi"/>
          <w:szCs w:val="24"/>
        </w:rPr>
        <w:t>bieżąco, na własny koszt, wszelkie zanieczyszczenia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spowodowane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jego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pojazdami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 drogach publicznych oraz dojazdach do Terenu Budowy.</w:t>
      </w:r>
    </w:p>
    <w:p w14:paraId="2E8E21A1" w14:textId="77777777" w:rsidR="001C1CCB" w:rsidRPr="00F30C20" w:rsidRDefault="00243B72" w:rsidP="00807132">
      <w:pPr>
        <w:pStyle w:val="Nagwek2"/>
      </w:pPr>
      <w:r w:rsidRPr="00F30C20">
        <w:t>WYKONANIE ROBÓT</w:t>
      </w:r>
    </w:p>
    <w:p w14:paraId="1DACE173" w14:textId="77777777" w:rsidR="001C1CCB" w:rsidRPr="008A7F74" w:rsidRDefault="00243B72" w:rsidP="00807132">
      <w:pPr>
        <w:pStyle w:val="Nagwek3"/>
      </w:pPr>
      <w:r w:rsidRPr="008A7F74">
        <w:t>Ogólne zasady wykonywania robót</w:t>
      </w:r>
    </w:p>
    <w:p w14:paraId="0C51C8F4" w14:textId="75A6BA00"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Wykonawca jest odpowiedzialny za prowadzenie Robót zgodnie z Kontraktem, oraz za jakość zastosowanych materiałów i wykonywanych robót, za ich zgodność z Dokumentacją Projektową, wymaganiami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PZJ, projektu organizacji robót oraz poleceniami Inspektora Nadzoru.</w:t>
      </w:r>
    </w:p>
    <w:p w14:paraId="3896F9C1"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Wykonawca wykona na własny koszt projekty organizacji ruchu na czas robót. Wykonawca jest odpowiedzialny za stosowane metody wykonywania Robót.</w:t>
      </w:r>
    </w:p>
    <w:p w14:paraId="12F83509"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ponosi odpowiedzialność za dokładne wytyczenie w planie i wyznaczenie wysokości wszystkich elementów robót zgodnie z wymiarami i rzędnymi określonymi w Dokumentacji Projektowej lub przekazanymi na piśmie przez Inspektora Nadzoru.</w:t>
      </w:r>
    </w:p>
    <w:p w14:paraId="57175E87" w14:textId="031F567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Przed przystąpieniem do wykonania prac geodezyjnych i kartograficznych Wykonawca zobowiązany</w:t>
      </w:r>
      <w:r w:rsidR="000B3E06" w:rsidRPr="00F30C20">
        <w:rPr>
          <w:rFonts w:asciiTheme="minorHAnsi" w:hAnsiTheme="minorHAnsi" w:cstheme="minorHAnsi"/>
          <w:szCs w:val="24"/>
        </w:rPr>
        <w:t xml:space="preserve"> </w:t>
      </w:r>
      <w:r w:rsidRPr="00F30C20">
        <w:rPr>
          <w:rFonts w:asciiTheme="minorHAnsi" w:hAnsiTheme="minorHAnsi" w:cstheme="minorHAnsi"/>
          <w:szCs w:val="24"/>
        </w:rPr>
        <w:t>jest</w:t>
      </w:r>
      <w:r w:rsidR="000B3E06" w:rsidRPr="00F30C20">
        <w:rPr>
          <w:rFonts w:asciiTheme="minorHAnsi" w:hAnsiTheme="minorHAnsi" w:cstheme="minorHAnsi"/>
          <w:szCs w:val="24"/>
        </w:rPr>
        <w:t xml:space="preserve"> </w:t>
      </w:r>
      <w:r w:rsidRPr="00F30C20">
        <w:rPr>
          <w:rFonts w:asciiTheme="minorHAnsi" w:hAnsiTheme="minorHAnsi" w:cstheme="minorHAnsi"/>
          <w:szCs w:val="24"/>
        </w:rPr>
        <w:t>zgłosić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prace</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ośrodka dokumentacji, pozyskać aktualne dane odnośnie państwowej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osnowy sytuacyjno-wysokościowej,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a następnie po zakończeniu budowy – złożyć operat z pomiaru powykonawczego - do państwowego zasobu geodezyjno</w:t>
      </w:r>
      <w:r w:rsidR="00A27D4C">
        <w:rPr>
          <w:rFonts w:asciiTheme="minorHAnsi" w:hAnsiTheme="minorHAnsi" w:cstheme="minorHAnsi"/>
          <w:szCs w:val="24"/>
        </w:rPr>
        <w:t>-</w:t>
      </w:r>
      <w:r w:rsidRPr="00F30C20">
        <w:rPr>
          <w:rFonts w:asciiTheme="minorHAnsi" w:hAnsiTheme="minorHAnsi" w:cstheme="minorHAnsi"/>
          <w:szCs w:val="24"/>
        </w:rPr>
        <w:t>kartograficznego.</w:t>
      </w:r>
    </w:p>
    <w:p w14:paraId="36924D17"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Pracami geodezyjnymi i kartograficznymi powinna kierować i sprawować nad nimi bezpośredni nadzór i kontrolę wyłącznie osoba posiadająca odpowiednie uprawnienia zawodowe – zgodnie z wymaganiami ustawy Prawo geodezyjne i kartograficzne.</w:t>
      </w:r>
    </w:p>
    <w:p w14:paraId="25A44259" w14:textId="511E1DB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Następstwa jakiegokolwiek błędu spowodowanego przez Wykonawcę w wytyczeniu 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wyznaczeniu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 zostaną, jeśli wymagać tego będzie Inspektor Nadzoru, poprawione przez Wykonawcę na własny koszt.</w:t>
      </w:r>
    </w:p>
    <w:p w14:paraId="299225C1"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Sprawdzenie wytyczenia robót lub wyznaczenia wysokości przez Inspektora Nadzoru nie zwalnia Wykonawcy od odpowiedzialności za ich dokładność.</w:t>
      </w:r>
    </w:p>
    <w:p w14:paraId="66BF1349" w14:textId="190AB205"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Decyzje Inspektora Nadzoru dotyczące akceptacji lub odrzucenia materiałów i elementów Robót będą oparte na wymaganiach sformułowanych w Kontrakcie, Dokumentacji Projektowej i w </w:t>
      </w:r>
      <w:proofErr w:type="spellStart"/>
      <w:r w:rsidR="001A296E">
        <w:rPr>
          <w:rFonts w:asciiTheme="minorHAnsi" w:hAnsiTheme="minorHAnsi" w:cstheme="minorHAnsi"/>
          <w:szCs w:val="24"/>
        </w:rPr>
        <w:lastRenderedPageBreak/>
        <w:t>STWiORB</w:t>
      </w:r>
      <w:proofErr w:type="spellEnd"/>
      <w:r w:rsidRPr="00F30C20">
        <w:rPr>
          <w:rFonts w:asciiTheme="minorHAnsi" w:hAnsiTheme="minorHAnsi" w:cstheme="minorHAnsi"/>
          <w:szCs w:val="24"/>
        </w:rPr>
        <w:t>, a także w normach i wytycznych. Przy podejmowaniu decyzji Inspektor Nadzoru uwzględni wyniki badań materiałów i robót, rozrzuty normalnie występujące przy produkcji i w badaniach materiałów, doświadczenia z przeszłości, wyniki badań naukowych oraz inne czynniki wpływające na rozważaną kwestię.</w:t>
      </w:r>
    </w:p>
    <w:p w14:paraId="4B53BDDF" w14:textId="30CB358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Polecenia Inspektora Nadzoru będą wykonywane nie później niż w czasie przez niego wyznaczonym, po ich</w:t>
      </w:r>
      <w:r w:rsidR="000B3E06" w:rsidRPr="00F30C20">
        <w:rPr>
          <w:rFonts w:asciiTheme="minorHAnsi" w:hAnsiTheme="minorHAnsi" w:cstheme="minorHAnsi"/>
          <w:szCs w:val="24"/>
        </w:rPr>
        <w:t xml:space="preserve"> </w:t>
      </w:r>
      <w:r w:rsidRPr="00F30C20">
        <w:rPr>
          <w:rFonts w:asciiTheme="minorHAnsi" w:hAnsiTheme="minorHAnsi" w:cstheme="minorHAnsi"/>
          <w:szCs w:val="24"/>
        </w:rPr>
        <w:t>otrzymaniu przez Wykonawcę, pod groźbą zatrzymania robót. Skutki finansowe z tego tytułu ponosi Wykonawca.</w:t>
      </w:r>
    </w:p>
    <w:p w14:paraId="5F434B7E" w14:textId="4E718EAA" w:rsidR="000B3E06"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Inspektor Nadzoru podejmuje decyzje we wszystkich sprawach związanych z jakością robót, oceną jakości stosowanych materiałów i postępem robót, a także we wszystkich sprawach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związanych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interpretacją Dokumentacji Projektowej i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oraz dotyczących akceptacji wypełnienia warunków Kontraktu przez Wykonawcę.</w:t>
      </w:r>
    </w:p>
    <w:p w14:paraId="56FBE442" w14:textId="500B5E0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Przed przystąpieniem do robót należy wykonać przekopy kontrolne w celu zlokalizowania ewentualnych urządzeń obcych. W przypadku ich wystąpienia Wykonawca wykona projekt zabezpieczenia urządzenia na czas prowadzenia robót w uzgodnieniu z jego właścicielem oraz wszelkie roboty z tym związane. Wszelkie koszty z tego tytułu nie podlegają odrębnej zapłacie i należy ująć je w Cenie Kontraktowej. Wykonawca prowadzi Roboty na podstawie przyjętej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własnej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technologii</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Dla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przyjętej</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technologii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opracowuje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Projekty</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Technologii</w:t>
      </w:r>
      <w:r w:rsidR="000B3E06" w:rsidRPr="00F30C20">
        <w:rPr>
          <w:rFonts w:asciiTheme="minorHAnsi" w:hAnsiTheme="minorHAnsi" w:cstheme="minorHAnsi"/>
          <w:szCs w:val="24"/>
        </w:rPr>
        <w:t xml:space="preserve"> </w:t>
      </w:r>
      <w:r w:rsidRPr="00F30C20">
        <w:rPr>
          <w:rFonts w:asciiTheme="minorHAnsi" w:hAnsiTheme="minorHAnsi" w:cstheme="minorHAnsi"/>
          <w:szCs w:val="24"/>
        </w:rPr>
        <w:t>i Organizacji Robót lub inne Projekty wymagane w ST np.: projekt</w:t>
      </w:r>
      <w:r w:rsidR="000B3E06" w:rsidRPr="00F30C20">
        <w:rPr>
          <w:rFonts w:asciiTheme="minorHAnsi" w:hAnsiTheme="minorHAnsi" w:cstheme="minorHAnsi"/>
          <w:szCs w:val="24"/>
        </w:rPr>
        <w:t xml:space="preserve"> </w:t>
      </w:r>
      <w:r w:rsidRPr="00F30C20">
        <w:rPr>
          <w:rFonts w:asciiTheme="minorHAnsi" w:hAnsiTheme="minorHAnsi" w:cstheme="minorHAnsi"/>
          <w:szCs w:val="24"/>
        </w:rPr>
        <w:t>zabezpieczenia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wykopów,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przeprowadzenia cieku na czas robót itp.</w:t>
      </w:r>
    </w:p>
    <w:p w14:paraId="18709D6F" w14:textId="6B819D1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Zastosowany sprzęt, wszystkie materiały, roboty i ich zabezpieczenie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wynikające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przyjętych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rozwiązań technicznych i</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technologicznych w</w:t>
      </w:r>
      <w:r w:rsidR="000B3E06" w:rsidRPr="00F30C20">
        <w:rPr>
          <w:rFonts w:asciiTheme="minorHAnsi" w:hAnsiTheme="minorHAnsi" w:cstheme="minorHAnsi"/>
          <w:szCs w:val="24"/>
        </w:rPr>
        <w:t xml:space="preserve"> </w:t>
      </w:r>
      <w:r w:rsidRPr="00F30C20">
        <w:rPr>
          <w:rFonts w:asciiTheme="minorHAnsi" w:hAnsiTheme="minorHAnsi" w:cstheme="minorHAnsi"/>
          <w:szCs w:val="24"/>
        </w:rPr>
        <w:t>ramach opracowań Wykonawcy nie podlegają</w:t>
      </w:r>
      <w:r w:rsidR="000B3E06" w:rsidRPr="00F30C20">
        <w:rPr>
          <w:rFonts w:asciiTheme="minorHAnsi" w:hAnsiTheme="minorHAnsi" w:cstheme="minorHAnsi"/>
          <w:szCs w:val="24"/>
        </w:rPr>
        <w:t xml:space="preserve"> </w:t>
      </w:r>
      <w:r w:rsidRPr="00F30C20">
        <w:rPr>
          <w:rFonts w:asciiTheme="minorHAnsi" w:hAnsiTheme="minorHAnsi" w:cstheme="minorHAnsi"/>
          <w:szCs w:val="24"/>
        </w:rPr>
        <w:t>odrębnej zapłacie, wszelkie koszty</w:t>
      </w:r>
      <w:r w:rsidR="000B3E06" w:rsidRPr="00F30C20">
        <w:rPr>
          <w:rFonts w:asciiTheme="minorHAnsi" w:hAnsiTheme="minorHAnsi" w:cstheme="minorHAnsi"/>
          <w:szCs w:val="24"/>
        </w:rPr>
        <w:t xml:space="preserve"> </w:t>
      </w:r>
      <w:r w:rsidRPr="00F30C20">
        <w:rPr>
          <w:rFonts w:asciiTheme="minorHAnsi" w:hAnsiTheme="minorHAnsi" w:cstheme="minorHAnsi"/>
          <w:szCs w:val="24"/>
        </w:rPr>
        <w:t>z tego tytułu należy ująć w Cenie Kontraktowej.</w:t>
      </w:r>
    </w:p>
    <w:p w14:paraId="466F7406" w14:textId="688808D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Podczas prac należy zwrócić szczególną uwagę na zachowanie w stanie nienaruszonym i nie przesunięcie punktów geodezyjnych, które podlegają ochronie w trybie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przepisów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ustawy</w:t>
      </w:r>
      <w:r w:rsidR="000B3E06" w:rsidRPr="00F30C20">
        <w:rPr>
          <w:rFonts w:asciiTheme="minorHAnsi" w:hAnsiTheme="minorHAnsi" w:cstheme="minorHAnsi"/>
          <w:szCs w:val="24"/>
        </w:rPr>
        <w:t xml:space="preserve"> </w:t>
      </w:r>
      <w:r w:rsidRPr="00F30C20">
        <w:rPr>
          <w:rFonts w:asciiTheme="minorHAnsi" w:hAnsiTheme="minorHAnsi" w:cstheme="minorHAnsi"/>
          <w:szCs w:val="24"/>
        </w:rPr>
        <w:t>Prawo</w:t>
      </w:r>
      <w:r w:rsidR="000B3E06" w:rsidRPr="00F30C20">
        <w:rPr>
          <w:rFonts w:asciiTheme="minorHAnsi" w:hAnsiTheme="minorHAnsi" w:cstheme="minorHAnsi"/>
          <w:szCs w:val="24"/>
        </w:rPr>
        <w:t xml:space="preserve"> </w:t>
      </w:r>
      <w:r w:rsidRPr="00F30C20">
        <w:rPr>
          <w:rFonts w:asciiTheme="minorHAnsi" w:hAnsiTheme="minorHAnsi" w:cstheme="minorHAnsi"/>
          <w:szCs w:val="24"/>
        </w:rPr>
        <w:t>Geodezyjne</w:t>
      </w:r>
      <w:r w:rsidR="000B3E06" w:rsidRPr="00F30C20">
        <w:rPr>
          <w:rFonts w:asciiTheme="minorHAnsi" w:hAnsiTheme="minorHAnsi" w:cstheme="minorHAnsi"/>
          <w:szCs w:val="24"/>
        </w:rPr>
        <w:t xml:space="preserve"> </w:t>
      </w:r>
      <w:r w:rsidRPr="00F30C20">
        <w:rPr>
          <w:rFonts w:asciiTheme="minorHAnsi" w:hAnsiTheme="minorHAnsi" w:cstheme="minorHAnsi"/>
          <w:szCs w:val="24"/>
        </w:rPr>
        <w:t>i Kartograficzne.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 powinien powiadomić właścicieli urządzeń w terminie 7 dni przed przystąpieniem do robót związanych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 usunięciem kolizji sieci energetycznych, teletechnicznych, kanalizacyjnych, melioracyjnych wodociągowych. Koszty nadzoru z tego tytułu nie podlegają odrębnej zapłacie i należy ująć je w Cenie Kontraktowej.</w:t>
      </w:r>
    </w:p>
    <w:p w14:paraId="3CC2EC1D" w14:textId="77777777" w:rsidR="001C1CCB" w:rsidRPr="00F30C20" w:rsidRDefault="00243B72" w:rsidP="00807132">
      <w:pPr>
        <w:pStyle w:val="Nagwek2"/>
      </w:pPr>
      <w:r w:rsidRPr="00F30C20">
        <w:t>KONTROLA JAKOŚCI ROBÓT</w:t>
      </w:r>
    </w:p>
    <w:p w14:paraId="1CE8D786" w14:textId="77777777" w:rsidR="001C1CCB" w:rsidRPr="008A7F74" w:rsidRDefault="00243B72" w:rsidP="00807132">
      <w:pPr>
        <w:pStyle w:val="Nagwek3"/>
      </w:pPr>
      <w:r w:rsidRPr="008A7F74">
        <w:t>Program zapewnienia jakości (PZJ)</w:t>
      </w:r>
    </w:p>
    <w:p w14:paraId="2BA0F1FE" w14:textId="05C556C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obowiązków Wykonawcy należy opracowanie i przedstawienie do aprobaty Inspektora Nadzoru programu zapewnienia jakości, w którym przedstawi on zamierzony sposób wykonywania robót, możliwości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techniczne, kadrowe i organizacyjne gwarantujące wykonanie robót zgodnie z Dokumentacją 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oraz poleceniami i ustaleniami przekazanymi przez Inspektora Nadzoru.</w:t>
      </w:r>
    </w:p>
    <w:p w14:paraId="58706D98"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Program zapewnienia jakości będzie zawierać:</w:t>
      </w:r>
    </w:p>
    <w:p w14:paraId="6C2955A1" w14:textId="77777777" w:rsidR="001C1CCB" w:rsidRPr="00F30C20" w:rsidRDefault="00243B72" w:rsidP="003A56AF">
      <w:pPr>
        <w:pStyle w:val="Akapitzlist"/>
        <w:widowControl/>
        <w:numPr>
          <w:ilvl w:val="0"/>
          <w:numId w:val="21"/>
        </w:numPr>
        <w:tabs>
          <w:tab w:val="left" w:pos="851"/>
        </w:tabs>
        <w:spacing w:before="0"/>
        <w:ind w:hanging="425"/>
        <w:jc w:val="both"/>
        <w:rPr>
          <w:rFonts w:asciiTheme="minorHAnsi" w:hAnsiTheme="minorHAnsi" w:cstheme="minorHAnsi"/>
          <w:szCs w:val="24"/>
        </w:rPr>
      </w:pPr>
      <w:r w:rsidRPr="00F30C20">
        <w:rPr>
          <w:rFonts w:asciiTheme="minorHAnsi" w:hAnsiTheme="minorHAnsi" w:cstheme="minorHAnsi"/>
          <w:szCs w:val="24"/>
        </w:rPr>
        <w:t>część ogólną opisującą:</w:t>
      </w:r>
    </w:p>
    <w:p w14:paraId="08C6F388"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organizację wykonania robót, w tym terminy i sposób prowadzenia robót,</w:t>
      </w:r>
    </w:p>
    <w:p w14:paraId="53796D9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organizację ruchu na budowie wraz z oznakowaniem robót i etapowaniem oddawania do użytkowania,</w:t>
      </w:r>
    </w:p>
    <w:p w14:paraId="746D204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sposób zapewnienia bhp,</w:t>
      </w:r>
    </w:p>
    <w:p w14:paraId="197B298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wykaz zespołów roboczych, ich kwalifikacje i przygotowanie praktyczne,</w:t>
      </w:r>
    </w:p>
    <w:p w14:paraId="24F486F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wykaz osób odpowiedzialnych za jakość i terminowość wykonania poszczególnych elementów Robót,</w:t>
      </w:r>
    </w:p>
    <w:p w14:paraId="53E9AB29"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lastRenderedPageBreak/>
        <w:t>system (sposób i procedurę) proponowanej kontroli i sterowania jakością wykonywanych Robót,</w:t>
      </w:r>
    </w:p>
    <w:p w14:paraId="4658150B"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wyposażenie w sprzęt i urządzenia do pomiarów i kontroli (opis laboratorium własnego lub laboratorium, któremu Wykonawca zamierza zlecić prowadzenie badań),</w:t>
      </w:r>
    </w:p>
    <w:p w14:paraId="3C2C15F9"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sposób oraz formę gromadzenia wyników badań laboratoryjnych, zapis pomiarów, nastaw mechanizmów sterujących a także wyciąganych wniosków i zastosowanych korekt w procesie technologicznym, proponowany sposób i formę przekazywania tych informacji Inspektorowi Nadzoru;</w:t>
      </w:r>
    </w:p>
    <w:p w14:paraId="0253B62C" w14:textId="77777777" w:rsidR="001C1CCB" w:rsidRPr="00F30C20" w:rsidRDefault="00243B72" w:rsidP="003A56AF">
      <w:pPr>
        <w:pStyle w:val="Akapitzlist"/>
        <w:widowControl/>
        <w:numPr>
          <w:ilvl w:val="0"/>
          <w:numId w:val="21"/>
        </w:numPr>
        <w:tabs>
          <w:tab w:val="left" w:pos="851"/>
        </w:tabs>
        <w:spacing w:before="0"/>
        <w:ind w:hanging="425"/>
        <w:jc w:val="both"/>
        <w:rPr>
          <w:rFonts w:asciiTheme="minorHAnsi" w:hAnsiTheme="minorHAnsi" w:cstheme="minorHAnsi"/>
          <w:szCs w:val="24"/>
        </w:rPr>
      </w:pPr>
      <w:r w:rsidRPr="00F30C20">
        <w:rPr>
          <w:rFonts w:asciiTheme="minorHAnsi" w:hAnsiTheme="minorHAnsi" w:cstheme="minorHAnsi"/>
          <w:szCs w:val="24"/>
        </w:rPr>
        <w:t>część szczegółową opisującą dla każdego asortymentu robót:</w:t>
      </w:r>
    </w:p>
    <w:p w14:paraId="608058C0" w14:textId="1E4DE139"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wykaz maszyn i urządzeń</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stosowanych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budowie z ich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parametrami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technicznymi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 wyposażeniem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w mechanizmy do sterowania i urządzenia pomiarowo-kontrolne,</w:t>
      </w:r>
    </w:p>
    <w:p w14:paraId="36D9A26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rodzaje i ilość środków transportu oraz urządzeń do magazynowania i załadunku materiałów, spoiw, lepiszczy, kruszyw itp.,</w:t>
      </w:r>
    </w:p>
    <w:p w14:paraId="563751E8"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sposób zabezpieczenia i ochrony ładunków przed utratą ich właściwości w czasie transportu,</w:t>
      </w:r>
    </w:p>
    <w:p w14:paraId="234E15FD"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sposób i procedurę pomiarów i badań (rodzaj i częstotliwość, pobieranie próbek, legalizacja i sprawdzanie urządzeń, itp.) prowadzonych podczas dostaw materiałów, wytwarzania mieszanek i wykonywania poszczególnych elementów robót,</w:t>
      </w:r>
    </w:p>
    <w:p w14:paraId="0954255D" w14:textId="4882DFFB"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sposób postępowania z materiałami i Robotami nie odpowiadającymi wymaganiom.</w:t>
      </w:r>
    </w:p>
    <w:p w14:paraId="7C2A189A" w14:textId="77777777" w:rsidR="001C1CCB" w:rsidRPr="008A7F74" w:rsidRDefault="00243B72" w:rsidP="00807132">
      <w:pPr>
        <w:pStyle w:val="Nagwek3"/>
      </w:pPr>
      <w:r w:rsidRPr="008A7F74">
        <w:t>Zasady kontroli jakości robót</w:t>
      </w:r>
    </w:p>
    <w:p w14:paraId="75FED882" w14:textId="4441B4BA" w:rsidR="001C1CCB" w:rsidRPr="00F30C20" w:rsidRDefault="00243B72" w:rsidP="006715F2">
      <w:pPr>
        <w:pStyle w:val="Tekstpodstawowy"/>
        <w:rPr>
          <w:rFonts w:asciiTheme="minorHAnsi" w:hAnsiTheme="minorHAnsi" w:cstheme="minorHAnsi"/>
          <w:szCs w:val="24"/>
        </w:rPr>
      </w:pPr>
      <w:r w:rsidRPr="00F30C20">
        <w:rPr>
          <w:rFonts w:asciiTheme="minorHAnsi" w:hAnsiTheme="minorHAnsi" w:cstheme="minorHAnsi"/>
          <w:szCs w:val="24"/>
        </w:rPr>
        <w:t>Celem kontroli Robót będzie takie sterowanie ich przygotowaniem i wykonaniem, aby osiągnąć założoną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jakość Robót.</w:t>
      </w:r>
    </w:p>
    <w:p w14:paraId="4CC4EA23" w14:textId="77777777" w:rsidR="001C1CCB" w:rsidRPr="00F30C20" w:rsidRDefault="00243B72" w:rsidP="006715F2">
      <w:pPr>
        <w:pStyle w:val="Tekstpodstawowy"/>
        <w:rPr>
          <w:rFonts w:asciiTheme="minorHAnsi" w:hAnsiTheme="minorHAnsi" w:cstheme="minorHAnsi"/>
          <w:szCs w:val="24"/>
        </w:rPr>
      </w:pPr>
      <w:r w:rsidRPr="00F30C20">
        <w:rPr>
          <w:rFonts w:asciiTheme="minorHAnsi" w:hAnsiTheme="minorHAnsi" w:cstheme="minorHAnsi"/>
          <w:szCs w:val="24"/>
        </w:rPr>
        <w:t>Wykonawca jest odpowiedzialny za pełną kontrolę robót i jakości materiałów. Wykonawca zapewni odpowiedni system kontroli zaakceptowany przez Inspektora Nadzoru, włączając personel, laboratorium, sprzęt, zaopatrzenie i wszystkie urządzenia niezbędne do pobierania próbek i badań materiałów oraz Robót.</w:t>
      </w:r>
    </w:p>
    <w:p w14:paraId="33B40913" w14:textId="5FD77A9F" w:rsidR="000B3E06" w:rsidRPr="00F30C20" w:rsidRDefault="00243B72" w:rsidP="006715F2">
      <w:pPr>
        <w:pStyle w:val="Tekstpodstawowy"/>
        <w:ind w:hanging="1"/>
        <w:rPr>
          <w:rFonts w:asciiTheme="minorHAnsi" w:hAnsiTheme="minorHAnsi" w:cstheme="minorHAnsi"/>
          <w:szCs w:val="24"/>
        </w:rPr>
      </w:pPr>
      <w:r w:rsidRPr="00F30C20">
        <w:rPr>
          <w:rFonts w:asciiTheme="minorHAnsi" w:hAnsiTheme="minorHAnsi" w:cstheme="minorHAnsi"/>
          <w:szCs w:val="24"/>
        </w:rPr>
        <w:t>Przed zatwierdzeniem systemu kontroli Inspektor Nadzoru może zażądać od Wykonawcy przeprowadzenia badań w celu zademonstrowania, że poziom ich wykonywania jest zadowalający.</w:t>
      </w:r>
    </w:p>
    <w:p w14:paraId="552D7D7F" w14:textId="14E343FA" w:rsidR="001C1CCB" w:rsidRPr="00F30C20" w:rsidRDefault="00243B72" w:rsidP="006715F2">
      <w:pPr>
        <w:pStyle w:val="Tekstpodstawowy"/>
        <w:rPr>
          <w:rFonts w:asciiTheme="minorHAnsi" w:hAnsiTheme="minorHAnsi" w:cstheme="minorHAnsi"/>
          <w:szCs w:val="24"/>
        </w:rPr>
      </w:pPr>
      <w:r w:rsidRPr="00F30C20">
        <w:rPr>
          <w:rFonts w:asciiTheme="minorHAnsi" w:hAnsiTheme="minorHAnsi" w:cstheme="minorHAnsi"/>
          <w:szCs w:val="24"/>
        </w:rPr>
        <w:t xml:space="preserve">Wykonawca będzie przeprowadzać pomiary i badania materiałów oraz robót z częstotliwością zapewniającą stwierdzenie, że roboty wykonano zgodnie z wymaganiami zawartymi w Dokumentacji Projektowej i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Minimalne wymagania co do zakresu badań i ich częstotliwość są</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określone w</w:t>
      </w:r>
      <w:r w:rsidR="000B3E06" w:rsidRPr="00F30C20">
        <w:rPr>
          <w:rFonts w:asciiTheme="minorHAnsi" w:hAnsiTheme="minorHAnsi" w:cstheme="minorHAnsi"/>
          <w:szCs w:val="24"/>
        </w:rPr>
        <w:t xml:space="preserve">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normach 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wytycznych.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 przypadku, gdy nie zostały one tam określone, Inspektor Nadzoru ustali jaki zakres kontroli jest konieczny, aby zapewnić wykonanie robót zgodnie z Kontraktem.</w:t>
      </w:r>
    </w:p>
    <w:p w14:paraId="4D344BF3" w14:textId="77777777" w:rsidR="001C1CCB" w:rsidRPr="00F30C20" w:rsidRDefault="00243B72" w:rsidP="006715F2">
      <w:pPr>
        <w:pStyle w:val="Tekstpodstawowy"/>
        <w:rPr>
          <w:rFonts w:asciiTheme="minorHAnsi" w:hAnsiTheme="minorHAnsi" w:cstheme="minorHAnsi"/>
          <w:szCs w:val="24"/>
        </w:rPr>
      </w:pPr>
      <w:r w:rsidRPr="00F30C20">
        <w:rPr>
          <w:rFonts w:asciiTheme="minorHAnsi" w:hAnsiTheme="minorHAnsi" w:cstheme="minorHAnsi"/>
          <w:szCs w:val="24"/>
        </w:rPr>
        <w:t>Wykonawca dostarczy Inspektorowi Nadzoru świadectwa, że wszystkie stosowane urządzenia i sprzęt badawczy posiadają ważną legalizację, zostały prawidłowo wykalibrowane i odpowiadają wymaganiom norm określających procedury badań.</w:t>
      </w:r>
    </w:p>
    <w:p w14:paraId="6A5288CF" w14:textId="7FAD3C4E" w:rsidR="001C1CCB" w:rsidRPr="00F30C20" w:rsidRDefault="00243B72" w:rsidP="006715F2">
      <w:pPr>
        <w:pStyle w:val="Tekstpodstawowy"/>
        <w:rPr>
          <w:rFonts w:asciiTheme="minorHAnsi" w:hAnsiTheme="minorHAnsi" w:cstheme="minorHAnsi"/>
          <w:szCs w:val="24"/>
        </w:rPr>
      </w:pPr>
      <w:r w:rsidRPr="00F30C20">
        <w:rPr>
          <w:rFonts w:asciiTheme="minorHAnsi" w:hAnsiTheme="minorHAnsi" w:cstheme="minorHAnsi"/>
          <w:szCs w:val="24"/>
        </w:rPr>
        <w:t>Inspektor Nadzoru będzie mieć stały i nieograniczony dostęp do pomieszczeń laboratoryjnych, w celu ich</w:t>
      </w:r>
      <w:r w:rsidR="000B3E06" w:rsidRPr="00F30C20">
        <w:rPr>
          <w:rFonts w:asciiTheme="minorHAnsi" w:hAnsiTheme="minorHAnsi" w:cstheme="minorHAnsi"/>
          <w:szCs w:val="24"/>
        </w:rPr>
        <w:t xml:space="preserve"> </w:t>
      </w:r>
      <w:r w:rsidRPr="00F30C20">
        <w:rPr>
          <w:rFonts w:asciiTheme="minorHAnsi" w:hAnsiTheme="minorHAnsi" w:cstheme="minorHAnsi"/>
          <w:szCs w:val="24"/>
        </w:rPr>
        <w:t>inspekcji oraz będzie mieć możliwość uczestniczenia w badaniach, pomiarach, poborze próbek itp.</w:t>
      </w:r>
    </w:p>
    <w:p w14:paraId="7B575DBD" w14:textId="2C662545" w:rsidR="001C1CCB" w:rsidRPr="00F30C20" w:rsidRDefault="00243B72" w:rsidP="006715F2">
      <w:pPr>
        <w:pStyle w:val="Tekstpodstawowy"/>
        <w:rPr>
          <w:rFonts w:asciiTheme="minorHAnsi" w:hAnsiTheme="minorHAnsi" w:cstheme="minorHAnsi"/>
          <w:szCs w:val="24"/>
        </w:rPr>
      </w:pPr>
      <w:r w:rsidRPr="00F30C20">
        <w:rPr>
          <w:rFonts w:asciiTheme="minorHAnsi" w:hAnsiTheme="minorHAnsi" w:cstheme="minorHAnsi"/>
          <w:szCs w:val="24"/>
        </w:rPr>
        <w:t>Inspektor Nadzoru będzie przekazywać Wykonawcy pisemne informacje o jakichkolwiek niedociągnięciach dotyczących urządzeń laboratoryjnych, sprzętu, zaopatrzenia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laboratorium,</w:t>
      </w:r>
      <w:r w:rsidR="000B3E06" w:rsidRPr="00F30C20">
        <w:rPr>
          <w:rFonts w:asciiTheme="minorHAnsi" w:hAnsiTheme="minorHAnsi" w:cstheme="minorHAnsi"/>
          <w:szCs w:val="24"/>
        </w:rPr>
        <w:t xml:space="preserve"> </w:t>
      </w:r>
      <w:r w:rsidRPr="00F30C20">
        <w:rPr>
          <w:rFonts w:asciiTheme="minorHAnsi" w:hAnsiTheme="minorHAnsi" w:cstheme="minorHAnsi"/>
          <w:szCs w:val="24"/>
        </w:rPr>
        <w:t>pracy</w:t>
      </w:r>
      <w:r w:rsidR="000B3E06" w:rsidRPr="00F30C20">
        <w:rPr>
          <w:rFonts w:asciiTheme="minorHAnsi" w:hAnsiTheme="minorHAnsi" w:cstheme="minorHAnsi"/>
          <w:szCs w:val="24"/>
        </w:rPr>
        <w:t xml:space="preserve"> </w:t>
      </w:r>
      <w:r w:rsidRPr="00F30C20">
        <w:rPr>
          <w:rFonts w:asciiTheme="minorHAnsi" w:hAnsiTheme="minorHAnsi" w:cstheme="minorHAnsi"/>
          <w:szCs w:val="24"/>
        </w:rPr>
        <w:t>personelu</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metod badawczych. Jeżeli niedociągnięcia te będą tak poważne, że mogą wpłynąć ujemnie na wyniki badań, Inspektor Nadzoru natychmiast wstrzyma użycie do Robót </w:t>
      </w:r>
      <w:r w:rsidRPr="00F30C20">
        <w:rPr>
          <w:rFonts w:asciiTheme="minorHAnsi" w:hAnsiTheme="minorHAnsi" w:cstheme="minorHAnsi"/>
          <w:szCs w:val="24"/>
        </w:rPr>
        <w:lastRenderedPageBreak/>
        <w:t>badanych materiałów i dopuści je do użycia dopiero wtedy, gdy niedociągnięcia w pracy laboratorium Wykonawcy zostaną usunięte i stwierdzona zostanie odpowiednia jakość tych materiałów.</w:t>
      </w:r>
    </w:p>
    <w:p w14:paraId="61B4151E" w14:textId="77777777" w:rsidR="001C1CCB" w:rsidRPr="00F30C20" w:rsidRDefault="00243B72" w:rsidP="006715F2">
      <w:pPr>
        <w:pStyle w:val="Tekstpodstawowy"/>
        <w:rPr>
          <w:rFonts w:asciiTheme="minorHAnsi" w:hAnsiTheme="minorHAnsi" w:cstheme="minorHAnsi"/>
          <w:szCs w:val="24"/>
        </w:rPr>
      </w:pPr>
      <w:r w:rsidRPr="00F30C20">
        <w:rPr>
          <w:rFonts w:asciiTheme="minorHAnsi" w:hAnsiTheme="minorHAnsi" w:cstheme="minorHAnsi"/>
          <w:szCs w:val="24"/>
        </w:rPr>
        <w:t>Wszystkie koszty związane z organizowaniem i prowadzeniem badań materiałów ponosi Wykonawca.</w:t>
      </w:r>
    </w:p>
    <w:p w14:paraId="549B0AAC" w14:textId="77777777" w:rsidR="001C1CCB" w:rsidRPr="008A7F74" w:rsidRDefault="00243B72" w:rsidP="00807132">
      <w:pPr>
        <w:pStyle w:val="Nagwek3"/>
      </w:pPr>
      <w:r w:rsidRPr="008A7F74">
        <w:t>Pobieranie próbek</w:t>
      </w:r>
    </w:p>
    <w:p w14:paraId="5AF53C1A" w14:textId="325DF91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Próbki będą pobierane losowo. Zaleca się stosowanie statystycznych metod pobierania próbek,</w:t>
      </w:r>
      <w:r w:rsidR="000B3E06" w:rsidRPr="00F30C20">
        <w:rPr>
          <w:rFonts w:asciiTheme="minorHAnsi" w:hAnsiTheme="minorHAnsi" w:cstheme="minorHAnsi"/>
          <w:szCs w:val="24"/>
        </w:rPr>
        <w:t xml:space="preserve"> </w:t>
      </w:r>
      <w:r w:rsidRPr="00F30C20">
        <w:rPr>
          <w:rFonts w:asciiTheme="minorHAnsi" w:hAnsiTheme="minorHAnsi" w:cstheme="minorHAnsi"/>
          <w:szCs w:val="24"/>
        </w:rPr>
        <w:t>opartych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zasadzie, że wszystkie jednostkowe elementy produkcji mogą być z jednakowym</w:t>
      </w:r>
      <w:r w:rsidR="000B3E06" w:rsidRPr="00F30C20">
        <w:rPr>
          <w:rFonts w:asciiTheme="minorHAnsi" w:hAnsiTheme="minorHAnsi" w:cstheme="minorHAnsi"/>
          <w:szCs w:val="24"/>
        </w:rPr>
        <w:t xml:space="preserve"> </w:t>
      </w:r>
      <w:r w:rsidRPr="00F30C20">
        <w:rPr>
          <w:rFonts w:asciiTheme="minorHAnsi" w:hAnsiTheme="minorHAnsi" w:cstheme="minorHAnsi"/>
          <w:szCs w:val="24"/>
        </w:rPr>
        <w:t>prawdopodobieństwem wytypowane do badań.</w:t>
      </w:r>
    </w:p>
    <w:p w14:paraId="0D0FA69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Inspektor Nadzoru będzie mieć zapewnioną możliwość udziału w pobieraniu próbek.</w:t>
      </w:r>
    </w:p>
    <w:p w14:paraId="2C75921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Na polecenie Inspektora Nadzoru, Wykonawca będzie przeprowadzać na własny koszt dodatkowe badania tych materiałów, które budzą wątpliwości co do jakości, o ile kwestionowane materiały nie zostaną przez Wykonawcę usunięte lub ulepszone z własnej woli.</w:t>
      </w:r>
    </w:p>
    <w:p w14:paraId="35735E65" w14:textId="2316725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Pojemniki do pobierania próbek będą dostarczone przez Wykonawcę i zatwierdzone 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Inspektora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Nadzoru. Próbki dostarczone przez Wykonawcę do badań wykonywanych przez Inspektora Nadzoru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będą</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odpowiednio</w:t>
      </w:r>
      <w:r w:rsidR="000B3E06" w:rsidRPr="00F30C20">
        <w:rPr>
          <w:rFonts w:asciiTheme="minorHAnsi" w:hAnsiTheme="minorHAnsi" w:cstheme="minorHAnsi"/>
          <w:szCs w:val="24"/>
        </w:rPr>
        <w:t xml:space="preserve"> </w:t>
      </w:r>
      <w:r w:rsidRPr="00F30C20">
        <w:rPr>
          <w:rFonts w:asciiTheme="minorHAnsi" w:hAnsiTheme="minorHAnsi" w:cstheme="minorHAnsi"/>
          <w:szCs w:val="24"/>
        </w:rPr>
        <w:t>opisane i oznakowane, w sposób zaakceptowany przez Inspektora Nadzoru.</w:t>
      </w:r>
    </w:p>
    <w:p w14:paraId="25F905D6" w14:textId="00AD3B35"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Na zlecenie Inspektora Nadzoru Wykonawca będzie przeprowadzać dodatkowe badania tych materiałów,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które</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budzą wątpliwości co do jakości, o ile kwestionowane materiały nie zostaną przez Wykonawcę usunięte</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ulepszone z własnej woli. Koszty tych dodatkowych badań pokrywa Wykonawca tylko w przypadku stwierdzenia usterek; w przeciwnym przypadku koszty te pokrywa Zamawiający.</w:t>
      </w:r>
    </w:p>
    <w:p w14:paraId="5D619E9C" w14:textId="77777777" w:rsidR="001C1CCB" w:rsidRPr="008A7F74" w:rsidRDefault="00243B72" w:rsidP="00807132">
      <w:pPr>
        <w:pStyle w:val="Nagwek3"/>
      </w:pPr>
      <w:r w:rsidRPr="008A7F74">
        <w:t>Badania i pomiary</w:t>
      </w:r>
    </w:p>
    <w:p w14:paraId="050EA589" w14:textId="0821F96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Wszystkie badania i pomiary będą przeprowadzone zgodnie z wymaganiami norm. W</w:t>
      </w:r>
      <w:r w:rsidR="006715F2">
        <w:rPr>
          <w:rFonts w:asciiTheme="minorHAnsi" w:hAnsiTheme="minorHAnsi" w:cstheme="minorHAnsi"/>
          <w:szCs w:val="24"/>
        </w:rPr>
        <w:t> </w:t>
      </w:r>
      <w:r w:rsidRPr="00F30C20">
        <w:rPr>
          <w:rFonts w:asciiTheme="minorHAnsi" w:hAnsiTheme="minorHAnsi" w:cstheme="minorHAnsi"/>
          <w:szCs w:val="24"/>
        </w:rPr>
        <w:t xml:space="preserve">przypadku, gdy normy nie obejmują jakiegokolwiek badania wymaganego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stosować można wytyczne krajowe,</w:t>
      </w:r>
      <w:r w:rsidR="000B3E06" w:rsidRPr="00F30C20">
        <w:rPr>
          <w:rFonts w:asciiTheme="minorHAnsi" w:hAnsiTheme="minorHAnsi" w:cstheme="minorHAnsi"/>
          <w:szCs w:val="24"/>
        </w:rPr>
        <w:t xml:space="preserve"> </w:t>
      </w:r>
      <w:r w:rsidRPr="00F30C20">
        <w:rPr>
          <w:rFonts w:asciiTheme="minorHAnsi" w:hAnsiTheme="minorHAnsi" w:cstheme="minorHAnsi"/>
          <w:szCs w:val="24"/>
        </w:rPr>
        <w:t>albo</w:t>
      </w:r>
      <w:r w:rsidR="000B3E06" w:rsidRPr="00F30C20">
        <w:rPr>
          <w:rFonts w:asciiTheme="minorHAnsi" w:hAnsiTheme="minorHAnsi" w:cstheme="minorHAnsi"/>
          <w:szCs w:val="24"/>
        </w:rPr>
        <w:t xml:space="preserve"> </w:t>
      </w:r>
      <w:r w:rsidRPr="00F30C20">
        <w:rPr>
          <w:rFonts w:asciiTheme="minorHAnsi" w:hAnsiTheme="minorHAnsi" w:cstheme="minorHAnsi"/>
          <w:szCs w:val="24"/>
        </w:rPr>
        <w:t>inne procedury, zaakceptowane przez Inspektora Nadzoru.</w:t>
      </w:r>
    </w:p>
    <w:p w14:paraId="1DF12A99" w14:textId="63C0922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Przed przystąpieniem do pomiarów lub badań, Wykonawca powiadomi Inspektora Nadzoru o</w:t>
      </w:r>
      <w:r w:rsidR="006715F2">
        <w:rPr>
          <w:rFonts w:asciiTheme="minorHAnsi" w:hAnsiTheme="minorHAnsi" w:cstheme="minorHAnsi"/>
          <w:szCs w:val="24"/>
        </w:rPr>
        <w:t> </w:t>
      </w:r>
      <w:r w:rsidRPr="00F30C20">
        <w:rPr>
          <w:rFonts w:asciiTheme="minorHAnsi" w:hAnsiTheme="minorHAnsi" w:cstheme="minorHAnsi"/>
          <w:szCs w:val="24"/>
        </w:rPr>
        <w:t>rodzaju, miejscu i terminie pomiaru lub badania. Po wykonaniu pomiaru lub badania, Wykonawca przedstawi na piśmie ich wyniki do akceptacji Inspektora Nadzoru.</w:t>
      </w:r>
    </w:p>
    <w:p w14:paraId="47FC0167"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Na 3 dni przed przystąpieniem do pomiarów lub badań, Wykonawca powiadomi Inspektora Nadzoru o rodzaju, miejscu i terminie pomiaru lub badania. Po wykonaniu pomiaru lub badania, Wykonawca przedstawi na piśmie ich wyniki do akceptacji Inspektora Nadzoru.</w:t>
      </w:r>
    </w:p>
    <w:p w14:paraId="29CEB3BF" w14:textId="77777777" w:rsidR="001C1CCB" w:rsidRPr="008A7F74" w:rsidRDefault="00243B72" w:rsidP="00807132">
      <w:pPr>
        <w:pStyle w:val="Nagwek3"/>
      </w:pPr>
      <w:r w:rsidRPr="008A7F74">
        <w:t>Raporty z badań</w:t>
      </w:r>
    </w:p>
    <w:p w14:paraId="79D26C5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będzie kompletować i przechowywać raporty ze wszystkich badań i udostępniać je na każde życzenie Inspektora Nadzoru.</w:t>
      </w:r>
    </w:p>
    <w:p w14:paraId="18944504" w14:textId="3518FB6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Wyniki badań (kopie) będą przekazywane Inspektorowi Nadzoru na</w:t>
      </w:r>
      <w:r w:rsidR="000B3E06" w:rsidRPr="00F30C20">
        <w:rPr>
          <w:rFonts w:asciiTheme="minorHAnsi" w:hAnsiTheme="minorHAnsi" w:cstheme="minorHAnsi"/>
          <w:szCs w:val="24"/>
        </w:rPr>
        <w:t xml:space="preserve"> </w:t>
      </w:r>
      <w:r w:rsidRPr="00F30C20">
        <w:rPr>
          <w:rFonts w:asciiTheme="minorHAnsi" w:hAnsiTheme="minorHAnsi" w:cstheme="minorHAnsi"/>
          <w:szCs w:val="24"/>
        </w:rPr>
        <w:t>formularzach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według</w:t>
      </w:r>
      <w:r w:rsidR="000B3E06" w:rsidRPr="00F30C20">
        <w:rPr>
          <w:rFonts w:asciiTheme="minorHAnsi" w:hAnsiTheme="minorHAnsi" w:cstheme="minorHAnsi"/>
          <w:szCs w:val="24"/>
        </w:rPr>
        <w:t xml:space="preserve"> </w:t>
      </w:r>
      <w:r w:rsidRPr="00F30C20">
        <w:rPr>
          <w:rFonts w:asciiTheme="minorHAnsi" w:hAnsiTheme="minorHAnsi" w:cstheme="minorHAnsi"/>
          <w:szCs w:val="24"/>
        </w:rPr>
        <w:t>dostarczonego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niego wzoru lub innych, przez niego zaaprobowanych.</w:t>
      </w:r>
    </w:p>
    <w:p w14:paraId="0B286F77" w14:textId="77777777" w:rsidR="001C1CCB" w:rsidRPr="008A7F74" w:rsidRDefault="00243B72" w:rsidP="00807132">
      <w:pPr>
        <w:pStyle w:val="Nagwek3"/>
      </w:pPr>
      <w:r w:rsidRPr="008A7F74">
        <w:t>Certyfikaty i deklaracje</w:t>
      </w:r>
    </w:p>
    <w:p w14:paraId="2948E6DF" w14:textId="17E1C55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wykonania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należy stosować </w:t>
      </w:r>
      <w:proofErr w:type="spellStart"/>
      <w:r w:rsidRPr="00F30C20">
        <w:rPr>
          <w:rFonts w:asciiTheme="minorHAnsi" w:hAnsiTheme="minorHAnsi" w:cstheme="minorHAnsi"/>
          <w:szCs w:val="24"/>
        </w:rPr>
        <w:t>materały</w:t>
      </w:r>
      <w:proofErr w:type="spellEnd"/>
      <w:r w:rsidRPr="00F30C20">
        <w:rPr>
          <w:rFonts w:asciiTheme="minorHAnsi" w:hAnsiTheme="minorHAnsi" w:cstheme="minorHAnsi"/>
          <w:szCs w:val="24"/>
        </w:rPr>
        <w:t xml:space="preserve"> i wyroby spełniające wymagania ustawy z</w:t>
      </w:r>
      <w:r w:rsidR="000B3E06" w:rsidRPr="00F30C20">
        <w:rPr>
          <w:rFonts w:asciiTheme="minorHAnsi" w:hAnsiTheme="minorHAnsi" w:cstheme="minorHAnsi"/>
          <w:szCs w:val="24"/>
        </w:rPr>
        <w:t xml:space="preserve"> </w:t>
      </w:r>
      <w:r w:rsidRPr="00F30C20">
        <w:rPr>
          <w:rFonts w:asciiTheme="minorHAnsi" w:hAnsiTheme="minorHAnsi" w:cstheme="minorHAnsi"/>
          <w:szCs w:val="24"/>
        </w:rPr>
        <w:t>dnia 16 kwietnia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2004r.</w:t>
      </w:r>
      <w:r w:rsidR="000B3E06" w:rsidRPr="00F30C20">
        <w:rPr>
          <w:rFonts w:asciiTheme="minorHAnsi" w:hAnsiTheme="minorHAnsi" w:cstheme="minorHAnsi"/>
          <w:szCs w:val="24"/>
        </w:rPr>
        <w:t xml:space="preserve"> </w:t>
      </w:r>
      <w:r w:rsidRPr="00F30C20">
        <w:rPr>
          <w:rFonts w:asciiTheme="minorHAnsi" w:hAnsiTheme="minorHAnsi" w:cstheme="minorHAnsi"/>
          <w:szCs w:val="24"/>
        </w:rPr>
        <w:t>o wyrobach budowlanych (Dz. U. nr 92 z 2004r. poz. 881 z późniejszymi zmianami). Jakiekolwiek materiały i wyroby, które nie spełniają tych wymagań będą odrzucone.</w:t>
      </w:r>
    </w:p>
    <w:p w14:paraId="1CCCF1C0" w14:textId="45C718B6" w:rsidR="000B3E06"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Każda dostarczona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partia</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materiału będzie posiadać odpowiednie dokumenty, określające w</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sposób jednoznaczny</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jej cechy. Wyroby muszą posiadać ww. dokumenty wydane przez </w:t>
      </w:r>
      <w:r w:rsidRPr="00F30C20">
        <w:rPr>
          <w:rFonts w:asciiTheme="minorHAnsi" w:hAnsiTheme="minorHAnsi" w:cstheme="minorHAnsi"/>
          <w:szCs w:val="24"/>
        </w:rPr>
        <w:lastRenderedPageBreak/>
        <w:t>producenta, a w razie potrzeby poparte wynikami badań wykonanych przez niego. Kopie wyników tych badań będą dostarczone przez Wykonawcę Inspektorowi Nadzoru.</w:t>
      </w:r>
    </w:p>
    <w:p w14:paraId="0DD89C80" w14:textId="77777777" w:rsidR="001C1CCB" w:rsidRPr="008A7F74" w:rsidRDefault="00243B72" w:rsidP="00807132">
      <w:pPr>
        <w:pStyle w:val="Nagwek3"/>
      </w:pPr>
      <w:r w:rsidRPr="008A7F74">
        <w:t>Dokumenty budowy</w:t>
      </w:r>
    </w:p>
    <w:p w14:paraId="49F89A30" w14:textId="3FA79167" w:rsidR="001C1CCB" w:rsidRPr="00496461" w:rsidRDefault="00243B72" w:rsidP="00496461">
      <w:pPr>
        <w:pStyle w:val="Nagwek4"/>
        <w:keepNext/>
        <w:rPr>
          <w:b/>
          <w:bCs/>
        </w:rPr>
      </w:pPr>
      <w:r w:rsidRPr="00496461">
        <w:rPr>
          <w:b/>
          <w:bCs/>
        </w:rPr>
        <w:t>Dziennik Budowy</w:t>
      </w:r>
    </w:p>
    <w:p w14:paraId="61400C69" w14:textId="77777777" w:rsidR="001C1CCB" w:rsidRPr="00F30C20" w:rsidRDefault="00243B72" w:rsidP="00CA22D2">
      <w:pPr>
        <w:pStyle w:val="Tekstpodstawowy"/>
        <w:ind w:left="426"/>
        <w:rPr>
          <w:rFonts w:asciiTheme="minorHAnsi" w:hAnsiTheme="minorHAnsi" w:cstheme="minorHAnsi"/>
          <w:szCs w:val="24"/>
        </w:rPr>
      </w:pPr>
      <w:r w:rsidRPr="00F30C20">
        <w:rPr>
          <w:rFonts w:asciiTheme="minorHAnsi" w:hAnsiTheme="minorHAnsi" w:cstheme="minorHAnsi"/>
          <w:szCs w:val="24"/>
        </w:rPr>
        <w:t>Dziennik Budowy jest wymaganym dokumentem prawnym obowiązującym Zamawiającego i Wykonawcę w okresie od przekazania Wykonawcy Terenu Budowy do końca okresu gwarancyjnego.</w:t>
      </w:r>
    </w:p>
    <w:p w14:paraId="71290457" w14:textId="52240171" w:rsidR="001C1CCB" w:rsidRPr="00F30C20" w:rsidRDefault="00243B72" w:rsidP="00CA22D2">
      <w:pPr>
        <w:pStyle w:val="Tekstpodstawowy"/>
        <w:ind w:left="426"/>
        <w:rPr>
          <w:rFonts w:asciiTheme="minorHAnsi" w:hAnsiTheme="minorHAnsi" w:cstheme="minorHAnsi"/>
          <w:szCs w:val="24"/>
        </w:rPr>
      </w:pPr>
      <w:r w:rsidRPr="00F30C20">
        <w:rPr>
          <w:rFonts w:asciiTheme="minorHAnsi" w:hAnsiTheme="minorHAnsi" w:cstheme="minorHAnsi"/>
          <w:szCs w:val="24"/>
        </w:rPr>
        <w:t>Odpowiedzialność za prowadzenie Dziennika Budowy zgodnie z obowiązującymi przepisami spoczywa na Wykonawcy. Zapisy w Dzienniku Budowy będą</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dokonywane na bieżąco i będą dotyczyć przebiegu</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 stanu bezpieczeństwa ludzi</w:t>
      </w:r>
      <w:r w:rsidR="000B3E06" w:rsidRPr="00F30C20">
        <w:rPr>
          <w:rFonts w:asciiTheme="minorHAnsi" w:hAnsiTheme="minorHAnsi" w:cstheme="minorHAnsi"/>
          <w:szCs w:val="24"/>
        </w:rPr>
        <w:t xml:space="preserve"> </w:t>
      </w:r>
      <w:r w:rsidRPr="00F30C20">
        <w:rPr>
          <w:rFonts w:asciiTheme="minorHAnsi" w:hAnsiTheme="minorHAnsi" w:cstheme="minorHAnsi"/>
          <w:szCs w:val="24"/>
        </w:rPr>
        <w:t>i mienia oraz technicznej i gospodarczej strony budowy.</w:t>
      </w:r>
    </w:p>
    <w:p w14:paraId="4D986289" w14:textId="06252592" w:rsidR="001C1CCB" w:rsidRPr="00F30C20" w:rsidRDefault="00243B72" w:rsidP="00CA22D2">
      <w:pPr>
        <w:pStyle w:val="Tekstpodstawowy"/>
        <w:ind w:left="426"/>
        <w:rPr>
          <w:rFonts w:asciiTheme="minorHAnsi" w:hAnsiTheme="minorHAnsi" w:cstheme="minorHAnsi"/>
          <w:szCs w:val="24"/>
        </w:rPr>
      </w:pPr>
      <w:r w:rsidRPr="00F30C20">
        <w:rPr>
          <w:rFonts w:asciiTheme="minorHAnsi" w:hAnsiTheme="minorHAnsi" w:cstheme="minorHAnsi"/>
          <w:szCs w:val="24"/>
        </w:rPr>
        <w:t>Każdy zapis w Dzienniku Budowy będzie opatrzony datą jego dokonania, podpisem osoby, która dokonała zapisu, z podaniem jej imienia i nazwiska oraz stanowiska służbowego. Zapisy będą czytelne, dokonane trwałą techniką,</w:t>
      </w:r>
      <w:r w:rsidR="000B3E06" w:rsidRPr="00F30C20">
        <w:rPr>
          <w:rFonts w:asciiTheme="minorHAnsi" w:hAnsiTheme="minorHAnsi" w:cstheme="minorHAnsi"/>
          <w:szCs w:val="24"/>
        </w:rPr>
        <w:t xml:space="preserve"> </w:t>
      </w:r>
      <w:r w:rsidRPr="00F30C20">
        <w:rPr>
          <w:rFonts w:asciiTheme="minorHAnsi" w:hAnsiTheme="minorHAnsi" w:cstheme="minorHAnsi"/>
          <w:szCs w:val="24"/>
        </w:rPr>
        <w:t>w porządku chronologicznym, bezpośrednio jeden pod drugim, bez przerw.</w:t>
      </w:r>
    </w:p>
    <w:p w14:paraId="6A08EF05" w14:textId="77777777" w:rsidR="001C1CCB" w:rsidRPr="00F30C20" w:rsidRDefault="00243B72" w:rsidP="00CA22D2">
      <w:pPr>
        <w:pStyle w:val="Tekstpodstawowy"/>
        <w:ind w:left="426"/>
        <w:rPr>
          <w:rFonts w:asciiTheme="minorHAnsi" w:hAnsiTheme="minorHAnsi" w:cstheme="minorHAnsi"/>
          <w:szCs w:val="24"/>
        </w:rPr>
      </w:pPr>
      <w:r w:rsidRPr="00F30C20">
        <w:rPr>
          <w:rFonts w:asciiTheme="minorHAnsi" w:hAnsiTheme="minorHAnsi" w:cstheme="minorHAnsi"/>
          <w:szCs w:val="24"/>
        </w:rPr>
        <w:t>Załączone do Dziennika Budowy protokoły i inne dokumenty będą oznaczone kolejnym numerem załącznika i opatrzone datą i podpisem Wykonawcy i Inspektora Nadzoru.</w:t>
      </w:r>
    </w:p>
    <w:p w14:paraId="73C67711" w14:textId="77777777" w:rsidR="001C1CCB" w:rsidRPr="00496461" w:rsidRDefault="00243B72" w:rsidP="00496461">
      <w:pPr>
        <w:pStyle w:val="Nagwek4"/>
        <w:keepNext/>
        <w:rPr>
          <w:b/>
          <w:bCs/>
        </w:rPr>
      </w:pPr>
      <w:r w:rsidRPr="00496461">
        <w:rPr>
          <w:b/>
          <w:bCs/>
        </w:rPr>
        <w:t>Do Dziennika Budowy należy wpisywać w szczególności:</w:t>
      </w:r>
    </w:p>
    <w:p w14:paraId="1FD2C8BB"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datę przekazania Wykonawcy Terenu Budowy,</w:t>
      </w:r>
    </w:p>
    <w:p w14:paraId="746B63A8"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datę przekazania przez Zamawiającego Dokumentacji Projektowej,</w:t>
      </w:r>
    </w:p>
    <w:p w14:paraId="56DB06EF"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uzgodnienie przez Inspektora Nadzoru programu zapewnienia jakości i harmonogramów Robót,</w:t>
      </w:r>
    </w:p>
    <w:p w14:paraId="2BA5F609"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terminy rozpoczęcia i zakończenia poszczególnych elementów robót wraz z określeniem sposobu i zakresu tymczasowej organizacji ruchu,</w:t>
      </w:r>
    </w:p>
    <w:p w14:paraId="18DC90BD"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przebieg Robót, trudności i przeszkody w ich prowadzeniu, okresy i przyczyny przerw w Robotach,</w:t>
      </w:r>
    </w:p>
    <w:p w14:paraId="60A9517D"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uwagi i polecenia Inspektora Nadzoru,</w:t>
      </w:r>
    </w:p>
    <w:p w14:paraId="5AA81667"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daty zarządzenia wstrzymania Robót, z podaniem powodu,</w:t>
      </w:r>
    </w:p>
    <w:p w14:paraId="7D706021" w14:textId="2C908B94"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zgłoszenia i daty</w:t>
      </w:r>
      <w:r w:rsidR="000B3E06" w:rsidRPr="00F30C20">
        <w:rPr>
          <w:rFonts w:asciiTheme="minorHAnsi" w:hAnsiTheme="minorHAnsi" w:cstheme="minorHAnsi"/>
          <w:szCs w:val="24"/>
        </w:rPr>
        <w:t xml:space="preserve"> </w:t>
      </w:r>
      <w:r w:rsidRPr="00F30C20">
        <w:rPr>
          <w:rFonts w:asciiTheme="minorHAnsi" w:hAnsiTheme="minorHAnsi" w:cstheme="minorHAnsi"/>
          <w:szCs w:val="24"/>
        </w:rPr>
        <w:t>odbiorów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 zanikających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i ulegających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zakryciu,</w:t>
      </w:r>
      <w:r w:rsidR="000B3E06" w:rsidRPr="00F30C20">
        <w:rPr>
          <w:rFonts w:asciiTheme="minorHAnsi" w:hAnsiTheme="minorHAnsi" w:cstheme="minorHAnsi"/>
          <w:szCs w:val="24"/>
        </w:rPr>
        <w:t xml:space="preserve"> </w:t>
      </w:r>
      <w:r w:rsidRPr="00F30C20">
        <w:rPr>
          <w:rFonts w:asciiTheme="minorHAnsi" w:hAnsiTheme="minorHAnsi" w:cstheme="minorHAnsi"/>
          <w:szCs w:val="24"/>
        </w:rPr>
        <w:t>częściowych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ostatecznych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odbiorów Robót,</w:t>
      </w:r>
    </w:p>
    <w:p w14:paraId="5B24D5B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wyjaśnienia, uwagi i propozycje Wykonawcy,</w:t>
      </w:r>
    </w:p>
    <w:p w14:paraId="2F278D8C" w14:textId="7DA3E578"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stan pogody i temperaturę powietrza w okresie wykonywania 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podlegających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ograniczeniom</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wymaganiom szczególnym w związku z warunkami klimatycznymi,</w:t>
      </w:r>
    </w:p>
    <w:p w14:paraId="1B6DF2F4"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zgodność rzeczywistych warunków geotechnicznych z ich opisem w Dokumentacji Projektowej,</w:t>
      </w:r>
    </w:p>
    <w:p w14:paraId="640E2BD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dane dotyczące czynności geodezyjnych (pomiarowych) dokonywanych przed i w trakcie wykonywania Robót,</w:t>
      </w:r>
    </w:p>
    <w:p w14:paraId="0EB5CA74"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dane dotyczące sposobu wykonywania zabezpieczenia Robót,</w:t>
      </w:r>
    </w:p>
    <w:p w14:paraId="6F247FB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dane dotyczące jakości materiałów, pobierania próbek oraz wyniki przeprowadzonych badań z podaniem, kto je przeprowadzał,</w:t>
      </w:r>
    </w:p>
    <w:p w14:paraId="66442C1A"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wyniki prób poszczególnych elementów budowli z podaniem, kto je przeprowadzał,</w:t>
      </w:r>
    </w:p>
    <w:p w14:paraId="605CCA4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inne istotne informacje o przebiegu Robót.</w:t>
      </w:r>
    </w:p>
    <w:p w14:paraId="62C89753" w14:textId="32988EAA" w:rsidR="001C1CCB" w:rsidRPr="00F30C20" w:rsidRDefault="00243B72" w:rsidP="00104B13">
      <w:pPr>
        <w:pStyle w:val="Tekstpodstawowy"/>
        <w:ind w:left="426" w:hanging="1"/>
        <w:rPr>
          <w:rFonts w:asciiTheme="minorHAnsi" w:hAnsiTheme="minorHAnsi" w:cstheme="minorHAnsi"/>
          <w:szCs w:val="24"/>
        </w:rPr>
      </w:pPr>
      <w:r w:rsidRPr="00F30C20">
        <w:rPr>
          <w:rFonts w:asciiTheme="minorHAnsi" w:hAnsiTheme="minorHAnsi" w:cstheme="minorHAnsi"/>
          <w:szCs w:val="24"/>
        </w:rPr>
        <w:t>Propozycje,</w:t>
      </w:r>
      <w:r w:rsidR="000B3E06" w:rsidRPr="00F30C20">
        <w:rPr>
          <w:rFonts w:asciiTheme="minorHAnsi" w:hAnsiTheme="minorHAnsi" w:cstheme="minorHAnsi"/>
          <w:szCs w:val="24"/>
        </w:rPr>
        <w:t xml:space="preserve"> </w:t>
      </w:r>
      <w:r w:rsidRPr="00F30C20">
        <w:rPr>
          <w:rFonts w:asciiTheme="minorHAnsi" w:hAnsiTheme="minorHAnsi" w:cstheme="minorHAnsi"/>
          <w:szCs w:val="24"/>
        </w:rPr>
        <w:t>uwagi</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wyjaśnienia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Wykonawcy,</w:t>
      </w:r>
      <w:r w:rsidR="000B3E06" w:rsidRPr="00F30C20">
        <w:rPr>
          <w:rFonts w:asciiTheme="minorHAnsi" w:hAnsiTheme="minorHAnsi" w:cstheme="minorHAnsi"/>
          <w:szCs w:val="24"/>
        </w:rPr>
        <w:t xml:space="preserve"> </w:t>
      </w:r>
      <w:r w:rsidRPr="00F30C20">
        <w:rPr>
          <w:rFonts w:asciiTheme="minorHAnsi" w:hAnsiTheme="minorHAnsi" w:cstheme="minorHAnsi"/>
          <w:szCs w:val="24"/>
        </w:rPr>
        <w:t>wpisane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Dziennika</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będą</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przedłożone</w:t>
      </w:r>
      <w:r w:rsidR="000B3E06" w:rsidRPr="00F30C20">
        <w:rPr>
          <w:rFonts w:asciiTheme="minorHAnsi" w:hAnsiTheme="minorHAnsi" w:cstheme="minorHAnsi"/>
          <w:szCs w:val="24"/>
        </w:rPr>
        <w:t xml:space="preserve"> </w:t>
      </w:r>
      <w:r w:rsidRPr="00F30C20">
        <w:rPr>
          <w:rFonts w:asciiTheme="minorHAnsi" w:hAnsiTheme="minorHAnsi" w:cstheme="minorHAnsi"/>
          <w:szCs w:val="24"/>
        </w:rPr>
        <w:t>Inspektorowi Nadzoru do ustosunkowania się.</w:t>
      </w:r>
    </w:p>
    <w:p w14:paraId="44623853" w14:textId="77777777" w:rsidR="001C1CCB"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lastRenderedPageBreak/>
        <w:t>Decyzje Inspektora Nadzoru wpisane do Dziennika Budowy Wykonawca podpisuje z zaznaczeniem ich przyjęcia lub zajęciem stanowiska.</w:t>
      </w:r>
    </w:p>
    <w:p w14:paraId="07179495" w14:textId="77777777" w:rsidR="001C1CCB"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t>Wpis projektanta do Dziennika Budowy obliguje Inspektora Nadzoru do ustosunkowania się. Projektant nie jest jednak stroną Kontraktu i nie ma uprawnień do wydawania poleceń Wykonawcy Robót.</w:t>
      </w:r>
    </w:p>
    <w:p w14:paraId="2EABD619" w14:textId="77777777" w:rsidR="001C1CCB" w:rsidRPr="00496461" w:rsidRDefault="00243B72" w:rsidP="00496461">
      <w:pPr>
        <w:pStyle w:val="Nagwek4"/>
        <w:keepNext/>
        <w:rPr>
          <w:b/>
          <w:bCs/>
        </w:rPr>
      </w:pPr>
      <w:r w:rsidRPr="00496461">
        <w:rPr>
          <w:b/>
          <w:bCs/>
        </w:rPr>
        <w:t>Rejestr obmiarów</w:t>
      </w:r>
    </w:p>
    <w:p w14:paraId="114138E1" w14:textId="5DE6136C" w:rsidR="001C1CCB"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t>Rejestr obmiarów stanowi dokument pozwalający na rozliczenie faktycznego postępu każdego z elementów robót. Obmiary</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wykonanych robót przeprowadza</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w sposób</w:t>
      </w:r>
      <w:r w:rsidR="000B3E06" w:rsidRPr="00F30C20">
        <w:rPr>
          <w:rFonts w:asciiTheme="minorHAnsi" w:hAnsiTheme="minorHAnsi" w:cstheme="minorHAnsi"/>
          <w:szCs w:val="24"/>
        </w:rPr>
        <w:t xml:space="preserve"> </w:t>
      </w:r>
      <w:r w:rsidRPr="00F30C20">
        <w:rPr>
          <w:rFonts w:asciiTheme="minorHAnsi" w:hAnsiTheme="minorHAnsi" w:cstheme="minorHAnsi"/>
          <w:szCs w:val="24"/>
        </w:rPr>
        <w:t>ciągły</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jednostkach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przyjętych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 kosztorysie ofertowym i wpisuje do rejestru obmiarów dokumentując narastająco postęp rzeczowy robót.</w:t>
      </w:r>
    </w:p>
    <w:p w14:paraId="0E2FC145" w14:textId="77777777" w:rsidR="001C1CCB"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t>Wpisów do Rejestru Obmiarów dokonuje Inspektor Nadzoru i są one potwierdzane przez Kierownika Budowy/Kierownika Robót.</w:t>
      </w:r>
    </w:p>
    <w:p w14:paraId="59162A03" w14:textId="77777777" w:rsidR="001C1CCB" w:rsidRPr="00496461" w:rsidRDefault="00243B72" w:rsidP="00496461">
      <w:pPr>
        <w:pStyle w:val="Nagwek4"/>
        <w:keepNext/>
        <w:rPr>
          <w:b/>
          <w:bCs/>
        </w:rPr>
      </w:pPr>
      <w:r w:rsidRPr="00496461">
        <w:rPr>
          <w:b/>
          <w:bCs/>
        </w:rPr>
        <w:t>Dokumenty laboratoryjne</w:t>
      </w:r>
    </w:p>
    <w:p w14:paraId="4256ACE6" w14:textId="0713B547" w:rsidR="001C1CCB"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Dzienniki laboratoryjne, deklaracje zgodności lub certyfikaty zgodności materiałów, orzeczenia o jakości materiałów, recepty robocze i kontrolne wyniki badań Wykonawcy będą gromadzone w formie uzgodnionej w programie </w:t>
      </w:r>
      <w:proofErr w:type="spellStart"/>
      <w:r w:rsidRPr="00F30C20">
        <w:rPr>
          <w:rFonts w:asciiTheme="minorHAnsi" w:hAnsiTheme="minorHAnsi" w:cstheme="minorHAnsi"/>
          <w:szCs w:val="24"/>
        </w:rPr>
        <w:t>zapew</w:t>
      </w:r>
      <w:proofErr w:type="spellEnd"/>
      <w:r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nienia</w:t>
      </w:r>
      <w:proofErr w:type="spellEnd"/>
      <w:r w:rsidRPr="00F30C20">
        <w:rPr>
          <w:rFonts w:asciiTheme="minorHAnsi" w:hAnsiTheme="minorHAnsi" w:cstheme="minorHAnsi"/>
          <w:szCs w:val="24"/>
        </w:rPr>
        <w:t xml:space="preserve"> jakości. Dokumenty te stanowią załączniki do odbioru Robót. Winny być udostępnione na każde</w:t>
      </w:r>
      <w:r w:rsidR="000B3E06" w:rsidRPr="00F30C20">
        <w:rPr>
          <w:rFonts w:asciiTheme="minorHAnsi" w:hAnsiTheme="minorHAnsi" w:cstheme="minorHAnsi"/>
          <w:szCs w:val="24"/>
        </w:rPr>
        <w:t xml:space="preserve"> </w:t>
      </w:r>
      <w:r w:rsidRPr="00F30C20">
        <w:rPr>
          <w:rFonts w:asciiTheme="minorHAnsi" w:hAnsiTheme="minorHAnsi" w:cstheme="minorHAnsi"/>
          <w:szCs w:val="24"/>
        </w:rPr>
        <w:t>życzenie Inspektora Nadzoru.</w:t>
      </w:r>
    </w:p>
    <w:p w14:paraId="1233DE68" w14:textId="77777777" w:rsidR="001C1CCB" w:rsidRPr="00496461" w:rsidRDefault="00243B72" w:rsidP="00496461">
      <w:pPr>
        <w:pStyle w:val="Nagwek4"/>
        <w:keepNext/>
        <w:rPr>
          <w:b/>
          <w:bCs/>
        </w:rPr>
      </w:pPr>
      <w:r w:rsidRPr="00496461">
        <w:rPr>
          <w:b/>
          <w:bCs/>
        </w:rPr>
        <w:t>Pozostałe dokumenty budowy</w:t>
      </w:r>
    </w:p>
    <w:p w14:paraId="6AE7F001" w14:textId="77777777" w:rsidR="001C1CCB" w:rsidRPr="00F30C20" w:rsidRDefault="00243B72" w:rsidP="00104B13">
      <w:pPr>
        <w:pStyle w:val="Tekstpodstawowy"/>
        <w:keepNext/>
        <w:ind w:left="425"/>
        <w:rPr>
          <w:rFonts w:asciiTheme="minorHAnsi" w:hAnsiTheme="minorHAnsi" w:cstheme="minorHAnsi"/>
          <w:szCs w:val="24"/>
        </w:rPr>
      </w:pPr>
      <w:r w:rsidRPr="00F30C20">
        <w:rPr>
          <w:rFonts w:asciiTheme="minorHAnsi" w:hAnsiTheme="minorHAnsi" w:cstheme="minorHAnsi"/>
          <w:szCs w:val="24"/>
        </w:rPr>
        <w:t>Do dokumentów budowy zalicza się, oprócz wymienionych w pkt (1)-(3) następujące dokumenty:</w:t>
      </w:r>
    </w:p>
    <w:p w14:paraId="5EEF475B" w14:textId="77777777" w:rsidR="001C1CCB" w:rsidRPr="00F30C20" w:rsidRDefault="00243B72" w:rsidP="003A56AF">
      <w:pPr>
        <w:pStyle w:val="Akapitzlist"/>
        <w:widowControl/>
        <w:numPr>
          <w:ilvl w:val="0"/>
          <w:numId w:val="62"/>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pozwolenie na realizację zadania budowlanego,</w:t>
      </w:r>
    </w:p>
    <w:p w14:paraId="1C91449A" w14:textId="77777777" w:rsidR="001C1CCB" w:rsidRPr="00F30C20" w:rsidRDefault="00243B72" w:rsidP="003A56AF">
      <w:pPr>
        <w:pStyle w:val="Akapitzlist"/>
        <w:widowControl/>
        <w:numPr>
          <w:ilvl w:val="0"/>
          <w:numId w:val="62"/>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protokoły przekazania Terenu Budowy,</w:t>
      </w:r>
    </w:p>
    <w:p w14:paraId="7D63100A" w14:textId="2AF1BD04" w:rsidR="000B3E06" w:rsidRPr="00F30C20" w:rsidRDefault="00243B72" w:rsidP="003A56AF">
      <w:pPr>
        <w:pStyle w:val="Akapitzlist"/>
        <w:widowControl/>
        <w:numPr>
          <w:ilvl w:val="0"/>
          <w:numId w:val="62"/>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umowy cywilno-prawne z osobami trzecimi i inne umowy cywilno-prawne,</w:t>
      </w:r>
    </w:p>
    <w:p w14:paraId="5EA38A2B" w14:textId="77777777" w:rsidR="001C1CCB" w:rsidRPr="00F30C20" w:rsidRDefault="00243B72" w:rsidP="003A56AF">
      <w:pPr>
        <w:pStyle w:val="Akapitzlist"/>
        <w:widowControl/>
        <w:numPr>
          <w:ilvl w:val="0"/>
          <w:numId w:val="62"/>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protokoły odbioru Robót,</w:t>
      </w:r>
    </w:p>
    <w:p w14:paraId="42F8873C" w14:textId="77777777" w:rsidR="001C1CCB" w:rsidRPr="00F30C20" w:rsidRDefault="00243B72" w:rsidP="003A56AF">
      <w:pPr>
        <w:pStyle w:val="Akapitzlist"/>
        <w:widowControl/>
        <w:numPr>
          <w:ilvl w:val="0"/>
          <w:numId w:val="62"/>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protokoły z narad i ustaleń,</w:t>
      </w:r>
    </w:p>
    <w:p w14:paraId="5368ED0D" w14:textId="77777777" w:rsidR="001C1CCB" w:rsidRPr="00F30C20" w:rsidRDefault="00243B72" w:rsidP="003A56AF">
      <w:pPr>
        <w:pStyle w:val="Akapitzlist"/>
        <w:widowControl/>
        <w:numPr>
          <w:ilvl w:val="0"/>
          <w:numId w:val="62"/>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korespondencję na budowie.</w:t>
      </w:r>
    </w:p>
    <w:p w14:paraId="7B5AE6E8" w14:textId="77777777" w:rsidR="001C1CCB" w:rsidRPr="00496461" w:rsidRDefault="00243B72" w:rsidP="00496461">
      <w:pPr>
        <w:pStyle w:val="Nagwek4"/>
        <w:keepNext/>
        <w:rPr>
          <w:b/>
          <w:bCs/>
        </w:rPr>
      </w:pPr>
      <w:r w:rsidRPr="00496461">
        <w:rPr>
          <w:b/>
          <w:bCs/>
        </w:rPr>
        <w:t>Przechowywanie dokumentów budowy</w:t>
      </w:r>
    </w:p>
    <w:p w14:paraId="23118CF8" w14:textId="16ED0BA9" w:rsidR="001C1CCB"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t>Dokumenty budowy będą przechowywane na Terenie Budowy w miejscu odpowiednio zabezpieczonym. Zaginięcie któregokolwiek z dokumentów budowy spowoduje jego natychmiastowe odtworzenie w formie przewidzianej prawem. Wszelkie dokumenty budowy będą zawsze dostępne dla Inspektora Nadzoru i przedstawiane do wglądu na życzenie Zamawiającego.</w:t>
      </w:r>
    </w:p>
    <w:p w14:paraId="7359DB0F" w14:textId="77777777" w:rsidR="001C1CCB" w:rsidRPr="00F30C20" w:rsidRDefault="00243B72" w:rsidP="00807132">
      <w:pPr>
        <w:pStyle w:val="Nagwek2"/>
      </w:pPr>
      <w:r w:rsidRPr="00F30C20">
        <w:t>OBMIAR ROBÓT</w:t>
      </w:r>
    </w:p>
    <w:p w14:paraId="5935CDE7" w14:textId="77777777" w:rsidR="001C1CCB" w:rsidRPr="008A7F74" w:rsidRDefault="00243B72" w:rsidP="00807132">
      <w:pPr>
        <w:pStyle w:val="Nagwek3"/>
      </w:pPr>
      <w:r w:rsidRPr="008A7F74">
        <w:t>Ogólne zasady obmiaru robót</w:t>
      </w:r>
    </w:p>
    <w:p w14:paraId="0028EFB6" w14:textId="273D372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Obmiar</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będzie</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faktyczny</w:t>
      </w:r>
      <w:r w:rsidR="000B3E06" w:rsidRPr="00F30C20">
        <w:rPr>
          <w:rFonts w:asciiTheme="minorHAnsi" w:hAnsiTheme="minorHAnsi" w:cstheme="minorHAnsi"/>
          <w:szCs w:val="24"/>
        </w:rPr>
        <w:t xml:space="preserve"> </w:t>
      </w:r>
      <w:r w:rsidRPr="00F30C20">
        <w:rPr>
          <w:rFonts w:asciiTheme="minorHAnsi" w:hAnsiTheme="minorHAnsi" w:cstheme="minorHAnsi"/>
          <w:szCs w:val="24"/>
        </w:rPr>
        <w:t>zakres</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wykonywanych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Dokumentacją</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Projektową i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w jednostkach ustalonych w Wycenionym Kosztorysie Ofertowym. W obmiarach Robót podaje się rzeczywiste ilości wykonanych robót.</w:t>
      </w:r>
    </w:p>
    <w:p w14:paraId="3D80D5F6" w14:textId="4012483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Obmiaru 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dokonuje</w:t>
      </w:r>
      <w:r w:rsidR="000B3E06" w:rsidRPr="00F30C20">
        <w:rPr>
          <w:rFonts w:asciiTheme="minorHAnsi" w:hAnsiTheme="minorHAnsi" w:cstheme="minorHAnsi"/>
          <w:szCs w:val="24"/>
        </w:rPr>
        <w:t xml:space="preserve"> </w:t>
      </w:r>
      <w:r w:rsidRPr="00F30C20">
        <w:rPr>
          <w:rFonts w:asciiTheme="minorHAnsi" w:hAnsiTheme="minorHAnsi" w:cstheme="minorHAnsi"/>
          <w:szCs w:val="24"/>
        </w:rPr>
        <w:t>Inspektor</w:t>
      </w:r>
      <w:r w:rsidR="000B3E06" w:rsidRPr="00F30C20">
        <w:rPr>
          <w:rFonts w:asciiTheme="minorHAnsi" w:hAnsiTheme="minorHAnsi" w:cstheme="minorHAnsi"/>
          <w:szCs w:val="24"/>
        </w:rPr>
        <w:t xml:space="preserve"> </w:t>
      </w:r>
      <w:r w:rsidRPr="00F30C20">
        <w:rPr>
          <w:rFonts w:asciiTheme="minorHAnsi" w:hAnsiTheme="minorHAnsi" w:cstheme="minorHAnsi"/>
          <w:szCs w:val="24"/>
        </w:rPr>
        <w:t>Nadzoru po pisemnym powiadomieniu Wykonawcy o zakresie</w:t>
      </w:r>
      <w:r w:rsidR="000B3E06" w:rsidRPr="00F30C20">
        <w:rPr>
          <w:rFonts w:asciiTheme="minorHAnsi" w:hAnsiTheme="minorHAnsi" w:cstheme="minorHAnsi"/>
          <w:szCs w:val="24"/>
        </w:rPr>
        <w:t xml:space="preserve"> </w:t>
      </w:r>
      <w:r w:rsidRPr="00F30C20">
        <w:rPr>
          <w:rFonts w:asciiTheme="minorHAnsi" w:hAnsiTheme="minorHAnsi" w:cstheme="minorHAnsi"/>
          <w:szCs w:val="24"/>
        </w:rPr>
        <w:t>obmierzanych 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i terminie obmiaru, co najmniej na 3 dni przed tym terminem.</w:t>
      </w:r>
    </w:p>
    <w:p w14:paraId="129D04BB"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Wyniki obmiaru będą wpisane do Arkuszy Obmiaru.</w:t>
      </w:r>
    </w:p>
    <w:p w14:paraId="2CCB2AF0" w14:textId="0307F5C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Jakikolwiek</w:t>
      </w:r>
      <w:r w:rsidR="000B3E06" w:rsidRPr="00F30C20">
        <w:rPr>
          <w:rFonts w:asciiTheme="minorHAnsi" w:hAnsiTheme="minorHAnsi" w:cstheme="minorHAnsi"/>
          <w:szCs w:val="24"/>
        </w:rPr>
        <w:t xml:space="preserve"> </w:t>
      </w:r>
      <w:r w:rsidRPr="00F30C20">
        <w:rPr>
          <w:rFonts w:asciiTheme="minorHAnsi" w:hAnsiTheme="minorHAnsi" w:cstheme="minorHAnsi"/>
          <w:szCs w:val="24"/>
        </w:rPr>
        <w:t>błąd</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przeoczenie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(opuszczenie)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ilościach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Przedmiarze</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gdzie</w:t>
      </w:r>
      <w:r w:rsidR="000B3E06" w:rsidRPr="00F30C20">
        <w:rPr>
          <w:rFonts w:asciiTheme="minorHAnsi" w:hAnsiTheme="minorHAnsi" w:cstheme="minorHAnsi"/>
          <w:szCs w:val="24"/>
        </w:rPr>
        <w:t xml:space="preserve"> </w:t>
      </w:r>
      <w:r w:rsidRPr="00F30C20">
        <w:rPr>
          <w:rFonts w:asciiTheme="minorHAnsi" w:hAnsiTheme="minorHAnsi" w:cstheme="minorHAnsi"/>
          <w:szCs w:val="24"/>
        </w:rPr>
        <w:t>indziej w Specyfikacjach Technicznych nie zwalnia Wykonawcy od obowiązku ukończenia wszystkich robót. Błędne dane zostaną poprawione wg instrukcji Inspektora Nadzoru na piśmie.</w:t>
      </w:r>
    </w:p>
    <w:p w14:paraId="03660C47" w14:textId="77777777" w:rsidR="008A7F74" w:rsidRPr="008A7F74"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lastRenderedPageBreak/>
        <w:t>Obmiar gotowych Robót będzie przeprowadzony z częstością wymaganą do celu miesięcznej płatności na rzecz Wykonawcy lub w innym czasie określonym w Kontrakcie lub oczekiwanym przez Wykonawcę i Inspektora Nadzoru.</w:t>
      </w:r>
    </w:p>
    <w:p w14:paraId="093B0B16" w14:textId="76DE37F7" w:rsidR="001C1CCB" w:rsidRPr="008A7F74" w:rsidRDefault="00243B72" w:rsidP="00807132">
      <w:pPr>
        <w:pStyle w:val="Nagwek3"/>
      </w:pPr>
      <w:r w:rsidRPr="008A7F74">
        <w:t>Zasady określania ilości robót i materiałów</w:t>
      </w:r>
    </w:p>
    <w:p w14:paraId="392512ED" w14:textId="4218DD1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Długości i odległości pomiędzy wyszczególnionymi punktami skrajnymi będą obmierzone poziomo wzdłuż</w:t>
      </w:r>
      <w:r w:rsidR="000B3E06" w:rsidRPr="00F30C20">
        <w:rPr>
          <w:rFonts w:asciiTheme="minorHAnsi" w:hAnsiTheme="minorHAnsi" w:cstheme="minorHAnsi"/>
          <w:szCs w:val="24"/>
        </w:rPr>
        <w:t xml:space="preserve"> </w:t>
      </w:r>
      <w:r w:rsidRPr="00F30C20">
        <w:rPr>
          <w:rFonts w:asciiTheme="minorHAnsi" w:hAnsiTheme="minorHAnsi" w:cstheme="minorHAnsi"/>
          <w:szCs w:val="24"/>
        </w:rPr>
        <w:t>linii osiowej.</w:t>
      </w:r>
    </w:p>
    <w:p w14:paraId="5E53CFF5"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Jeśli Specyfikacje Techniczne właściwe dla danych robót nie wymagają tego inaczej, objętości będą wyliczone w m</w:t>
      </w:r>
      <w:r w:rsidRPr="00F30C20">
        <w:rPr>
          <w:rFonts w:asciiTheme="minorHAnsi" w:hAnsiTheme="minorHAnsi" w:cstheme="minorHAnsi"/>
          <w:szCs w:val="24"/>
          <w:vertAlign w:val="superscript"/>
        </w:rPr>
        <w:t>3</w:t>
      </w:r>
      <w:r w:rsidRPr="00F30C20">
        <w:rPr>
          <w:rFonts w:asciiTheme="minorHAnsi" w:hAnsiTheme="minorHAnsi" w:cstheme="minorHAnsi"/>
          <w:szCs w:val="24"/>
        </w:rPr>
        <w:t xml:space="preserve"> jako długość pomnożona przez średni przekrój.</w:t>
      </w:r>
    </w:p>
    <w:p w14:paraId="505DDD3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Ilości, które mają być obmierzone wagowo, będą ważone w tonach lub kilogramach zgodnie z wymaganiami Specyfikacji Technicznych.</w:t>
      </w:r>
    </w:p>
    <w:p w14:paraId="3BFD7B4D" w14:textId="27945B6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Wszelkie inne materiały będą mierzone w jednostkach określonych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06700268" w14:textId="77777777" w:rsidR="001C1CCB" w:rsidRPr="00F30C20" w:rsidRDefault="00243B72" w:rsidP="00807132">
      <w:pPr>
        <w:pStyle w:val="Nagwek3"/>
      </w:pPr>
      <w:r w:rsidRPr="00F30C20">
        <w:t>Urządzenia i sprzęt pomiarowy</w:t>
      </w:r>
    </w:p>
    <w:p w14:paraId="1219038F" w14:textId="718A903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Wszystkie urządzenia i sprzęt pomiarowy, stosowany w czasie</w:t>
      </w:r>
      <w:r w:rsidR="000B3E06" w:rsidRPr="00F30C20">
        <w:rPr>
          <w:rFonts w:asciiTheme="minorHAnsi" w:hAnsiTheme="minorHAnsi" w:cstheme="minorHAnsi"/>
          <w:szCs w:val="24"/>
        </w:rPr>
        <w:t xml:space="preserve"> </w:t>
      </w:r>
      <w:r w:rsidRPr="00F30C20">
        <w:rPr>
          <w:rFonts w:asciiTheme="minorHAnsi" w:hAnsiTheme="minorHAnsi" w:cstheme="minorHAnsi"/>
          <w:szCs w:val="24"/>
        </w:rPr>
        <w:t>obmiaru</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będą</w:t>
      </w:r>
      <w:r w:rsidR="000B3E06" w:rsidRPr="00F30C20">
        <w:rPr>
          <w:rFonts w:asciiTheme="minorHAnsi" w:hAnsiTheme="minorHAnsi" w:cstheme="minorHAnsi"/>
          <w:szCs w:val="24"/>
        </w:rPr>
        <w:t xml:space="preserve"> </w:t>
      </w:r>
      <w:r w:rsidRPr="00F30C20">
        <w:rPr>
          <w:rFonts w:asciiTheme="minorHAnsi" w:hAnsiTheme="minorHAnsi" w:cstheme="minorHAnsi"/>
          <w:szCs w:val="24"/>
        </w:rPr>
        <w:t>zaakceptowane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 Inspektora Nadzoru.</w:t>
      </w:r>
    </w:p>
    <w:p w14:paraId="64AA4C21"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Urządzenia i sprzęt pomiarowy zostaną dostarczone przez Wykonawcę. Jeżeli urządzenia te lub sprzęt wymagają badań atestujących to Wykonawca będzie posiadać ważne świadectwa legalizacji.</w:t>
      </w:r>
    </w:p>
    <w:p w14:paraId="74377D41"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Wszystkie urządzenia pomiarowe będą przez Wykonawcę utrzymywane w dobrym stanie, w całym okresie trwania robót.</w:t>
      </w:r>
    </w:p>
    <w:p w14:paraId="0FCD1CB4" w14:textId="77777777" w:rsidR="001C1CCB" w:rsidRPr="00F30C20" w:rsidRDefault="00243B72" w:rsidP="00807132">
      <w:pPr>
        <w:pStyle w:val="Nagwek3"/>
      </w:pPr>
      <w:r w:rsidRPr="00F30C20">
        <w:t>Wagi i zasady ważenia</w:t>
      </w:r>
    </w:p>
    <w:p w14:paraId="175D7CBC" w14:textId="55C84F0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dostarczy i zainstaluje urządzenia wagowe odpowiadające odnośnym wymaganiom Specyfikacji Technicznych. Będzie utrzymywać to wyposażenie zapewniając w sposób ciągły zachowanie dokładności wg norm zatwierdzonych przez Inspektora Nadzoru.</w:t>
      </w:r>
    </w:p>
    <w:p w14:paraId="7886FA4E" w14:textId="77777777" w:rsidR="001C1CCB" w:rsidRPr="00F30C20" w:rsidRDefault="00243B72" w:rsidP="00807132">
      <w:pPr>
        <w:pStyle w:val="Nagwek3"/>
      </w:pPr>
      <w:r w:rsidRPr="00F30C20">
        <w:t>Czas przeprowadzenia obmiaru</w:t>
      </w:r>
    </w:p>
    <w:p w14:paraId="6D3D8383" w14:textId="7FEDB20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Obmiary będą przeprowadzone przez Wykonawcę w obecności Inspektora Nadzoru (weryfikacja obmiaru</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zespół geodetów) przed częściowym lub ostatecznym odbiorem Robót, a także w przypadku występowania dłuższej przerwy w robotach i zmiany Wykonawcy Robót.</w:t>
      </w:r>
    </w:p>
    <w:p w14:paraId="6BEB181F"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Obmiar Robót zanikających przeprowadza się w czasie ich wykonywania. Obmiar robót podlegających zakryciu przeprowadza się przed ich zakryciem.</w:t>
      </w:r>
    </w:p>
    <w:p w14:paraId="35094DE1" w14:textId="6BFF2B0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Roboty pomiarowe do obmiaru oraz nieodzowne obliczenia będą wykonane w</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sposób</w:t>
      </w:r>
      <w:r w:rsidR="000B3E06" w:rsidRPr="00F30C20">
        <w:rPr>
          <w:rFonts w:asciiTheme="minorHAnsi" w:hAnsiTheme="minorHAnsi" w:cstheme="minorHAnsi"/>
          <w:szCs w:val="24"/>
        </w:rPr>
        <w:t xml:space="preserve"> </w:t>
      </w:r>
      <w:r w:rsidRPr="00F30C20">
        <w:rPr>
          <w:rFonts w:asciiTheme="minorHAnsi" w:hAnsiTheme="minorHAnsi" w:cstheme="minorHAnsi"/>
          <w:szCs w:val="24"/>
        </w:rPr>
        <w:t>zrozumiały i jednoznaczny</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 będą uzupełnione odpowiednimi szkicami oraz dokumentacją fotograficzną, skatalogowaną w sposób 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budzący wątpliwości co do momentu jej wykonania oraz obiektu, który dokumentuje.</w:t>
      </w:r>
    </w:p>
    <w:p w14:paraId="5C6B3FCD" w14:textId="1EE517A1" w:rsidR="000B3E06"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Obliczenia wraz ze szkicami oraz dokumentacją fotograficzną będą każdorazowo załączone do dokumentów odbiorowych poszczególnych robót, a ich wyniki zostaną zapisane w Arkuszu Obmiaru i potwierdzone przez Kierownika Budowy / Kierownika Robót.</w:t>
      </w:r>
    </w:p>
    <w:p w14:paraId="0DBB46A5" w14:textId="77777777" w:rsidR="001C1CCB" w:rsidRPr="00F30C20" w:rsidRDefault="00243B72" w:rsidP="00807132">
      <w:pPr>
        <w:pStyle w:val="Nagwek2"/>
      </w:pPr>
      <w:r w:rsidRPr="00F30C20">
        <w:t>ODBIÓR ROBÓT</w:t>
      </w:r>
    </w:p>
    <w:p w14:paraId="6491D14D" w14:textId="77777777" w:rsidR="001C1CCB" w:rsidRPr="008A7F74" w:rsidRDefault="00243B72" w:rsidP="00807132">
      <w:pPr>
        <w:pStyle w:val="Nagwek3"/>
      </w:pPr>
      <w:r w:rsidRPr="008A7F74">
        <w:t>Rodzaje odbiorów robót</w:t>
      </w:r>
    </w:p>
    <w:p w14:paraId="49175B00" w14:textId="3B41C2CB"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W zależności od ustaleń odpowiednich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b/>
          <w:szCs w:val="24"/>
        </w:rPr>
        <w:t xml:space="preserve">, </w:t>
      </w:r>
      <w:r w:rsidRPr="00F30C20">
        <w:rPr>
          <w:rFonts w:asciiTheme="minorHAnsi" w:hAnsiTheme="minorHAnsi" w:cstheme="minorHAnsi"/>
          <w:szCs w:val="24"/>
        </w:rPr>
        <w:t>roboty podlegają następującym etapom odbioru, dokonywanym przez Inspektora Nadzoru przy udziale Wykonawcy:</w:t>
      </w:r>
    </w:p>
    <w:p w14:paraId="200AFBA6" w14:textId="77777777" w:rsidR="001C1CCB" w:rsidRPr="00F30C20" w:rsidRDefault="00243B72" w:rsidP="003A56AF">
      <w:pPr>
        <w:pStyle w:val="Akapitzlist"/>
        <w:widowControl/>
        <w:numPr>
          <w:ilvl w:val="0"/>
          <w:numId w:val="63"/>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odbiorowi robót zanikających i ulegających zakryciu,</w:t>
      </w:r>
    </w:p>
    <w:p w14:paraId="6064D151" w14:textId="77777777" w:rsidR="001C1CCB" w:rsidRPr="00F30C20" w:rsidRDefault="00243B72" w:rsidP="003A56AF">
      <w:pPr>
        <w:pStyle w:val="Akapitzlist"/>
        <w:widowControl/>
        <w:numPr>
          <w:ilvl w:val="0"/>
          <w:numId w:val="63"/>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odbiorowi częściowemu,</w:t>
      </w:r>
    </w:p>
    <w:p w14:paraId="16BEEB3E" w14:textId="77777777" w:rsidR="001C1CCB" w:rsidRPr="00F30C20" w:rsidRDefault="00243B72" w:rsidP="003A56AF">
      <w:pPr>
        <w:pStyle w:val="Akapitzlist"/>
        <w:widowControl/>
        <w:numPr>
          <w:ilvl w:val="0"/>
          <w:numId w:val="63"/>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odbiorowi ostatecznemu,</w:t>
      </w:r>
    </w:p>
    <w:p w14:paraId="355362B2" w14:textId="77777777" w:rsidR="001C1CCB" w:rsidRPr="00F30C20" w:rsidRDefault="00243B72" w:rsidP="003A56AF">
      <w:pPr>
        <w:pStyle w:val="Akapitzlist"/>
        <w:widowControl/>
        <w:numPr>
          <w:ilvl w:val="0"/>
          <w:numId w:val="63"/>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odbiorowi pogwarancyjnemu.</w:t>
      </w:r>
    </w:p>
    <w:p w14:paraId="5AFE10D7" w14:textId="77777777" w:rsidR="001C1CCB" w:rsidRPr="00F30C20" w:rsidRDefault="00243B72" w:rsidP="00807132">
      <w:pPr>
        <w:pStyle w:val="Nagwek3"/>
      </w:pPr>
      <w:r w:rsidRPr="00F30C20">
        <w:lastRenderedPageBreak/>
        <w:t>Odbiór robót zanikających i ulegających zakryciu</w:t>
      </w:r>
    </w:p>
    <w:p w14:paraId="5FD90190" w14:textId="7FC56D36"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Odbiór robót zanikających i ulegających zakryciu polega na finalnej ocenie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ilości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jakości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wykonywanych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 które w dalszym procesie realizacji ulegną zakryciu.</w:t>
      </w:r>
    </w:p>
    <w:p w14:paraId="231DDC03" w14:textId="2570A235"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Odbiór robót zanikających i ulegających zakryciu będzie dokonany w czasie</w:t>
      </w:r>
      <w:r w:rsidR="000B3E06" w:rsidRPr="00F30C20">
        <w:rPr>
          <w:rFonts w:asciiTheme="minorHAnsi" w:hAnsiTheme="minorHAnsi" w:cstheme="minorHAnsi"/>
          <w:szCs w:val="24"/>
        </w:rPr>
        <w:t xml:space="preserve"> </w:t>
      </w:r>
      <w:r w:rsidRPr="00F30C20">
        <w:rPr>
          <w:rFonts w:asciiTheme="minorHAnsi" w:hAnsiTheme="minorHAnsi" w:cstheme="minorHAnsi"/>
          <w:szCs w:val="24"/>
        </w:rPr>
        <w:t>umożliwiającym</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ewentualnych korekt i poprawek bez hamowania ogólnego postępu robót.</w:t>
      </w:r>
    </w:p>
    <w:p w14:paraId="4B8E2BB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Odbioru robót dokonuje Inspektor Nadzoru.</w:t>
      </w:r>
    </w:p>
    <w:p w14:paraId="2830EAE5" w14:textId="4E0D46D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Gotowość danej części robót do odbioru zgłasza Wykonawca wpisem do Dziennika Budowy i jednoczesnym powiadomieniem Inspektora Nadzoru.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Odbiór będzie przeprowadzony</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niezwłocznie, 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później jednak</w:t>
      </w:r>
      <w:r w:rsidR="000B3E06" w:rsidRPr="00F30C20">
        <w:rPr>
          <w:rFonts w:asciiTheme="minorHAnsi" w:hAnsiTheme="minorHAnsi" w:cstheme="minorHAnsi"/>
          <w:szCs w:val="24"/>
        </w:rPr>
        <w:t xml:space="preserve"> </w:t>
      </w:r>
      <w:r w:rsidRPr="00F30C20">
        <w:rPr>
          <w:rFonts w:asciiTheme="minorHAnsi" w:hAnsiTheme="minorHAnsi" w:cstheme="minorHAnsi"/>
          <w:szCs w:val="24"/>
        </w:rPr>
        <w:t>niż w</w:t>
      </w:r>
      <w:r w:rsidR="000B3E06" w:rsidRPr="00F30C20">
        <w:rPr>
          <w:rFonts w:asciiTheme="minorHAnsi" w:hAnsiTheme="minorHAnsi" w:cstheme="minorHAnsi"/>
          <w:szCs w:val="24"/>
        </w:rPr>
        <w:t xml:space="preserve"> </w:t>
      </w:r>
      <w:r w:rsidRPr="00F30C20">
        <w:rPr>
          <w:rFonts w:asciiTheme="minorHAnsi" w:hAnsiTheme="minorHAnsi" w:cstheme="minorHAnsi"/>
          <w:szCs w:val="24"/>
        </w:rPr>
        <w:t>ciągu 3 dni od daty zgłoszenia wpisem do Dziennika Budowy i powiadomienia o tym fakcie Inspektora Nadzoru.</w:t>
      </w:r>
    </w:p>
    <w:p w14:paraId="77B028FB" w14:textId="3670809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Jakość i ilość robót ulegających zakryciu ocenia Inspektor Nadzoru na podstawie</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dokumentów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zawierających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komplet wyników badań laboratoryjnych i w oparciu o przeprowadzone pomiary, w konfrontacji z Dokumentacją 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uprzednimi ustaleniami.</w:t>
      </w:r>
    </w:p>
    <w:p w14:paraId="3C212490" w14:textId="3682D23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jest zobowiązany również do dokumentowania odbieranych robót w postaci fotograficznej. Dokumentacja ta powinna być skatalogowana w sposób nie budzący wątpliwości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co</w:t>
      </w:r>
      <w:r w:rsidR="000B3E06" w:rsidRPr="00F30C20">
        <w:rPr>
          <w:rFonts w:asciiTheme="minorHAnsi" w:hAnsiTheme="minorHAnsi" w:cstheme="minorHAnsi"/>
          <w:szCs w:val="24"/>
        </w:rPr>
        <w:t xml:space="preserve"> </w:t>
      </w:r>
      <w:r w:rsidRPr="00F30C20">
        <w:rPr>
          <w:rFonts w:asciiTheme="minorHAnsi" w:hAnsiTheme="minorHAnsi" w:cstheme="minorHAnsi"/>
          <w:szCs w:val="24"/>
        </w:rPr>
        <w:t>do dat</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wykonania fotografii</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 obiektów, które dokumentuje.</w:t>
      </w:r>
    </w:p>
    <w:p w14:paraId="5E847A0F" w14:textId="7D27377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Koszt przygotowania dokumentacji odbiorowej, w tym fotograficznej, nie podlega</w:t>
      </w:r>
      <w:r w:rsidR="000B3E06" w:rsidRPr="00F30C20">
        <w:rPr>
          <w:rFonts w:asciiTheme="minorHAnsi" w:hAnsiTheme="minorHAnsi" w:cstheme="minorHAnsi"/>
          <w:szCs w:val="24"/>
        </w:rPr>
        <w:t xml:space="preserve"> </w:t>
      </w:r>
      <w:r w:rsidRPr="00F30C20">
        <w:rPr>
          <w:rFonts w:asciiTheme="minorHAnsi" w:hAnsiTheme="minorHAnsi" w:cstheme="minorHAnsi"/>
          <w:szCs w:val="24"/>
        </w:rPr>
        <w:t>odrębnej zapłacie i przyjmuje 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że jest włączony w cenę kontraktową.</w:t>
      </w:r>
    </w:p>
    <w:p w14:paraId="1B4B71CF" w14:textId="77777777" w:rsidR="001C1CCB" w:rsidRPr="00F30C20" w:rsidRDefault="00243B72" w:rsidP="00807132">
      <w:pPr>
        <w:pStyle w:val="Nagwek3"/>
      </w:pPr>
      <w:r w:rsidRPr="00F30C20">
        <w:t>Odbiór częściowy</w:t>
      </w:r>
    </w:p>
    <w:p w14:paraId="3859DC4E"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Odbiór częściowy polega na finalnej ocenie rzeczywistego wykonania Robót w odniesieniu do ilości, jakości i wartości wykonanych części robót.</w:t>
      </w:r>
    </w:p>
    <w:p w14:paraId="6A656876"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Odbioru częściowego robót dokonuje się wg zasad jak przy odbiorze ostatecznym robót. Odbioru robót dokonuje Komisja w obecności Inspektora Nadzoru i Wykonawcy.</w:t>
      </w:r>
    </w:p>
    <w:p w14:paraId="4F6565AF"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Komisja jest powoływana przez Zamawiającego.</w:t>
      </w:r>
    </w:p>
    <w:p w14:paraId="7FFADD36"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Warunkiem dokonania odbioru częściowego jest uprzednie wystawienie przez Inspektora Nadzoru Świadectwa Przejęcia w zakresie części robót, o ile Wykonawca jest uprawniony do uzyskania takiego świadectwa zgodnie z warunkami Kontraktu.</w:t>
      </w:r>
    </w:p>
    <w:p w14:paraId="56055D5F" w14:textId="77777777" w:rsidR="001C1CCB" w:rsidRPr="00F30C20" w:rsidRDefault="00243B72" w:rsidP="00807132">
      <w:pPr>
        <w:pStyle w:val="Nagwek3"/>
      </w:pPr>
      <w:r w:rsidRPr="00F30C20">
        <w:t>Odbiór ostateczny robót</w:t>
      </w:r>
    </w:p>
    <w:p w14:paraId="26DBEFFD" w14:textId="77777777" w:rsidR="001C1CCB" w:rsidRPr="00496461" w:rsidRDefault="00243B72" w:rsidP="00496461">
      <w:pPr>
        <w:pStyle w:val="Nagwek4"/>
        <w:keepNext/>
        <w:rPr>
          <w:b/>
          <w:bCs/>
        </w:rPr>
      </w:pPr>
      <w:r w:rsidRPr="00496461">
        <w:rPr>
          <w:b/>
          <w:bCs/>
        </w:rPr>
        <w:t>Zasady odbioru ostatecznego robót</w:t>
      </w:r>
    </w:p>
    <w:p w14:paraId="5E9274A8" w14:textId="3DECF285" w:rsidR="001C1CCB"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t>Odbiór ostateczny</w:t>
      </w:r>
      <w:r w:rsidR="000B3E06" w:rsidRPr="00F30C20">
        <w:rPr>
          <w:rFonts w:asciiTheme="minorHAnsi" w:hAnsiTheme="minorHAnsi" w:cstheme="minorHAnsi"/>
          <w:szCs w:val="24"/>
        </w:rPr>
        <w:t xml:space="preserve"> </w:t>
      </w:r>
      <w:r w:rsidRPr="00F30C20">
        <w:rPr>
          <w:rFonts w:asciiTheme="minorHAnsi" w:hAnsiTheme="minorHAnsi" w:cstheme="minorHAnsi"/>
          <w:szCs w:val="24"/>
        </w:rPr>
        <w:t>polega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finalnej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ocenie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rzeczywistego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odniesieniu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ich</w:t>
      </w:r>
      <w:r w:rsidR="000B3E06" w:rsidRPr="00F30C20">
        <w:rPr>
          <w:rFonts w:asciiTheme="minorHAnsi" w:hAnsiTheme="minorHAnsi" w:cstheme="minorHAnsi"/>
          <w:szCs w:val="24"/>
        </w:rPr>
        <w:t xml:space="preserve"> </w:t>
      </w:r>
      <w:r w:rsidRPr="00F30C20">
        <w:rPr>
          <w:rFonts w:asciiTheme="minorHAnsi" w:hAnsiTheme="minorHAnsi" w:cstheme="minorHAnsi"/>
          <w:szCs w:val="24"/>
        </w:rPr>
        <w:t>ilości,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jakości i wartości.</w:t>
      </w:r>
    </w:p>
    <w:p w14:paraId="33923044" w14:textId="2A4CD6D3" w:rsidR="001C1CCB"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t>Całkowite zakończenie robót oraz gotowość do odbioru ostatecznego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będzie</w:t>
      </w:r>
      <w:r w:rsidR="000B3E06" w:rsidRPr="00F30C20">
        <w:rPr>
          <w:rFonts w:asciiTheme="minorHAnsi" w:hAnsiTheme="minorHAnsi" w:cstheme="minorHAnsi"/>
          <w:szCs w:val="24"/>
        </w:rPr>
        <w:t xml:space="preserve"> </w:t>
      </w:r>
      <w:r w:rsidRPr="00F30C20">
        <w:rPr>
          <w:rFonts w:asciiTheme="minorHAnsi" w:hAnsiTheme="minorHAnsi" w:cstheme="minorHAnsi"/>
          <w:szCs w:val="24"/>
        </w:rPr>
        <w:t>stwierdzona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Wykonawcę</w:t>
      </w:r>
      <w:r w:rsidR="000B3E06" w:rsidRPr="00F30C20">
        <w:rPr>
          <w:rFonts w:asciiTheme="minorHAnsi" w:hAnsiTheme="minorHAnsi" w:cstheme="minorHAnsi"/>
          <w:szCs w:val="24"/>
        </w:rPr>
        <w:t xml:space="preserve"> </w:t>
      </w:r>
      <w:r w:rsidRPr="00F30C20">
        <w:rPr>
          <w:rFonts w:asciiTheme="minorHAnsi" w:hAnsiTheme="minorHAnsi" w:cstheme="minorHAnsi"/>
          <w:szCs w:val="24"/>
        </w:rPr>
        <w:t>wpisem do dziennika budowy z bezzwłocznym powiadomieniem na piśmie o tym fakcie Inspektora Nadzoru.</w:t>
      </w:r>
    </w:p>
    <w:p w14:paraId="0A527560" w14:textId="77777777" w:rsidR="001C1CCB"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t>Zakończenie robót musi zostać potwierdzone przez Inspektora Nadzoru wpisem do Dziennika Budowy. Warunkami pozwalającymi na dokonanie potwierdzającego wpisu są:</w:t>
      </w:r>
    </w:p>
    <w:p w14:paraId="186DA118" w14:textId="75210979"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przekazanie Inspektorowi Nadzoru kompletnych badań i pomiarów wymaganych przez odpowiednie asortymentowe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do odbioru ostatecznego robót,</w:t>
      </w:r>
    </w:p>
    <w:p w14:paraId="40C9D88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uzyskanie pozytywnych wyników badań i pomiarów</w:t>
      </w:r>
    </w:p>
    <w:p w14:paraId="1A859A54" w14:textId="77777777" w:rsidR="001C1CCB"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t>Odbiór ostateczny robót nastąpi w terminie ustalonym w dokumentach umowy, licząc od dnia potwierdzenia przez Inspektora Nadzoru zakończenia robót i przyjęcia dokumentów, o których mowa w punkcie 8.4.2.</w:t>
      </w:r>
    </w:p>
    <w:p w14:paraId="127E3AB8" w14:textId="22462CC9" w:rsidR="001C1CCB"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t>Odbioru ostatecznego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dokona</w:t>
      </w:r>
      <w:r w:rsidR="000B3E06" w:rsidRPr="00F30C20">
        <w:rPr>
          <w:rFonts w:asciiTheme="minorHAnsi" w:hAnsiTheme="minorHAnsi" w:cstheme="minorHAnsi"/>
          <w:szCs w:val="24"/>
        </w:rPr>
        <w:t xml:space="preserve"> </w:t>
      </w:r>
      <w:r w:rsidRPr="00F30C20">
        <w:rPr>
          <w:rFonts w:asciiTheme="minorHAnsi" w:hAnsiTheme="minorHAnsi" w:cstheme="minorHAnsi"/>
          <w:szCs w:val="24"/>
        </w:rPr>
        <w:t>komisja</w:t>
      </w:r>
      <w:r w:rsidR="000B3E06" w:rsidRPr="00F30C20">
        <w:rPr>
          <w:rFonts w:asciiTheme="minorHAnsi" w:hAnsiTheme="minorHAnsi" w:cstheme="minorHAnsi"/>
          <w:szCs w:val="24"/>
        </w:rPr>
        <w:t xml:space="preserve"> </w:t>
      </w:r>
      <w:r w:rsidRPr="00F30C20">
        <w:rPr>
          <w:rFonts w:asciiTheme="minorHAnsi" w:hAnsiTheme="minorHAnsi" w:cstheme="minorHAnsi"/>
          <w:szCs w:val="24"/>
        </w:rPr>
        <w:t>wyznaczona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Zamawiającego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obecności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Inspektora</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Nadzoru i Wykonawcy. Komisja odbierająca roboty dokona ich oceny jakościowej </w:t>
      </w:r>
      <w:r w:rsidRPr="00F30C20">
        <w:rPr>
          <w:rFonts w:asciiTheme="minorHAnsi" w:hAnsiTheme="minorHAnsi" w:cstheme="minorHAnsi"/>
          <w:szCs w:val="24"/>
        </w:rPr>
        <w:lastRenderedPageBreak/>
        <w:t>na podstawie przedłożonych dokumentów, wyników badań i pomiarów, ocenie wizualnej oraz zgodności wykonania robót z dokumentacją projektową i</w:t>
      </w:r>
      <w:r w:rsidR="000B3E06" w:rsidRPr="00F30C20">
        <w:rPr>
          <w:rFonts w:asciiTheme="minorHAnsi" w:hAnsiTheme="minorHAnsi" w:cstheme="minorHAnsi"/>
          <w:szCs w:val="24"/>
        </w:rPr>
        <w:t xml:space="preserve">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0F9F7326" w14:textId="3D75590A" w:rsidR="001C1CCB"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t>Badania i ustalone pomiary do odbioru ostatecznego wykonuje Laboratorium Zamawiającego,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próbkach pobranych przez Wykonawcę w obecności Inspektora Nadzoru. Inspektor</w:t>
      </w:r>
      <w:r w:rsidR="000B3E06" w:rsidRPr="00F30C20">
        <w:rPr>
          <w:rFonts w:asciiTheme="minorHAnsi" w:hAnsiTheme="minorHAnsi" w:cstheme="minorHAnsi"/>
          <w:szCs w:val="24"/>
        </w:rPr>
        <w:t xml:space="preserve"> </w:t>
      </w:r>
      <w:r w:rsidRPr="00F30C20">
        <w:rPr>
          <w:rFonts w:asciiTheme="minorHAnsi" w:hAnsiTheme="minorHAnsi" w:cstheme="minorHAnsi"/>
          <w:szCs w:val="24"/>
        </w:rPr>
        <w:t>Nadzoru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wskazuje</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miejsca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poboru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próbek. Próby do badań odbiorczych dostarcza do Laboratorium Zamawiającego Inspektor Nadzoru.</w:t>
      </w:r>
    </w:p>
    <w:p w14:paraId="7E0DD0D2" w14:textId="77777777" w:rsidR="00F30C20"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t>Podstawą do odbioru ostatecznego robót są przede wszystkim wyniki badań Laboratorium Zamawiającego.</w:t>
      </w:r>
    </w:p>
    <w:p w14:paraId="61982DDE" w14:textId="6123C7A9" w:rsidR="001C1CCB"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Odbierający dokonuje odbioru ostatecznego robót, jeżeli ich jakość i ilość w poszczególnych asortymentach jest zgodna z warunkami Kontraktu,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oraz ustaleniami i poleceniami Inspektora Nadzoru. Roboty z wadami nie będą podlegały odbiorowi.</w:t>
      </w:r>
    </w:p>
    <w:p w14:paraId="262475B1" w14:textId="238CA807" w:rsidR="001C1CCB"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t>W toku odbioru ostatecznego robót komisja zapozna się z realizacją ustaleń przyjętych w trakcie odbiorów robót zanikających i ulegających zakryciu, zwłaszcza</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zakresie wykonania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 uzupełniających i</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 poprawkowych. W przypadkach niewykonania wyznaczonych robót poprawkowych lub robót uzupełniających w warstwie ścieralnej lub robotach wykończeniowych, komisja przerwie swoje czynności i ustali nowy termin odbioru ostatecznego.</w:t>
      </w:r>
    </w:p>
    <w:p w14:paraId="5FC3CB2F" w14:textId="4BEC18BA" w:rsidR="001C1CCB"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W przypadku stwierdzenia przez komisję, że jakość wykonywanych robót w poszczególnych asortymentach nieznacznie odbiega od wymaganej dokumentacją projektową i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z uwzględnieniem tolerancji i nie ma większego wpływu na cechy eksploatacyjne obiektu i bezpieczeństwo ruchu, komisja dokona potrąceń, oceniając pomniejszoną wartość wykonywanych robót w stosunku do wymagań przyjętych w dokumentach umowy.</w:t>
      </w:r>
    </w:p>
    <w:p w14:paraId="7556B9A4" w14:textId="77777777" w:rsidR="001C1CCB" w:rsidRPr="00496461" w:rsidRDefault="00243B72" w:rsidP="00496461">
      <w:pPr>
        <w:pStyle w:val="Nagwek4"/>
        <w:keepNext/>
        <w:rPr>
          <w:b/>
          <w:bCs/>
        </w:rPr>
      </w:pPr>
      <w:r w:rsidRPr="00496461">
        <w:rPr>
          <w:b/>
          <w:bCs/>
        </w:rPr>
        <w:t>Dokumenty do odbioru ostatecznego</w:t>
      </w:r>
    </w:p>
    <w:p w14:paraId="1B1CB42D" w14:textId="77777777" w:rsidR="001C1CCB"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t>Podstawowym dokumentem do dokonania odbioru ostatecznego Robót jest protokół odbioru ostatecznego Robót sporządzony wg. wzoru ustalonego przez Zamawiającego.</w:t>
      </w:r>
    </w:p>
    <w:p w14:paraId="3738F5E5" w14:textId="77777777" w:rsidR="001C1CCB" w:rsidRPr="00F30C20" w:rsidRDefault="00243B72" w:rsidP="00104B13">
      <w:pPr>
        <w:pStyle w:val="Tekstpodstawowy"/>
        <w:keepNext/>
        <w:ind w:left="425"/>
        <w:rPr>
          <w:rFonts w:asciiTheme="minorHAnsi" w:hAnsiTheme="minorHAnsi" w:cstheme="minorHAnsi"/>
          <w:szCs w:val="24"/>
        </w:rPr>
      </w:pPr>
      <w:r w:rsidRPr="00F30C20">
        <w:rPr>
          <w:rFonts w:asciiTheme="minorHAnsi" w:hAnsiTheme="minorHAnsi" w:cstheme="minorHAnsi"/>
          <w:szCs w:val="24"/>
        </w:rPr>
        <w:t>Do odbioru ostatecznego Wykonawca jest zobowiązany przygotować następujące dokumenty:</w:t>
      </w:r>
    </w:p>
    <w:p w14:paraId="1F3E19FA" w14:textId="77777777" w:rsidR="001C1CCB" w:rsidRPr="00F30C20" w:rsidRDefault="00243B72" w:rsidP="003A56AF">
      <w:pPr>
        <w:pStyle w:val="Akapitzlist"/>
        <w:widowControl/>
        <w:numPr>
          <w:ilvl w:val="0"/>
          <w:numId w:val="20"/>
        </w:numPr>
        <w:tabs>
          <w:tab w:val="left" w:pos="851"/>
        </w:tabs>
        <w:spacing w:before="0"/>
        <w:ind w:hanging="425"/>
        <w:jc w:val="both"/>
        <w:rPr>
          <w:rFonts w:asciiTheme="minorHAnsi" w:hAnsiTheme="minorHAnsi" w:cstheme="minorHAnsi"/>
          <w:szCs w:val="24"/>
        </w:rPr>
      </w:pPr>
      <w:r w:rsidRPr="00F30C20">
        <w:rPr>
          <w:rFonts w:asciiTheme="minorHAnsi" w:hAnsiTheme="minorHAnsi" w:cstheme="minorHAnsi"/>
          <w:szCs w:val="24"/>
        </w:rPr>
        <w:t>Geodezyjną inwentaryzację powykonawczą (wydruk + wersja elektroniczna).</w:t>
      </w:r>
    </w:p>
    <w:p w14:paraId="2C773FBF" w14:textId="77777777" w:rsidR="001C1CCB" w:rsidRPr="00F30C20" w:rsidRDefault="00243B72" w:rsidP="00104B13">
      <w:pPr>
        <w:pStyle w:val="Tekstpodstawowy"/>
        <w:ind w:left="851"/>
        <w:rPr>
          <w:rFonts w:asciiTheme="minorHAnsi" w:hAnsiTheme="minorHAnsi" w:cstheme="minorHAnsi"/>
          <w:szCs w:val="24"/>
        </w:rPr>
      </w:pPr>
      <w:r w:rsidRPr="00F30C20">
        <w:rPr>
          <w:rFonts w:asciiTheme="minorHAnsi" w:hAnsiTheme="minorHAnsi" w:cstheme="minorHAnsi"/>
          <w:szCs w:val="24"/>
        </w:rPr>
        <w:t>W oparciu o poligonizację państwową i osnowę realizacyjną należy wykonać geodezyjną inwentaryzację powykonawczą robót, sieci uzbrojenia terenu i wszystkich obiektów, nanieść zmiany na mapę zasadniczą uzyskując potwierdzenie Wojewódzkiego Ośrodka Dokumentacji Geodezyjnej i Kartograficznej.</w:t>
      </w:r>
    </w:p>
    <w:p w14:paraId="75D55781" w14:textId="77777777" w:rsidR="001C1CCB" w:rsidRPr="00F30C20" w:rsidRDefault="00243B72" w:rsidP="00104B13">
      <w:pPr>
        <w:pStyle w:val="Tekstpodstawowy"/>
        <w:keepNext/>
        <w:ind w:left="851"/>
        <w:rPr>
          <w:rFonts w:asciiTheme="minorHAnsi" w:hAnsiTheme="minorHAnsi" w:cstheme="minorHAnsi"/>
          <w:szCs w:val="24"/>
        </w:rPr>
      </w:pPr>
      <w:r w:rsidRPr="00F30C20">
        <w:rPr>
          <w:rFonts w:asciiTheme="minorHAnsi" w:hAnsiTheme="minorHAnsi" w:cstheme="minorHAnsi"/>
          <w:szCs w:val="24"/>
        </w:rPr>
        <w:t>Mapa zasadnicza powinna zawierać następujące elementy:</w:t>
      </w:r>
    </w:p>
    <w:p w14:paraId="148AD6E5" w14:textId="77777777" w:rsidR="001C1CCB" w:rsidRPr="00F30C20" w:rsidRDefault="00243B72" w:rsidP="003A56AF">
      <w:pPr>
        <w:pStyle w:val="Akapitzlist"/>
        <w:widowControl/>
        <w:numPr>
          <w:ilvl w:val="0"/>
          <w:numId w:val="64"/>
        </w:numPr>
        <w:tabs>
          <w:tab w:val="clear" w:pos="851"/>
          <w:tab w:val="left" w:pos="1276"/>
        </w:tabs>
        <w:spacing w:before="0"/>
        <w:ind w:left="1276" w:hanging="425"/>
        <w:jc w:val="both"/>
        <w:rPr>
          <w:rFonts w:asciiTheme="minorHAnsi" w:hAnsiTheme="minorHAnsi" w:cstheme="minorHAnsi"/>
          <w:szCs w:val="24"/>
        </w:rPr>
      </w:pPr>
      <w:r w:rsidRPr="00F30C20">
        <w:rPr>
          <w:rFonts w:asciiTheme="minorHAnsi" w:hAnsiTheme="minorHAnsi" w:cstheme="minorHAnsi"/>
          <w:szCs w:val="24"/>
        </w:rPr>
        <w:t>kilometraż dróg,</w:t>
      </w:r>
    </w:p>
    <w:p w14:paraId="2D62B961" w14:textId="77777777" w:rsidR="001C1CCB" w:rsidRPr="00F30C20" w:rsidRDefault="00243B72" w:rsidP="003A56AF">
      <w:pPr>
        <w:pStyle w:val="Akapitzlist"/>
        <w:widowControl/>
        <w:numPr>
          <w:ilvl w:val="0"/>
          <w:numId w:val="64"/>
        </w:numPr>
        <w:tabs>
          <w:tab w:val="clear" w:pos="851"/>
          <w:tab w:val="left" w:pos="1276"/>
        </w:tabs>
        <w:spacing w:before="0"/>
        <w:ind w:left="1276" w:hanging="425"/>
        <w:jc w:val="both"/>
        <w:rPr>
          <w:rFonts w:asciiTheme="minorHAnsi" w:hAnsiTheme="minorHAnsi" w:cstheme="minorHAnsi"/>
          <w:szCs w:val="24"/>
        </w:rPr>
      </w:pPr>
      <w:r w:rsidRPr="00F30C20">
        <w:rPr>
          <w:rFonts w:asciiTheme="minorHAnsi" w:hAnsiTheme="minorHAnsi" w:cstheme="minorHAnsi"/>
          <w:szCs w:val="24"/>
        </w:rPr>
        <w:t>punkty referencyjne o ile występują,</w:t>
      </w:r>
    </w:p>
    <w:p w14:paraId="3F6E7BD4" w14:textId="77777777" w:rsidR="001C1CCB" w:rsidRPr="00F30C20" w:rsidRDefault="00243B72" w:rsidP="003A56AF">
      <w:pPr>
        <w:pStyle w:val="Akapitzlist"/>
        <w:widowControl/>
        <w:numPr>
          <w:ilvl w:val="0"/>
          <w:numId w:val="64"/>
        </w:numPr>
        <w:tabs>
          <w:tab w:val="clear" w:pos="851"/>
          <w:tab w:val="left" w:pos="1276"/>
        </w:tabs>
        <w:spacing w:before="0"/>
        <w:ind w:left="1276" w:hanging="425"/>
        <w:jc w:val="both"/>
        <w:rPr>
          <w:rFonts w:asciiTheme="minorHAnsi" w:hAnsiTheme="minorHAnsi" w:cstheme="minorHAnsi"/>
          <w:szCs w:val="24"/>
        </w:rPr>
      </w:pPr>
      <w:r w:rsidRPr="00F30C20">
        <w:rPr>
          <w:rFonts w:asciiTheme="minorHAnsi" w:hAnsiTheme="minorHAnsi" w:cstheme="minorHAnsi"/>
          <w:szCs w:val="24"/>
        </w:rPr>
        <w:t>znaki drogowe pionowe i poziome,</w:t>
      </w:r>
    </w:p>
    <w:p w14:paraId="0C9159B2" w14:textId="794C648D" w:rsidR="001C1CCB" w:rsidRPr="00F30C20" w:rsidRDefault="00243B72" w:rsidP="003A56AF">
      <w:pPr>
        <w:pStyle w:val="Akapitzlist"/>
        <w:widowControl/>
        <w:numPr>
          <w:ilvl w:val="0"/>
          <w:numId w:val="64"/>
        </w:numPr>
        <w:tabs>
          <w:tab w:val="clear" w:pos="851"/>
          <w:tab w:val="left" w:pos="1276"/>
        </w:tabs>
        <w:spacing w:before="0"/>
        <w:ind w:left="1276" w:hanging="425"/>
        <w:jc w:val="both"/>
        <w:rPr>
          <w:rFonts w:asciiTheme="minorHAnsi" w:hAnsiTheme="minorHAnsi" w:cstheme="minorHAnsi"/>
          <w:szCs w:val="24"/>
        </w:rPr>
      </w:pPr>
      <w:r w:rsidRPr="00F30C20">
        <w:rPr>
          <w:rFonts w:asciiTheme="minorHAnsi" w:hAnsiTheme="minorHAnsi" w:cstheme="minorHAnsi"/>
          <w:szCs w:val="24"/>
        </w:rPr>
        <w:t>rzędne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wysokościowe</w:t>
      </w:r>
      <w:r w:rsidR="000B3E06" w:rsidRPr="00F30C20">
        <w:rPr>
          <w:rFonts w:asciiTheme="minorHAnsi" w:hAnsiTheme="minorHAnsi" w:cstheme="minorHAnsi"/>
          <w:szCs w:val="24"/>
        </w:rPr>
        <w:t xml:space="preserve"> </w:t>
      </w:r>
      <w:r w:rsidRPr="00F30C20">
        <w:rPr>
          <w:rFonts w:asciiTheme="minorHAnsi" w:hAnsiTheme="minorHAnsi" w:cstheme="minorHAnsi"/>
          <w:szCs w:val="24"/>
        </w:rPr>
        <w:t>wszystkich</w:t>
      </w:r>
      <w:r w:rsidR="000B3E06" w:rsidRPr="00F30C20">
        <w:rPr>
          <w:rFonts w:asciiTheme="minorHAnsi" w:hAnsiTheme="minorHAnsi" w:cstheme="minorHAnsi"/>
          <w:szCs w:val="24"/>
        </w:rPr>
        <w:t xml:space="preserve"> </w:t>
      </w:r>
      <w:r w:rsidRPr="00F30C20">
        <w:rPr>
          <w:rFonts w:asciiTheme="minorHAnsi" w:hAnsiTheme="minorHAnsi" w:cstheme="minorHAnsi"/>
          <w:szCs w:val="24"/>
        </w:rPr>
        <w:t>elementów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drogi</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granicach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pasa</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drogowego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mierzone</w:t>
      </w:r>
      <w:r w:rsidR="000B3E06" w:rsidRPr="00F30C20">
        <w:rPr>
          <w:rFonts w:asciiTheme="minorHAnsi" w:hAnsiTheme="minorHAnsi" w:cstheme="minorHAnsi"/>
          <w:szCs w:val="24"/>
        </w:rPr>
        <w:t xml:space="preserve"> </w:t>
      </w:r>
      <w:r w:rsidRPr="00F30C20">
        <w:rPr>
          <w:rFonts w:asciiTheme="minorHAnsi" w:hAnsiTheme="minorHAnsi" w:cstheme="minorHAnsi"/>
          <w:szCs w:val="24"/>
        </w:rPr>
        <w:t>co</w:t>
      </w:r>
      <w:r w:rsidR="000B3E06" w:rsidRPr="00F30C20">
        <w:rPr>
          <w:rFonts w:asciiTheme="minorHAnsi" w:hAnsiTheme="minorHAnsi" w:cstheme="minorHAnsi"/>
          <w:szCs w:val="24"/>
        </w:rPr>
        <w:t xml:space="preserve"> </w:t>
      </w:r>
      <w:r w:rsidRPr="00F30C20">
        <w:rPr>
          <w:rFonts w:asciiTheme="minorHAnsi" w:hAnsiTheme="minorHAnsi" w:cstheme="minorHAnsi"/>
          <w:szCs w:val="24"/>
        </w:rPr>
        <w:t>20m</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w punktach charakterystycznych trasy,</w:t>
      </w:r>
    </w:p>
    <w:p w14:paraId="3F2AC7CC" w14:textId="77777777" w:rsidR="001C1CCB" w:rsidRPr="00F30C20" w:rsidRDefault="00243B72" w:rsidP="003A56AF">
      <w:pPr>
        <w:pStyle w:val="Akapitzlist"/>
        <w:widowControl/>
        <w:numPr>
          <w:ilvl w:val="0"/>
          <w:numId w:val="64"/>
        </w:numPr>
        <w:tabs>
          <w:tab w:val="clear" w:pos="851"/>
          <w:tab w:val="left" w:pos="1276"/>
        </w:tabs>
        <w:spacing w:before="0"/>
        <w:ind w:left="1276" w:hanging="425"/>
        <w:jc w:val="both"/>
        <w:rPr>
          <w:rFonts w:asciiTheme="minorHAnsi" w:hAnsiTheme="minorHAnsi" w:cstheme="minorHAnsi"/>
          <w:szCs w:val="24"/>
        </w:rPr>
      </w:pPr>
      <w:r w:rsidRPr="00F30C20">
        <w:rPr>
          <w:rFonts w:asciiTheme="minorHAnsi" w:hAnsiTheme="minorHAnsi" w:cstheme="minorHAnsi"/>
          <w:szCs w:val="24"/>
        </w:rPr>
        <w:t>rury ochronne i rzędne wysokościowe sieci uzbrojenia terenu,</w:t>
      </w:r>
    </w:p>
    <w:p w14:paraId="673FB78C" w14:textId="77777777" w:rsidR="001C1CCB" w:rsidRPr="00F30C20" w:rsidRDefault="00243B72" w:rsidP="003A56AF">
      <w:pPr>
        <w:pStyle w:val="Akapitzlist"/>
        <w:widowControl/>
        <w:numPr>
          <w:ilvl w:val="0"/>
          <w:numId w:val="64"/>
        </w:numPr>
        <w:tabs>
          <w:tab w:val="clear" w:pos="851"/>
          <w:tab w:val="left" w:pos="1276"/>
        </w:tabs>
        <w:spacing w:before="0"/>
        <w:ind w:left="1276" w:hanging="425"/>
        <w:jc w:val="both"/>
        <w:rPr>
          <w:rFonts w:asciiTheme="minorHAnsi" w:hAnsiTheme="minorHAnsi" w:cstheme="minorHAnsi"/>
          <w:szCs w:val="24"/>
        </w:rPr>
      </w:pPr>
      <w:r w:rsidRPr="00F30C20">
        <w:rPr>
          <w:rFonts w:asciiTheme="minorHAnsi" w:hAnsiTheme="minorHAnsi" w:cstheme="minorHAnsi"/>
          <w:szCs w:val="24"/>
        </w:rPr>
        <w:t>oznaczenia rodzajów nawierzchni dróg , chodników, zjazdów i placów,</w:t>
      </w:r>
    </w:p>
    <w:p w14:paraId="127158EB" w14:textId="77777777" w:rsidR="001C1CCB" w:rsidRPr="00F30C20" w:rsidRDefault="00243B72" w:rsidP="003A56AF">
      <w:pPr>
        <w:pStyle w:val="Akapitzlist"/>
        <w:widowControl/>
        <w:numPr>
          <w:ilvl w:val="0"/>
          <w:numId w:val="64"/>
        </w:numPr>
        <w:tabs>
          <w:tab w:val="clear" w:pos="851"/>
          <w:tab w:val="left" w:pos="1276"/>
        </w:tabs>
        <w:spacing w:before="0"/>
        <w:ind w:left="1276" w:hanging="425"/>
        <w:jc w:val="both"/>
        <w:rPr>
          <w:rFonts w:asciiTheme="minorHAnsi" w:hAnsiTheme="minorHAnsi" w:cstheme="minorHAnsi"/>
          <w:szCs w:val="24"/>
        </w:rPr>
      </w:pPr>
      <w:r w:rsidRPr="00F30C20">
        <w:rPr>
          <w:rFonts w:asciiTheme="minorHAnsi" w:hAnsiTheme="minorHAnsi" w:cstheme="minorHAnsi"/>
          <w:szCs w:val="24"/>
        </w:rPr>
        <w:t>obiekty mostowe (rzędne wlotu ,wylotu, skrajnie i światło), h/ granice pasa drogowego.</w:t>
      </w:r>
    </w:p>
    <w:p w14:paraId="216CE7CB" w14:textId="63D3473B" w:rsidR="001C1CCB" w:rsidRPr="00F30C20" w:rsidRDefault="00243B72" w:rsidP="00104B13">
      <w:pPr>
        <w:pStyle w:val="Tekstpodstawowy"/>
        <w:ind w:left="851"/>
        <w:rPr>
          <w:rFonts w:asciiTheme="minorHAnsi" w:hAnsiTheme="minorHAnsi" w:cstheme="minorHAnsi"/>
          <w:szCs w:val="24"/>
        </w:rPr>
      </w:pPr>
      <w:r w:rsidRPr="00F30C20">
        <w:rPr>
          <w:rFonts w:asciiTheme="minorHAnsi" w:hAnsiTheme="minorHAnsi" w:cstheme="minorHAnsi"/>
          <w:szCs w:val="24"/>
        </w:rPr>
        <w:t>Dokumentacja</w:t>
      </w:r>
      <w:r w:rsidR="00F30C20" w:rsidRPr="00F30C20">
        <w:rPr>
          <w:rFonts w:asciiTheme="minorHAnsi" w:hAnsiTheme="minorHAnsi" w:cstheme="minorHAnsi"/>
          <w:szCs w:val="24"/>
        </w:rPr>
        <w:t xml:space="preserve"> </w:t>
      </w:r>
      <w:r w:rsidRPr="00F30C20">
        <w:rPr>
          <w:rFonts w:asciiTheme="minorHAnsi" w:hAnsiTheme="minorHAnsi" w:cstheme="minorHAnsi"/>
          <w:szCs w:val="24"/>
        </w:rPr>
        <w:t>Inwentaryzacja</w:t>
      </w:r>
      <w:r w:rsidR="00F30C20" w:rsidRPr="00F30C20">
        <w:rPr>
          <w:rFonts w:asciiTheme="minorHAnsi" w:hAnsiTheme="minorHAnsi" w:cstheme="minorHAnsi"/>
          <w:szCs w:val="24"/>
        </w:rPr>
        <w:t xml:space="preserve"> </w:t>
      </w:r>
      <w:r w:rsidRPr="00F30C20">
        <w:rPr>
          <w:rFonts w:asciiTheme="minorHAnsi" w:hAnsiTheme="minorHAnsi" w:cstheme="minorHAnsi"/>
          <w:szCs w:val="24"/>
        </w:rPr>
        <w:t>Powykonawcza</w:t>
      </w:r>
      <w:r w:rsidR="00F30C20" w:rsidRPr="00F30C20">
        <w:rPr>
          <w:rFonts w:asciiTheme="minorHAnsi" w:hAnsiTheme="minorHAnsi" w:cstheme="minorHAnsi"/>
          <w:szCs w:val="24"/>
        </w:rPr>
        <w:t xml:space="preserve"> </w:t>
      </w:r>
      <w:r w:rsidRPr="00F30C20">
        <w:rPr>
          <w:rFonts w:asciiTheme="minorHAnsi" w:hAnsiTheme="minorHAnsi" w:cstheme="minorHAnsi"/>
          <w:szCs w:val="24"/>
        </w:rPr>
        <w:t>powinna</w:t>
      </w:r>
      <w:r w:rsidR="00F30C20" w:rsidRPr="00F30C20">
        <w:rPr>
          <w:rFonts w:asciiTheme="minorHAnsi" w:hAnsiTheme="minorHAnsi" w:cstheme="minorHAnsi"/>
          <w:szCs w:val="24"/>
        </w:rPr>
        <w:t xml:space="preserve"> </w:t>
      </w:r>
      <w:r w:rsidRPr="00F30C20">
        <w:rPr>
          <w:rFonts w:asciiTheme="minorHAnsi" w:hAnsiTheme="minorHAnsi" w:cstheme="minorHAnsi"/>
          <w:szCs w:val="24"/>
        </w:rPr>
        <w:t>spełniać</w:t>
      </w:r>
      <w:r w:rsidR="00F30C20" w:rsidRPr="00F30C20">
        <w:rPr>
          <w:rFonts w:asciiTheme="minorHAnsi" w:hAnsiTheme="minorHAnsi" w:cstheme="minorHAnsi"/>
          <w:szCs w:val="24"/>
        </w:rPr>
        <w:t xml:space="preserve"> </w:t>
      </w:r>
      <w:r w:rsidRPr="00F30C20">
        <w:rPr>
          <w:rFonts w:asciiTheme="minorHAnsi" w:hAnsiTheme="minorHAnsi" w:cstheme="minorHAnsi"/>
          <w:szCs w:val="24"/>
        </w:rPr>
        <w:t>wymagania</w:t>
      </w:r>
      <w:r w:rsidR="00F30C20" w:rsidRPr="00F30C20">
        <w:rPr>
          <w:rFonts w:asciiTheme="minorHAnsi" w:hAnsiTheme="minorHAnsi" w:cstheme="minorHAnsi"/>
          <w:szCs w:val="24"/>
        </w:rPr>
        <w:t xml:space="preserve"> </w:t>
      </w:r>
      <w:r w:rsidRPr="00F30C20">
        <w:rPr>
          <w:rFonts w:asciiTheme="minorHAnsi" w:hAnsiTheme="minorHAnsi" w:cstheme="minorHAnsi"/>
          <w:szCs w:val="24"/>
        </w:rPr>
        <w:t>Rozporządzenia</w:t>
      </w:r>
      <w:r w:rsidR="00F30C20" w:rsidRPr="00F30C20">
        <w:rPr>
          <w:rFonts w:asciiTheme="minorHAnsi" w:hAnsiTheme="minorHAnsi" w:cstheme="minorHAnsi"/>
          <w:szCs w:val="24"/>
        </w:rPr>
        <w:t xml:space="preserve"> </w:t>
      </w:r>
      <w:r w:rsidRPr="00F30C20">
        <w:rPr>
          <w:rFonts w:asciiTheme="minorHAnsi" w:hAnsiTheme="minorHAnsi" w:cstheme="minorHAnsi"/>
          <w:szCs w:val="24"/>
        </w:rPr>
        <w:t>Ministra Gospodarki Przestrzennej i Budownictwa Dz.U. 83 z dnia 26 sierpnia 1991 poz. 376.</w:t>
      </w:r>
    </w:p>
    <w:p w14:paraId="6A0527F7" w14:textId="77777777" w:rsidR="001C1CCB" w:rsidRPr="00F30C20" w:rsidRDefault="00243B72" w:rsidP="00104B13">
      <w:pPr>
        <w:pStyle w:val="Tekstpodstawowy"/>
        <w:ind w:left="851"/>
        <w:rPr>
          <w:rFonts w:asciiTheme="minorHAnsi" w:hAnsiTheme="minorHAnsi" w:cstheme="minorHAnsi"/>
          <w:szCs w:val="24"/>
        </w:rPr>
      </w:pPr>
      <w:r w:rsidRPr="00F30C20">
        <w:rPr>
          <w:rFonts w:asciiTheme="minorHAnsi" w:hAnsiTheme="minorHAnsi" w:cstheme="minorHAnsi"/>
          <w:szCs w:val="24"/>
        </w:rPr>
        <w:t xml:space="preserve">Brakujące znaki graniczne należy uzupełnić i </w:t>
      </w:r>
      <w:proofErr w:type="spellStart"/>
      <w:r w:rsidRPr="00F30C20">
        <w:rPr>
          <w:rFonts w:asciiTheme="minorHAnsi" w:hAnsiTheme="minorHAnsi" w:cstheme="minorHAnsi"/>
          <w:szCs w:val="24"/>
        </w:rPr>
        <w:t>zastabilizować</w:t>
      </w:r>
      <w:proofErr w:type="spellEnd"/>
      <w:r w:rsidRPr="00F30C20">
        <w:rPr>
          <w:rFonts w:asciiTheme="minorHAnsi" w:hAnsiTheme="minorHAnsi" w:cstheme="minorHAnsi"/>
          <w:szCs w:val="24"/>
        </w:rPr>
        <w:t>.</w:t>
      </w:r>
    </w:p>
    <w:p w14:paraId="62DB2B09" w14:textId="72CEFB0E" w:rsidR="001C1CCB" w:rsidRPr="00F30C20" w:rsidRDefault="00243B72" w:rsidP="003A56AF">
      <w:pPr>
        <w:pStyle w:val="Akapitzlist"/>
        <w:widowControl/>
        <w:numPr>
          <w:ilvl w:val="0"/>
          <w:numId w:val="20"/>
        </w:numPr>
        <w:tabs>
          <w:tab w:val="left" w:pos="851"/>
        </w:tabs>
        <w:spacing w:before="0"/>
        <w:ind w:hanging="425"/>
        <w:jc w:val="both"/>
        <w:rPr>
          <w:rFonts w:asciiTheme="minorHAnsi" w:hAnsiTheme="minorHAnsi" w:cstheme="minorHAnsi"/>
          <w:szCs w:val="24"/>
        </w:rPr>
      </w:pPr>
      <w:r w:rsidRPr="00F30C20">
        <w:rPr>
          <w:rFonts w:asciiTheme="minorHAnsi" w:hAnsiTheme="minorHAnsi" w:cstheme="minorHAnsi"/>
          <w:szCs w:val="24"/>
        </w:rPr>
        <w:lastRenderedPageBreak/>
        <w:t>Dokumentację projektową podstawową z naniesionymi zmianami, potwierdzonymi przez Inspektora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Nadzoru oraz dodatkową, jeśli została sporządzona w trakcie realizacji umowy; wymaga</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w:t>
      </w:r>
      <w:r w:rsidR="000B3E06" w:rsidRPr="00F30C20">
        <w:rPr>
          <w:rFonts w:asciiTheme="minorHAnsi" w:hAnsiTheme="minorHAnsi" w:cstheme="minorHAnsi"/>
          <w:szCs w:val="24"/>
        </w:rPr>
        <w:t xml:space="preserve"> </w:t>
      </w:r>
      <w:r w:rsidRPr="00F30C20">
        <w:rPr>
          <w:rFonts w:asciiTheme="minorHAnsi" w:hAnsiTheme="minorHAnsi" w:cstheme="minorHAnsi"/>
          <w:szCs w:val="24"/>
        </w:rPr>
        <w:t>tym,</w:t>
      </w:r>
      <w:r w:rsidR="000B3E06" w:rsidRPr="00F30C20">
        <w:rPr>
          <w:rFonts w:asciiTheme="minorHAnsi" w:hAnsiTheme="minorHAnsi" w:cstheme="minorHAnsi"/>
          <w:szCs w:val="24"/>
        </w:rPr>
        <w:t xml:space="preserve"> </w:t>
      </w:r>
      <w:r w:rsidRPr="00F30C20">
        <w:rPr>
          <w:rFonts w:asciiTheme="minorHAnsi" w:hAnsiTheme="minorHAnsi" w:cstheme="minorHAnsi"/>
          <w:szCs w:val="24"/>
        </w:rPr>
        <w:t>żeby</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dokumentacja została tak opracowana graficznie, aby wszelkie naniesione zmiany były łatwo rozpoznawalne.</w:t>
      </w:r>
    </w:p>
    <w:p w14:paraId="0D0EDF39" w14:textId="77777777" w:rsidR="001C1CCB" w:rsidRPr="00F30C20" w:rsidRDefault="00243B72" w:rsidP="003A56AF">
      <w:pPr>
        <w:pStyle w:val="Akapitzlist"/>
        <w:widowControl/>
        <w:numPr>
          <w:ilvl w:val="0"/>
          <w:numId w:val="20"/>
        </w:numPr>
        <w:tabs>
          <w:tab w:val="left" w:pos="851"/>
        </w:tabs>
        <w:spacing w:before="0"/>
        <w:ind w:hanging="425"/>
        <w:jc w:val="both"/>
        <w:rPr>
          <w:rFonts w:asciiTheme="minorHAnsi" w:hAnsiTheme="minorHAnsi" w:cstheme="minorHAnsi"/>
          <w:szCs w:val="24"/>
        </w:rPr>
      </w:pPr>
      <w:r w:rsidRPr="00F30C20">
        <w:rPr>
          <w:rFonts w:asciiTheme="minorHAnsi" w:hAnsiTheme="minorHAnsi" w:cstheme="minorHAnsi"/>
          <w:szCs w:val="24"/>
        </w:rPr>
        <w:t>Szczegółowe Specyfikacje Techniczne (podstawowe z Kontraktu i ew. uzupełniające lub zamienne).</w:t>
      </w:r>
    </w:p>
    <w:p w14:paraId="0E965737" w14:textId="77777777" w:rsidR="001C1CCB" w:rsidRPr="00F30C20" w:rsidRDefault="00243B72" w:rsidP="003A56AF">
      <w:pPr>
        <w:pStyle w:val="Akapitzlist"/>
        <w:widowControl/>
        <w:numPr>
          <w:ilvl w:val="0"/>
          <w:numId w:val="20"/>
        </w:numPr>
        <w:tabs>
          <w:tab w:val="left" w:pos="851"/>
        </w:tabs>
        <w:spacing w:before="0"/>
        <w:ind w:hanging="425"/>
        <w:jc w:val="both"/>
        <w:rPr>
          <w:rFonts w:asciiTheme="minorHAnsi" w:hAnsiTheme="minorHAnsi" w:cstheme="minorHAnsi"/>
          <w:szCs w:val="24"/>
        </w:rPr>
      </w:pPr>
      <w:r w:rsidRPr="00F30C20">
        <w:rPr>
          <w:rFonts w:asciiTheme="minorHAnsi" w:hAnsiTheme="minorHAnsi" w:cstheme="minorHAnsi"/>
          <w:szCs w:val="24"/>
        </w:rPr>
        <w:t>Recepty i ustalenia technologiczne.</w:t>
      </w:r>
    </w:p>
    <w:p w14:paraId="389C93BA" w14:textId="77777777" w:rsidR="001C1CCB" w:rsidRPr="00F30C20" w:rsidRDefault="00243B72" w:rsidP="003A56AF">
      <w:pPr>
        <w:pStyle w:val="Akapitzlist"/>
        <w:widowControl/>
        <w:numPr>
          <w:ilvl w:val="0"/>
          <w:numId w:val="20"/>
        </w:numPr>
        <w:tabs>
          <w:tab w:val="left" w:pos="851"/>
        </w:tabs>
        <w:spacing w:before="0"/>
        <w:ind w:hanging="425"/>
        <w:jc w:val="both"/>
        <w:rPr>
          <w:rFonts w:asciiTheme="minorHAnsi" w:hAnsiTheme="minorHAnsi" w:cstheme="minorHAnsi"/>
          <w:szCs w:val="24"/>
        </w:rPr>
      </w:pPr>
      <w:r w:rsidRPr="00F30C20">
        <w:rPr>
          <w:rFonts w:asciiTheme="minorHAnsi" w:hAnsiTheme="minorHAnsi" w:cstheme="minorHAnsi"/>
          <w:szCs w:val="24"/>
        </w:rPr>
        <w:t>Dzienniki Budowy i Rejestry Obmiarów (oryginały).</w:t>
      </w:r>
    </w:p>
    <w:p w14:paraId="69DC09A1" w14:textId="7A8F192B" w:rsidR="001C1CCB" w:rsidRPr="00F30C20" w:rsidRDefault="00243B72" w:rsidP="003A56AF">
      <w:pPr>
        <w:pStyle w:val="Akapitzlist"/>
        <w:widowControl/>
        <w:numPr>
          <w:ilvl w:val="0"/>
          <w:numId w:val="20"/>
        </w:numPr>
        <w:tabs>
          <w:tab w:val="left" w:pos="851"/>
        </w:tabs>
        <w:spacing w:before="0"/>
        <w:ind w:hanging="425"/>
        <w:jc w:val="both"/>
        <w:rPr>
          <w:rFonts w:asciiTheme="minorHAnsi" w:hAnsiTheme="minorHAnsi" w:cstheme="minorHAnsi"/>
          <w:szCs w:val="24"/>
        </w:rPr>
      </w:pPr>
      <w:r w:rsidRPr="00F30C20">
        <w:rPr>
          <w:rFonts w:asciiTheme="minorHAnsi" w:hAnsiTheme="minorHAnsi" w:cstheme="minorHAnsi"/>
          <w:szCs w:val="24"/>
        </w:rPr>
        <w:t xml:space="preserve">Wyniki pomiarów kontrolnych oraz badań i oznaczeń laboratoryjnych, zgodnie z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ew. PZJ.</w:t>
      </w:r>
    </w:p>
    <w:p w14:paraId="396A5522" w14:textId="5C282F15" w:rsidR="001C1CCB" w:rsidRPr="00F30C20" w:rsidRDefault="00243B72" w:rsidP="003A56AF">
      <w:pPr>
        <w:pStyle w:val="Akapitzlist"/>
        <w:widowControl/>
        <w:numPr>
          <w:ilvl w:val="0"/>
          <w:numId w:val="20"/>
        </w:numPr>
        <w:tabs>
          <w:tab w:val="left" w:pos="851"/>
        </w:tabs>
        <w:spacing w:before="0"/>
        <w:ind w:hanging="425"/>
        <w:jc w:val="both"/>
        <w:rPr>
          <w:rFonts w:asciiTheme="minorHAnsi" w:hAnsiTheme="minorHAnsi" w:cstheme="minorHAnsi"/>
          <w:szCs w:val="24"/>
        </w:rPr>
      </w:pPr>
      <w:r w:rsidRPr="00F30C20">
        <w:rPr>
          <w:rFonts w:asciiTheme="minorHAnsi" w:hAnsiTheme="minorHAnsi" w:cstheme="minorHAnsi"/>
          <w:szCs w:val="24"/>
        </w:rPr>
        <w:t xml:space="preserve">Deklaracje zgodności lub certyfikaty zgodności wbudowanych materiałów zgodnie z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ew. PZJ.</w:t>
      </w:r>
    </w:p>
    <w:p w14:paraId="3F50C58E" w14:textId="6A4CD1A1" w:rsidR="001C1CCB" w:rsidRPr="00F30C20" w:rsidRDefault="00243B72" w:rsidP="003A56AF">
      <w:pPr>
        <w:pStyle w:val="Akapitzlist"/>
        <w:widowControl/>
        <w:numPr>
          <w:ilvl w:val="0"/>
          <w:numId w:val="20"/>
        </w:numPr>
        <w:tabs>
          <w:tab w:val="left" w:pos="851"/>
        </w:tabs>
        <w:spacing w:before="0"/>
        <w:ind w:hanging="425"/>
        <w:jc w:val="both"/>
        <w:rPr>
          <w:rFonts w:asciiTheme="minorHAnsi" w:hAnsiTheme="minorHAnsi" w:cstheme="minorHAnsi"/>
          <w:szCs w:val="24"/>
        </w:rPr>
      </w:pPr>
      <w:r w:rsidRPr="00F30C20">
        <w:rPr>
          <w:rFonts w:asciiTheme="minorHAnsi" w:hAnsiTheme="minorHAnsi" w:cstheme="minorHAnsi"/>
          <w:szCs w:val="24"/>
        </w:rPr>
        <w:t>Opinię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technologiczną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opracowaną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Wykonawcę,</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sporządzoną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podstawie wszystkich wyników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badań i pomiarów załączonych do dokumentów odbioru, wykonanych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z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w:t>
      </w:r>
      <w:r w:rsidR="000B3E06" w:rsidRPr="00F30C20">
        <w:rPr>
          <w:rFonts w:asciiTheme="minorHAnsi" w:hAnsiTheme="minorHAnsi" w:cstheme="minorHAnsi"/>
          <w:szCs w:val="24"/>
        </w:rPr>
        <w:t xml:space="preserve"> </w:t>
      </w:r>
      <w:r w:rsidRPr="00F30C20">
        <w:rPr>
          <w:rFonts w:asciiTheme="minorHAnsi" w:hAnsiTheme="minorHAnsi" w:cstheme="minorHAnsi"/>
          <w:szCs w:val="24"/>
        </w:rPr>
        <w:t>PZJ w formie uzgodnionej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z Inspektorem Nadzoru.</w:t>
      </w:r>
    </w:p>
    <w:p w14:paraId="18B7A803" w14:textId="5A85D6F4" w:rsidR="001C1CCB" w:rsidRPr="00F30C20" w:rsidRDefault="00243B72" w:rsidP="003A56AF">
      <w:pPr>
        <w:pStyle w:val="Akapitzlist"/>
        <w:widowControl/>
        <w:numPr>
          <w:ilvl w:val="0"/>
          <w:numId w:val="20"/>
        </w:numPr>
        <w:tabs>
          <w:tab w:val="left" w:pos="851"/>
        </w:tabs>
        <w:spacing w:before="0"/>
        <w:ind w:hanging="425"/>
        <w:jc w:val="both"/>
        <w:rPr>
          <w:rFonts w:asciiTheme="minorHAnsi" w:hAnsiTheme="minorHAnsi" w:cstheme="minorHAnsi"/>
          <w:szCs w:val="24"/>
        </w:rPr>
      </w:pPr>
      <w:r w:rsidRPr="00F30C20">
        <w:rPr>
          <w:rFonts w:asciiTheme="minorHAnsi" w:hAnsiTheme="minorHAnsi" w:cstheme="minorHAnsi"/>
          <w:szCs w:val="24"/>
        </w:rPr>
        <w:t>Ocenę techniczną realizacji Kontraktu opracowaną przez Inspektora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Nadzoru,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zawierającą</w:t>
      </w:r>
      <w:r w:rsidR="000B3E06" w:rsidRPr="00F30C20">
        <w:rPr>
          <w:rFonts w:asciiTheme="minorHAnsi" w:hAnsiTheme="minorHAnsi" w:cstheme="minorHAnsi"/>
          <w:szCs w:val="24"/>
        </w:rPr>
        <w:t xml:space="preserve"> </w:t>
      </w:r>
      <w:r w:rsidRPr="00F30C20">
        <w:rPr>
          <w:rFonts w:asciiTheme="minorHAnsi" w:hAnsiTheme="minorHAnsi" w:cstheme="minorHAnsi"/>
          <w:szCs w:val="24"/>
        </w:rPr>
        <w:t>między</w:t>
      </w:r>
      <w:r w:rsidR="000B3E06" w:rsidRPr="00F30C20">
        <w:rPr>
          <w:rFonts w:asciiTheme="minorHAnsi" w:hAnsiTheme="minorHAnsi" w:cstheme="minorHAnsi"/>
          <w:szCs w:val="24"/>
        </w:rPr>
        <w:t xml:space="preserve"> </w:t>
      </w:r>
      <w:r w:rsidRPr="00F30C20">
        <w:rPr>
          <w:rFonts w:asciiTheme="minorHAnsi" w:hAnsiTheme="minorHAnsi" w:cstheme="minorHAnsi"/>
          <w:szCs w:val="24"/>
        </w:rPr>
        <w:t>innymi: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krótki opis przebiegu realizacji kontraktu pod kątem spełnienia przez Wykonawcę</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wymagań</w:t>
      </w:r>
      <w:r w:rsidR="000B3E06" w:rsidRPr="00F30C20">
        <w:rPr>
          <w:rFonts w:asciiTheme="minorHAnsi" w:hAnsiTheme="minorHAnsi" w:cstheme="minorHAnsi"/>
          <w:szCs w:val="24"/>
        </w:rPr>
        <w:t xml:space="preserve"> </w:t>
      </w:r>
      <w:r w:rsidRPr="00F30C20">
        <w:rPr>
          <w:rFonts w:asciiTheme="minorHAnsi" w:hAnsiTheme="minorHAnsi" w:cstheme="minorHAnsi"/>
          <w:szCs w:val="24"/>
        </w:rPr>
        <w:t>dotyczących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sprzętu, materiałów, kadry, harmonogramów, PZJ, ilości i jakości wykonanych pomiarów i badań kontrolnych, jakość dokumentacji przetargowej i technicznej itp. w formie uzgodnionej z Inspektorem Nadzoru.</w:t>
      </w:r>
    </w:p>
    <w:p w14:paraId="58B5433F" w14:textId="7E7B02A2" w:rsidR="001C1CCB" w:rsidRPr="00F30C20" w:rsidRDefault="00243B72" w:rsidP="003A56AF">
      <w:pPr>
        <w:pStyle w:val="Akapitzlist"/>
        <w:widowControl/>
        <w:numPr>
          <w:ilvl w:val="0"/>
          <w:numId w:val="20"/>
        </w:numPr>
        <w:tabs>
          <w:tab w:val="left" w:pos="851"/>
        </w:tabs>
        <w:spacing w:before="0"/>
        <w:ind w:hanging="425"/>
        <w:jc w:val="both"/>
        <w:rPr>
          <w:rFonts w:asciiTheme="minorHAnsi" w:hAnsiTheme="minorHAnsi" w:cstheme="minorHAnsi"/>
          <w:szCs w:val="24"/>
        </w:rPr>
      </w:pPr>
      <w:r w:rsidRPr="00F30C20">
        <w:rPr>
          <w:rFonts w:asciiTheme="minorHAnsi" w:hAnsiTheme="minorHAnsi" w:cstheme="minorHAnsi"/>
          <w:szCs w:val="24"/>
        </w:rPr>
        <w:t>Rysunki (dokumentacje) na wykonanie robót towarzyszących (np. na przełożenie linii</w:t>
      </w:r>
      <w:r w:rsidR="000B3E06" w:rsidRPr="00F30C20">
        <w:rPr>
          <w:rFonts w:asciiTheme="minorHAnsi" w:hAnsiTheme="minorHAnsi" w:cstheme="minorHAnsi"/>
          <w:szCs w:val="24"/>
        </w:rPr>
        <w:t xml:space="preserve"> </w:t>
      </w:r>
      <w:r w:rsidRPr="00F30C20">
        <w:rPr>
          <w:rFonts w:asciiTheme="minorHAnsi" w:hAnsiTheme="minorHAnsi" w:cstheme="minorHAnsi"/>
          <w:szCs w:val="24"/>
        </w:rPr>
        <w:t>telefonicznej, energetycznej, gazowej, oświetlenia itp.) oraz protokoły odbioru i</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przekazania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tych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właścicielom urządzeń.</w:t>
      </w:r>
    </w:p>
    <w:p w14:paraId="3CE19EA7" w14:textId="77777777" w:rsidR="001C1CCB" w:rsidRPr="00F30C20" w:rsidRDefault="00243B72" w:rsidP="003A56AF">
      <w:pPr>
        <w:pStyle w:val="Akapitzlist"/>
        <w:widowControl/>
        <w:numPr>
          <w:ilvl w:val="0"/>
          <w:numId w:val="20"/>
        </w:numPr>
        <w:tabs>
          <w:tab w:val="left" w:pos="851"/>
        </w:tabs>
        <w:spacing w:before="0"/>
        <w:ind w:hanging="425"/>
        <w:jc w:val="both"/>
        <w:rPr>
          <w:rFonts w:asciiTheme="minorHAnsi" w:hAnsiTheme="minorHAnsi" w:cstheme="minorHAnsi"/>
          <w:szCs w:val="24"/>
        </w:rPr>
      </w:pPr>
      <w:r w:rsidRPr="00F30C20">
        <w:rPr>
          <w:rFonts w:asciiTheme="minorHAnsi" w:hAnsiTheme="minorHAnsi" w:cstheme="minorHAnsi"/>
          <w:szCs w:val="24"/>
        </w:rPr>
        <w:t>Dokumentację fotograficzną skatalogowaną w sposób nie budzący wątpliwości co do dat wykonania fotografii oraz obiektów, które dokumentuje.</w:t>
      </w:r>
    </w:p>
    <w:p w14:paraId="3690538C" w14:textId="77777777" w:rsidR="001C1CCB" w:rsidRPr="00F30C20" w:rsidRDefault="00243B72" w:rsidP="003A56AF">
      <w:pPr>
        <w:pStyle w:val="Akapitzlist"/>
        <w:keepNext/>
        <w:widowControl/>
        <w:numPr>
          <w:ilvl w:val="0"/>
          <w:numId w:val="20"/>
        </w:numPr>
        <w:tabs>
          <w:tab w:val="left" w:pos="851"/>
        </w:tabs>
        <w:spacing w:before="0"/>
        <w:ind w:left="850" w:hanging="425"/>
        <w:jc w:val="both"/>
        <w:rPr>
          <w:rFonts w:asciiTheme="minorHAnsi" w:hAnsiTheme="minorHAnsi" w:cstheme="minorHAnsi"/>
          <w:szCs w:val="24"/>
        </w:rPr>
      </w:pPr>
      <w:r w:rsidRPr="00F30C20">
        <w:rPr>
          <w:rFonts w:asciiTheme="minorHAnsi" w:hAnsiTheme="minorHAnsi" w:cstheme="minorHAnsi"/>
          <w:szCs w:val="24"/>
        </w:rPr>
        <w:t>Dokumentację powstałą w wyniku geodezyjnej inwentaryzacji powykonawczej:</w:t>
      </w:r>
    </w:p>
    <w:p w14:paraId="59E1E465" w14:textId="77777777" w:rsidR="001C1CCB" w:rsidRPr="00F30C20" w:rsidRDefault="00243B72" w:rsidP="003A56AF">
      <w:pPr>
        <w:pStyle w:val="Akapitzlist"/>
        <w:widowControl/>
        <w:numPr>
          <w:ilvl w:val="0"/>
          <w:numId w:val="64"/>
        </w:numPr>
        <w:tabs>
          <w:tab w:val="clear" w:pos="851"/>
          <w:tab w:val="left" w:pos="1276"/>
        </w:tabs>
        <w:spacing w:before="0"/>
        <w:ind w:left="1276" w:hanging="425"/>
        <w:jc w:val="both"/>
        <w:rPr>
          <w:rFonts w:asciiTheme="minorHAnsi" w:hAnsiTheme="minorHAnsi" w:cstheme="minorHAnsi"/>
          <w:szCs w:val="24"/>
        </w:rPr>
      </w:pPr>
      <w:r w:rsidRPr="00F30C20">
        <w:rPr>
          <w:rFonts w:asciiTheme="minorHAnsi" w:hAnsiTheme="minorHAnsi" w:cstheme="minorHAnsi"/>
          <w:szCs w:val="24"/>
        </w:rPr>
        <w:t>kopię mapy zasadniczej,</w:t>
      </w:r>
    </w:p>
    <w:p w14:paraId="2FD7952B" w14:textId="1BA1D9C0" w:rsidR="000B3E06" w:rsidRPr="00F30C20" w:rsidRDefault="00243B72" w:rsidP="003A56AF">
      <w:pPr>
        <w:pStyle w:val="Akapitzlist"/>
        <w:widowControl/>
        <w:numPr>
          <w:ilvl w:val="0"/>
          <w:numId w:val="64"/>
        </w:numPr>
        <w:tabs>
          <w:tab w:val="clear" w:pos="851"/>
          <w:tab w:val="left" w:pos="1276"/>
        </w:tabs>
        <w:spacing w:before="0"/>
        <w:ind w:left="1276" w:hanging="425"/>
        <w:jc w:val="both"/>
        <w:rPr>
          <w:rFonts w:asciiTheme="minorHAnsi" w:hAnsiTheme="minorHAnsi" w:cstheme="minorHAnsi"/>
          <w:szCs w:val="24"/>
        </w:rPr>
      </w:pPr>
      <w:r w:rsidRPr="00F30C20">
        <w:rPr>
          <w:rFonts w:asciiTheme="minorHAnsi" w:hAnsiTheme="minorHAnsi" w:cstheme="minorHAnsi"/>
          <w:szCs w:val="24"/>
        </w:rPr>
        <w:t>kopię mapy ewidencyjnej z zaznaczeniem granic faktycznego pasa drogowego.</w:t>
      </w:r>
    </w:p>
    <w:p w14:paraId="78922D13" w14:textId="15BE78D2" w:rsidR="001C1CCB" w:rsidRPr="00104B13" w:rsidRDefault="00243B72" w:rsidP="00104B13">
      <w:pPr>
        <w:widowControl/>
        <w:ind w:left="426"/>
        <w:jc w:val="both"/>
        <w:rPr>
          <w:rFonts w:asciiTheme="minorHAnsi" w:hAnsiTheme="minorHAnsi" w:cstheme="minorHAnsi"/>
          <w:szCs w:val="24"/>
        </w:rPr>
      </w:pPr>
      <w:r w:rsidRPr="00104B13">
        <w:rPr>
          <w:rFonts w:asciiTheme="minorHAnsi" w:hAnsiTheme="minorHAnsi" w:cstheme="minorHAnsi"/>
          <w:szCs w:val="24"/>
        </w:rPr>
        <w:t>Wykonawca robót powinien uczestniczyć wspólnie z Zamawiającym w procesie</w:t>
      </w:r>
      <w:r w:rsidR="000B3E06" w:rsidRPr="00104B13">
        <w:rPr>
          <w:rFonts w:asciiTheme="minorHAnsi" w:hAnsiTheme="minorHAnsi" w:cstheme="minorHAnsi"/>
          <w:szCs w:val="24"/>
        </w:rPr>
        <w:t xml:space="preserve"> </w:t>
      </w:r>
      <w:r w:rsidRPr="00104B13">
        <w:rPr>
          <w:rFonts w:asciiTheme="minorHAnsi" w:hAnsiTheme="minorHAnsi" w:cstheme="minorHAnsi"/>
          <w:szCs w:val="24"/>
        </w:rPr>
        <w:t>przekazywania</w:t>
      </w:r>
      <w:r w:rsidR="000B3E06" w:rsidRPr="00104B13">
        <w:rPr>
          <w:rFonts w:asciiTheme="minorHAnsi" w:hAnsiTheme="minorHAnsi" w:cstheme="minorHAnsi"/>
          <w:szCs w:val="24"/>
        </w:rPr>
        <w:t xml:space="preserve"> </w:t>
      </w:r>
      <w:r w:rsidRPr="00104B13">
        <w:rPr>
          <w:rFonts w:asciiTheme="minorHAnsi" w:hAnsiTheme="minorHAnsi" w:cstheme="minorHAnsi"/>
          <w:szCs w:val="24"/>
        </w:rPr>
        <w:t>pasów</w:t>
      </w:r>
      <w:r w:rsidR="000B3E06" w:rsidRPr="00104B13">
        <w:rPr>
          <w:rFonts w:asciiTheme="minorHAnsi" w:hAnsiTheme="minorHAnsi" w:cstheme="minorHAnsi"/>
          <w:szCs w:val="24"/>
        </w:rPr>
        <w:t xml:space="preserve"> </w:t>
      </w:r>
      <w:r w:rsidRPr="00104B13">
        <w:rPr>
          <w:rFonts w:asciiTheme="minorHAnsi" w:hAnsiTheme="minorHAnsi" w:cstheme="minorHAnsi"/>
          <w:szCs w:val="24"/>
        </w:rPr>
        <w:t>drogowych i dokonywać na bieżąco wymaganych zmian i uzupełnień przygotowanych materiałów.</w:t>
      </w:r>
    </w:p>
    <w:p w14:paraId="1AD825D2" w14:textId="501E5380" w:rsidR="001C1CCB"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t>Wykonawca opracuje operat kolaudacyjny w jednym egzemplarzu oryginalnym i w jednej kopii. Dodatkowo 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zeskanuje wszystkie dokumenty wchodzące w skład operatu </w:t>
      </w:r>
      <w:proofErr w:type="spellStart"/>
      <w:r w:rsidRPr="00F30C20">
        <w:rPr>
          <w:rFonts w:asciiTheme="minorHAnsi" w:hAnsiTheme="minorHAnsi" w:cstheme="minorHAnsi"/>
          <w:szCs w:val="24"/>
        </w:rPr>
        <w:t>koaludacyjnego</w:t>
      </w:r>
      <w:proofErr w:type="spellEnd"/>
      <w:r w:rsidRPr="00F30C20">
        <w:rPr>
          <w:rFonts w:asciiTheme="minorHAnsi" w:hAnsiTheme="minorHAnsi" w:cstheme="minorHAnsi"/>
          <w:szCs w:val="24"/>
        </w:rPr>
        <w:t>, za wyjątkiem pozycji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12,</w:t>
      </w:r>
      <w:r w:rsidR="000B3E06" w:rsidRPr="00F30C20">
        <w:rPr>
          <w:rFonts w:asciiTheme="minorHAnsi" w:hAnsiTheme="minorHAnsi" w:cstheme="minorHAnsi"/>
          <w:szCs w:val="24"/>
        </w:rPr>
        <w:t xml:space="preserve"> </w:t>
      </w:r>
      <w:r w:rsidRPr="00F30C20">
        <w:rPr>
          <w:rFonts w:asciiTheme="minorHAnsi" w:hAnsiTheme="minorHAnsi" w:cstheme="minorHAnsi"/>
          <w:szCs w:val="24"/>
        </w:rPr>
        <w:t>w rozdzielczości umożliwiającej czytelny wydruk w formacie odpowiadającym oryginałowi i zapisze na</w:t>
      </w:r>
      <w:r w:rsidR="000B3E06" w:rsidRPr="00F30C20">
        <w:rPr>
          <w:rFonts w:asciiTheme="minorHAnsi" w:hAnsiTheme="minorHAnsi" w:cstheme="minorHAnsi"/>
          <w:szCs w:val="24"/>
        </w:rPr>
        <w:t xml:space="preserve"> </w:t>
      </w:r>
      <w:r w:rsidRPr="00F30C20">
        <w:rPr>
          <w:rFonts w:asciiTheme="minorHAnsi" w:hAnsiTheme="minorHAnsi" w:cstheme="minorHAnsi"/>
          <w:szCs w:val="24"/>
        </w:rPr>
        <w:t>nośniku</w:t>
      </w:r>
      <w:r w:rsidR="000B3E06" w:rsidRPr="00F30C20">
        <w:rPr>
          <w:rFonts w:asciiTheme="minorHAnsi" w:hAnsiTheme="minorHAnsi" w:cstheme="minorHAnsi"/>
          <w:szCs w:val="24"/>
        </w:rPr>
        <w:t xml:space="preserve"> </w:t>
      </w:r>
      <w:r w:rsidRPr="00F30C20">
        <w:rPr>
          <w:rFonts w:asciiTheme="minorHAnsi" w:hAnsiTheme="minorHAnsi" w:cstheme="minorHAnsi"/>
          <w:szCs w:val="24"/>
        </w:rPr>
        <w:t>danych w jednym egzemplarzu w formacie zapisu danych uzgodnionym z Inspektorem Nadzoru. Pozycja 12 zostanie zapisana na nośniku danych w formacie *.</w:t>
      </w:r>
      <w:proofErr w:type="spellStart"/>
      <w:r w:rsidRPr="00F30C20">
        <w:rPr>
          <w:rFonts w:asciiTheme="minorHAnsi" w:hAnsiTheme="minorHAnsi" w:cstheme="minorHAnsi"/>
          <w:szCs w:val="24"/>
        </w:rPr>
        <w:t>dwg</w:t>
      </w:r>
      <w:proofErr w:type="spellEnd"/>
      <w:r w:rsidRPr="00F30C20">
        <w:rPr>
          <w:rFonts w:asciiTheme="minorHAnsi" w:hAnsiTheme="minorHAnsi" w:cstheme="minorHAnsi"/>
          <w:szCs w:val="24"/>
        </w:rPr>
        <w:t xml:space="preserve"> lub *.</w:t>
      </w:r>
      <w:proofErr w:type="spellStart"/>
      <w:r w:rsidRPr="00F30C20">
        <w:rPr>
          <w:rFonts w:asciiTheme="minorHAnsi" w:hAnsiTheme="minorHAnsi" w:cstheme="minorHAnsi"/>
          <w:szCs w:val="24"/>
        </w:rPr>
        <w:t>dgn</w:t>
      </w:r>
      <w:proofErr w:type="spellEnd"/>
      <w:r w:rsidRPr="00F30C20">
        <w:rPr>
          <w:rFonts w:asciiTheme="minorHAnsi" w:hAnsiTheme="minorHAnsi" w:cstheme="minorHAnsi"/>
          <w:szCs w:val="24"/>
        </w:rPr>
        <w:t>.</w:t>
      </w:r>
    </w:p>
    <w:p w14:paraId="712F9CC3" w14:textId="77777777" w:rsidR="001C1CCB"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t>Koszt przygotowania wszystkich egzemplarzy dokumentacji odbiorowej wraz z wersją elektroniczną jest zawarty w cenie kontraktowej i nie podlega odrębnej zapłacie.</w:t>
      </w:r>
    </w:p>
    <w:p w14:paraId="4A9DDCE0" w14:textId="00608CC9" w:rsidR="001C1CCB"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t>W przypadku, gdy wg Komisji, roboty pod względem przygotowania dokumentacyjnego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będą</w:t>
      </w:r>
      <w:r w:rsidR="000B3E06" w:rsidRPr="00F30C20">
        <w:rPr>
          <w:rFonts w:asciiTheme="minorHAnsi" w:hAnsiTheme="minorHAnsi" w:cstheme="minorHAnsi"/>
          <w:szCs w:val="24"/>
        </w:rPr>
        <w:t xml:space="preserve"> </w:t>
      </w:r>
      <w:r w:rsidRPr="00F30C20">
        <w:rPr>
          <w:rFonts w:asciiTheme="minorHAnsi" w:hAnsiTheme="minorHAnsi" w:cstheme="minorHAnsi"/>
          <w:szCs w:val="24"/>
        </w:rPr>
        <w:t>gotowe</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odbioru ostatecznego, Komisja w porozumieniu z Wykonawcą wyznaczy ponowny termin</w:t>
      </w:r>
      <w:r w:rsidR="000B3E06" w:rsidRPr="00F30C20">
        <w:rPr>
          <w:rFonts w:asciiTheme="minorHAnsi" w:hAnsiTheme="minorHAnsi" w:cstheme="minorHAnsi"/>
          <w:szCs w:val="24"/>
        </w:rPr>
        <w:t xml:space="preserve"> </w:t>
      </w:r>
      <w:r w:rsidRPr="00F30C20">
        <w:rPr>
          <w:rFonts w:asciiTheme="minorHAnsi" w:hAnsiTheme="minorHAnsi" w:cstheme="minorHAnsi"/>
          <w:szCs w:val="24"/>
        </w:rPr>
        <w:t>odbioru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ostatecznego robót.</w:t>
      </w:r>
    </w:p>
    <w:p w14:paraId="252F56EB" w14:textId="77777777" w:rsidR="001C1CCB"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t>Wszystkie zarządzone przez Komisję roboty poprawkowe lub uzupełniające będą zestawione wg wzoru ustalonego przez Zamawiającego.</w:t>
      </w:r>
    </w:p>
    <w:p w14:paraId="24262B2C" w14:textId="77777777" w:rsidR="001C1CCB" w:rsidRPr="00F30C20" w:rsidRDefault="00243B72" w:rsidP="00104B13">
      <w:pPr>
        <w:pStyle w:val="Tekstpodstawowy"/>
        <w:ind w:left="426"/>
        <w:rPr>
          <w:rFonts w:asciiTheme="minorHAnsi" w:hAnsiTheme="minorHAnsi" w:cstheme="minorHAnsi"/>
          <w:szCs w:val="24"/>
        </w:rPr>
      </w:pPr>
      <w:r w:rsidRPr="00F30C20">
        <w:rPr>
          <w:rFonts w:asciiTheme="minorHAnsi" w:hAnsiTheme="minorHAnsi" w:cstheme="minorHAnsi"/>
          <w:szCs w:val="24"/>
        </w:rPr>
        <w:t>Termin wykonania robót poprawkowych i robót uzupełniających wyznaczy Komisja.</w:t>
      </w:r>
    </w:p>
    <w:p w14:paraId="6752FA7E" w14:textId="77777777" w:rsidR="001C1CCB" w:rsidRPr="00F30C20" w:rsidRDefault="00243B72" w:rsidP="00807132">
      <w:pPr>
        <w:pStyle w:val="Nagwek3"/>
      </w:pPr>
      <w:r w:rsidRPr="00F30C20">
        <w:lastRenderedPageBreak/>
        <w:t>Odbiór pogwarancyjny</w:t>
      </w:r>
    </w:p>
    <w:p w14:paraId="7560A6DC"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Odbiór pogwarancyjny polega na ocenie wykonanych robót związanych z usunięciem wad stwierdzonych przy odbiorze ostatecznym i zaistniałych w okresie gwarancyjnym.</w:t>
      </w:r>
    </w:p>
    <w:p w14:paraId="2B050B60" w14:textId="472DC54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Odbiór pogwarancyjny będzie</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dokonany na podstawie oceny wizualnej obiektu z</w:t>
      </w:r>
      <w:r w:rsidR="000B3E06" w:rsidRPr="00F30C20">
        <w:rPr>
          <w:rFonts w:asciiTheme="minorHAnsi" w:hAnsiTheme="minorHAnsi" w:cstheme="minorHAnsi"/>
          <w:szCs w:val="24"/>
        </w:rPr>
        <w:t xml:space="preserve"> </w:t>
      </w:r>
      <w:r w:rsidRPr="00F30C20">
        <w:rPr>
          <w:rFonts w:asciiTheme="minorHAnsi" w:hAnsiTheme="minorHAnsi" w:cstheme="minorHAnsi"/>
          <w:szCs w:val="24"/>
        </w:rPr>
        <w:t>uwzględnieniem zasad opisanych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 punkcie 8.4 „Odbiór ostateczny robót”.</w:t>
      </w:r>
    </w:p>
    <w:p w14:paraId="6FA5566A" w14:textId="77777777" w:rsidR="008A7F74" w:rsidRDefault="00243B72" w:rsidP="00807132">
      <w:pPr>
        <w:pStyle w:val="Nagwek2"/>
      </w:pPr>
      <w:r w:rsidRPr="00F30C20">
        <w:t>PODSTAWA PŁATNOŚCI</w:t>
      </w:r>
    </w:p>
    <w:p w14:paraId="7B921BDE" w14:textId="755FB09E" w:rsidR="001C1CCB" w:rsidRPr="00F30C20" w:rsidRDefault="00243B72" w:rsidP="00807132">
      <w:pPr>
        <w:pStyle w:val="Nagwek3"/>
      </w:pPr>
      <w:r w:rsidRPr="00F30C20">
        <w:t>Ustalenia ogólne</w:t>
      </w:r>
    </w:p>
    <w:p w14:paraId="2F44041E" w14:textId="77777777" w:rsidR="001C1CCB" w:rsidRPr="00F30C20" w:rsidRDefault="00243B72" w:rsidP="00807132">
      <w:pPr>
        <w:pStyle w:val="Tekstpodstawowy"/>
        <w:ind w:hanging="1"/>
        <w:rPr>
          <w:rFonts w:asciiTheme="minorHAnsi" w:hAnsiTheme="minorHAnsi" w:cstheme="minorHAnsi"/>
          <w:szCs w:val="24"/>
        </w:rPr>
      </w:pPr>
      <w:r w:rsidRPr="00F30C20">
        <w:rPr>
          <w:rFonts w:asciiTheme="minorHAnsi" w:hAnsiTheme="minorHAnsi" w:cstheme="minorHAnsi"/>
          <w:szCs w:val="24"/>
        </w:rPr>
        <w:t>Podstawą płatności jest cena jednostkowa, skalkulowana przez Wykonawcę za jednostkę obmiarową ustaloną dla danej pozycji Kosztorysu Ofertowego.</w:t>
      </w:r>
    </w:p>
    <w:p w14:paraId="5F5EBF19" w14:textId="54F92BE3" w:rsidR="001C1CCB" w:rsidRPr="00F30C20" w:rsidRDefault="00243B72" w:rsidP="00807132">
      <w:pPr>
        <w:pStyle w:val="Tekstpodstawowy"/>
        <w:rPr>
          <w:rFonts w:asciiTheme="minorHAnsi" w:hAnsiTheme="minorHAnsi" w:cstheme="minorHAnsi"/>
          <w:szCs w:val="24"/>
        </w:rPr>
      </w:pPr>
      <w:r w:rsidRPr="00F30C20">
        <w:rPr>
          <w:rFonts w:asciiTheme="minorHAnsi" w:hAnsiTheme="minorHAnsi" w:cstheme="minorHAnsi"/>
          <w:szCs w:val="24"/>
        </w:rPr>
        <w:t xml:space="preserve">Cena jednostkowa pozycji będzie uwzględniać wszystkie czynności, wymagania i badania składające się na jej wykonanie, określone dla tej roboty w pkt. 9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w Dokumentacji Projektowej.</w:t>
      </w:r>
    </w:p>
    <w:p w14:paraId="50D617DE" w14:textId="77777777" w:rsidR="001C1CCB" w:rsidRPr="00F30C20" w:rsidRDefault="00243B72" w:rsidP="00807132">
      <w:pPr>
        <w:pStyle w:val="Tekstpodstawowy"/>
        <w:keepNext/>
        <w:rPr>
          <w:rFonts w:asciiTheme="minorHAnsi" w:hAnsiTheme="minorHAnsi" w:cstheme="minorHAnsi"/>
          <w:szCs w:val="24"/>
        </w:rPr>
      </w:pPr>
      <w:r w:rsidRPr="00F30C20">
        <w:rPr>
          <w:rFonts w:asciiTheme="minorHAnsi" w:hAnsiTheme="minorHAnsi" w:cstheme="minorHAnsi"/>
          <w:szCs w:val="24"/>
        </w:rPr>
        <w:t>Cena jednostkowa będzie obejmować:</w:t>
      </w:r>
    </w:p>
    <w:p w14:paraId="405E8E2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robociznę bezpośrednią wraz z towarzyszącymi kosztami,</w:t>
      </w:r>
    </w:p>
    <w:p w14:paraId="0680DE64" w14:textId="45D1FD0C"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wartość zużytych materiałów wraz z kosztami ich zakupu, magazynowania, ewentualnych ubytków i transportu</w:t>
      </w:r>
      <w:r w:rsidR="000B3E06" w:rsidRPr="00F30C20">
        <w:rPr>
          <w:rFonts w:asciiTheme="minorHAnsi" w:hAnsiTheme="minorHAnsi" w:cstheme="minorHAnsi"/>
          <w:szCs w:val="24"/>
        </w:rPr>
        <w:t xml:space="preserve"> </w:t>
      </w:r>
      <w:r w:rsidRPr="00F30C20">
        <w:rPr>
          <w:rFonts w:asciiTheme="minorHAnsi" w:hAnsiTheme="minorHAnsi" w:cstheme="minorHAnsi"/>
          <w:szCs w:val="24"/>
        </w:rPr>
        <w:t>na teren budowy,</w:t>
      </w:r>
    </w:p>
    <w:p w14:paraId="18E062D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koszty utylizacji materiałów rozbiórkowych zgodnie z prawem ochrony środowiska,</w:t>
      </w:r>
    </w:p>
    <w:p w14:paraId="733CBB0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wartość pracy sprzętu wraz z kosztami jednorazowymi (sprowadzenie sprzętu na Teren Budowy i z powrotem, montaż i demontaż na stanowisku pracy),</w:t>
      </w:r>
    </w:p>
    <w:p w14:paraId="7BDEFA97" w14:textId="54E1C6B1"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koszty pośrednie,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skład</w:t>
      </w:r>
      <w:r w:rsidR="000B3E06" w:rsidRPr="00F30C20">
        <w:rPr>
          <w:rFonts w:asciiTheme="minorHAnsi" w:hAnsiTheme="minorHAnsi" w:cstheme="minorHAnsi"/>
          <w:szCs w:val="24"/>
        </w:rPr>
        <w:t xml:space="preserve"> </w:t>
      </w:r>
      <w:r w:rsidRPr="00F30C20">
        <w:rPr>
          <w:rFonts w:asciiTheme="minorHAnsi" w:hAnsiTheme="minorHAnsi" w:cstheme="minorHAnsi"/>
          <w:szCs w:val="24"/>
        </w:rPr>
        <w:t>których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wchodzą:</w:t>
      </w:r>
      <w:r w:rsidR="000B3E06" w:rsidRPr="00F30C20">
        <w:rPr>
          <w:rFonts w:asciiTheme="minorHAnsi" w:hAnsiTheme="minorHAnsi" w:cstheme="minorHAnsi"/>
          <w:szCs w:val="24"/>
        </w:rPr>
        <w:t xml:space="preserve"> </w:t>
      </w:r>
      <w:r w:rsidRPr="00F30C20">
        <w:rPr>
          <w:rFonts w:asciiTheme="minorHAnsi" w:hAnsiTheme="minorHAnsi" w:cstheme="minorHAnsi"/>
          <w:szCs w:val="24"/>
        </w:rPr>
        <w:t>płace</w:t>
      </w:r>
      <w:r w:rsidR="000B3E06" w:rsidRPr="00F30C20">
        <w:rPr>
          <w:rFonts w:asciiTheme="minorHAnsi" w:hAnsiTheme="minorHAnsi" w:cstheme="minorHAnsi"/>
          <w:szCs w:val="24"/>
        </w:rPr>
        <w:t xml:space="preserve"> </w:t>
      </w:r>
      <w:r w:rsidRPr="00F30C20">
        <w:rPr>
          <w:rFonts w:asciiTheme="minorHAnsi" w:hAnsiTheme="minorHAnsi" w:cstheme="minorHAnsi"/>
          <w:szCs w:val="24"/>
        </w:rPr>
        <w:t>personelu</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kierownictwa</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pracowników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nadzoru i laboratorium, koszty urządzenia i eksploatacji zaplecza budowy (w tym</w:t>
      </w:r>
      <w:r w:rsidR="000B3E06" w:rsidRPr="00F30C20">
        <w:rPr>
          <w:rFonts w:asciiTheme="minorHAnsi" w:hAnsiTheme="minorHAnsi" w:cstheme="minorHAnsi"/>
          <w:szCs w:val="24"/>
        </w:rPr>
        <w:t xml:space="preserve"> </w:t>
      </w:r>
      <w:r w:rsidRPr="00F30C20">
        <w:rPr>
          <w:rFonts w:asciiTheme="minorHAnsi" w:hAnsiTheme="minorHAnsi" w:cstheme="minorHAnsi"/>
          <w:szCs w:val="24"/>
        </w:rPr>
        <w:t>doprowadzenie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energii</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wody,</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budowa dróg dojazdowych, itp.), koszty dotyczące oznakowania Robót, wydatki dotyczące bhp, usługi obce na rzecz budowy, koszty związane z zawarciem umów użyczenia gruntów, opłaty za dzierżawę terenu, koszty transportu materiałów na miejsce utylizacji i utylizacja materiałów, koszty projektów uzupełniających i ich uzgodnień, koszty szkolenia BHP</w:t>
      </w:r>
      <w:r w:rsidR="000B3E06" w:rsidRPr="00F30C20">
        <w:rPr>
          <w:rFonts w:asciiTheme="minorHAnsi" w:hAnsiTheme="minorHAnsi" w:cstheme="minorHAnsi"/>
          <w:szCs w:val="24"/>
        </w:rPr>
        <w:t xml:space="preserve"> </w:t>
      </w:r>
      <w:r w:rsidRPr="00F30C20">
        <w:rPr>
          <w:rFonts w:asciiTheme="minorHAnsi" w:hAnsiTheme="minorHAnsi" w:cstheme="minorHAnsi"/>
          <w:szCs w:val="24"/>
        </w:rPr>
        <w:t>pracowników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dozoru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koszty</w:t>
      </w:r>
      <w:r w:rsidR="000B3E06" w:rsidRPr="00F30C20">
        <w:rPr>
          <w:rFonts w:asciiTheme="minorHAnsi" w:hAnsiTheme="minorHAnsi" w:cstheme="minorHAnsi"/>
          <w:szCs w:val="24"/>
        </w:rPr>
        <w:t xml:space="preserve"> </w:t>
      </w:r>
      <w:r w:rsidRPr="00F30C20">
        <w:rPr>
          <w:rFonts w:asciiTheme="minorHAnsi" w:hAnsiTheme="minorHAnsi" w:cstheme="minorHAnsi"/>
          <w:szCs w:val="24"/>
        </w:rPr>
        <w:t>utrzymania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obiektów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tymczasowych w należytym stanie </w:t>
      </w:r>
      <w:proofErr w:type="spellStart"/>
      <w:r w:rsidRPr="00F30C20">
        <w:rPr>
          <w:rFonts w:asciiTheme="minorHAnsi" w:hAnsiTheme="minorHAnsi" w:cstheme="minorHAnsi"/>
          <w:szCs w:val="24"/>
        </w:rPr>
        <w:t>technicznoeksploatacyjnym</w:t>
      </w:r>
      <w:proofErr w:type="spellEnd"/>
      <w:r w:rsidRPr="00F30C20">
        <w:rPr>
          <w:rFonts w:asciiTheme="minorHAnsi" w:hAnsiTheme="minorHAnsi" w:cstheme="minorHAnsi"/>
          <w:szCs w:val="24"/>
        </w:rPr>
        <w:t>, koszty technologii robót wynikające przyjętych rozwiązań technicznych i technologicznych w ramach opracowań Wykonawcy, opłaty za dzierżawę placów i</w:t>
      </w:r>
      <w:r w:rsidR="000B3E06" w:rsidRPr="00F30C20">
        <w:rPr>
          <w:rFonts w:asciiTheme="minorHAnsi" w:hAnsiTheme="minorHAnsi" w:cstheme="minorHAnsi"/>
          <w:szCs w:val="24"/>
        </w:rPr>
        <w:t xml:space="preserve"> </w:t>
      </w:r>
      <w:r w:rsidRPr="00F30C20">
        <w:rPr>
          <w:rFonts w:asciiTheme="minorHAnsi" w:hAnsiTheme="minorHAnsi" w:cstheme="minorHAnsi"/>
          <w:szCs w:val="24"/>
        </w:rPr>
        <w:t>bocznic, wszelkie koszty wynikające z warunków wykorzystania terenu w fazie realizacji i eksploatacji, ze szczególnym uwzględnieniem konieczności ochrony cennych wartości przyrodniczych, zasobów naturalnych i zabytków oraz ograniczenia uciążliwości dla terenów sąsiednich, ubezpieczenia oraz koszty zarządu przedsiębiorstwa Wykonawcy,</w:t>
      </w:r>
    </w:p>
    <w:p w14:paraId="34405BF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koszty opracowania powykonawczej dokumentacji geodezyjno-kartograficznej,</w:t>
      </w:r>
    </w:p>
    <w:p w14:paraId="24158008" w14:textId="555EAAF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zysk kalkulacyjny zawierający</w:t>
      </w:r>
      <w:r w:rsidR="000B3E06" w:rsidRPr="00F30C20">
        <w:rPr>
          <w:rFonts w:asciiTheme="minorHAnsi" w:hAnsiTheme="minorHAnsi" w:cstheme="minorHAnsi"/>
          <w:szCs w:val="24"/>
        </w:rPr>
        <w:t xml:space="preserve"> </w:t>
      </w:r>
      <w:r w:rsidRPr="00F30C20">
        <w:rPr>
          <w:rFonts w:asciiTheme="minorHAnsi" w:hAnsiTheme="minorHAnsi" w:cstheme="minorHAnsi"/>
          <w:szCs w:val="24"/>
        </w:rPr>
        <w:t>ewentualne</w:t>
      </w:r>
      <w:r w:rsidR="000B3E06" w:rsidRPr="00F30C20">
        <w:rPr>
          <w:rFonts w:asciiTheme="minorHAnsi" w:hAnsiTheme="minorHAnsi" w:cstheme="minorHAnsi"/>
          <w:szCs w:val="24"/>
        </w:rPr>
        <w:t xml:space="preserve"> </w:t>
      </w:r>
      <w:r w:rsidRPr="00F30C20">
        <w:rPr>
          <w:rFonts w:asciiTheme="minorHAnsi" w:hAnsiTheme="minorHAnsi" w:cstheme="minorHAnsi"/>
          <w:szCs w:val="24"/>
        </w:rPr>
        <w:t>ryzyko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Wykonawcy</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tytułu</w:t>
      </w:r>
      <w:r w:rsidR="000B3E06" w:rsidRPr="00F30C20">
        <w:rPr>
          <w:rFonts w:asciiTheme="minorHAnsi" w:hAnsiTheme="minorHAnsi" w:cstheme="minorHAnsi"/>
          <w:szCs w:val="24"/>
        </w:rPr>
        <w:t xml:space="preserve"> </w:t>
      </w:r>
      <w:r w:rsidRPr="00F30C20">
        <w:rPr>
          <w:rFonts w:asciiTheme="minorHAnsi" w:hAnsiTheme="minorHAnsi" w:cstheme="minorHAnsi"/>
          <w:szCs w:val="24"/>
        </w:rPr>
        <w:t>innych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wydatków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mogących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wystąpić w czasie realizacji robót i w okresie gwarancyjnym,</w:t>
      </w:r>
    </w:p>
    <w:p w14:paraId="67DD703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podatki obliczane zgodnie z obowiązującymi przepisami,</w:t>
      </w:r>
    </w:p>
    <w:p w14:paraId="35261E55" w14:textId="447D4780"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koszty związane z uzgodnieniami, nadzorami i odbiorami przebudowywanych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linii/sieci</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 właścicieli sieci,</w:t>
      </w:r>
    </w:p>
    <w:p w14:paraId="1266798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koszty wykonania przekopów kontrolnych pod nadzorem właściciela sieci,</w:t>
      </w:r>
    </w:p>
    <w:p w14:paraId="7C825946" w14:textId="2B68C630" w:rsidR="000B3E06"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koszty wyłączenia linii ciągłych i z gotowością ruchową,</w:t>
      </w:r>
    </w:p>
    <w:p w14:paraId="2173F27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koszty wyłączeń i przełączeń oraz niedostarczenia mediów,</w:t>
      </w:r>
    </w:p>
    <w:p w14:paraId="782A0A6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układów przejściowych na czas budowy,</w:t>
      </w:r>
    </w:p>
    <w:p w14:paraId="7FDE7D9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wartość zakupu i zużytych materiałów do wykonania tymczasowych dróg technologicznych według potrzeb wynikających z przyjętej technologii w robót,</w:t>
      </w:r>
    </w:p>
    <w:p w14:paraId="1584F81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lastRenderedPageBreak/>
        <w:t>uporządkowanie miejsc prowadzonych robót i wywóz zbędnych materiałów Wykonawcy na składowisko Wykonawcy,</w:t>
      </w:r>
    </w:p>
    <w:p w14:paraId="292DD23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zapewnienie niezbędnych czynników produkcji wynikających z przyjętej technologii robót,</w:t>
      </w:r>
    </w:p>
    <w:p w14:paraId="5DE71FC3" w14:textId="326C1FE3"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przeprowadzenie pomiarów, badań i odbiorów zgodnie z wymaganiami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06BA5F2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koszty organizacji i odszkodowania,</w:t>
      </w:r>
    </w:p>
    <w:p w14:paraId="36DFF59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prace porządkowe.</w:t>
      </w:r>
    </w:p>
    <w:p w14:paraId="48DD66B7"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cen jednostkowych nie należy wliczać podatku VAT.</w:t>
      </w:r>
    </w:p>
    <w:p w14:paraId="70BA518B" w14:textId="4450494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Cena jednostkowa zaproponowana przez Wykonawcę za daną pozycję w Wycenionym Kosztorysie Ofertowym jest ostateczna i wyklucza możliwość żądania dodatkowej zapłaty za</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objętych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tą</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pozycją</w:t>
      </w:r>
      <w:r w:rsidR="000B3E06" w:rsidRPr="00F30C20">
        <w:rPr>
          <w:rFonts w:asciiTheme="minorHAnsi" w:hAnsiTheme="minorHAnsi" w:cstheme="minorHAnsi"/>
          <w:szCs w:val="24"/>
        </w:rPr>
        <w:t xml:space="preserve"> </w:t>
      </w:r>
      <w:r w:rsidRPr="00F30C20">
        <w:rPr>
          <w:rFonts w:asciiTheme="minorHAnsi" w:hAnsiTheme="minorHAnsi" w:cstheme="minorHAnsi"/>
          <w:szCs w:val="24"/>
        </w:rPr>
        <w:t>kosztorysową.</w:t>
      </w:r>
    </w:p>
    <w:p w14:paraId="36D7443F" w14:textId="6FCE3919" w:rsidR="001C1CCB" w:rsidRPr="00F30C20" w:rsidRDefault="00243B72" w:rsidP="00807132">
      <w:pPr>
        <w:pStyle w:val="Nagwek3"/>
      </w:pPr>
      <w:r w:rsidRPr="00F30C20">
        <w:t>Warunki Kontraktu i Wymagania Ogólne Specyfikacji Technicznej D</w:t>
      </w:r>
      <w:r w:rsidR="00D35F9E">
        <w:t>-</w:t>
      </w:r>
      <w:r w:rsidRPr="00F30C20">
        <w:t>M.00.00.00</w:t>
      </w:r>
    </w:p>
    <w:p w14:paraId="7B61FD60" w14:textId="6D1C3FF3"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Koszt dostosowania się do wymagań Warunków Kontraktu i Wymagań Ogólnych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zawartych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 D</w:t>
      </w:r>
      <w:r w:rsidR="00D35F9E">
        <w:rPr>
          <w:rFonts w:asciiTheme="minorHAnsi" w:hAnsiTheme="minorHAnsi" w:cstheme="minorHAnsi"/>
          <w:szCs w:val="24"/>
        </w:rPr>
        <w:t>-</w:t>
      </w:r>
      <w:r w:rsidRPr="00F30C20">
        <w:rPr>
          <w:rFonts w:asciiTheme="minorHAnsi" w:hAnsiTheme="minorHAnsi" w:cstheme="minorHAnsi"/>
          <w:szCs w:val="24"/>
        </w:rPr>
        <w:t>M.00.00.00</w:t>
      </w:r>
      <w:r w:rsidR="000B3E06" w:rsidRPr="00F30C20">
        <w:rPr>
          <w:rFonts w:asciiTheme="minorHAnsi" w:hAnsiTheme="minorHAnsi" w:cstheme="minorHAnsi"/>
          <w:szCs w:val="24"/>
        </w:rPr>
        <w:t xml:space="preserve"> </w:t>
      </w:r>
      <w:r w:rsidRPr="00F30C20">
        <w:rPr>
          <w:rFonts w:asciiTheme="minorHAnsi" w:hAnsiTheme="minorHAnsi" w:cstheme="minorHAnsi"/>
          <w:szCs w:val="24"/>
        </w:rPr>
        <w:t>obejmuje</w:t>
      </w:r>
      <w:r w:rsidR="000B3E06" w:rsidRPr="00F30C20">
        <w:rPr>
          <w:rFonts w:asciiTheme="minorHAnsi" w:hAnsiTheme="minorHAnsi" w:cstheme="minorHAnsi"/>
          <w:szCs w:val="24"/>
        </w:rPr>
        <w:t xml:space="preserve"> </w:t>
      </w:r>
      <w:r w:rsidRPr="00F30C20">
        <w:rPr>
          <w:rFonts w:asciiTheme="minorHAnsi" w:hAnsiTheme="minorHAnsi" w:cstheme="minorHAnsi"/>
          <w:szCs w:val="24"/>
        </w:rPr>
        <w:t>wszystkie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warunki</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określone</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w/w</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dokumentach,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a</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wyszczególnione</w:t>
      </w:r>
      <w:r w:rsidR="000B3E06" w:rsidRPr="00F30C20">
        <w:rPr>
          <w:rFonts w:asciiTheme="minorHAnsi" w:hAnsiTheme="minorHAnsi" w:cstheme="minorHAnsi"/>
          <w:szCs w:val="24"/>
        </w:rPr>
        <w:t xml:space="preserve"> </w:t>
      </w:r>
      <w:r w:rsidRPr="00F30C20">
        <w:rPr>
          <w:rFonts w:asciiTheme="minorHAnsi" w:hAnsiTheme="minorHAnsi" w:cstheme="minorHAnsi"/>
          <w:szCs w:val="24"/>
        </w:rPr>
        <w:t>w kosztorysie.</w:t>
      </w:r>
    </w:p>
    <w:p w14:paraId="79423991" w14:textId="7492757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Koszt dostosowania się do wymagań Warunków Kontraktu i Wymagań Ogólnych zawartych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 Specyfikacji Technicznej, nie wyszczególnionych w Przedmiarze robót, Wykonawca ma obowiązek uwzględnić przy wycenie Kosztorysu Ofertowego.</w:t>
      </w:r>
    </w:p>
    <w:p w14:paraId="3E08E1A9" w14:textId="41F5854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Poniżej wyszczególnione zostały podstawowe wymagania Kontraktu i Wymagania Ogólne zawarte w Specyfikacji Technicznej DM.00.00.00, których koszt Wykonawca powinien uwzględnić przy wycenie Kosztorysu Ofertowego:</w:t>
      </w:r>
    </w:p>
    <w:p w14:paraId="41A9F4A5" w14:textId="31C53761" w:rsidR="001C1CCB" w:rsidRPr="00F30C20" w:rsidRDefault="00243B72" w:rsidP="003A56AF">
      <w:pPr>
        <w:pStyle w:val="Akapitzlist"/>
        <w:widowControl/>
        <w:numPr>
          <w:ilvl w:val="0"/>
          <w:numId w:val="84"/>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Koszt środków i materiałów związanych z zabezpieczeniem robót budowlanych w okresie ich prowadzenia, jak również tymczasowej organizacji ruchu przewidzianej na czas trwania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własnym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staraniem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 na własny koszt opracuje, zatwierdzi oraz wprowadzi dokumentację projektową tymczasowej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organizacji ruchu. Koszty z tym związane, Wykonawca powinien uwzględnić w cenie jednostkowej wykonania robót.</w:t>
      </w:r>
    </w:p>
    <w:p w14:paraId="206E375D" w14:textId="69A9D635" w:rsidR="001C1CCB" w:rsidRPr="00F30C20" w:rsidRDefault="00243B72" w:rsidP="003A56AF">
      <w:pPr>
        <w:pStyle w:val="Akapitzlist"/>
        <w:widowControl/>
        <w:numPr>
          <w:ilvl w:val="0"/>
          <w:numId w:val="84"/>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Koszt pełnej obsługi geodezyjnej inwestycji. Koszty z tym związane, Wykonawca powinien uwzględnić w cenie jednostkowej wykonania robót.</w:t>
      </w:r>
    </w:p>
    <w:p w14:paraId="3F4EAD19"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Jednostką kontraktową jest </w:t>
      </w:r>
      <w:r w:rsidRPr="00F30C20">
        <w:rPr>
          <w:rFonts w:asciiTheme="minorHAnsi" w:hAnsiTheme="minorHAnsi" w:cstheme="minorHAnsi"/>
          <w:b/>
          <w:szCs w:val="24"/>
        </w:rPr>
        <w:t xml:space="preserve">ryczałt </w:t>
      </w:r>
      <w:r w:rsidRPr="00F30C20">
        <w:rPr>
          <w:rFonts w:asciiTheme="minorHAnsi" w:hAnsiTheme="minorHAnsi" w:cstheme="minorHAnsi"/>
          <w:szCs w:val="24"/>
        </w:rPr>
        <w:t>dla pozycji dotyczących kosztów dostosowania się do wymagań Warunków Kontraktu i Wymagań Ogólnych.</w:t>
      </w:r>
    </w:p>
    <w:p w14:paraId="48536868" w14:textId="77777777" w:rsidR="001C1CCB" w:rsidRPr="00F30C20" w:rsidRDefault="00243B72" w:rsidP="00807132">
      <w:pPr>
        <w:pStyle w:val="Nagwek3"/>
      </w:pPr>
      <w:r w:rsidRPr="00F30C20">
        <w:t>Objazdy, przejazdy i organizacja ruchu</w:t>
      </w:r>
    </w:p>
    <w:p w14:paraId="2099B30F" w14:textId="338B9DA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poniesie wszelkie koszty związane z</w:t>
      </w:r>
      <w:r w:rsidR="000B3E06" w:rsidRPr="00F30C20">
        <w:rPr>
          <w:rFonts w:asciiTheme="minorHAnsi" w:hAnsiTheme="minorHAnsi" w:cstheme="minorHAnsi"/>
          <w:szCs w:val="24"/>
        </w:rPr>
        <w:t xml:space="preserve"> </w:t>
      </w:r>
      <w:r w:rsidRPr="00F30C20">
        <w:rPr>
          <w:rFonts w:asciiTheme="minorHAnsi" w:hAnsiTheme="minorHAnsi" w:cstheme="minorHAnsi"/>
          <w:szCs w:val="24"/>
        </w:rPr>
        <w:t>opracowaniem,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zatwierdzeniem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tymczasowej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organizacji ruchu na czas prowadzenia robót i przerw w robotach oraz koszty związane z wykonaniem i likwidacja objazdów.</w:t>
      </w:r>
    </w:p>
    <w:p w14:paraId="43770B75" w14:textId="77777777" w:rsidR="001C1CCB" w:rsidRPr="00F30C20" w:rsidRDefault="00243B72" w:rsidP="00496461">
      <w:pPr>
        <w:pStyle w:val="Tekstpodstawowy"/>
        <w:keepNext/>
        <w:rPr>
          <w:rFonts w:asciiTheme="minorHAnsi" w:hAnsiTheme="minorHAnsi" w:cstheme="minorHAnsi"/>
          <w:szCs w:val="24"/>
        </w:rPr>
      </w:pPr>
      <w:r w:rsidRPr="00F30C20">
        <w:rPr>
          <w:rFonts w:asciiTheme="minorHAnsi" w:hAnsiTheme="minorHAnsi" w:cstheme="minorHAnsi"/>
          <w:szCs w:val="24"/>
        </w:rPr>
        <w:t xml:space="preserve">Jednostką rozliczeniową jest </w:t>
      </w:r>
      <w:r w:rsidRPr="00F30C20">
        <w:rPr>
          <w:rFonts w:asciiTheme="minorHAnsi" w:hAnsiTheme="minorHAnsi" w:cstheme="minorHAnsi"/>
          <w:b/>
          <w:szCs w:val="24"/>
        </w:rPr>
        <w:t xml:space="preserve">ryczałt </w:t>
      </w:r>
      <w:r w:rsidRPr="00F30C20">
        <w:rPr>
          <w:rFonts w:asciiTheme="minorHAnsi" w:hAnsiTheme="minorHAnsi" w:cstheme="minorHAnsi"/>
          <w:szCs w:val="24"/>
        </w:rPr>
        <w:t>dla pozycji dotyczących:</w:t>
      </w:r>
    </w:p>
    <w:p w14:paraId="48FF6C8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wykonania objazdów/przejazdów i organizacji ruchu,</w:t>
      </w:r>
    </w:p>
    <w:p w14:paraId="38D994AD" w14:textId="2984A160"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likwidacji objazdów/przejazdów i organizacji ruchu.</w:t>
      </w:r>
    </w:p>
    <w:p w14:paraId="0E299089" w14:textId="77777777" w:rsidR="001C1CCB" w:rsidRPr="00F30C20" w:rsidRDefault="00243B72" w:rsidP="00496461">
      <w:pPr>
        <w:pStyle w:val="Tekstpodstawowy"/>
        <w:keepNext/>
        <w:rPr>
          <w:rFonts w:asciiTheme="minorHAnsi" w:hAnsiTheme="minorHAnsi" w:cstheme="minorHAnsi"/>
          <w:szCs w:val="24"/>
        </w:rPr>
      </w:pPr>
      <w:r w:rsidRPr="00F30C20">
        <w:rPr>
          <w:rFonts w:asciiTheme="minorHAnsi" w:hAnsiTheme="minorHAnsi" w:cstheme="minorHAnsi"/>
          <w:szCs w:val="24"/>
        </w:rPr>
        <w:t xml:space="preserve">Jednostką rozliczeniową jest </w:t>
      </w:r>
      <w:r w:rsidRPr="00F30C20">
        <w:rPr>
          <w:rFonts w:asciiTheme="minorHAnsi" w:hAnsiTheme="minorHAnsi" w:cstheme="minorHAnsi"/>
          <w:b/>
          <w:szCs w:val="24"/>
        </w:rPr>
        <w:t xml:space="preserve">miesiąc </w:t>
      </w:r>
      <w:r w:rsidRPr="00F30C20">
        <w:rPr>
          <w:rFonts w:asciiTheme="minorHAnsi" w:hAnsiTheme="minorHAnsi" w:cstheme="minorHAnsi"/>
          <w:szCs w:val="24"/>
        </w:rPr>
        <w:t>dla pozycji dotyczących:</w:t>
      </w:r>
    </w:p>
    <w:p w14:paraId="229AA489" w14:textId="50F0A4BC"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utrzymania objazdów/przejazdów i organizacji ruchu.</w:t>
      </w:r>
    </w:p>
    <w:p w14:paraId="21A6E0EE" w14:textId="77777777" w:rsidR="001C1CCB" w:rsidRPr="00F30C20" w:rsidRDefault="00243B72" w:rsidP="00496461">
      <w:pPr>
        <w:pStyle w:val="Tekstpodstawowy"/>
        <w:keepNext/>
        <w:rPr>
          <w:rFonts w:asciiTheme="minorHAnsi" w:hAnsiTheme="minorHAnsi" w:cstheme="minorHAnsi"/>
          <w:szCs w:val="24"/>
        </w:rPr>
      </w:pPr>
      <w:r w:rsidRPr="00F30C20">
        <w:rPr>
          <w:rFonts w:asciiTheme="minorHAnsi" w:hAnsiTheme="minorHAnsi" w:cstheme="minorHAnsi"/>
          <w:szCs w:val="24"/>
        </w:rPr>
        <w:t>Koszt ryczałtowy wykonania objazdów / przejazdów obejmuje:</w:t>
      </w:r>
    </w:p>
    <w:p w14:paraId="1A0FD70A" w14:textId="0A5CECD9"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opracowanie oraz uzgodnienie z odpowiednimi instytucjami i zatwierdzenie w organie zarządzającym ruchem projektu organizacji ruchu na czas trwania budowy, wraz z dostarczeniem kopi projektu Inspektorowi Nadzoru oraz zainteresowanym zarządcą dróg i wprowadzeniem dalszych zmian i uzgodnień wynikających z</w:t>
      </w:r>
      <w:r w:rsidR="000B3E06" w:rsidRPr="00F30C20">
        <w:rPr>
          <w:rFonts w:asciiTheme="minorHAnsi" w:hAnsiTheme="minorHAnsi" w:cstheme="minorHAnsi"/>
          <w:szCs w:val="24"/>
        </w:rPr>
        <w:t xml:space="preserve"> </w:t>
      </w:r>
      <w:r w:rsidRPr="00F30C20">
        <w:rPr>
          <w:rFonts w:asciiTheme="minorHAnsi" w:hAnsiTheme="minorHAnsi" w:cstheme="minorHAnsi"/>
          <w:szCs w:val="24"/>
        </w:rPr>
        <w:t>postępu robót,</w:t>
      </w:r>
    </w:p>
    <w:p w14:paraId="6CB9668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zakupy, dostarczenie i składowanie potrzebnych materiałów,</w:t>
      </w:r>
    </w:p>
    <w:p w14:paraId="1F9F6FB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428C653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lastRenderedPageBreak/>
        <w:t>zaprojektowanie i wybudowanie niezbędnych objazdów i dróg dojazdowych,</w:t>
      </w:r>
    </w:p>
    <w:p w14:paraId="2FA7DDA6" w14:textId="16AC2D18" w:rsidR="000B3E06"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ustawienie tymczasowego oznakowania i oświetlenia zgodnie z wymaganiami bezpieczeństwa ruchu,</w:t>
      </w:r>
    </w:p>
    <w:p w14:paraId="7F87086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opłaty/dzierżawy terenu,</w:t>
      </w:r>
    </w:p>
    <w:p w14:paraId="7A5B1B5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przygotowanie terenu,</w:t>
      </w:r>
    </w:p>
    <w:p w14:paraId="14346EB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konstrukcję tymczasowej nawierzchni, ramp, chodników, krawężników, barier, oznakowań, drenażu,</w:t>
      </w:r>
    </w:p>
    <w:p w14:paraId="3A880612" w14:textId="5D7E014A"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tymczasowe przełożenie urządzeń obcych oraz koszty związane z odszkodowaniami wynikłymi z konieczności niezbędnych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przerw</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dostawie</w:t>
      </w:r>
      <w:r w:rsidR="000B3E06" w:rsidRPr="00F30C20">
        <w:rPr>
          <w:rFonts w:asciiTheme="minorHAnsi" w:hAnsiTheme="minorHAnsi" w:cstheme="minorHAnsi"/>
          <w:szCs w:val="24"/>
        </w:rPr>
        <w:t xml:space="preserve"> </w:t>
      </w:r>
      <w:r w:rsidRPr="00F30C20">
        <w:rPr>
          <w:rFonts w:asciiTheme="minorHAnsi" w:hAnsiTheme="minorHAnsi" w:cstheme="minorHAnsi"/>
          <w:szCs w:val="24"/>
        </w:rPr>
        <w:t>mediów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wraz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uzyskaniem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niezbędnych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decyzji</w:t>
      </w:r>
      <w:r w:rsidR="000B3E06" w:rsidRPr="00F30C20">
        <w:rPr>
          <w:rFonts w:asciiTheme="minorHAnsi" w:hAnsiTheme="minorHAnsi" w:cstheme="minorHAnsi"/>
          <w:szCs w:val="24"/>
        </w:rPr>
        <w:t xml:space="preserve"> </w:t>
      </w:r>
      <w:r w:rsidRPr="00F30C20">
        <w:rPr>
          <w:rFonts w:asciiTheme="minorHAnsi" w:hAnsiTheme="minorHAnsi" w:cstheme="minorHAnsi"/>
          <w:szCs w:val="24"/>
        </w:rPr>
        <w:t>administracyjnych i uzgodnień,</w:t>
      </w:r>
    </w:p>
    <w:p w14:paraId="0F5DC51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koszty związane z odszkodowaniami wynikłymi z konieczności niezbędnych przerw w ruchu na drogach poprzecznych,</w:t>
      </w:r>
    </w:p>
    <w:p w14:paraId="1B5EFA6B" w14:textId="20493C9A"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wszelkie dodatkowe koszty jakie mogą wyniknąć przy spełnianiu wymagań administratorów tras</w:t>
      </w:r>
      <w:r w:rsidR="000B3E06" w:rsidRPr="00F30C20">
        <w:rPr>
          <w:rFonts w:asciiTheme="minorHAnsi" w:hAnsiTheme="minorHAnsi" w:cstheme="minorHAnsi"/>
          <w:szCs w:val="24"/>
        </w:rPr>
        <w:t xml:space="preserve"> </w:t>
      </w:r>
      <w:r w:rsidRPr="00F30C20">
        <w:rPr>
          <w:rFonts w:asciiTheme="minorHAnsi" w:hAnsiTheme="minorHAnsi" w:cstheme="minorHAnsi"/>
          <w:szCs w:val="24"/>
        </w:rPr>
        <w:t>komunikacyjnych zawartych w uzgodnieniach z nimi projektów organizacji ciągłości ruchu,</w:t>
      </w:r>
    </w:p>
    <w:p w14:paraId="25B9A667" w14:textId="17EC6861"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wszelkie dodatkowe koszty jakie mogą wyniknąć przy</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spełnianiu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wymagań</w:t>
      </w:r>
      <w:r w:rsidR="000B3E06" w:rsidRPr="00F30C20">
        <w:rPr>
          <w:rFonts w:asciiTheme="minorHAnsi" w:hAnsiTheme="minorHAnsi" w:cstheme="minorHAnsi"/>
          <w:szCs w:val="24"/>
        </w:rPr>
        <w:t xml:space="preserve"> </w:t>
      </w:r>
      <w:r w:rsidRPr="00F30C20">
        <w:rPr>
          <w:rFonts w:asciiTheme="minorHAnsi" w:hAnsiTheme="minorHAnsi" w:cstheme="minorHAnsi"/>
          <w:szCs w:val="24"/>
        </w:rPr>
        <w:t>administratorów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potoków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zawartych w uzgodnieniach z nimi projektów organizacji robót przy zabezpieczeniu ciągłości przepływu 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potoku,</w:t>
      </w:r>
    </w:p>
    <w:p w14:paraId="2A4ECCA8" w14:textId="555F6DDD"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wszelkie koszty administratorów innych urządzeń.</w:t>
      </w:r>
    </w:p>
    <w:p w14:paraId="2C0E1C6E" w14:textId="77777777" w:rsidR="001C1CCB" w:rsidRPr="00F30C20" w:rsidRDefault="00243B72" w:rsidP="00496461">
      <w:pPr>
        <w:pStyle w:val="Tekstpodstawowy"/>
        <w:keepNext/>
        <w:rPr>
          <w:rFonts w:asciiTheme="minorHAnsi" w:hAnsiTheme="minorHAnsi" w:cstheme="minorHAnsi"/>
          <w:szCs w:val="24"/>
        </w:rPr>
      </w:pPr>
      <w:r w:rsidRPr="00F30C20">
        <w:rPr>
          <w:rFonts w:asciiTheme="minorHAnsi" w:hAnsiTheme="minorHAnsi" w:cstheme="minorHAnsi"/>
          <w:szCs w:val="24"/>
        </w:rPr>
        <w:t>Koszt miesięczny utrzymania objazdów/przejazdów i organizacji ruchu obejmuje:</w:t>
      </w:r>
    </w:p>
    <w:p w14:paraId="346561CE" w14:textId="74F84B96"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oczyszczanie,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przestawienie,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przykrycie</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usunięcie</w:t>
      </w:r>
      <w:r w:rsidR="000B3E06" w:rsidRPr="00F30C20">
        <w:rPr>
          <w:rFonts w:asciiTheme="minorHAnsi" w:hAnsiTheme="minorHAnsi" w:cstheme="minorHAnsi"/>
          <w:szCs w:val="24"/>
        </w:rPr>
        <w:t xml:space="preserve"> </w:t>
      </w:r>
      <w:r w:rsidRPr="00F30C20">
        <w:rPr>
          <w:rFonts w:asciiTheme="minorHAnsi" w:hAnsiTheme="minorHAnsi" w:cstheme="minorHAnsi"/>
          <w:szCs w:val="24"/>
        </w:rPr>
        <w:t>tymczasowych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oznakowań</w:t>
      </w:r>
      <w:r w:rsidR="000B3E06" w:rsidRPr="00F30C20">
        <w:rPr>
          <w:rFonts w:asciiTheme="minorHAnsi" w:hAnsiTheme="minorHAnsi" w:cstheme="minorHAnsi"/>
          <w:szCs w:val="24"/>
        </w:rPr>
        <w:t xml:space="preserve"> </w:t>
      </w:r>
      <w:r w:rsidRPr="00F30C20">
        <w:rPr>
          <w:rFonts w:asciiTheme="minorHAnsi" w:hAnsiTheme="minorHAnsi" w:cstheme="minorHAnsi"/>
          <w:szCs w:val="24"/>
        </w:rPr>
        <w:t>pionowych,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poziomych,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barier</w:t>
      </w:r>
      <w:r w:rsidR="000B3E06" w:rsidRPr="00F30C20">
        <w:rPr>
          <w:rFonts w:asciiTheme="minorHAnsi" w:hAnsiTheme="minorHAnsi" w:cstheme="minorHAnsi"/>
          <w:szCs w:val="24"/>
        </w:rPr>
        <w:t xml:space="preserve"> </w:t>
      </w:r>
      <w:r w:rsidRPr="00F30C20">
        <w:rPr>
          <w:rFonts w:asciiTheme="minorHAnsi" w:hAnsiTheme="minorHAnsi" w:cstheme="minorHAnsi"/>
          <w:szCs w:val="24"/>
        </w:rPr>
        <w:t>i świateł w ilościach wynikających z bieżących potrzeb zachowania wymaganego standardu oznakowania i warunków bezpieczeństwa ruchu drogowego,</w:t>
      </w:r>
    </w:p>
    <w:p w14:paraId="53DC3084" w14:textId="1E33F4A8"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utrzymanie płynności ruchu publicznego.</w:t>
      </w:r>
    </w:p>
    <w:p w14:paraId="413E2606" w14:textId="77777777" w:rsidR="001C1CCB" w:rsidRPr="00F30C20" w:rsidRDefault="00243B72" w:rsidP="00496461">
      <w:pPr>
        <w:pStyle w:val="Tekstpodstawowy"/>
        <w:keepNext/>
        <w:rPr>
          <w:rFonts w:asciiTheme="minorHAnsi" w:hAnsiTheme="minorHAnsi" w:cstheme="minorHAnsi"/>
          <w:szCs w:val="24"/>
        </w:rPr>
      </w:pPr>
      <w:r w:rsidRPr="00F30C20">
        <w:rPr>
          <w:rFonts w:asciiTheme="minorHAnsi" w:hAnsiTheme="minorHAnsi" w:cstheme="minorHAnsi"/>
          <w:szCs w:val="24"/>
        </w:rPr>
        <w:t>Koszt ryczałtowy likwidacji objazdów/przejazdów i organizacji ruchu obejmuje:</w:t>
      </w:r>
    </w:p>
    <w:p w14:paraId="0845878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usunięcie wbudowanych materiałów i oznakowania,</w:t>
      </w:r>
    </w:p>
    <w:p w14:paraId="6E6C12B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demontaż objazdów i dróg dojazdowych po zakończeniu robót,</w:t>
      </w:r>
    </w:p>
    <w:p w14:paraId="4317C35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koszty związane z naprawą/remontem dróg dojazdowych,</w:t>
      </w:r>
    </w:p>
    <w:p w14:paraId="6D6EB350"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doprowadzenie terenu do stanu pierwotnego w tym przywrócenie oznakowania zgodnego z uprzednia stałą organizacja ruchu, zgodnie z wymaganymi standardami.</w:t>
      </w:r>
    </w:p>
    <w:p w14:paraId="283E328F" w14:textId="0CE1A1BF" w:rsidR="001C1CCB" w:rsidRPr="00F30C20" w:rsidRDefault="00243B72" w:rsidP="00807132">
      <w:pPr>
        <w:pStyle w:val="Nagwek2"/>
      </w:pPr>
      <w:r w:rsidRPr="00F30C20">
        <w:t>PRZEPISY</w:t>
      </w:r>
      <w:r w:rsidRPr="00A27D4C">
        <w:t xml:space="preserve"> </w:t>
      </w:r>
      <w:r w:rsidRPr="00F30C20">
        <w:t>ZWIĄAZNE</w:t>
      </w:r>
    </w:p>
    <w:p w14:paraId="752660B4" w14:textId="33FFD467" w:rsidR="001C1CCB" w:rsidRPr="00F30C20" w:rsidRDefault="00243B72" w:rsidP="003A56AF">
      <w:pPr>
        <w:pStyle w:val="Akapitzlist"/>
        <w:widowControl/>
        <w:numPr>
          <w:ilvl w:val="0"/>
          <w:numId w:val="8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 xml:space="preserve">Ustawa </w:t>
      </w:r>
      <w:r w:rsidR="00A27D4C" w:rsidRPr="00A27D4C">
        <w:rPr>
          <w:rFonts w:asciiTheme="minorHAnsi" w:hAnsiTheme="minorHAnsi" w:cstheme="minorHAnsi"/>
          <w:szCs w:val="24"/>
        </w:rPr>
        <w:t>z dnia 14 grudnia 2012 r.</w:t>
      </w:r>
      <w:r w:rsidRPr="00F30C20">
        <w:rPr>
          <w:rFonts w:asciiTheme="minorHAnsi" w:hAnsiTheme="minorHAnsi" w:cstheme="minorHAnsi"/>
          <w:szCs w:val="24"/>
        </w:rPr>
        <w:t xml:space="preserve"> o odpadach (</w:t>
      </w:r>
      <w:r w:rsidR="00A27D4C" w:rsidRPr="00A27D4C">
        <w:rPr>
          <w:rFonts w:asciiTheme="minorHAnsi" w:hAnsiTheme="minorHAnsi" w:cstheme="minorHAnsi"/>
          <w:szCs w:val="24"/>
        </w:rPr>
        <w:t>Dz.U.2021.779</w:t>
      </w:r>
      <w:r w:rsidR="000D6DC4">
        <w:rPr>
          <w:rFonts w:asciiTheme="minorHAnsi" w:hAnsiTheme="minorHAnsi" w:cstheme="minorHAnsi"/>
          <w:szCs w:val="24"/>
        </w:rPr>
        <w:t>)</w:t>
      </w:r>
      <w:r w:rsidRPr="00F30C20">
        <w:rPr>
          <w:rFonts w:asciiTheme="minorHAnsi" w:hAnsiTheme="minorHAnsi" w:cstheme="minorHAnsi"/>
          <w:szCs w:val="24"/>
        </w:rPr>
        <w:t xml:space="preserve"> wraz z aktami wykonawczymi)</w:t>
      </w:r>
    </w:p>
    <w:p w14:paraId="43E5E23A" w14:textId="77777777" w:rsidR="000D6DC4" w:rsidRDefault="00243B72" w:rsidP="003A56AF">
      <w:pPr>
        <w:pStyle w:val="Akapitzlist"/>
        <w:widowControl/>
        <w:numPr>
          <w:ilvl w:val="0"/>
          <w:numId w:val="8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 xml:space="preserve">Ustawa z dnia </w:t>
      </w:r>
      <w:r w:rsidR="000D6DC4">
        <w:rPr>
          <w:rFonts w:asciiTheme="minorHAnsi" w:hAnsiTheme="minorHAnsi" w:cstheme="minorHAnsi"/>
          <w:szCs w:val="24"/>
        </w:rPr>
        <w:t xml:space="preserve">11 września </w:t>
      </w:r>
      <w:r w:rsidRPr="00F30C20">
        <w:rPr>
          <w:rFonts w:asciiTheme="minorHAnsi" w:hAnsiTheme="minorHAnsi" w:cstheme="minorHAnsi"/>
          <w:szCs w:val="24"/>
        </w:rPr>
        <w:t>20</w:t>
      </w:r>
      <w:r w:rsidR="000D6DC4">
        <w:rPr>
          <w:rFonts w:asciiTheme="minorHAnsi" w:hAnsiTheme="minorHAnsi" w:cstheme="minorHAnsi"/>
          <w:szCs w:val="24"/>
        </w:rPr>
        <w:t>19 </w:t>
      </w:r>
      <w:r w:rsidRPr="00F30C20">
        <w:rPr>
          <w:rFonts w:asciiTheme="minorHAnsi" w:hAnsiTheme="minorHAnsi" w:cstheme="minorHAnsi"/>
          <w:szCs w:val="24"/>
        </w:rPr>
        <w:t>r. Prawo zamówień publicznych (Dz.U.20</w:t>
      </w:r>
      <w:r w:rsidR="000D6DC4">
        <w:rPr>
          <w:rFonts w:asciiTheme="minorHAnsi" w:hAnsiTheme="minorHAnsi" w:cstheme="minorHAnsi"/>
          <w:szCs w:val="24"/>
        </w:rPr>
        <w:t>19</w:t>
      </w:r>
      <w:r w:rsidRPr="00F30C20">
        <w:rPr>
          <w:rFonts w:asciiTheme="minorHAnsi" w:hAnsiTheme="minorHAnsi" w:cstheme="minorHAnsi"/>
          <w:szCs w:val="24"/>
        </w:rPr>
        <w:t>.</w:t>
      </w:r>
      <w:r w:rsidR="000D6DC4">
        <w:rPr>
          <w:rFonts w:asciiTheme="minorHAnsi" w:hAnsiTheme="minorHAnsi" w:cstheme="minorHAnsi"/>
          <w:szCs w:val="24"/>
        </w:rPr>
        <w:t>2019</w:t>
      </w:r>
      <w:r w:rsidRPr="00F30C20">
        <w:rPr>
          <w:rFonts w:asciiTheme="minorHAnsi" w:hAnsiTheme="minorHAnsi" w:cstheme="minorHAnsi"/>
          <w:szCs w:val="24"/>
        </w:rPr>
        <w:t>)</w:t>
      </w:r>
    </w:p>
    <w:p w14:paraId="5C58C18A" w14:textId="1F25D955" w:rsidR="001C1CCB" w:rsidRPr="00F30C20" w:rsidRDefault="00243B72" w:rsidP="003A56AF">
      <w:pPr>
        <w:pStyle w:val="Akapitzlist"/>
        <w:widowControl/>
        <w:numPr>
          <w:ilvl w:val="0"/>
          <w:numId w:val="8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Ustawa</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dnia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27</w:t>
      </w:r>
      <w:r w:rsidR="000B3E06" w:rsidRPr="00F30C20">
        <w:rPr>
          <w:rFonts w:asciiTheme="minorHAnsi" w:hAnsiTheme="minorHAnsi" w:cstheme="minorHAnsi"/>
          <w:szCs w:val="24"/>
        </w:rPr>
        <w:t xml:space="preserve"> </w:t>
      </w:r>
      <w:r w:rsidRPr="00F30C20">
        <w:rPr>
          <w:rFonts w:asciiTheme="minorHAnsi" w:hAnsiTheme="minorHAnsi" w:cstheme="minorHAnsi"/>
          <w:szCs w:val="24"/>
        </w:rPr>
        <w:t>kwietnia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2001</w:t>
      </w:r>
      <w:r w:rsidR="000B3E06" w:rsidRPr="00F30C20">
        <w:rPr>
          <w:rFonts w:asciiTheme="minorHAnsi" w:hAnsiTheme="minorHAnsi" w:cstheme="minorHAnsi"/>
          <w:szCs w:val="24"/>
        </w:rPr>
        <w:t xml:space="preserve"> </w:t>
      </w:r>
      <w:r w:rsidRPr="00F30C20">
        <w:rPr>
          <w:rFonts w:asciiTheme="minorHAnsi" w:hAnsiTheme="minorHAnsi" w:cstheme="minorHAnsi"/>
          <w:szCs w:val="24"/>
        </w:rPr>
        <w:t>r. Prawo</w:t>
      </w:r>
      <w:r w:rsidR="000B3E06" w:rsidRPr="00F30C20">
        <w:rPr>
          <w:rFonts w:asciiTheme="minorHAnsi" w:hAnsiTheme="minorHAnsi" w:cstheme="minorHAnsi"/>
          <w:szCs w:val="24"/>
        </w:rPr>
        <w:t xml:space="preserve"> </w:t>
      </w:r>
      <w:r w:rsidRPr="00F30C20">
        <w:rPr>
          <w:rFonts w:asciiTheme="minorHAnsi" w:hAnsiTheme="minorHAnsi" w:cstheme="minorHAnsi"/>
          <w:szCs w:val="24"/>
        </w:rPr>
        <w:t>Ochrony</w:t>
      </w:r>
      <w:r w:rsidR="000B3E06" w:rsidRPr="00F30C20">
        <w:rPr>
          <w:rFonts w:asciiTheme="minorHAnsi" w:hAnsiTheme="minorHAnsi" w:cstheme="minorHAnsi"/>
          <w:szCs w:val="24"/>
        </w:rPr>
        <w:t xml:space="preserve"> </w:t>
      </w:r>
      <w:r w:rsidRPr="00F30C20">
        <w:rPr>
          <w:rFonts w:asciiTheme="minorHAnsi" w:hAnsiTheme="minorHAnsi" w:cstheme="minorHAnsi"/>
          <w:szCs w:val="24"/>
        </w:rPr>
        <w:t>Środowiska (Dz.U.2001.62.627</w:t>
      </w:r>
      <w:r w:rsidR="000D6DC4">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wraz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późniejszymi zmianami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i aktami wykonawczymi)</w:t>
      </w:r>
    </w:p>
    <w:p w14:paraId="5405B78E" w14:textId="35FF7397" w:rsidR="001C1CCB" w:rsidRPr="00F30C20" w:rsidRDefault="00243B72" w:rsidP="003A56AF">
      <w:pPr>
        <w:pStyle w:val="Akapitzlist"/>
        <w:widowControl/>
        <w:numPr>
          <w:ilvl w:val="0"/>
          <w:numId w:val="8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Ustawa</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dnia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16</w:t>
      </w:r>
      <w:r w:rsidR="000B3E06" w:rsidRPr="00F30C20">
        <w:rPr>
          <w:rFonts w:asciiTheme="minorHAnsi" w:hAnsiTheme="minorHAnsi" w:cstheme="minorHAnsi"/>
          <w:szCs w:val="24"/>
        </w:rPr>
        <w:t xml:space="preserve"> </w:t>
      </w:r>
      <w:r w:rsidRPr="00F30C20">
        <w:rPr>
          <w:rFonts w:asciiTheme="minorHAnsi" w:hAnsiTheme="minorHAnsi" w:cstheme="minorHAnsi"/>
          <w:szCs w:val="24"/>
        </w:rPr>
        <w:t>kwietnia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2004</w:t>
      </w:r>
      <w:r w:rsidR="000B3E06" w:rsidRPr="00F30C20">
        <w:rPr>
          <w:rFonts w:asciiTheme="minorHAnsi" w:hAnsiTheme="minorHAnsi" w:cstheme="minorHAnsi"/>
          <w:szCs w:val="24"/>
        </w:rPr>
        <w:t xml:space="preserve"> </w:t>
      </w:r>
      <w:r w:rsidRPr="00F30C20">
        <w:rPr>
          <w:rFonts w:asciiTheme="minorHAnsi" w:hAnsiTheme="minorHAnsi" w:cstheme="minorHAnsi"/>
          <w:szCs w:val="24"/>
        </w:rPr>
        <w:t>r.</w:t>
      </w:r>
      <w:r w:rsidR="000B3E06" w:rsidRPr="00F30C20">
        <w:rPr>
          <w:rFonts w:asciiTheme="minorHAnsi" w:hAnsiTheme="minorHAnsi" w:cstheme="minorHAnsi"/>
          <w:szCs w:val="24"/>
        </w:rPr>
        <w:t xml:space="preserve"> </w:t>
      </w:r>
      <w:r w:rsidRPr="00F30C20">
        <w:rPr>
          <w:rFonts w:asciiTheme="minorHAnsi" w:hAnsiTheme="minorHAnsi" w:cstheme="minorHAnsi"/>
          <w:szCs w:val="24"/>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wyrobach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budowlanych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(Dz.U.2004.92.881</w:t>
      </w:r>
      <w:r w:rsidR="000B3E06" w:rsidRPr="00F30C20">
        <w:rPr>
          <w:rFonts w:asciiTheme="minorHAnsi" w:hAnsiTheme="minorHAnsi" w:cstheme="minorHAnsi"/>
          <w:szCs w:val="24"/>
        </w:rPr>
        <w:t xml:space="preserve"> </w:t>
      </w:r>
      <w:r w:rsidRPr="00F30C20">
        <w:rPr>
          <w:rFonts w:asciiTheme="minorHAnsi" w:hAnsiTheme="minorHAnsi" w:cstheme="minorHAnsi"/>
          <w:szCs w:val="24"/>
        </w:rPr>
        <w:t>wraz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późniejszymi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zmianami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i aktami wykonawczymi)</w:t>
      </w:r>
    </w:p>
    <w:p w14:paraId="7A5F960E" w14:textId="77777777" w:rsidR="001C1CCB" w:rsidRPr="00F30C20" w:rsidRDefault="00243B72" w:rsidP="003A56AF">
      <w:pPr>
        <w:pStyle w:val="Akapitzlist"/>
        <w:widowControl/>
        <w:numPr>
          <w:ilvl w:val="0"/>
          <w:numId w:val="8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Rozporządzenie Ministra Infrastruktury z dnia 2.12.2002 r. w sprawie systemów oceny zgodności wyrobów budowlanych oraz sposobu ich oznaczania znakowaniem CE. (Dz.U.2002.209.1779)</w:t>
      </w:r>
    </w:p>
    <w:p w14:paraId="400C7E43" w14:textId="77777777" w:rsidR="001C1CCB" w:rsidRPr="00F30C20" w:rsidRDefault="00243B72" w:rsidP="003A56AF">
      <w:pPr>
        <w:pStyle w:val="Akapitzlist"/>
        <w:widowControl/>
        <w:numPr>
          <w:ilvl w:val="0"/>
          <w:numId w:val="8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Rozporządzenie Ministra Infrastruktury z dnia 11 sierpnia 2004 w sprawie sposobu deklarowania wyrobów budowlanych oraz sposobu ich oznaczania znakiem budowlanym (Dz. U. nr 198, poz. 2041)</w:t>
      </w:r>
    </w:p>
    <w:p w14:paraId="3A54AED3" w14:textId="77777777" w:rsidR="001C1CCB" w:rsidRPr="00F30C20" w:rsidRDefault="00243B72" w:rsidP="003A56AF">
      <w:pPr>
        <w:pStyle w:val="Akapitzlist"/>
        <w:widowControl/>
        <w:numPr>
          <w:ilvl w:val="0"/>
          <w:numId w:val="8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lastRenderedPageBreak/>
        <w:t>Ustawa z dnia 7 lipca 1994 r. Prawo budowlane (Dz.U.1994.89.414 wraz z późniejszymi zmianami)</w:t>
      </w:r>
    </w:p>
    <w:p w14:paraId="5DC3B05D" w14:textId="2CD30728" w:rsidR="001C1CCB" w:rsidRPr="00F30C20" w:rsidRDefault="00243B72" w:rsidP="003A56AF">
      <w:pPr>
        <w:pStyle w:val="Akapitzlist"/>
        <w:widowControl/>
        <w:numPr>
          <w:ilvl w:val="0"/>
          <w:numId w:val="8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Rozporządzenie Ministra Transportu i Gospodarki Morskiej z dnia 2 marca 1999r.</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sprawie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warunków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technicznych, jakim powinny odpowiadać drogi publiczne i ich usytuowanie (Dz.U.99.43.430)</w:t>
      </w:r>
    </w:p>
    <w:p w14:paraId="3751C637" w14:textId="390CAE6D" w:rsidR="001C1CCB" w:rsidRPr="00F30C20" w:rsidRDefault="00243B72" w:rsidP="003A56AF">
      <w:pPr>
        <w:pStyle w:val="Akapitzlist"/>
        <w:widowControl/>
        <w:numPr>
          <w:ilvl w:val="0"/>
          <w:numId w:val="8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Zarządzenie Ministra Infrastruktury z dnia 19 listopada 2001 r. w sprawie</w:t>
      </w:r>
      <w:r w:rsidR="000B3E06" w:rsidRPr="00F30C20">
        <w:rPr>
          <w:rFonts w:asciiTheme="minorHAnsi" w:hAnsiTheme="minorHAnsi" w:cstheme="minorHAnsi"/>
          <w:szCs w:val="24"/>
        </w:rPr>
        <w:t xml:space="preserve"> </w:t>
      </w:r>
      <w:r w:rsidRPr="00F30C20">
        <w:rPr>
          <w:rFonts w:asciiTheme="minorHAnsi" w:hAnsiTheme="minorHAnsi" w:cstheme="minorHAnsi"/>
          <w:szCs w:val="24"/>
        </w:rPr>
        <w:t>dziennika budowy,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montażu i</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rozbiórki</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 tablicy informacyjnej (</w:t>
      </w:r>
      <w:proofErr w:type="spellStart"/>
      <w:r w:rsidRPr="00F30C20">
        <w:rPr>
          <w:rFonts w:asciiTheme="minorHAnsi" w:hAnsiTheme="minorHAnsi" w:cstheme="minorHAnsi"/>
          <w:szCs w:val="24"/>
        </w:rPr>
        <w:t>Dz.U.Nr</w:t>
      </w:r>
      <w:proofErr w:type="spellEnd"/>
      <w:r w:rsidRPr="00F30C20">
        <w:rPr>
          <w:rFonts w:asciiTheme="minorHAnsi" w:hAnsiTheme="minorHAnsi" w:cstheme="minorHAnsi"/>
          <w:szCs w:val="24"/>
        </w:rPr>
        <w:t xml:space="preserve"> 138,poz.1555)</w:t>
      </w:r>
    </w:p>
    <w:p w14:paraId="572DEB12" w14:textId="0FBF6F3A" w:rsidR="001C1CCB" w:rsidRPr="00F30C20" w:rsidRDefault="00243B72" w:rsidP="003A56AF">
      <w:pPr>
        <w:pStyle w:val="Akapitzlist"/>
        <w:widowControl/>
        <w:numPr>
          <w:ilvl w:val="0"/>
          <w:numId w:val="8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Ustawa z dnia 21 marca 1985 r. o drogach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publicznych (</w:t>
      </w:r>
      <w:proofErr w:type="spellStart"/>
      <w:r w:rsidRPr="00F30C20">
        <w:rPr>
          <w:rFonts w:asciiTheme="minorHAnsi" w:hAnsiTheme="minorHAnsi" w:cstheme="minorHAnsi"/>
          <w:szCs w:val="24"/>
        </w:rPr>
        <w:t>Dz.u</w:t>
      </w:r>
      <w:proofErr w:type="spellEnd"/>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Nr 14,</w:t>
      </w:r>
      <w:r w:rsidR="000B3E06"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poz</w:t>
      </w:r>
      <w:proofErr w:type="spellEnd"/>
      <w:r w:rsidRPr="00F30C20">
        <w:rPr>
          <w:rFonts w:asciiTheme="minorHAnsi" w:hAnsiTheme="minorHAnsi" w:cstheme="minorHAnsi"/>
          <w:szCs w:val="24"/>
        </w:rPr>
        <w:t xml:space="preserve"> 60</w:t>
      </w:r>
      <w:r w:rsidR="000B3E06" w:rsidRPr="00F30C20">
        <w:rPr>
          <w:rFonts w:asciiTheme="minorHAnsi" w:hAnsiTheme="minorHAnsi" w:cstheme="minorHAnsi"/>
          <w:szCs w:val="24"/>
        </w:rPr>
        <w:t xml:space="preserve"> </w:t>
      </w:r>
      <w:r w:rsidRPr="00F30C20">
        <w:rPr>
          <w:rFonts w:asciiTheme="minorHAnsi" w:hAnsiTheme="minorHAnsi" w:cstheme="minorHAnsi"/>
          <w:szCs w:val="24"/>
        </w:rPr>
        <w:t>z późniejszymi zmianami) Rozporządzenie Ministra Transportu i Gospodarki Morskiej oraz Spraw Wewnętrznych i Administracji z dnia 31 lipca 2002 w sprawie znaków i sygnałów drogowych. Dz.U. Nr 170 z</w:t>
      </w:r>
      <w:r w:rsidR="000B3E06" w:rsidRPr="00F30C20">
        <w:rPr>
          <w:rFonts w:asciiTheme="minorHAnsi" w:hAnsiTheme="minorHAnsi" w:cstheme="minorHAnsi"/>
          <w:szCs w:val="24"/>
        </w:rPr>
        <w:t xml:space="preserve"> </w:t>
      </w:r>
      <w:r w:rsidRPr="00F30C20">
        <w:rPr>
          <w:rFonts w:asciiTheme="minorHAnsi" w:hAnsiTheme="minorHAnsi" w:cstheme="minorHAnsi"/>
          <w:szCs w:val="24"/>
        </w:rPr>
        <w:t>dnia 12</w:t>
      </w:r>
      <w:r w:rsidR="000B3E06" w:rsidRPr="00F30C20">
        <w:rPr>
          <w:rFonts w:asciiTheme="minorHAnsi" w:hAnsiTheme="minorHAnsi" w:cstheme="minorHAnsi"/>
          <w:szCs w:val="24"/>
        </w:rPr>
        <w:t xml:space="preserve"> </w:t>
      </w:r>
      <w:r w:rsidRPr="00F30C20">
        <w:rPr>
          <w:rFonts w:asciiTheme="minorHAnsi" w:hAnsiTheme="minorHAnsi" w:cstheme="minorHAnsi"/>
          <w:szCs w:val="24"/>
        </w:rPr>
        <w:t>października 2002</w:t>
      </w:r>
      <w:r w:rsidR="000B3E06" w:rsidRPr="00F30C20">
        <w:rPr>
          <w:rFonts w:asciiTheme="minorHAnsi" w:hAnsiTheme="minorHAnsi" w:cstheme="minorHAnsi"/>
          <w:szCs w:val="24"/>
        </w:rPr>
        <w:t xml:space="preserve"> </w:t>
      </w:r>
      <w:r w:rsidRPr="00F30C20">
        <w:rPr>
          <w:rFonts w:asciiTheme="minorHAnsi" w:hAnsiTheme="minorHAnsi" w:cstheme="minorHAnsi"/>
          <w:szCs w:val="24"/>
        </w:rPr>
        <w:t>r poz.</w:t>
      </w:r>
      <w:r w:rsidR="000B3E06" w:rsidRPr="00F30C20">
        <w:rPr>
          <w:rFonts w:asciiTheme="minorHAnsi" w:hAnsiTheme="minorHAnsi" w:cstheme="minorHAnsi"/>
          <w:szCs w:val="24"/>
        </w:rPr>
        <w:t xml:space="preserve"> </w:t>
      </w:r>
      <w:r w:rsidRPr="00F30C20">
        <w:rPr>
          <w:rFonts w:asciiTheme="minorHAnsi" w:hAnsiTheme="minorHAnsi" w:cstheme="minorHAnsi"/>
          <w:szCs w:val="24"/>
        </w:rPr>
        <w:t>1393 Rozporządzenie Ministra Środowiska z dnia 27 września 2001 r. w</w:t>
      </w:r>
      <w:r w:rsidR="000B3E06" w:rsidRPr="00F30C20">
        <w:rPr>
          <w:rFonts w:asciiTheme="minorHAnsi" w:hAnsiTheme="minorHAnsi" w:cstheme="minorHAnsi"/>
          <w:szCs w:val="24"/>
        </w:rPr>
        <w:t xml:space="preserve"> </w:t>
      </w:r>
      <w:r w:rsidRPr="00F30C20">
        <w:rPr>
          <w:rFonts w:asciiTheme="minorHAnsi" w:hAnsiTheme="minorHAnsi" w:cstheme="minorHAnsi"/>
          <w:szCs w:val="24"/>
        </w:rPr>
        <w:t>sprawie katalogu odpadów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(Dz.U. 2001 nr 112,</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 1206)</w:t>
      </w:r>
    </w:p>
    <w:p w14:paraId="179FE922" w14:textId="18113D35" w:rsidR="001C1CCB" w:rsidRPr="00F30C20" w:rsidRDefault="00243B72" w:rsidP="003A56AF">
      <w:pPr>
        <w:pStyle w:val="Akapitzlist"/>
        <w:widowControl/>
        <w:numPr>
          <w:ilvl w:val="0"/>
          <w:numId w:val="8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Ustawa z dnia 20 czerwca 1997 r. Prawo o ruchu drogowym (Dz.U. z 2005 nr</w:t>
      </w:r>
      <w:r w:rsidR="000B3E06" w:rsidRPr="00F30C20">
        <w:rPr>
          <w:rFonts w:asciiTheme="minorHAnsi" w:hAnsiTheme="minorHAnsi" w:cstheme="minorHAnsi"/>
          <w:szCs w:val="24"/>
        </w:rPr>
        <w:t xml:space="preserve"> </w:t>
      </w:r>
      <w:r w:rsidRPr="00F30C20">
        <w:rPr>
          <w:rFonts w:asciiTheme="minorHAnsi" w:hAnsiTheme="minorHAnsi" w:cstheme="minorHAnsi"/>
          <w:szCs w:val="24"/>
        </w:rPr>
        <w:t>108,</w:t>
      </w:r>
      <w:r w:rsidR="000B3E06"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poz</w:t>
      </w:r>
      <w:proofErr w:type="spellEnd"/>
      <w:r w:rsidR="000B3E06" w:rsidRPr="00F30C20">
        <w:rPr>
          <w:rFonts w:asciiTheme="minorHAnsi" w:hAnsiTheme="minorHAnsi" w:cstheme="minorHAnsi"/>
          <w:szCs w:val="24"/>
        </w:rPr>
        <w:t xml:space="preserve"> </w:t>
      </w:r>
      <w:r w:rsidRPr="00F30C20">
        <w:rPr>
          <w:rFonts w:asciiTheme="minorHAnsi" w:hAnsiTheme="minorHAnsi" w:cstheme="minorHAnsi"/>
          <w:szCs w:val="24"/>
        </w:rPr>
        <w:t>908;</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późniejszymi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zmianami)</w:t>
      </w:r>
    </w:p>
    <w:p w14:paraId="55EEEFA9" w14:textId="4A3DA28E" w:rsidR="000B3E06" w:rsidRPr="00F30C20" w:rsidRDefault="00243B72" w:rsidP="003A56AF">
      <w:pPr>
        <w:pStyle w:val="Akapitzlist"/>
        <w:widowControl/>
        <w:numPr>
          <w:ilvl w:val="0"/>
          <w:numId w:val="8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Rozporządzenie Ministra Infrastruktury z dnia 27 sierpnia 2002 w sprawie szczegółowego zakresu i formy bezpieczeństwa i ochrony zdrowia oraz szczegółowego zakresu robót budowlanych stwarzających zagrożenie bezpieczeństwa i zdrowia ludzi (Dz.U. Nr 151, poz. 1256)</w:t>
      </w:r>
    </w:p>
    <w:p w14:paraId="6632367C" w14:textId="77777777" w:rsidR="001C1CCB" w:rsidRPr="00F30C20" w:rsidRDefault="00243B72" w:rsidP="003A56AF">
      <w:pPr>
        <w:pStyle w:val="Akapitzlist"/>
        <w:widowControl/>
        <w:numPr>
          <w:ilvl w:val="0"/>
          <w:numId w:val="8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 xml:space="preserve">Rozporządzenie </w:t>
      </w:r>
      <w:proofErr w:type="spellStart"/>
      <w:r w:rsidRPr="00F30C20">
        <w:rPr>
          <w:rFonts w:asciiTheme="minorHAnsi" w:hAnsiTheme="minorHAnsi" w:cstheme="minorHAnsi"/>
          <w:szCs w:val="24"/>
        </w:rPr>
        <w:t>MGPiB</w:t>
      </w:r>
      <w:proofErr w:type="spellEnd"/>
      <w:r w:rsidRPr="00F30C20">
        <w:rPr>
          <w:rFonts w:asciiTheme="minorHAnsi" w:hAnsiTheme="minorHAnsi" w:cstheme="minorHAnsi"/>
          <w:szCs w:val="24"/>
        </w:rPr>
        <w:t xml:space="preserve"> z 21.02.1995 r (Dz.U. Nr 25 z 1995) w sprawie rodzaju i zakresu opracowań </w:t>
      </w:r>
      <w:proofErr w:type="spellStart"/>
      <w:r w:rsidRPr="00F30C20">
        <w:rPr>
          <w:rFonts w:asciiTheme="minorHAnsi" w:hAnsiTheme="minorHAnsi" w:cstheme="minorHAnsi"/>
          <w:szCs w:val="24"/>
        </w:rPr>
        <w:t>geodezyjno</w:t>
      </w:r>
      <w:proofErr w:type="spellEnd"/>
      <w:r w:rsidRPr="00F30C20">
        <w:rPr>
          <w:rFonts w:asciiTheme="minorHAnsi" w:hAnsiTheme="minorHAnsi" w:cstheme="minorHAnsi"/>
          <w:szCs w:val="24"/>
        </w:rPr>
        <w:t xml:space="preserve"> – kartograficznych oraz czynności geodezyjnych obowiązujących w budownictwie</w:t>
      </w:r>
    </w:p>
    <w:p w14:paraId="2F6122B1" w14:textId="0A8B2DEC" w:rsidR="001C1CCB" w:rsidRPr="00F30C20" w:rsidRDefault="00243B72" w:rsidP="003A56AF">
      <w:pPr>
        <w:pStyle w:val="Akapitzlist"/>
        <w:widowControl/>
        <w:numPr>
          <w:ilvl w:val="0"/>
          <w:numId w:val="8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 xml:space="preserve">Ustawa z dnia 17 maja 1989 roku - prawo geodezyjne i kartograficzne (Dz.U. Nr 30, </w:t>
      </w:r>
      <w:proofErr w:type="spellStart"/>
      <w:r w:rsidRPr="00F30C20">
        <w:rPr>
          <w:rFonts w:asciiTheme="minorHAnsi" w:hAnsiTheme="minorHAnsi" w:cstheme="minorHAnsi"/>
          <w:szCs w:val="24"/>
        </w:rPr>
        <w:t>poz</w:t>
      </w:r>
      <w:proofErr w:type="spellEnd"/>
      <w:r w:rsidRPr="00F30C20">
        <w:rPr>
          <w:rFonts w:asciiTheme="minorHAnsi" w:hAnsiTheme="minorHAnsi" w:cstheme="minorHAnsi"/>
          <w:szCs w:val="24"/>
        </w:rPr>
        <w:t xml:space="preserve"> 30, poz. 163 z późniejszymi zmianami)</w:t>
      </w:r>
    </w:p>
    <w:p w14:paraId="4A6D15BD" w14:textId="2F68EC44" w:rsidR="000B3E06" w:rsidRPr="00F30C20" w:rsidRDefault="00243B72" w:rsidP="003A56AF">
      <w:pPr>
        <w:pStyle w:val="Akapitzlist"/>
        <w:widowControl/>
        <w:numPr>
          <w:ilvl w:val="0"/>
          <w:numId w:val="8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Warunki Ogólne i Szczególne Kontraktu</w:t>
      </w:r>
    </w:p>
    <w:p w14:paraId="3133A4EF" w14:textId="55715C9B" w:rsidR="001C1CCB" w:rsidRPr="00F30C20" w:rsidRDefault="00243B72" w:rsidP="00807132">
      <w:pPr>
        <w:pStyle w:val="Nagwek1"/>
      </w:pPr>
      <w:bookmarkStart w:id="1" w:name="_Toc73518411"/>
      <w:r w:rsidRPr="00F30C20">
        <w:t>D-01.00.00 ROBOTY PRZYGOTOWAWCZE</w:t>
      </w:r>
      <w:bookmarkEnd w:id="1"/>
    </w:p>
    <w:p w14:paraId="46779E5B" w14:textId="78FA8F21" w:rsidR="001C1CCB" w:rsidRPr="00F30C20" w:rsidRDefault="00243B72" w:rsidP="00807132">
      <w:pPr>
        <w:pStyle w:val="Nagwek1"/>
      </w:pPr>
      <w:bookmarkStart w:id="2" w:name="_Toc73518412"/>
      <w:r w:rsidRPr="00F30C20">
        <w:t>D-01.01.01 Odtworzenie trasy i punktów wysokościowych</w:t>
      </w:r>
      <w:bookmarkEnd w:id="2"/>
    </w:p>
    <w:p w14:paraId="7602D5DB" w14:textId="77777777" w:rsidR="001C1CCB" w:rsidRPr="00F30C20" w:rsidRDefault="00243B72" w:rsidP="003A56AF">
      <w:pPr>
        <w:pStyle w:val="Nagwek2"/>
        <w:numPr>
          <w:ilvl w:val="0"/>
          <w:numId w:val="28"/>
        </w:numPr>
      </w:pPr>
      <w:r w:rsidRPr="00F30C20">
        <w:t>WSTĘP</w:t>
      </w:r>
    </w:p>
    <w:p w14:paraId="65D339BA" w14:textId="796A8F8F" w:rsidR="001C1CCB" w:rsidRPr="008A7F74" w:rsidRDefault="00243B72" w:rsidP="00807132">
      <w:pPr>
        <w:pStyle w:val="Nagwek3"/>
      </w:pPr>
      <w:r w:rsidRPr="008A7F74">
        <w:t>Przedmiot specyfikacji technicznej (</w:t>
      </w:r>
      <w:proofErr w:type="spellStart"/>
      <w:r w:rsidR="001A296E" w:rsidRPr="008A7F74">
        <w:t>STWiORB</w:t>
      </w:r>
      <w:proofErr w:type="spellEnd"/>
      <w:r w:rsidRPr="008A7F74">
        <w:t>)</w:t>
      </w:r>
    </w:p>
    <w:p w14:paraId="735A887B" w14:textId="42AA77FC"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Przedmiotem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są wymagania dotyczące wykonania i</w:t>
      </w:r>
      <w:r w:rsidR="000B3E06" w:rsidRPr="00F30C20">
        <w:rPr>
          <w:rFonts w:asciiTheme="minorHAnsi" w:hAnsiTheme="minorHAnsi" w:cstheme="minorHAnsi"/>
          <w:szCs w:val="24"/>
        </w:rPr>
        <w:t xml:space="preserve"> </w:t>
      </w:r>
      <w:r w:rsidRPr="00F30C20">
        <w:rPr>
          <w:rFonts w:asciiTheme="minorHAnsi" w:hAnsiTheme="minorHAnsi" w:cstheme="minorHAnsi"/>
          <w:szCs w:val="24"/>
        </w:rPr>
        <w:t>odbioru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 związanych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z odtworzeniem osi trasy oraz wyznaczeniem punktów wysokościowych w terenie, przy </w:t>
      </w:r>
      <w:r w:rsidR="00D35F9E">
        <w:rPr>
          <w:rFonts w:asciiTheme="minorHAnsi" w:hAnsiTheme="minorHAnsi" w:cstheme="minorHAnsi"/>
          <w:szCs w:val="24"/>
        </w:rPr>
        <w:t>remoncie</w:t>
      </w:r>
      <w:r w:rsidRPr="00F30C20">
        <w:rPr>
          <w:rFonts w:asciiTheme="minorHAnsi" w:hAnsiTheme="minorHAnsi" w:cstheme="minorHAnsi"/>
          <w:szCs w:val="24"/>
        </w:rPr>
        <w:t xml:space="preserve"> drogi powiatowej nr 3559W Młodocin - Kowala .</w:t>
      </w:r>
    </w:p>
    <w:p w14:paraId="7332D6CF" w14:textId="7C81A87C" w:rsidR="001C1CCB" w:rsidRPr="00F30C20" w:rsidRDefault="00243B72" w:rsidP="00807132">
      <w:pPr>
        <w:pStyle w:val="Nagwek3"/>
      </w:pPr>
      <w:r w:rsidRPr="00F30C20">
        <w:t xml:space="preserve">Zakres stosowania </w:t>
      </w:r>
      <w:proofErr w:type="spellStart"/>
      <w:r w:rsidR="001A296E">
        <w:t>STWiORB</w:t>
      </w:r>
      <w:proofErr w:type="spellEnd"/>
    </w:p>
    <w:p w14:paraId="0067B46C" w14:textId="7720E1D3" w:rsidR="001C1CCB" w:rsidRPr="00F30C20" w:rsidRDefault="001A296E" w:rsidP="00A34B94">
      <w:pPr>
        <w:pStyle w:val="Tekstpodstawowy"/>
        <w:ind w:hanging="1"/>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 wymienionych</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 p. 1.1.</w:t>
      </w:r>
    </w:p>
    <w:p w14:paraId="25813208" w14:textId="48ECC50F" w:rsidR="001C1CCB" w:rsidRPr="00F30C20" w:rsidRDefault="00243B72" w:rsidP="00807132">
      <w:pPr>
        <w:pStyle w:val="Nagwek3"/>
      </w:pPr>
      <w:r w:rsidRPr="00F30C20">
        <w:t xml:space="preserve">Zakres robót objętych </w:t>
      </w:r>
      <w:proofErr w:type="spellStart"/>
      <w:r w:rsidR="001A296E">
        <w:t>STWiORB</w:t>
      </w:r>
      <w:proofErr w:type="spellEnd"/>
    </w:p>
    <w:p w14:paraId="6869297B" w14:textId="3948378B"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Ustalenia zawarte w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dotyczą prowadzenia robót związanych z odtworzeniem przebiegu trasy zgodnie z Dokumentacją Projektową w terenie równinnym i obejmują:</w:t>
      </w:r>
    </w:p>
    <w:p w14:paraId="25695456" w14:textId="77777777" w:rsidR="001C1CCB" w:rsidRPr="00F30C20" w:rsidRDefault="00243B72" w:rsidP="003A56AF">
      <w:pPr>
        <w:pStyle w:val="Akapitzlist"/>
        <w:widowControl/>
        <w:numPr>
          <w:ilvl w:val="0"/>
          <w:numId w:val="6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sprawdzenie wyznaczenia punktów głównych osi trasy,</w:t>
      </w:r>
    </w:p>
    <w:p w14:paraId="54D53C5C" w14:textId="77777777" w:rsidR="001C1CCB" w:rsidRPr="00F30C20" w:rsidRDefault="00243B72" w:rsidP="003A56AF">
      <w:pPr>
        <w:pStyle w:val="Akapitzlist"/>
        <w:widowControl/>
        <w:numPr>
          <w:ilvl w:val="0"/>
          <w:numId w:val="6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wytyczenie punktów głównych wszystkich innych obiektów będących w ramach opracowania,</w:t>
      </w:r>
    </w:p>
    <w:p w14:paraId="13797C74" w14:textId="77777777" w:rsidR="001C1CCB" w:rsidRPr="00F30C20" w:rsidRDefault="00243B72" w:rsidP="003A56AF">
      <w:pPr>
        <w:pStyle w:val="Akapitzlist"/>
        <w:widowControl/>
        <w:numPr>
          <w:ilvl w:val="0"/>
          <w:numId w:val="6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wyznaczenie i utrwalenie reperów roboczych,</w:t>
      </w:r>
    </w:p>
    <w:p w14:paraId="36A81840" w14:textId="77777777" w:rsidR="001C1CCB" w:rsidRPr="00F30C20" w:rsidRDefault="00243B72" w:rsidP="003A56AF">
      <w:pPr>
        <w:pStyle w:val="Akapitzlist"/>
        <w:widowControl/>
        <w:numPr>
          <w:ilvl w:val="0"/>
          <w:numId w:val="6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uzupełnienie osi trasy dodatkowymi punktami,</w:t>
      </w:r>
    </w:p>
    <w:p w14:paraId="69B72C3C" w14:textId="77777777" w:rsidR="001C1CCB" w:rsidRPr="00F30C20" w:rsidRDefault="00243B72" w:rsidP="003A56AF">
      <w:pPr>
        <w:pStyle w:val="Akapitzlist"/>
        <w:widowControl/>
        <w:numPr>
          <w:ilvl w:val="0"/>
          <w:numId w:val="6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lastRenderedPageBreak/>
        <w:t>wyznaczenie przekrojów poprzecznych z ewentualnym wytyczeniem dodatkowych przekrojów,</w:t>
      </w:r>
    </w:p>
    <w:p w14:paraId="3328E399" w14:textId="47E1D987" w:rsidR="001C1CCB" w:rsidRPr="00F30C20" w:rsidRDefault="00243B72" w:rsidP="003A56AF">
      <w:pPr>
        <w:pStyle w:val="Akapitzlist"/>
        <w:widowControl/>
        <w:numPr>
          <w:ilvl w:val="0"/>
          <w:numId w:val="6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odtworzenie reperów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wysokościowych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 terenie,</w:t>
      </w:r>
    </w:p>
    <w:p w14:paraId="42B02A57" w14:textId="77777777" w:rsidR="001C1CCB" w:rsidRPr="00F30C20" w:rsidRDefault="00243B72" w:rsidP="003A56AF">
      <w:pPr>
        <w:pStyle w:val="Akapitzlist"/>
        <w:widowControl/>
        <w:numPr>
          <w:ilvl w:val="0"/>
          <w:numId w:val="65"/>
        </w:numPr>
        <w:tabs>
          <w:tab w:val="left" w:pos="851"/>
        </w:tabs>
        <w:spacing w:before="0"/>
        <w:jc w:val="both"/>
        <w:rPr>
          <w:rFonts w:asciiTheme="minorHAnsi" w:hAnsiTheme="minorHAnsi" w:cstheme="minorHAnsi"/>
          <w:szCs w:val="24"/>
        </w:rPr>
      </w:pPr>
      <w:proofErr w:type="spellStart"/>
      <w:r w:rsidRPr="00F30C20">
        <w:rPr>
          <w:rFonts w:asciiTheme="minorHAnsi" w:hAnsiTheme="minorHAnsi" w:cstheme="minorHAnsi"/>
          <w:szCs w:val="24"/>
        </w:rPr>
        <w:t>zastabilizowanie</w:t>
      </w:r>
      <w:proofErr w:type="spellEnd"/>
      <w:r w:rsidRPr="00F30C20">
        <w:rPr>
          <w:rFonts w:asciiTheme="minorHAnsi" w:hAnsiTheme="minorHAnsi" w:cstheme="minorHAnsi"/>
          <w:szCs w:val="24"/>
        </w:rPr>
        <w:t xml:space="preserve"> punktów w sposób trwały, ochrona ich przed zniszczeniem oraz oznakowanie w sposób ułatwiający odszukanie i ewentualne odtworzenie,</w:t>
      </w:r>
    </w:p>
    <w:p w14:paraId="7B552990" w14:textId="77777777" w:rsidR="001C1CCB" w:rsidRPr="00F30C20" w:rsidRDefault="00243B72" w:rsidP="003A56AF">
      <w:pPr>
        <w:pStyle w:val="Akapitzlist"/>
        <w:widowControl/>
        <w:numPr>
          <w:ilvl w:val="0"/>
          <w:numId w:val="6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wykonanie pomiarów bieżących w miarę postępu robót, zgodnie z dokumentacją projektową,</w:t>
      </w:r>
    </w:p>
    <w:p w14:paraId="0D2870FA"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oraz robót związanych z wykonaniem pomiarów geodezyjnych i dokumentacji kartograficzna do inwentaryzacji powykonawczej wybudowanej drogi.</w:t>
      </w:r>
    </w:p>
    <w:p w14:paraId="6382DD71" w14:textId="77777777" w:rsidR="001C1CCB" w:rsidRPr="00F30C20" w:rsidRDefault="00243B72" w:rsidP="00807132">
      <w:pPr>
        <w:pStyle w:val="Nagwek3"/>
      </w:pPr>
      <w:r w:rsidRPr="00F30C20">
        <w:t>Określenie podstawowe</w:t>
      </w:r>
    </w:p>
    <w:p w14:paraId="2E7621DA" w14:textId="01E8671D" w:rsidR="001C1CCB" w:rsidRPr="00807132" w:rsidRDefault="00243B72" w:rsidP="005B4C24">
      <w:pPr>
        <w:pStyle w:val="Nagwek4"/>
      </w:pPr>
      <w:r w:rsidRPr="00496461">
        <w:rPr>
          <w:b/>
          <w:bCs/>
        </w:rPr>
        <w:t>Punkty główne trasy</w:t>
      </w:r>
      <w:r w:rsidRPr="00807132">
        <w:t xml:space="preserve"> - Punkty załamania osi trasy, punkty kierunkowe oraz</w:t>
      </w:r>
      <w:r w:rsidR="000B3E06" w:rsidRPr="00807132">
        <w:t xml:space="preserve"> </w:t>
      </w:r>
      <w:r w:rsidRPr="00807132">
        <w:t>początkowy</w:t>
      </w:r>
      <w:r w:rsidR="000B3E06" w:rsidRPr="00807132">
        <w:t xml:space="preserve"> </w:t>
      </w:r>
      <w:r w:rsidRPr="00807132">
        <w:t>i</w:t>
      </w:r>
      <w:r w:rsidR="000B3E06" w:rsidRPr="00807132">
        <w:t xml:space="preserve"> </w:t>
      </w:r>
      <w:r w:rsidRPr="00807132">
        <w:t>końcowy</w:t>
      </w:r>
      <w:r w:rsidR="000B3E06" w:rsidRPr="00807132">
        <w:t xml:space="preserve"> </w:t>
      </w:r>
      <w:r w:rsidRPr="00807132">
        <w:t>punkt trasy.</w:t>
      </w:r>
    </w:p>
    <w:p w14:paraId="04FD6DF5" w14:textId="27823E21" w:rsidR="001C1CCB" w:rsidRPr="00807132" w:rsidRDefault="00243B72" w:rsidP="005B4C24">
      <w:pPr>
        <w:pStyle w:val="Nagwek4"/>
      </w:pPr>
      <w:r w:rsidRPr="00496461">
        <w:rPr>
          <w:b/>
          <w:bCs/>
        </w:rPr>
        <w:t>Pozostałe</w:t>
      </w:r>
      <w:r w:rsidR="000B3E06" w:rsidRPr="00496461">
        <w:rPr>
          <w:b/>
          <w:bCs/>
        </w:rPr>
        <w:t xml:space="preserve"> </w:t>
      </w:r>
      <w:r w:rsidRPr="00496461">
        <w:rPr>
          <w:b/>
          <w:bCs/>
        </w:rPr>
        <w:t>określenia</w:t>
      </w:r>
      <w:r w:rsidR="000B3E06" w:rsidRPr="00807132">
        <w:t xml:space="preserve"> </w:t>
      </w:r>
      <w:r w:rsidRPr="00807132">
        <w:t>są</w:t>
      </w:r>
      <w:r w:rsidR="000B3E06" w:rsidRPr="00807132">
        <w:t xml:space="preserve"> </w:t>
      </w:r>
      <w:r w:rsidRPr="00807132">
        <w:t>zgodne</w:t>
      </w:r>
      <w:r w:rsidR="000B3E06" w:rsidRPr="00807132">
        <w:t xml:space="preserve"> </w:t>
      </w:r>
      <w:r w:rsidRPr="00807132">
        <w:t>z</w:t>
      </w:r>
      <w:r w:rsidR="000B3E06" w:rsidRPr="00807132">
        <w:t xml:space="preserve"> </w:t>
      </w:r>
      <w:r w:rsidRPr="00807132">
        <w:t>obowiązującymi,</w:t>
      </w:r>
      <w:r w:rsidR="000B3E06" w:rsidRPr="00807132">
        <w:t xml:space="preserve"> </w:t>
      </w:r>
      <w:r w:rsidRPr="00807132">
        <w:t>odpowiednimi</w:t>
      </w:r>
      <w:r w:rsidR="000B3E06" w:rsidRPr="00807132">
        <w:t xml:space="preserve"> </w:t>
      </w:r>
      <w:r w:rsidRPr="00807132">
        <w:t>polskimi</w:t>
      </w:r>
      <w:r w:rsidR="000B3E06" w:rsidRPr="00807132">
        <w:t xml:space="preserve"> </w:t>
      </w:r>
      <w:r w:rsidRPr="00807132">
        <w:t>normami,</w:t>
      </w:r>
      <w:r w:rsidR="000B3E06" w:rsidRPr="00807132">
        <w:t xml:space="preserve"> </w:t>
      </w:r>
      <w:r w:rsidRPr="00807132">
        <w:t>wytycznymi i określeniami podanymi w D-M-00.00.00 „Wymagania ogólne” pkt 1.4.</w:t>
      </w:r>
    </w:p>
    <w:p w14:paraId="0970079B" w14:textId="77777777" w:rsidR="001C1CCB" w:rsidRPr="00F30C20" w:rsidRDefault="00243B72" w:rsidP="00807132">
      <w:pPr>
        <w:pStyle w:val="Nagwek3"/>
      </w:pPr>
      <w:r w:rsidRPr="00F30C20">
        <w:t>Ogólne wymagania dotyczące robót</w:t>
      </w:r>
    </w:p>
    <w:p w14:paraId="223ED770" w14:textId="1320286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w D-M-00.00.00 "Wymagania ogólne" pkt. 1.5.</w:t>
      </w:r>
    </w:p>
    <w:p w14:paraId="5FDBA027" w14:textId="77777777" w:rsidR="001C1CCB" w:rsidRPr="00F30C20" w:rsidRDefault="00243B72" w:rsidP="003A56AF">
      <w:pPr>
        <w:pStyle w:val="Nagwek2"/>
        <w:numPr>
          <w:ilvl w:val="0"/>
          <w:numId w:val="28"/>
        </w:numPr>
      </w:pPr>
      <w:r w:rsidRPr="00F30C20">
        <w:t>MATERIAŁY</w:t>
      </w:r>
    </w:p>
    <w:p w14:paraId="079BE86A" w14:textId="77777777" w:rsidR="001C1CCB" w:rsidRPr="008A7F74" w:rsidRDefault="00243B72" w:rsidP="00807132">
      <w:pPr>
        <w:pStyle w:val="Nagwek3"/>
      </w:pPr>
      <w:r w:rsidRPr="008A7F74">
        <w:t>Wymagania ogólne</w:t>
      </w:r>
    </w:p>
    <w:p w14:paraId="032FE1BC" w14:textId="2BA6D20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Ogólne wymagania dotyczące materiałów podano w D-M-00.00.00 </w:t>
      </w:r>
      <w:r w:rsidR="00807132">
        <w:rPr>
          <w:rFonts w:asciiTheme="minorHAnsi" w:hAnsiTheme="minorHAnsi" w:cstheme="minorHAnsi"/>
          <w:szCs w:val="24"/>
        </w:rPr>
        <w:t>„</w:t>
      </w:r>
      <w:r w:rsidRPr="00F30C20">
        <w:rPr>
          <w:rFonts w:asciiTheme="minorHAnsi" w:hAnsiTheme="minorHAnsi" w:cstheme="minorHAnsi"/>
          <w:szCs w:val="24"/>
        </w:rPr>
        <w:t>Wymagania ogólne</w:t>
      </w:r>
      <w:r w:rsidR="00807132">
        <w:rPr>
          <w:rFonts w:asciiTheme="minorHAnsi" w:hAnsiTheme="minorHAnsi" w:cstheme="minorHAnsi"/>
          <w:szCs w:val="24"/>
        </w:rPr>
        <w:t>”</w:t>
      </w:r>
      <w:r w:rsidRPr="00F30C20">
        <w:rPr>
          <w:rFonts w:asciiTheme="minorHAnsi" w:hAnsiTheme="minorHAnsi" w:cstheme="minorHAnsi"/>
          <w:szCs w:val="24"/>
        </w:rPr>
        <w:t xml:space="preserve"> pkt. 2.</w:t>
      </w:r>
    </w:p>
    <w:p w14:paraId="5EF397C0" w14:textId="77777777" w:rsidR="001C1CCB" w:rsidRPr="00F30C20" w:rsidRDefault="00243B72" w:rsidP="00807132">
      <w:pPr>
        <w:pStyle w:val="Nagwek3"/>
      </w:pPr>
      <w:r w:rsidRPr="00F30C20">
        <w:t>Materiały do wyznaczenia trasy drogowej</w:t>
      </w:r>
    </w:p>
    <w:p w14:paraId="42119245"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utrwalenia punktów głównych trasy i reperów roboczych należy stosować pale drewniane z gwoździem lub trzpienie stalowe (stabilizacja punktów w istniejącej nawierzchni), słupki betonowe albo rury metalowe o długości około 0.50 m. Pale drewniane umieszczone w sąsiedztwie punktów załamania trasy w czasie ich stabilizacji powinny mieć średnicę 0.15-0.20 m i długości 1.5-1.7 m.</w:t>
      </w:r>
    </w:p>
    <w:p w14:paraId="2915762E" w14:textId="713A675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stabilizacji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pozostałych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punktów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stosować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szpilki</w:t>
      </w:r>
      <w:r w:rsidR="000B3E06" w:rsidRPr="00F30C20">
        <w:rPr>
          <w:rFonts w:asciiTheme="minorHAnsi" w:hAnsiTheme="minorHAnsi" w:cstheme="minorHAnsi"/>
          <w:szCs w:val="24"/>
        </w:rPr>
        <w:t xml:space="preserve"> </w:t>
      </w:r>
      <w:r w:rsidRPr="00F30C20">
        <w:rPr>
          <w:rFonts w:asciiTheme="minorHAnsi" w:hAnsiTheme="minorHAnsi" w:cstheme="minorHAnsi"/>
          <w:szCs w:val="24"/>
        </w:rPr>
        <w:t>stalowe</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paliki</w:t>
      </w:r>
      <w:r w:rsidR="000B3E06" w:rsidRPr="00F30C20">
        <w:rPr>
          <w:rFonts w:asciiTheme="minorHAnsi" w:hAnsiTheme="minorHAnsi" w:cstheme="minorHAnsi"/>
          <w:szCs w:val="24"/>
        </w:rPr>
        <w:t xml:space="preserve"> </w:t>
      </w:r>
      <w:r w:rsidRPr="00F30C20">
        <w:rPr>
          <w:rFonts w:asciiTheme="minorHAnsi" w:hAnsiTheme="minorHAnsi" w:cstheme="minorHAnsi"/>
          <w:szCs w:val="24"/>
        </w:rPr>
        <w:t>drewniane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długości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około</w:t>
      </w:r>
      <w:r w:rsidR="000B3E06" w:rsidRPr="00F30C20">
        <w:rPr>
          <w:rFonts w:asciiTheme="minorHAnsi" w:hAnsiTheme="minorHAnsi" w:cstheme="minorHAnsi"/>
          <w:szCs w:val="24"/>
        </w:rPr>
        <w:t xml:space="preserve"> </w:t>
      </w:r>
      <w:r w:rsidRPr="00F30C20">
        <w:rPr>
          <w:rFonts w:asciiTheme="minorHAnsi" w:hAnsiTheme="minorHAnsi" w:cstheme="minorHAnsi"/>
          <w:szCs w:val="24"/>
        </w:rPr>
        <w:t>0.30m</w:t>
      </w:r>
      <w:r w:rsidR="000B3E06" w:rsidRPr="00F30C20">
        <w:rPr>
          <w:rFonts w:asciiTheme="minorHAnsi" w:hAnsiTheme="minorHAnsi" w:cstheme="minorHAnsi"/>
          <w:szCs w:val="24"/>
        </w:rPr>
        <w:t xml:space="preserve"> </w:t>
      </w:r>
      <w:r w:rsidRPr="00F30C20">
        <w:rPr>
          <w:rFonts w:asciiTheme="minorHAnsi" w:hAnsiTheme="minorHAnsi" w:cstheme="minorHAnsi"/>
          <w:szCs w:val="24"/>
        </w:rPr>
        <w:t>i średnicy 50-80 mm. Świadki wbijane obok palików osiowych powinny mieć długość około 0.50 m i przekrój prostokątny.</w:t>
      </w:r>
    </w:p>
    <w:p w14:paraId="3763950F" w14:textId="77777777" w:rsidR="001C1CCB" w:rsidRPr="00F30C20" w:rsidRDefault="00243B72" w:rsidP="003A56AF">
      <w:pPr>
        <w:pStyle w:val="Nagwek2"/>
        <w:numPr>
          <w:ilvl w:val="0"/>
          <w:numId w:val="28"/>
        </w:numPr>
      </w:pPr>
      <w:r w:rsidRPr="00F30C20">
        <w:t>SPRZĘT</w:t>
      </w:r>
    </w:p>
    <w:p w14:paraId="025A2BD5" w14:textId="77777777" w:rsidR="001C1CCB" w:rsidRPr="008A7F74" w:rsidRDefault="00243B72" w:rsidP="00807132">
      <w:pPr>
        <w:pStyle w:val="Nagwek3"/>
      </w:pPr>
      <w:r w:rsidRPr="008A7F74">
        <w:t>Wymagania ogólne</w:t>
      </w:r>
    </w:p>
    <w:p w14:paraId="58503383" w14:textId="4BBF184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sprzętu podano w D-M-00.00.00. "Wymagania ogólne" pkt. 3.</w:t>
      </w:r>
    </w:p>
    <w:p w14:paraId="17D51E15" w14:textId="77777777" w:rsidR="001C1CCB" w:rsidRPr="00F30C20" w:rsidRDefault="00243B72" w:rsidP="00807132">
      <w:pPr>
        <w:pStyle w:val="Nagwek3"/>
      </w:pPr>
      <w:r w:rsidRPr="00F30C20">
        <w:t>Sprzęt do robót pomiarowych</w:t>
      </w:r>
    </w:p>
    <w:p w14:paraId="65EFCEEA"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Przy wykonywaniu robót Wykonawca w zależności od potrzeb, powinien wykazać się możliwością korzystania ze sprzętu dostosowanego do przyjętej metody robót, jak:</w:t>
      </w:r>
    </w:p>
    <w:p w14:paraId="55E7CA5A" w14:textId="121BD51F" w:rsidR="000B3E06"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teodolity lub tachimetry,</w:t>
      </w:r>
    </w:p>
    <w:p w14:paraId="205029E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niwelatory,</w:t>
      </w:r>
    </w:p>
    <w:p w14:paraId="3E64B39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dalmierze,</w:t>
      </w:r>
    </w:p>
    <w:p w14:paraId="384ADA4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tyczki, łaty, taśmy stalowe, szpilki,</w:t>
      </w:r>
    </w:p>
    <w:p w14:paraId="2AA4027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ew. odbiorniki GPS, zapewniające uzyskanie wymaganych dokładności pomiarów.</w:t>
      </w:r>
    </w:p>
    <w:p w14:paraId="1D0523C0" w14:textId="50CBD32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Sprzęt stosowany do wyznaczenia trasy i punktów głównych powinien gwarantować uzyskanie wymaganej dokładności pomiaru.</w:t>
      </w:r>
    </w:p>
    <w:p w14:paraId="69393552" w14:textId="77777777" w:rsidR="001C1CCB" w:rsidRPr="00F30C20" w:rsidRDefault="00243B72" w:rsidP="003A56AF">
      <w:pPr>
        <w:pStyle w:val="Nagwek2"/>
        <w:numPr>
          <w:ilvl w:val="0"/>
          <w:numId w:val="28"/>
        </w:numPr>
      </w:pPr>
      <w:r w:rsidRPr="00F30C20">
        <w:lastRenderedPageBreak/>
        <w:t>TRANSPORT</w:t>
      </w:r>
    </w:p>
    <w:p w14:paraId="52BF69F2" w14:textId="77777777" w:rsidR="001C1CCB" w:rsidRPr="008A7F74" w:rsidRDefault="00243B72" w:rsidP="00807132">
      <w:pPr>
        <w:pStyle w:val="Nagwek3"/>
      </w:pPr>
      <w:r w:rsidRPr="008A7F74">
        <w:t>Wymagania ogólne</w:t>
      </w:r>
    </w:p>
    <w:p w14:paraId="14505CFB" w14:textId="7D13CE6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transportu podano w D-M-00.00.00. "Wymagania ogólne" pkt. 4.</w:t>
      </w:r>
    </w:p>
    <w:p w14:paraId="6A0BCA85" w14:textId="77777777" w:rsidR="001C1CCB" w:rsidRPr="00F30C20" w:rsidRDefault="00243B72" w:rsidP="00807132">
      <w:pPr>
        <w:pStyle w:val="Nagwek3"/>
      </w:pPr>
      <w:r w:rsidRPr="00F30C20">
        <w:t>Wymagania dla transportu</w:t>
      </w:r>
    </w:p>
    <w:p w14:paraId="61653924"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Transport sprzętu geodezyjnego oraz materiałów potrzebnych do stabilizacji osi trasy i wyznaczenia zakresu robót może odbywać się dowolnymi środkami transportowymi.</w:t>
      </w:r>
    </w:p>
    <w:p w14:paraId="613CE869" w14:textId="3D15326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Elementy betonowe (</w:t>
      </w:r>
      <w:proofErr w:type="spellStart"/>
      <w:r w:rsidRPr="00F30C20">
        <w:rPr>
          <w:rFonts w:asciiTheme="minorHAnsi" w:hAnsiTheme="minorHAnsi" w:cstheme="minorHAnsi"/>
          <w:szCs w:val="24"/>
        </w:rPr>
        <w:t>graniczniki</w:t>
      </w:r>
      <w:proofErr w:type="spellEnd"/>
      <w:r w:rsidRPr="00F30C20">
        <w:rPr>
          <w:rFonts w:asciiTheme="minorHAnsi" w:hAnsiTheme="minorHAnsi" w:cstheme="minorHAnsi"/>
          <w:szCs w:val="24"/>
        </w:rPr>
        <w:t xml:space="preserve"> i świadki punktów granicznych) można przewozić dowolnymi środkami transportu. Należy zapewnić warunki, aby przewożone elementy nie ulegały uszkodzeniu.</w:t>
      </w:r>
    </w:p>
    <w:p w14:paraId="78ACF6EF" w14:textId="77777777" w:rsidR="001C1CCB" w:rsidRPr="00F30C20" w:rsidRDefault="00243B72" w:rsidP="003A56AF">
      <w:pPr>
        <w:pStyle w:val="Nagwek2"/>
        <w:numPr>
          <w:ilvl w:val="0"/>
          <w:numId w:val="28"/>
        </w:numPr>
      </w:pPr>
      <w:r w:rsidRPr="00F30C20">
        <w:t>WYKONANIE ROBÓT</w:t>
      </w:r>
    </w:p>
    <w:p w14:paraId="1E8A2A29" w14:textId="77777777" w:rsidR="001C1CCB" w:rsidRPr="008A7F74" w:rsidRDefault="00243B72" w:rsidP="00807132">
      <w:pPr>
        <w:pStyle w:val="Nagwek3"/>
      </w:pPr>
      <w:r w:rsidRPr="008A7F74">
        <w:t>Ogólne zasady wykonania robót</w:t>
      </w:r>
    </w:p>
    <w:p w14:paraId="358019C6" w14:textId="7BE271D3"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Ogólne zasady wykonania robót podano w D-M-00.00.00. "Wymagania ogólne pkt. 5. Prace pomiarowe powinny być wykonane zgodnie z obowiązującymi Instrukcjami </w:t>
      </w:r>
      <w:proofErr w:type="spellStart"/>
      <w:r w:rsidRPr="00F30C20">
        <w:rPr>
          <w:rFonts w:asciiTheme="minorHAnsi" w:hAnsiTheme="minorHAnsi" w:cstheme="minorHAnsi"/>
          <w:szCs w:val="24"/>
        </w:rPr>
        <w:t>GUGiK</w:t>
      </w:r>
      <w:proofErr w:type="spellEnd"/>
      <w:r w:rsidRPr="00F30C20">
        <w:rPr>
          <w:rFonts w:asciiTheme="minorHAnsi" w:hAnsiTheme="minorHAnsi" w:cstheme="minorHAnsi"/>
          <w:szCs w:val="24"/>
        </w:rPr>
        <w:t>.</w:t>
      </w:r>
    </w:p>
    <w:p w14:paraId="0E698139" w14:textId="738A4AE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Wszelkie prace pomiarowe związane z realizacją robót należą do</w:t>
      </w:r>
      <w:r w:rsidR="000B3E06" w:rsidRPr="00F30C20">
        <w:rPr>
          <w:rFonts w:asciiTheme="minorHAnsi" w:hAnsiTheme="minorHAnsi" w:cstheme="minorHAnsi"/>
          <w:szCs w:val="24"/>
        </w:rPr>
        <w:t xml:space="preserve"> </w:t>
      </w:r>
      <w:r w:rsidRPr="00F30C20">
        <w:rPr>
          <w:rFonts w:asciiTheme="minorHAnsi" w:hAnsiTheme="minorHAnsi" w:cstheme="minorHAnsi"/>
          <w:szCs w:val="24"/>
        </w:rPr>
        <w:t>obowiązków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Wykonawcy. Roboty, które</w:t>
      </w:r>
      <w:r w:rsidR="000B3E06" w:rsidRPr="00F30C20">
        <w:rPr>
          <w:rFonts w:asciiTheme="minorHAnsi" w:hAnsiTheme="minorHAnsi" w:cstheme="minorHAnsi"/>
          <w:szCs w:val="24"/>
        </w:rPr>
        <w:t xml:space="preserve"> </w:t>
      </w:r>
      <w:r w:rsidRPr="00F30C20">
        <w:rPr>
          <w:rFonts w:asciiTheme="minorHAnsi" w:hAnsiTheme="minorHAnsi" w:cstheme="minorHAnsi"/>
          <w:szCs w:val="24"/>
        </w:rPr>
        <w:t>bazujące na pomiarach Wykonawcy nie mogą być rozpoczęte przed zaakceptowaniem wyników pomiarów przez Inspektora Nadzoru.</w:t>
      </w:r>
    </w:p>
    <w:p w14:paraId="008F1558" w14:textId="4A9A6CD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Prace pomiarowe powinny być wykonane przez osoby posiadające odpowiednie kwalifikacje i uprawnienia. Wykonawca ponosi odpowiedzialność za następstwa niezgodności wykonanych robót z dokumentacją projektową</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oraz niniejszymi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0C3275D6" w14:textId="23E92AE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Wszystkie punkty geodezyjne, znajdujące się w rejonie inwestycji podlegają ochronie prawnej (stosownie do przepisów Ustawy z dnia 17 maja 1989r. Prawo Geodezyjne i Kartograficzne </w:t>
      </w:r>
      <w:proofErr w:type="spellStart"/>
      <w:r w:rsidRPr="00F30C20">
        <w:rPr>
          <w:rFonts w:asciiTheme="minorHAnsi" w:hAnsiTheme="minorHAnsi" w:cstheme="minorHAnsi"/>
          <w:szCs w:val="24"/>
        </w:rPr>
        <w:t>Dz</w:t>
      </w:r>
      <w:proofErr w:type="spellEnd"/>
      <w:r w:rsidRPr="00F30C20">
        <w:rPr>
          <w:rFonts w:asciiTheme="minorHAnsi" w:hAnsiTheme="minorHAnsi" w:cstheme="minorHAnsi"/>
          <w:szCs w:val="24"/>
        </w:rPr>
        <w:t xml:space="preserve"> .U z 2000r.</w:t>
      </w:r>
      <w:r w:rsidR="000B3E06" w:rsidRPr="00F30C20">
        <w:rPr>
          <w:rFonts w:asciiTheme="minorHAnsi" w:hAnsiTheme="minorHAnsi" w:cstheme="minorHAnsi"/>
          <w:szCs w:val="24"/>
        </w:rPr>
        <w:t xml:space="preserve"> </w:t>
      </w:r>
      <w:r w:rsidRPr="00F30C20">
        <w:rPr>
          <w:rFonts w:asciiTheme="minorHAnsi" w:hAnsiTheme="minorHAnsi" w:cstheme="minorHAnsi"/>
          <w:szCs w:val="24"/>
        </w:rPr>
        <w:t>Nr</w:t>
      </w:r>
      <w:r w:rsidR="000B3E06" w:rsidRPr="00F30C20">
        <w:rPr>
          <w:rFonts w:asciiTheme="minorHAnsi" w:hAnsiTheme="minorHAnsi" w:cstheme="minorHAnsi"/>
          <w:szCs w:val="24"/>
        </w:rPr>
        <w:t xml:space="preserve"> </w:t>
      </w:r>
      <w:r w:rsidRPr="00F30C20">
        <w:rPr>
          <w:rFonts w:asciiTheme="minorHAnsi" w:hAnsiTheme="minorHAnsi" w:cstheme="minorHAnsi"/>
          <w:szCs w:val="24"/>
        </w:rPr>
        <w:t>100, poz.1086 i</w:t>
      </w:r>
      <w:r w:rsidR="000B3E06" w:rsidRPr="00F30C20">
        <w:rPr>
          <w:rFonts w:asciiTheme="minorHAnsi" w:hAnsiTheme="minorHAnsi" w:cstheme="minorHAnsi"/>
          <w:szCs w:val="24"/>
        </w:rPr>
        <w:t xml:space="preserve"> </w:t>
      </w:r>
      <w:r w:rsidRPr="00F30C20">
        <w:rPr>
          <w:rFonts w:asciiTheme="minorHAnsi" w:hAnsiTheme="minorHAnsi" w:cstheme="minorHAnsi"/>
          <w:szCs w:val="24"/>
        </w:rPr>
        <w:t>Nr</w:t>
      </w:r>
      <w:r w:rsidR="000B3E06" w:rsidRPr="00F30C20">
        <w:rPr>
          <w:rFonts w:asciiTheme="minorHAnsi" w:hAnsiTheme="minorHAnsi" w:cstheme="minorHAnsi"/>
          <w:szCs w:val="24"/>
        </w:rPr>
        <w:t xml:space="preserve"> </w:t>
      </w:r>
      <w:r w:rsidRPr="00F30C20">
        <w:rPr>
          <w:rFonts w:asciiTheme="minorHAnsi" w:hAnsiTheme="minorHAnsi" w:cstheme="minorHAnsi"/>
          <w:szCs w:val="24"/>
        </w:rPr>
        <w:t>120,</w:t>
      </w:r>
      <w:r w:rsidR="000B3E06"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poz</w:t>
      </w:r>
      <w:proofErr w:type="spellEnd"/>
      <w:r w:rsidR="000B3E06" w:rsidRPr="00F30C20">
        <w:rPr>
          <w:rFonts w:asciiTheme="minorHAnsi" w:hAnsiTheme="minorHAnsi" w:cstheme="minorHAnsi"/>
          <w:szCs w:val="24"/>
        </w:rPr>
        <w:t xml:space="preserve"> </w:t>
      </w:r>
      <w:r w:rsidRPr="00F30C20">
        <w:rPr>
          <w:rFonts w:asciiTheme="minorHAnsi" w:hAnsiTheme="minorHAnsi" w:cstheme="minorHAnsi"/>
          <w:szCs w:val="24"/>
        </w:rPr>
        <w:t>.1268,</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rozporządzenia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Ministra</w:t>
      </w:r>
      <w:r w:rsidR="000B3E06" w:rsidRPr="00F30C20">
        <w:rPr>
          <w:rFonts w:asciiTheme="minorHAnsi" w:hAnsiTheme="minorHAnsi" w:cstheme="minorHAnsi"/>
          <w:szCs w:val="24"/>
        </w:rPr>
        <w:t xml:space="preserve"> </w:t>
      </w:r>
      <w:r w:rsidRPr="00F30C20">
        <w:rPr>
          <w:rFonts w:asciiTheme="minorHAnsi" w:hAnsiTheme="minorHAnsi" w:cstheme="minorHAnsi"/>
          <w:szCs w:val="24"/>
        </w:rPr>
        <w:t>Spraw</w:t>
      </w:r>
      <w:r w:rsidR="000B3E06" w:rsidRPr="00F30C20">
        <w:rPr>
          <w:rFonts w:asciiTheme="minorHAnsi" w:hAnsiTheme="minorHAnsi" w:cstheme="minorHAnsi"/>
          <w:szCs w:val="24"/>
        </w:rPr>
        <w:t xml:space="preserve"> </w:t>
      </w:r>
      <w:r w:rsidRPr="00F30C20">
        <w:rPr>
          <w:rFonts w:asciiTheme="minorHAnsi" w:hAnsiTheme="minorHAnsi" w:cstheme="minorHAnsi"/>
          <w:szCs w:val="24"/>
        </w:rPr>
        <w:t>Wewnętrznych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Administracji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dnia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15</w:t>
      </w:r>
      <w:r w:rsidR="000B3E06" w:rsidRPr="00F30C20">
        <w:rPr>
          <w:rFonts w:asciiTheme="minorHAnsi" w:hAnsiTheme="minorHAnsi" w:cstheme="minorHAnsi"/>
          <w:szCs w:val="24"/>
        </w:rPr>
        <w:t xml:space="preserve"> </w:t>
      </w:r>
      <w:r w:rsidRPr="00F30C20">
        <w:rPr>
          <w:rFonts w:asciiTheme="minorHAnsi" w:hAnsiTheme="minorHAnsi" w:cstheme="minorHAnsi"/>
          <w:szCs w:val="24"/>
        </w:rPr>
        <w:t>kwietnia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1999r., a także rozporządzenia Ministra Rozwoju Regionalnego i Budownictwa z dnia 24 stycznia 2001</w:t>
      </w:r>
      <w:r w:rsidR="000B3E06" w:rsidRPr="00F30C20">
        <w:rPr>
          <w:rFonts w:asciiTheme="minorHAnsi" w:hAnsiTheme="minorHAnsi" w:cstheme="minorHAnsi"/>
          <w:szCs w:val="24"/>
        </w:rPr>
        <w:t xml:space="preserve"> </w:t>
      </w:r>
      <w:r w:rsidRPr="00F30C20">
        <w:rPr>
          <w:rFonts w:asciiTheme="minorHAnsi" w:hAnsiTheme="minorHAnsi" w:cstheme="minorHAnsi"/>
          <w:szCs w:val="24"/>
        </w:rPr>
        <w:t>r.</w:t>
      </w:r>
      <w:r w:rsidR="000B3E06" w:rsidRPr="00F30C20">
        <w:rPr>
          <w:rFonts w:asciiTheme="minorHAnsi" w:hAnsiTheme="minorHAnsi" w:cstheme="minorHAnsi"/>
          <w:szCs w:val="24"/>
        </w:rPr>
        <w:t xml:space="preserve"> </w:t>
      </w:r>
      <w:r w:rsidRPr="00F30C20">
        <w:rPr>
          <w:rFonts w:asciiTheme="minorHAnsi" w:hAnsiTheme="minorHAnsi" w:cstheme="minorHAnsi"/>
          <w:szCs w:val="24"/>
        </w:rPr>
        <w:t>Dz.</w:t>
      </w:r>
      <w:r w:rsidR="000B3E06" w:rsidRPr="00F30C20">
        <w:rPr>
          <w:rFonts w:asciiTheme="minorHAnsi" w:hAnsiTheme="minorHAnsi" w:cstheme="minorHAnsi"/>
          <w:szCs w:val="24"/>
        </w:rPr>
        <w:t xml:space="preserve"> </w:t>
      </w:r>
      <w:r w:rsidRPr="00F30C20">
        <w:rPr>
          <w:rFonts w:asciiTheme="minorHAnsi" w:hAnsiTheme="minorHAnsi" w:cstheme="minorHAnsi"/>
          <w:szCs w:val="24"/>
        </w:rPr>
        <w:t>U.</w:t>
      </w:r>
      <w:r w:rsidR="000B3E06" w:rsidRPr="00F30C20">
        <w:rPr>
          <w:rFonts w:asciiTheme="minorHAnsi" w:hAnsiTheme="minorHAnsi" w:cstheme="minorHAnsi"/>
          <w:szCs w:val="24"/>
        </w:rPr>
        <w:t xml:space="preserve"> </w:t>
      </w:r>
      <w:r w:rsidRPr="00F30C20">
        <w:rPr>
          <w:rFonts w:asciiTheme="minorHAnsi" w:hAnsiTheme="minorHAnsi" w:cstheme="minorHAnsi"/>
          <w:szCs w:val="24"/>
        </w:rPr>
        <w:t>Nr</w:t>
      </w:r>
      <w:r w:rsidR="000B3E06" w:rsidRPr="00F30C20">
        <w:rPr>
          <w:rFonts w:asciiTheme="minorHAnsi" w:hAnsiTheme="minorHAnsi" w:cstheme="minorHAnsi"/>
          <w:szCs w:val="24"/>
        </w:rPr>
        <w:t xml:space="preserve"> </w:t>
      </w:r>
      <w:r w:rsidRPr="00F30C20">
        <w:rPr>
          <w:rFonts w:asciiTheme="minorHAnsi" w:hAnsiTheme="minorHAnsi" w:cstheme="minorHAnsi"/>
          <w:szCs w:val="24"/>
        </w:rPr>
        <w:t>11, poz.89 w sprawie ochrony znaków geodezyjnych, grawimetrycznych i magnetycznych).</w:t>
      </w:r>
    </w:p>
    <w:p w14:paraId="06DF544F" w14:textId="48D9101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jest</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odpowiedzialny</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t>
      </w:r>
      <w:r w:rsidR="000B3E06" w:rsidRPr="00F30C20">
        <w:rPr>
          <w:rFonts w:asciiTheme="minorHAnsi" w:hAnsiTheme="minorHAnsi" w:cstheme="minorHAnsi"/>
          <w:szCs w:val="24"/>
        </w:rPr>
        <w:t xml:space="preserve"> </w:t>
      </w:r>
      <w:r w:rsidRPr="00F30C20">
        <w:rPr>
          <w:rFonts w:asciiTheme="minorHAnsi" w:hAnsiTheme="minorHAnsi" w:cstheme="minorHAnsi"/>
          <w:szCs w:val="24"/>
        </w:rPr>
        <w:t>ochronę</w:t>
      </w:r>
      <w:r w:rsidR="000B3E06" w:rsidRPr="00F30C20">
        <w:rPr>
          <w:rFonts w:asciiTheme="minorHAnsi" w:hAnsiTheme="minorHAnsi" w:cstheme="minorHAnsi"/>
          <w:szCs w:val="24"/>
        </w:rPr>
        <w:t xml:space="preserve"> </w:t>
      </w:r>
      <w:r w:rsidRPr="00F30C20">
        <w:rPr>
          <w:rFonts w:asciiTheme="minorHAnsi" w:hAnsiTheme="minorHAnsi" w:cstheme="minorHAnsi"/>
          <w:szCs w:val="24"/>
        </w:rPr>
        <w:t>wszystkich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punktów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pomiarowych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tym</w:t>
      </w:r>
      <w:r w:rsidR="000B3E06" w:rsidRPr="00F30C20">
        <w:rPr>
          <w:rFonts w:asciiTheme="minorHAnsi" w:hAnsiTheme="minorHAnsi" w:cstheme="minorHAnsi"/>
          <w:szCs w:val="24"/>
        </w:rPr>
        <w:t xml:space="preserve"> </w:t>
      </w:r>
      <w:r w:rsidRPr="00F30C20">
        <w:rPr>
          <w:rFonts w:asciiTheme="minorHAnsi" w:hAnsiTheme="minorHAnsi" w:cstheme="minorHAnsi"/>
          <w:szCs w:val="24"/>
        </w:rPr>
        <w:t>punktów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referencyjnych) i ich oznaczeń w</w:t>
      </w:r>
      <w:r w:rsidR="000B3E06" w:rsidRPr="00F30C20">
        <w:rPr>
          <w:rFonts w:asciiTheme="minorHAnsi" w:hAnsiTheme="minorHAnsi" w:cstheme="minorHAnsi"/>
          <w:szCs w:val="24"/>
        </w:rPr>
        <w:t xml:space="preserve"> </w:t>
      </w:r>
      <w:r w:rsidRPr="00F30C20">
        <w:rPr>
          <w:rFonts w:asciiTheme="minorHAnsi" w:hAnsiTheme="minorHAnsi" w:cstheme="minorHAnsi"/>
          <w:szCs w:val="24"/>
        </w:rPr>
        <w:t>czasie</w:t>
      </w:r>
      <w:r w:rsidR="000B3E06" w:rsidRPr="00F30C20">
        <w:rPr>
          <w:rFonts w:asciiTheme="minorHAnsi" w:hAnsiTheme="minorHAnsi" w:cstheme="minorHAnsi"/>
          <w:szCs w:val="24"/>
        </w:rPr>
        <w:t xml:space="preserve"> </w:t>
      </w:r>
      <w:r w:rsidRPr="00F30C20">
        <w:rPr>
          <w:rFonts w:asciiTheme="minorHAnsi" w:hAnsiTheme="minorHAnsi" w:cstheme="minorHAnsi"/>
          <w:szCs w:val="24"/>
        </w:rPr>
        <w:t>trwania robót a</w:t>
      </w:r>
      <w:r w:rsidR="000B3E06" w:rsidRPr="00F30C20">
        <w:rPr>
          <w:rFonts w:asciiTheme="minorHAnsi" w:hAnsiTheme="minorHAnsi" w:cstheme="minorHAnsi"/>
          <w:szCs w:val="24"/>
        </w:rPr>
        <w:t xml:space="preserve"> </w:t>
      </w:r>
      <w:r w:rsidRPr="00F30C20">
        <w:rPr>
          <w:rFonts w:asciiTheme="minorHAnsi" w:hAnsiTheme="minorHAnsi" w:cstheme="minorHAnsi"/>
          <w:szCs w:val="24"/>
        </w:rPr>
        <w:t>w przypadku ich zniszczenia muszą być odtworzone</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koszt Wykonawcy.</w:t>
      </w:r>
      <w:r w:rsidR="000B3E06" w:rsidRPr="00F30C20">
        <w:rPr>
          <w:rFonts w:asciiTheme="minorHAnsi" w:hAnsiTheme="minorHAnsi" w:cstheme="minorHAnsi"/>
          <w:szCs w:val="24"/>
        </w:rPr>
        <w:t xml:space="preserve"> </w:t>
      </w:r>
      <w:r w:rsidRPr="00F30C20">
        <w:rPr>
          <w:rFonts w:asciiTheme="minorHAnsi" w:hAnsiTheme="minorHAnsi" w:cstheme="minorHAnsi"/>
          <w:szCs w:val="24"/>
        </w:rPr>
        <w:t>W przypadku konieczności ich likwidacji należy zlecić uprawnionej jednostce wykonawstwa geodezyjnego ich przeniesienie.</w:t>
      </w:r>
    </w:p>
    <w:p w14:paraId="40B21734" w14:textId="77777777" w:rsidR="001C1CCB" w:rsidRPr="00F30C20" w:rsidRDefault="00243B72" w:rsidP="00807132">
      <w:pPr>
        <w:pStyle w:val="Nagwek3"/>
      </w:pPr>
      <w:r w:rsidRPr="00F30C20">
        <w:t>Sprawdzenie wyznaczenia punktów głównych osi trasy</w:t>
      </w:r>
    </w:p>
    <w:p w14:paraId="0B310670" w14:textId="2475C801"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Punkty wierzchołkowe trasy i inne punkty główne do tyczenia powinny być </w:t>
      </w:r>
      <w:proofErr w:type="spellStart"/>
      <w:r w:rsidRPr="00F30C20">
        <w:rPr>
          <w:rFonts w:asciiTheme="minorHAnsi" w:hAnsiTheme="minorHAnsi" w:cstheme="minorHAnsi"/>
          <w:szCs w:val="24"/>
        </w:rPr>
        <w:t>zastabilizowane</w:t>
      </w:r>
      <w:proofErr w:type="spellEnd"/>
      <w:r w:rsidRPr="00F30C20">
        <w:rPr>
          <w:rFonts w:asciiTheme="minorHAnsi" w:hAnsiTheme="minorHAnsi" w:cstheme="minorHAnsi"/>
          <w:szCs w:val="24"/>
        </w:rPr>
        <w:t xml:space="preserve"> w sposób trwały, przy użyciu pali drewnianych lub trzpieni stalowych a także dowiązane do punktów pomocniczych, położonych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poza granicą robót ziemnych. Maksymalna odległość pomiędzy punktami głównymi na odcinkach prostych nie może przekraczać 500 m.</w:t>
      </w:r>
    </w:p>
    <w:p w14:paraId="72D0BF11" w14:textId="31AE20F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Maksymalna odległość pomiędzy reperami roboczymi wzdłuż trasy drogowej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 terenie płaskim</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 wynosić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500 m.</w:t>
      </w:r>
    </w:p>
    <w:p w14:paraId="4D3EDAD9"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Reper roboczy należy założyć poza granicami robót związanych z wykonaniem trasy drogowej i obiektów towarzyszących. Jako repery robocze można wykorzystać punkty stałe na stabilnych, istniejących budowlach wzdłuż trasy drogowej.</w:t>
      </w:r>
    </w:p>
    <w:p w14:paraId="7F5E916B"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Rzędne </w:t>
      </w:r>
      <w:proofErr w:type="spellStart"/>
      <w:r w:rsidRPr="00F30C20">
        <w:rPr>
          <w:rFonts w:asciiTheme="minorHAnsi" w:hAnsiTheme="minorHAnsi" w:cstheme="minorHAnsi"/>
          <w:szCs w:val="24"/>
        </w:rPr>
        <w:t>reperu</w:t>
      </w:r>
      <w:proofErr w:type="spellEnd"/>
      <w:r w:rsidRPr="00F30C20">
        <w:rPr>
          <w:rFonts w:asciiTheme="minorHAnsi" w:hAnsiTheme="minorHAnsi" w:cstheme="minorHAnsi"/>
          <w:szCs w:val="24"/>
        </w:rPr>
        <w:t xml:space="preserve"> należy określić z dokładnością do 0.4 cm/km stosując niwelację podwójną w nawiązaniu do reperów państwowych.</w:t>
      </w:r>
    </w:p>
    <w:p w14:paraId="69FDA6DC"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Repery robocze powinny być wyposażone w dodatkowe oznaczenia, zawierające wyraźne i jednoznaczne określenie nazwy </w:t>
      </w:r>
      <w:proofErr w:type="spellStart"/>
      <w:r w:rsidRPr="00F30C20">
        <w:rPr>
          <w:rFonts w:asciiTheme="minorHAnsi" w:hAnsiTheme="minorHAnsi" w:cstheme="minorHAnsi"/>
          <w:szCs w:val="24"/>
        </w:rPr>
        <w:t>reperu</w:t>
      </w:r>
      <w:proofErr w:type="spellEnd"/>
      <w:r w:rsidRPr="00F30C20">
        <w:rPr>
          <w:rFonts w:asciiTheme="minorHAnsi" w:hAnsiTheme="minorHAnsi" w:cstheme="minorHAnsi"/>
          <w:szCs w:val="24"/>
        </w:rPr>
        <w:t xml:space="preserve"> i jego rzędnej.</w:t>
      </w:r>
    </w:p>
    <w:p w14:paraId="42F742D4" w14:textId="77777777" w:rsidR="001C1CCB" w:rsidRPr="00F30C20" w:rsidRDefault="00243B72" w:rsidP="00807132">
      <w:pPr>
        <w:pStyle w:val="Nagwek3"/>
      </w:pPr>
      <w:r w:rsidRPr="00F30C20">
        <w:lastRenderedPageBreak/>
        <w:t>Wyznaczenie osi trasy</w:t>
      </w:r>
    </w:p>
    <w:p w14:paraId="22CB90FD"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Tyczenie osi trasy należy wykonać w oparciu o dokumentację projektową przekazaną przez Zamawiającego.</w:t>
      </w:r>
    </w:p>
    <w:p w14:paraId="384ABE9B" w14:textId="36713D6D" w:rsidR="000B3E06"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Oś trasy powinna być wyznaczona w punktach głównych i w punktach pośrednich w odległości zależnej od charakterystyki terenu i ukształtowania trasy.</w:t>
      </w:r>
    </w:p>
    <w:p w14:paraId="79C66A95"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Dopuszczalne odchylenie sytuacyjne wytyczonej osi trasy w stosunku do dokumentacji projektowej nie może być większe niż 5 cm. Rzędne punktów osi trasy należy wyznaczyć z dokładnością do 1 cm w stosunku do rzędnych określonych w dokumentacji projektowej.</w:t>
      </w:r>
    </w:p>
    <w:p w14:paraId="4BF3E0BF" w14:textId="6F65EDA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utrwalenia osi trasy w terenie należy użyć odpowiednich pali drewnianych lub trzpieni stalowych, których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usunięcie dopuszczalne jest wówczas, gdy Wykonawca robót zastąpi je odpowiednimi palami po obu stronach osi, umieszczonymi poza granicą robót.</w:t>
      </w:r>
    </w:p>
    <w:p w14:paraId="6601DAB9" w14:textId="77777777" w:rsidR="001C1CCB" w:rsidRPr="00F30C20" w:rsidRDefault="00243B72" w:rsidP="00807132">
      <w:pPr>
        <w:pStyle w:val="Nagwek3"/>
      </w:pPr>
      <w:r w:rsidRPr="00F30C20">
        <w:t>Wyznaczenie przekrojów poprzecznych</w:t>
      </w:r>
    </w:p>
    <w:p w14:paraId="7030D527" w14:textId="77777777" w:rsidR="001C1CCB" w:rsidRPr="00F30C20" w:rsidRDefault="00243B72" w:rsidP="00496461">
      <w:pPr>
        <w:pStyle w:val="Tekstpodstawowy"/>
        <w:keepNext/>
        <w:rPr>
          <w:rFonts w:asciiTheme="minorHAnsi" w:hAnsiTheme="minorHAnsi" w:cstheme="minorHAnsi"/>
          <w:szCs w:val="24"/>
        </w:rPr>
      </w:pPr>
      <w:r w:rsidRPr="00F30C20">
        <w:rPr>
          <w:rFonts w:asciiTheme="minorHAnsi" w:hAnsiTheme="minorHAnsi" w:cstheme="minorHAnsi"/>
          <w:szCs w:val="24"/>
        </w:rPr>
        <w:t>Wyznaczenie przekrojów poprzecznych obejmuje:</w:t>
      </w:r>
    </w:p>
    <w:p w14:paraId="1C6E333B" w14:textId="77777777" w:rsidR="001C1CCB" w:rsidRPr="00F30C20" w:rsidRDefault="00243B72" w:rsidP="003A56AF">
      <w:pPr>
        <w:pStyle w:val="Akapitzlist"/>
        <w:widowControl/>
        <w:numPr>
          <w:ilvl w:val="0"/>
          <w:numId w:val="66"/>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wyznaczenie krawędzi trasy,</w:t>
      </w:r>
    </w:p>
    <w:p w14:paraId="4AB00DDD" w14:textId="77777777" w:rsidR="001C1CCB" w:rsidRPr="00F30C20" w:rsidRDefault="00243B72" w:rsidP="003A56AF">
      <w:pPr>
        <w:pStyle w:val="Akapitzlist"/>
        <w:widowControl/>
        <w:numPr>
          <w:ilvl w:val="0"/>
          <w:numId w:val="66"/>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wyznaczenie krawędzi wykopów na powierzchni terenu (określenie granicy robót ziemnych)</w:t>
      </w:r>
    </w:p>
    <w:p w14:paraId="5F10B04C" w14:textId="77777777" w:rsidR="001C1CCB" w:rsidRPr="00F30C20" w:rsidRDefault="00243B72" w:rsidP="003A56AF">
      <w:pPr>
        <w:pStyle w:val="Akapitzlist"/>
        <w:widowControl/>
        <w:numPr>
          <w:ilvl w:val="0"/>
          <w:numId w:val="66"/>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wyznaczenie w czasie trwania robót ziemnych zarysu (konturów) wykopów w przekrojach poprzecznych (tzw. profilowanie przekrojów poprzecznych)</w:t>
      </w:r>
    </w:p>
    <w:p w14:paraId="1E484BB9"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i powinno być wykonane zgodnie z dokumentacją projektową oraz w miejscach wymagających uzupełnienia dla poprawnego przeprowadzenia robót zaakceptowanych przez Inspektora Nadzoru.</w:t>
      </w:r>
    </w:p>
    <w:p w14:paraId="568DB233"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wyznaczenia krawędzi trasy należy stosować szpilki stalowe.</w:t>
      </w:r>
    </w:p>
    <w:p w14:paraId="14FA3EFF"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wyznaczenia krawędzi wykopów należy stosować dobrze widoczne paliki lub wiechy. Wiechy należy stosować w przypadku wykopów głębszych niż 1 metr. Odległość między palikami lub wiechami należy dostosować do ukształtowania terenu oraz geometrii trasy drogowej. Odległość ta co najmniej powinna odpowiadać odstępowi kolejnych przekrojów poprzecznych.</w:t>
      </w:r>
    </w:p>
    <w:p w14:paraId="5F4F88C3" w14:textId="0CE6727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Profilowanie przekrojów poprzecznych musi umożliwiać wykonanie warstwy wyrównawczej nawierzchni oraz wykopów o kształcie zgodnym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z dokumentacją</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projektową. Konieczne jest profilowanie przekrojów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poprzecznych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we wszystkich punktach głównych trasy, zgodnie z dokumentacją projektową oraz w innych dodatkowych punktach zaakceptowanych przez Inspektora Nadzoru.</w:t>
      </w:r>
    </w:p>
    <w:p w14:paraId="093E8FAA" w14:textId="77777777" w:rsidR="001C1CCB" w:rsidRPr="00F30C20" w:rsidRDefault="00243B72" w:rsidP="00807132">
      <w:pPr>
        <w:pStyle w:val="Nagwek3"/>
      </w:pPr>
      <w:r w:rsidRPr="00F30C20">
        <w:t>Wykonanie inwentaryzacji powykonawczej</w:t>
      </w:r>
    </w:p>
    <w:p w14:paraId="401A12AC" w14:textId="77777777" w:rsidR="001C1CCB" w:rsidRPr="00496461" w:rsidRDefault="00243B72" w:rsidP="00496461">
      <w:pPr>
        <w:pStyle w:val="Nagwek4"/>
        <w:keepNext/>
        <w:rPr>
          <w:b/>
          <w:bCs/>
        </w:rPr>
      </w:pPr>
      <w:r w:rsidRPr="00496461">
        <w:rPr>
          <w:b/>
          <w:bCs/>
        </w:rPr>
        <w:t>Zebranie materiałów i informacji</w:t>
      </w:r>
    </w:p>
    <w:p w14:paraId="434B26E0" w14:textId="77777777" w:rsidR="001C1CCB" w:rsidRPr="00F30C20" w:rsidRDefault="00243B72" w:rsidP="00807132">
      <w:pPr>
        <w:pStyle w:val="Tekstpodstawowy"/>
        <w:ind w:left="426"/>
        <w:rPr>
          <w:rFonts w:asciiTheme="minorHAnsi" w:hAnsiTheme="minorHAnsi" w:cstheme="minorHAnsi"/>
          <w:szCs w:val="24"/>
        </w:rPr>
      </w:pPr>
      <w:r w:rsidRPr="00F30C20">
        <w:rPr>
          <w:rFonts w:asciiTheme="minorHAnsi" w:hAnsiTheme="minorHAnsi" w:cstheme="minorHAnsi"/>
          <w:szCs w:val="24"/>
        </w:rPr>
        <w:t>Wykonawca powinien zapoznać się z zakresem opracowania i uzyskać od Zamawiającego instrukcje dotyczące ewentualnych etapów wykonywania pomiarów powykonawczych.</w:t>
      </w:r>
    </w:p>
    <w:p w14:paraId="351F49C6" w14:textId="6ECCC64B" w:rsidR="001C1CCB" w:rsidRPr="00F30C20" w:rsidRDefault="00243B72" w:rsidP="00807132">
      <w:pPr>
        <w:pStyle w:val="Tekstpodstawowy"/>
        <w:ind w:left="426"/>
        <w:rPr>
          <w:rFonts w:asciiTheme="minorHAnsi" w:hAnsiTheme="minorHAnsi" w:cstheme="minorHAnsi"/>
          <w:szCs w:val="24"/>
        </w:rPr>
      </w:pPr>
      <w:r w:rsidRPr="00F30C20">
        <w:rPr>
          <w:rFonts w:asciiTheme="minorHAnsi" w:hAnsiTheme="minorHAnsi" w:cstheme="minorHAnsi"/>
          <w:szCs w:val="24"/>
        </w:rPr>
        <w:t>Pomiary powykonawcze powinny być poprzedzone uzyskaniem z ośrodków dokumentacji geodezyjnej i</w:t>
      </w:r>
      <w:r w:rsidR="000B3E06" w:rsidRPr="00F30C20">
        <w:rPr>
          <w:rFonts w:asciiTheme="minorHAnsi" w:hAnsiTheme="minorHAnsi" w:cstheme="minorHAnsi"/>
          <w:szCs w:val="24"/>
        </w:rPr>
        <w:t xml:space="preserve"> </w:t>
      </w:r>
      <w:r w:rsidRPr="00F30C20">
        <w:rPr>
          <w:rFonts w:asciiTheme="minorHAnsi" w:hAnsiTheme="minorHAnsi" w:cstheme="minorHAnsi"/>
          <w:szCs w:val="24"/>
        </w:rPr>
        <w:t>kartograficznej informacji o rodzaju, położeniu i stanie punktów osnowy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geodezyjnej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(poziomej 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wysokościowej) oraz o mapie zasadniczej i katastralnej.</w:t>
      </w:r>
    </w:p>
    <w:p w14:paraId="0C5E0813" w14:textId="77777777" w:rsidR="001C1CCB" w:rsidRPr="00F30C20" w:rsidRDefault="00243B72" w:rsidP="00807132">
      <w:pPr>
        <w:pStyle w:val="Tekstpodstawowy"/>
        <w:ind w:left="426"/>
        <w:rPr>
          <w:rFonts w:asciiTheme="minorHAnsi" w:hAnsiTheme="minorHAnsi" w:cstheme="minorHAnsi"/>
          <w:szCs w:val="24"/>
        </w:rPr>
      </w:pPr>
      <w:r w:rsidRPr="00F30C20">
        <w:rPr>
          <w:rFonts w:asciiTheme="minorHAnsi" w:hAnsiTheme="minorHAnsi" w:cstheme="minorHAnsi"/>
          <w:szCs w:val="24"/>
        </w:rPr>
        <w:t>W przypadku stwierdzenia, że w trakcie realizacji obiektu nie została wykonana bieżąca inwentaryzacja sieci uzbrojenia terenu, należy powiadomić o tym Zamawiającego.</w:t>
      </w:r>
    </w:p>
    <w:p w14:paraId="0E687DE6" w14:textId="77777777" w:rsidR="001C1CCB" w:rsidRPr="00F30C20" w:rsidRDefault="00243B72" w:rsidP="00807132">
      <w:pPr>
        <w:pStyle w:val="Tekstpodstawowy"/>
        <w:keepNext/>
        <w:ind w:left="425"/>
        <w:rPr>
          <w:rFonts w:asciiTheme="minorHAnsi" w:hAnsiTheme="minorHAnsi" w:cstheme="minorHAnsi"/>
          <w:szCs w:val="24"/>
        </w:rPr>
      </w:pPr>
      <w:r w:rsidRPr="00F30C20">
        <w:rPr>
          <w:rFonts w:asciiTheme="minorHAnsi" w:hAnsiTheme="minorHAnsi" w:cstheme="minorHAnsi"/>
          <w:szCs w:val="24"/>
        </w:rPr>
        <w:t>Przy analizie zebranych materiałów i informacji należy ustalić:</w:t>
      </w:r>
    </w:p>
    <w:p w14:paraId="59B28E7C"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klasy i dokładności istniejących osnów geodezyjnych oraz możliwości wykorzystania ich do pomiarów powykonawczych,</w:t>
      </w:r>
    </w:p>
    <w:p w14:paraId="3211122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rodzaje układów współrzędnych i poziomów odniesienia,</w:t>
      </w:r>
    </w:p>
    <w:p w14:paraId="53F2133F" w14:textId="5C4C2E8B"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zakres i sposób aktualizacji dokumentów bazowych, znajdujących 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ośrodku</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dokumentacji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wyniku pomiaru powykonawczego.</w:t>
      </w:r>
    </w:p>
    <w:p w14:paraId="08D930C1" w14:textId="77777777" w:rsidR="001C1CCB" w:rsidRPr="00496461" w:rsidRDefault="00243B72" w:rsidP="00496461">
      <w:pPr>
        <w:pStyle w:val="Nagwek4"/>
        <w:keepNext/>
        <w:rPr>
          <w:b/>
          <w:bCs/>
        </w:rPr>
      </w:pPr>
      <w:r w:rsidRPr="00496461">
        <w:rPr>
          <w:b/>
          <w:bCs/>
        </w:rPr>
        <w:lastRenderedPageBreak/>
        <w:t>Prace pomiarowe i kameralne</w:t>
      </w:r>
    </w:p>
    <w:p w14:paraId="0F301FED" w14:textId="09C5B523" w:rsidR="001C1CCB" w:rsidRPr="00F30C20" w:rsidRDefault="00243B72" w:rsidP="00807132">
      <w:pPr>
        <w:pStyle w:val="Tekstpodstawowy"/>
        <w:ind w:left="426"/>
        <w:rPr>
          <w:rFonts w:asciiTheme="minorHAnsi" w:hAnsiTheme="minorHAnsi" w:cstheme="minorHAnsi"/>
          <w:szCs w:val="24"/>
        </w:rPr>
      </w:pPr>
      <w:r w:rsidRPr="00F30C20">
        <w:rPr>
          <w:rFonts w:asciiTheme="minorHAnsi" w:hAnsiTheme="minorHAnsi" w:cstheme="minorHAnsi"/>
          <w:szCs w:val="24"/>
        </w:rPr>
        <w:t>W pierwszej fazie prac należy wykonać: ogólne rozeznanie w terenie, odszukanie punktów istniejącej osnowy geodezyjnej z ustaleniem stanu technicznego tych punktów oraz aktualizacją</w:t>
      </w:r>
      <w:r w:rsidR="000B3E06" w:rsidRPr="00F30C20">
        <w:rPr>
          <w:rFonts w:asciiTheme="minorHAnsi" w:hAnsiTheme="minorHAnsi" w:cstheme="minorHAnsi"/>
          <w:szCs w:val="24"/>
        </w:rPr>
        <w:t xml:space="preserve"> </w:t>
      </w:r>
      <w:r w:rsidRPr="00F30C20">
        <w:rPr>
          <w:rFonts w:asciiTheme="minorHAnsi" w:hAnsiTheme="minorHAnsi" w:cstheme="minorHAnsi"/>
          <w:szCs w:val="24"/>
        </w:rPr>
        <w:t>opisów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topograficznych,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zbadanie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wizur pomiędzy punktami i ewentualne ich oczyszczenie, wstępne</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rozeznanie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odnośnie konieczności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uzupełnienia lub zaprojektowania osnowy poziomej III klasy oraz osnowy pomiarowej.</w:t>
      </w:r>
    </w:p>
    <w:p w14:paraId="44458956" w14:textId="5B5E89E7" w:rsidR="001C1CCB" w:rsidRPr="00F30C20" w:rsidRDefault="00243B72" w:rsidP="00807132">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Następnie należy pomierzyć wznowioną lub założoną osnowę, a następnie wykonać pomiary inwentaryzacyjne, zgodnie z instrukcją G-4 [7] </w:t>
      </w:r>
      <w:proofErr w:type="spellStart"/>
      <w:r w:rsidRPr="00F30C20">
        <w:rPr>
          <w:rFonts w:asciiTheme="minorHAnsi" w:hAnsiTheme="minorHAnsi" w:cstheme="minorHAnsi"/>
          <w:szCs w:val="24"/>
        </w:rPr>
        <w:t>GUGiK</w:t>
      </w:r>
      <w:proofErr w:type="spellEnd"/>
      <w:r w:rsidRPr="00F30C20">
        <w:rPr>
          <w:rFonts w:asciiTheme="minorHAnsi" w:hAnsiTheme="minorHAnsi" w:cstheme="minorHAnsi"/>
          <w:szCs w:val="24"/>
        </w:rPr>
        <w:t>, mierząc wszystkie elementy treści mapy zasadniczej oraz treść dodatkową obejmującą: granice ustalone według stanu prawnego, kilometraż dróg, znaki</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drogowe,</w:t>
      </w:r>
      <w:r w:rsidR="000B3E06" w:rsidRPr="00F30C20">
        <w:rPr>
          <w:rFonts w:asciiTheme="minorHAnsi" w:hAnsiTheme="minorHAnsi" w:cstheme="minorHAnsi"/>
          <w:szCs w:val="24"/>
        </w:rPr>
        <w:t xml:space="preserve"> </w:t>
      </w:r>
      <w:r w:rsidRPr="00F30C20">
        <w:rPr>
          <w:rFonts w:asciiTheme="minorHAnsi" w:hAnsiTheme="minorHAnsi" w:cstheme="minorHAnsi"/>
          <w:szCs w:val="24"/>
        </w:rPr>
        <w:t>punkty</w:t>
      </w:r>
      <w:r w:rsidR="000B3E06" w:rsidRPr="00F30C20">
        <w:rPr>
          <w:rFonts w:asciiTheme="minorHAnsi" w:hAnsiTheme="minorHAnsi" w:cstheme="minorHAnsi"/>
          <w:szCs w:val="24"/>
        </w:rPr>
        <w:t xml:space="preserve"> </w:t>
      </w:r>
      <w:r w:rsidRPr="00F30C20">
        <w:rPr>
          <w:rFonts w:asciiTheme="minorHAnsi" w:hAnsiTheme="minorHAnsi" w:cstheme="minorHAnsi"/>
          <w:szCs w:val="24"/>
        </w:rPr>
        <w:t>referencyjne,</w:t>
      </w:r>
      <w:r w:rsidR="000B3E06" w:rsidRPr="00F30C20">
        <w:rPr>
          <w:rFonts w:asciiTheme="minorHAnsi" w:hAnsiTheme="minorHAnsi" w:cstheme="minorHAnsi"/>
          <w:szCs w:val="24"/>
        </w:rPr>
        <w:t xml:space="preserve"> </w:t>
      </w:r>
      <w:r w:rsidRPr="00F30C20">
        <w:rPr>
          <w:rFonts w:asciiTheme="minorHAnsi" w:hAnsiTheme="minorHAnsi" w:cstheme="minorHAnsi"/>
          <w:szCs w:val="24"/>
        </w:rPr>
        <w:t>obiekty mostowe z rzędnymi wlotu i wylotu, światłem i skrajnią, wszystkie drzewa w pasie drogowym, zabytki i pomniki przyrody, wszystkie ogrodzenia z furtkami i</w:t>
      </w:r>
      <w:r w:rsidR="000B3E06" w:rsidRPr="00F30C20">
        <w:rPr>
          <w:rFonts w:asciiTheme="minorHAnsi" w:hAnsiTheme="minorHAnsi" w:cstheme="minorHAnsi"/>
          <w:szCs w:val="24"/>
        </w:rPr>
        <w:t xml:space="preserve"> </w:t>
      </w:r>
      <w:r w:rsidRPr="00F30C20">
        <w:rPr>
          <w:rFonts w:asciiTheme="minorHAnsi" w:hAnsiTheme="minorHAnsi" w:cstheme="minorHAnsi"/>
          <w:szCs w:val="24"/>
        </w:rPr>
        <w:t>bramami oraz z podziałem</w:t>
      </w:r>
      <w:r w:rsidR="000B3E06" w:rsidRPr="00F30C20">
        <w:rPr>
          <w:rFonts w:asciiTheme="minorHAnsi" w:hAnsiTheme="minorHAnsi" w:cstheme="minorHAnsi"/>
          <w:szCs w:val="24"/>
        </w:rPr>
        <w:t xml:space="preserve"> </w:t>
      </w:r>
      <w:r w:rsidRPr="00F30C20">
        <w:rPr>
          <w:rFonts w:asciiTheme="minorHAnsi" w:hAnsiTheme="minorHAnsi" w:cstheme="minorHAnsi"/>
          <w:szCs w:val="24"/>
        </w:rPr>
        <w:t>na trwałe i nietrwałe, rowy, studnie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 ich średnicami, przekroje poprzeczne dróg co 20÷50 m oraz inne elementy według wymagań Zamawiającego.</w:t>
      </w:r>
    </w:p>
    <w:p w14:paraId="3AB27199" w14:textId="77777777" w:rsidR="001C1CCB" w:rsidRPr="00F30C20" w:rsidRDefault="00243B72" w:rsidP="00807132">
      <w:pPr>
        <w:pStyle w:val="Tekstpodstawowy"/>
        <w:ind w:left="426"/>
        <w:rPr>
          <w:rFonts w:asciiTheme="minorHAnsi" w:hAnsiTheme="minorHAnsi" w:cstheme="minorHAnsi"/>
          <w:szCs w:val="24"/>
        </w:rPr>
      </w:pPr>
      <w:r w:rsidRPr="00F30C20">
        <w:rPr>
          <w:rFonts w:asciiTheme="minorHAnsi" w:hAnsiTheme="minorHAnsi" w:cstheme="minorHAnsi"/>
          <w:szCs w:val="24"/>
        </w:rPr>
        <w:t>Prace obliczeniowe należy wykonać przy pomocy sprzętu komputerowego. Wniesienie pomierzonej treści na mapę zasadniczą oraz mapę katastralną należy wykonać metodą klasyczną (kartowaniem i kreśleniem ręcznym) lub przy pomocy plotera.</w:t>
      </w:r>
    </w:p>
    <w:p w14:paraId="5B6E7A96" w14:textId="77777777" w:rsidR="00F30C20" w:rsidRPr="00F30C20" w:rsidRDefault="00243B72" w:rsidP="00807132">
      <w:pPr>
        <w:pStyle w:val="Tekstpodstawowy"/>
        <w:ind w:left="426"/>
        <w:rPr>
          <w:rFonts w:asciiTheme="minorHAnsi" w:hAnsiTheme="minorHAnsi" w:cstheme="minorHAnsi"/>
          <w:szCs w:val="24"/>
        </w:rPr>
      </w:pPr>
      <w:r w:rsidRPr="00F30C20">
        <w:rPr>
          <w:rFonts w:asciiTheme="minorHAnsi" w:hAnsiTheme="minorHAnsi" w:cstheme="minorHAnsi"/>
          <w:szCs w:val="24"/>
        </w:rPr>
        <w:t>Wtórnik mapy zasadniczej dla Zamawiającego należy uzupełnić o elementy wymienione w</w:t>
      </w:r>
      <w:r w:rsidR="000B3E06" w:rsidRPr="00F30C20">
        <w:rPr>
          <w:rFonts w:asciiTheme="minorHAnsi" w:hAnsiTheme="minorHAnsi" w:cstheme="minorHAnsi"/>
          <w:szCs w:val="24"/>
        </w:rPr>
        <w:t xml:space="preserve"> </w:t>
      </w:r>
      <w:r w:rsidRPr="00F30C20">
        <w:rPr>
          <w:rFonts w:asciiTheme="minorHAnsi" w:hAnsiTheme="minorHAnsi" w:cstheme="minorHAnsi"/>
          <w:szCs w:val="24"/>
        </w:rPr>
        <w:t>drugim</w:t>
      </w:r>
      <w:r w:rsidR="000B3E06" w:rsidRPr="00F30C20">
        <w:rPr>
          <w:rFonts w:asciiTheme="minorHAnsi" w:hAnsiTheme="minorHAnsi" w:cstheme="minorHAnsi"/>
          <w:szCs w:val="24"/>
        </w:rPr>
        <w:t xml:space="preserve"> </w:t>
      </w:r>
      <w:r w:rsidRPr="00F30C20">
        <w:rPr>
          <w:rFonts w:asciiTheme="minorHAnsi" w:hAnsiTheme="minorHAnsi" w:cstheme="minorHAnsi"/>
          <w:szCs w:val="24"/>
        </w:rPr>
        <w:t>akapicie niniejszego punktu, tą samą techniką z jaką została wykonana mapa (numeryczną względnie analogową).</w:t>
      </w:r>
    </w:p>
    <w:p w14:paraId="4F044167" w14:textId="4AE201DE" w:rsidR="001C1CCB" w:rsidRPr="00F30C20" w:rsidRDefault="00243B72" w:rsidP="00807132">
      <w:pPr>
        <w:pStyle w:val="Tekstpodstawowy"/>
        <w:ind w:left="426"/>
        <w:rPr>
          <w:rFonts w:asciiTheme="minorHAnsi" w:hAnsiTheme="minorHAnsi" w:cstheme="minorHAnsi"/>
          <w:szCs w:val="24"/>
        </w:rPr>
      </w:pPr>
      <w:r w:rsidRPr="00F30C20">
        <w:rPr>
          <w:rFonts w:asciiTheme="minorHAnsi" w:hAnsiTheme="minorHAnsi" w:cstheme="minorHAnsi"/>
          <w:szCs w:val="24"/>
        </w:rPr>
        <w:t>Dokumentację geodezyjną i kartograficzną należy skompletować zgodnie z przepisami instrukcji 0-3 [3], z podziałem na: akta postępowania przeznaczone dla Wykonawcy, dokumentację techniczną przeznaczoną dla Zamawiającego i dokumentację techniczną przeznaczoną dla ośrodka dokumentacji geodezyjnej i kartograficznej. Sposób skompletowania i formę dokumentacji dla ośrodka dokumentacji należy uzgodnić z ośrodkiem oraz ustalić czy tę dokumentację należy okazać Zamawiającemu do wglądu.</w:t>
      </w:r>
    </w:p>
    <w:p w14:paraId="714DDFA9" w14:textId="77777777" w:rsidR="001C1CCB" w:rsidRPr="00496461" w:rsidRDefault="00243B72" w:rsidP="00496461">
      <w:pPr>
        <w:pStyle w:val="Nagwek4"/>
        <w:keepNext/>
        <w:rPr>
          <w:b/>
          <w:bCs/>
        </w:rPr>
      </w:pPr>
      <w:r w:rsidRPr="00496461">
        <w:rPr>
          <w:b/>
          <w:bCs/>
        </w:rPr>
        <w:t>Dokumentacja dla Zamawiającego</w:t>
      </w:r>
    </w:p>
    <w:p w14:paraId="538A4F07" w14:textId="77777777" w:rsidR="001C1CCB" w:rsidRPr="00F30C20" w:rsidRDefault="00243B72" w:rsidP="00807132">
      <w:pPr>
        <w:pStyle w:val="Tekstpodstawowy"/>
        <w:keepNext/>
        <w:ind w:left="425"/>
        <w:rPr>
          <w:rFonts w:asciiTheme="minorHAnsi" w:hAnsiTheme="minorHAnsi" w:cstheme="minorHAnsi"/>
          <w:szCs w:val="24"/>
        </w:rPr>
      </w:pPr>
      <w:r w:rsidRPr="00F30C20">
        <w:rPr>
          <w:rFonts w:asciiTheme="minorHAnsi" w:hAnsiTheme="minorHAnsi" w:cstheme="minorHAnsi"/>
          <w:szCs w:val="24"/>
        </w:rPr>
        <w:t>Należy skompletować dla Zamawiającego następujące materiały:</w:t>
      </w:r>
    </w:p>
    <w:p w14:paraId="7C06AA7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sprawozdanie techniczne,</w:t>
      </w:r>
    </w:p>
    <w:p w14:paraId="26C678CA"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wtórnik mapy zasadniczej uzupełniony dodatkową treścią, którą wymieniono w punkcie 5.5.2,</w:t>
      </w:r>
    </w:p>
    <w:p w14:paraId="2714A40B" w14:textId="361B0CB4"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kopie wykazów współrzędnych punktów osnowy oraz wykazy współrzędnych punktów granicznych w</w:t>
      </w:r>
      <w:r w:rsidR="000B3E06" w:rsidRPr="00F30C20">
        <w:rPr>
          <w:rFonts w:asciiTheme="minorHAnsi" w:hAnsiTheme="minorHAnsi" w:cstheme="minorHAnsi"/>
          <w:szCs w:val="24"/>
        </w:rPr>
        <w:t xml:space="preserve"> </w:t>
      </w:r>
      <w:r w:rsidRPr="00F30C20">
        <w:rPr>
          <w:rFonts w:asciiTheme="minorHAnsi" w:hAnsiTheme="minorHAnsi" w:cstheme="minorHAnsi"/>
          <w:szCs w:val="24"/>
        </w:rPr>
        <w:t>postaci dysku i wydruku na papierze,</w:t>
      </w:r>
    </w:p>
    <w:p w14:paraId="5DE5F87C"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kopie protokołów przekazania znaków geodezyjnych pod ochronę,</w:t>
      </w:r>
    </w:p>
    <w:p w14:paraId="5A7A999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kopie opisów topograficznych,</w:t>
      </w:r>
    </w:p>
    <w:p w14:paraId="2C6423CF"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kopie szkiców polowych,</w:t>
      </w:r>
    </w:p>
    <w:p w14:paraId="18BE74C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nośnik elektroniczny (dysk) z mapą numeryczną oraz wydruk ploterem tych map, jeżeli mapa realizowana jest numerycznie,</w:t>
      </w:r>
    </w:p>
    <w:p w14:paraId="59941545" w14:textId="23914EB9"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inne materiały zgodne z wymaganiami Zamawiającego.</w:t>
      </w:r>
    </w:p>
    <w:p w14:paraId="2100DFC5" w14:textId="77777777" w:rsidR="001C1CCB" w:rsidRPr="00F30C20" w:rsidRDefault="00243B72" w:rsidP="003A56AF">
      <w:pPr>
        <w:pStyle w:val="Nagwek2"/>
        <w:numPr>
          <w:ilvl w:val="0"/>
          <w:numId w:val="28"/>
        </w:numPr>
      </w:pPr>
      <w:r w:rsidRPr="00F30C20">
        <w:t>KONTROLA JAKOŚCI ROBÓT</w:t>
      </w:r>
    </w:p>
    <w:p w14:paraId="39954B07" w14:textId="77777777" w:rsidR="001C1CCB" w:rsidRPr="008A7F74" w:rsidRDefault="00243B72" w:rsidP="00807132">
      <w:pPr>
        <w:pStyle w:val="Nagwek3"/>
      </w:pPr>
      <w:r w:rsidRPr="008A7F74">
        <w:t>Ogólne zasady kontroli jakości robót</w:t>
      </w:r>
    </w:p>
    <w:p w14:paraId="2F6C29CE" w14:textId="3935AA35" w:rsidR="001C1CCB" w:rsidRPr="00F30C20" w:rsidRDefault="00243B72" w:rsidP="00807132">
      <w:pPr>
        <w:pStyle w:val="Tekstpodstawowy"/>
        <w:rPr>
          <w:rFonts w:asciiTheme="minorHAnsi" w:hAnsiTheme="minorHAnsi" w:cstheme="minorHAnsi"/>
          <w:szCs w:val="24"/>
        </w:rPr>
      </w:pPr>
      <w:r w:rsidRPr="00F30C20">
        <w:rPr>
          <w:rFonts w:asciiTheme="minorHAnsi" w:hAnsiTheme="minorHAnsi" w:cstheme="minorHAnsi"/>
          <w:szCs w:val="24"/>
        </w:rPr>
        <w:t>Ogólne zasady kontroli jakości robót podano w D-M-00.00.00. "Wymagania ogólne" pkt. 6.</w:t>
      </w:r>
    </w:p>
    <w:p w14:paraId="21AFA85F" w14:textId="1885D677" w:rsidR="001C1CCB" w:rsidRPr="00F30C20" w:rsidRDefault="00243B72" w:rsidP="00807132">
      <w:pPr>
        <w:pStyle w:val="Tekstpodstawowy"/>
        <w:rPr>
          <w:rFonts w:asciiTheme="minorHAnsi" w:hAnsiTheme="minorHAnsi" w:cstheme="minorHAnsi"/>
          <w:szCs w:val="24"/>
        </w:rPr>
      </w:pPr>
      <w:r w:rsidRPr="00F30C20">
        <w:rPr>
          <w:rFonts w:asciiTheme="minorHAnsi" w:hAnsiTheme="minorHAnsi" w:cstheme="minorHAnsi"/>
          <w:szCs w:val="24"/>
        </w:rPr>
        <w:t xml:space="preserve">Kontrolę jakości prac pomiarowych związanych z odtworzeniem trasy i punktów wysokościowych należy prowadzić według ogólnych zasad określonych w instrukcjach i wytycznych </w:t>
      </w:r>
      <w:proofErr w:type="spellStart"/>
      <w:r w:rsidRPr="00F30C20">
        <w:rPr>
          <w:rFonts w:asciiTheme="minorHAnsi" w:hAnsiTheme="minorHAnsi" w:cstheme="minorHAnsi"/>
          <w:szCs w:val="24"/>
        </w:rPr>
        <w:t>GUGiK</w:t>
      </w:r>
      <w:proofErr w:type="spellEnd"/>
      <w:r w:rsidRPr="00F30C20">
        <w:rPr>
          <w:rFonts w:asciiTheme="minorHAnsi" w:hAnsiTheme="minorHAnsi" w:cstheme="minorHAnsi"/>
          <w:szCs w:val="24"/>
        </w:rPr>
        <w:t>.</w:t>
      </w:r>
    </w:p>
    <w:p w14:paraId="6ADB027A" w14:textId="77777777" w:rsidR="001C1CCB" w:rsidRPr="00F30C20" w:rsidRDefault="00243B72" w:rsidP="003A56AF">
      <w:pPr>
        <w:pStyle w:val="Nagwek2"/>
        <w:numPr>
          <w:ilvl w:val="0"/>
          <w:numId w:val="28"/>
        </w:numPr>
      </w:pPr>
      <w:r w:rsidRPr="00F30C20">
        <w:lastRenderedPageBreak/>
        <w:t>OBMIAR ROBÓT</w:t>
      </w:r>
    </w:p>
    <w:p w14:paraId="6EFAE479" w14:textId="77777777" w:rsidR="001C1CCB" w:rsidRPr="008A7F74" w:rsidRDefault="00243B72" w:rsidP="00807132">
      <w:pPr>
        <w:pStyle w:val="Nagwek3"/>
      </w:pPr>
      <w:r w:rsidRPr="008A7F74">
        <w:t>Ogólne zasady obmiaru robót</w:t>
      </w:r>
    </w:p>
    <w:p w14:paraId="2A1BF45D" w14:textId="5ACF8526" w:rsidR="001C1CCB" w:rsidRPr="00F30C20" w:rsidRDefault="00243B72" w:rsidP="00807132">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D-M-00.00.00. " Wymagania ogólne" pkt. 7.</w:t>
      </w:r>
    </w:p>
    <w:p w14:paraId="0D7A57C0" w14:textId="77777777" w:rsidR="001C1CCB" w:rsidRPr="00F30C20" w:rsidRDefault="00243B72" w:rsidP="00807132">
      <w:pPr>
        <w:pStyle w:val="Nagwek3"/>
      </w:pPr>
      <w:r w:rsidRPr="00F30C20">
        <w:t>Jednostka obmiarowa</w:t>
      </w:r>
    </w:p>
    <w:p w14:paraId="6FF2F76C" w14:textId="6181631A" w:rsidR="001C1CCB" w:rsidRPr="00F30C20" w:rsidRDefault="00243B72" w:rsidP="00807132">
      <w:pPr>
        <w:pStyle w:val="Tekstpodstawowy"/>
        <w:rPr>
          <w:rFonts w:asciiTheme="minorHAnsi" w:hAnsiTheme="minorHAnsi" w:cstheme="minorHAnsi"/>
          <w:szCs w:val="24"/>
        </w:rPr>
      </w:pPr>
      <w:r w:rsidRPr="00F30C20">
        <w:rPr>
          <w:rFonts w:asciiTheme="minorHAnsi" w:hAnsiTheme="minorHAnsi" w:cstheme="minorHAnsi"/>
          <w:szCs w:val="24"/>
        </w:rPr>
        <w:t>Jednostką obmiarową robót związanych z odtworzeniem trasy w terenie jest kilometr [km].</w:t>
      </w:r>
    </w:p>
    <w:p w14:paraId="570AE484" w14:textId="77777777" w:rsidR="001C1CCB" w:rsidRPr="00F30C20" w:rsidRDefault="00243B72" w:rsidP="003A56AF">
      <w:pPr>
        <w:pStyle w:val="Nagwek2"/>
        <w:numPr>
          <w:ilvl w:val="0"/>
          <w:numId w:val="28"/>
        </w:numPr>
      </w:pPr>
      <w:r w:rsidRPr="00F30C20">
        <w:t>ODBIÓR ROBÓT</w:t>
      </w:r>
    </w:p>
    <w:p w14:paraId="57ED8693" w14:textId="77777777" w:rsidR="001C1CCB" w:rsidRPr="008A7F74" w:rsidRDefault="00243B72" w:rsidP="00807132">
      <w:pPr>
        <w:pStyle w:val="Nagwek3"/>
      </w:pPr>
      <w:r w:rsidRPr="008A7F74">
        <w:t>Ogólne zasady odbioru robót</w:t>
      </w:r>
    </w:p>
    <w:p w14:paraId="4E50A173" w14:textId="6633F119" w:rsidR="001C1CCB" w:rsidRPr="00F30C20" w:rsidRDefault="00243B72" w:rsidP="00807132">
      <w:pPr>
        <w:pStyle w:val="Tekstpodstawowy"/>
        <w:rPr>
          <w:rFonts w:asciiTheme="minorHAnsi" w:hAnsiTheme="minorHAnsi" w:cstheme="minorHAnsi"/>
          <w:szCs w:val="24"/>
        </w:rPr>
      </w:pPr>
      <w:r w:rsidRPr="00F30C20">
        <w:rPr>
          <w:rFonts w:asciiTheme="minorHAnsi" w:hAnsiTheme="minorHAnsi" w:cstheme="minorHAnsi"/>
          <w:szCs w:val="24"/>
        </w:rPr>
        <w:t>Ogólne zasady odbioru robót podano w D-M-00.00.00. "Wymagania ogólne" pkt. 8.</w:t>
      </w:r>
    </w:p>
    <w:p w14:paraId="064E8FC6" w14:textId="77777777" w:rsidR="001C1CCB" w:rsidRPr="00F30C20" w:rsidRDefault="00243B72" w:rsidP="00807132">
      <w:pPr>
        <w:pStyle w:val="Tekstpodstawowy"/>
        <w:rPr>
          <w:rFonts w:asciiTheme="minorHAnsi" w:hAnsiTheme="minorHAnsi" w:cstheme="minorHAnsi"/>
          <w:szCs w:val="24"/>
        </w:rPr>
      </w:pPr>
      <w:r w:rsidRPr="00F30C20">
        <w:rPr>
          <w:rFonts w:asciiTheme="minorHAnsi" w:hAnsiTheme="minorHAnsi" w:cstheme="minorHAnsi"/>
          <w:szCs w:val="24"/>
        </w:rPr>
        <w:t>Odbiór robót następuje na podstawie szkiców i dzienników pomiarów geodezyjnych lub protokołu z kontroli geodezyjnej, które Wykonawca przedkłada Inspektorowi Nadzoru.</w:t>
      </w:r>
    </w:p>
    <w:p w14:paraId="0EEE4DFD" w14:textId="77777777" w:rsidR="001C1CCB" w:rsidRPr="00F30C20" w:rsidRDefault="00243B72" w:rsidP="00807132">
      <w:pPr>
        <w:pStyle w:val="Nagwek3"/>
      </w:pPr>
      <w:r w:rsidRPr="00F30C20">
        <w:t>Zasady postępowania w przypadku wystąpienia wad i usterek</w:t>
      </w:r>
    </w:p>
    <w:p w14:paraId="1B27A0FC" w14:textId="661C5EC2" w:rsidR="001C1CCB" w:rsidRPr="00F30C20" w:rsidRDefault="00243B72" w:rsidP="00807132">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W przypadku wystąpienia wad i usterek Wykonawca zobowiązany jest do ich usunięcia na własny koszt. Odbiór jest możliwy po spełnieniu wymagań określonych w punkcie 6.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5A579BAB" w14:textId="77777777" w:rsidR="001C1CCB" w:rsidRPr="00F30C20" w:rsidRDefault="00243B72" w:rsidP="003A56AF">
      <w:pPr>
        <w:pStyle w:val="Nagwek2"/>
        <w:numPr>
          <w:ilvl w:val="0"/>
          <w:numId w:val="28"/>
        </w:numPr>
      </w:pPr>
      <w:r w:rsidRPr="00F30C20">
        <w:t>PODSTAWA PŁATNOŚCI</w:t>
      </w:r>
    </w:p>
    <w:p w14:paraId="6DFBCAD5" w14:textId="3858B786" w:rsidR="001C1CCB" w:rsidRPr="008A7F74" w:rsidRDefault="00282A3F" w:rsidP="00807132">
      <w:pPr>
        <w:pStyle w:val="Nagwek3"/>
      </w:pPr>
      <w:r>
        <w:t xml:space="preserve">Ogólne ustalenia dot. </w:t>
      </w:r>
      <w:r w:rsidR="00243B72" w:rsidRPr="008A7F74">
        <w:t>podstaw płatności</w:t>
      </w:r>
    </w:p>
    <w:p w14:paraId="6FA133CE" w14:textId="20B06C56" w:rsidR="001C1CCB" w:rsidRPr="00F30C20" w:rsidRDefault="00243B72" w:rsidP="00807132">
      <w:pPr>
        <w:pStyle w:val="Tekstpodstawowy"/>
        <w:rPr>
          <w:rFonts w:asciiTheme="minorHAnsi" w:hAnsiTheme="minorHAnsi" w:cstheme="minorHAnsi"/>
          <w:szCs w:val="24"/>
        </w:rPr>
      </w:pPr>
      <w:r w:rsidRPr="00F30C20">
        <w:rPr>
          <w:rFonts w:asciiTheme="minorHAnsi" w:hAnsiTheme="minorHAnsi" w:cstheme="minorHAnsi"/>
          <w:szCs w:val="24"/>
        </w:rPr>
        <w:t>Ogólne ustalenia dot</w:t>
      </w:r>
      <w:r w:rsidR="00807132">
        <w:rPr>
          <w:rFonts w:asciiTheme="minorHAnsi" w:hAnsiTheme="minorHAnsi" w:cstheme="minorHAnsi"/>
          <w:szCs w:val="24"/>
        </w:rPr>
        <w:t>.</w:t>
      </w:r>
      <w:r w:rsidRPr="00F30C20">
        <w:rPr>
          <w:rFonts w:asciiTheme="minorHAnsi" w:hAnsiTheme="minorHAnsi" w:cstheme="minorHAnsi"/>
          <w:szCs w:val="24"/>
        </w:rPr>
        <w:t xml:space="preserve"> podstaw płatności podano w D-M-00.00.00 </w:t>
      </w:r>
      <w:r w:rsidR="00807132">
        <w:rPr>
          <w:rFonts w:asciiTheme="minorHAnsi" w:hAnsiTheme="minorHAnsi" w:cstheme="minorHAnsi"/>
          <w:szCs w:val="24"/>
        </w:rPr>
        <w:t>„</w:t>
      </w:r>
      <w:r w:rsidRPr="00F30C20">
        <w:rPr>
          <w:rFonts w:asciiTheme="minorHAnsi" w:hAnsiTheme="minorHAnsi" w:cstheme="minorHAnsi"/>
          <w:szCs w:val="24"/>
        </w:rPr>
        <w:t>Wymagania ogólne</w:t>
      </w:r>
      <w:r w:rsidR="00807132">
        <w:rPr>
          <w:rFonts w:asciiTheme="minorHAnsi" w:hAnsiTheme="minorHAnsi" w:cstheme="minorHAnsi"/>
          <w:szCs w:val="24"/>
        </w:rPr>
        <w:t>”</w:t>
      </w:r>
      <w:r w:rsidRPr="00F30C20">
        <w:rPr>
          <w:rFonts w:asciiTheme="minorHAnsi" w:hAnsiTheme="minorHAnsi" w:cstheme="minorHAnsi"/>
          <w:szCs w:val="24"/>
        </w:rPr>
        <w:t xml:space="preserve"> pkt</w:t>
      </w:r>
      <w:r w:rsidR="00807132">
        <w:rPr>
          <w:rFonts w:asciiTheme="minorHAnsi" w:hAnsiTheme="minorHAnsi" w:cstheme="minorHAnsi"/>
          <w:szCs w:val="24"/>
        </w:rPr>
        <w:t> </w:t>
      </w:r>
      <w:r w:rsidRPr="00F30C20">
        <w:rPr>
          <w:rFonts w:asciiTheme="minorHAnsi" w:hAnsiTheme="minorHAnsi" w:cstheme="minorHAnsi"/>
          <w:szCs w:val="24"/>
        </w:rPr>
        <w:t>9.</w:t>
      </w:r>
    </w:p>
    <w:p w14:paraId="164D4B5E" w14:textId="77777777" w:rsidR="001C1CCB" w:rsidRPr="00F30C20" w:rsidRDefault="00243B72" w:rsidP="00807132">
      <w:pPr>
        <w:pStyle w:val="Nagwek3"/>
      </w:pPr>
      <w:r w:rsidRPr="00F30C20">
        <w:t>Cena jednostki obmiarowej</w:t>
      </w:r>
    </w:p>
    <w:p w14:paraId="2E510D6C" w14:textId="77777777" w:rsidR="001C1CCB" w:rsidRPr="00F30C20" w:rsidRDefault="00243B72" w:rsidP="00496461">
      <w:pPr>
        <w:pStyle w:val="Tekstpodstawowy"/>
        <w:keepNext/>
        <w:rPr>
          <w:rFonts w:asciiTheme="minorHAnsi" w:hAnsiTheme="minorHAnsi" w:cstheme="minorHAnsi"/>
          <w:szCs w:val="24"/>
        </w:rPr>
      </w:pPr>
      <w:r w:rsidRPr="00F30C20">
        <w:rPr>
          <w:rFonts w:asciiTheme="minorHAnsi" w:hAnsiTheme="minorHAnsi" w:cstheme="minorHAnsi"/>
          <w:szCs w:val="24"/>
        </w:rPr>
        <w:t>Cena 1 kilometra [km] odtworzenia trasy w terenie obejmuje:</w:t>
      </w:r>
    </w:p>
    <w:p w14:paraId="767CAB8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roboty przygotowawcze,</w:t>
      </w:r>
    </w:p>
    <w:p w14:paraId="27CCEB8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odtworzenie punktów głównych osi trasy,</w:t>
      </w:r>
    </w:p>
    <w:p w14:paraId="7B7373C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uzupełnienie osi trasy dodatkowymi punktami,</w:t>
      </w:r>
    </w:p>
    <w:p w14:paraId="172D70D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odtworzenie reperów wysokościowych w terenie,</w:t>
      </w:r>
    </w:p>
    <w:p w14:paraId="454D950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wyznaczenie reperów roboczych,</w:t>
      </w:r>
    </w:p>
    <w:p w14:paraId="4C5B39F5"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wyznaczenie przekrojów poprzecznych z ewentualnym wytyczeniem dodatkowych przekrojów,</w:t>
      </w:r>
    </w:p>
    <w:p w14:paraId="62CB54F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pomiarów bieżących w miarę postępu robót, zgodnie z dokumentacją projektową,</w:t>
      </w:r>
    </w:p>
    <w:p w14:paraId="2D87E705" w14:textId="455FE57D"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proofErr w:type="spellStart"/>
      <w:r w:rsidRPr="00F30C20">
        <w:rPr>
          <w:rFonts w:asciiTheme="minorHAnsi" w:hAnsiTheme="minorHAnsi" w:cstheme="minorHAnsi"/>
          <w:szCs w:val="24"/>
        </w:rPr>
        <w:t>zastabilizowanie</w:t>
      </w:r>
      <w:proofErr w:type="spellEnd"/>
      <w:r w:rsidRPr="00F30C20">
        <w:rPr>
          <w:rFonts w:asciiTheme="minorHAnsi" w:hAnsiTheme="minorHAnsi" w:cstheme="minorHAnsi"/>
          <w:szCs w:val="24"/>
        </w:rPr>
        <w:t xml:space="preserve"> punktów w sposób trwały, ochrona ich przed zniszczeniem i oznakowanie ułatwiające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odszukanie i ewentualne odtworzenie,</w:t>
      </w:r>
    </w:p>
    <w:p w14:paraId="51B6696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wykonania inwentaryzacji powykonawczej drogi,</w:t>
      </w:r>
    </w:p>
    <w:p w14:paraId="723B1695" w14:textId="3611D71C" w:rsidR="000B3E06"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0C570914" w14:textId="77777777" w:rsidR="001C1CCB" w:rsidRPr="00F30C20" w:rsidRDefault="00243B72" w:rsidP="003A56AF">
      <w:pPr>
        <w:pStyle w:val="Nagwek2"/>
        <w:numPr>
          <w:ilvl w:val="0"/>
          <w:numId w:val="28"/>
        </w:numPr>
      </w:pPr>
      <w:r w:rsidRPr="00F30C20">
        <w:t>PRZEPISY ZWIĄZANE</w:t>
      </w:r>
    </w:p>
    <w:p w14:paraId="0203F98B" w14:textId="206E1ADB" w:rsidR="001C1CCB" w:rsidRPr="00F30C20" w:rsidRDefault="00243B72" w:rsidP="003A56AF">
      <w:pPr>
        <w:pStyle w:val="Akapitzlist"/>
        <w:widowControl/>
        <w:numPr>
          <w:ilvl w:val="0"/>
          <w:numId w:val="86"/>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Ustawa z dnia 17 maja 1989 r. – Prawo geodezyjne i kartograficzne (Dz. U. nr 30, poz. 163</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późniejszymi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zmianami)</w:t>
      </w:r>
    </w:p>
    <w:p w14:paraId="6D890297" w14:textId="77777777" w:rsidR="001C1CCB" w:rsidRPr="00F30C20" w:rsidRDefault="00243B72" w:rsidP="003A56AF">
      <w:pPr>
        <w:pStyle w:val="Akapitzlist"/>
        <w:widowControl/>
        <w:numPr>
          <w:ilvl w:val="0"/>
          <w:numId w:val="86"/>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Instrukcja techniczna 0-1. Ogólne zasady wykonywania prac geodezyjnych.</w:t>
      </w:r>
    </w:p>
    <w:p w14:paraId="3C35446F" w14:textId="77777777" w:rsidR="001C1CCB" w:rsidRPr="00F30C20" w:rsidRDefault="00243B72" w:rsidP="003A56AF">
      <w:pPr>
        <w:pStyle w:val="Akapitzlist"/>
        <w:widowControl/>
        <w:numPr>
          <w:ilvl w:val="0"/>
          <w:numId w:val="86"/>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Instrukcja techniczna 0-3. Zasady kompletowania dokumentacji geodezyjnej i kartograficznej</w:t>
      </w:r>
    </w:p>
    <w:p w14:paraId="628F1E2E" w14:textId="77777777" w:rsidR="001C1CCB" w:rsidRPr="00F30C20" w:rsidRDefault="00243B72" w:rsidP="003A56AF">
      <w:pPr>
        <w:pStyle w:val="Akapitzlist"/>
        <w:widowControl/>
        <w:numPr>
          <w:ilvl w:val="0"/>
          <w:numId w:val="86"/>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Instrukcja techniczna G-1. Pozioma osnowa geodezyjna</w:t>
      </w:r>
    </w:p>
    <w:p w14:paraId="2785ABF8" w14:textId="77777777" w:rsidR="001C1CCB" w:rsidRPr="00F30C20" w:rsidRDefault="00243B72" w:rsidP="003A56AF">
      <w:pPr>
        <w:pStyle w:val="Akapitzlist"/>
        <w:widowControl/>
        <w:numPr>
          <w:ilvl w:val="0"/>
          <w:numId w:val="86"/>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Instrukcja techniczna G-2. Wysokościowa osnowa geodezyjna</w:t>
      </w:r>
    </w:p>
    <w:p w14:paraId="4E231A17" w14:textId="77777777" w:rsidR="001C1CCB" w:rsidRPr="00F30C20" w:rsidRDefault="00243B72" w:rsidP="003A56AF">
      <w:pPr>
        <w:pStyle w:val="Akapitzlist"/>
        <w:widowControl/>
        <w:numPr>
          <w:ilvl w:val="0"/>
          <w:numId w:val="86"/>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Instrukcja techniczna G-3. Geodezyjna obsługa inwestycji</w:t>
      </w:r>
    </w:p>
    <w:p w14:paraId="33ACCBC2" w14:textId="77777777" w:rsidR="001C1CCB" w:rsidRPr="00F30C20" w:rsidRDefault="00243B72" w:rsidP="003A56AF">
      <w:pPr>
        <w:pStyle w:val="Akapitzlist"/>
        <w:widowControl/>
        <w:numPr>
          <w:ilvl w:val="0"/>
          <w:numId w:val="86"/>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Instrukcja techniczna G-4. Pomiary sytuacyjne i wysokościowe</w:t>
      </w:r>
    </w:p>
    <w:p w14:paraId="07119E6F" w14:textId="474EB25A" w:rsidR="001C1CCB" w:rsidRPr="00F30C20" w:rsidRDefault="00243B72" w:rsidP="003A56AF">
      <w:pPr>
        <w:pStyle w:val="Akapitzlist"/>
        <w:widowControl/>
        <w:numPr>
          <w:ilvl w:val="0"/>
          <w:numId w:val="86"/>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lastRenderedPageBreak/>
        <w:t>Wytyczne techniczne</w:t>
      </w:r>
      <w:r w:rsidR="000B3E06" w:rsidRPr="00F30C20">
        <w:rPr>
          <w:rFonts w:asciiTheme="minorHAnsi" w:hAnsiTheme="minorHAnsi" w:cstheme="minorHAnsi"/>
          <w:szCs w:val="24"/>
        </w:rPr>
        <w:t xml:space="preserve"> </w:t>
      </w:r>
      <w:r w:rsidRPr="00F30C20">
        <w:rPr>
          <w:rFonts w:asciiTheme="minorHAnsi" w:hAnsiTheme="minorHAnsi" w:cstheme="minorHAnsi"/>
          <w:szCs w:val="24"/>
        </w:rPr>
        <w:t>G-3.1.</w:t>
      </w:r>
      <w:r w:rsidR="000B3E06" w:rsidRPr="00F30C20">
        <w:rPr>
          <w:rFonts w:asciiTheme="minorHAnsi" w:hAnsiTheme="minorHAnsi" w:cstheme="minorHAnsi"/>
          <w:szCs w:val="24"/>
        </w:rPr>
        <w:t xml:space="preserve"> </w:t>
      </w:r>
      <w:r w:rsidRPr="00F30C20">
        <w:rPr>
          <w:rFonts w:asciiTheme="minorHAnsi" w:hAnsiTheme="minorHAnsi" w:cstheme="minorHAnsi"/>
          <w:szCs w:val="24"/>
        </w:rPr>
        <w:t>Osnowy realizacyjne</w:t>
      </w:r>
    </w:p>
    <w:p w14:paraId="5FDE3EB3" w14:textId="3F26F876" w:rsidR="000B3E06" w:rsidRPr="00F30C20" w:rsidRDefault="00243B72" w:rsidP="003A56AF">
      <w:pPr>
        <w:pStyle w:val="Akapitzlist"/>
        <w:widowControl/>
        <w:numPr>
          <w:ilvl w:val="0"/>
          <w:numId w:val="86"/>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Wytyczne techniczne</w:t>
      </w:r>
      <w:r w:rsidR="000B3E06" w:rsidRPr="00F30C20">
        <w:rPr>
          <w:rFonts w:asciiTheme="minorHAnsi" w:hAnsiTheme="minorHAnsi" w:cstheme="minorHAnsi"/>
          <w:szCs w:val="24"/>
        </w:rPr>
        <w:t xml:space="preserve"> </w:t>
      </w:r>
      <w:r w:rsidRPr="00F30C20">
        <w:rPr>
          <w:rFonts w:asciiTheme="minorHAnsi" w:hAnsiTheme="minorHAnsi" w:cstheme="minorHAnsi"/>
          <w:szCs w:val="24"/>
        </w:rPr>
        <w:t>G-3.2.</w:t>
      </w:r>
      <w:r w:rsidR="000B3E06" w:rsidRPr="00F30C20">
        <w:rPr>
          <w:rFonts w:asciiTheme="minorHAnsi" w:hAnsiTheme="minorHAnsi" w:cstheme="minorHAnsi"/>
          <w:szCs w:val="24"/>
        </w:rPr>
        <w:t xml:space="preserve"> </w:t>
      </w:r>
      <w:r w:rsidRPr="00F30C20">
        <w:rPr>
          <w:rFonts w:asciiTheme="minorHAnsi" w:hAnsiTheme="minorHAnsi" w:cstheme="minorHAnsi"/>
          <w:szCs w:val="24"/>
        </w:rPr>
        <w:t>Pomiary realizacyjne</w:t>
      </w:r>
    </w:p>
    <w:p w14:paraId="3FE01716" w14:textId="5516A9FF" w:rsidR="001C1CCB" w:rsidRPr="00807132" w:rsidRDefault="00243B72" w:rsidP="00807132">
      <w:pPr>
        <w:pStyle w:val="Nagwek1"/>
      </w:pPr>
      <w:bookmarkStart w:id="3" w:name="_Toc73518413"/>
      <w:r w:rsidRPr="00807132">
        <w:t>D-01.02.01. Usunięcie drzew lub krzaków</w:t>
      </w:r>
      <w:bookmarkEnd w:id="3"/>
    </w:p>
    <w:p w14:paraId="7FB74959" w14:textId="77777777" w:rsidR="00A27D4C" w:rsidRDefault="00243B72" w:rsidP="003A56AF">
      <w:pPr>
        <w:pStyle w:val="Nagwek2"/>
        <w:numPr>
          <w:ilvl w:val="0"/>
          <w:numId w:val="29"/>
        </w:numPr>
      </w:pPr>
      <w:r w:rsidRPr="00F30C20">
        <w:t>WSTĘP</w:t>
      </w:r>
    </w:p>
    <w:p w14:paraId="12E27898" w14:textId="10B7882D" w:rsidR="001C1CCB" w:rsidRPr="00F30C20" w:rsidRDefault="00243B72" w:rsidP="00807132">
      <w:pPr>
        <w:pStyle w:val="Nagwek3"/>
      </w:pPr>
      <w:r w:rsidRPr="00F30C20">
        <w:t xml:space="preserve">Przedmiot </w:t>
      </w:r>
      <w:proofErr w:type="spellStart"/>
      <w:r w:rsidR="001A296E">
        <w:t>STWiORB</w:t>
      </w:r>
      <w:proofErr w:type="spellEnd"/>
    </w:p>
    <w:p w14:paraId="20CE9EDC" w14:textId="51659EAA" w:rsidR="00282FA1"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Przedmiotem</w:t>
      </w:r>
      <w:r w:rsidR="000B3E06" w:rsidRPr="00F30C20">
        <w:rPr>
          <w:rFonts w:asciiTheme="minorHAnsi" w:hAnsiTheme="minorHAnsi" w:cstheme="minorHAnsi"/>
          <w:szCs w:val="24"/>
        </w:rPr>
        <w:t xml:space="preserve"> </w:t>
      </w:r>
      <w:r w:rsidRPr="00F30C20">
        <w:rPr>
          <w:rFonts w:asciiTheme="minorHAnsi" w:hAnsiTheme="minorHAnsi" w:cstheme="minorHAnsi"/>
          <w:szCs w:val="24"/>
        </w:rPr>
        <w:t>niniejszej</w:t>
      </w:r>
      <w:r w:rsidR="000B3E06" w:rsidRPr="00F30C20">
        <w:rPr>
          <w:rFonts w:asciiTheme="minorHAnsi" w:hAnsiTheme="minorHAnsi" w:cstheme="minorHAnsi"/>
          <w:szCs w:val="24"/>
        </w:rPr>
        <w:t xml:space="preserve"> </w:t>
      </w:r>
      <w:r w:rsidRPr="00F30C20">
        <w:rPr>
          <w:rFonts w:asciiTheme="minorHAnsi" w:hAnsiTheme="minorHAnsi" w:cstheme="minorHAnsi"/>
          <w:szCs w:val="24"/>
        </w:rPr>
        <w:t>szczegółowej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specyfikacji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technicznej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są</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dotyczące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wykonania i odbioru robót związanych z usunięciem drzew,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 3559W Młodocin - Kowala.</w:t>
      </w:r>
    </w:p>
    <w:p w14:paraId="15390B48" w14:textId="4850E3BD" w:rsidR="001C1CCB" w:rsidRPr="0042171D" w:rsidRDefault="00243B72" w:rsidP="00807132">
      <w:pPr>
        <w:pStyle w:val="Nagwek3"/>
      </w:pPr>
      <w:r w:rsidRPr="0042171D">
        <w:t xml:space="preserve">Zakres stosowania </w:t>
      </w:r>
      <w:proofErr w:type="spellStart"/>
      <w:r w:rsidR="001A296E" w:rsidRPr="0042171D">
        <w:t>STWiORB</w:t>
      </w:r>
      <w:proofErr w:type="spellEnd"/>
    </w:p>
    <w:p w14:paraId="48727524" w14:textId="468A698E" w:rsidR="001C1CCB" w:rsidRPr="00F30C20" w:rsidRDefault="001A296E" w:rsidP="00A34B94">
      <w:pPr>
        <w:pStyle w:val="Tekstpodstawowy"/>
        <w:ind w:hanging="1"/>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 wymienionych</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 p. 1.1.</w:t>
      </w:r>
    </w:p>
    <w:p w14:paraId="6A04B174" w14:textId="72A5BDBB" w:rsidR="001C1CCB" w:rsidRPr="00F30C20" w:rsidRDefault="00243B72" w:rsidP="00807132">
      <w:pPr>
        <w:pStyle w:val="Nagwek3"/>
      </w:pPr>
      <w:r w:rsidRPr="00F30C20">
        <w:t xml:space="preserve">Zakres robót objętych </w:t>
      </w:r>
      <w:proofErr w:type="spellStart"/>
      <w:r w:rsidR="001A296E">
        <w:t>STWiORB</w:t>
      </w:r>
      <w:proofErr w:type="spellEnd"/>
    </w:p>
    <w:p w14:paraId="5118A501" w14:textId="6D4B6EC3"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Ustalenia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zawarte</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niniejszej</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specyfikacji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dotyczą</w:t>
      </w:r>
      <w:r w:rsidR="000B3E06" w:rsidRPr="00F30C20">
        <w:rPr>
          <w:rFonts w:asciiTheme="minorHAnsi" w:hAnsiTheme="minorHAnsi" w:cstheme="minorHAnsi"/>
          <w:szCs w:val="24"/>
        </w:rPr>
        <w:t xml:space="preserve"> </w:t>
      </w:r>
      <w:r w:rsidRPr="00F30C20">
        <w:rPr>
          <w:rFonts w:asciiTheme="minorHAnsi" w:hAnsiTheme="minorHAnsi" w:cstheme="minorHAnsi"/>
          <w:szCs w:val="24"/>
        </w:rPr>
        <w:t>zasad</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prowadzenia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związanych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karczowaniem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drzew i pni wykonywanych w ramach robót przygotowawczych.</w:t>
      </w:r>
    </w:p>
    <w:p w14:paraId="397EE67D" w14:textId="77777777" w:rsidR="001C1CCB" w:rsidRPr="00F30C20" w:rsidRDefault="00243B72" w:rsidP="00807132">
      <w:pPr>
        <w:pStyle w:val="Nagwek3"/>
      </w:pPr>
      <w:r w:rsidRPr="00F30C20">
        <w:t>Określenia podstawowe</w:t>
      </w:r>
    </w:p>
    <w:p w14:paraId="545D1C0E" w14:textId="77777777" w:rsidR="001C1CCB" w:rsidRPr="00807132" w:rsidRDefault="00243B72" w:rsidP="005B4C24">
      <w:pPr>
        <w:pStyle w:val="Nagwek4"/>
        <w:rPr>
          <w:b/>
          <w:bCs/>
        </w:rPr>
      </w:pPr>
      <w:r w:rsidRPr="00496461">
        <w:rPr>
          <w:b/>
          <w:bCs/>
        </w:rPr>
        <w:t>Karczowanie</w:t>
      </w:r>
      <w:r w:rsidRPr="00807132">
        <w:t xml:space="preserve"> - usuwanie drzew i krzewów wraz z pniami i korzeniami w celu oczyszczenia gruntu.</w:t>
      </w:r>
    </w:p>
    <w:p w14:paraId="130A2C57" w14:textId="32D92AEA" w:rsidR="001C1CCB" w:rsidRPr="00807132" w:rsidRDefault="00243B72" w:rsidP="005B4C24">
      <w:pPr>
        <w:pStyle w:val="Nagwek4"/>
        <w:rPr>
          <w:b/>
          <w:bCs/>
        </w:rPr>
      </w:pPr>
      <w:r w:rsidRPr="00496461">
        <w:rPr>
          <w:b/>
          <w:bCs/>
        </w:rPr>
        <w:t>Stosowane</w:t>
      </w:r>
      <w:r w:rsidR="000B3E06" w:rsidRPr="00496461">
        <w:rPr>
          <w:b/>
          <w:bCs/>
        </w:rPr>
        <w:t xml:space="preserve"> </w:t>
      </w:r>
      <w:r w:rsidRPr="00496461">
        <w:rPr>
          <w:b/>
          <w:bCs/>
        </w:rPr>
        <w:t>określenia</w:t>
      </w:r>
      <w:r w:rsidR="000B3E06" w:rsidRPr="00496461">
        <w:rPr>
          <w:b/>
          <w:bCs/>
        </w:rPr>
        <w:t xml:space="preserve"> </w:t>
      </w:r>
      <w:r w:rsidRPr="00496461">
        <w:rPr>
          <w:b/>
          <w:bCs/>
        </w:rPr>
        <w:t>podstawowe</w:t>
      </w:r>
      <w:r w:rsidR="000B3E06" w:rsidRPr="00807132">
        <w:t xml:space="preserve"> </w:t>
      </w:r>
      <w:r w:rsidRPr="00807132">
        <w:t>są</w:t>
      </w:r>
      <w:r w:rsidR="000B3E06" w:rsidRPr="00807132">
        <w:t xml:space="preserve"> </w:t>
      </w:r>
      <w:r w:rsidRPr="00807132">
        <w:t>zgodne</w:t>
      </w:r>
      <w:r w:rsidR="000B3E06" w:rsidRPr="00807132">
        <w:t xml:space="preserve"> </w:t>
      </w:r>
      <w:r w:rsidRPr="00807132">
        <w:t>z</w:t>
      </w:r>
      <w:r w:rsidR="000B3E06" w:rsidRPr="00807132">
        <w:t xml:space="preserve"> </w:t>
      </w:r>
      <w:r w:rsidRPr="00807132">
        <w:t>obowiązującymi,</w:t>
      </w:r>
      <w:r w:rsidR="000B3E06" w:rsidRPr="00807132">
        <w:t xml:space="preserve"> </w:t>
      </w:r>
      <w:r w:rsidRPr="00807132">
        <w:t>odpowiednimi</w:t>
      </w:r>
      <w:r w:rsidR="000B3E06" w:rsidRPr="00807132">
        <w:t xml:space="preserve"> </w:t>
      </w:r>
      <w:r w:rsidRPr="00807132">
        <w:t>polskimi</w:t>
      </w:r>
      <w:r w:rsidR="000B3E06" w:rsidRPr="00807132">
        <w:t xml:space="preserve"> </w:t>
      </w:r>
      <w:r w:rsidRPr="00807132">
        <w:t>normami</w:t>
      </w:r>
      <w:r w:rsidR="000B3E06" w:rsidRPr="00807132">
        <w:t xml:space="preserve"> </w:t>
      </w:r>
      <w:r w:rsidRPr="00807132">
        <w:t>oraz</w:t>
      </w:r>
      <w:r w:rsidR="000B3E06" w:rsidRPr="00807132">
        <w:t xml:space="preserve"> </w:t>
      </w:r>
      <w:r w:rsidRPr="00807132">
        <w:t>z definicjami podanymi w D-M-00.00.00 „Wymagania ogólne” pkt 1.4.</w:t>
      </w:r>
    </w:p>
    <w:p w14:paraId="0853C4A0" w14:textId="77777777" w:rsidR="001C1CCB" w:rsidRPr="00F30C20" w:rsidRDefault="00243B72" w:rsidP="00807132">
      <w:pPr>
        <w:pStyle w:val="Nagwek3"/>
      </w:pPr>
      <w:r w:rsidRPr="00F30C20">
        <w:t>Ogólne wymagania dotyczące robót</w:t>
      </w:r>
    </w:p>
    <w:p w14:paraId="053C1287" w14:textId="50500E8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w D-M-00.00.00 „Wymagania ogólne” pkt. 1.5.</w:t>
      </w:r>
    </w:p>
    <w:p w14:paraId="6C9F803C" w14:textId="77777777" w:rsidR="001C1CCB" w:rsidRPr="00F30C20" w:rsidRDefault="00243B72" w:rsidP="003A56AF">
      <w:pPr>
        <w:pStyle w:val="Nagwek2"/>
        <w:numPr>
          <w:ilvl w:val="0"/>
          <w:numId w:val="29"/>
        </w:numPr>
      </w:pPr>
      <w:r w:rsidRPr="00F30C20">
        <w:t>MATERIAŁY</w:t>
      </w:r>
    </w:p>
    <w:p w14:paraId="3D93F91D" w14:textId="3364A66E"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Nie występują.</w:t>
      </w:r>
    </w:p>
    <w:p w14:paraId="70C8A2F3" w14:textId="77777777" w:rsidR="001C1CCB" w:rsidRPr="00F30C20" w:rsidRDefault="00243B72" w:rsidP="003A56AF">
      <w:pPr>
        <w:pStyle w:val="Nagwek2"/>
        <w:numPr>
          <w:ilvl w:val="0"/>
          <w:numId w:val="29"/>
        </w:numPr>
      </w:pPr>
      <w:r w:rsidRPr="00F30C20">
        <w:t>SPRZĘT</w:t>
      </w:r>
    </w:p>
    <w:p w14:paraId="5C20472D" w14:textId="77777777" w:rsidR="001C1CCB" w:rsidRPr="0042171D" w:rsidRDefault="00243B72" w:rsidP="00807132">
      <w:pPr>
        <w:pStyle w:val="Nagwek3"/>
      </w:pPr>
      <w:r w:rsidRPr="0042171D">
        <w:t>Ogólne wymagania dotyczące sprzętu</w:t>
      </w:r>
    </w:p>
    <w:p w14:paraId="5D576FC6" w14:textId="2A4926E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sprzętu podano w D-M-00.00.00 „Wymagania ogólne” pkt. 3.</w:t>
      </w:r>
    </w:p>
    <w:p w14:paraId="7E67E461" w14:textId="77777777" w:rsidR="001C1CCB" w:rsidRPr="00F30C20" w:rsidRDefault="00243B72" w:rsidP="00807132">
      <w:pPr>
        <w:pStyle w:val="Nagwek3"/>
      </w:pPr>
      <w:r w:rsidRPr="00F30C20">
        <w:t>Sprzęt do karczowania drzew i pni</w:t>
      </w:r>
    </w:p>
    <w:p w14:paraId="72B15B31"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wykonywania robót związanych z karczowaniem drzew i pni należy stosować:</w:t>
      </w:r>
    </w:p>
    <w:p w14:paraId="19044DA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piły mechaniczne,</w:t>
      </w:r>
    </w:p>
    <w:p w14:paraId="5524CED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specjalne maszyny przeznaczone do karczowania pni oraz ich usunięcia z pasa drogowego,</w:t>
      </w:r>
    </w:p>
    <w:p w14:paraId="001F3A7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spycharki,</w:t>
      </w:r>
    </w:p>
    <w:p w14:paraId="0DEDC300" w14:textId="1FCAF431"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koparki lub ciągniki ze specjalnym osprzętem do prowadzenia prac związanych z wyrębem drzew.</w:t>
      </w:r>
    </w:p>
    <w:p w14:paraId="755E9C4E" w14:textId="77777777" w:rsidR="001C1CCB" w:rsidRPr="00F30C20" w:rsidRDefault="00243B72" w:rsidP="003A56AF">
      <w:pPr>
        <w:pStyle w:val="Nagwek2"/>
        <w:numPr>
          <w:ilvl w:val="0"/>
          <w:numId w:val="29"/>
        </w:numPr>
      </w:pPr>
      <w:r w:rsidRPr="00F30C20">
        <w:t>TRANSPORT</w:t>
      </w:r>
    </w:p>
    <w:p w14:paraId="499F5D36" w14:textId="77777777" w:rsidR="001C1CCB" w:rsidRPr="0042171D" w:rsidRDefault="00243B72" w:rsidP="00807132">
      <w:pPr>
        <w:pStyle w:val="Nagwek3"/>
      </w:pPr>
      <w:r w:rsidRPr="0042171D">
        <w:t>Ogólne wymagania dotyczące transportu</w:t>
      </w:r>
    </w:p>
    <w:p w14:paraId="01C7CAA5" w14:textId="5365728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transportu podano w D-M-00.00.00 „Wymagania ogólne” pkt. 4.</w:t>
      </w:r>
    </w:p>
    <w:p w14:paraId="68B5D03D" w14:textId="77777777" w:rsidR="001C1CCB" w:rsidRPr="00F30C20" w:rsidRDefault="00243B72" w:rsidP="00807132">
      <w:pPr>
        <w:pStyle w:val="Nagwek3"/>
      </w:pPr>
      <w:r w:rsidRPr="00F30C20">
        <w:t>Transport pni i karpiny</w:t>
      </w:r>
    </w:p>
    <w:p w14:paraId="5B920AAF" w14:textId="4806C84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Pnie, karpinę oraz gałęzie należy przewozić transportem samochodowym.</w:t>
      </w:r>
    </w:p>
    <w:p w14:paraId="0CB0CB39" w14:textId="77777777" w:rsidR="001C1CCB" w:rsidRPr="00F30C20" w:rsidRDefault="00243B72" w:rsidP="003A56AF">
      <w:pPr>
        <w:pStyle w:val="Nagwek2"/>
        <w:numPr>
          <w:ilvl w:val="0"/>
          <w:numId w:val="29"/>
        </w:numPr>
      </w:pPr>
      <w:r w:rsidRPr="00F30C20">
        <w:lastRenderedPageBreak/>
        <w:t>WYKONANIE ROBÓT</w:t>
      </w:r>
    </w:p>
    <w:p w14:paraId="7570EF8B" w14:textId="77777777" w:rsidR="001C1CCB" w:rsidRPr="0042171D" w:rsidRDefault="00243B72" w:rsidP="00807132">
      <w:pPr>
        <w:pStyle w:val="Nagwek3"/>
      </w:pPr>
      <w:r w:rsidRPr="0042171D">
        <w:t>Ogólne zasady wykonania robót</w:t>
      </w:r>
    </w:p>
    <w:p w14:paraId="08A29D49" w14:textId="75E7C1B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6178C1AC" w14:textId="77777777" w:rsidR="001C1CCB" w:rsidRPr="00F30C20" w:rsidRDefault="00243B72" w:rsidP="00807132">
      <w:pPr>
        <w:pStyle w:val="Nagwek3"/>
      </w:pPr>
      <w:r w:rsidRPr="00F30C20">
        <w:t>Zasady oczyszczania terenu z drzew</w:t>
      </w:r>
    </w:p>
    <w:p w14:paraId="70AAE09D" w14:textId="62556582"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Roboty związane z karczowaniem drzew i pni obejmują wycięcie i wykarczowanie drzew i pni, wywiezienie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pni, karpiny i gałęzi poza teren budowy na wskazane miejsce, zasypanie dołów.</w:t>
      </w:r>
    </w:p>
    <w:p w14:paraId="6677CDE9" w14:textId="1F3D821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Teren</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budowę</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drogi</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pasie</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ziemnych,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miejscach</w:t>
      </w:r>
      <w:r w:rsidR="000B3E06"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dokopów</w:t>
      </w:r>
      <w:proofErr w:type="spellEnd"/>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innych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miejscach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wskazanych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 dokumentacji projektowej, powinien być oczyszczony z drzew i krzewów.</w:t>
      </w:r>
    </w:p>
    <w:p w14:paraId="1D234C9F"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Zgoda na prace związane z usunięciem drzew i krzewów powinna być uzyskana przez Zamawiającego.</w:t>
      </w:r>
    </w:p>
    <w:p w14:paraId="6E3F3598" w14:textId="1D3AC0D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Drzewa przewidziane do usunięcia powinny być ścięte do poziomu gruntu, pniaki należy sfrezować na głębokość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45 cm lub wykarczować.</w:t>
      </w:r>
    </w:p>
    <w:p w14:paraId="6C183A82" w14:textId="473F1D45" w:rsidR="000B3E06"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Roślinność istniejąca w pasie robót drogowych, nie przeznaczona do usunięcia, powinna być przez Wykonawcę zabezpieczona przed uszkodzeniem. Jeżeli roślinność, która ma być zachowana, zostanie uszkodzona lub zniszczona przez Wykonawcę, to powinna być ona odtworzona na koszt Wykonawcy, w sposób zaakceptowany przez odpowiednie władze.</w:t>
      </w:r>
    </w:p>
    <w:p w14:paraId="60433557" w14:textId="77777777" w:rsidR="001C1CCB" w:rsidRPr="00F30C20" w:rsidRDefault="00243B72" w:rsidP="00807132">
      <w:pPr>
        <w:pStyle w:val="Nagwek3"/>
      </w:pPr>
      <w:r w:rsidRPr="00F30C20">
        <w:t>Usunięcie drzew</w:t>
      </w:r>
    </w:p>
    <w:p w14:paraId="0D6225CC"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Pnie drzew znajdujące się w pasie robót ziemnych, powinny być wykarczowane, za wyjątkiem następujących przypadków:</w:t>
      </w:r>
    </w:p>
    <w:p w14:paraId="0950B8C3" w14:textId="3BB4E6A6"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 obrębie nasypów - jeżeli średnica pni jest mniejsza od 8 cm i istniejąca rzędna terenu w tym miejscu znajduje się co najmniej 2 metry od powierzchni projektowanej korony drogi albo powierzchni</w:t>
      </w:r>
      <w:r w:rsidR="000B3E06" w:rsidRPr="00F30C20">
        <w:rPr>
          <w:rFonts w:asciiTheme="minorHAnsi" w:hAnsiTheme="minorHAnsi" w:cstheme="minorHAnsi"/>
          <w:szCs w:val="24"/>
        </w:rPr>
        <w:t xml:space="preserve"> </w:t>
      </w:r>
      <w:r w:rsidRPr="00F30C20">
        <w:rPr>
          <w:rFonts w:asciiTheme="minorHAnsi" w:hAnsiTheme="minorHAnsi" w:cstheme="minorHAnsi"/>
          <w:szCs w:val="24"/>
        </w:rPr>
        <w:t>skarpy nasypu. Pnie pozostawione pod nasypami powinny być ścięte nie wyżej niż 10 cm ponad powierzchnią terenu. Powyższe odstępstwo od ogólnej zasady, wymagającej karczowania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pni,</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ma</w:t>
      </w:r>
      <w:r w:rsidR="000B3E06" w:rsidRPr="00F30C20">
        <w:rPr>
          <w:rFonts w:asciiTheme="minorHAnsi" w:hAnsiTheme="minorHAnsi" w:cstheme="minorHAnsi"/>
          <w:szCs w:val="24"/>
        </w:rPr>
        <w:t xml:space="preserve"> </w:t>
      </w:r>
      <w:r w:rsidRPr="00F30C20">
        <w:rPr>
          <w:rFonts w:asciiTheme="minorHAnsi" w:hAnsiTheme="minorHAnsi" w:cstheme="minorHAnsi"/>
          <w:szCs w:val="24"/>
        </w:rPr>
        <w:t>zastosowania,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jeżeli przewidziano stopniowanie powierzchni terenu pod podstawę nasypu,</w:t>
      </w:r>
    </w:p>
    <w:p w14:paraId="78CCC66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 obrębie wyokrąglenia skarpy wykopu przecinającego się z terenem. W tym przypadku pnie powinny być ścięte równo z powierzchnią skarpy albo poniżej jej poziomu.</w:t>
      </w:r>
    </w:p>
    <w:p w14:paraId="62E4A57A" w14:textId="56FF826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Poza miejscami wykopów doły po wykarczowanych pniach należy wypełnić gruntem przydatnym do</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nasypów i zagęścić, zgodnie z wymaganiami zawartymi w D-02.00.00 „Roboty ziemne”.</w:t>
      </w:r>
    </w:p>
    <w:p w14:paraId="78AD128F"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Doły w obrębie przewidywanych wykopów, należy tymczasowo zabezpieczyć przed gromadzeniem się w nich wody. Wykonawca ma obowiązek prowadzenia robót w taki sposób, aby drzewa przedstawiające wartość jako materiał użytkowy nie utraciły tej właściwości w czasie robót.</w:t>
      </w:r>
    </w:p>
    <w:p w14:paraId="22ADDE9A" w14:textId="77777777" w:rsidR="001C1CCB" w:rsidRPr="00F30C20" w:rsidRDefault="00243B72" w:rsidP="00807132">
      <w:pPr>
        <w:pStyle w:val="Nagwek3"/>
      </w:pPr>
      <w:r w:rsidRPr="00F30C20">
        <w:t>Wywóz pozostałości po usuniętej roślinności</w:t>
      </w:r>
    </w:p>
    <w:p w14:paraId="03418E18" w14:textId="6DF123F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Dłużyce z karczowania drzew stanowią własność Zamawiającego i</w:t>
      </w:r>
      <w:r w:rsidR="000B3E06" w:rsidRPr="00F30C20">
        <w:rPr>
          <w:rFonts w:asciiTheme="minorHAnsi" w:hAnsiTheme="minorHAnsi" w:cstheme="minorHAnsi"/>
          <w:szCs w:val="24"/>
        </w:rPr>
        <w:t xml:space="preserve"> </w:t>
      </w:r>
      <w:r w:rsidRPr="00F30C20">
        <w:rPr>
          <w:rFonts w:asciiTheme="minorHAnsi" w:hAnsiTheme="minorHAnsi" w:cstheme="minorHAnsi"/>
          <w:szCs w:val="24"/>
        </w:rPr>
        <w:t>zostaną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wywiezione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Wykonawcę</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miejsce przez niego wskazane. Koszt transportu drewna ponosi Wykonawca.</w:t>
      </w:r>
    </w:p>
    <w:p w14:paraId="417C8B01" w14:textId="5B52BE1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Pozostałe materiały pochodzący z karczowania drzew przechodzą na własność Wykonawcy i podlegają usunięciu z miejsca inwestycji po zakończeniu prowadzonych robót. Koszt transportu ponosi Wykonawca.</w:t>
      </w:r>
    </w:p>
    <w:p w14:paraId="61ED6E1C" w14:textId="77777777" w:rsidR="001C1CCB" w:rsidRPr="00F30C20" w:rsidRDefault="00243B72" w:rsidP="003A56AF">
      <w:pPr>
        <w:pStyle w:val="Nagwek2"/>
        <w:numPr>
          <w:ilvl w:val="0"/>
          <w:numId w:val="29"/>
        </w:numPr>
      </w:pPr>
      <w:r w:rsidRPr="00F30C20">
        <w:t>KONTROLA JAKOŚCI ROBÓT</w:t>
      </w:r>
    </w:p>
    <w:p w14:paraId="6CA60109" w14:textId="77777777" w:rsidR="001C1CCB" w:rsidRPr="0042171D" w:rsidRDefault="00243B72" w:rsidP="00807132">
      <w:pPr>
        <w:pStyle w:val="Nagwek3"/>
      </w:pPr>
      <w:r w:rsidRPr="0042171D">
        <w:t>Ogólne zasady kontroli jakości robót</w:t>
      </w:r>
    </w:p>
    <w:p w14:paraId="3782A072" w14:textId="233AFCF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kontroli jakości robót podano w D-M-00.00.00 „Wymagania ogólne” pkt. 6.</w:t>
      </w:r>
    </w:p>
    <w:p w14:paraId="2951F7BA" w14:textId="77777777" w:rsidR="001C1CCB" w:rsidRPr="00F30C20" w:rsidRDefault="00243B72" w:rsidP="00807132">
      <w:pPr>
        <w:pStyle w:val="Nagwek3"/>
      </w:pPr>
      <w:r w:rsidRPr="00F30C20">
        <w:lastRenderedPageBreak/>
        <w:t>Kontrola robót przy usuwaniu drzew</w:t>
      </w:r>
    </w:p>
    <w:p w14:paraId="40A6A23E" w14:textId="29067AA0"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Sprawdzenie jakości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 polega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 wizualnej ocenie kompletności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usunięcia roślinności, wykarczowania korzeni</w:t>
      </w:r>
      <w:r w:rsidR="000B3E06" w:rsidRPr="00F30C20">
        <w:rPr>
          <w:rFonts w:asciiTheme="minorHAnsi" w:hAnsiTheme="minorHAnsi" w:cstheme="minorHAnsi"/>
          <w:szCs w:val="24"/>
        </w:rPr>
        <w:t xml:space="preserve"> </w:t>
      </w:r>
      <w:r w:rsidRPr="00F30C20">
        <w:rPr>
          <w:rFonts w:asciiTheme="minorHAnsi" w:hAnsiTheme="minorHAnsi" w:cstheme="minorHAnsi"/>
          <w:szCs w:val="24"/>
        </w:rPr>
        <w:t>i zasypania dołów. Zagęszczenie gruntu wypełniającego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doły</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powinno spełniać odpowiednie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określone w D-02.00.00 „Roboty ziemne”.</w:t>
      </w:r>
    </w:p>
    <w:p w14:paraId="53AAF033" w14:textId="77777777" w:rsidR="001C1CCB" w:rsidRPr="00F30C20" w:rsidRDefault="00243B72" w:rsidP="003A56AF">
      <w:pPr>
        <w:pStyle w:val="Nagwek2"/>
        <w:numPr>
          <w:ilvl w:val="0"/>
          <w:numId w:val="29"/>
        </w:numPr>
      </w:pPr>
      <w:r w:rsidRPr="00F30C20">
        <w:t>OBMIAR ROBÓT</w:t>
      </w:r>
    </w:p>
    <w:p w14:paraId="5FCDBFE6" w14:textId="77777777" w:rsidR="001C1CCB" w:rsidRPr="0042171D" w:rsidRDefault="00243B72" w:rsidP="00807132">
      <w:pPr>
        <w:pStyle w:val="Nagwek3"/>
      </w:pPr>
      <w:r w:rsidRPr="0042171D">
        <w:t>Ogólne zasady obmiaru robót</w:t>
      </w:r>
    </w:p>
    <w:p w14:paraId="7347BF8E" w14:textId="789B142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D-M-00.00.00 „Wymagania ogólne” pkt. 7.</w:t>
      </w:r>
    </w:p>
    <w:p w14:paraId="228CA519" w14:textId="77777777" w:rsidR="001C1CCB" w:rsidRPr="00F30C20" w:rsidRDefault="00243B72" w:rsidP="00807132">
      <w:pPr>
        <w:pStyle w:val="Nagwek3"/>
      </w:pPr>
      <w:r w:rsidRPr="00F30C20">
        <w:t>Jednostka obmiarowa</w:t>
      </w:r>
    </w:p>
    <w:p w14:paraId="722F37A7" w14:textId="7887F5E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Jednostką obmiarową robót związanych z karczowaniem drzew i pni jest 1 szt. (sztuka).</w:t>
      </w:r>
    </w:p>
    <w:p w14:paraId="1876FC07" w14:textId="77777777" w:rsidR="001C1CCB" w:rsidRPr="00F30C20" w:rsidRDefault="00243B72" w:rsidP="003A56AF">
      <w:pPr>
        <w:pStyle w:val="Nagwek2"/>
        <w:numPr>
          <w:ilvl w:val="0"/>
          <w:numId w:val="29"/>
        </w:numPr>
      </w:pPr>
      <w:r w:rsidRPr="00F30C20">
        <w:t>ODBIÓR ROBÓT</w:t>
      </w:r>
    </w:p>
    <w:p w14:paraId="27AF63D9" w14:textId="77777777" w:rsidR="001C1CCB" w:rsidRPr="0042171D" w:rsidRDefault="00243B72" w:rsidP="00807132">
      <w:pPr>
        <w:pStyle w:val="Nagwek3"/>
      </w:pPr>
      <w:r w:rsidRPr="0042171D">
        <w:t>Ogólne zasady odbioru robót</w:t>
      </w:r>
    </w:p>
    <w:p w14:paraId="0E96445E" w14:textId="7060252E"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odbioru robót podano w D-M-00.00.00 „Wymagania ogólne” pkt. 8.</w:t>
      </w:r>
    </w:p>
    <w:p w14:paraId="35C97708" w14:textId="77777777" w:rsidR="001C1CCB" w:rsidRPr="00F30C20" w:rsidRDefault="00243B72" w:rsidP="00807132">
      <w:pPr>
        <w:pStyle w:val="Nagwek3"/>
      </w:pPr>
      <w:r w:rsidRPr="00F30C20">
        <w:t>Odbiór robót zanikających i ulegających zakryciu</w:t>
      </w:r>
    </w:p>
    <w:p w14:paraId="44F2E91F" w14:textId="12F1A87D"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Odbiorowi robót zanikających i ulegających zakryciu podlega sprawdzenie dołów po wykarczowanych pniach, przed ich zasypaniem.</w:t>
      </w:r>
    </w:p>
    <w:p w14:paraId="35E61DE2" w14:textId="77777777" w:rsidR="001C1CCB" w:rsidRPr="00F30C20" w:rsidRDefault="00243B72" w:rsidP="003A56AF">
      <w:pPr>
        <w:pStyle w:val="Nagwek2"/>
        <w:numPr>
          <w:ilvl w:val="0"/>
          <w:numId w:val="29"/>
        </w:numPr>
      </w:pPr>
      <w:r w:rsidRPr="00F30C20">
        <w:t>PODSTAWA PŁATNOŚCI</w:t>
      </w:r>
    </w:p>
    <w:p w14:paraId="581535DA" w14:textId="1C70848C" w:rsidR="001C1CCB" w:rsidRPr="0042171D" w:rsidRDefault="00282A3F" w:rsidP="00807132">
      <w:pPr>
        <w:pStyle w:val="Nagwek3"/>
      </w:pPr>
      <w:r>
        <w:t xml:space="preserve">Ogólne ustalenia dot. </w:t>
      </w:r>
      <w:r w:rsidR="00243B72" w:rsidRPr="0042171D">
        <w:t>podstawy płatności</w:t>
      </w:r>
    </w:p>
    <w:p w14:paraId="40BFC25D" w14:textId="591AC1B9" w:rsidR="001C1CCB" w:rsidRPr="00F30C20" w:rsidRDefault="00282A3F" w:rsidP="00A34B94">
      <w:pPr>
        <w:pStyle w:val="Tekstpodstawowy"/>
        <w:rPr>
          <w:rFonts w:asciiTheme="minorHAnsi" w:hAnsiTheme="minorHAnsi" w:cstheme="minorHAnsi"/>
          <w:szCs w:val="24"/>
        </w:rPr>
      </w:pPr>
      <w:r>
        <w:rPr>
          <w:rFonts w:asciiTheme="minorHAnsi" w:hAnsiTheme="minorHAnsi" w:cstheme="minorHAnsi"/>
          <w:szCs w:val="24"/>
        </w:rPr>
        <w:t xml:space="preserve">Ogólne ustalenia dot. </w:t>
      </w:r>
      <w:r w:rsidR="00243B72" w:rsidRPr="00F30C20">
        <w:rPr>
          <w:rFonts w:asciiTheme="minorHAnsi" w:hAnsiTheme="minorHAnsi" w:cstheme="minorHAnsi"/>
          <w:szCs w:val="24"/>
        </w:rPr>
        <w:t>podstawy płatności podano w D-M-00.00.00 „Wymagania ogólne” pkt. 9.</w:t>
      </w:r>
    </w:p>
    <w:p w14:paraId="17903F48" w14:textId="77777777" w:rsidR="001C1CCB" w:rsidRPr="00F30C20" w:rsidRDefault="00243B72" w:rsidP="00807132">
      <w:pPr>
        <w:pStyle w:val="Nagwek3"/>
      </w:pPr>
      <w:r w:rsidRPr="00F30C20">
        <w:t>Cena jednostki obmiarowej</w:t>
      </w:r>
    </w:p>
    <w:p w14:paraId="13D86A4D" w14:textId="77777777" w:rsidR="001C1CCB" w:rsidRPr="00F30C20" w:rsidRDefault="00243B72" w:rsidP="00496461">
      <w:pPr>
        <w:pStyle w:val="Tekstpodstawowy"/>
        <w:keepNext/>
        <w:rPr>
          <w:rFonts w:asciiTheme="minorHAnsi" w:hAnsiTheme="minorHAnsi" w:cstheme="minorHAnsi"/>
          <w:szCs w:val="24"/>
        </w:rPr>
      </w:pPr>
      <w:r w:rsidRPr="00F30C20">
        <w:rPr>
          <w:rFonts w:asciiTheme="minorHAnsi" w:hAnsiTheme="minorHAnsi" w:cstheme="minorHAnsi"/>
          <w:szCs w:val="24"/>
        </w:rPr>
        <w:t>Cena wykarczowania 1 szt. drzewa i pnia obejmuje:</w:t>
      </w:r>
    </w:p>
    <w:p w14:paraId="7072C7D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wycięcie i wykarczowanie drzewa i pnia,</w:t>
      </w:r>
    </w:p>
    <w:p w14:paraId="7E6961F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wywiezienie dłużyc w miejsce wskazane przez Zamawiającego,</w:t>
      </w:r>
    </w:p>
    <w:p w14:paraId="2BE0191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wywiezienie pni, karpiny i gałęzi poza miejsce inwestycji ,</w:t>
      </w:r>
    </w:p>
    <w:p w14:paraId="4F2EA75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zasypanie dołów,</w:t>
      </w:r>
    </w:p>
    <w:p w14:paraId="4BD7CD9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uporządkowanie miejsca prowadzonych robót.</w:t>
      </w:r>
    </w:p>
    <w:p w14:paraId="78897320" w14:textId="5BD989C4" w:rsidR="000B3E06"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Dłużyce z karczowania drzew stanowią własność Zamawiającego i</w:t>
      </w:r>
      <w:r w:rsidR="000B3E06" w:rsidRPr="00F30C20">
        <w:rPr>
          <w:rFonts w:asciiTheme="minorHAnsi" w:hAnsiTheme="minorHAnsi" w:cstheme="minorHAnsi"/>
          <w:szCs w:val="24"/>
        </w:rPr>
        <w:t xml:space="preserve"> </w:t>
      </w:r>
      <w:r w:rsidRPr="00F30C20">
        <w:rPr>
          <w:rFonts w:asciiTheme="minorHAnsi" w:hAnsiTheme="minorHAnsi" w:cstheme="minorHAnsi"/>
          <w:szCs w:val="24"/>
        </w:rPr>
        <w:t>zostaną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wywiezione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Wykonawcę</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miejsce przez niego wskazane. Koszt transportu drewna ponosi Wykonawca.</w:t>
      </w:r>
    </w:p>
    <w:p w14:paraId="5AED8052" w14:textId="4387138C"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Pozostałe materiały pochodzący</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karczowania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drzew</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przechodzą</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własność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Wykonawcy</w:t>
      </w:r>
      <w:r w:rsidR="000B3E06" w:rsidRPr="00F30C20">
        <w:rPr>
          <w:rFonts w:asciiTheme="minorHAnsi" w:hAnsiTheme="minorHAnsi" w:cstheme="minorHAnsi"/>
          <w:szCs w:val="24"/>
        </w:rPr>
        <w:t xml:space="preserve"> </w:t>
      </w:r>
      <w:r w:rsidRPr="00F30C20">
        <w:rPr>
          <w:rFonts w:asciiTheme="minorHAnsi" w:hAnsiTheme="minorHAnsi" w:cstheme="minorHAnsi"/>
          <w:szCs w:val="24"/>
        </w:rPr>
        <w:t>i podlegają</w:t>
      </w:r>
      <w:r w:rsidR="000B3E06" w:rsidRPr="00F30C20">
        <w:rPr>
          <w:rFonts w:asciiTheme="minorHAnsi" w:hAnsiTheme="minorHAnsi" w:cstheme="minorHAnsi"/>
          <w:szCs w:val="24"/>
        </w:rPr>
        <w:t xml:space="preserve"> </w:t>
      </w:r>
      <w:r w:rsidRPr="00F30C20">
        <w:rPr>
          <w:rFonts w:asciiTheme="minorHAnsi" w:hAnsiTheme="minorHAnsi" w:cstheme="minorHAnsi"/>
          <w:szCs w:val="24"/>
        </w:rPr>
        <w:t>usunięciu z miejsca inwestycji po zakończeniu prowadzonych robót. Koszt transportu ponosi Wykonawca.</w:t>
      </w:r>
    </w:p>
    <w:p w14:paraId="6460A713" w14:textId="77777777" w:rsidR="001C1CCB" w:rsidRPr="00F30C20" w:rsidRDefault="00243B72" w:rsidP="003A56AF">
      <w:pPr>
        <w:pStyle w:val="Nagwek2"/>
        <w:numPr>
          <w:ilvl w:val="0"/>
          <w:numId w:val="29"/>
        </w:numPr>
      </w:pPr>
      <w:r w:rsidRPr="00F30C20">
        <w:t>PRZEPISY</w:t>
      </w:r>
      <w:r w:rsidRPr="00A27D4C">
        <w:t xml:space="preserve"> </w:t>
      </w:r>
      <w:r w:rsidRPr="00F30C20">
        <w:t>ZWIĄAZNE</w:t>
      </w:r>
    </w:p>
    <w:p w14:paraId="4C129407" w14:textId="3005B88D" w:rsidR="000B3E06"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Nie występują.</w:t>
      </w:r>
    </w:p>
    <w:p w14:paraId="4C121CA4" w14:textId="7B7B463C" w:rsidR="001C1CCB" w:rsidRPr="00F30C20" w:rsidRDefault="00243B72" w:rsidP="00807132">
      <w:pPr>
        <w:pStyle w:val="Nagwek1"/>
      </w:pPr>
      <w:bookmarkStart w:id="4" w:name="_Toc73518414"/>
      <w:r w:rsidRPr="00F30C20">
        <w:t>D-01.02.02. Zdjęcie warstwy humusu lub darniny</w:t>
      </w:r>
      <w:bookmarkEnd w:id="4"/>
    </w:p>
    <w:p w14:paraId="6DE1AA47" w14:textId="77777777" w:rsidR="001C1CCB" w:rsidRPr="00F30C20" w:rsidRDefault="00243B72" w:rsidP="003A56AF">
      <w:pPr>
        <w:pStyle w:val="Nagwek2"/>
        <w:numPr>
          <w:ilvl w:val="0"/>
          <w:numId w:val="30"/>
        </w:numPr>
      </w:pPr>
      <w:r w:rsidRPr="00F30C20">
        <w:t>WSTĘP</w:t>
      </w:r>
    </w:p>
    <w:p w14:paraId="27648ABC" w14:textId="704BC8B4" w:rsidR="001C1CCB" w:rsidRPr="0042171D" w:rsidRDefault="00243B72" w:rsidP="00807132">
      <w:pPr>
        <w:pStyle w:val="Nagwek3"/>
      </w:pPr>
      <w:r w:rsidRPr="00F30C20">
        <w:t>Przedmiot specyfikacji technicznej (</w:t>
      </w:r>
      <w:proofErr w:type="spellStart"/>
      <w:r w:rsidR="001A296E">
        <w:t>STWiORB</w:t>
      </w:r>
      <w:proofErr w:type="spellEnd"/>
      <w:r w:rsidRPr="00F30C20">
        <w:t>)</w:t>
      </w:r>
    </w:p>
    <w:p w14:paraId="572B0C7C" w14:textId="1E3D7944" w:rsidR="001C1CCB" w:rsidRPr="00F30C20" w:rsidRDefault="00243B72" w:rsidP="00807132">
      <w:pPr>
        <w:pStyle w:val="Tekstpodstawowy"/>
        <w:rPr>
          <w:rFonts w:asciiTheme="minorHAnsi" w:hAnsiTheme="minorHAnsi" w:cstheme="minorHAnsi"/>
          <w:szCs w:val="24"/>
        </w:rPr>
      </w:pPr>
      <w:r w:rsidRPr="00F30C20">
        <w:rPr>
          <w:rFonts w:asciiTheme="minorHAnsi" w:hAnsiTheme="minorHAnsi" w:cstheme="minorHAnsi"/>
          <w:szCs w:val="24"/>
        </w:rPr>
        <w:t xml:space="preserve">Przedmiotem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są wymagania dotyczące wykonania i odbioru robót związanych ze zdjęciem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warstwy humusu,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 3559W Młodocin - Kowala .</w:t>
      </w:r>
    </w:p>
    <w:p w14:paraId="298AE81C" w14:textId="2E843281" w:rsidR="001C1CCB" w:rsidRPr="00F30C20" w:rsidRDefault="00243B72" w:rsidP="00807132">
      <w:pPr>
        <w:pStyle w:val="Nagwek3"/>
      </w:pPr>
      <w:r w:rsidRPr="00F30C20">
        <w:lastRenderedPageBreak/>
        <w:t xml:space="preserve">Zakres stosowania </w:t>
      </w:r>
      <w:proofErr w:type="spellStart"/>
      <w:r w:rsidR="001A296E">
        <w:t>STWiORB</w:t>
      </w:r>
      <w:proofErr w:type="spellEnd"/>
    </w:p>
    <w:p w14:paraId="50F745B3" w14:textId="271A3D51" w:rsidR="001C1CCB" w:rsidRPr="00F30C20" w:rsidRDefault="001A296E" w:rsidP="00807132">
      <w:pPr>
        <w:pStyle w:val="Tekstpodstawowy"/>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wymienionych w p. 1.1.</w:t>
      </w:r>
    </w:p>
    <w:p w14:paraId="3939C177" w14:textId="3D2DFDF4" w:rsidR="001C1CCB" w:rsidRPr="00F30C20" w:rsidRDefault="00243B72" w:rsidP="00807132">
      <w:pPr>
        <w:pStyle w:val="Nagwek3"/>
      </w:pPr>
      <w:r w:rsidRPr="00F30C20">
        <w:t xml:space="preserve">Zakres robót objętych </w:t>
      </w:r>
      <w:proofErr w:type="spellStart"/>
      <w:r w:rsidR="001A296E">
        <w:t>STWiORB</w:t>
      </w:r>
      <w:proofErr w:type="spellEnd"/>
    </w:p>
    <w:p w14:paraId="77BFB91C" w14:textId="133D35A4" w:rsidR="001C1CCB" w:rsidRPr="00F30C20" w:rsidRDefault="00243B72" w:rsidP="00807132">
      <w:pPr>
        <w:pStyle w:val="Tekstpodstawowy"/>
        <w:rPr>
          <w:rFonts w:asciiTheme="minorHAnsi" w:hAnsiTheme="minorHAnsi" w:cstheme="minorHAnsi"/>
          <w:szCs w:val="24"/>
        </w:rPr>
      </w:pPr>
      <w:r w:rsidRPr="00F30C20">
        <w:rPr>
          <w:rFonts w:asciiTheme="minorHAnsi" w:hAnsiTheme="minorHAnsi" w:cstheme="minorHAnsi"/>
          <w:szCs w:val="24"/>
        </w:rPr>
        <w:t>Ustalenia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zawarte</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niniejszej</w:t>
      </w:r>
      <w:r w:rsidR="000B3E06" w:rsidRPr="00F30C20">
        <w:rPr>
          <w:rFonts w:asciiTheme="minorHAnsi" w:hAnsiTheme="minorHAnsi" w:cstheme="minorHAnsi"/>
          <w:szCs w:val="24"/>
        </w:rPr>
        <w:t xml:space="preserve"> </w:t>
      </w:r>
      <w:proofErr w:type="spellStart"/>
      <w:r w:rsidR="001A296E">
        <w:rPr>
          <w:rFonts w:asciiTheme="minorHAnsi" w:hAnsiTheme="minorHAnsi" w:cstheme="minorHAnsi"/>
          <w:szCs w:val="24"/>
        </w:rPr>
        <w:t>STWiORB</w:t>
      </w:r>
      <w:proofErr w:type="spellEnd"/>
      <w:r w:rsidR="000B3E06" w:rsidRPr="00F30C20">
        <w:rPr>
          <w:rFonts w:asciiTheme="minorHAnsi" w:hAnsiTheme="minorHAnsi" w:cstheme="minorHAnsi"/>
          <w:szCs w:val="24"/>
        </w:rPr>
        <w:t xml:space="preserve"> </w:t>
      </w:r>
      <w:r w:rsidRPr="00F30C20">
        <w:rPr>
          <w:rFonts w:asciiTheme="minorHAnsi" w:hAnsiTheme="minorHAnsi" w:cstheme="minorHAnsi"/>
          <w:szCs w:val="24"/>
        </w:rPr>
        <w:t>dotyczą</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prowadzenia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związanych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ze</w:t>
      </w:r>
      <w:r w:rsidR="000B3E06" w:rsidRPr="00F30C20">
        <w:rPr>
          <w:rFonts w:asciiTheme="minorHAnsi" w:hAnsiTheme="minorHAnsi" w:cstheme="minorHAnsi"/>
          <w:szCs w:val="24"/>
        </w:rPr>
        <w:t xml:space="preserve"> </w:t>
      </w:r>
      <w:r w:rsidRPr="00F30C20">
        <w:rPr>
          <w:rFonts w:asciiTheme="minorHAnsi" w:hAnsiTheme="minorHAnsi" w:cstheme="minorHAnsi"/>
          <w:szCs w:val="24"/>
        </w:rPr>
        <w:t>zdjęciem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warstwy</w:t>
      </w:r>
      <w:r w:rsidR="000B3E06" w:rsidRPr="00F30C20">
        <w:rPr>
          <w:rFonts w:asciiTheme="minorHAnsi" w:hAnsiTheme="minorHAnsi" w:cstheme="minorHAnsi"/>
          <w:szCs w:val="24"/>
        </w:rPr>
        <w:t xml:space="preserve"> </w:t>
      </w:r>
      <w:r w:rsidRPr="00F30C20">
        <w:rPr>
          <w:rFonts w:asciiTheme="minorHAnsi" w:hAnsiTheme="minorHAnsi" w:cstheme="minorHAnsi"/>
          <w:szCs w:val="24"/>
        </w:rPr>
        <w:t>humusu</w:t>
      </w:r>
      <w:r w:rsidR="000B3E06" w:rsidRPr="00F30C20">
        <w:rPr>
          <w:rFonts w:asciiTheme="minorHAnsi" w:hAnsiTheme="minorHAnsi" w:cstheme="minorHAnsi"/>
          <w:szCs w:val="24"/>
        </w:rPr>
        <w:t xml:space="preserve"> </w:t>
      </w:r>
      <w:r w:rsidRPr="00F30C20">
        <w:rPr>
          <w:rFonts w:asciiTheme="minorHAnsi" w:hAnsiTheme="minorHAnsi" w:cstheme="minorHAnsi"/>
          <w:szCs w:val="24"/>
        </w:rPr>
        <w:t>o średniej grubości 10 cm zgodnie z dokumentacją projektową.</w:t>
      </w:r>
    </w:p>
    <w:p w14:paraId="112D60EF" w14:textId="77777777" w:rsidR="001C1CCB" w:rsidRPr="00F30C20" w:rsidRDefault="00243B72" w:rsidP="00807132">
      <w:pPr>
        <w:pStyle w:val="Nagwek3"/>
      </w:pPr>
      <w:r w:rsidRPr="00F30C20">
        <w:t>Określenie podstawowe</w:t>
      </w:r>
    </w:p>
    <w:p w14:paraId="14EC6ABF" w14:textId="57E2E0C8" w:rsidR="001C1CCB" w:rsidRPr="00F30C20" w:rsidRDefault="00243B72" w:rsidP="00807132">
      <w:pPr>
        <w:pStyle w:val="Tekstpodstawowy"/>
        <w:ind w:hanging="1"/>
        <w:rPr>
          <w:rFonts w:asciiTheme="minorHAnsi" w:hAnsiTheme="minorHAnsi" w:cstheme="minorHAnsi"/>
          <w:szCs w:val="24"/>
        </w:rPr>
      </w:pPr>
      <w:r w:rsidRPr="00F30C20">
        <w:rPr>
          <w:rFonts w:asciiTheme="minorHAnsi" w:hAnsiTheme="minorHAnsi" w:cstheme="minorHAnsi"/>
          <w:szCs w:val="24"/>
        </w:rPr>
        <w:t>Określenia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niniejszej</w:t>
      </w:r>
      <w:r w:rsidR="000B3E06" w:rsidRPr="00F30C20">
        <w:rPr>
          <w:rFonts w:asciiTheme="minorHAnsi" w:hAnsiTheme="minorHAnsi" w:cstheme="minorHAnsi"/>
          <w:szCs w:val="24"/>
        </w:rPr>
        <w:t xml:space="preserve"> </w:t>
      </w:r>
      <w:proofErr w:type="spellStart"/>
      <w:r w:rsidR="001A296E">
        <w:rPr>
          <w:rFonts w:asciiTheme="minorHAnsi" w:hAnsiTheme="minorHAnsi" w:cstheme="minorHAnsi"/>
          <w:szCs w:val="24"/>
        </w:rPr>
        <w:t>STWiORB</w:t>
      </w:r>
      <w:proofErr w:type="spellEnd"/>
      <w:r w:rsidR="000B3E06" w:rsidRPr="00F30C20">
        <w:rPr>
          <w:rFonts w:asciiTheme="minorHAnsi" w:hAnsiTheme="minorHAnsi" w:cstheme="minorHAnsi"/>
          <w:szCs w:val="24"/>
        </w:rPr>
        <w:t xml:space="preserve"> </w:t>
      </w:r>
      <w:r w:rsidRPr="00F30C20">
        <w:rPr>
          <w:rFonts w:asciiTheme="minorHAnsi" w:hAnsiTheme="minorHAnsi" w:cstheme="minorHAnsi"/>
          <w:szCs w:val="24"/>
        </w:rPr>
        <w:t>są</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obowiązującymi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odpowiednimi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polskimi</w:t>
      </w:r>
      <w:r w:rsidR="000B3E06" w:rsidRPr="00F30C20">
        <w:rPr>
          <w:rFonts w:asciiTheme="minorHAnsi" w:hAnsiTheme="minorHAnsi" w:cstheme="minorHAnsi"/>
          <w:szCs w:val="24"/>
        </w:rPr>
        <w:t xml:space="preserve"> </w:t>
      </w:r>
      <w:r w:rsidRPr="00F30C20">
        <w:rPr>
          <w:rFonts w:asciiTheme="minorHAnsi" w:hAnsiTheme="minorHAnsi" w:cstheme="minorHAnsi"/>
          <w:szCs w:val="24"/>
        </w:rPr>
        <w:t>normami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i definicjami podanymi w D-M-00.00.00 "Wymagania ogólne" pkt 1.4.</w:t>
      </w:r>
    </w:p>
    <w:p w14:paraId="4CC7E486" w14:textId="77777777" w:rsidR="001C1CCB" w:rsidRPr="00F30C20" w:rsidRDefault="00243B72" w:rsidP="00807132">
      <w:pPr>
        <w:pStyle w:val="Nagwek3"/>
      </w:pPr>
      <w:r w:rsidRPr="00F30C20">
        <w:t>Ogólne wymagania dotyczące robót</w:t>
      </w:r>
    </w:p>
    <w:p w14:paraId="50414A8B" w14:textId="3C1F5467" w:rsidR="001C1CCB" w:rsidRPr="00F30C20" w:rsidRDefault="00243B72" w:rsidP="00807132">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w D-M-00.00.00. "Wymagania ogólne" p. 1.</w:t>
      </w:r>
    </w:p>
    <w:p w14:paraId="73D5864B" w14:textId="77777777" w:rsidR="001C1CCB" w:rsidRPr="00F30C20" w:rsidRDefault="00243B72" w:rsidP="003A56AF">
      <w:pPr>
        <w:pStyle w:val="Nagwek2"/>
        <w:numPr>
          <w:ilvl w:val="0"/>
          <w:numId w:val="30"/>
        </w:numPr>
      </w:pPr>
      <w:r w:rsidRPr="00F30C20">
        <w:t>MATERIAŁY</w:t>
      </w:r>
    </w:p>
    <w:p w14:paraId="1960F10D" w14:textId="29D985A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Nie występują.</w:t>
      </w:r>
    </w:p>
    <w:p w14:paraId="370C421C" w14:textId="77777777" w:rsidR="001C1CCB" w:rsidRPr="00F30C20" w:rsidRDefault="00243B72" w:rsidP="003A56AF">
      <w:pPr>
        <w:pStyle w:val="Nagwek2"/>
        <w:numPr>
          <w:ilvl w:val="0"/>
          <w:numId w:val="30"/>
        </w:numPr>
      </w:pPr>
      <w:r w:rsidRPr="00F30C20">
        <w:t>SPRZĘT</w:t>
      </w:r>
    </w:p>
    <w:p w14:paraId="6C510376" w14:textId="77777777" w:rsidR="001C1CCB" w:rsidRPr="0042171D" w:rsidRDefault="00243B72" w:rsidP="00807132">
      <w:pPr>
        <w:pStyle w:val="Nagwek3"/>
      </w:pPr>
      <w:r w:rsidRPr="0042171D">
        <w:t>Ogólne wymagania dotyczące sprzętu</w:t>
      </w:r>
    </w:p>
    <w:p w14:paraId="7AFEB728" w14:textId="18F5B4D5" w:rsidR="001C1CCB" w:rsidRPr="00F30C20" w:rsidRDefault="00243B72" w:rsidP="00807132">
      <w:pPr>
        <w:pStyle w:val="Tekstpodstawowy"/>
        <w:rPr>
          <w:rFonts w:asciiTheme="minorHAnsi" w:hAnsiTheme="minorHAnsi" w:cstheme="minorHAnsi"/>
          <w:szCs w:val="24"/>
        </w:rPr>
      </w:pPr>
      <w:r w:rsidRPr="00F30C20">
        <w:rPr>
          <w:rFonts w:asciiTheme="minorHAnsi" w:hAnsiTheme="minorHAnsi" w:cstheme="minorHAnsi"/>
          <w:szCs w:val="24"/>
        </w:rPr>
        <w:t>Ogólne wymagania dotyczące sprzętu podano w D-M-00.00.00 „Wymagania ogólne” pkt 3.</w:t>
      </w:r>
    </w:p>
    <w:p w14:paraId="18C56BF3" w14:textId="77777777" w:rsidR="001C1CCB" w:rsidRPr="00F30C20" w:rsidRDefault="00243B72" w:rsidP="00807132">
      <w:pPr>
        <w:pStyle w:val="Nagwek3"/>
      </w:pPr>
      <w:r w:rsidRPr="00F30C20">
        <w:t>Sprzęt do zdjęcia humusu</w:t>
      </w:r>
    </w:p>
    <w:p w14:paraId="68CB0AD6"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Przy robotach związanych z usunięciem humusu należy stosować:</w:t>
      </w:r>
    </w:p>
    <w:p w14:paraId="506BB17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równiarki,</w:t>
      </w:r>
    </w:p>
    <w:p w14:paraId="4E8440D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spycharki,</w:t>
      </w:r>
    </w:p>
    <w:p w14:paraId="42B8D97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łopaty, szpadle i inny sprzęt do ręcznego wykonywania robót ziemnych,</w:t>
      </w:r>
    </w:p>
    <w:p w14:paraId="487C78A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koparki i samochody samowyładowcze,</w:t>
      </w:r>
    </w:p>
    <w:p w14:paraId="5484A421" w14:textId="18E965C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lub inny sprzęt zaakceptowany przez Inspektora Nadzoru.</w:t>
      </w:r>
    </w:p>
    <w:p w14:paraId="7F9975C7" w14:textId="77777777" w:rsidR="001C1CCB" w:rsidRPr="00F30C20" w:rsidRDefault="00243B72" w:rsidP="003A56AF">
      <w:pPr>
        <w:pStyle w:val="Nagwek2"/>
        <w:numPr>
          <w:ilvl w:val="0"/>
          <w:numId w:val="30"/>
        </w:numPr>
      </w:pPr>
      <w:r w:rsidRPr="00F30C20">
        <w:t>TRANSPORT</w:t>
      </w:r>
    </w:p>
    <w:p w14:paraId="3D4853CC" w14:textId="77777777" w:rsidR="001C1CCB" w:rsidRPr="0042171D" w:rsidRDefault="00243B72" w:rsidP="00807132">
      <w:pPr>
        <w:pStyle w:val="Nagwek3"/>
      </w:pPr>
      <w:r w:rsidRPr="0042171D">
        <w:t>Ogólne wymagania dotyczące transportu</w:t>
      </w:r>
    </w:p>
    <w:p w14:paraId="1AC3805E" w14:textId="252718D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transportu podano w D-M-00.00.00 „Wymagania ogólne” pkt 4.</w:t>
      </w:r>
    </w:p>
    <w:p w14:paraId="59206605" w14:textId="77777777" w:rsidR="001C1CCB" w:rsidRPr="00F30C20" w:rsidRDefault="00243B72" w:rsidP="00807132">
      <w:pPr>
        <w:pStyle w:val="Nagwek3"/>
      </w:pPr>
      <w:r w:rsidRPr="00F30C20">
        <w:t>Transport humusu</w:t>
      </w:r>
    </w:p>
    <w:p w14:paraId="7728400F" w14:textId="4CF37FA1" w:rsidR="001C1CCB" w:rsidRPr="00F30C20" w:rsidRDefault="00243B72" w:rsidP="00807132">
      <w:pPr>
        <w:pStyle w:val="Tekstpodstawowy"/>
        <w:ind w:hanging="1"/>
        <w:rPr>
          <w:rFonts w:asciiTheme="minorHAnsi" w:hAnsiTheme="minorHAnsi" w:cstheme="minorHAnsi"/>
          <w:szCs w:val="24"/>
        </w:rPr>
      </w:pPr>
      <w:r w:rsidRPr="00F30C20">
        <w:rPr>
          <w:rFonts w:asciiTheme="minorHAnsi" w:hAnsiTheme="minorHAnsi" w:cstheme="minorHAnsi"/>
          <w:szCs w:val="24"/>
        </w:rPr>
        <w:t>Humus należy przemieszczać z zastosowaniem równiarek lub spycharek albo przewozić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transportem</w:t>
      </w:r>
      <w:r w:rsidR="000B3E06" w:rsidRPr="00F30C20">
        <w:rPr>
          <w:rFonts w:asciiTheme="minorHAnsi" w:hAnsiTheme="minorHAnsi" w:cstheme="minorHAnsi"/>
          <w:szCs w:val="24"/>
        </w:rPr>
        <w:t xml:space="preserve"> </w:t>
      </w:r>
      <w:r w:rsidRPr="00F30C20">
        <w:rPr>
          <w:rFonts w:asciiTheme="minorHAnsi" w:hAnsiTheme="minorHAnsi" w:cstheme="minorHAnsi"/>
          <w:szCs w:val="24"/>
        </w:rPr>
        <w:t>samochodowym. Wybór środka transportu zależy od odległości, warunków lokalnych i przeznaczenia humusu.</w:t>
      </w:r>
    </w:p>
    <w:p w14:paraId="5E2E6892" w14:textId="77777777" w:rsidR="001C1CCB" w:rsidRPr="00F30C20" w:rsidRDefault="00243B72" w:rsidP="003A56AF">
      <w:pPr>
        <w:pStyle w:val="Nagwek2"/>
        <w:numPr>
          <w:ilvl w:val="0"/>
          <w:numId w:val="30"/>
        </w:numPr>
      </w:pPr>
      <w:r w:rsidRPr="00F30C20">
        <w:t>WYKONANIE ROBÓT</w:t>
      </w:r>
    </w:p>
    <w:p w14:paraId="356EA340" w14:textId="77777777" w:rsidR="001C1CCB" w:rsidRPr="0042171D" w:rsidRDefault="00243B72" w:rsidP="00807132">
      <w:pPr>
        <w:pStyle w:val="Nagwek3"/>
      </w:pPr>
      <w:r w:rsidRPr="0042171D">
        <w:t>Ogólne zasady wykonania robót</w:t>
      </w:r>
    </w:p>
    <w:p w14:paraId="70798B8A" w14:textId="67EF975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01EB1D4E" w14:textId="77777777" w:rsidR="001C1CCB" w:rsidRPr="00F30C20" w:rsidRDefault="00243B72" w:rsidP="00807132">
      <w:pPr>
        <w:pStyle w:val="Nagwek3"/>
      </w:pPr>
      <w:r w:rsidRPr="00F30C20">
        <w:t>Zdjęcie warstwy humusu</w:t>
      </w:r>
    </w:p>
    <w:p w14:paraId="33CFE9AA"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Warstwę humusu należy zdjąć spycharkami lub ręcznie z powierzchni całego pasa robót ziemnych oraz w innych miejscach określonych w Dokumentacji Projektowej lub wskazanych przez Inspektora Nadzoru.</w:t>
      </w:r>
    </w:p>
    <w:p w14:paraId="4A43FEAB" w14:textId="66E1D93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Humus należy zdjąć na pełną głębokość jego zalegania, która jest określona w Dokumentacji Projektowej 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wskazana na roboczo przez Inspektora Nadzoru, według faktycznego stanu </w:t>
      </w:r>
      <w:r w:rsidRPr="00F30C20">
        <w:rPr>
          <w:rFonts w:asciiTheme="minorHAnsi" w:hAnsiTheme="minorHAnsi" w:cstheme="minorHAnsi"/>
          <w:szCs w:val="24"/>
        </w:rPr>
        <w:lastRenderedPageBreak/>
        <w:t>występowania. Stan faktyczny będzie stanowił podstawę do rozliczenia czynności związanych ze zdjęciem humusu.</w:t>
      </w:r>
    </w:p>
    <w:p w14:paraId="7FC59EB1" w14:textId="34741DA1" w:rsidR="000B3E06"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Zdjęty humus przeznaczony do dalszego wykorzystania należy składować w regularnych pryzmach. Miejsca składowania humusu powinny być przez Wykonawcę tak dobrane aby humus był zabezpieczony przed zanieczyszczeniem, a także najeżdżaniem przez pojazdy i zagęszczaniem. Nie należy zdejmować humusu w czasie intensywnych opadów i bezpośrednio po nich, aby uniknąć zanieczyszczenia gliną 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innym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gruntem nieorganicznym.</w:t>
      </w:r>
    </w:p>
    <w:p w14:paraId="5FE025BF" w14:textId="65A170A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Nadmiar</w:t>
      </w:r>
      <w:r w:rsidR="000B3E06" w:rsidRPr="00F30C20">
        <w:rPr>
          <w:rFonts w:asciiTheme="minorHAnsi" w:hAnsiTheme="minorHAnsi" w:cstheme="minorHAnsi"/>
          <w:szCs w:val="24"/>
        </w:rPr>
        <w:t xml:space="preserve"> </w:t>
      </w:r>
      <w:r w:rsidRPr="00F30C20">
        <w:rPr>
          <w:rFonts w:asciiTheme="minorHAnsi" w:hAnsiTheme="minorHAnsi" w:cstheme="minorHAnsi"/>
          <w:szCs w:val="24"/>
        </w:rPr>
        <w:t>humusu,</w:t>
      </w:r>
      <w:r w:rsidR="000B3E06" w:rsidRPr="00F30C20">
        <w:rPr>
          <w:rFonts w:asciiTheme="minorHAnsi" w:hAnsiTheme="minorHAnsi" w:cstheme="minorHAnsi"/>
          <w:szCs w:val="24"/>
        </w:rPr>
        <w:t xml:space="preserve"> </w:t>
      </w:r>
      <w:r w:rsidRPr="00F30C20">
        <w:rPr>
          <w:rFonts w:asciiTheme="minorHAnsi" w:hAnsiTheme="minorHAnsi" w:cstheme="minorHAnsi"/>
          <w:szCs w:val="24"/>
        </w:rPr>
        <w:t>który</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jest</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przewidziany</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ponownego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ułożenia,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przechodzi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własność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Wykonawcy</w:t>
      </w:r>
      <w:r w:rsidR="000B3E06" w:rsidRPr="00F30C20">
        <w:rPr>
          <w:rFonts w:asciiTheme="minorHAnsi" w:hAnsiTheme="minorHAnsi" w:cstheme="minorHAnsi"/>
          <w:szCs w:val="24"/>
        </w:rPr>
        <w:t xml:space="preserve"> </w:t>
      </w:r>
      <w:r w:rsidRPr="00F30C20">
        <w:rPr>
          <w:rFonts w:asciiTheme="minorHAnsi" w:hAnsiTheme="minorHAnsi" w:cstheme="minorHAnsi"/>
          <w:szCs w:val="24"/>
        </w:rPr>
        <w:t>i powinien zostać przez niego usunięty z miejsca inwestycji do czasu zakończenia robót. Koszty załadunku i wywozu miejsce wybrane przez Wykonawcę ponosi Wykonawca.</w:t>
      </w:r>
    </w:p>
    <w:p w14:paraId="3514E85B" w14:textId="77777777" w:rsidR="001C1CCB" w:rsidRPr="00F30C20" w:rsidRDefault="00243B72" w:rsidP="003A56AF">
      <w:pPr>
        <w:pStyle w:val="Nagwek2"/>
        <w:numPr>
          <w:ilvl w:val="0"/>
          <w:numId w:val="30"/>
        </w:numPr>
      </w:pPr>
      <w:r w:rsidRPr="00F30C20">
        <w:t>KONTROLA JAKOŚCI ROBÓT</w:t>
      </w:r>
    </w:p>
    <w:p w14:paraId="7E22A7F9" w14:textId="77777777" w:rsidR="001C1CCB" w:rsidRPr="0042171D" w:rsidRDefault="00243B72" w:rsidP="00807132">
      <w:pPr>
        <w:pStyle w:val="Nagwek3"/>
      </w:pPr>
      <w:r w:rsidRPr="0042171D">
        <w:t>Ogólne zasady kontroli jakości robót</w:t>
      </w:r>
    </w:p>
    <w:p w14:paraId="1292EF26" w14:textId="6D8DABC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kontroli jakości robót podano w D-M-00.00.00 „Wymagania ogólne” pkt 6.</w:t>
      </w:r>
    </w:p>
    <w:p w14:paraId="29ED49AA" w14:textId="77777777" w:rsidR="001C1CCB" w:rsidRPr="00F30C20" w:rsidRDefault="00243B72" w:rsidP="00807132">
      <w:pPr>
        <w:pStyle w:val="Nagwek3"/>
      </w:pPr>
      <w:r w:rsidRPr="00F30C20">
        <w:t>Kontrola usunięcia humusu</w:t>
      </w:r>
    </w:p>
    <w:p w14:paraId="3CC8AF0D"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Sprawdzenie jakości robót polega na wizualnej ocenie kompletności usunięcia humusu.</w:t>
      </w:r>
    </w:p>
    <w:p w14:paraId="3C48440C" w14:textId="7D6C3F63" w:rsidR="001C1CCB" w:rsidRPr="00F30C20" w:rsidRDefault="00243B72" w:rsidP="003A56AF">
      <w:pPr>
        <w:pStyle w:val="Nagwek2"/>
        <w:numPr>
          <w:ilvl w:val="0"/>
          <w:numId w:val="30"/>
        </w:numPr>
      </w:pPr>
      <w:r w:rsidRPr="00F30C20">
        <w:t>OBMIAR ROBÓT</w:t>
      </w:r>
    </w:p>
    <w:p w14:paraId="3B676716" w14:textId="77777777" w:rsidR="001C1CCB" w:rsidRPr="0042171D" w:rsidRDefault="00243B72" w:rsidP="00807132">
      <w:pPr>
        <w:pStyle w:val="Nagwek3"/>
      </w:pPr>
      <w:r w:rsidRPr="0042171D">
        <w:t>Ogólne zasady obmiaru robót</w:t>
      </w:r>
    </w:p>
    <w:p w14:paraId="08EA91F5" w14:textId="6F042D4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D-M-00.00.00 „Wymagania ogólne” pkt 7.</w:t>
      </w:r>
    </w:p>
    <w:p w14:paraId="29EE2B1D" w14:textId="6759E72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Obliczenia powierzchni przewidzianej do zdjęcia warstwy humusu wykonano</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podstawie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przekrojów poprzecznych.</w:t>
      </w:r>
    </w:p>
    <w:p w14:paraId="30F8B979" w14:textId="77777777" w:rsidR="001C1CCB" w:rsidRPr="00F30C20" w:rsidRDefault="00243B72" w:rsidP="00807132">
      <w:pPr>
        <w:pStyle w:val="Nagwek3"/>
      </w:pPr>
      <w:r w:rsidRPr="00F30C20">
        <w:t>Jednostka obmiarowa</w:t>
      </w:r>
    </w:p>
    <w:p w14:paraId="1715D766"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Jednostką obmiarową robót związanych ze zdjęciem warstwy humusu jest jeden metr sześcienny [m</w:t>
      </w:r>
      <w:r w:rsidRPr="00F30C20">
        <w:rPr>
          <w:rFonts w:asciiTheme="minorHAnsi" w:hAnsiTheme="minorHAnsi" w:cstheme="minorHAnsi"/>
          <w:szCs w:val="24"/>
          <w:vertAlign w:val="superscript"/>
        </w:rPr>
        <w:t>3</w:t>
      </w:r>
      <w:r w:rsidRPr="00F30C20">
        <w:rPr>
          <w:rFonts w:asciiTheme="minorHAnsi" w:hAnsiTheme="minorHAnsi" w:cstheme="minorHAnsi"/>
          <w:szCs w:val="24"/>
        </w:rPr>
        <w:t>].</w:t>
      </w:r>
    </w:p>
    <w:p w14:paraId="24A461CB" w14:textId="79F069C0" w:rsidR="001C1CCB" w:rsidRPr="00F30C20" w:rsidRDefault="00243B72" w:rsidP="003A56AF">
      <w:pPr>
        <w:pStyle w:val="Nagwek2"/>
        <w:numPr>
          <w:ilvl w:val="0"/>
          <w:numId w:val="30"/>
        </w:numPr>
      </w:pPr>
      <w:r w:rsidRPr="00F30C20">
        <w:t>ODBIÓR ROBÓT</w:t>
      </w:r>
    </w:p>
    <w:p w14:paraId="51487F5D" w14:textId="77777777" w:rsidR="001C1CCB" w:rsidRPr="0042171D" w:rsidRDefault="00243B72" w:rsidP="00807132">
      <w:pPr>
        <w:pStyle w:val="Nagwek3"/>
      </w:pPr>
      <w:r w:rsidRPr="0042171D">
        <w:t>Ogólne zasady odbioru robót</w:t>
      </w:r>
    </w:p>
    <w:p w14:paraId="46C7F4BB" w14:textId="0E4A3FAF"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Roboty związane ze zdjęciem humusu podlegają odbiorowi robót zanikających ulegających zakryciu na zasadach podanych w D-M-00.00.00. "Wymagania ogólne" pkt. 8.</w:t>
      </w:r>
    </w:p>
    <w:p w14:paraId="2E6D7FD0" w14:textId="3BF52638" w:rsidR="001C1CCB" w:rsidRPr="00F30C20" w:rsidRDefault="00243B72" w:rsidP="003A56AF">
      <w:pPr>
        <w:pStyle w:val="Nagwek2"/>
        <w:numPr>
          <w:ilvl w:val="0"/>
          <w:numId w:val="30"/>
        </w:numPr>
      </w:pPr>
      <w:r w:rsidRPr="00F30C20">
        <w:t>PODSTAWA PŁATNOŚCI</w:t>
      </w:r>
    </w:p>
    <w:p w14:paraId="39CD184B" w14:textId="77777777" w:rsidR="001C1CCB" w:rsidRPr="0042171D" w:rsidRDefault="00243B72" w:rsidP="00807132">
      <w:pPr>
        <w:pStyle w:val="Nagwek3"/>
      </w:pPr>
      <w:r w:rsidRPr="0042171D">
        <w:t>Ogólne zasady dotyczące podstaw płatności</w:t>
      </w:r>
    </w:p>
    <w:p w14:paraId="0C29C4E6" w14:textId="344A8BF7" w:rsidR="001C1CCB" w:rsidRPr="00F30C20" w:rsidRDefault="00282A3F" w:rsidP="00A34B94">
      <w:pPr>
        <w:pStyle w:val="Tekstpodstawowy"/>
        <w:rPr>
          <w:rFonts w:asciiTheme="minorHAnsi" w:hAnsiTheme="minorHAnsi" w:cstheme="minorHAnsi"/>
          <w:szCs w:val="24"/>
        </w:rPr>
      </w:pPr>
      <w:r>
        <w:rPr>
          <w:rFonts w:asciiTheme="minorHAnsi" w:hAnsiTheme="minorHAnsi" w:cstheme="minorHAnsi"/>
          <w:szCs w:val="24"/>
        </w:rPr>
        <w:t xml:space="preserve">Ogólne ustalenia dot. </w:t>
      </w:r>
      <w:r w:rsidR="00243B72" w:rsidRPr="00F30C20">
        <w:rPr>
          <w:rFonts w:asciiTheme="minorHAnsi" w:hAnsiTheme="minorHAnsi" w:cstheme="minorHAnsi"/>
          <w:szCs w:val="24"/>
        </w:rPr>
        <w:t>podstaw płatności podano w D-M-00.00.00. "Wymagania ogólne" pkt. 9.</w:t>
      </w:r>
    </w:p>
    <w:p w14:paraId="39736241" w14:textId="77777777" w:rsidR="001C1CCB" w:rsidRPr="00F30C20" w:rsidRDefault="00243B72" w:rsidP="00807132">
      <w:pPr>
        <w:pStyle w:val="Nagwek3"/>
      </w:pPr>
      <w:r w:rsidRPr="00F30C20">
        <w:t>Cena jednostki obmiarowej</w:t>
      </w:r>
    </w:p>
    <w:p w14:paraId="1A8D2205"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Cena 1 metra sześciennego [m</w:t>
      </w:r>
      <w:r w:rsidRPr="00F30C20">
        <w:rPr>
          <w:rFonts w:asciiTheme="minorHAnsi" w:hAnsiTheme="minorHAnsi" w:cstheme="minorHAnsi"/>
          <w:szCs w:val="24"/>
          <w:vertAlign w:val="superscript"/>
        </w:rPr>
        <w:t>3</w:t>
      </w:r>
      <w:r w:rsidRPr="00F30C20">
        <w:rPr>
          <w:rFonts w:asciiTheme="minorHAnsi" w:hAnsiTheme="minorHAnsi" w:cstheme="minorHAnsi"/>
          <w:szCs w:val="24"/>
        </w:rPr>
        <w:t>] wykonania zdjęcia humusu obejmuje:</w:t>
      </w:r>
    </w:p>
    <w:p w14:paraId="335EDB7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roboty przygotowawcze,</w:t>
      </w:r>
    </w:p>
    <w:p w14:paraId="5915CF7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oznakowanie robót,</w:t>
      </w:r>
    </w:p>
    <w:p w14:paraId="34C5491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0F920C6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zdjęcie humusu na pełną głębokość jego zalegania,</w:t>
      </w:r>
    </w:p>
    <w:p w14:paraId="70F216A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wywóz humusu, który nie został przewidziany do ponownego ułożenia,</w:t>
      </w:r>
    </w:p>
    <w:p w14:paraId="125C7CC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odwodnienie terenu po </w:t>
      </w:r>
      <w:proofErr w:type="spellStart"/>
      <w:r w:rsidRPr="00F30C20">
        <w:rPr>
          <w:rFonts w:asciiTheme="minorHAnsi" w:hAnsiTheme="minorHAnsi" w:cstheme="minorHAnsi"/>
          <w:szCs w:val="24"/>
        </w:rPr>
        <w:t>odhumusowaniu</w:t>
      </w:r>
      <w:proofErr w:type="spellEnd"/>
      <w:r w:rsidRPr="00F30C20">
        <w:rPr>
          <w:rFonts w:asciiTheme="minorHAnsi" w:hAnsiTheme="minorHAnsi" w:cstheme="minorHAnsi"/>
          <w:szCs w:val="24"/>
        </w:rPr>
        <w:t>,</w:t>
      </w:r>
    </w:p>
    <w:p w14:paraId="012AE1D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oczyszczenie humusu z zanieczyszczeń jak np. korzenie, kamienie, glina, grunt organiczny, itp..</w:t>
      </w:r>
    </w:p>
    <w:p w14:paraId="6526B3E5"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lastRenderedPageBreak/>
        <w:t>zabezpieczenie powierzchni po zdjęciu humusu przed negatywnymi skutkami czynników atmosferycznych, mechanicznych, itp.</w:t>
      </w:r>
    </w:p>
    <w:p w14:paraId="18D03A4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przewiezienie na plac składowy w obrębie budowy wraz z kosztami pozyskania, utrzymania i likwidacji składowiska w celu ponownego użycia lub odwiezienia poza teren budowy nadmiaru humusu,</w:t>
      </w:r>
    </w:p>
    <w:p w14:paraId="07586BD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utrzymania czystości na przylegających drogach,</w:t>
      </w:r>
    </w:p>
    <w:p w14:paraId="662D095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przeprowadzenie pomiarów i badań wymaganych w specyfikacji technicznej,</w:t>
      </w:r>
    </w:p>
    <w:p w14:paraId="47DE5900"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5145E56F"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Nadmiar</w:t>
      </w:r>
      <w:r w:rsidR="000B3E06" w:rsidRPr="00F30C20">
        <w:rPr>
          <w:rFonts w:asciiTheme="minorHAnsi" w:hAnsiTheme="minorHAnsi" w:cstheme="minorHAnsi"/>
          <w:szCs w:val="24"/>
        </w:rPr>
        <w:t xml:space="preserve"> </w:t>
      </w:r>
      <w:r w:rsidRPr="00F30C20">
        <w:rPr>
          <w:rFonts w:asciiTheme="minorHAnsi" w:hAnsiTheme="minorHAnsi" w:cstheme="minorHAnsi"/>
          <w:szCs w:val="24"/>
        </w:rPr>
        <w:t>humusu,</w:t>
      </w:r>
      <w:r w:rsidR="000B3E06" w:rsidRPr="00F30C20">
        <w:rPr>
          <w:rFonts w:asciiTheme="minorHAnsi" w:hAnsiTheme="minorHAnsi" w:cstheme="minorHAnsi"/>
          <w:szCs w:val="24"/>
        </w:rPr>
        <w:t xml:space="preserve"> </w:t>
      </w:r>
      <w:r w:rsidRPr="00F30C20">
        <w:rPr>
          <w:rFonts w:asciiTheme="minorHAnsi" w:hAnsiTheme="minorHAnsi" w:cstheme="minorHAnsi"/>
          <w:szCs w:val="24"/>
        </w:rPr>
        <w:t>który</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jest</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przewidziany</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ponownego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ułożenia,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przechodzi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własność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Wykonawcy</w:t>
      </w:r>
      <w:r w:rsidR="000B3E06" w:rsidRPr="00F30C20">
        <w:rPr>
          <w:rFonts w:asciiTheme="minorHAnsi" w:hAnsiTheme="minorHAnsi" w:cstheme="minorHAnsi"/>
          <w:szCs w:val="24"/>
        </w:rPr>
        <w:t xml:space="preserve"> </w:t>
      </w:r>
      <w:r w:rsidRPr="00F30C20">
        <w:rPr>
          <w:rFonts w:asciiTheme="minorHAnsi" w:hAnsiTheme="minorHAnsi" w:cstheme="minorHAnsi"/>
          <w:szCs w:val="24"/>
        </w:rPr>
        <w:t>i powinien zostać przez niego usunięty z miejsca inwestycji do czasu zakończenia robót. Koszty załadunku i wywozu ponosi Wykonawca.</w:t>
      </w:r>
    </w:p>
    <w:p w14:paraId="3E9AC51B" w14:textId="3809210E" w:rsidR="001C1CCB" w:rsidRPr="00F30C20" w:rsidRDefault="00243B72" w:rsidP="003A56AF">
      <w:pPr>
        <w:pStyle w:val="Nagwek2"/>
        <w:numPr>
          <w:ilvl w:val="0"/>
          <w:numId w:val="30"/>
        </w:numPr>
      </w:pPr>
      <w:r w:rsidRPr="00F30C20">
        <w:t>PRZEPISY ZWIĄZANE</w:t>
      </w:r>
    </w:p>
    <w:p w14:paraId="1C30FE44"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Nie występują.</w:t>
      </w:r>
    </w:p>
    <w:p w14:paraId="17243069" w14:textId="77777777" w:rsidR="00F30C20" w:rsidRPr="00F30C20" w:rsidRDefault="00243B72" w:rsidP="00807132">
      <w:pPr>
        <w:pStyle w:val="Nagwek1"/>
      </w:pPr>
      <w:bookmarkStart w:id="5" w:name="_Toc73518415"/>
      <w:r w:rsidRPr="00F30C20">
        <w:t xml:space="preserve">D-01.02.04. Rozbiórki elementów dróg, </w:t>
      </w:r>
      <w:proofErr w:type="spellStart"/>
      <w:r w:rsidRPr="00F30C20">
        <w:t>ogrodzeńi</w:t>
      </w:r>
      <w:proofErr w:type="spellEnd"/>
      <w:r w:rsidRPr="00F30C20">
        <w:t xml:space="preserve"> przepustów</w:t>
      </w:r>
      <w:bookmarkEnd w:id="5"/>
    </w:p>
    <w:p w14:paraId="46039193" w14:textId="1F2630A0" w:rsidR="001C1CCB" w:rsidRPr="00F30C20" w:rsidRDefault="00243B72" w:rsidP="003A56AF">
      <w:pPr>
        <w:pStyle w:val="Nagwek2"/>
        <w:numPr>
          <w:ilvl w:val="0"/>
          <w:numId w:val="31"/>
        </w:numPr>
      </w:pPr>
      <w:r w:rsidRPr="00F30C20">
        <w:t>WSTĘP</w:t>
      </w:r>
    </w:p>
    <w:p w14:paraId="11F48A33" w14:textId="75AF600E" w:rsidR="001C1CCB" w:rsidRPr="0042171D" w:rsidRDefault="00243B72" w:rsidP="00807132">
      <w:pPr>
        <w:pStyle w:val="Nagwek3"/>
      </w:pPr>
      <w:r w:rsidRPr="0042171D">
        <w:t xml:space="preserve">Przedmiot </w:t>
      </w:r>
      <w:proofErr w:type="spellStart"/>
      <w:r w:rsidR="001A296E" w:rsidRPr="0042171D">
        <w:t>STWiORB</w:t>
      </w:r>
      <w:proofErr w:type="spellEnd"/>
    </w:p>
    <w:p w14:paraId="6D66792D" w14:textId="566E5D18" w:rsidR="001C1CCB" w:rsidRPr="00F30C20" w:rsidRDefault="00243B72" w:rsidP="00807132">
      <w:pPr>
        <w:pStyle w:val="Tekstpodstawowy"/>
        <w:rPr>
          <w:rFonts w:asciiTheme="minorHAnsi" w:hAnsiTheme="minorHAnsi" w:cstheme="minorHAnsi"/>
          <w:szCs w:val="24"/>
        </w:rPr>
      </w:pPr>
      <w:r w:rsidRPr="00F30C20">
        <w:rPr>
          <w:rFonts w:asciiTheme="minorHAnsi" w:hAnsiTheme="minorHAnsi" w:cstheme="minorHAnsi"/>
          <w:szCs w:val="24"/>
        </w:rPr>
        <w:t xml:space="preserve">Przedmiotem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są wymagania dotyczące wykonania i odbioru robót związanych z rozbiórką elementów dróg,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 3559W Młodocin - Kowala .</w:t>
      </w:r>
    </w:p>
    <w:p w14:paraId="0F43AB76" w14:textId="233260A6" w:rsidR="001C1CCB" w:rsidRPr="00F30C20" w:rsidRDefault="00243B72" w:rsidP="00807132">
      <w:pPr>
        <w:pStyle w:val="Nagwek3"/>
      </w:pPr>
      <w:r w:rsidRPr="00F30C20">
        <w:t xml:space="preserve">Zakres stosowania </w:t>
      </w:r>
      <w:proofErr w:type="spellStart"/>
      <w:r w:rsidR="001A296E">
        <w:t>STWiORB</w:t>
      </w:r>
      <w:proofErr w:type="spellEnd"/>
    </w:p>
    <w:p w14:paraId="321587F0" w14:textId="02A2A835" w:rsidR="001C1CCB" w:rsidRPr="00F30C20" w:rsidRDefault="001A296E" w:rsidP="00807132">
      <w:pPr>
        <w:pStyle w:val="Tekstpodstawowy"/>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wymienionych w p. 1.1.</w:t>
      </w:r>
    </w:p>
    <w:p w14:paraId="7F0CD342" w14:textId="00C15EFE" w:rsidR="001C1CCB" w:rsidRPr="00F30C20" w:rsidRDefault="00243B72" w:rsidP="00807132">
      <w:pPr>
        <w:pStyle w:val="Nagwek3"/>
      </w:pPr>
      <w:r w:rsidRPr="00F30C20">
        <w:t xml:space="preserve">Zakres robót objętych </w:t>
      </w:r>
      <w:proofErr w:type="spellStart"/>
      <w:r w:rsidR="001A296E">
        <w:t>STWiORB</w:t>
      </w:r>
      <w:proofErr w:type="spellEnd"/>
    </w:p>
    <w:p w14:paraId="2A117959" w14:textId="77777777" w:rsidR="001C1CCB" w:rsidRPr="00F30C20" w:rsidRDefault="00243B72" w:rsidP="00807132">
      <w:pPr>
        <w:pStyle w:val="Tekstpodstawowy"/>
        <w:keepNext/>
        <w:rPr>
          <w:rFonts w:asciiTheme="minorHAnsi" w:hAnsiTheme="minorHAnsi" w:cstheme="minorHAnsi"/>
          <w:szCs w:val="24"/>
        </w:rPr>
      </w:pPr>
      <w:r w:rsidRPr="00F30C20">
        <w:rPr>
          <w:rFonts w:asciiTheme="minorHAnsi" w:hAnsiTheme="minorHAnsi" w:cstheme="minorHAnsi"/>
          <w:szCs w:val="24"/>
        </w:rPr>
        <w:t>Roboty rozbiórkowe obejmują:</w:t>
      </w:r>
    </w:p>
    <w:p w14:paraId="7B69143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rozebranie podbudowy z kruszywa,</w:t>
      </w:r>
    </w:p>
    <w:p w14:paraId="093A37E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rozebranie podbudowy z gruntu stabilizowanego cementem,</w:t>
      </w:r>
    </w:p>
    <w:p w14:paraId="197EBD2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rozebranie nawierzchni z betonu,</w:t>
      </w:r>
    </w:p>
    <w:p w14:paraId="2E2A87A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rozebranie nawierzchni z mieszanek mineralno-bitumicznych,</w:t>
      </w:r>
    </w:p>
    <w:p w14:paraId="30A23A3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rozebranie nawierzchni z kostki brukowej betonowej,</w:t>
      </w:r>
    </w:p>
    <w:p w14:paraId="5AA09DE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 rozebranie chodnika z kostki brukowej betonowej,</w:t>
      </w:r>
    </w:p>
    <w:p w14:paraId="5ED5C6A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rozebranie krawężników betonowych wraz z ławą betonową,</w:t>
      </w:r>
    </w:p>
    <w:p w14:paraId="4A322565"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rozebranie obrzeży betonowych wraz z ławą betonową,</w:t>
      </w:r>
    </w:p>
    <w:p w14:paraId="00D166C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proofErr w:type="spellStart"/>
      <w:r w:rsidRPr="00F30C20">
        <w:rPr>
          <w:rFonts w:asciiTheme="minorHAnsi" w:hAnsiTheme="minorHAnsi" w:cstheme="minorHAnsi"/>
          <w:szCs w:val="24"/>
        </w:rPr>
        <w:t>ozebranie</w:t>
      </w:r>
      <w:proofErr w:type="spellEnd"/>
      <w:r w:rsidRPr="00F30C20">
        <w:rPr>
          <w:rFonts w:asciiTheme="minorHAnsi" w:hAnsiTheme="minorHAnsi" w:cstheme="minorHAnsi"/>
          <w:szCs w:val="24"/>
        </w:rPr>
        <w:t xml:space="preserve"> przepustów z rur betonowych,</w:t>
      </w:r>
    </w:p>
    <w:p w14:paraId="7C6117B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rozebranie słupków do znaków drogowych,</w:t>
      </w:r>
    </w:p>
    <w:p w14:paraId="33D7BA7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rozebranie tarcz i tablic znaków drogowych,</w:t>
      </w:r>
    </w:p>
    <w:p w14:paraId="761A789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rozebranie słupków prowadzących,</w:t>
      </w:r>
    </w:p>
    <w:p w14:paraId="7092477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rozebranie barier ochronnych stalowych,</w:t>
      </w:r>
    </w:p>
    <w:p w14:paraId="36CCD363" w14:textId="064234D1"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rozebranie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poręczy</w:t>
      </w:r>
      <w:r w:rsidR="000B3E06" w:rsidRPr="00F30C20">
        <w:rPr>
          <w:rFonts w:asciiTheme="minorHAnsi" w:hAnsiTheme="minorHAnsi" w:cstheme="minorHAnsi"/>
          <w:szCs w:val="24"/>
        </w:rPr>
        <w:t xml:space="preserve"> </w:t>
      </w:r>
      <w:r w:rsidRPr="00F30C20">
        <w:rPr>
          <w:rFonts w:asciiTheme="minorHAnsi" w:hAnsiTheme="minorHAnsi" w:cstheme="minorHAnsi"/>
          <w:szCs w:val="24"/>
        </w:rPr>
        <w:t>ochronnych sztywnych,</w:t>
      </w:r>
    </w:p>
    <w:p w14:paraId="6AD63C21" w14:textId="3489F0D3"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rozebranie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ścianek</w:t>
      </w:r>
      <w:r w:rsidR="000B3E06" w:rsidRPr="00F30C20">
        <w:rPr>
          <w:rFonts w:asciiTheme="minorHAnsi" w:hAnsiTheme="minorHAnsi" w:cstheme="minorHAnsi"/>
          <w:szCs w:val="24"/>
        </w:rPr>
        <w:t xml:space="preserve"> </w:t>
      </w:r>
      <w:r w:rsidRPr="00F30C20">
        <w:rPr>
          <w:rFonts w:asciiTheme="minorHAnsi" w:hAnsiTheme="minorHAnsi" w:cstheme="minorHAnsi"/>
          <w:szCs w:val="24"/>
        </w:rPr>
        <w:t>czołowych przepustów,</w:t>
      </w:r>
    </w:p>
    <w:p w14:paraId="37CD9C8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cięcie nawierzchni piłą tarczową.</w:t>
      </w:r>
    </w:p>
    <w:p w14:paraId="65FB89B0" w14:textId="77777777" w:rsidR="001C1CCB" w:rsidRPr="00F30C20" w:rsidRDefault="00243B72" w:rsidP="00807132">
      <w:pPr>
        <w:pStyle w:val="Nagwek3"/>
      </w:pPr>
      <w:r w:rsidRPr="00F30C20">
        <w:lastRenderedPageBreak/>
        <w:t>Określenie podstawowe</w:t>
      </w:r>
    </w:p>
    <w:p w14:paraId="7DDE152D" w14:textId="4BC476A6"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Określenia są zgodne z obowiązującymi, odpowiednimi polskimi normami i z definicjami podanymi w D- M-00.00.00 „Wymagania ogólne” pkt 1.4.</w:t>
      </w:r>
    </w:p>
    <w:p w14:paraId="4BDF634C" w14:textId="77777777" w:rsidR="001C1CCB" w:rsidRPr="00F30C20" w:rsidRDefault="00243B72" w:rsidP="00807132">
      <w:pPr>
        <w:pStyle w:val="Nagwek3"/>
      </w:pPr>
      <w:r w:rsidRPr="00F30C20">
        <w:t>Ogólne wymagania dotyczące robót</w:t>
      </w:r>
    </w:p>
    <w:p w14:paraId="40986EFC" w14:textId="020199B6"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Wykonawca robót jest odpowiedzialny za jakość wykonanych robót i ich zgodność z dokumentacją 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zaleceniami Inspektora Nadzoru. Ogólne wymagania dotyczące robót podano w D-M-00.00.00. "Wymagania ogólne" pkt 1.5.</w:t>
      </w:r>
    </w:p>
    <w:p w14:paraId="44955562" w14:textId="212FC4AA" w:rsidR="001C1CCB" w:rsidRPr="00F30C20" w:rsidRDefault="00243B72" w:rsidP="003A56AF">
      <w:pPr>
        <w:pStyle w:val="Nagwek2"/>
        <w:numPr>
          <w:ilvl w:val="0"/>
          <w:numId w:val="31"/>
        </w:numPr>
      </w:pPr>
      <w:r w:rsidRPr="00F30C20">
        <w:t>MATERIAŁY</w:t>
      </w:r>
    </w:p>
    <w:p w14:paraId="507F17E2"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Materiały nie występują.</w:t>
      </w:r>
    </w:p>
    <w:p w14:paraId="64FAB7A4" w14:textId="32E684BD" w:rsidR="001C1CCB" w:rsidRPr="00F30C20" w:rsidRDefault="00243B72" w:rsidP="003A56AF">
      <w:pPr>
        <w:pStyle w:val="Nagwek2"/>
        <w:numPr>
          <w:ilvl w:val="0"/>
          <w:numId w:val="31"/>
        </w:numPr>
      </w:pPr>
      <w:r w:rsidRPr="00F30C20">
        <w:t>SPRZĘT</w:t>
      </w:r>
    </w:p>
    <w:p w14:paraId="01640D49" w14:textId="77777777" w:rsidR="001C1CCB" w:rsidRPr="0042171D" w:rsidRDefault="00243B72" w:rsidP="00807132">
      <w:pPr>
        <w:pStyle w:val="Nagwek3"/>
      </w:pPr>
      <w:r w:rsidRPr="0042171D">
        <w:t>Wymagania ogólne</w:t>
      </w:r>
    </w:p>
    <w:p w14:paraId="765E62E9" w14:textId="255F827E"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sprzętu podano w D-M-00.00.00. "Wymagania ogólne" pkt 3.</w:t>
      </w:r>
    </w:p>
    <w:p w14:paraId="1E058A18" w14:textId="77777777" w:rsidR="001C1CCB" w:rsidRPr="00F30C20" w:rsidRDefault="00243B72" w:rsidP="00807132">
      <w:pPr>
        <w:pStyle w:val="Nagwek3"/>
      </w:pPr>
      <w:r w:rsidRPr="00F30C20">
        <w:t>Sprzęt do wykonania robót</w:t>
      </w:r>
    </w:p>
    <w:p w14:paraId="558F8D1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wykonania robót związanych z rozbiórką elementów dróg należy stosować:</w:t>
      </w:r>
    </w:p>
    <w:p w14:paraId="7F23908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szpadle,</w:t>
      </w:r>
    </w:p>
    <w:p w14:paraId="126D671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łopaty,</w:t>
      </w:r>
    </w:p>
    <w:p w14:paraId="0A18863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kilofy,</w:t>
      </w:r>
    </w:p>
    <w:p w14:paraId="69E0DF6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spycharki,</w:t>
      </w:r>
    </w:p>
    <w:p w14:paraId="72E7C8A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zrywarki przyczepne,</w:t>
      </w:r>
    </w:p>
    <w:p w14:paraId="4108FAF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ładowarki,</w:t>
      </w:r>
    </w:p>
    <w:p w14:paraId="1090C95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frezarki nawierzchni,</w:t>
      </w:r>
    </w:p>
    <w:p w14:paraId="1D89193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młoty pneumatyczne,</w:t>
      </w:r>
    </w:p>
    <w:p w14:paraId="1A81FFF3"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samochody samowyładowcze.</w:t>
      </w:r>
    </w:p>
    <w:p w14:paraId="3078C9D4" w14:textId="36C40F0C" w:rsidR="001C1CCB" w:rsidRPr="00F30C20" w:rsidRDefault="00243B72" w:rsidP="003A56AF">
      <w:pPr>
        <w:pStyle w:val="Nagwek2"/>
        <w:numPr>
          <w:ilvl w:val="0"/>
          <w:numId w:val="31"/>
        </w:numPr>
      </w:pPr>
      <w:r w:rsidRPr="00F30C20">
        <w:t>TRANSPORT</w:t>
      </w:r>
    </w:p>
    <w:p w14:paraId="24E39EFC" w14:textId="77777777" w:rsidR="001C1CCB" w:rsidRPr="0042171D" w:rsidRDefault="00243B72" w:rsidP="00807132">
      <w:pPr>
        <w:pStyle w:val="Nagwek3"/>
      </w:pPr>
      <w:r w:rsidRPr="0042171D">
        <w:t>Wymagania ogólne</w:t>
      </w:r>
    </w:p>
    <w:p w14:paraId="4B5702A3" w14:textId="5C1DE32E"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dla transportu podano w D-M-00.00.00. "Wymagania ogólne" pkt. 4.</w:t>
      </w:r>
    </w:p>
    <w:p w14:paraId="640CFFEE" w14:textId="77777777" w:rsidR="001C1CCB" w:rsidRPr="00F30C20" w:rsidRDefault="00243B72" w:rsidP="00807132">
      <w:pPr>
        <w:pStyle w:val="Nagwek3"/>
      </w:pPr>
      <w:r w:rsidRPr="00F30C20">
        <w:t>Wymagania dla transportu</w:t>
      </w:r>
    </w:p>
    <w:p w14:paraId="61C329B2"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Materiały pochodzące z rozbiórki powinny być usunięte z placu budowy zaraz po zakończeniu robót rozbiórkowych. Materiał z rozbiórki należy przewozić transportem samochodowym.</w:t>
      </w:r>
    </w:p>
    <w:p w14:paraId="53F097C3"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Przy ruchu po drogach publicznych pojazdy powinny spełniać wymagania dotyczące przepisów ruchu drogowego w odniesieniu do dopuszczalnych obciążeń na osie, wymiarów ładunku i innych parametrów technicznych.</w:t>
      </w:r>
    </w:p>
    <w:p w14:paraId="1FB22E98" w14:textId="0844D6C9" w:rsidR="001C1CCB" w:rsidRPr="00F30C20" w:rsidRDefault="00243B72" w:rsidP="003A56AF">
      <w:pPr>
        <w:pStyle w:val="Nagwek2"/>
        <w:numPr>
          <w:ilvl w:val="0"/>
          <w:numId w:val="31"/>
        </w:numPr>
      </w:pPr>
      <w:r w:rsidRPr="00F30C20">
        <w:t>WYKONANIE ROBÓT</w:t>
      </w:r>
    </w:p>
    <w:p w14:paraId="11B24B5F" w14:textId="77777777" w:rsidR="001C1CCB" w:rsidRPr="0042171D" w:rsidRDefault="00243B72" w:rsidP="00807132">
      <w:pPr>
        <w:pStyle w:val="Nagwek3"/>
      </w:pPr>
      <w:r w:rsidRPr="0042171D">
        <w:t>Ogólne zasady wykonania robót</w:t>
      </w:r>
    </w:p>
    <w:p w14:paraId="0002404D" w14:textId="01A1398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716973B4" w14:textId="77777777" w:rsidR="001C1CCB" w:rsidRPr="00F30C20" w:rsidRDefault="00243B72" w:rsidP="00807132">
      <w:pPr>
        <w:pStyle w:val="Nagwek3"/>
      </w:pPr>
      <w:r w:rsidRPr="00F30C20">
        <w:t>Wykonanie robót rozbiórkowych</w:t>
      </w:r>
    </w:p>
    <w:p w14:paraId="7588C743" w14:textId="2DBE06CD"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Materiały z rozbiórki znaków pionowych i barier ochronnych stalowych nadające się do ponownego wykorzystania należy przekazać Zamawiającemu – transport na miejsce przez niego wskazane na</w:t>
      </w:r>
      <w:r w:rsidR="000B3E06" w:rsidRPr="00F30C20">
        <w:rPr>
          <w:rFonts w:asciiTheme="minorHAnsi" w:hAnsiTheme="minorHAnsi" w:cstheme="minorHAnsi"/>
          <w:szCs w:val="24"/>
        </w:rPr>
        <w:t xml:space="preserve"> </w:t>
      </w:r>
      <w:r w:rsidRPr="00F30C20">
        <w:rPr>
          <w:rFonts w:asciiTheme="minorHAnsi" w:hAnsiTheme="minorHAnsi" w:cstheme="minorHAnsi"/>
          <w:szCs w:val="24"/>
        </w:rPr>
        <w:t>koszt</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przyszłego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Wykonawcy robót budowlanych. Pozostały materiał pochodzący z rozbiórki i nie nadający się do ponownego wbudowania przechodzi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własność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Wykonawcy,</w:t>
      </w:r>
      <w:r w:rsidR="000B3E06" w:rsidRPr="00F30C20">
        <w:rPr>
          <w:rFonts w:asciiTheme="minorHAnsi" w:hAnsiTheme="minorHAnsi" w:cstheme="minorHAnsi"/>
          <w:szCs w:val="24"/>
        </w:rPr>
        <w:t xml:space="preserve"> </w:t>
      </w:r>
      <w:r w:rsidRPr="00F30C20">
        <w:rPr>
          <w:rFonts w:asciiTheme="minorHAnsi" w:hAnsiTheme="minorHAnsi" w:cstheme="minorHAnsi"/>
          <w:szCs w:val="24"/>
        </w:rPr>
        <w:t>który</w:t>
      </w:r>
      <w:r w:rsidR="000B3E06" w:rsidRPr="00F30C20">
        <w:rPr>
          <w:rFonts w:asciiTheme="minorHAnsi" w:hAnsiTheme="minorHAnsi" w:cstheme="minorHAnsi"/>
          <w:szCs w:val="24"/>
        </w:rPr>
        <w:t xml:space="preserve"> </w:t>
      </w:r>
      <w:r w:rsidRPr="00F30C20">
        <w:rPr>
          <w:rFonts w:asciiTheme="minorHAnsi" w:hAnsiTheme="minorHAnsi" w:cstheme="minorHAnsi"/>
          <w:szCs w:val="24"/>
        </w:rPr>
        <w:t>jest</w:t>
      </w:r>
      <w:r w:rsidR="000B3E06" w:rsidRPr="00F30C20">
        <w:rPr>
          <w:rFonts w:asciiTheme="minorHAnsi" w:hAnsiTheme="minorHAnsi" w:cstheme="minorHAnsi"/>
          <w:szCs w:val="24"/>
        </w:rPr>
        <w:t xml:space="preserve"> </w:t>
      </w:r>
      <w:r w:rsidRPr="00F30C20">
        <w:rPr>
          <w:rFonts w:asciiTheme="minorHAnsi" w:hAnsiTheme="minorHAnsi" w:cstheme="minorHAnsi"/>
          <w:szCs w:val="24"/>
        </w:rPr>
        <w:lastRenderedPageBreak/>
        <w:t>odpowiedzialny</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t>
      </w:r>
      <w:r w:rsidR="000B3E06" w:rsidRPr="00F30C20">
        <w:rPr>
          <w:rFonts w:asciiTheme="minorHAnsi" w:hAnsiTheme="minorHAnsi" w:cstheme="minorHAnsi"/>
          <w:szCs w:val="24"/>
        </w:rPr>
        <w:t xml:space="preserve"> </w:t>
      </w:r>
      <w:r w:rsidRPr="00F30C20">
        <w:rPr>
          <w:rFonts w:asciiTheme="minorHAnsi" w:hAnsiTheme="minorHAnsi" w:cstheme="minorHAnsi"/>
          <w:szCs w:val="24"/>
        </w:rPr>
        <w:t>jego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zagospodarowanie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ustawą</w:t>
      </w:r>
      <w:r w:rsidR="000B3E06" w:rsidRPr="00F30C20">
        <w:rPr>
          <w:rFonts w:asciiTheme="minorHAnsi" w:hAnsiTheme="minorHAnsi" w:cstheme="minorHAnsi"/>
          <w:szCs w:val="24"/>
        </w:rPr>
        <w:t xml:space="preserve"> </w:t>
      </w:r>
      <w:r w:rsidRPr="00F30C20">
        <w:rPr>
          <w:rFonts w:asciiTheme="minorHAnsi" w:hAnsiTheme="minorHAnsi" w:cstheme="minorHAnsi"/>
          <w:szCs w:val="24"/>
        </w:rPr>
        <w:t>o odpadach [1]. Miejsce wywozu materiału wg wskazań Wykonawcy.</w:t>
      </w:r>
    </w:p>
    <w:p w14:paraId="6AD2E2FB" w14:textId="50049CC2"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Ewentualne doły powstałe po rozbiórce elementów dróg znajdujące się w miejscach, gdzie zgodnie z Dokumentacją Projektową będą wykonywane wykopy drogowe powinny być tymczasowo zabezpieczone. W szczególności należy zapobiec gromadzeniu się w nich wody opadowej. Wszystkie pozostałe doły należy wypełnić gruntem do poziomu określonego w Dokumentacji Projektowej i zagęścić zgodnie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określonymi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odpowiedniej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wskaźnik zagęszczenia </w:t>
      </w:r>
      <w:proofErr w:type="spellStart"/>
      <w:r w:rsidRPr="00F30C20">
        <w:rPr>
          <w:rFonts w:asciiTheme="minorHAnsi" w:hAnsiTheme="minorHAnsi" w:cstheme="minorHAnsi"/>
          <w:szCs w:val="24"/>
        </w:rPr>
        <w:t>Is</w:t>
      </w:r>
      <w:proofErr w:type="spellEnd"/>
      <w:r w:rsidRPr="00F30C20">
        <w:rPr>
          <w:rFonts w:asciiTheme="minorHAnsi" w:hAnsiTheme="minorHAnsi" w:cstheme="minorHAnsi"/>
          <w:szCs w:val="24"/>
        </w:rPr>
        <w:t xml:space="preserve"> do głębokości 20 cm powinien być </w:t>
      </w:r>
      <w:r w:rsidRPr="00F30C20">
        <w:rPr>
          <w:rFonts w:asciiTheme="minorHAnsi" w:hAnsiTheme="minorHAnsi" w:cstheme="minorHAnsi"/>
          <w:szCs w:val="24"/>
        </w:rPr>
        <w:t>1.0.</w:t>
      </w:r>
    </w:p>
    <w:p w14:paraId="1A4B7027" w14:textId="4FFAFD43" w:rsidR="001C1CCB" w:rsidRPr="00F30C20" w:rsidRDefault="00243B72" w:rsidP="003A56AF">
      <w:pPr>
        <w:pStyle w:val="Nagwek2"/>
        <w:numPr>
          <w:ilvl w:val="0"/>
          <w:numId w:val="31"/>
        </w:numPr>
      </w:pPr>
      <w:r w:rsidRPr="00F30C20">
        <w:t>KONTROLA JAKOŚCI ROBÓT</w:t>
      </w:r>
    </w:p>
    <w:p w14:paraId="5B1A423C" w14:textId="77777777" w:rsidR="001C1CCB" w:rsidRPr="0042171D" w:rsidRDefault="00243B72" w:rsidP="00807132">
      <w:pPr>
        <w:pStyle w:val="Nagwek3"/>
      </w:pPr>
      <w:r w:rsidRPr="0042171D">
        <w:t>Zasady ogólne kontroli jakości robót</w:t>
      </w:r>
    </w:p>
    <w:p w14:paraId="196BEF3C" w14:textId="21288D0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Zasady ogólne kontroli jakości robót podano w D-M-00.00.00 "Wymagania ogólne"</w:t>
      </w:r>
    </w:p>
    <w:p w14:paraId="5CC598CD" w14:textId="77777777" w:rsidR="001C1CCB" w:rsidRPr="00F30C20" w:rsidRDefault="00243B72" w:rsidP="00807132">
      <w:pPr>
        <w:pStyle w:val="Nagwek3"/>
      </w:pPr>
      <w:r w:rsidRPr="00F30C20">
        <w:t>Kontrola jakości robót rozbiórkowych</w:t>
      </w:r>
    </w:p>
    <w:p w14:paraId="2383DFAB"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Sprawdzenie jakości robót polega na sprawdzeniu kompletności wykonanych robót rozbiórkowych oraz stopnia uszkodzenia elementów przewidzianych do powtórnego wykorzystania.</w:t>
      </w:r>
    </w:p>
    <w:p w14:paraId="2C2EFA40"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Zagęszczenie gruntu wypełniającego doły po usuniętych elementach nawierzchni dróg i chodników powinno spełniać wymagania określone w punkcie 5.2.</w:t>
      </w:r>
    </w:p>
    <w:p w14:paraId="29B3F8F4" w14:textId="375AA9C0" w:rsidR="001C1CCB" w:rsidRPr="00F30C20" w:rsidRDefault="00243B72" w:rsidP="003A56AF">
      <w:pPr>
        <w:pStyle w:val="Nagwek2"/>
        <w:numPr>
          <w:ilvl w:val="0"/>
          <w:numId w:val="31"/>
        </w:numPr>
      </w:pPr>
      <w:r w:rsidRPr="00F30C20">
        <w:t>OBMIAR ROBÓT</w:t>
      </w:r>
    </w:p>
    <w:p w14:paraId="78626E2C" w14:textId="77777777" w:rsidR="001C1CCB" w:rsidRPr="0042171D" w:rsidRDefault="00243B72" w:rsidP="00807132">
      <w:pPr>
        <w:pStyle w:val="Nagwek3"/>
      </w:pPr>
      <w:r w:rsidRPr="0042171D">
        <w:t>Ogólne zasady obmiaru robót</w:t>
      </w:r>
    </w:p>
    <w:p w14:paraId="73297D66" w14:textId="2BB79DC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D-M-00.00.00. " Wymagania ogólne" pkt. 7.</w:t>
      </w:r>
    </w:p>
    <w:p w14:paraId="19BCB628" w14:textId="77777777" w:rsidR="001C1CCB" w:rsidRPr="00F30C20" w:rsidRDefault="00243B72" w:rsidP="00807132">
      <w:pPr>
        <w:pStyle w:val="Nagwek3"/>
      </w:pPr>
      <w:r w:rsidRPr="00F30C20">
        <w:t>Jednostka obmiarowa</w:t>
      </w:r>
    </w:p>
    <w:p w14:paraId="77A4D8FF"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Jednostką obmiarową robót związanych z rozbiórką elementów dróg jest:</w:t>
      </w:r>
    </w:p>
    <w:p w14:paraId="0A259EE2" w14:textId="77777777" w:rsidR="001C1CCB" w:rsidRPr="00F30C20" w:rsidRDefault="00243B72" w:rsidP="003A56AF">
      <w:pPr>
        <w:pStyle w:val="Akapitzlist"/>
        <w:widowControl/>
        <w:numPr>
          <w:ilvl w:val="0"/>
          <w:numId w:val="6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dla podbudowy z kruszywa – metr kwadratowy [m</w:t>
      </w:r>
      <w:r w:rsidRPr="004A45F5">
        <w:rPr>
          <w:rFonts w:asciiTheme="minorHAnsi" w:hAnsiTheme="minorHAnsi" w:cstheme="minorHAnsi"/>
          <w:szCs w:val="24"/>
        </w:rPr>
        <w:t>2</w:t>
      </w:r>
      <w:r w:rsidRPr="00F30C20">
        <w:rPr>
          <w:rFonts w:asciiTheme="minorHAnsi" w:hAnsiTheme="minorHAnsi" w:cstheme="minorHAnsi"/>
          <w:szCs w:val="24"/>
        </w:rPr>
        <w:t>],</w:t>
      </w:r>
    </w:p>
    <w:p w14:paraId="604CFB79" w14:textId="77777777" w:rsidR="001C1CCB" w:rsidRPr="00F30C20" w:rsidRDefault="00243B72" w:rsidP="003A56AF">
      <w:pPr>
        <w:pStyle w:val="Akapitzlist"/>
        <w:widowControl/>
        <w:numPr>
          <w:ilvl w:val="0"/>
          <w:numId w:val="6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dla podbudowy z gruntu stabilizowanego cementem – metr kwadratowy [m</w:t>
      </w:r>
      <w:r w:rsidRPr="004A45F5">
        <w:rPr>
          <w:rFonts w:asciiTheme="minorHAnsi" w:hAnsiTheme="minorHAnsi" w:cstheme="minorHAnsi"/>
          <w:szCs w:val="24"/>
        </w:rPr>
        <w:t>2</w:t>
      </w:r>
      <w:r w:rsidRPr="00F30C20">
        <w:rPr>
          <w:rFonts w:asciiTheme="minorHAnsi" w:hAnsiTheme="minorHAnsi" w:cstheme="minorHAnsi"/>
          <w:szCs w:val="24"/>
        </w:rPr>
        <w:t>],</w:t>
      </w:r>
    </w:p>
    <w:p w14:paraId="045833B7" w14:textId="77777777" w:rsidR="001C1CCB" w:rsidRPr="00F30C20" w:rsidRDefault="00243B72" w:rsidP="003A56AF">
      <w:pPr>
        <w:pStyle w:val="Akapitzlist"/>
        <w:widowControl/>
        <w:numPr>
          <w:ilvl w:val="0"/>
          <w:numId w:val="6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dla nawierzchni z betonu – metr kwadratowy [m</w:t>
      </w:r>
      <w:r w:rsidRPr="004A45F5">
        <w:rPr>
          <w:rFonts w:asciiTheme="minorHAnsi" w:hAnsiTheme="minorHAnsi" w:cstheme="minorHAnsi"/>
          <w:szCs w:val="24"/>
        </w:rPr>
        <w:t>2</w:t>
      </w:r>
      <w:r w:rsidRPr="00F30C20">
        <w:rPr>
          <w:rFonts w:asciiTheme="minorHAnsi" w:hAnsiTheme="minorHAnsi" w:cstheme="minorHAnsi"/>
          <w:szCs w:val="24"/>
        </w:rPr>
        <w:t>],</w:t>
      </w:r>
    </w:p>
    <w:p w14:paraId="46C4B664" w14:textId="77777777" w:rsidR="001C1CCB" w:rsidRPr="00F30C20" w:rsidRDefault="00243B72" w:rsidP="003A56AF">
      <w:pPr>
        <w:pStyle w:val="Akapitzlist"/>
        <w:widowControl/>
        <w:numPr>
          <w:ilvl w:val="0"/>
          <w:numId w:val="6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dla nawierzchni z mieszanek mineralno-bitumicznych– metr kwadratowy [m</w:t>
      </w:r>
      <w:r w:rsidRPr="004A45F5">
        <w:rPr>
          <w:rFonts w:asciiTheme="minorHAnsi" w:hAnsiTheme="minorHAnsi" w:cstheme="minorHAnsi"/>
          <w:szCs w:val="24"/>
        </w:rPr>
        <w:t>2</w:t>
      </w:r>
      <w:r w:rsidRPr="00F30C20">
        <w:rPr>
          <w:rFonts w:asciiTheme="minorHAnsi" w:hAnsiTheme="minorHAnsi" w:cstheme="minorHAnsi"/>
          <w:szCs w:val="24"/>
        </w:rPr>
        <w:t>],</w:t>
      </w:r>
    </w:p>
    <w:p w14:paraId="0395FC0A" w14:textId="77777777" w:rsidR="001C1CCB" w:rsidRPr="00F30C20" w:rsidRDefault="00243B72" w:rsidP="003A56AF">
      <w:pPr>
        <w:pStyle w:val="Akapitzlist"/>
        <w:widowControl/>
        <w:numPr>
          <w:ilvl w:val="0"/>
          <w:numId w:val="6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dla nawierzchni z kostki brukowej betonowej – metr kwadratowy [m</w:t>
      </w:r>
      <w:r w:rsidRPr="004A45F5">
        <w:rPr>
          <w:rFonts w:asciiTheme="minorHAnsi" w:hAnsiTheme="minorHAnsi" w:cstheme="minorHAnsi"/>
          <w:szCs w:val="24"/>
        </w:rPr>
        <w:t>2</w:t>
      </w:r>
      <w:r w:rsidRPr="00F30C20">
        <w:rPr>
          <w:rFonts w:asciiTheme="minorHAnsi" w:hAnsiTheme="minorHAnsi" w:cstheme="minorHAnsi"/>
          <w:szCs w:val="24"/>
        </w:rPr>
        <w:t>],</w:t>
      </w:r>
    </w:p>
    <w:p w14:paraId="2BF2B9B7" w14:textId="77777777" w:rsidR="001C1CCB" w:rsidRPr="00F30C20" w:rsidRDefault="00243B72" w:rsidP="003A56AF">
      <w:pPr>
        <w:pStyle w:val="Akapitzlist"/>
        <w:widowControl/>
        <w:numPr>
          <w:ilvl w:val="0"/>
          <w:numId w:val="6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dla chodnika z kostki brukowej betonowej – metr kwadratowy [m</w:t>
      </w:r>
      <w:r w:rsidRPr="004A45F5">
        <w:rPr>
          <w:rFonts w:asciiTheme="minorHAnsi" w:hAnsiTheme="minorHAnsi" w:cstheme="minorHAnsi"/>
          <w:szCs w:val="24"/>
        </w:rPr>
        <w:t>2</w:t>
      </w:r>
      <w:r w:rsidRPr="00F30C20">
        <w:rPr>
          <w:rFonts w:asciiTheme="minorHAnsi" w:hAnsiTheme="minorHAnsi" w:cstheme="minorHAnsi"/>
          <w:szCs w:val="24"/>
        </w:rPr>
        <w:t>],</w:t>
      </w:r>
    </w:p>
    <w:p w14:paraId="19CB7028" w14:textId="77777777" w:rsidR="001C1CCB" w:rsidRPr="00F30C20" w:rsidRDefault="00243B72" w:rsidP="003A56AF">
      <w:pPr>
        <w:pStyle w:val="Akapitzlist"/>
        <w:widowControl/>
        <w:numPr>
          <w:ilvl w:val="0"/>
          <w:numId w:val="6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dla krawężników betonowych wraz z ławą betonową – metr [m],</w:t>
      </w:r>
    </w:p>
    <w:p w14:paraId="2C9A7DBB" w14:textId="77777777" w:rsidR="001C1CCB" w:rsidRPr="00F30C20" w:rsidRDefault="00243B72" w:rsidP="003A56AF">
      <w:pPr>
        <w:pStyle w:val="Akapitzlist"/>
        <w:widowControl/>
        <w:numPr>
          <w:ilvl w:val="0"/>
          <w:numId w:val="6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dla obrzeży betonowych wraz z ławą betonową – metr [m],</w:t>
      </w:r>
    </w:p>
    <w:p w14:paraId="3DD6488C" w14:textId="77777777" w:rsidR="001C1CCB" w:rsidRPr="00F30C20" w:rsidRDefault="00243B72" w:rsidP="003A56AF">
      <w:pPr>
        <w:pStyle w:val="Akapitzlist"/>
        <w:widowControl/>
        <w:numPr>
          <w:ilvl w:val="0"/>
          <w:numId w:val="6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dla przepustów z rur betonowych – metr [m],</w:t>
      </w:r>
    </w:p>
    <w:p w14:paraId="60AA05FD" w14:textId="3E5546C2" w:rsidR="001C1CCB" w:rsidRPr="00F30C20" w:rsidRDefault="00243B72" w:rsidP="003A56AF">
      <w:pPr>
        <w:pStyle w:val="Akapitzlist"/>
        <w:widowControl/>
        <w:numPr>
          <w:ilvl w:val="0"/>
          <w:numId w:val="6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dla słupków do znaków drogowych –</w:t>
      </w:r>
      <w:r w:rsidR="000B3E06" w:rsidRPr="00F30C20">
        <w:rPr>
          <w:rFonts w:asciiTheme="minorHAnsi" w:hAnsiTheme="minorHAnsi" w:cstheme="minorHAnsi"/>
          <w:szCs w:val="24"/>
        </w:rPr>
        <w:t xml:space="preserve"> </w:t>
      </w:r>
      <w:r w:rsidRPr="00F30C20">
        <w:rPr>
          <w:rFonts w:asciiTheme="minorHAnsi" w:hAnsiTheme="minorHAnsi" w:cstheme="minorHAnsi"/>
          <w:szCs w:val="24"/>
        </w:rPr>
        <w:t>sztuka [szt.],</w:t>
      </w:r>
    </w:p>
    <w:p w14:paraId="75B4A0A9" w14:textId="77777777" w:rsidR="001C1CCB" w:rsidRPr="00F30C20" w:rsidRDefault="00243B72" w:rsidP="003A56AF">
      <w:pPr>
        <w:pStyle w:val="Akapitzlist"/>
        <w:widowControl/>
        <w:numPr>
          <w:ilvl w:val="0"/>
          <w:numId w:val="6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dla tarcz i tablic znaków drogowych – sztuka [szt.],</w:t>
      </w:r>
    </w:p>
    <w:p w14:paraId="2D8466DC" w14:textId="77777777" w:rsidR="001C1CCB" w:rsidRPr="00F30C20" w:rsidRDefault="00243B72" w:rsidP="003A56AF">
      <w:pPr>
        <w:pStyle w:val="Akapitzlist"/>
        <w:widowControl/>
        <w:numPr>
          <w:ilvl w:val="0"/>
          <w:numId w:val="6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dla słupków prowadzących – sztuka [szt.],</w:t>
      </w:r>
    </w:p>
    <w:p w14:paraId="4B6ADC50" w14:textId="77777777" w:rsidR="001C1CCB" w:rsidRPr="00F30C20" w:rsidRDefault="00243B72" w:rsidP="003A56AF">
      <w:pPr>
        <w:pStyle w:val="Akapitzlist"/>
        <w:widowControl/>
        <w:numPr>
          <w:ilvl w:val="0"/>
          <w:numId w:val="6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dla barier ochronnych stalowych – metr [m],</w:t>
      </w:r>
    </w:p>
    <w:p w14:paraId="5D92D376" w14:textId="77777777" w:rsidR="001C1CCB" w:rsidRPr="00F30C20" w:rsidRDefault="00243B72" w:rsidP="003A56AF">
      <w:pPr>
        <w:pStyle w:val="Akapitzlist"/>
        <w:widowControl/>
        <w:numPr>
          <w:ilvl w:val="0"/>
          <w:numId w:val="6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dla poręczy ochronnych sztywnych – metr [m],</w:t>
      </w:r>
    </w:p>
    <w:p w14:paraId="64C72D02" w14:textId="77777777" w:rsidR="001C1CCB" w:rsidRPr="00F30C20" w:rsidRDefault="00243B72" w:rsidP="003A56AF">
      <w:pPr>
        <w:pStyle w:val="Akapitzlist"/>
        <w:widowControl/>
        <w:numPr>
          <w:ilvl w:val="0"/>
          <w:numId w:val="6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dla ścianek czołowych przepustów – metr sześcienny [m</w:t>
      </w:r>
      <w:r w:rsidRPr="004A45F5">
        <w:rPr>
          <w:rFonts w:asciiTheme="minorHAnsi" w:hAnsiTheme="minorHAnsi" w:cstheme="minorHAnsi"/>
          <w:szCs w:val="24"/>
        </w:rPr>
        <w:t>3</w:t>
      </w:r>
      <w:r w:rsidRPr="00F30C20">
        <w:rPr>
          <w:rFonts w:asciiTheme="minorHAnsi" w:hAnsiTheme="minorHAnsi" w:cstheme="minorHAnsi"/>
          <w:szCs w:val="24"/>
        </w:rPr>
        <w:t>],</w:t>
      </w:r>
    </w:p>
    <w:p w14:paraId="2AD68D86" w14:textId="77777777" w:rsidR="00F30C20" w:rsidRPr="00F30C20" w:rsidRDefault="00243B72" w:rsidP="003A56AF">
      <w:pPr>
        <w:pStyle w:val="Akapitzlist"/>
        <w:widowControl/>
        <w:numPr>
          <w:ilvl w:val="0"/>
          <w:numId w:val="6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dla cięcia nawierzchni piłą tarczową – metr [m].</w:t>
      </w:r>
    </w:p>
    <w:p w14:paraId="42CA4AD6" w14:textId="21433860" w:rsidR="001C1CCB" w:rsidRPr="00F30C20" w:rsidRDefault="00243B72" w:rsidP="003A56AF">
      <w:pPr>
        <w:pStyle w:val="Nagwek2"/>
        <w:numPr>
          <w:ilvl w:val="0"/>
          <w:numId w:val="31"/>
        </w:numPr>
      </w:pPr>
      <w:r w:rsidRPr="00F30C20">
        <w:t>ODBIÓR ROBÓT</w:t>
      </w:r>
    </w:p>
    <w:p w14:paraId="65A5CB2E" w14:textId="77777777" w:rsidR="001C1CCB" w:rsidRPr="0042171D" w:rsidRDefault="00243B72" w:rsidP="00807132">
      <w:pPr>
        <w:pStyle w:val="Nagwek3"/>
      </w:pPr>
      <w:r w:rsidRPr="0042171D">
        <w:t>Ogólne zasady odbioru robót</w:t>
      </w:r>
    </w:p>
    <w:p w14:paraId="113BB60F" w14:textId="3E2D159A"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Roboty związane z rozebraniem elementów dróg, ogrodzeń i przepustów podlegają odbiorowi robót zanikających ulegających zakryciu na zasadach podanych w D-M-00.00.00. "Wymagania ogólne" pkt. 8.</w:t>
      </w:r>
    </w:p>
    <w:p w14:paraId="5F4BA105" w14:textId="04000E92" w:rsidR="001C1CCB" w:rsidRPr="00F30C20" w:rsidRDefault="00243B72" w:rsidP="003A56AF">
      <w:pPr>
        <w:pStyle w:val="Nagwek2"/>
        <w:numPr>
          <w:ilvl w:val="0"/>
          <w:numId w:val="31"/>
        </w:numPr>
      </w:pPr>
      <w:r w:rsidRPr="00F30C20">
        <w:lastRenderedPageBreak/>
        <w:t>PODSTAWA PŁATNOŚCI</w:t>
      </w:r>
    </w:p>
    <w:p w14:paraId="736D2C88" w14:textId="2B06CED2" w:rsidR="001C1CCB" w:rsidRPr="0042171D" w:rsidRDefault="00282A3F" w:rsidP="00807132">
      <w:pPr>
        <w:pStyle w:val="Nagwek3"/>
      </w:pPr>
      <w:r>
        <w:t xml:space="preserve">Ogólne ustalenia dot. </w:t>
      </w:r>
      <w:r w:rsidR="00243B72" w:rsidRPr="0042171D">
        <w:t>podstaw płatności</w:t>
      </w:r>
    </w:p>
    <w:p w14:paraId="3E5256F1" w14:textId="0E7A8F07" w:rsidR="001C1CCB" w:rsidRPr="00F30C20" w:rsidRDefault="00282A3F" w:rsidP="00A34B94">
      <w:pPr>
        <w:pStyle w:val="Tekstpodstawowy"/>
        <w:ind w:hanging="1"/>
        <w:rPr>
          <w:rFonts w:asciiTheme="minorHAnsi" w:hAnsiTheme="minorHAnsi" w:cstheme="minorHAnsi"/>
          <w:szCs w:val="24"/>
        </w:rPr>
      </w:pPr>
      <w:r>
        <w:rPr>
          <w:rFonts w:asciiTheme="minorHAnsi" w:hAnsiTheme="minorHAnsi" w:cstheme="minorHAnsi"/>
          <w:szCs w:val="24"/>
        </w:rPr>
        <w:t xml:space="preserve">Ogólne ustalenia dot. </w:t>
      </w:r>
      <w:r w:rsidR="00243B72" w:rsidRPr="00F30C20">
        <w:rPr>
          <w:rFonts w:asciiTheme="minorHAnsi" w:hAnsiTheme="minorHAnsi" w:cstheme="minorHAnsi"/>
          <w:szCs w:val="24"/>
        </w:rPr>
        <w:t>podstaw płatności podano w D-M-00.00.00. "Wymagania ogólne" pkt. 9. Płatność należy przyjmować na podstawie jednostek obmiarowych wg pkt 7.</w:t>
      </w:r>
    </w:p>
    <w:p w14:paraId="77DE2700" w14:textId="77777777" w:rsidR="001C1CCB" w:rsidRPr="00F30C20" w:rsidRDefault="00243B72" w:rsidP="00807132">
      <w:pPr>
        <w:pStyle w:val="Nagwek3"/>
      </w:pPr>
      <w:r w:rsidRPr="00F30C20">
        <w:t>Cena jednostki obmiarowej</w:t>
      </w:r>
    </w:p>
    <w:p w14:paraId="0D6895AE" w14:textId="77777777"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Ceny winny obejmować pozyskanie utrzymanie i likwidację składowisk, koszty utylizacji zgodnie z prawem ochrony środowiska o ile materiały nie będą nadawały</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 do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ponownego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wbudowania oraz koszty zastosowania materiałów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i sprzętu pomocniczego koniecznych do prawidłowego wykonania robót zgodnie z przyjętą technologią wykonania.</w:t>
      </w:r>
    </w:p>
    <w:p w14:paraId="7F6FFF5C" w14:textId="3AC407B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Cena jednostki obmiarowej robót obejmuje oprócz kosztów wyżej wymienionych:</w:t>
      </w:r>
    </w:p>
    <w:p w14:paraId="06A46E47" w14:textId="77777777" w:rsidR="001C1CCB" w:rsidRPr="00F30C20" w:rsidRDefault="00243B72" w:rsidP="003A56AF">
      <w:pPr>
        <w:pStyle w:val="Akapitzlist"/>
        <w:keepNext/>
        <w:widowControl/>
        <w:numPr>
          <w:ilvl w:val="0"/>
          <w:numId w:val="68"/>
        </w:numPr>
        <w:tabs>
          <w:tab w:val="left" w:pos="851"/>
        </w:tabs>
        <w:spacing w:before="0"/>
        <w:ind w:left="850" w:hanging="425"/>
        <w:jc w:val="both"/>
        <w:rPr>
          <w:rFonts w:asciiTheme="minorHAnsi" w:hAnsiTheme="minorHAnsi" w:cstheme="minorHAnsi"/>
          <w:szCs w:val="24"/>
        </w:rPr>
      </w:pPr>
      <w:r w:rsidRPr="00F30C20">
        <w:rPr>
          <w:rFonts w:asciiTheme="minorHAnsi" w:hAnsiTheme="minorHAnsi" w:cstheme="minorHAnsi"/>
          <w:szCs w:val="24"/>
        </w:rPr>
        <w:t>dla rozebrania podbudowy z kruszywa:</w:t>
      </w:r>
    </w:p>
    <w:p w14:paraId="6D27450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oznakowanie robót,</w:t>
      </w:r>
    </w:p>
    <w:p w14:paraId="168FEFF8"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rozebranie podbudowy,</w:t>
      </w:r>
    </w:p>
    <w:p w14:paraId="2AF5A914"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wywóz materiału z placu budowy,</w:t>
      </w:r>
    </w:p>
    <w:p w14:paraId="2D642FA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wyrównanie podłoża i uporządkowanie terenu rozbiórki,</w:t>
      </w:r>
    </w:p>
    <w:p w14:paraId="77849C7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35726A2D"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22E72F4A"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 pochodzący z rozbiórki przechodzi na własność Wykonawcy, który jest odpowiedzialny za jego zagospodarowanie zgodnie z ustawą o odpadach [1]. Miejsce wywozu materiału wg wskazań Wykonawcy.</w:t>
      </w:r>
    </w:p>
    <w:p w14:paraId="7D06D70E" w14:textId="0042EF69" w:rsidR="001C1CCB" w:rsidRPr="00F30C20" w:rsidRDefault="00243B72" w:rsidP="003A56AF">
      <w:pPr>
        <w:pStyle w:val="Akapitzlist"/>
        <w:keepNext/>
        <w:widowControl/>
        <w:numPr>
          <w:ilvl w:val="0"/>
          <w:numId w:val="68"/>
        </w:numPr>
        <w:tabs>
          <w:tab w:val="left" w:pos="851"/>
        </w:tabs>
        <w:spacing w:before="0"/>
        <w:ind w:left="850" w:hanging="425"/>
        <w:jc w:val="both"/>
        <w:rPr>
          <w:rFonts w:asciiTheme="minorHAnsi" w:hAnsiTheme="minorHAnsi" w:cstheme="minorHAnsi"/>
          <w:szCs w:val="24"/>
        </w:rPr>
      </w:pPr>
      <w:r w:rsidRPr="00F30C20">
        <w:rPr>
          <w:rFonts w:asciiTheme="minorHAnsi" w:hAnsiTheme="minorHAnsi" w:cstheme="minorHAnsi"/>
          <w:szCs w:val="24"/>
        </w:rPr>
        <w:t>dla rozebrania podbudowy z gruntu stabilizowanego cementem:</w:t>
      </w:r>
    </w:p>
    <w:p w14:paraId="0A75368A"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oznakowanie robót,</w:t>
      </w:r>
    </w:p>
    <w:p w14:paraId="4DBA08C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rozebranie podbudowy,</w:t>
      </w:r>
    </w:p>
    <w:p w14:paraId="74EE859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wywóz materiału z placu budowy,</w:t>
      </w:r>
    </w:p>
    <w:p w14:paraId="7D86E104"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wyrównanie podłoża i uporządkowanie terenu rozbiórki,</w:t>
      </w:r>
    </w:p>
    <w:p w14:paraId="3A73527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752F4404"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26419550"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 pochodzący z rozbiórki przechodzi na własność Wykonawcy, który jest odpowiedzialny za jego zagospodarowanie zgodnie z ustawą o odpadach [1]. Miejsce wywozu materiału wg wskazań Wykonawcy.</w:t>
      </w:r>
    </w:p>
    <w:p w14:paraId="397E9923" w14:textId="1A0E00CE" w:rsidR="001C1CCB" w:rsidRPr="00F30C20" w:rsidRDefault="00243B72" w:rsidP="003A56AF">
      <w:pPr>
        <w:pStyle w:val="Akapitzlist"/>
        <w:keepNext/>
        <w:widowControl/>
        <w:numPr>
          <w:ilvl w:val="0"/>
          <w:numId w:val="68"/>
        </w:numPr>
        <w:tabs>
          <w:tab w:val="left" w:pos="851"/>
        </w:tabs>
        <w:spacing w:before="0"/>
        <w:ind w:left="850" w:hanging="425"/>
        <w:jc w:val="both"/>
        <w:rPr>
          <w:rFonts w:asciiTheme="minorHAnsi" w:hAnsiTheme="minorHAnsi" w:cstheme="minorHAnsi"/>
          <w:szCs w:val="24"/>
        </w:rPr>
      </w:pPr>
      <w:r w:rsidRPr="00F30C20">
        <w:rPr>
          <w:rFonts w:asciiTheme="minorHAnsi" w:hAnsiTheme="minorHAnsi" w:cstheme="minorHAnsi"/>
          <w:szCs w:val="24"/>
        </w:rPr>
        <w:t>dla rozebrania nawierzchni z betonu:</w:t>
      </w:r>
    </w:p>
    <w:p w14:paraId="48C596ED"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oznakowanie robót,</w:t>
      </w:r>
    </w:p>
    <w:p w14:paraId="5F3BD95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rozebranie nawierzchni,</w:t>
      </w:r>
    </w:p>
    <w:p w14:paraId="160CBC63"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wywóz materiału z placu budowy,</w:t>
      </w:r>
    </w:p>
    <w:p w14:paraId="01A3F224"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wyrównanie podłoża i uporządkowanie terenu rozbiórki,</w:t>
      </w:r>
    </w:p>
    <w:p w14:paraId="098D103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03B2FBBA"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3D060950"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 pochodzący z rozbiórki przechodzi na własność Wykonawcy, który jest odpowiedzialny za jego zagospodarowanie zgodnie z ustawą o odpadach [1]. Miejsce wywozu materiału wg wskazań Wykonawcy.</w:t>
      </w:r>
    </w:p>
    <w:p w14:paraId="66CC2200" w14:textId="3D09D390" w:rsidR="001C1CCB" w:rsidRPr="00F30C20" w:rsidRDefault="00243B72" w:rsidP="003A56AF">
      <w:pPr>
        <w:pStyle w:val="Akapitzlist"/>
        <w:keepNext/>
        <w:widowControl/>
        <w:numPr>
          <w:ilvl w:val="0"/>
          <w:numId w:val="68"/>
        </w:numPr>
        <w:tabs>
          <w:tab w:val="left" w:pos="851"/>
        </w:tabs>
        <w:spacing w:before="0"/>
        <w:ind w:left="850" w:hanging="425"/>
        <w:jc w:val="both"/>
        <w:rPr>
          <w:rFonts w:asciiTheme="minorHAnsi" w:hAnsiTheme="minorHAnsi" w:cstheme="minorHAnsi"/>
          <w:szCs w:val="24"/>
        </w:rPr>
      </w:pPr>
      <w:r w:rsidRPr="00F30C20">
        <w:rPr>
          <w:rFonts w:asciiTheme="minorHAnsi" w:hAnsiTheme="minorHAnsi" w:cstheme="minorHAnsi"/>
          <w:szCs w:val="24"/>
        </w:rPr>
        <w:t>dla rozebrania nawierzchni z mieszanek mineralno-bitumicznych:</w:t>
      </w:r>
    </w:p>
    <w:p w14:paraId="4041429A"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oznakowanie robót,</w:t>
      </w:r>
    </w:p>
    <w:p w14:paraId="22A4D74D"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lastRenderedPageBreak/>
        <w:t>rozebranie nawierzchni,</w:t>
      </w:r>
    </w:p>
    <w:p w14:paraId="28E4782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wywóz materiału z placu budowy,</w:t>
      </w:r>
    </w:p>
    <w:p w14:paraId="5FE1EEB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wyrównanie podłoża i uporządkowanie terenu rozbiórki,</w:t>
      </w:r>
    </w:p>
    <w:p w14:paraId="7990DDEA"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459E539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65FAA6B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 pochodzący z rozbiórki przechodzi na własność Wykonawcy, który jest odpowiedzialny za jego zagospodarowanie zgodnie z ustawą o odpadach [1]. Miejsce wywozu materiału wg wskazań Wykonawcy.</w:t>
      </w:r>
    </w:p>
    <w:p w14:paraId="38DC98C5" w14:textId="77777777" w:rsidR="00F30C20" w:rsidRPr="00F30C20" w:rsidRDefault="00243B72" w:rsidP="003A56AF">
      <w:pPr>
        <w:pStyle w:val="Akapitzlist"/>
        <w:keepNext/>
        <w:widowControl/>
        <w:numPr>
          <w:ilvl w:val="0"/>
          <w:numId w:val="68"/>
        </w:numPr>
        <w:tabs>
          <w:tab w:val="left" w:pos="851"/>
        </w:tabs>
        <w:spacing w:before="0"/>
        <w:ind w:left="850" w:hanging="425"/>
        <w:jc w:val="both"/>
        <w:rPr>
          <w:rFonts w:asciiTheme="minorHAnsi" w:hAnsiTheme="minorHAnsi" w:cstheme="minorHAnsi"/>
          <w:szCs w:val="24"/>
        </w:rPr>
      </w:pPr>
      <w:r w:rsidRPr="00F30C20">
        <w:rPr>
          <w:rFonts w:asciiTheme="minorHAnsi" w:hAnsiTheme="minorHAnsi" w:cstheme="minorHAnsi"/>
          <w:szCs w:val="24"/>
        </w:rPr>
        <w:t>dla rozebrania nawierzchni z kostki brukowej betonowej:</w:t>
      </w:r>
    </w:p>
    <w:p w14:paraId="5AA9F683" w14:textId="2BA01F46"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oznakowanie robót,</w:t>
      </w:r>
    </w:p>
    <w:p w14:paraId="4562F899"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rozebranie nawierzchni,</w:t>
      </w:r>
    </w:p>
    <w:p w14:paraId="00E7ECD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wywóz materiału z placu budowy,</w:t>
      </w:r>
    </w:p>
    <w:p w14:paraId="5C758CC1"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wyrównanie podłoża i uporządkowanie terenu rozbiórki,</w:t>
      </w:r>
    </w:p>
    <w:p w14:paraId="24A5BF1A"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05A11879"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2DE9583D"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 pochodzący z rozbiórki przechodzi na własność Wykonawcy, który jest odpowiedzialny za jego zagospodarowanie zgodnie z ustawą o odpadach [1]. Miejsce wywozu materiału wg wskazań Wykonawcy.</w:t>
      </w:r>
    </w:p>
    <w:p w14:paraId="5339E476" w14:textId="01DD9D54" w:rsidR="001C1CCB" w:rsidRPr="00F30C20" w:rsidRDefault="00243B72" w:rsidP="003A56AF">
      <w:pPr>
        <w:pStyle w:val="Akapitzlist"/>
        <w:keepNext/>
        <w:widowControl/>
        <w:numPr>
          <w:ilvl w:val="0"/>
          <w:numId w:val="68"/>
        </w:numPr>
        <w:tabs>
          <w:tab w:val="left" w:pos="851"/>
        </w:tabs>
        <w:spacing w:before="0"/>
        <w:ind w:left="850" w:hanging="425"/>
        <w:jc w:val="both"/>
        <w:rPr>
          <w:rFonts w:asciiTheme="minorHAnsi" w:hAnsiTheme="minorHAnsi" w:cstheme="minorHAnsi"/>
          <w:szCs w:val="24"/>
        </w:rPr>
      </w:pPr>
      <w:r w:rsidRPr="00F30C20">
        <w:rPr>
          <w:rFonts w:asciiTheme="minorHAnsi" w:hAnsiTheme="minorHAnsi" w:cstheme="minorHAnsi"/>
          <w:szCs w:val="24"/>
        </w:rPr>
        <w:t>dla rozebrania chodnika z kostki brukowej betonowej:</w:t>
      </w:r>
    </w:p>
    <w:p w14:paraId="6EFE75F4"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oznakowanie robót,</w:t>
      </w:r>
    </w:p>
    <w:p w14:paraId="330011D8"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rozebranie chodnika,</w:t>
      </w:r>
    </w:p>
    <w:p w14:paraId="24B95D38"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wywóz materiału z placu budowy,</w:t>
      </w:r>
    </w:p>
    <w:p w14:paraId="7639E75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wyrównanie podłoża i uporządkowanie terenu rozbiórki,</w:t>
      </w:r>
    </w:p>
    <w:p w14:paraId="266CBEB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34DD185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2D0F47A8"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 pochodzący z rozbiórki przechodzi na własność Wykonawcy, który jest odpowiedzialny za jego zagospodarowanie zgodnie z ustawą o odpadach [1]. Miejsce wywozu materiału wg wskazań Wykonawcy.</w:t>
      </w:r>
    </w:p>
    <w:p w14:paraId="10D45C7C" w14:textId="6BEAE2E4" w:rsidR="001C1CCB" w:rsidRPr="00F30C20" w:rsidRDefault="00243B72" w:rsidP="003A56AF">
      <w:pPr>
        <w:pStyle w:val="Akapitzlist"/>
        <w:keepNext/>
        <w:widowControl/>
        <w:numPr>
          <w:ilvl w:val="0"/>
          <w:numId w:val="68"/>
        </w:numPr>
        <w:tabs>
          <w:tab w:val="left" w:pos="851"/>
        </w:tabs>
        <w:spacing w:before="0"/>
        <w:ind w:left="850" w:hanging="425"/>
        <w:jc w:val="both"/>
        <w:rPr>
          <w:rFonts w:asciiTheme="minorHAnsi" w:hAnsiTheme="minorHAnsi" w:cstheme="minorHAnsi"/>
          <w:szCs w:val="24"/>
        </w:rPr>
      </w:pPr>
      <w:r w:rsidRPr="00F30C20">
        <w:rPr>
          <w:rFonts w:asciiTheme="minorHAnsi" w:hAnsiTheme="minorHAnsi" w:cstheme="minorHAnsi"/>
          <w:szCs w:val="24"/>
        </w:rPr>
        <w:t>dla rozebrania krawężników betonowych wraz z ławą betonową:</w:t>
      </w:r>
    </w:p>
    <w:p w14:paraId="3DECC19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oznakowanie robót,</w:t>
      </w:r>
    </w:p>
    <w:p w14:paraId="3ECA73D9"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odkopanie krawężników wraz z ich wyjęciem,</w:t>
      </w:r>
    </w:p>
    <w:p w14:paraId="77CB310F"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zerwanie podsypki i ławy betonowej,</w:t>
      </w:r>
    </w:p>
    <w:p w14:paraId="4925F58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wywóz materiału z placu budowy,</w:t>
      </w:r>
    </w:p>
    <w:p w14:paraId="5047FC73"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wyrównanie podłoża i uporządkowanie terenu rozbiórki,</w:t>
      </w:r>
    </w:p>
    <w:p w14:paraId="74ACB68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20E2F7F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3966E212"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 pochodzący z rozbiórki przechodzi na własność Wykonawcy, który jest odpowiedzialny za jego zagospodarowanie zgodnie z ustawą o odpadach [1]. Miejsce wywozu materiału wg wskazań Wykonawcy.</w:t>
      </w:r>
    </w:p>
    <w:p w14:paraId="509BF488" w14:textId="3E3CB134" w:rsidR="001C1CCB" w:rsidRPr="00F30C20" w:rsidRDefault="00243B72" w:rsidP="003A56AF">
      <w:pPr>
        <w:pStyle w:val="Akapitzlist"/>
        <w:keepNext/>
        <w:widowControl/>
        <w:numPr>
          <w:ilvl w:val="0"/>
          <w:numId w:val="68"/>
        </w:numPr>
        <w:tabs>
          <w:tab w:val="left" w:pos="851"/>
        </w:tabs>
        <w:spacing w:before="0"/>
        <w:ind w:left="850" w:hanging="425"/>
        <w:jc w:val="both"/>
        <w:rPr>
          <w:rFonts w:asciiTheme="minorHAnsi" w:hAnsiTheme="minorHAnsi" w:cstheme="minorHAnsi"/>
          <w:szCs w:val="24"/>
        </w:rPr>
      </w:pPr>
      <w:r w:rsidRPr="00F30C20">
        <w:rPr>
          <w:rFonts w:asciiTheme="minorHAnsi" w:hAnsiTheme="minorHAnsi" w:cstheme="minorHAnsi"/>
          <w:szCs w:val="24"/>
        </w:rPr>
        <w:t>dla rozebrania obrzeży betonowych wraz z ławą betonową:</w:t>
      </w:r>
    </w:p>
    <w:p w14:paraId="0A00D76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oznakowanie robót,</w:t>
      </w:r>
    </w:p>
    <w:p w14:paraId="5D537323"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odkopanie obrzeży wraz z ich wyjęciem,</w:t>
      </w:r>
    </w:p>
    <w:p w14:paraId="6574E9D1"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lastRenderedPageBreak/>
        <w:t>zerwanie podsypki i ławy betonowej,</w:t>
      </w:r>
    </w:p>
    <w:p w14:paraId="513AEA8A"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wywóz materiału z placu budowy,</w:t>
      </w:r>
    </w:p>
    <w:p w14:paraId="5C449463"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wyrównanie podłoża i uporządkowanie terenu rozbiórki,</w:t>
      </w:r>
    </w:p>
    <w:p w14:paraId="4DFD7527"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0F84352F"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6227F48C"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 pochodzący z rozbiórki przechodzi na własność Wykonawcy, który jest odpowiedzialny za jego zagospodarowanie zgodnie z ustawą o odpadach [1]. Miejsce wywozu materiału wg wskazań Wykonawcy.</w:t>
      </w:r>
    </w:p>
    <w:p w14:paraId="6DE6E084" w14:textId="3AFB9FA3" w:rsidR="001C1CCB" w:rsidRPr="00F30C20" w:rsidRDefault="00243B72" w:rsidP="003A56AF">
      <w:pPr>
        <w:pStyle w:val="Akapitzlist"/>
        <w:keepNext/>
        <w:widowControl/>
        <w:numPr>
          <w:ilvl w:val="0"/>
          <w:numId w:val="68"/>
        </w:numPr>
        <w:tabs>
          <w:tab w:val="left" w:pos="851"/>
        </w:tabs>
        <w:spacing w:before="0"/>
        <w:ind w:left="850" w:hanging="425"/>
        <w:jc w:val="both"/>
        <w:rPr>
          <w:rFonts w:asciiTheme="minorHAnsi" w:hAnsiTheme="minorHAnsi" w:cstheme="minorHAnsi"/>
          <w:szCs w:val="24"/>
        </w:rPr>
      </w:pPr>
      <w:r w:rsidRPr="00F30C20">
        <w:rPr>
          <w:rFonts w:asciiTheme="minorHAnsi" w:hAnsiTheme="minorHAnsi" w:cstheme="minorHAnsi"/>
          <w:szCs w:val="24"/>
        </w:rPr>
        <w:t>dla rozebrania przepustu z rur betonowych:</w:t>
      </w:r>
    </w:p>
    <w:p w14:paraId="4D402708"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oznakowanie robót,</w:t>
      </w:r>
    </w:p>
    <w:p w14:paraId="31263A2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rozebranie wszystkich elementów przepustu,</w:t>
      </w:r>
    </w:p>
    <w:p w14:paraId="229167EC"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wywóz materiału z placu budowy,</w:t>
      </w:r>
    </w:p>
    <w:p w14:paraId="3F4C9157"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wyrównanie podłoża i uporządkowanie terenu rozbiórki,</w:t>
      </w:r>
    </w:p>
    <w:p w14:paraId="777090D1"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34709671"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5E4831E9"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 pochodzący z rozbiórki przechodzi na własność Wykonawcy, który jest odpowiedzialny za jego zagospodarowanie zgodnie z ustawą o odpadach [1]. Miejsce wywozu materiału wg wskazań Wykonawcy.</w:t>
      </w:r>
    </w:p>
    <w:p w14:paraId="12AF8EB7" w14:textId="77777777" w:rsidR="001C1CCB" w:rsidRPr="00F30C20" w:rsidRDefault="00243B72" w:rsidP="003A56AF">
      <w:pPr>
        <w:pStyle w:val="Akapitzlist"/>
        <w:keepNext/>
        <w:widowControl/>
        <w:numPr>
          <w:ilvl w:val="0"/>
          <w:numId w:val="68"/>
        </w:numPr>
        <w:tabs>
          <w:tab w:val="left" w:pos="851"/>
        </w:tabs>
        <w:spacing w:before="0"/>
        <w:ind w:left="850" w:hanging="425"/>
        <w:jc w:val="both"/>
        <w:rPr>
          <w:rFonts w:asciiTheme="minorHAnsi" w:hAnsiTheme="minorHAnsi" w:cstheme="minorHAnsi"/>
          <w:szCs w:val="24"/>
        </w:rPr>
      </w:pPr>
      <w:r w:rsidRPr="00F30C20">
        <w:rPr>
          <w:rFonts w:asciiTheme="minorHAnsi" w:hAnsiTheme="minorHAnsi" w:cstheme="minorHAnsi"/>
          <w:szCs w:val="24"/>
        </w:rPr>
        <w:t>dla rozebrania słupków do znaków drogowych:</w:t>
      </w:r>
    </w:p>
    <w:p w14:paraId="7402B88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oznakowanie robót,</w:t>
      </w:r>
    </w:p>
    <w:p w14:paraId="276D0548"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odkopanie i wydobycie słupków,</w:t>
      </w:r>
    </w:p>
    <w:p w14:paraId="1C705B8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wywóz materiału w miejsce </w:t>
      </w:r>
      <w:proofErr w:type="spellStart"/>
      <w:r w:rsidRPr="00F30C20">
        <w:rPr>
          <w:rFonts w:asciiTheme="minorHAnsi" w:hAnsiTheme="minorHAnsi" w:cstheme="minorHAnsi"/>
          <w:szCs w:val="24"/>
        </w:rPr>
        <w:t>wskazne</w:t>
      </w:r>
      <w:proofErr w:type="spellEnd"/>
      <w:r w:rsidRPr="00F30C20">
        <w:rPr>
          <w:rFonts w:asciiTheme="minorHAnsi" w:hAnsiTheme="minorHAnsi" w:cstheme="minorHAnsi"/>
          <w:szCs w:val="24"/>
        </w:rPr>
        <w:t xml:space="preserve"> przez Zamawiającego,</w:t>
      </w:r>
    </w:p>
    <w:p w14:paraId="1C321140" w14:textId="77777777" w:rsidR="00F30C20"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wyrównanie podłoża i uporządkowanie terenu rozbiórki,</w:t>
      </w:r>
    </w:p>
    <w:p w14:paraId="409937A4" w14:textId="31DD91E0"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50F8626C"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097EB33B"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w:t>
      </w:r>
      <w:r w:rsidR="000B3E06" w:rsidRPr="00F30C20">
        <w:rPr>
          <w:rFonts w:asciiTheme="minorHAnsi" w:hAnsiTheme="minorHAnsi" w:cstheme="minorHAnsi"/>
          <w:szCs w:val="24"/>
        </w:rPr>
        <w:t xml:space="preserve"> </w:t>
      </w:r>
      <w:r w:rsidRPr="00F30C20">
        <w:rPr>
          <w:rFonts w:asciiTheme="minorHAnsi" w:hAnsiTheme="minorHAnsi" w:cstheme="minorHAnsi"/>
          <w:szCs w:val="24"/>
        </w:rPr>
        <w:t>pochodzący</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rozbiórki</w:t>
      </w:r>
      <w:r w:rsidR="000B3E06" w:rsidRPr="00F30C20">
        <w:rPr>
          <w:rFonts w:asciiTheme="minorHAnsi" w:hAnsiTheme="minorHAnsi" w:cstheme="minorHAnsi"/>
          <w:szCs w:val="24"/>
        </w:rPr>
        <w:t xml:space="preserve"> </w:t>
      </w:r>
      <w:r w:rsidRPr="00F30C20">
        <w:rPr>
          <w:rFonts w:asciiTheme="minorHAnsi" w:hAnsiTheme="minorHAnsi" w:cstheme="minorHAnsi"/>
          <w:szCs w:val="24"/>
        </w:rPr>
        <w:t>znaków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pozostaje</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własnością</w:t>
      </w:r>
      <w:r w:rsidR="000B3E06" w:rsidRPr="00F30C20">
        <w:rPr>
          <w:rFonts w:asciiTheme="minorHAnsi" w:hAnsiTheme="minorHAnsi" w:cstheme="minorHAnsi"/>
          <w:szCs w:val="24"/>
        </w:rPr>
        <w:t xml:space="preserve"> </w:t>
      </w:r>
      <w:r w:rsidRPr="00F30C20">
        <w:rPr>
          <w:rFonts w:asciiTheme="minorHAnsi" w:hAnsiTheme="minorHAnsi" w:cstheme="minorHAnsi"/>
          <w:szCs w:val="24"/>
        </w:rPr>
        <w:t>Zamawiającego.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Koszt</w:t>
      </w:r>
      <w:r w:rsidR="000B3E06" w:rsidRPr="00F30C20">
        <w:rPr>
          <w:rFonts w:asciiTheme="minorHAnsi" w:hAnsiTheme="minorHAnsi" w:cstheme="minorHAnsi"/>
          <w:szCs w:val="24"/>
        </w:rPr>
        <w:t xml:space="preserve"> </w:t>
      </w:r>
      <w:r w:rsidRPr="00F30C20">
        <w:rPr>
          <w:rFonts w:asciiTheme="minorHAnsi" w:hAnsiTheme="minorHAnsi" w:cstheme="minorHAnsi"/>
          <w:szCs w:val="24"/>
        </w:rPr>
        <w:t>załadunku i transportu znaków drogowych w miejsce wskazane przez Zamawiającego ponosi Wykonawca.</w:t>
      </w:r>
    </w:p>
    <w:p w14:paraId="3DC2387A" w14:textId="47CC73AE" w:rsidR="001C1CCB" w:rsidRPr="00F30C20" w:rsidRDefault="00243B72" w:rsidP="003A56AF">
      <w:pPr>
        <w:pStyle w:val="Akapitzlist"/>
        <w:keepNext/>
        <w:widowControl/>
        <w:numPr>
          <w:ilvl w:val="0"/>
          <w:numId w:val="68"/>
        </w:numPr>
        <w:tabs>
          <w:tab w:val="left" w:pos="851"/>
        </w:tabs>
        <w:spacing w:before="0"/>
        <w:ind w:left="850" w:hanging="425"/>
        <w:jc w:val="both"/>
        <w:rPr>
          <w:rFonts w:asciiTheme="minorHAnsi" w:hAnsiTheme="minorHAnsi" w:cstheme="minorHAnsi"/>
          <w:szCs w:val="24"/>
        </w:rPr>
      </w:pPr>
      <w:r w:rsidRPr="00F30C20">
        <w:rPr>
          <w:rFonts w:asciiTheme="minorHAnsi" w:hAnsiTheme="minorHAnsi" w:cstheme="minorHAnsi"/>
          <w:szCs w:val="24"/>
        </w:rPr>
        <w:t>dla rozebrania tarcz i tablic znaków drogowych:</w:t>
      </w:r>
    </w:p>
    <w:p w14:paraId="5EFD7477"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oznakowanie robót,</w:t>
      </w:r>
    </w:p>
    <w:p w14:paraId="3C69D26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zdjęcie tarcz lub znaków drogowych,</w:t>
      </w:r>
    </w:p>
    <w:p w14:paraId="42B94C6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wywóz materiału w miejsce </w:t>
      </w:r>
      <w:proofErr w:type="spellStart"/>
      <w:r w:rsidRPr="00F30C20">
        <w:rPr>
          <w:rFonts w:asciiTheme="minorHAnsi" w:hAnsiTheme="minorHAnsi" w:cstheme="minorHAnsi"/>
          <w:szCs w:val="24"/>
        </w:rPr>
        <w:t>wskazne</w:t>
      </w:r>
      <w:proofErr w:type="spellEnd"/>
      <w:r w:rsidRPr="00F30C20">
        <w:rPr>
          <w:rFonts w:asciiTheme="minorHAnsi" w:hAnsiTheme="minorHAnsi" w:cstheme="minorHAnsi"/>
          <w:szCs w:val="24"/>
        </w:rPr>
        <w:t xml:space="preserve"> przez Zamawiającego,</w:t>
      </w:r>
    </w:p>
    <w:p w14:paraId="59B3D6FD"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wyrównanie podłoża i uporządkowanie terenu rozbiórki,</w:t>
      </w:r>
    </w:p>
    <w:p w14:paraId="634B992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663E4C1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2EE9F749"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w:t>
      </w:r>
      <w:r w:rsidR="000B3E06" w:rsidRPr="00F30C20">
        <w:rPr>
          <w:rFonts w:asciiTheme="minorHAnsi" w:hAnsiTheme="minorHAnsi" w:cstheme="minorHAnsi"/>
          <w:szCs w:val="24"/>
        </w:rPr>
        <w:t xml:space="preserve"> </w:t>
      </w:r>
      <w:r w:rsidRPr="00F30C20">
        <w:rPr>
          <w:rFonts w:asciiTheme="minorHAnsi" w:hAnsiTheme="minorHAnsi" w:cstheme="minorHAnsi"/>
          <w:szCs w:val="24"/>
        </w:rPr>
        <w:t>pochodzący</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rozbiórki</w:t>
      </w:r>
      <w:r w:rsidR="000B3E06" w:rsidRPr="00F30C20">
        <w:rPr>
          <w:rFonts w:asciiTheme="minorHAnsi" w:hAnsiTheme="minorHAnsi" w:cstheme="minorHAnsi"/>
          <w:szCs w:val="24"/>
        </w:rPr>
        <w:t xml:space="preserve"> </w:t>
      </w:r>
      <w:r w:rsidRPr="00F30C20">
        <w:rPr>
          <w:rFonts w:asciiTheme="minorHAnsi" w:hAnsiTheme="minorHAnsi" w:cstheme="minorHAnsi"/>
          <w:szCs w:val="24"/>
        </w:rPr>
        <w:t>znaków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pozostaje</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własnością</w:t>
      </w:r>
      <w:r w:rsidR="000B3E06" w:rsidRPr="00F30C20">
        <w:rPr>
          <w:rFonts w:asciiTheme="minorHAnsi" w:hAnsiTheme="minorHAnsi" w:cstheme="minorHAnsi"/>
          <w:szCs w:val="24"/>
        </w:rPr>
        <w:t xml:space="preserve"> </w:t>
      </w:r>
      <w:r w:rsidRPr="00F30C20">
        <w:rPr>
          <w:rFonts w:asciiTheme="minorHAnsi" w:hAnsiTheme="minorHAnsi" w:cstheme="minorHAnsi"/>
          <w:szCs w:val="24"/>
        </w:rPr>
        <w:t>Zamawiającego.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Koszt</w:t>
      </w:r>
      <w:r w:rsidR="000B3E06" w:rsidRPr="00F30C20">
        <w:rPr>
          <w:rFonts w:asciiTheme="minorHAnsi" w:hAnsiTheme="minorHAnsi" w:cstheme="minorHAnsi"/>
          <w:szCs w:val="24"/>
        </w:rPr>
        <w:t xml:space="preserve"> </w:t>
      </w:r>
      <w:r w:rsidRPr="00F30C20">
        <w:rPr>
          <w:rFonts w:asciiTheme="minorHAnsi" w:hAnsiTheme="minorHAnsi" w:cstheme="minorHAnsi"/>
          <w:szCs w:val="24"/>
        </w:rPr>
        <w:t>załadunku i transportu znaków drogowych w miejsce wskazane przez Zamawiającego ponosi Wykonawca.</w:t>
      </w:r>
    </w:p>
    <w:p w14:paraId="3E33F793" w14:textId="5CAE89D1" w:rsidR="001C1CCB" w:rsidRPr="00F30C20" w:rsidRDefault="00243B72" w:rsidP="003A56AF">
      <w:pPr>
        <w:pStyle w:val="Akapitzlist"/>
        <w:keepNext/>
        <w:widowControl/>
        <w:numPr>
          <w:ilvl w:val="0"/>
          <w:numId w:val="68"/>
        </w:numPr>
        <w:tabs>
          <w:tab w:val="left" w:pos="851"/>
        </w:tabs>
        <w:spacing w:before="0"/>
        <w:ind w:left="850" w:hanging="425"/>
        <w:jc w:val="both"/>
        <w:rPr>
          <w:rFonts w:asciiTheme="minorHAnsi" w:hAnsiTheme="minorHAnsi" w:cstheme="minorHAnsi"/>
          <w:szCs w:val="24"/>
        </w:rPr>
      </w:pPr>
      <w:r w:rsidRPr="00F30C20">
        <w:rPr>
          <w:rFonts w:asciiTheme="minorHAnsi" w:hAnsiTheme="minorHAnsi" w:cstheme="minorHAnsi"/>
          <w:szCs w:val="24"/>
        </w:rPr>
        <w:t>dla rozebrania słupków prowadzących:</w:t>
      </w:r>
    </w:p>
    <w:p w14:paraId="6AAD9E9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oznakowanie robót,</w:t>
      </w:r>
    </w:p>
    <w:p w14:paraId="21A8E43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odkopanie i wydobycie słupków,</w:t>
      </w:r>
    </w:p>
    <w:p w14:paraId="6746D229"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wywóz materiału w miejsce </w:t>
      </w:r>
      <w:proofErr w:type="spellStart"/>
      <w:r w:rsidRPr="00F30C20">
        <w:rPr>
          <w:rFonts w:asciiTheme="minorHAnsi" w:hAnsiTheme="minorHAnsi" w:cstheme="minorHAnsi"/>
          <w:szCs w:val="24"/>
        </w:rPr>
        <w:t>wskazne</w:t>
      </w:r>
      <w:proofErr w:type="spellEnd"/>
      <w:r w:rsidRPr="00F30C20">
        <w:rPr>
          <w:rFonts w:asciiTheme="minorHAnsi" w:hAnsiTheme="minorHAnsi" w:cstheme="minorHAnsi"/>
          <w:szCs w:val="24"/>
        </w:rPr>
        <w:t xml:space="preserve"> przez Zamawiającego,</w:t>
      </w:r>
    </w:p>
    <w:p w14:paraId="22F96F19"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lastRenderedPageBreak/>
        <w:t>wyrównanie podłoża i uporządkowanie terenu rozbiórki,</w:t>
      </w:r>
    </w:p>
    <w:p w14:paraId="5627E3C1"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53593C8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526D4740"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w:t>
      </w:r>
      <w:r w:rsidR="000B3E06" w:rsidRPr="00F30C20">
        <w:rPr>
          <w:rFonts w:asciiTheme="minorHAnsi" w:hAnsiTheme="minorHAnsi" w:cstheme="minorHAnsi"/>
          <w:szCs w:val="24"/>
        </w:rPr>
        <w:t xml:space="preserve"> </w:t>
      </w:r>
      <w:r w:rsidRPr="00F30C20">
        <w:rPr>
          <w:rFonts w:asciiTheme="minorHAnsi" w:hAnsiTheme="minorHAnsi" w:cstheme="minorHAnsi"/>
          <w:szCs w:val="24"/>
        </w:rPr>
        <w:t>pochodzący</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rozbiórki</w:t>
      </w:r>
      <w:r w:rsidR="000B3E06" w:rsidRPr="00F30C20">
        <w:rPr>
          <w:rFonts w:asciiTheme="minorHAnsi" w:hAnsiTheme="minorHAnsi" w:cstheme="minorHAnsi"/>
          <w:szCs w:val="24"/>
        </w:rPr>
        <w:t xml:space="preserve"> </w:t>
      </w:r>
      <w:r w:rsidRPr="00F30C20">
        <w:rPr>
          <w:rFonts w:asciiTheme="minorHAnsi" w:hAnsiTheme="minorHAnsi" w:cstheme="minorHAnsi"/>
          <w:szCs w:val="24"/>
        </w:rPr>
        <w:t>znaków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pozostaje</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własnością</w:t>
      </w:r>
      <w:r w:rsidR="000B3E06" w:rsidRPr="00F30C20">
        <w:rPr>
          <w:rFonts w:asciiTheme="minorHAnsi" w:hAnsiTheme="minorHAnsi" w:cstheme="minorHAnsi"/>
          <w:szCs w:val="24"/>
        </w:rPr>
        <w:t xml:space="preserve"> </w:t>
      </w:r>
      <w:r w:rsidRPr="00F30C20">
        <w:rPr>
          <w:rFonts w:asciiTheme="minorHAnsi" w:hAnsiTheme="minorHAnsi" w:cstheme="minorHAnsi"/>
          <w:szCs w:val="24"/>
        </w:rPr>
        <w:t>Zamawiającego.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Koszt</w:t>
      </w:r>
      <w:r w:rsidR="000B3E06" w:rsidRPr="00F30C20">
        <w:rPr>
          <w:rFonts w:asciiTheme="minorHAnsi" w:hAnsiTheme="minorHAnsi" w:cstheme="minorHAnsi"/>
          <w:szCs w:val="24"/>
        </w:rPr>
        <w:t xml:space="preserve"> </w:t>
      </w:r>
      <w:r w:rsidRPr="00F30C20">
        <w:rPr>
          <w:rFonts w:asciiTheme="minorHAnsi" w:hAnsiTheme="minorHAnsi" w:cstheme="minorHAnsi"/>
          <w:szCs w:val="24"/>
        </w:rPr>
        <w:t>załadunku i transportu znaków drogowych w miejsce wskazane przez Zamawiającego ponosi Wykonawca.</w:t>
      </w:r>
    </w:p>
    <w:p w14:paraId="47DC2B26" w14:textId="60C0759F" w:rsidR="001C1CCB" w:rsidRPr="00F30C20" w:rsidRDefault="00243B72" w:rsidP="003A56AF">
      <w:pPr>
        <w:pStyle w:val="Akapitzlist"/>
        <w:keepNext/>
        <w:widowControl/>
        <w:numPr>
          <w:ilvl w:val="0"/>
          <w:numId w:val="68"/>
        </w:numPr>
        <w:tabs>
          <w:tab w:val="left" w:pos="851"/>
        </w:tabs>
        <w:spacing w:before="0"/>
        <w:ind w:left="850" w:hanging="425"/>
        <w:jc w:val="both"/>
        <w:rPr>
          <w:rFonts w:asciiTheme="minorHAnsi" w:hAnsiTheme="minorHAnsi" w:cstheme="minorHAnsi"/>
          <w:szCs w:val="24"/>
        </w:rPr>
      </w:pPr>
      <w:r w:rsidRPr="00F30C20">
        <w:rPr>
          <w:rFonts w:asciiTheme="minorHAnsi" w:hAnsiTheme="minorHAnsi" w:cstheme="minorHAnsi"/>
          <w:szCs w:val="24"/>
        </w:rPr>
        <w:t>dla rozebrania barier ochronnych stalowych:</w:t>
      </w:r>
    </w:p>
    <w:p w14:paraId="647031AF"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oznakowanie robót,</w:t>
      </w:r>
    </w:p>
    <w:p w14:paraId="3F2F017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rozebranie barier ochronnych,</w:t>
      </w:r>
    </w:p>
    <w:p w14:paraId="0957BB27"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wywóz materiału w miejsce </w:t>
      </w:r>
      <w:proofErr w:type="spellStart"/>
      <w:r w:rsidRPr="00F30C20">
        <w:rPr>
          <w:rFonts w:asciiTheme="minorHAnsi" w:hAnsiTheme="minorHAnsi" w:cstheme="minorHAnsi"/>
          <w:szCs w:val="24"/>
        </w:rPr>
        <w:t>wskazne</w:t>
      </w:r>
      <w:proofErr w:type="spellEnd"/>
      <w:r w:rsidRPr="00F30C20">
        <w:rPr>
          <w:rFonts w:asciiTheme="minorHAnsi" w:hAnsiTheme="minorHAnsi" w:cstheme="minorHAnsi"/>
          <w:szCs w:val="24"/>
        </w:rPr>
        <w:t xml:space="preserve"> przez Zamawiającego,</w:t>
      </w:r>
    </w:p>
    <w:p w14:paraId="05B36BE3"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wyrównanie podłoża i uporządkowanie terenu rozbiórki,</w:t>
      </w:r>
    </w:p>
    <w:p w14:paraId="4F3E9717"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2F372CF7"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2859EBD1"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 pochodzący z rozbiórki barier ochronnych stalowych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pozostaje</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własnością</w:t>
      </w:r>
      <w:r w:rsidR="000B3E06" w:rsidRPr="00F30C20">
        <w:rPr>
          <w:rFonts w:asciiTheme="minorHAnsi" w:hAnsiTheme="minorHAnsi" w:cstheme="minorHAnsi"/>
          <w:szCs w:val="24"/>
        </w:rPr>
        <w:t xml:space="preserve"> </w:t>
      </w:r>
      <w:r w:rsidRPr="00F30C20">
        <w:rPr>
          <w:rFonts w:asciiTheme="minorHAnsi" w:hAnsiTheme="minorHAnsi" w:cstheme="minorHAnsi"/>
          <w:szCs w:val="24"/>
        </w:rPr>
        <w:t>Zamawiającego.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Koszt</w:t>
      </w:r>
      <w:r w:rsidR="000B3E06" w:rsidRPr="00F30C20">
        <w:rPr>
          <w:rFonts w:asciiTheme="minorHAnsi" w:hAnsiTheme="minorHAnsi" w:cstheme="minorHAnsi"/>
          <w:szCs w:val="24"/>
        </w:rPr>
        <w:t xml:space="preserve"> </w:t>
      </w:r>
      <w:r w:rsidRPr="00F30C20">
        <w:rPr>
          <w:rFonts w:asciiTheme="minorHAnsi" w:hAnsiTheme="minorHAnsi" w:cstheme="minorHAnsi"/>
          <w:szCs w:val="24"/>
        </w:rPr>
        <w:t>załadunku i transportu barier ochronnych stalowych w miejsce wskazane przez Zamawiającego ponosi Wykonawca.</w:t>
      </w:r>
    </w:p>
    <w:p w14:paraId="7D0A2F56" w14:textId="45535112" w:rsidR="001C1CCB" w:rsidRPr="00F30C20" w:rsidRDefault="00243B72" w:rsidP="003A56AF">
      <w:pPr>
        <w:pStyle w:val="Akapitzlist"/>
        <w:keepNext/>
        <w:widowControl/>
        <w:numPr>
          <w:ilvl w:val="0"/>
          <w:numId w:val="68"/>
        </w:numPr>
        <w:tabs>
          <w:tab w:val="left" w:pos="851"/>
        </w:tabs>
        <w:spacing w:before="0"/>
        <w:ind w:left="850" w:hanging="425"/>
        <w:jc w:val="both"/>
        <w:rPr>
          <w:rFonts w:asciiTheme="minorHAnsi" w:hAnsiTheme="minorHAnsi" w:cstheme="minorHAnsi"/>
          <w:szCs w:val="24"/>
        </w:rPr>
      </w:pPr>
      <w:r w:rsidRPr="00F30C20">
        <w:rPr>
          <w:rFonts w:asciiTheme="minorHAnsi" w:hAnsiTheme="minorHAnsi" w:cstheme="minorHAnsi"/>
          <w:szCs w:val="24"/>
        </w:rPr>
        <w:t>dla rozebrania poręczy ochronnych sztywnych:</w:t>
      </w:r>
    </w:p>
    <w:p w14:paraId="0AC6F3AD"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oznakowanie robót,</w:t>
      </w:r>
    </w:p>
    <w:p w14:paraId="0D7EEA0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rozebranie poręczy ochronnych sztywnych,</w:t>
      </w:r>
    </w:p>
    <w:p w14:paraId="58E4A82B"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wywóz materiału w miejsce </w:t>
      </w:r>
      <w:proofErr w:type="spellStart"/>
      <w:r w:rsidRPr="00F30C20">
        <w:rPr>
          <w:rFonts w:asciiTheme="minorHAnsi" w:hAnsiTheme="minorHAnsi" w:cstheme="minorHAnsi"/>
          <w:szCs w:val="24"/>
        </w:rPr>
        <w:t>wskazne</w:t>
      </w:r>
      <w:proofErr w:type="spellEnd"/>
      <w:r w:rsidRPr="00F30C20">
        <w:rPr>
          <w:rFonts w:asciiTheme="minorHAnsi" w:hAnsiTheme="minorHAnsi" w:cstheme="minorHAnsi"/>
          <w:szCs w:val="24"/>
        </w:rPr>
        <w:t xml:space="preserve"> przez Zamawiającego,</w:t>
      </w:r>
    </w:p>
    <w:p w14:paraId="5714581B"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wyrównanie podłoża i uporządkowanie terenu rozbiórki,</w:t>
      </w:r>
    </w:p>
    <w:p w14:paraId="4284DF8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7E7FD7BD"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6E2C18D2"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 pochodzący z rozbiórki poręczy ochronnych sztywnych pozostaje własnością Zamawiającego.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Koszt załadunku i transportu poręczy ochronnych sztywnych w miejsce wskazane 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Zamawiającego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ponosi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w:t>
      </w:r>
    </w:p>
    <w:p w14:paraId="2175D531" w14:textId="1CB88752" w:rsidR="001C1CCB" w:rsidRPr="00F30C20" w:rsidRDefault="00243B72" w:rsidP="003A56AF">
      <w:pPr>
        <w:pStyle w:val="Akapitzlist"/>
        <w:keepNext/>
        <w:widowControl/>
        <w:numPr>
          <w:ilvl w:val="0"/>
          <w:numId w:val="68"/>
        </w:numPr>
        <w:tabs>
          <w:tab w:val="left" w:pos="851"/>
        </w:tabs>
        <w:spacing w:before="0"/>
        <w:ind w:left="850" w:hanging="425"/>
        <w:jc w:val="both"/>
        <w:rPr>
          <w:rFonts w:asciiTheme="minorHAnsi" w:hAnsiTheme="minorHAnsi" w:cstheme="minorHAnsi"/>
          <w:szCs w:val="24"/>
        </w:rPr>
      </w:pPr>
      <w:r w:rsidRPr="00F30C20">
        <w:rPr>
          <w:rFonts w:asciiTheme="minorHAnsi" w:hAnsiTheme="minorHAnsi" w:cstheme="minorHAnsi"/>
          <w:szCs w:val="24"/>
        </w:rPr>
        <w:t>dla rozebrania ścianek czołowych przepustów:</w:t>
      </w:r>
    </w:p>
    <w:p w14:paraId="40806C21"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oznakowanie robót,</w:t>
      </w:r>
    </w:p>
    <w:p w14:paraId="19C0F1BA"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rozebranie wszystkich elementów ścianki czołowej,</w:t>
      </w:r>
    </w:p>
    <w:p w14:paraId="1A0627D7"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wywóz materiału z placu budowy,</w:t>
      </w:r>
    </w:p>
    <w:p w14:paraId="79333094"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wyrównanie podłoża i uporządkowanie terenu rozbiórki,</w:t>
      </w:r>
    </w:p>
    <w:p w14:paraId="3BDB96ED"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7239D0FF"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0A06A82E"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 pochodzący z rozbiórki przechodzi na własność Wykonawcy, który jest odpowiedzialny za jego zagospodarowanie zgodnie z ustawą o odpadach [1]. Miejsce wywozu materiału wg wskazań Wykonawcy.</w:t>
      </w:r>
    </w:p>
    <w:p w14:paraId="6A6C49AE" w14:textId="2CC12DCC" w:rsidR="001C1CCB" w:rsidRPr="00F30C20" w:rsidRDefault="00243B72" w:rsidP="003A56AF">
      <w:pPr>
        <w:pStyle w:val="Akapitzlist"/>
        <w:keepNext/>
        <w:widowControl/>
        <w:numPr>
          <w:ilvl w:val="0"/>
          <w:numId w:val="68"/>
        </w:numPr>
        <w:tabs>
          <w:tab w:val="left" w:pos="851"/>
        </w:tabs>
        <w:spacing w:before="0"/>
        <w:ind w:left="850" w:hanging="425"/>
        <w:jc w:val="both"/>
        <w:rPr>
          <w:rFonts w:asciiTheme="minorHAnsi" w:hAnsiTheme="minorHAnsi" w:cstheme="minorHAnsi"/>
          <w:szCs w:val="24"/>
        </w:rPr>
      </w:pPr>
      <w:r w:rsidRPr="00F30C20">
        <w:rPr>
          <w:rFonts w:asciiTheme="minorHAnsi" w:hAnsiTheme="minorHAnsi" w:cstheme="minorHAnsi"/>
          <w:szCs w:val="24"/>
        </w:rPr>
        <w:t>dla cięcia nawierzchni piłą tarczową:</w:t>
      </w:r>
    </w:p>
    <w:p w14:paraId="575399C3"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oznakowanie robót,</w:t>
      </w:r>
    </w:p>
    <w:p w14:paraId="3D3EA9DA"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cięcie nawierzchni piłą tarczową,</w:t>
      </w:r>
    </w:p>
    <w:p w14:paraId="2806EC2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wywóz materiału z placu budowy,</w:t>
      </w:r>
    </w:p>
    <w:p w14:paraId="2C9DA95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wyrównanie podłoża i uporządkowanie terenu rozbiórki,</w:t>
      </w:r>
    </w:p>
    <w:p w14:paraId="377587E1"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32EA9B74"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lastRenderedPageBreak/>
        <w:t>wszystkie inne czynności nieujęte a konieczne do wykonania w ramach niniejszej specyfikacji.</w:t>
      </w:r>
    </w:p>
    <w:p w14:paraId="7B3AC0A6"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 pochodzący z cięcia nawierzchni piłą tarczową przechodzi na własność Wykonawcy, który</w:t>
      </w:r>
      <w:r w:rsidR="000B3E06" w:rsidRPr="00F30C20">
        <w:rPr>
          <w:rFonts w:asciiTheme="minorHAnsi" w:hAnsiTheme="minorHAnsi" w:cstheme="minorHAnsi"/>
          <w:szCs w:val="24"/>
        </w:rPr>
        <w:t xml:space="preserve"> </w:t>
      </w:r>
      <w:r w:rsidRPr="00F30C20">
        <w:rPr>
          <w:rFonts w:asciiTheme="minorHAnsi" w:hAnsiTheme="minorHAnsi" w:cstheme="minorHAnsi"/>
          <w:szCs w:val="24"/>
        </w:rPr>
        <w:t>jest odpowiedzialny za jego zagospodarowanie zgodnie z ustawą o odpadach [1].</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Miejsce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wywozu</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materiału</w:t>
      </w:r>
      <w:r w:rsidR="000B3E06" w:rsidRPr="00F30C20">
        <w:rPr>
          <w:rFonts w:asciiTheme="minorHAnsi" w:hAnsiTheme="minorHAnsi" w:cstheme="minorHAnsi"/>
          <w:szCs w:val="24"/>
        </w:rPr>
        <w:t xml:space="preserve"> </w:t>
      </w:r>
      <w:r w:rsidRPr="00F30C20">
        <w:rPr>
          <w:rFonts w:asciiTheme="minorHAnsi" w:hAnsiTheme="minorHAnsi" w:cstheme="minorHAnsi"/>
          <w:szCs w:val="24"/>
        </w:rPr>
        <w:t>wg</w:t>
      </w:r>
      <w:r w:rsidR="000B3E06" w:rsidRPr="00F30C20">
        <w:rPr>
          <w:rFonts w:asciiTheme="minorHAnsi" w:hAnsiTheme="minorHAnsi" w:cstheme="minorHAnsi"/>
          <w:szCs w:val="24"/>
        </w:rPr>
        <w:t xml:space="preserve"> </w:t>
      </w:r>
      <w:r w:rsidRPr="00F30C20">
        <w:rPr>
          <w:rFonts w:asciiTheme="minorHAnsi" w:hAnsiTheme="minorHAnsi" w:cstheme="minorHAnsi"/>
          <w:szCs w:val="24"/>
        </w:rPr>
        <w:t>wskazań Wykonawcy.</w:t>
      </w:r>
    </w:p>
    <w:p w14:paraId="6B993799" w14:textId="3C6EA19C" w:rsidR="001C1CCB" w:rsidRPr="00F30C20" w:rsidRDefault="00243B72" w:rsidP="003A56AF">
      <w:pPr>
        <w:pStyle w:val="Nagwek2"/>
        <w:numPr>
          <w:ilvl w:val="0"/>
          <w:numId w:val="31"/>
        </w:numPr>
      </w:pPr>
      <w:r w:rsidRPr="00F30C20">
        <w:t>PRZEPISY ZWIĄZANE</w:t>
      </w:r>
    </w:p>
    <w:p w14:paraId="77B5D063" w14:textId="2690049F" w:rsidR="00F30C20" w:rsidRPr="00F30C20" w:rsidRDefault="00243B72" w:rsidP="003A56AF">
      <w:pPr>
        <w:pStyle w:val="Tekstpodstawowy"/>
        <w:numPr>
          <w:ilvl w:val="0"/>
          <w:numId w:val="87"/>
        </w:numPr>
        <w:tabs>
          <w:tab w:val="left" w:pos="851"/>
        </w:tabs>
        <w:ind w:hanging="425"/>
        <w:rPr>
          <w:rFonts w:asciiTheme="minorHAnsi" w:hAnsiTheme="minorHAnsi" w:cstheme="minorHAnsi"/>
          <w:szCs w:val="24"/>
        </w:rPr>
      </w:pPr>
      <w:r w:rsidRPr="00F30C20">
        <w:rPr>
          <w:rFonts w:asciiTheme="minorHAnsi" w:hAnsiTheme="minorHAnsi" w:cstheme="minorHAnsi"/>
          <w:szCs w:val="24"/>
        </w:rPr>
        <w:t>Ustawa z dnia 27 kwietnia 2001 r. o odpadach (Dz. U. Nr 62, poz. 628 ) z późniejszymi zmianami.</w:t>
      </w:r>
    </w:p>
    <w:p w14:paraId="61FA4F58" w14:textId="77777777" w:rsidR="00F30C20" w:rsidRPr="00F30C20" w:rsidRDefault="00243B72" w:rsidP="00807132">
      <w:pPr>
        <w:pStyle w:val="Nagwek1"/>
      </w:pPr>
      <w:bookmarkStart w:id="6" w:name="_Toc73518416"/>
      <w:r w:rsidRPr="00F30C20">
        <w:t>D-02.00.00. ROBOTY ZIEMNE</w:t>
      </w:r>
      <w:bookmarkEnd w:id="6"/>
    </w:p>
    <w:p w14:paraId="2928CAD1" w14:textId="6261EE28" w:rsidR="00F30C20" w:rsidRPr="00243B72" w:rsidRDefault="00243B72" w:rsidP="00807132">
      <w:pPr>
        <w:pStyle w:val="Nagwek1"/>
      </w:pPr>
      <w:bookmarkStart w:id="7" w:name="_Toc73518417"/>
      <w:r w:rsidRPr="00F30C20">
        <w:t>D-02.00.01. Wymagania ogólne</w:t>
      </w:r>
      <w:bookmarkEnd w:id="7"/>
    </w:p>
    <w:p w14:paraId="5EB5A5AF" w14:textId="1047AF9D" w:rsidR="001C1CCB" w:rsidRPr="00F30C20" w:rsidRDefault="00243B72" w:rsidP="003A56AF">
      <w:pPr>
        <w:pStyle w:val="Nagwek2"/>
        <w:numPr>
          <w:ilvl w:val="0"/>
          <w:numId w:val="32"/>
        </w:numPr>
      </w:pPr>
      <w:r w:rsidRPr="00F30C20">
        <w:t>WSTĘP</w:t>
      </w:r>
    </w:p>
    <w:p w14:paraId="79A207EF" w14:textId="52F66840" w:rsidR="001C1CCB" w:rsidRPr="0042171D" w:rsidRDefault="00243B72" w:rsidP="00807132">
      <w:pPr>
        <w:pStyle w:val="Nagwek3"/>
      </w:pPr>
      <w:r w:rsidRPr="0042171D">
        <w:t>Przedmiot specyfikacji technicznej (</w:t>
      </w:r>
      <w:proofErr w:type="spellStart"/>
      <w:r w:rsidR="001A296E" w:rsidRPr="0042171D">
        <w:t>STWiORB</w:t>
      </w:r>
      <w:proofErr w:type="spellEnd"/>
      <w:r w:rsidRPr="0042171D">
        <w:t>)</w:t>
      </w:r>
    </w:p>
    <w:p w14:paraId="5817421A" w14:textId="794FD07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Przedmiotem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są wymagania dotyczące wykonania i odbioru liniowych robót ziemnych,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 3559W Młodocin - Kowala .</w:t>
      </w:r>
    </w:p>
    <w:p w14:paraId="0F4FB70A" w14:textId="47CC1524" w:rsidR="001C1CCB" w:rsidRPr="00F30C20" w:rsidRDefault="00243B72" w:rsidP="00807132">
      <w:pPr>
        <w:pStyle w:val="Nagwek3"/>
      </w:pPr>
      <w:r w:rsidRPr="00F30C20">
        <w:t xml:space="preserve">Zakres stosowania </w:t>
      </w:r>
      <w:proofErr w:type="spellStart"/>
      <w:r w:rsidR="001A296E">
        <w:t>STWiORB</w:t>
      </w:r>
      <w:proofErr w:type="spellEnd"/>
    </w:p>
    <w:p w14:paraId="002DBB13" w14:textId="5E880C19" w:rsidR="001C1CCB" w:rsidRPr="00F30C20" w:rsidRDefault="001A296E" w:rsidP="00A34B94">
      <w:pPr>
        <w:pStyle w:val="Tekstpodstawowy"/>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wymienionych w p. 1.1.</w:t>
      </w:r>
    </w:p>
    <w:p w14:paraId="756E8378" w14:textId="07157526" w:rsidR="001C1CCB" w:rsidRPr="00F30C20" w:rsidRDefault="00243B72" w:rsidP="00807132">
      <w:pPr>
        <w:pStyle w:val="Nagwek3"/>
      </w:pPr>
      <w:r w:rsidRPr="00F30C20">
        <w:t xml:space="preserve">Zakres robót ujętych w </w:t>
      </w:r>
      <w:proofErr w:type="spellStart"/>
      <w:r w:rsidR="001A296E">
        <w:t>STWiORB</w:t>
      </w:r>
      <w:proofErr w:type="spellEnd"/>
    </w:p>
    <w:p w14:paraId="2BB67BF2" w14:textId="5D23B3A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Ustalenia zawarte w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dotyczą prowadzenia robót ziemnych.</w:t>
      </w:r>
    </w:p>
    <w:p w14:paraId="12BDC39D" w14:textId="77777777" w:rsidR="001C1CCB" w:rsidRPr="00F30C20" w:rsidRDefault="00243B72" w:rsidP="00807132">
      <w:pPr>
        <w:pStyle w:val="Nagwek3"/>
      </w:pPr>
      <w:r w:rsidRPr="00F30C20">
        <w:t>Określenia podstawowe</w:t>
      </w:r>
    </w:p>
    <w:p w14:paraId="15062991" w14:textId="77777777" w:rsidR="001C1CCB" w:rsidRPr="00807132" w:rsidRDefault="00243B72" w:rsidP="005B4C24">
      <w:pPr>
        <w:pStyle w:val="Nagwek4"/>
        <w:rPr>
          <w:b/>
          <w:bCs/>
        </w:rPr>
      </w:pPr>
      <w:r w:rsidRPr="00A732F8">
        <w:rPr>
          <w:b/>
          <w:bCs/>
        </w:rPr>
        <w:t>Budowla ziemna</w:t>
      </w:r>
      <w:r w:rsidRPr="00807132">
        <w:t xml:space="preserve"> - budowla wykonana w gruncie lub z gruntu albo rozdrobnionych odpadów przemysłowych, spełniająca warunki stateczności i odwodnienia.</w:t>
      </w:r>
    </w:p>
    <w:p w14:paraId="287556C0" w14:textId="77777777" w:rsidR="001C1CCB" w:rsidRPr="00807132" w:rsidRDefault="00243B72" w:rsidP="005B4C24">
      <w:pPr>
        <w:pStyle w:val="Nagwek4"/>
        <w:rPr>
          <w:b/>
          <w:bCs/>
        </w:rPr>
      </w:pPr>
      <w:r w:rsidRPr="00A732F8">
        <w:rPr>
          <w:b/>
          <w:bCs/>
        </w:rPr>
        <w:t>Korpus drogowy</w:t>
      </w:r>
      <w:r w:rsidRPr="00807132">
        <w:t xml:space="preserve"> - nasyp lub ta część wykopu, która jest ograniczona koroną drogi i skarpami rowów.</w:t>
      </w:r>
    </w:p>
    <w:p w14:paraId="388DCAA2" w14:textId="7F3CA0E6" w:rsidR="001C1CCB" w:rsidRPr="00807132" w:rsidRDefault="00243B72" w:rsidP="005B4C24">
      <w:pPr>
        <w:pStyle w:val="Nagwek4"/>
        <w:rPr>
          <w:b/>
          <w:bCs/>
        </w:rPr>
      </w:pPr>
      <w:r w:rsidRPr="00A732F8">
        <w:rPr>
          <w:b/>
          <w:bCs/>
        </w:rPr>
        <w:t>Wysokość nasypu lub głębokość wykopu</w:t>
      </w:r>
      <w:r w:rsidR="000B3E06" w:rsidRPr="00807132">
        <w:t xml:space="preserve"> </w:t>
      </w:r>
      <w:r w:rsidRPr="00807132">
        <w:t>- różnica rzędnej</w:t>
      </w:r>
      <w:r w:rsidR="000B3E06" w:rsidRPr="00807132">
        <w:t xml:space="preserve"> </w:t>
      </w:r>
      <w:r w:rsidRPr="00807132">
        <w:t>terenu i</w:t>
      </w:r>
      <w:r w:rsidR="000B3E06" w:rsidRPr="00807132">
        <w:t xml:space="preserve"> </w:t>
      </w:r>
      <w:r w:rsidRPr="00807132">
        <w:t>rzędnej robót ziemnych, wyznaczonych</w:t>
      </w:r>
      <w:r w:rsidR="000B3E06" w:rsidRPr="00807132">
        <w:t xml:space="preserve"> </w:t>
      </w:r>
      <w:r w:rsidRPr="00807132">
        <w:t>w osi nasypu lub wykopu.</w:t>
      </w:r>
    </w:p>
    <w:p w14:paraId="32A37C3F" w14:textId="627832E9" w:rsidR="001C1CCB" w:rsidRPr="00807132" w:rsidRDefault="00243B72" w:rsidP="005B4C24">
      <w:pPr>
        <w:pStyle w:val="Nagwek4"/>
        <w:rPr>
          <w:b/>
          <w:bCs/>
        </w:rPr>
      </w:pPr>
      <w:r w:rsidRPr="00A732F8">
        <w:rPr>
          <w:b/>
          <w:bCs/>
        </w:rPr>
        <w:t>Ukop</w:t>
      </w:r>
      <w:r w:rsidRPr="00807132">
        <w:t xml:space="preserve"> - miejsce pozyskania gruntu</w:t>
      </w:r>
      <w:r w:rsidR="000B3E06" w:rsidRPr="00807132">
        <w:t xml:space="preserve"> </w:t>
      </w:r>
      <w:r w:rsidRPr="00807132">
        <w:t>do</w:t>
      </w:r>
      <w:r w:rsidR="000B3E06" w:rsidRPr="00807132">
        <w:t xml:space="preserve"> </w:t>
      </w:r>
      <w:r w:rsidRPr="00807132">
        <w:t>wykonania</w:t>
      </w:r>
      <w:r w:rsidR="000B3E06" w:rsidRPr="00807132">
        <w:t xml:space="preserve"> </w:t>
      </w:r>
      <w:r w:rsidRPr="00807132">
        <w:t>nasypów,</w:t>
      </w:r>
      <w:r w:rsidR="000B3E06" w:rsidRPr="00807132">
        <w:t xml:space="preserve"> </w:t>
      </w:r>
      <w:r w:rsidRPr="00807132">
        <w:t>położone</w:t>
      </w:r>
      <w:r w:rsidR="000B3E06" w:rsidRPr="00807132">
        <w:t xml:space="preserve"> </w:t>
      </w:r>
      <w:r w:rsidRPr="00807132">
        <w:t>poza</w:t>
      </w:r>
      <w:r w:rsidR="000B3E06" w:rsidRPr="00807132">
        <w:t xml:space="preserve"> </w:t>
      </w:r>
      <w:r w:rsidRPr="00807132">
        <w:t>pasem</w:t>
      </w:r>
      <w:r w:rsidR="000B3E06" w:rsidRPr="00807132">
        <w:t xml:space="preserve"> </w:t>
      </w:r>
      <w:r w:rsidRPr="00807132">
        <w:t>robót</w:t>
      </w:r>
      <w:r w:rsidR="000B3E06" w:rsidRPr="00807132">
        <w:t xml:space="preserve"> </w:t>
      </w:r>
      <w:r w:rsidRPr="00807132">
        <w:t>ziemnych,</w:t>
      </w:r>
      <w:r w:rsidR="000B3E06" w:rsidRPr="00807132">
        <w:t xml:space="preserve"> </w:t>
      </w:r>
      <w:r w:rsidRPr="00807132">
        <w:t>jednak w obrębie pasa robót drogowych.</w:t>
      </w:r>
    </w:p>
    <w:p w14:paraId="44E25D18" w14:textId="77777777" w:rsidR="001C1CCB" w:rsidRPr="00807132" w:rsidRDefault="00243B72" w:rsidP="005B4C24">
      <w:pPr>
        <w:pStyle w:val="Nagwek4"/>
        <w:rPr>
          <w:b/>
          <w:bCs/>
        </w:rPr>
      </w:pPr>
      <w:r w:rsidRPr="00A732F8">
        <w:rPr>
          <w:b/>
          <w:bCs/>
        </w:rPr>
        <w:t>Dokop</w:t>
      </w:r>
      <w:r w:rsidRPr="00807132">
        <w:t xml:space="preserve"> - miejsce pozyskania gruntu do wykonania nasypów, położone poza pasem robót drogowych</w:t>
      </w:r>
    </w:p>
    <w:p w14:paraId="3B1A4440" w14:textId="77777777" w:rsidR="001C1CCB" w:rsidRPr="00807132" w:rsidRDefault="00243B72" w:rsidP="005B4C24">
      <w:pPr>
        <w:pStyle w:val="Nagwek4"/>
        <w:rPr>
          <w:b/>
          <w:bCs/>
        </w:rPr>
      </w:pPr>
      <w:r w:rsidRPr="00A732F8">
        <w:rPr>
          <w:b/>
          <w:bCs/>
        </w:rPr>
        <w:t>Odkład</w:t>
      </w:r>
      <w:r w:rsidRPr="00807132">
        <w:t xml:space="preserve"> - miejsce wbudowania lub składowania (odwiezienia) gruntów pozyskanych w czasie wykonywania wykopów, a nie wykorzystanych do budowy nasypów oraz innych prac związanych z trasą drogową.</w:t>
      </w:r>
    </w:p>
    <w:p w14:paraId="286DBBAB" w14:textId="77777777" w:rsidR="00F30C20" w:rsidRPr="00807132" w:rsidRDefault="00243B72" w:rsidP="00A732F8">
      <w:pPr>
        <w:pStyle w:val="Nagwek4"/>
        <w:keepNext/>
        <w:rPr>
          <w:b/>
          <w:bCs/>
        </w:rPr>
      </w:pPr>
      <w:r w:rsidRPr="00A732F8">
        <w:rPr>
          <w:b/>
          <w:bCs/>
        </w:rPr>
        <w:t>Wskaźnik zagęszczenia gruntu</w:t>
      </w:r>
      <w:r w:rsidRPr="00807132">
        <w:t xml:space="preserve"> - wielkość charakteryzująca stan zagęszczenia gruntu, określona wg wzoru:</w:t>
      </w:r>
    </w:p>
    <w:p w14:paraId="45A974FD" w14:textId="1CF970EB" w:rsidR="001C1CCB" w:rsidRPr="00F30C20" w:rsidRDefault="00243B72" w:rsidP="00A732F8">
      <w:pPr>
        <w:pStyle w:val="Tekstpodstawowy"/>
        <w:keepNext/>
        <w:ind w:left="1276"/>
        <w:jc w:val="center"/>
        <w:rPr>
          <w:rFonts w:asciiTheme="minorHAnsi" w:hAnsiTheme="minorHAnsi" w:cstheme="minorHAnsi"/>
          <w:szCs w:val="24"/>
        </w:rPr>
      </w:pPr>
      <w:proofErr w:type="spellStart"/>
      <w:r w:rsidRPr="00F30C20">
        <w:rPr>
          <w:rFonts w:asciiTheme="minorHAnsi" w:hAnsiTheme="minorHAnsi" w:cstheme="minorHAnsi"/>
          <w:szCs w:val="24"/>
        </w:rPr>
        <w:t>I</w:t>
      </w:r>
      <w:r w:rsidRPr="003E0949">
        <w:rPr>
          <w:rFonts w:asciiTheme="minorHAnsi" w:hAnsiTheme="minorHAnsi" w:cstheme="minorHAnsi"/>
          <w:szCs w:val="24"/>
          <w:vertAlign w:val="subscript"/>
        </w:rPr>
        <w:t>s</w:t>
      </w:r>
      <w:proofErr w:type="spellEnd"/>
      <w:r w:rsidRPr="00F30C20">
        <w:rPr>
          <w:rFonts w:asciiTheme="minorHAnsi" w:hAnsiTheme="minorHAnsi" w:cstheme="minorHAnsi"/>
          <w:szCs w:val="24"/>
        </w:rPr>
        <w:t>=</w:t>
      </w:r>
      <w:proofErr w:type="spellStart"/>
      <w:r w:rsidRPr="00F30C20">
        <w:rPr>
          <w:rFonts w:asciiTheme="minorHAnsi" w:hAnsiTheme="minorHAnsi" w:cstheme="minorHAnsi"/>
          <w:szCs w:val="24"/>
        </w:rPr>
        <w:t>p</w:t>
      </w:r>
      <w:r w:rsidRPr="003E0949">
        <w:rPr>
          <w:rFonts w:asciiTheme="minorHAnsi" w:hAnsiTheme="minorHAnsi" w:cstheme="minorHAnsi"/>
          <w:szCs w:val="24"/>
          <w:vertAlign w:val="subscript"/>
        </w:rPr>
        <w:t>d</w:t>
      </w:r>
      <w:proofErr w:type="spellEnd"/>
      <w:r w:rsidRPr="00F30C20">
        <w:rPr>
          <w:rFonts w:asciiTheme="minorHAnsi" w:hAnsiTheme="minorHAnsi" w:cstheme="minorHAnsi"/>
          <w:szCs w:val="24"/>
        </w:rPr>
        <w:t>/</w:t>
      </w:r>
      <w:proofErr w:type="spellStart"/>
      <w:r w:rsidRPr="00F30C20">
        <w:rPr>
          <w:rFonts w:asciiTheme="minorHAnsi" w:hAnsiTheme="minorHAnsi" w:cstheme="minorHAnsi"/>
          <w:szCs w:val="24"/>
        </w:rPr>
        <w:t>p</w:t>
      </w:r>
      <w:r w:rsidRPr="003E0949">
        <w:rPr>
          <w:rFonts w:asciiTheme="minorHAnsi" w:hAnsiTheme="minorHAnsi" w:cstheme="minorHAnsi"/>
          <w:szCs w:val="24"/>
          <w:vertAlign w:val="subscript"/>
        </w:rPr>
        <w:t>ds</w:t>
      </w:r>
      <w:proofErr w:type="spellEnd"/>
      <w:r w:rsidRPr="00F30C20">
        <w:rPr>
          <w:rFonts w:asciiTheme="minorHAnsi" w:hAnsiTheme="minorHAnsi" w:cstheme="minorHAnsi"/>
          <w:szCs w:val="24"/>
        </w:rPr>
        <w:t xml:space="preserve"> gdzie:</w:t>
      </w:r>
    </w:p>
    <w:p w14:paraId="10F9EE1F" w14:textId="77777777" w:rsidR="001C1CCB" w:rsidRPr="00F30C20" w:rsidRDefault="00243B72" w:rsidP="003E0949">
      <w:pPr>
        <w:pStyle w:val="Tekstpodstawowy"/>
        <w:ind w:left="1276"/>
        <w:rPr>
          <w:rFonts w:asciiTheme="minorHAnsi" w:hAnsiTheme="minorHAnsi" w:cstheme="minorHAnsi"/>
          <w:szCs w:val="24"/>
        </w:rPr>
      </w:pPr>
      <w:proofErr w:type="spellStart"/>
      <w:r w:rsidRPr="00F30C20">
        <w:rPr>
          <w:rFonts w:asciiTheme="minorHAnsi" w:hAnsiTheme="minorHAnsi" w:cstheme="minorHAnsi"/>
          <w:szCs w:val="24"/>
        </w:rPr>
        <w:t>p</w:t>
      </w:r>
      <w:r w:rsidRPr="003E0949">
        <w:rPr>
          <w:rFonts w:asciiTheme="minorHAnsi" w:hAnsiTheme="minorHAnsi" w:cstheme="minorHAnsi"/>
          <w:szCs w:val="24"/>
          <w:vertAlign w:val="subscript"/>
        </w:rPr>
        <w:t>d</w:t>
      </w:r>
      <w:proofErr w:type="spellEnd"/>
      <w:r w:rsidRPr="00F30C20">
        <w:rPr>
          <w:rFonts w:asciiTheme="minorHAnsi" w:hAnsiTheme="minorHAnsi" w:cstheme="minorHAnsi"/>
          <w:szCs w:val="24"/>
        </w:rPr>
        <w:t xml:space="preserve"> - gęstość objętościowa szkieletu zagęszczonego gruntu, [Mg/m3]</w:t>
      </w:r>
    </w:p>
    <w:p w14:paraId="5F30D76D" w14:textId="77777777" w:rsidR="001C1CCB" w:rsidRPr="00F30C20" w:rsidRDefault="00243B72" w:rsidP="003E0949">
      <w:pPr>
        <w:pStyle w:val="Tekstpodstawowy"/>
        <w:ind w:left="1276"/>
        <w:rPr>
          <w:rFonts w:asciiTheme="minorHAnsi" w:hAnsiTheme="minorHAnsi" w:cstheme="minorHAnsi"/>
          <w:szCs w:val="24"/>
        </w:rPr>
      </w:pPr>
      <w:proofErr w:type="spellStart"/>
      <w:r w:rsidRPr="00F30C20">
        <w:rPr>
          <w:rFonts w:asciiTheme="minorHAnsi" w:hAnsiTheme="minorHAnsi" w:cstheme="minorHAnsi"/>
          <w:szCs w:val="24"/>
        </w:rPr>
        <w:t>p</w:t>
      </w:r>
      <w:r w:rsidRPr="003E0949">
        <w:rPr>
          <w:rFonts w:asciiTheme="minorHAnsi" w:hAnsiTheme="minorHAnsi" w:cstheme="minorHAnsi"/>
          <w:szCs w:val="24"/>
          <w:vertAlign w:val="subscript"/>
        </w:rPr>
        <w:t>ds</w:t>
      </w:r>
      <w:proofErr w:type="spellEnd"/>
      <w:r w:rsidRPr="00F30C20">
        <w:rPr>
          <w:rFonts w:asciiTheme="minorHAnsi" w:hAnsiTheme="minorHAnsi" w:cstheme="minorHAnsi"/>
          <w:szCs w:val="24"/>
        </w:rPr>
        <w:t xml:space="preserve"> - maksymalna gęstość objętościowa szkieletu gruntowego przy wilgotności optymalnej, określona w normalnej próbie </w:t>
      </w:r>
      <w:proofErr w:type="spellStart"/>
      <w:r w:rsidRPr="00F30C20">
        <w:rPr>
          <w:rFonts w:asciiTheme="minorHAnsi" w:hAnsiTheme="minorHAnsi" w:cstheme="minorHAnsi"/>
          <w:szCs w:val="24"/>
        </w:rPr>
        <w:t>Proctora</w:t>
      </w:r>
      <w:proofErr w:type="spellEnd"/>
      <w:r w:rsidRPr="00F30C20">
        <w:rPr>
          <w:rFonts w:asciiTheme="minorHAnsi" w:hAnsiTheme="minorHAnsi" w:cstheme="minorHAnsi"/>
          <w:szCs w:val="24"/>
        </w:rPr>
        <w:t xml:space="preserve">, zgodnie z PN-B-04481[1], służąca </w:t>
      </w:r>
      <w:r w:rsidRPr="00F30C20">
        <w:rPr>
          <w:rFonts w:asciiTheme="minorHAnsi" w:hAnsiTheme="minorHAnsi" w:cstheme="minorHAnsi"/>
          <w:szCs w:val="24"/>
        </w:rPr>
        <w:lastRenderedPageBreak/>
        <w:t>do oceny zagęszczenia gruntu w robotach ziemnych, badana zgodnie z normą BN-77/8931-12 [Mg/m3 ] [3].</w:t>
      </w:r>
    </w:p>
    <w:p w14:paraId="7095825C" w14:textId="77777777" w:rsidR="00F30C20" w:rsidRPr="003E0949" w:rsidRDefault="00243B72" w:rsidP="00A732F8">
      <w:pPr>
        <w:pStyle w:val="Nagwek4"/>
        <w:keepNext/>
        <w:rPr>
          <w:b/>
          <w:bCs/>
        </w:rPr>
      </w:pPr>
      <w:r w:rsidRPr="00A732F8">
        <w:rPr>
          <w:b/>
          <w:bCs/>
        </w:rPr>
        <w:t>Wskaźnik</w:t>
      </w:r>
      <w:r w:rsidR="000B3E06" w:rsidRPr="00A732F8">
        <w:rPr>
          <w:b/>
          <w:bCs/>
        </w:rPr>
        <w:t xml:space="preserve"> </w:t>
      </w:r>
      <w:r w:rsidRPr="00A732F8">
        <w:rPr>
          <w:b/>
          <w:bCs/>
        </w:rPr>
        <w:t>różnoziarnistości</w:t>
      </w:r>
      <w:r w:rsidR="000B3E06" w:rsidRPr="003E0949">
        <w:t xml:space="preserve"> </w:t>
      </w:r>
      <w:r w:rsidRPr="003E0949">
        <w:t>-</w:t>
      </w:r>
      <w:r w:rsidR="000B3E06" w:rsidRPr="003E0949">
        <w:t xml:space="preserve"> </w:t>
      </w:r>
      <w:r w:rsidRPr="003E0949">
        <w:t>wielkość</w:t>
      </w:r>
      <w:r w:rsidR="000B3E06" w:rsidRPr="003E0949">
        <w:t xml:space="preserve"> </w:t>
      </w:r>
      <w:r w:rsidRPr="003E0949">
        <w:t>charakteryzująca</w:t>
      </w:r>
      <w:r w:rsidR="000B3E06" w:rsidRPr="003E0949">
        <w:t xml:space="preserve"> </w:t>
      </w:r>
      <w:proofErr w:type="spellStart"/>
      <w:r w:rsidRPr="003E0949">
        <w:t>zagęszczalność</w:t>
      </w:r>
      <w:proofErr w:type="spellEnd"/>
      <w:r w:rsidR="000B3E06" w:rsidRPr="003E0949">
        <w:t xml:space="preserve"> </w:t>
      </w:r>
      <w:r w:rsidRPr="003E0949">
        <w:t>gruntów</w:t>
      </w:r>
      <w:r w:rsidR="000B3E06" w:rsidRPr="003E0949">
        <w:t xml:space="preserve"> </w:t>
      </w:r>
      <w:r w:rsidRPr="003E0949">
        <w:t>niespoistych,</w:t>
      </w:r>
      <w:r w:rsidR="000B3E06" w:rsidRPr="003E0949">
        <w:t xml:space="preserve"> </w:t>
      </w:r>
      <w:r w:rsidRPr="003E0949">
        <w:t>określona wg wzoru:</w:t>
      </w:r>
    </w:p>
    <w:p w14:paraId="140044E4" w14:textId="14C54FDD" w:rsidR="001C1CCB" w:rsidRPr="00F30C20" w:rsidRDefault="00243B72" w:rsidP="00A732F8">
      <w:pPr>
        <w:pStyle w:val="Tekstpodstawowy"/>
        <w:keepNext/>
        <w:ind w:left="1276"/>
        <w:jc w:val="center"/>
      </w:pPr>
      <w:r w:rsidRPr="00F30C20">
        <w:t>U= d</w:t>
      </w:r>
      <w:r w:rsidRPr="00F30C20">
        <w:rPr>
          <w:vertAlign w:val="subscript"/>
        </w:rPr>
        <w:t>60</w:t>
      </w:r>
      <w:r w:rsidRPr="00F30C20">
        <w:t>/d</w:t>
      </w:r>
      <w:r w:rsidRPr="00F30C20">
        <w:rPr>
          <w:vertAlign w:val="subscript"/>
        </w:rPr>
        <w:t>10</w:t>
      </w:r>
      <w:r w:rsidRPr="00F30C20">
        <w:t xml:space="preserve"> gdzie:</w:t>
      </w:r>
    </w:p>
    <w:p w14:paraId="695F98AC" w14:textId="77777777" w:rsidR="001C1CCB" w:rsidRPr="00F30C20" w:rsidRDefault="00243B72" w:rsidP="003E0949">
      <w:pPr>
        <w:pStyle w:val="Tekstpodstawowy"/>
        <w:ind w:left="1276"/>
        <w:rPr>
          <w:rFonts w:asciiTheme="minorHAnsi" w:hAnsiTheme="minorHAnsi" w:cstheme="minorHAnsi"/>
          <w:szCs w:val="24"/>
        </w:rPr>
      </w:pPr>
      <w:r w:rsidRPr="00F30C20">
        <w:rPr>
          <w:rFonts w:asciiTheme="minorHAnsi" w:hAnsiTheme="minorHAnsi" w:cstheme="minorHAnsi"/>
          <w:szCs w:val="24"/>
        </w:rPr>
        <w:t>d</w:t>
      </w:r>
      <w:r w:rsidRPr="00F30C20">
        <w:rPr>
          <w:rFonts w:asciiTheme="minorHAnsi" w:hAnsiTheme="minorHAnsi" w:cstheme="minorHAnsi"/>
          <w:szCs w:val="24"/>
          <w:vertAlign w:val="subscript"/>
        </w:rPr>
        <w:t>60</w:t>
      </w:r>
      <w:r w:rsidRPr="00F30C20">
        <w:rPr>
          <w:rFonts w:asciiTheme="minorHAnsi" w:hAnsiTheme="minorHAnsi" w:cstheme="minorHAnsi"/>
          <w:szCs w:val="24"/>
        </w:rPr>
        <w:t xml:space="preserve"> - średnica oczek sita, przez które przechodzi 60% gruntu, [mm] d</w:t>
      </w:r>
      <w:r w:rsidRPr="00F30C20">
        <w:rPr>
          <w:rFonts w:asciiTheme="minorHAnsi" w:hAnsiTheme="minorHAnsi" w:cstheme="minorHAnsi"/>
          <w:szCs w:val="24"/>
          <w:vertAlign w:val="subscript"/>
        </w:rPr>
        <w:t>10</w:t>
      </w:r>
      <w:r w:rsidRPr="00F30C20">
        <w:rPr>
          <w:rFonts w:asciiTheme="minorHAnsi" w:hAnsiTheme="minorHAnsi" w:cstheme="minorHAnsi"/>
          <w:szCs w:val="24"/>
        </w:rPr>
        <w:t xml:space="preserve"> - średnica oczek sita, przez które przechodzi 10% gruntu, [mm]</w:t>
      </w:r>
    </w:p>
    <w:p w14:paraId="1370E105" w14:textId="77777777" w:rsidR="001C1CCB" w:rsidRPr="003E0949" w:rsidRDefault="00243B72" w:rsidP="00A732F8">
      <w:pPr>
        <w:pStyle w:val="Nagwek4"/>
        <w:keepNext/>
        <w:rPr>
          <w:b/>
          <w:bCs/>
        </w:rPr>
      </w:pPr>
      <w:r w:rsidRPr="00A732F8">
        <w:rPr>
          <w:b/>
          <w:bCs/>
        </w:rPr>
        <w:t>Wskaźnik odkształcenia gruntu</w:t>
      </w:r>
      <w:r w:rsidRPr="003E0949">
        <w:t xml:space="preserve"> - wielkość charakteryzująca stan zagęszczenia gruntu, określona wg wzoru:</w:t>
      </w:r>
    </w:p>
    <w:p w14:paraId="6C752AD2" w14:textId="03CD768B" w:rsidR="001C1CCB" w:rsidRPr="003E0949" w:rsidRDefault="00243B72" w:rsidP="00A732F8">
      <w:pPr>
        <w:pStyle w:val="Tekstpodstawowy"/>
        <w:keepNext/>
        <w:ind w:left="1276"/>
        <w:jc w:val="center"/>
        <w:rPr>
          <w:rFonts w:asciiTheme="minorHAnsi" w:hAnsiTheme="minorHAnsi" w:cstheme="minorHAnsi"/>
          <w:bCs/>
          <w:szCs w:val="24"/>
        </w:rPr>
      </w:pPr>
      <w:proofErr w:type="spellStart"/>
      <w:r w:rsidRPr="003E0949">
        <w:rPr>
          <w:rFonts w:asciiTheme="minorHAnsi" w:hAnsiTheme="minorHAnsi" w:cstheme="minorHAnsi"/>
          <w:bCs/>
          <w:szCs w:val="24"/>
        </w:rPr>
        <w:t>I</w:t>
      </w:r>
      <w:r w:rsidRPr="003E0949">
        <w:rPr>
          <w:rFonts w:asciiTheme="minorHAnsi" w:hAnsiTheme="minorHAnsi" w:cstheme="minorHAnsi"/>
          <w:bCs/>
          <w:szCs w:val="24"/>
          <w:vertAlign w:val="subscript"/>
        </w:rPr>
        <w:t>o</w:t>
      </w:r>
      <w:proofErr w:type="spellEnd"/>
      <w:r w:rsidRPr="003E0949">
        <w:rPr>
          <w:rFonts w:asciiTheme="minorHAnsi" w:hAnsiTheme="minorHAnsi" w:cstheme="minorHAnsi"/>
          <w:bCs/>
          <w:szCs w:val="24"/>
        </w:rPr>
        <w:t>=E</w:t>
      </w:r>
      <w:r w:rsidRPr="003E0949">
        <w:rPr>
          <w:rFonts w:asciiTheme="minorHAnsi" w:hAnsiTheme="minorHAnsi" w:cstheme="minorHAnsi"/>
          <w:bCs/>
          <w:szCs w:val="24"/>
          <w:vertAlign w:val="subscript"/>
        </w:rPr>
        <w:t>2</w:t>
      </w:r>
      <w:r w:rsidRPr="003E0949">
        <w:rPr>
          <w:rFonts w:asciiTheme="minorHAnsi" w:hAnsiTheme="minorHAnsi" w:cstheme="minorHAnsi"/>
          <w:bCs/>
          <w:szCs w:val="24"/>
        </w:rPr>
        <w:t>/E</w:t>
      </w:r>
      <w:r w:rsidRPr="003E0949">
        <w:rPr>
          <w:rFonts w:asciiTheme="minorHAnsi" w:hAnsiTheme="minorHAnsi" w:cstheme="minorHAnsi"/>
          <w:bCs/>
          <w:szCs w:val="24"/>
          <w:vertAlign w:val="subscript"/>
        </w:rPr>
        <w:t>1</w:t>
      </w:r>
      <w:r w:rsidR="00F30C20" w:rsidRPr="003E0949">
        <w:rPr>
          <w:rFonts w:asciiTheme="minorHAnsi" w:hAnsiTheme="minorHAnsi" w:cstheme="minorHAnsi"/>
          <w:bCs/>
          <w:szCs w:val="24"/>
        </w:rPr>
        <w:t xml:space="preserve"> </w:t>
      </w:r>
      <w:r w:rsidRPr="003E0949">
        <w:rPr>
          <w:rFonts w:asciiTheme="minorHAnsi" w:hAnsiTheme="minorHAnsi" w:cstheme="minorHAnsi"/>
          <w:bCs/>
          <w:szCs w:val="24"/>
        </w:rPr>
        <w:t>gdzie:</w:t>
      </w:r>
    </w:p>
    <w:p w14:paraId="65F8A85B" w14:textId="7D090FA2" w:rsidR="001C1CCB" w:rsidRPr="00F30C20" w:rsidRDefault="00243B72" w:rsidP="003E0949">
      <w:pPr>
        <w:pStyle w:val="Tekstpodstawowy"/>
        <w:ind w:left="1276"/>
        <w:rPr>
          <w:rFonts w:asciiTheme="minorHAnsi" w:hAnsiTheme="minorHAnsi" w:cstheme="minorHAnsi"/>
          <w:szCs w:val="24"/>
        </w:rPr>
      </w:pPr>
      <w:r w:rsidRPr="00F30C20">
        <w:rPr>
          <w:rFonts w:asciiTheme="minorHAnsi" w:hAnsiTheme="minorHAnsi" w:cstheme="minorHAnsi"/>
          <w:szCs w:val="24"/>
        </w:rPr>
        <w:t>E</w:t>
      </w:r>
      <w:r w:rsidRPr="00F30C20">
        <w:rPr>
          <w:rFonts w:asciiTheme="minorHAnsi" w:hAnsiTheme="minorHAnsi" w:cstheme="minorHAnsi"/>
          <w:szCs w:val="24"/>
          <w:vertAlign w:val="subscript"/>
        </w:rPr>
        <w:t>1</w:t>
      </w:r>
      <w:r w:rsidR="000B3E06" w:rsidRPr="00F30C20">
        <w:rPr>
          <w:rFonts w:asciiTheme="minorHAnsi" w:hAnsiTheme="minorHAnsi" w:cstheme="minorHAnsi"/>
          <w:szCs w:val="24"/>
        </w:rPr>
        <w:t xml:space="preserve"> </w:t>
      </w:r>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moduł</w:t>
      </w:r>
      <w:r w:rsidR="000B3E06" w:rsidRPr="00F30C20">
        <w:rPr>
          <w:rFonts w:asciiTheme="minorHAnsi" w:hAnsiTheme="minorHAnsi" w:cstheme="minorHAnsi"/>
          <w:szCs w:val="24"/>
        </w:rPr>
        <w:t xml:space="preserve"> </w:t>
      </w:r>
      <w:r w:rsidRPr="00F30C20">
        <w:rPr>
          <w:rFonts w:asciiTheme="minorHAnsi" w:hAnsiTheme="minorHAnsi" w:cstheme="minorHAnsi"/>
          <w:szCs w:val="24"/>
        </w:rPr>
        <w:t>odkształcenia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gruntu</w:t>
      </w:r>
      <w:r w:rsidR="000B3E06" w:rsidRPr="00F30C20">
        <w:rPr>
          <w:rFonts w:asciiTheme="minorHAnsi" w:hAnsiTheme="minorHAnsi" w:cstheme="minorHAnsi"/>
          <w:szCs w:val="24"/>
        </w:rPr>
        <w:t xml:space="preserve"> </w:t>
      </w:r>
      <w:r w:rsidRPr="00F30C20">
        <w:rPr>
          <w:rFonts w:asciiTheme="minorHAnsi" w:hAnsiTheme="minorHAnsi" w:cstheme="minorHAnsi"/>
          <w:szCs w:val="24"/>
        </w:rPr>
        <w:t>oznaczony</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pierwszym</w:t>
      </w:r>
      <w:r w:rsidR="000B3E06" w:rsidRPr="00F30C20">
        <w:rPr>
          <w:rFonts w:asciiTheme="minorHAnsi" w:hAnsiTheme="minorHAnsi" w:cstheme="minorHAnsi"/>
          <w:szCs w:val="24"/>
        </w:rPr>
        <w:t xml:space="preserve"> </w:t>
      </w:r>
      <w:r w:rsidRPr="00F30C20">
        <w:rPr>
          <w:rFonts w:asciiTheme="minorHAnsi" w:hAnsiTheme="minorHAnsi" w:cstheme="minorHAnsi"/>
          <w:szCs w:val="24"/>
        </w:rPr>
        <w:t>obciążeniu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badanej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warstwy</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 PN-S-02205 [2],</w:t>
      </w:r>
    </w:p>
    <w:p w14:paraId="0F5FA4D2" w14:textId="69251796" w:rsidR="001C1CCB" w:rsidRPr="00F30C20" w:rsidRDefault="00243B72" w:rsidP="003E0949">
      <w:pPr>
        <w:pStyle w:val="Tekstpodstawowy"/>
        <w:ind w:left="1276" w:hanging="1"/>
        <w:rPr>
          <w:rFonts w:asciiTheme="minorHAnsi" w:hAnsiTheme="minorHAnsi" w:cstheme="minorHAnsi"/>
          <w:szCs w:val="24"/>
        </w:rPr>
      </w:pPr>
      <w:r w:rsidRPr="00F30C20">
        <w:rPr>
          <w:rFonts w:asciiTheme="minorHAnsi" w:hAnsiTheme="minorHAnsi" w:cstheme="minorHAnsi"/>
          <w:szCs w:val="24"/>
        </w:rPr>
        <w:t>E</w:t>
      </w:r>
      <w:r w:rsidRPr="00F30C20">
        <w:rPr>
          <w:rFonts w:asciiTheme="minorHAnsi" w:hAnsiTheme="minorHAnsi" w:cstheme="minorHAnsi"/>
          <w:szCs w:val="24"/>
          <w:vertAlign w:val="subscript"/>
        </w:rPr>
        <w:t>2</w:t>
      </w:r>
      <w:r w:rsidR="000B3E06" w:rsidRPr="00F30C20">
        <w:rPr>
          <w:rFonts w:asciiTheme="minorHAnsi" w:hAnsiTheme="minorHAnsi" w:cstheme="minorHAnsi"/>
          <w:szCs w:val="24"/>
        </w:rPr>
        <w:t xml:space="preserve"> </w:t>
      </w:r>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moduł</w:t>
      </w:r>
      <w:r w:rsidR="000B3E06" w:rsidRPr="00F30C20">
        <w:rPr>
          <w:rFonts w:asciiTheme="minorHAnsi" w:hAnsiTheme="minorHAnsi" w:cstheme="minorHAnsi"/>
          <w:szCs w:val="24"/>
        </w:rPr>
        <w:t xml:space="preserve"> </w:t>
      </w:r>
      <w:r w:rsidRPr="00F30C20">
        <w:rPr>
          <w:rFonts w:asciiTheme="minorHAnsi" w:hAnsiTheme="minorHAnsi" w:cstheme="minorHAnsi"/>
          <w:szCs w:val="24"/>
        </w:rPr>
        <w:t>odkształcenia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gruntu</w:t>
      </w:r>
      <w:r w:rsidR="000B3E06" w:rsidRPr="00F30C20">
        <w:rPr>
          <w:rFonts w:asciiTheme="minorHAnsi" w:hAnsiTheme="minorHAnsi" w:cstheme="minorHAnsi"/>
          <w:szCs w:val="24"/>
        </w:rPr>
        <w:t xml:space="preserve"> </w:t>
      </w:r>
      <w:r w:rsidRPr="00F30C20">
        <w:rPr>
          <w:rFonts w:asciiTheme="minorHAnsi" w:hAnsiTheme="minorHAnsi" w:cstheme="minorHAnsi"/>
          <w:szCs w:val="24"/>
        </w:rPr>
        <w:t>oznaczony</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powtórnym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obciążeniu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badanej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warstwy</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 PN-S-02205 [2].</w:t>
      </w:r>
    </w:p>
    <w:p w14:paraId="6342C622" w14:textId="12286CC3" w:rsidR="001C1CCB" w:rsidRPr="003E0949" w:rsidRDefault="00243B72" w:rsidP="005B4C24">
      <w:pPr>
        <w:pStyle w:val="Nagwek4"/>
        <w:rPr>
          <w:b/>
          <w:bCs/>
        </w:rPr>
      </w:pPr>
      <w:r w:rsidRPr="00A732F8">
        <w:rPr>
          <w:b/>
          <w:bCs/>
        </w:rPr>
        <w:t>Pozostałe określenia</w:t>
      </w:r>
      <w:r w:rsidRPr="003E0949">
        <w:t xml:space="preserve"> - są zgodne z obowiązującymi, odpowiednimi polskimi normami i z definicjami</w:t>
      </w:r>
      <w:r w:rsidR="000B3E06" w:rsidRPr="003E0949">
        <w:t xml:space="preserve"> </w:t>
      </w:r>
      <w:r w:rsidRPr="003E0949">
        <w:t>podanymi w D-M-00.00.00. "Wymagania ogólne" pkt 1.4.</w:t>
      </w:r>
    </w:p>
    <w:p w14:paraId="13B7E8E3" w14:textId="77777777" w:rsidR="001C1CCB" w:rsidRPr="00F30C20" w:rsidRDefault="00243B72" w:rsidP="00807132">
      <w:pPr>
        <w:pStyle w:val="Nagwek3"/>
      </w:pPr>
      <w:r w:rsidRPr="00F30C20">
        <w:t>Ogólne wymagania dotyczące robót</w:t>
      </w:r>
    </w:p>
    <w:p w14:paraId="116DFA79" w14:textId="26F12B9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Wykonawca robót jest odpowiedzialny za jakość wykonywanych robót oraz za ich zgodność z dokumentacją 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oraz z poleceniami Inspektora Nadzoru.</w:t>
      </w:r>
    </w:p>
    <w:p w14:paraId="432EBBAA" w14:textId="33E1426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w D-M-00.00.00. "Wymagania ogólne" pkt 1.5.</w:t>
      </w:r>
    </w:p>
    <w:p w14:paraId="72E23C13" w14:textId="63BCD01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Przed przystąpieniem do wykonania robót ziemnych należy zakończyć wszelkie</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roboty</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przygotowawcze.</w:t>
      </w:r>
      <w:r w:rsidR="000B3E06" w:rsidRPr="00F30C20">
        <w:rPr>
          <w:rFonts w:asciiTheme="minorHAnsi" w:hAnsiTheme="minorHAnsi" w:cstheme="minorHAnsi"/>
          <w:szCs w:val="24"/>
        </w:rPr>
        <w:t xml:space="preserve"> </w:t>
      </w:r>
      <w:r w:rsidRPr="00F30C20">
        <w:rPr>
          <w:rFonts w:asciiTheme="minorHAnsi" w:hAnsiTheme="minorHAnsi" w:cstheme="minorHAnsi"/>
          <w:szCs w:val="24"/>
        </w:rPr>
        <w:t>Zakres</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 przygotowawczych i wymagania dotyczące ich wykonania określono w D-01.00.00. “Roboty przygotowawcze”.</w:t>
      </w:r>
    </w:p>
    <w:p w14:paraId="6C27A481" w14:textId="77777777" w:rsidR="001C1CCB" w:rsidRPr="00F30C20" w:rsidRDefault="00243B72" w:rsidP="003A56AF">
      <w:pPr>
        <w:pStyle w:val="Nagwek2"/>
        <w:numPr>
          <w:ilvl w:val="0"/>
          <w:numId w:val="32"/>
        </w:numPr>
      </w:pPr>
      <w:r w:rsidRPr="00F30C20">
        <w:t>MATERIAŁY</w:t>
      </w:r>
    </w:p>
    <w:p w14:paraId="31ED84A1" w14:textId="77777777" w:rsidR="00F30C20" w:rsidRPr="0042171D" w:rsidRDefault="00243B72" w:rsidP="00807132">
      <w:pPr>
        <w:pStyle w:val="Nagwek3"/>
      </w:pPr>
      <w:r w:rsidRPr="0042171D">
        <w:t>Wymagania ogólne</w:t>
      </w:r>
    </w:p>
    <w:p w14:paraId="558BF5E2" w14:textId="5FA3943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materiałów, ich pozyskiwania i składowania, podano w D-M-00.00.00</w:t>
      </w:r>
      <w:r w:rsidR="00AB6ABA">
        <w:rPr>
          <w:rFonts w:asciiTheme="minorHAnsi" w:hAnsiTheme="minorHAnsi" w:cstheme="minorHAnsi"/>
          <w:szCs w:val="24"/>
        </w:rPr>
        <w:t xml:space="preserve"> </w:t>
      </w:r>
      <w:r w:rsidRPr="00F30C20">
        <w:rPr>
          <w:rFonts w:asciiTheme="minorHAnsi" w:hAnsiTheme="minorHAnsi" w:cstheme="minorHAnsi"/>
          <w:szCs w:val="24"/>
        </w:rPr>
        <w:t>„Wymagania ogólne” pkt 2.</w:t>
      </w:r>
    </w:p>
    <w:p w14:paraId="7564B351" w14:textId="77777777" w:rsidR="001C1CCB" w:rsidRPr="00F30C20" w:rsidRDefault="00243B72" w:rsidP="00807132">
      <w:pPr>
        <w:pStyle w:val="Nagwek3"/>
      </w:pPr>
      <w:r w:rsidRPr="00F30C20">
        <w:t>Zasady wykorzystania gruntów</w:t>
      </w:r>
    </w:p>
    <w:p w14:paraId="334030EC" w14:textId="12E52645"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Grunt pochodzący z wykopu przeznaczony jest na odkład i zostanie przez Wykonawcę</w:t>
      </w:r>
      <w:r w:rsidR="000B3E06" w:rsidRPr="00F30C20">
        <w:rPr>
          <w:rFonts w:asciiTheme="minorHAnsi" w:hAnsiTheme="minorHAnsi" w:cstheme="minorHAnsi"/>
          <w:szCs w:val="24"/>
        </w:rPr>
        <w:t xml:space="preserve"> </w:t>
      </w:r>
      <w:r w:rsidRPr="00F30C20">
        <w:rPr>
          <w:rFonts w:asciiTheme="minorHAnsi" w:hAnsiTheme="minorHAnsi" w:cstheme="minorHAnsi"/>
          <w:szCs w:val="24"/>
        </w:rPr>
        <w:t>usunięty z miejsca inwestycji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do czasu zakończenia robót. Wykonawca zapewni miejsce składowania materiału pochodzącego z wykopu własnym staraniem i na własny koszt.</w:t>
      </w:r>
    </w:p>
    <w:p w14:paraId="7D220EDE"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Grunty nieprzydatne powinny być zutylizowane zgodnie z Ustawą z dnia 27 kwietnia 2001</w:t>
      </w:r>
      <w:r w:rsidR="000B3E06" w:rsidRPr="00F30C20">
        <w:rPr>
          <w:rFonts w:asciiTheme="minorHAnsi" w:hAnsiTheme="minorHAnsi" w:cstheme="minorHAnsi"/>
          <w:szCs w:val="24"/>
        </w:rPr>
        <w:t xml:space="preserve"> </w:t>
      </w:r>
      <w:r w:rsidRPr="00F30C20">
        <w:rPr>
          <w:rFonts w:asciiTheme="minorHAnsi" w:hAnsiTheme="minorHAnsi" w:cstheme="minorHAnsi"/>
          <w:szCs w:val="24"/>
        </w:rPr>
        <w:t>r. o odpadach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(Dz. U. Nr 62, poz. 628 ) z późniejszymi zmianami.</w:t>
      </w:r>
    </w:p>
    <w:p w14:paraId="29BF93AB" w14:textId="0005E4AA" w:rsidR="001C1CCB" w:rsidRPr="00F30C20" w:rsidRDefault="00243B72" w:rsidP="003A56AF">
      <w:pPr>
        <w:pStyle w:val="Nagwek2"/>
        <w:numPr>
          <w:ilvl w:val="0"/>
          <w:numId w:val="32"/>
        </w:numPr>
      </w:pPr>
      <w:r w:rsidRPr="00F30C20">
        <w:t>SPRZĘT</w:t>
      </w:r>
    </w:p>
    <w:p w14:paraId="3590DE57" w14:textId="77777777" w:rsidR="001C1CCB" w:rsidRPr="0042171D" w:rsidRDefault="00243B72" w:rsidP="00807132">
      <w:pPr>
        <w:pStyle w:val="Nagwek3"/>
      </w:pPr>
      <w:r w:rsidRPr="0042171D">
        <w:t>Wymagania ogólne dotyczące sprzętu</w:t>
      </w:r>
    </w:p>
    <w:p w14:paraId="11AE7392" w14:textId="217AB77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Wymagania ogólne dotyczące sprzętu podano w D-M-00.00.00. "Wymagania ogólne" pkt. 3.</w:t>
      </w:r>
    </w:p>
    <w:p w14:paraId="6C9451D9" w14:textId="77777777" w:rsidR="001C1CCB" w:rsidRPr="00F30C20" w:rsidRDefault="00243B72" w:rsidP="00807132">
      <w:pPr>
        <w:pStyle w:val="Nagwek3"/>
      </w:pPr>
      <w:r w:rsidRPr="00F30C20">
        <w:t>Sprzęt do wykonania robót</w:t>
      </w:r>
    </w:p>
    <w:p w14:paraId="1114D950" w14:textId="484CD4F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przystępujący</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ziemnych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powinien</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wykazać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możliwością</w:t>
      </w:r>
      <w:r w:rsidR="000B3E06" w:rsidRPr="00F30C20">
        <w:rPr>
          <w:rFonts w:asciiTheme="minorHAnsi" w:hAnsiTheme="minorHAnsi" w:cstheme="minorHAnsi"/>
          <w:szCs w:val="24"/>
        </w:rPr>
        <w:t xml:space="preserve"> </w:t>
      </w:r>
      <w:r w:rsidRPr="00F30C20">
        <w:rPr>
          <w:rFonts w:asciiTheme="minorHAnsi" w:hAnsiTheme="minorHAnsi" w:cstheme="minorHAnsi"/>
          <w:szCs w:val="24"/>
        </w:rPr>
        <w:t>korzystania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z następującego sprzętu do:</w:t>
      </w:r>
    </w:p>
    <w:p w14:paraId="67E17FB1" w14:textId="51C1FE69"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odspajania i wydobywania gruntów (narzędzia mechaniczne, młoty</w:t>
      </w:r>
      <w:r w:rsidR="000B3E06" w:rsidRPr="00F30C20">
        <w:rPr>
          <w:rFonts w:asciiTheme="minorHAnsi" w:hAnsiTheme="minorHAnsi" w:cstheme="minorHAnsi"/>
          <w:szCs w:val="24"/>
        </w:rPr>
        <w:t xml:space="preserve"> </w:t>
      </w:r>
      <w:r w:rsidRPr="00F30C20">
        <w:rPr>
          <w:rFonts w:asciiTheme="minorHAnsi" w:hAnsiTheme="minorHAnsi" w:cstheme="minorHAnsi"/>
          <w:szCs w:val="24"/>
        </w:rPr>
        <w:t>pneumatyczne,</w:t>
      </w:r>
      <w:r w:rsidR="000B3E06" w:rsidRPr="00F30C20">
        <w:rPr>
          <w:rFonts w:asciiTheme="minorHAnsi" w:hAnsiTheme="minorHAnsi" w:cstheme="minorHAnsi"/>
          <w:szCs w:val="24"/>
        </w:rPr>
        <w:t xml:space="preserve"> </w:t>
      </w:r>
      <w:r w:rsidRPr="00F30C20">
        <w:rPr>
          <w:rFonts w:asciiTheme="minorHAnsi" w:hAnsiTheme="minorHAnsi" w:cstheme="minorHAnsi"/>
          <w:szCs w:val="24"/>
        </w:rPr>
        <w:t>zrywarki,</w:t>
      </w:r>
      <w:r w:rsidR="000B3E06" w:rsidRPr="00F30C20">
        <w:rPr>
          <w:rFonts w:asciiTheme="minorHAnsi" w:hAnsiTheme="minorHAnsi" w:cstheme="minorHAnsi"/>
          <w:szCs w:val="24"/>
        </w:rPr>
        <w:t xml:space="preserve"> </w:t>
      </w:r>
      <w:r w:rsidRPr="00F30C20">
        <w:rPr>
          <w:rFonts w:asciiTheme="minorHAnsi" w:hAnsiTheme="minorHAnsi" w:cstheme="minorHAnsi"/>
          <w:szCs w:val="24"/>
        </w:rPr>
        <w:t>koparki,</w:t>
      </w:r>
      <w:r w:rsidR="000B3E06" w:rsidRPr="00F30C20">
        <w:rPr>
          <w:rFonts w:asciiTheme="minorHAnsi" w:hAnsiTheme="minorHAnsi" w:cstheme="minorHAnsi"/>
          <w:szCs w:val="24"/>
        </w:rPr>
        <w:t xml:space="preserve"> </w:t>
      </w:r>
      <w:r w:rsidRPr="00F30C20">
        <w:rPr>
          <w:rFonts w:asciiTheme="minorHAnsi" w:hAnsiTheme="minorHAnsi" w:cstheme="minorHAnsi"/>
          <w:szCs w:val="24"/>
        </w:rPr>
        <w:t>ładowarki, wiertarki mechaniczne itp.),</w:t>
      </w:r>
    </w:p>
    <w:p w14:paraId="50EC9AE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lastRenderedPageBreak/>
        <w:t>jednoczesnego wydobywania i przemieszczania gruntów (spycharki, zgarniarki, równiarki, urządzenia do hydromechanizacji itp.),</w:t>
      </w:r>
    </w:p>
    <w:p w14:paraId="1FFF04C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transportu mas ziemnych (samochody wywrotki, samochody skrzyniowe, taśmociągi itp.),</w:t>
      </w:r>
    </w:p>
    <w:p w14:paraId="2E442706"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sprzętu zagęszczającego (walce, ubijaki, płyty wibracyjne itp.).</w:t>
      </w:r>
    </w:p>
    <w:p w14:paraId="65D98B0F" w14:textId="1EA154EF" w:rsidR="001C1CCB" w:rsidRPr="00F30C20" w:rsidRDefault="00243B72" w:rsidP="003A56AF">
      <w:pPr>
        <w:pStyle w:val="Nagwek2"/>
        <w:numPr>
          <w:ilvl w:val="0"/>
          <w:numId w:val="32"/>
        </w:numPr>
      </w:pPr>
      <w:r w:rsidRPr="00F30C20">
        <w:t>TRANSPORT</w:t>
      </w:r>
    </w:p>
    <w:p w14:paraId="65B8A6AC" w14:textId="77777777" w:rsidR="001C1CCB" w:rsidRPr="0042171D" w:rsidRDefault="00243B72" w:rsidP="00807132">
      <w:pPr>
        <w:pStyle w:val="Nagwek3"/>
      </w:pPr>
      <w:r w:rsidRPr="0042171D">
        <w:t>Wymagania ogólne</w:t>
      </w:r>
    </w:p>
    <w:p w14:paraId="77DF07B9" w14:textId="7BDBFDE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dla transportu podano w D-M-00.00.00. “Wymagania ogólne” pkt. 4.</w:t>
      </w:r>
    </w:p>
    <w:p w14:paraId="42382BFC" w14:textId="77777777" w:rsidR="001C1CCB" w:rsidRPr="00F30C20" w:rsidRDefault="00243B72" w:rsidP="00807132">
      <w:pPr>
        <w:pStyle w:val="Nagwek3"/>
      </w:pPr>
      <w:r w:rsidRPr="00F30C20">
        <w:t>Transport gruntu</w:t>
      </w:r>
    </w:p>
    <w:p w14:paraId="7FFC2C0C" w14:textId="07B5B1A9"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Do transportu gruntu na odkład należy stosować samochody samowyładowcze. Wykonawca ma obowiązek zorganizowania transportu z uwzględnieniem wymogów bezpieczeństwa, zarówno w</w:t>
      </w:r>
      <w:r w:rsidR="000B3E06" w:rsidRPr="00F30C20">
        <w:rPr>
          <w:rFonts w:asciiTheme="minorHAnsi" w:hAnsiTheme="minorHAnsi" w:cstheme="minorHAnsi"/>
          <w:szCs w:val="24"/>
        </w:rPr>
        <w:t xml:space="preserve"> </w:t>
      </w:r>
      <w:r w:rsidRPr="00F30C20">
        <w:rPr>
          <w:rFonts w:asciiTheme="minorHAnsi" w:hAnsiTheme="minorHAnsi" w:cstheme="minorHAnsi"/>
          <w:szCs w:val="24"/>
        </w:rPr>
        <w:t>obrębie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pasa</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drogowych, jaki poza nim. Środki transportowe poruszające się po drogach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poza</w:t>
      </w:r>
      <w:r w:rsidR="000B3E06" w:rsidRPr="00F30C20">
        <w:rPr>
          <w:rFonts w:asciiTheme="minorHAnsi" w:hAnsiTheme="minorHAnsi" w:cstheme="minorHAnsi"/>
          <w:szCs w:val="24"/>
        </w:rPr>
        <w:t xml:space="preserve"> </w:t>
      </w:r>
      <w:r w:rsidRPr="00F30C20">
        <w:rPr>
          <w:rFonts w:asciiTheme="minorHAnsi" w:hAnsiTheme="minorHAnsi" w:cstheme="minorHAnsi"/>
          <w:szCs w:val="24"/>
        </w:rPr>
        <w:t>pasem</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drogowym</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spełniać odpowiednie wymagania w zakresie parametrów charakteryzujących pojazdy,</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szczególności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w odniesieniu do gabarytów i obciążenia na oś. Jakiekolwiek skutki prawne,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wynikające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niedotrzymania wymienionych powyżej warunków obciążają Wykonawcę.</w:t>
      </w:r>
    </w:p>
    <w:p w14:paraId="32988181"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Zwiększenie odległości transportu ponad wartości zatwierdzone nie może być podstawą roszczeń Wykonawcy, dotyczących dodatkowej zapłaty za transport, o ile zwiększone odległości nie zostały wcześniej zaakceptowane na piśmie przez Inspektora Nadzoru.</w:t>
      </w:r>
    </w:p>
    <w:p w14:paraId="7FE47554" w14:textId="0799CEA0" w:rsidR="001C1CCB" w:rsidRPr="00F30C20" w:rsidRDefault="00243B72" w:rsidP="003A56AF">
      <w:pPr>
        <w:pStyle w:val="Nagwek2"/>
        <w:numPr>
          <w:ilvl w:val="0"/>
          <w:numId w:val="32"/>
        </w:numPr>
      </w:pPr>
      <w:r w:rsidRPr="00F30C20">
        <w:t>WYKONANIE ROBÓT</w:t>
      </w:r>
    </w:p>
    <w:p w14:paraId="7A760A14" w14:textId="77777777" w:rsidR="001C1CCB" w:rsidRPr="0042171D" w:rsidRDefault="00243B72" w:rsidP="00807132">
      <w:pPr>
        <w:pStyle w:val="Nagwek3"/>
      </w:pPr>
      <w:r w:rsidRPr="0042171D">
        <w:t>Ogólne zasady wykonania robót</w:t>
      </w:r>
    </w:p>
    <w:p w14:paraId="1D6D9721" w14:textId="41A88C4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104B9C31" w14:textId="77777777" w:rsidR="001C1CCB" w:rsidRPr="00F30C20" w:rsidRDefault="00243B72" w:rsidP="00807132">
      <w:pPr>
        <w:pStyle w:val="Nagwek3"/>
      </w:pPr>
      <w:r w:rsidRPr="00F30C20">
        <w:t>Dokładność wykonania wykopów i nasypów</w:t>
      </w:r>
    </w:p>
    <w:p w14:paraId="6C8250DA" w14:textId="19C7DAB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Odchylenie osi korpusu ziemnego, w wykopie lub nasypie, od osi projektowanej nie powinny być większe niż</w:t>
      </w:r>
      <w:r w:rsidR="003E0949">
        <w:rPr>
          <w:rFonts w:asciiTheme="minorHAnsi" w:hAnsiTheme="minorHAnsi" w:cstheme="minorHAnsi"/>
          <w:szCs w:val="24"/>
        </w:rPr>
        <w:t xml:space="preserve"> ±</w:t>
      </w:r>
      <w:r w:rsidRPr="00F30C20">
        <w:rPr>
          <w:rFonts w:asciiTheme="minorHAnsi" w:hAnsiTheme="minorHAnsi" w:cstheme="minorHAnsi"/>
          <w:szCs w:val="24"/>
        </w:rPr>
        <w:t>10 cm. Różnica w stosunku do projektowanych rzędnych robót ziemnych nie może przekraczać 0 cm i (-2 )cm. Szerokość górnej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powierzchni</w:t>
      </w:r>
      <w:r w:rsidR="000B3E06" w:rsidRPr="00F30C20">
        <w:rPr>
          <w:rFonts w:asciiTheme="minorHAnsi" w:hAnsiTheme="minorHAnsi" w:cstheme="minorHAnsi"/>
          <w:szCs w:val="24"/>
        </w:rPr>
        <w:t xml:space="preserve"> </w:t>
      </w:r>
      <w:r w:rsidRPr="00F30C20">
        <w:rPr>
          <w:rFonts w:asciiTheme="minorHAnsi" w:hAnsiTheme="minorHAnsi" w:cstheme="minorHAnsi"/>
          <w:szCs w:val="24"/>
        </w:rPr>
        <w:t>korpusu</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może</w:t>
      </w:r>
      <w:r w:rsidR="000B3E06" w:rsidRPr="00F30C20">
        <w:rPr>
          <w:rFonts w:asciiTheme="minorHAnsi" w:hAnsiTheme="minorHAnsi" w:cstheme="minorHAnsi"/>
          <w:szCs w:val="24"/>
        </w:rPr>
        <w:t xml:space="preserve"> </w:t>
      </w:r>
      <w:r w:rsidRPr="00F30C20">
        <w:rPr>
          <w:rFonts w:asciiTheme="minorHAnsi" w:hAnsiTheme="minorHAnsi" w:cstheme="minorHAnsi"/>
          <w:szCs w:val="24"/>
        </w:rPr>
        <w:t>różnić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od</w:t>
      </w:r>
      <w:r w:rsidR="000B3E06" w:rsidRPr="00F30C20">
        <w:rPr>
          <w:rFonts w:asciiTheme="minorHAnsi" w:hAnsiTheme="minorHAnsi" w:cstheme="minorHAnsi"/>
          <w:szCs w:val="24"/>
        </w:rPr>
        <w:t xml:space="preserve"> </w:t>
      </w:r>
      <w:r w:rsidRPr="00F30C20">
        <w:rPr>
          <w:rFonts w:asciiTheme="minorHAnsi" w:hAnsiTheme="minorHAnsi" w:cstheme="minorHAnsi"/>
          <w:szCs w:val="24"/>
        </w:rPr>
        <w:t>szerokości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projektowanej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więcej</w:t>
      </w:r>
      <w:r w:rsidR="000B3E06" w:rsidRPr="00F30C20">
        <w:rPr>
          <w:rFonts w:asciiTheme="minorHAnsi" w:hAnsiTheme="minorHAnsi" w:cstheme="minorHAnsi"/>
          <w:szCs w:val="24"/>
        </w:rPr>
        <w:t xml:space="preserve"> </w:t>
      </w:r>
      <w:r w:rsidRPr="00F30C20">
        <w:rPr>
          <w:rFonts w:asciiTheme="minorHAnsi" w:hAnsiTheme="minorHAnsi" w:cstheme="minorHAnsi"/>
          <w:szCs w:val="24"/>
        </w:rPr>
        <w:t>niż</w:t>
      </w:r>
      <w:r w:rsidR="000B3E06" w:rsidRPr="00F30C20">
        <w:rPr>
          <w:rFonts w:asciiTheme="minorHAnsi" w:hAnsiTheme="minorHAnsi" w:cstheme="minorHAnsi"/>
          <w:szCs w:val="24"/>
        </w:rPr>
        <w:t xml:space="preserve"> </w:t>
      </w:r>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10</w:t>
      </w:r>
      <w:r w:rsidR="000B3E06" w:rsidRPr="00F30C20">
        <w:rPr>
          <w:rFonts w:asciiTheme="minorHAnsi" w:hAnsiTheme="minorHAnsi" w:cstheme="minorHAnsi"/>
          <w:szCs w:val="24"/>
        </w:rPr>
        <w:t xml:space="preserve"> </w:t>
      </w:r>
      <w:r w:rsidRPr="00F30C20">
        <w:rPr>
          <w:rFonts w:asciiTheme="minorHAnsi" w:hAnsiTheme="minorHAnsi" w:cstheme="minorHAnsi"/>
          <w:szCs w:val="24"/>
        </w:rPr>
        <w:t>cm,</w:t>
      </w:r>
      <w:r w:rsidR="000B3E06" w:rsidRPr="00F30C20">
        <w:rPr>
          <w:rFonts w:asciiTheme="minorHAnsi" w:hAnsiTheme="minorHAnsi" w:cstheme="minorHAnsi"/>
          <w:szCs w:val="24"/>
        </w:rPr>
        <w:t xml:space="preserve"> </w:t>
      </w:r>
      <w:r w:rsidRPr="00F30C20">
        <w:rPr>
          <w:rFonts w:asciiTheme="minorHAnsi" w:hAnsiTheme="minorHAnsi" w:cstheme="minorHAnsi"/>
          <w:szCs w:val="24"/>
        </w:rPr>
        <w:t>a krawędzie korony drogi nie powinny mieć wyraźnych załamań w planie.</w:t>
      </w:r>
    </w:p>
    <w:p w14:paraId="5E64A0F2" w14:textId="4ED4F35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Pochylenie skarp nie powinno różnić się od projektowanego o więcej niż 10% jego wartości wyrażonej tangensem kąta. Maksymalne nierówności na powierzchni skarp nie powinny przekraczać </w:t>
      </w:r>
      <w:r w:rsidR="003E0949">
        <w:rPr>
          <w:rFonts w:asciiTheme="minorHAnsi" w:hAnsiTheme="minorHAnsi" w:cstheme="minorHAnsi"/>
          <w:szCs w:val="24"/>
        </w:rPr>
        <w:t>±</w:t>
      </w:r>
      <w:r w:rsidRPr="00F30C20">
        <w:rPr>
          <w:rFonts w:asciiTheme="minorHAnsi" w:hAnsiTheme="minorHAnsi" w:cstheme="minorHAnsi"/>
          <w:szCs w:val="24"/>
        </w:rPr>
        <w:t>10 cm przy pomiarze łatą 3</w:t>
      </w:r>
      <w:r w:rsidR="003E0949">
        <w:rPr>
          <w:rFonts w:asciiTheme="minorHAnsi" w:hAnsiTheme="minorHAnsi" w:cstheme="minorHAnsi"/>
          <w:szCs w:val="24"/>
        </w:rPr>
        <w:noBreakHyphen/>
      </w:r>
      <w:r w:rsidRPr="00F30C20">
        <w:rPr>
          <w:rFonts w:asciiTheme="minorHAnsi" w:hAnsiTheme="minorHAnsi" w:cstheme="minorHAnsi"/>
          <w:szCs w:val="24"/>
        </w:rPr>
        <w:t>metrową, albo powinny być spełnione inne wymagania dotyczące nierówności, wynikające ze sposobu umocnienia powierzchni skarpy.</w:t>
      </w:r>
    </w:p>
    <w:p w14:paraId="557F5787" w14:textId="77777777" w:rsidR="001C1CCB" w:rsidRPr="00F30C20" w:rsidRDefault="00243B72" w:rsidP="00807132">
      <w:pPr>
        <w:pStyle w:val="Nagwek3"/>
      </w:pPr>
      <w:r w:rsidRPr="00F30C20">
        <w:t>Odwodnienie robót ziemnych</w:t>
      </w:r>
    </w:p>
    <w:p w14:paraId="4AEEFDD9"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Niezależnie od budowy urządzeń stanowiących elementy systemów odwadniających ujętych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projekcie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przebudowy urządzeń, Wykonawca powinien wykonać urządzenia, które zapewnią odprowadzenie wód opadowych poza obszar robót ziemnych tak, aby zabezpieczyć grunty przed nawilgoceniem i nawodnieniem. Wykonawca ma obowiązek takiego wykonania robót, aby powierzchniom wykopów i nasypów nadać w całym okresie trwania robót spadki poprzeczne i podłużne zapewniające prawidłowe odwodnienie.</w:t>
      </w:r>
    </w:p>
    <w:p w14:paraId="4A86FE1F" w14:textId="1FAD003E"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Jeśli wskutek zaniedbania Wykonawcy grunty ulegną nawodnieniu, które</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spowoduje</w:t>
      </w:r>
      <w:r w:rsidR="000B3E06" w:rsidRPr="00F30C20">
        <w:rPr>
          <w:rFonts w:asciiTheme="minorHAnsi" w:hAnsiTheme="minorHAnsi" w:cstheme="minorHAnsi"/>
          <w:szCs w:val="24"/>
        </w:rPr>
        <w:t xml:space="preserve"> </w:t>
      </w:r>
      <w:r w:rsidRPr="00F30C20">
        <w:rPr>
          <w:rFonts w:asciiTheme="minorHAnsi" w:hAnsiTheme="minorHAnsi" w:cstheme="minorHAnsi"/>
          <w:szCs w:val="24"/>
        </w:rPr>
        <w:t>ich</w:t>
      </w:r>
      <w:r w:rsidR="000B3E06" w:rsidRPr="00F30C20">
        <w:rPr>
          <w:rFonts w:asciiTheme="minorHAnsi" w:hAnsiTheme="minorHAnsi" w:cstheme="minorHAnsi"/>
          <w:szCs w:val="24"/>
        </w:rPr>
        <w:t xml:space="preserve"> </w:t>
      </w:r>
      <w:r w:rsidRPr="00F30C20">
        <w:rPr>
          <w:rFonts w:asciiTheme="minorHAnsi" w:hAnsiTheme="minorHAnsi" w:cstheme="minorHAnsi"/>
          <w:szCs w:val="24"/>
        </w:rPr>
        <w:t>długotrwałą</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nieprzydatność, Wykonawca ma obowiązek usunięcia tych gruntów i zastąpienie ich</w:t>
      </w:r>
      <w:r w:rsidR="000B3E06" w:rsidRPr="00F30C20">
        <w:rPr>
          <w:rFonts w:asciiTheme="minorHAnsi" w:hAnsiTheme="minorHAnsi" w:cstheme="minorHAnsi"/>
          <w:szCs w:val="24"/>
        </w:rPr>
        <w:t xml:space="preserve"> </w:t>
      </w:r>
      <w:r w:rsidRPr="00F30C20">
        <w:rPr>
          <w:rFonts w:asciiTheme="minorHAnsi" w:hAnsiTheme="minorHAnsi" w:cstheme="minorHAnsi"/>
          <w:szCs w:val="24"/>
        </w:rPr>
        <w:t>gruntami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przydatnymi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własny koszt bez jakichkolwiek dodatkowych opłat ze strony Zamawiającego za te czynności, jak również za dowieziony grunt.</w:t>
      </w:r>
    </w:p>
    <w:p w14:paraId="37CFC733"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lastRenderedPageBreak/>
        <w:t>Odprowadzenie wód do istniejących zbiorników naturalnych i urządzeń odwadniających musi być poprzedzone uzgodnienie z odpowiednimi władzami.</w:t>
      </w:r>
    </w:p>
    <w:p w14:paraId="3919C47F" w14:textId="77777777" w:rsidR="001C1CCB" w:rsidRPr="00F30C20" w:rsidRDefault="00243B72" w:rsidP="00807132">
      <w:pPr>
        <w:pStyle w:val="Nagwek3"/>
      </w:pPr>
      <w:r w:rsidRPr="00F30C20">
        <w:t>Odwodnienie wykopów</w:t>
      </w:r>
    </w:p>
    <w:p w14:paraId="2C94153A"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Technologia wykonania wykopu musi umożliwiać jego prawidłowe odwodnienie w całym okresie trwania robót ziemnych. Wykonanie wykopów powinno postępować w kierunku podnoszenia się niwelety.</w:t>
      </w:r>
    </w:p>
    <w:p w14:paraId="47FF2AC9" w14:textId="29A1B0E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 czasie robót ziemnych należy zachować odpowiedni spadek podłużny i nadać przekrojom poprzecznym spadki, umożliwiające szybki odpływ wód z wykopu. O ile w dokumentacji projektowej nie zawarto innego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wymagania, spadek</w:t>
      </w:r>
      <w:r w:rsidR="000B3E06" w:rsidRPr="00F30C20">
        <w:rPr>
          <w:rFonts w:asciiTheme="minorHAnsi" w:hAnsiTheme="minorHAnsi" w:cstheme="minorHAnsi"/>
          <w:szCs w:val="24"/>
        </w:rPr>
        <w:t xml:space="preserve"> </w:t>
      </w:r>
      <w:r w:rsidRPr="00F30C20">
        <w:rPr>
          <w:rFonts w:asciiTheme="minorHAnsi" w:hAnsiTheme="minorHAnsi" w:cstheme="minorHAnsi"/>
          <w:szCs w:val="24"/>
        </w:rPr>
        <w:t>poprzeczny</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powinien</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mniejszy</w:t>
      </w:r>
      <w:r w:rsidR="000B3E06" w:rsidRPr="00F30C20">
        <w:rPr>
          <w:rFonts w:asciiTheme="minorHAnsi" w:hAnsiTheme="minorHAnsi" w:cstheme="minorHAnsi"/>
          <w:szCs w:val="24"/>
        </w:rPr>
        <w:t xml:space="preserve"> </w:t>
      </w:r>
      <w:r w:rsidRPr="00F30C20">
        <w:rPr>
          <w:rFonts w:asciiTheme="minorHAnsi" w:hAnsiTheme="minorHAnsi" w:cstheme="minorHAnsi"/>
          <w:szCs w:val="24"/>
        </w:rPr>
        <w:t>niż</w:t>
      </w:r>
      <w:r w:rsidR="000B3E06" w:rsidRPr="00F30C20">
        <w:rPr>
          <w:rFonts w:asciiTheme="minorHAnsi" w:hAnsiTheme="minorHAnsi" w:cstheme="minorHAnsi"/>
          <w:szCs w:val="24"/>
        </w:rPr>
        <w:t xml:space="preserve"> </w:t>
      </w:r>
      <w:r w:rsidRPr="00F30C20">
        <w:rPr>
          <w:rFonts w:asciiTheme="minorHAnsi" w:hAnsiTheme="minorHAnsi" w:cstheme="minorHAnsi"/>
          <w:szCs w:val="24"/>
        </w:rPr>
        <w:t>4%</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przypadku</w:t>
      </w:r>
      <w:r w:rsidR="000B3E06" w:rsidRPr="00F30C20">
        <w:rPr>
          <w:rFonts w:asciiTheme="minorHAnsi" w:hAnsiTheme="minorHAnsi" w:cstheme="minorHAnsi"/>
          <w:szCs w:val="24"/>
        </w:rPr>
        <w:t xml:space="preserve"> </w:t>
      </w:r>
      <w:r w:rsidRPr="00F30C20">
        <w:rPr>
          <w:rFonts w:asciiTheme="minorHAnsi" w:hAnsiTheme="minorHAnsi" w:cstheme="minorHAnsi"/>
          <w:szCs w:val="24"/>
        </w:rPr>
        <w:t>gruntów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spoistych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mniejszy</w:t>
      </w:r>
      <w:r w:rsidR="000B3E06" w:rsidRPr="00F30C20">
        <w:rPr>
          <w:rFonts w:asciiTheme="minorHAnsi" w:hAnsiTheme="minorHAnsi" w:cstheme="minorHAnsi"/>
          <w:szCs w:val="24"/>
        </w:rPr>
        <w:t xml:space="preserve"> </w:t>
      </w:r>
      <w:r w:rsidRPr="00F30C20">
        <w:rPr>
          <w:rFonts w:asciiTheme="minorHAnsi" w:hAnsiTheme="minorHAnsi" w:cstheme="minorHAnsi"/>
          <w:szCs w:val="24"/>
        </w:rPr>
        <w:t>niż</w:t>
      </w:r>
      <w:r w:rsidR="000B3E06" w:rsidRPr="00F30C20">
        <w:rPr>
          <w:rFonts w:asciiTheme="minorHAnsi" w:hAnsiTheme="minorHAnsi" w:cstheme="minorHAnsi"/>
          <w:szCs w:val="24"/>
        </w:rPr>
        <w:t xml:space="preserve"> </w:t>
      </w:r>
      <w:r w:rsidRPr="00F30C20">
        <w:rPr>
          <w:rFonts w:asciiTheme="minorHAnsi" w:hAnsiTheme="minorHAnsi" w:cstheme="minorHAnsi"/>
          <w:szCs w:val="24"/>
        </w:rPr>
        <w:t>2%</w:t>
      </w:r>
      <w:r w:rsidR="000B3E06" w:rsidRPr="00F30C20">
        <w:rPr>
          <w:rFonts w:asciiTheme="minorHAnsi" w:hAnsiTheme="minorHAnsi" w:cstheme="minorHAnsi"/>
          <w:szCs w:val="24"/>
        </w:rPr>
        <w:t xml:space="preserve"> </w:t>
      </w:r>
      <w:r w:rsidRPr="00F30C20">
        <w:rPr>
          <w:rFonts w:asciiTheme="minorHAnsi" w:hAnsiTheme="minorHAnsi" w:cstheme="minorHAnsi"/>
          <w:szCs w:val="24"/>
        </w:rPr>
        <w:t>w przypadku gruntów niespoistych. Należy uwzględnić ewentualny wpływ kolejności i sposobu odspajania gruntów oraz terminów wykonywania innych 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spełnienie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wymagań</w:t>
      </w:r>
      <w:r w:rsidR="000B3E06" w:rsidRPr="00F30C20">
        <w:rPr>
          <w:rFonts w:asciiTheme="minorHAnsi" w:hAnsiTheme="minorHAnsi" w:cstheme="minorHAnsi"/>
          <w:szCs w:val="24"/>
        </w:rPr>
        <w:t xml:space="preserve"> </w:t>
      </w:r>
      <w:r w:rsidRPr="00F30C20">
        <w:rPr>
          <w:rFonts w:asciiTheme="minorHAnsi" w:hAnsiTheme="minorHAnsi" w:cstheme="minorHAnsi"/>
          <w:szCs w:val="24"/>
        </w:rPr>
        <w:t>dotyczących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prawidłowego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odwodnienia wykopu w czasie postępu robót ziemnych.</w:t>
      </w:r>
    </w:p>
    <w:p w14:paraId="42732718" w14:textId="77777777" w:rsidR="00F30C20" w:rsidRPr="00F30C20" w:rsidRDefault="00243B72" w:rsidP="00A34B94">
      <w:pPr>
        <w:pStyle w:val="Tekstpodstawowy"/>
        <w:rPr>
          <w:rFonts w:asciiTheme="minorHAnsi" w:hAnsiTheme="minorHAnsi" w:cstheme="minorHAnsi"/>
          <w:szCs w:val="24"/>
        </w:rPr>
      </w:pPr>
      <w:proofErr w:type="spellStart"/>
      <w:r w:rsidRPr="00F30C20">
        <w:rPr>
          <w:rFonts w:asciiTheme="minorHAnsi" w:hAnsiTheme="minorHAnsi" w:cstheme="minorHAnsi"/>
          <w:szCs w:val="24"/>
        </w:rPr>
        <w:t>Źórdła</w:t>
      </w:r>
      <w:proofErr w:type="spellEnd"/>
      <w:r w:rsidRPr="00F30C20">
        <w:rPr>
          <w:rFonts w:asciiTheme="minorHAnsi" w:hAnsiTheme="minorHAnsi" w:cstheme="minorHAnsi"/>
          <w:szCs w:val="24"/>
        </w:rPr>
        <w:t xml:space="preserve"> wody, odsłonięte przy wykonywaniu wykopów, należy ująć w rowy i /lub dreny. Wody opadowe i gruntowe należy odprowadzić poza teren pasa robót ziemnych.</w:t>
      </w:r>
    </w:p>
    <w:p w14:paraId="04096C1D" w14:textId="4D8D57EE" w:rsidR="001C1CCB" w:rsidRPr="00F30C20" w:rsidRDefault="00243B72" w:rsidP="003A56AF">
      <w:pPr>
        <w:pStyle w:val="Nagwek2"/>
        <w:numPr>
          <w:ilvl w:val="0"/>
          <w:numId w:val="32"/>
        </w:numPr>
      </w:pPr>
      <w:r w:rsidRPr="00F30C20">
        <w:t>KONTROLA JAKOŚCI ROBÓT</w:t>
      </w:r>
    </w:p>
    <w:p w14:paraId="78854862" w14:textId="77777777" w:rsidR="001C1CCB" w:rsidRPr="0042171D" w:rsidRDefault="00243B72" w:rsidP="00807132">
      <w:pPr>
        <w:pStyle w:val="Nagwek3"/>
      </w:pPr>
      <w:r w:rsidRPr="0042171D">
        <w:t>Zasady ogólne kontroli jakości robót</w:t>
      </w:r>
    </w:p>
    <w:p w14:paraId="4D415FC2" w14:textId="730411A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Kontrola jakości robót powinna być przeprowadzona zgodnie z zasadami ogólnymi podanymi w D-M-00.00.00 pkt 6.1.</w:t>
      </w:r>
    </w:p>
    <w:p w14:paraId="60036C8B" w14:textId="77777777" w:rsidR="001C1CCB" w:rsidRPr="00F30C20" w:rsidRDefault="00243B72" w:rsidP="00807132">
      <w:pPr>
        <w:pStyle w:val="Nagwek3"/>
      </w:pPr>
      <w:r w:rsidRPr="00F30C20">
        <w:t>Badania i pomiary w czasie wykonywania robót ziemnych</w:t>
      </w:r>
    </w:p>
    <w:p w14:paraId="7E67ECE1" w14:textId="77777777" w:rsidR="001C1CCB" w:rsidRPr="00F30C20" w:rsidRDefault="00243B72" w:rsidP="005B4C24">
      <w:pPr>
        <w:pStyle w:val="Nagwek4"/>
      </w:pPr>
      <w:r w:rsidRPr="00F30C20">
        <w:t>Sprawdzenie odwodnienia</w:t>
      </w:r>
    </w:p>
    <w:p w14:paraId="73F77284" w14:textId="484AD6D8" w:rsidR="001C1CCB" w:rsidRPr="00F30C20" w:rsidRDefault="00243B72" w:rsidP="003E0949">
      <w:pPr>
        <w:pStyle w:val="Tekstpodstawowy"/>
        <w:ind w:left="426"/>
        <w:rPr>
          <w:rFonts w:asciiTheme="minorHAnsi" w:hAnsiTheme="minorHAnsi" w:cstheme="minorHAnsi"/>
          <w:szCs w:val="24"/>
        </w:rPr>
      </w:pPr>
      <w:r w:rsidRPr="00F30C20">
        <w:rPr>
          <w:rFonts w:asciiTheme="minorHAnsi" w:hAnsiTheme="minorHAnsi" w:cstheme="minorHAnsi"/>
          <w:szCs w:val="24"/>
        </w:rPr>
        <w:t>Sprawdzenie odwodnienia korpusu ziemnego polega na kontroli zgodności z wymaganiami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specyfikacji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określonymi w </w:t>
      </w:r>
      <w:proofErr w:type="spellStart"/>
      <w:r w:rsidRPr="00F30C20">
        <w:rPr>
          <w:rFonts w:asciiTheme="minorHAnsi" w:hAnsiTheme="minorHAnsi" w:cstheme="minorHAnsi"/>
          <w:szCs w:val="24"/>
        </w:rPr>
        <w:t>pkcie</w:t>
      </w:r>
      <w:proofErr w:type="spellEnd"/>
      <w:r w:rsidRPr="00F30C20">
        <w:rPr>
          <w:rFonts w:asciiTheme="minorHAnsi" w:hAnsiTheme="minorHAnsi" w:cstheme="minorHAnsi"/>
          <w:szCs w:val="24"/>
        </w:rPr>
        <w:t xml:space="preserve"> 5 oraz z dokumentacją projektową.</w:t>
      </w:r>
    </w:p>
    <w:p w14:paraId="76F118AD" w14:textId="77777777" w:rsidR="001C1CCB" w:rsidRPr="00F30C20" w:rsidRDefault="00243B72" w:rsidP="003E0949">
      <w:pPr>
        <w:pStyle w:val="Tekstpodstawowy"/>
        <w:ind w:left="426"/>
        <w:rPr>
          <w:rFonts w:asciiTheme="minorHAnsi" w:hAnsiTheme="minorHAnsi" w:cstheme="minorHAnsi"/>
          <w:szCs w:val="24"/>
        </w:rPr>
      </w:pPr>
      <w:r w:rsidRPr="00F30C20">
        <w:rPr>
          <w:rFonts w:asciiTheme="minorHAnsi" w:hAnsiTheme="minorHAnsi" w:cstheme="minorHAnsi"/>
          <w:szCs w:val="24"/>
        </w:rPr>
        <w:t>Szczególną uwagę należy zwrócić na:</w:t>
      </w:r>
    </w:p>
    <w:p w14:paraId="1A4CA64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właściwe ujęcie i odprowadzenie wód opadowych,</w:t>
      </w:r>
    </w:p>
    <w:p w14:paraId="0992B367"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właściwe ujęcie i odprowadzenie wysięków wodnych.</w:t>
      </w:r>
    </w:p>
    <w:p w14:paraId="5BF93B33" w14:textId="77777777" w:rsidR="001C1CCB" w:rsidRPr="003E0949" w:rsidRDefault="00243B72" w:rsidP="005B4C24">
      <w:pPr>
        <w:pStyle w:val="Nagwek4"/>
      </w:pPr>
      <w:r w:rsidRPr="003E0949">
        <w:t>Sprawdzenie jakości wykonania robót</w:t>
      </w:r>
    </w:p>
    <w:p w14:paraId="036109FE" w14:textId="798128C5" w:rsidR="001C1CCB" w:rsidRPr="00F30C20" w:rsidRDefault="00243B72" w:rsidP="003E0949">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Czynności wchodzące w zakres sprawdzenia jakości wykonania robót określono w </w:t>
      </w:r>
      <w:proofErr w:type="spellStart"/>
      <w:r w:rsidRPr="00F30C20">
        <w:rPr>
          <w:rFonts w:asciiTheme="minorHAnsi" w:hAnsiTheme="minorHAnsi" w:cstheme="minorHAnsi"/>
          <w:szCs w:val="24"/>
        </w:rPr>
        <w:t>pkcie</w:t>
      </w:r>
      <w:proofErr w:type="spellEnd"/>
      <w:r w:rsidRPr="00F30C20">
        <w:rPr>
          <w:rFonts w:asciiTheme="minorHAnsi" w:hAnsiTheme="minorHAnsi" w:cstheme="minorHAnsi"/>
          <w:szCs w:val="24"/>
        </w:rPr>
        <w:t xml:space="preserve"> 6 odpowiednich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3CC90F6B" w14:textId="77777777" w:rsidR="001C1CCB" w:rsidRPr="00F30C20" w:rsidRDefault="00243B72" w:rsidP="00807132">
      <w:pPr>
        <w:pStyle w:val="Nagwek3"/>
      </w:pPr>
      <w:r w:rsidRPr="00F30C20">
        <w:t>Badania do odbioru korpusu ziemnego</w:t>
      </w:r>
    </w:p>
    <w:p w14:paraId="086153EA" w14:textId="77777777" w:rsidR="001C1CCB" w:rsidRPr="00F30C20" w:rsidRDefault="00243B72" w:rsidP="005B4C24">
      <w:pPr>
        <w:pStyle w:val="Nagwek4"/>
      </w:pPr>
      <w:r w:rsidRPr="00F30C20">
        <w:t>Częstotliwość oraz zakres badań i pomiarów</w:t>
      </w:r>
    </w:p>
    <w:p w14:paraId="18DCFBE5" w14:textId="2ABA56BD" w:rsidR="001C1CCB" w:rsidRPr="00F30C20" w:rsidRDefault="00243B72" w:rsidP="003E0949">
      <w:pPr>
        <w:pStyle w:val="Tekstpodstawowy"/>
        <w:ind w:left="426"/>
        <w:rPr>
          <w:rFonts w:asciiTheme="minorHAnsi" w:hAnsiTheme="minorHAnsi" w:cstheme="minorHAnsi"/>
          <w:szCs w:val="24"/>
        </w:rPr>
      </w:pPr>
      <w:r w:rsidRPr="00F30C20">
        <w:rPr>
          <w:rFonts w:asciiTheme="minorHAnsi" w:hAnsiTheme="minorHAnsi" w:cstheme="minorHAnsi"/>
          <w:szCs w:val="24"/>
        </w:rPr>
        <w:t>Częstotliwość oraz zakres badań i pomiarów do odbioru korpusu ziemnego poda</w:t>
      </w:r>
      <w:r w:rsidR="003E0949">
        <w:rPr>
          <w:rFonts w:asciiTheme="minorHAnsi" w:hAnsiTheme="minorHAnsi" w:cstheme="minorHAnsi"/>
          <w:szCs w:val="24"/>
        </w:rPr>
        <w:t>no w </w:t>
      </w:r>
      <w:r w:rsidRPr="00F30C20">
        <w:rPr>
          <w:rFonts w:asciiTheme="minorHAnsi" w:hAnsiTheme="minorHAnsi" w:cstheme="minorHAnsi"/>
          <w:szCs w:val="24"/>
        </w:rPr>
        <w:t>tablic</w:t>
      </w:r>
      <w:r w:rsidR="003E0949">
        <w:rPr>
          <w:rFonts w:asciiTheme="minorHAnsi" w:hAnsiTheme="minorHAnsi" w:cstheme="minorHAnsi"/>
          <w:szCs w:val="24"/>
        </w:rPr>
        <w:t>y</w:t>
      </w:r>
      <w:r w:rsidRPr="00F30C20">
        <w:rPr>
          <w:rFonts w:asciiTheme="minorHAnsi" w:hAnsiTheme="minorHAnsi" w:cstheme="minorHAnsi"/>
          <w:szCs w:val="24"/>
        </w:rPr>
        <w:t xml:space="preserve"> 1.</w:t>
      </w:r>
    </w:p>
    <w:p w14:paraId="70B84965" w14:textId="77777777" w:rsidR="001C1CCB" w:rsidRPr="00F30C20" w:rsidRDefault="00243B72" w:rsidP="003E0949">
      <w:pPr>
        <w:pStyle w:val="Tekstpodstawowy"/>
        <w:keepNext/>
        <w:spacing w:before="120" w:after="60"/>
        <w:ind w:left="425"/>
        <w:rPr>
          <w:rFonts w:asciiTheme="minorHAnsi" w:hAnsiTheme="minorHAnsi" w:cstheme="minorHAnsi"/>
          <w:szCs w:val="24"/>
        </w:rPr>
      </w:pPr>
      <w:r w:rsidRPr="00F30C20">
        <w:rPr>
          <w:rFonts w:asciiTheme="minorHAnsi" w:hAnsiTheme="minorHAnsi" w:cstheme="minorHAnsi"/>
          <w:b/>
          <w:szCs w:val="24"/>
        </w:rPr>
        <w:t xml:space="preserve">Tablica 1. </w:t>
      </w:r>
      <w:r w:rsidRPr="00F30C20">
        <w:rPr>
          <w:rFonts w:asciiTheme="minorHAnsi" w:hAnsiTheme="minorHAnsi" w:cstheme="minorHAnsi"/>
          <w:szCs w:val="24"/>
        </w:rPr>
        <w:t>Częstotliwość oraz zakres badań i pomiarów wykonanych robót ziemnych</w:t>
      </w:r>
    </w:p>
    <w:tbl>
      <w:tblPr>
        <w:tblStyle w:val="TableNormal"/>
        <w:tblW w:w="9081" w:type="dxa"/>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76"/>
        <w:gridCol w:w="3685"/>
        <w:gridCol w:w="4820"/>
      </w:tblGrid>
      <w:tr w:rsidR="001C1CCB" w:rsidRPr="003E0949" w14:paraId="18944351" w14:textId="77777777" w:rsidTr="003E0949">
        <w:trPr>
          <w:cantSplit/>
        </w:trPr>
        <w:tc>
          <w:tcPr>
            <w:tcW w:w="576" w:type="dxa"/>
            <w:shd w:val="clear" w:color="auto" w:fill="D9D9D9" w:themeFill="background1" w:themeFillShade="D9"/>
            <w:vAlign w:val="center"/>
          </w:tcPr>
          <w:p w14:paraId="68E49349" w14:textId="6CE33CB5" w:rsidR="001C1CCB" w:rsidRPr="003E0949" w:rsidRDefault="00243B72" w:rsidP="003E0949">
            <w:pPr>
              <w:pStyle w:val="TableParagraph"/>
              <w:widowControl/>
              <w:ind w:left="69"/>
              <w:jc w:val="center"/>
              <w:rPr>
                <w:rFonts w:asciiTheme="minorHAnsi" w:hAnsiTheme="minorHAnsi" w:cstheme="minorHAnsi"/>
              </w:rPr>
            </w:pPr>
            <w:r w:rsidRPr="003E0949">
              <w:rPr>
                <w:rFonts w:asciiTheme="minorHAnsi" w:hAnsiTheme="minorHAnsi" w:cstheme="minorHAnsi"/>
                <w:sz w:val="22"/>
              </w:rPr>
              <w:t>L</w:t>
            </w:r>
            <w:r w:rsidR="003E0949" w:rsidRPr="003E0949">
              <w:rPr>
                <w:rFonts w:asciiTheme="minorHAnsi" w:hAnsiTheme="minorHAnsi" w:cstheme="minorHAnsi"/>
                <w:sz w:val="22"/>
              </w:rPr>
              <w:t>.</w:t>
            </w:r>
            <w:r w:rsidRPr="003E0949">
              <w:rPr>
                <w:rFonts w:asciiTheme="minorHAnsi" w:hAnsiTheme="minorHAnsi" w:cstheme="minorHAnsi"/>
                <w:sz w:val="22"/>
              </w:rPr>
              <w:t>p.</w:t>
            </w:r>
          </w:p>
        </w:tc>
        <w:tc>
          <w:tcPr>
            <w:tcW w:w="3685" w:type="dxa"/>
            <w:shd w:val="clear" w:color="auto" w:fill="D9D9D9" w:themeFill="background1" w:themeFillShade="D9"/>
            <w:vAlign w:val="center"/>
          </w:tcPr>
          <w:p w14:paraId="23F3516E" w14:textId="77777777" w:rsidR="001C1CCB" w:rsidRPr="003E0949" w:rsidRDefault="00243B72" w:rsidP="003E0949">
            <w:pPr>
              <w:pStyle w:val="TableParagraph"/>
              <w:widowControl/>
              <w:ind w:left="68"/>
              <w:jc w:val="center"/>
              <w:rPr>
                <w:rFonts w:asciiTheme="minorHAnsi" w:hAnsiTheme="minorHAnsi" w:cstheme="minorHAnsi"/>
              </w:rPr>
            </w:pPr>
            <w:r w:rsidRPr="003E0949">
              <w:rPr>
                <w:rFonts w:asciiTheme="minorHAnsi" w:hAnsiTheme="minorHAnsi" w:cstheme="minorHAnsi"/>
                <w:sz w:val="22"/>
              </w:rPr>
              <w:t>Badana cecha</w:t>
            </w:r>
          </w:p>
        </w:tc>
        <w:tc>
          <w:tcPr>
            <w:tcW w:w="4820" w:type="dxa"/>
            <w:shd w:val="clear" w:color="auto" w:fill="D9D9D9" w:themeFill="background1" w:themeFillShade="D9"/>
            <w:vAlign w:val="center"/>
          </w:tcPr>
          <w:p w14:paraId="4887B0BE" w14:textId="77777777" w:rsidR="001C1CCB" w:rsidRPr="003E0949" w:rsidRDefault="00243B72" w:rsidP="003E0949">
            <w:pPr>
              <w:pStyle w:val="TableParagraph"/>
              <w:widowControl/>
              <w:ind w:left="69"/>
              <w:jc w:val="center"/>
              <w:rPr>
                <w:rFonts w:asciiTheme="minorHAnsi" w:hAnsiTheme="minorHAnsi" w:cstheme="minorHAnsi"/>
              </w:rPr>
            </w:pPr>
            <w:r w:rsidRPr="003E0949">
              <w:rPr>
                <w:rFonts w:asciiTheme="minorHAnsi" w:hAnsiTheme="minorHAnsi" w:cstheme="minorHAnsi"/>
                <w:sz w:val="22"/>
              </w:rPr>
              <w:t>Minimalna częstotliwość badań i pomiarów</w:t>
            </w:r>
          </w:p>
        </w:tc>
      </w:tr>
      <w:tr w:rsidR="001C1CCB" w:rsidRPr="003E0949" w14:paraId="349A0114" w14:textId="77777777" w:rsidTr="003E0949">
        <w:trPr>
          <w:cantSplit/>
        </w:trPr>
        <w:tc>
          <w:tcPr>
            <w:tcW w:w="576" w:type="dxa"/>
            <w:vAlign w:val="center"/>
          </w:tcPr>
          <w:p w14:paraId="0AE7292F" w14:textId="77777777" w:rsidR="001C1CCB" w:rsidRPr="003E0949" w:rsidRDefault="00243B72" w:rsidP="003E0949">
            <w:pPr>
              <w:pStyle w:val="TableParagraph"/>
              <w:widowControl/>
              <w:ind w:left="69"/>
              <w:jc w:val="center"/>
              <w:rPr>
                <w:rFonts w:asciiTheme="minorHAnsi" w:hAnsiTheme="minorHAnsi" w:cstheme="minorHAnsi"/>
              </w:rPr>
            </w:pPr>
            <w:r w:rsidRPr="003E0949">
              <w:rPr>
                <w:rFonts w:asciiTheme="minorHAnsi" w:hAnsiTheme="minorHAnsi" w:cstheme="minorHAnsi"/>
                <w:sz w:val="22"/>
              </w:rPr>
              <w:t>1</w:t>
            </w:r>
          </w:p>
        </w:tc>
        <w:tc>
          <w:tcPr>
            <w:tcW w:w="3685" w:type="dxa"/>
            <w:vAlign w:val="center"/>
          </w:tcPr>
          <w:p w14:paraId="6123B0BC" w14:textId="77777777" w:rsidR="001C1CCB" w:rsidRPr="003E0949" w:rsidRDefault="00243B72" w:rsidP="00A34B94">
            <w:pPr>
              <w:pStyle w:val="TableParagraph"/>
              <w:widowControl/>
              <w:ind w:left="68"/>
              <w:rPr>
                <w:rFonts w:asciiTheme="minorHAnsi" w:hAnsiTheme="minorHAnsi" w:cstheme="minorHAnsi"/>
              </w:rPr>
            </w:pPr>
            <w:r w:rsidRPr="003E0949">
              <w:rPr>
                <w:rFonts w:asciiTheme="minorHAnsi" w:hAnsiTheme="minorHAnsi" w:cstheme="minorHAnsi"/>
                <w:sz w:val="22"/>
              </w:rPr>
              <w:t>Pomiar szerokości korpusu ziemnego</w:t>
            </w:r>
          </w:p>
        </w:tc>
        <w:tc>
          <w:tcPr>
            <w:tcW w:w="4820" w:type="dxa"/>
            <w:vMerge w:val="restart"/>
            <w:vAlign w:val="center"/>
          </w:tcPr>
          <w:p w14:paraId="43EEA0C2" w14:textId="77777777" w:rsidR="001C1CCB" w:rsidRPr="003E0949" w:rsidRDefault="00243B72" w:rsidP="00A34B94">
            <w:pPr>
              <w:pStyle w:val="TableParagraph"/>
              <w:widowControl/>
              <w:ind w:left="98" w:firstLine="24"/>
              <w:rPr>
                <w:rFonts w:asciiTheme="minorHAnsi" w:hAnsiTheme="minorHAnsi" w:cstheme="minorHAnsi"/>
              </w:rPr>
            </w:pPr>
            <w:r w:rsidRPr="003E0949">
              <w:rPr>
                <w:rFonts w:asciiTheme="minorHAnsi" w:hAnsiTheme="minorHAnsi" w:cstheme="minorHAnsi"/>
                <w:sz w:val="22"/>
              </w:rPr>
              <w:t>Pomiar taśmą, szablonem, łatą o długości 3 m i poziomicą lub niwelatorem co 20m, a na odcinkach krzywoliniowych co 10m</w:t>
            </w:r>
          </w:p>
        </w:tc>
      </w:tr>
      <w:tr w:rsidR="001C1CCB" w:rsidRPr="003E0949" w14:paraId="756EC279" w14:textId="77777777" w:rsidTr="003E0949">
        <w:trPr>
          <w:cantSplit/>
        </w:trPr>
        <w:tc>
          <w:tcPr>
            <w:tcW w:w="576" w:type="dxa"/>
            <w:vAlign w:val="center"/>
          </w:tcPr>
          <w:p w14:paraId="13282480" w14:textId="77777777" w:rsidR="001C1CCB" w:rsidRPr="003E0949" w:rsidRDefault="00243B72" w:rsidP="003E0949">
            <w:pPr>
              <w:pStyle w:val="TableParagraph"/>
              <w:widowControl/>
              <w:ind w:left="69"/>
              <w:jc w:val="center"/>
              <w:rPr>
                <w:rFonts w:asciiTheme="minorHAnsi" w:hAnsiTheme="minorHAnsi" w:cstheme="minorHAnsi"/>
              </w:rPr>
            </w:pPr>
            <w:r w:rsidRPr="003E0949">
              <w:rPr>
                <w:rFonts w:asciiTheme="minorHAnsi" w:hAnsiTheme="minorHAnsi" w:cstheme="minorHAnsi"/>
                <w:sz w:val="22"/>
              </w:rPr>
              <w:t>2</w:t>
            </w:r>
          </w:p>
        </w:tc>
        <w:tc>
          <w:tcPr>
            <w:tcW w:w="3685" w:type="dxa"/>
            <w:vAlign w:val="center"/>
          </w:tcPr>
          <w:p w14:paraId="060CF9E0" w14:textId="77777777" w:rsidR="001C1CCB" w:rsidRPr="003E0949" w:rsidRDefault="00243B72" w:rsidP="00A34B94">
            <w:pPr>
              <w:pStyle w:val="TableParagraph"/>
              <w:widowControl/>
              <w:ind w:left="68"/>
              <w:rPr>
                <w:rFonts w:asciiTheme="minorHAnsi" w:hAnsiTheme="minorHAnsi" w:cstheme="minorHAnsi"/>
              </w:rPr>
            </w:pPr>
            <w:r w:rsidRPr="003E0949">
              <w:rPr>
                <w:rFonts w:asciiTheme="minorHAnsi" w:hAnsiTheme="minorHAnsi" w:cstheme="minorHAnsi"/>
                <w:sz w:val="22"/>
              </w:rPr>
              <w:t>Pomiar szerokości dna rowów</w:t>
            </w:r>
          </w:p>
        </w:tc>
        <w:tc>
          <w:tcPr>
            <w:tcW w:w="4820" w:type="dxa"/>
            <w:vMerge/>
            <w:tcBorders>
              <w:top w:val="nil"/>
            </w:tcBorders>
            <w:vAlign w:val="center"/>
          </w:tcPr>
          <w:p w14:paraId="3ADAC2C5" w14:textId="77777777" w:rsidR="001C1CCB" w:rsidRPr="003E0949" w:rsidRDefault="001C1CCB" w:rsidP="00A34B94">
            <w:pPr>
              <w:widowControl/>
              <w:rPr>
                <w:rFonts w:asciiTheme="minorHAnsi" w:hAnsiTheme="minorHAnsi" w:cstheme="minorHAnsi"/>
              </w:rPr>
            </w:pPr>
          </w:p>
        </w:tc>
      </w:tr>
      <w:tr w:rsidR="001C1CCB" w:rsidRPr="003E0949" w14:paraId="1F17A0EB" w14:textId="77777777" w:rsidTr="003E0949">
        <w:trPr>
          <w:cantSplit/>
        </w:trPr>
        <w:tc>
          <w:tcPr>
            <w:tcW w:w="576" w:type="dxa"/>
            <w:vAlign w:val="center"/>
          </w:tcPr>
          <w:p w14:paraId="3527A407" w14:textId="77777777" w:rsidR="001C1CCB" w:rsidRPr="003E0949" w:rsidRDefault="00243B72" w:rsidP="003E0949">
            <w:pPr>
              <w:pStyle w:val="TableParagraph"/>
              <w:widowControl/>
              <w:ind w:left="69"/>
              <w:jc w:val="center"/>
              <w:rPr>
                <w:rFonts w:asciiTheme="minorHAnsi" w:hAnsiTheme="minorHAnsi" w:cstheme="minorHAnsi"/>
              </w:rPr>
            </w:pPr>
            <w:r w:rsidRPr="003E0949">
              <w:rPr>
                <w:rFonts w:asciiTheme="minorHAnsi" w:hAnsiTheme="minorHAnsi" w:cstheme="minorHAnsi"/>
                <w:sz w:val="22"/>
              </w:rPr>
              <w:t>3</w:t>
            </w:r>
          </w:p>
        </w:tc>
        <w:tc>
          <w:tcPr>
            <w:tcW w:w="3685" w:type="dxa"/>
            <w:vAlign w:val="center"/>
          </w:tcPr>
          <w:p w14:paraId="5AB0DC95" w14:textId="26A1B148" w:rsidR="001C1CCB" w:rsidRPr="003E0949" w:rsidRDefault="00243B72" w:rsidP="003E0949">
            <w:pPr>
              <w:pStyle w:val="TableParagraph"/>
              <w:widowControl/>
              <w:ind w:left="68"/>
              <w:rPr>
                <w:rFonts w:asciiTheme="minorHAnsi" w:hAnsiTheme="minorHAnsi" w:cstheme="minorHAnsi"/>
              </w:rPr>
            </w:pPr>
            <w:r w:rsidRPr="003E0949">
              <w:rPr>
                <w:rFonts w:asciiTheme="minorHAnsi" w:hAnsiTheme="minorHAnsi" w:cstheme="minorHAnsi"/>
                <w:sz w:val="22"/>
              </w:rPr>
              <w:t>Pomiar rzędnych powierzchni korpusu</w:t>
            </w:r>
            <w:r w:rsidR="003E0949" w:rsidRPr="003E0949">
              <w:rPr>
                <w:rFonts w:asciiTheme="minorHAnsi" w:hAnsiTheme="minorHAnsi" w:cstheme="minorHAnsi"/>
                <w:sz w:val="22"/>
              </w:rPr>
              <w:t xml:space="preserve"> </w:t>
            </w:r>
            <w:r w:rsidRPr="003E0949">
              <w:rPr>
                <w:rFonts w:asciiTheme="minorHAnsi" w:hAnsiTheme="minorHAnsi" w:cstheme="minorHAnsi"/>
                <w:sz w:val="22"/>
              </w:rPr>
              <w:t>ziemnego</w:t>
            </w:r>
          </w:p>
        </w:tc>
        <w:tc>
          <w:tcPr>
            <w:tcW w:w="4820" w:type="dxa"/>
            <w:vMerge/>
            <w:tcBorders>
              <w:top w:val="nil"/>
            </w:tcBorders>
            <w:vAlign w:val="center"/>
          </w:tcPr>
          <w:p w14:paraId="4E0B35B1" w14:textId="77777777" w:rsidR="001C1CCB" w:rsidRPr="003E0949" w:rsidRDefault="001C1CCB" w:rsidP="00A34B94">
            <w:pPr>
              <w:widowControl/>
              <w:rPr>
                <w:rFonts w:asciiTheme="minorHAnsi" w:hAnsiTheme="minorHAnsi" w:cstheme="minorHAnsi"/>
              </w:rPr>
            </w:pPr>
          </w:p>
        </w:tc>
      </w:tr>
      <w:tr w:rsidR="001C1CCB" w:rsidRPr="003E0949" w14:paraId="0711D2FC" w14:textId="77777777" w:rsidTr="003E0949">
        <w:trPr>
          <w:cantSplit/>
        </w:trPr>
        <w:tc>
          <w:tcPr>
            <w:tcW w:w="576" w:type="dxa"/>
            <w:vAlign w:val="center"/>
          </w:tcPr>
          <w:p w14:paraId="68851423" w14:textId="77777777" w:rsidR="001C1CCB" w:rsidRPr="003E0949" w:rsidRDefault="00243B72" w:rsidP="003E0949">
            <w:pPr>
              <w:pStyle w:val="TableParagraph"/>
              <w:widowControl/>
              <w:ind w:left="69"/>
              <w:jc w:val="center"/>
              <w:rPr>
                <w:rFonts w:asciiTheme="minorHAnsi" w:hAnsiTheme="minorHAnsi" w:cstheme="minorHAnsi"/>
              </w:rPr>
            </w:pPr>
            <w:r w:rsidRPr="003E0949">
              <w:rPr>
                <w:rFonts w:asciiTheme="minorHAnsi" w:hAnsiTheme="minorHAnsi" w:cstheme="minorHAnsi"/>
                <w:sz w:val="22"/>
              </w:rPr>
              <w:t>4</w:t>
            </w:r>
          </w:p>
        </w:tc>
        <w:tc>
          <w:tcPr>
            <w:tcW w:w="3685" w:type="dxa"/>
            <w:vAlign w:val="center"/>
          </w:tcPr>
          <w:p w14:paraId="54626877" w14:textId="77777777" w:rsidR="001C1CCB" w:rsidRPr="003E0949" w:rsidRDefault="00243B72" w:rsidP="00A34B94">
            <w:pPr>
              <w:pStyle w:val="TableParagraph"/>
              <w:widowControl/>
              <w:ind w:left="68"/>
              <w:rPr>
                <w:rFonts w:asciiTheme="minorHAnsi" w:hAnsiTheme="minorHAnsi" w:cstheme="minorHAnsi"/>
              </w:rPr>
            </w:pPr>
            <w:r w:rsidRPr="003E0949">
              <w:rPr>
                <w:rFonts w:asciiTheme="minorHAnsi" w:hAnsiTheme="minorHAnsi" w:cstheme="minorHAnsi"/>
                <w:sz w:val="22"/>
              </w:rPr>
              <w:t>Pomiar pochylenia skarp</w:t>
            </w:r>
          </w:p>
        </w:tc>
        <w:tc>
          <w:tcPr>
            <w:tcW w:w="4820" w:type="dxa"/>
            <w:vMerge/>
            <w:tcBorders>
              <w:top w:val="nil"/>
            </w:tcBorders>
            <w:vAlign w:val="center"/>
          </w:tcPr>
          <w:p w14:paraId="5E4E90B2" w14:textId="77777777" w:rsidR="001C1CCB" w:rsidRPr="003E0949" w:rsidRDefault="001C1CCB" w:rsidP="00A34B94">
            <w:pPr>
              <w:widowControl/>
              <w:rPr>
                <w:rFonts w:asciiTheme="minorHAnsi" w:hAnsiTheme="minorHAnsi" w:cstheme="minorHAnsi"/>
              </w:rPr>
            </w:pPr>
          </w:p>
        </w:tc>
      </w:tr>
      <w:tr w:rsidR="001C1CCB" w:rsidRPr="003E0949" w14:paraId="044ACAAD" w14:textId="77777777" w:rsidTr="003E0949">
        <w:trPr>
          <w:cantSplit/>
        </w:trPr>
        <w:tc>
          <w:tcPr>
            <w:tcW w:w="576" w:type="dxa"/>
            <w:vAlign w:val="center"/>
          </w:tcPr>
          <w:p w14:paraId="51D7CA9D" w14:textId="77777777" w:rsidR="001C1CCB" w:rsidRPr="003E0949" w:rsidRDefault="00243B72" w:rsidP="003E0949">
            <w:pPr>
              <w:pStyle w:val="TableParagraph"/>
              <w:widowControl/>
              <w:ind w:left="69"/>
              <w:jc w:val="center"/>
              <w:rPr>
                <w:rFonts w:asciiTheme="minorHAnsi" w:hAnsiTheme="minorHAnsi" w:cstheme="minorHAnsi"/>
              </w:rPr>
            </w:pPr>
            <w:r w:rsidRPr="003E0949">
              <w:rPr>
                <w:rFonts w:asciiTheme="minorHAnsi" w:hAnsiTheme="minorHAnsi" w:cstheme="minorHAnsi"/>
                <w:sz w:val="22"/>
              </w:rPr>
              <w:t>5</w:t>
            </w:r>
          </w:p>
        </w:tc>
        <w:tc>
          <w:tcPr>
            <w:tcW w:w="3685" w:type="dxa"/>
            <w:vAlign w:val="center"/>
          </w:tcPr>
          <w:p w14:paraId="5E84C44C" w14:textId="77777777" w:rsidR="001C1CCB" w:rsidRPr="003E0949" w:rsidRDefault="00243B72" w:rsidP="00A34B94">
            <w:pPr>
              <w:pStyle w:val="TableParagraph"/>
              <w:widowControl/>
              <w:ind w:left="68"/>
              <w:rPr>
                <w:rFonts w:asciiTheme="minorHAnsi" w:hAnsiTheme="minorHAnsi" w:cstheme="minorHAnsi"/>
              </w:rPr>
            </w:pPr>
            <w:r w:rsidRPr="003E0949">
              <w:rPr>
                <w:rFonts w:asciiTheme="minorHAnsi" w:hAnsiTheme="minorHAnsi" w:cstheme="minorHAnsi"/>
                <w:sz w:val="22"/>
              </w:rPr>
              <w:t>Pomiar równości powierzchni korpusu</w:t>
            </w:r>
          </w:p>
        </w:tc>
        <w:tc>
          <w:tcPr>
            <w:tcW w:w="4820" w:type="dxa"/>
            <w:vMerge/>
            <w:tcBorders>
              <w:top w:val="nil"/>
            </w:tcBorders>
            <w:vAlign w:val="center"/>
          </w:tcPr>
          <w:p w14:paraId="266B7A97" w14:textId="77777777" w:rsidR="001C1CCB" w:rsidRPr="003E0949" w:rsidRDefault="001C1CCB" w:rsidP="00A34B94">
            <w:pPr>
              <w:widowControl/>
              <w:rPr>
                <w:rFonts w:asciiTheme="minorHAnsi" w:hAnsiTheme="minorHAnsi" w:cstheme="minorHAnsi"/>
              </w:rPr>
            </w:pPr>
          </w:p>
        </w:tc>
      </w:tr>
      <w:tr w:rsidR="001C1CCB" w:rsidRPr="003E0949" w14:paraId="260A5322" w14:textId="77777777" w:rsidTr="003E0949">
        <w:trPr>
          <w:cantSplit/>
        </w:trPr>
        <w:tc>
          <w:tcPr>
            <w:tcW w:w="576" w:type="dxa"/>
            <w:vAlign w:val="center"/>
          </w:tcPr>
          <w:p w14:paraId="444DFDD4" w14:textId="77777777" w:rsidR="001C1CCB" w:rsidRPr="003E0949" w:rsidRDefault="00243B72" w:rsidP="003E0949">
            <w:pPr>
              <w:pStyle w:val="TableParagraph"/>
              <w:widowControl/>
              <w:ind w:left="69"/>
              <w:jc w:val="center"/>
              <w:rPr>
                <w:rFonts w:asciiTheme="minorHAnsi" w:hAnsiTheme="minorHAnsi" w:cstheme="minorHAnsi"/>
              </w:rPr>
            </w:pPr>
            <w:r w:rsidRPr="003E0949">
              <w:rPr>
                <w:rFonts w:asciiTheme="minorHAnsi" w:hAnsiTheme="minorHAnsi" w:cstheme="minorHAnsi"/>
                <w:sz w:val="22"/>
              </w:rPr>
              <w:t>6</w:t>
            </w:r>
          </w:p>
        </w:tc>
        <w:tc>
          <w:tcPr>
            <w:tcW w:w="3685" w:type="dxa"/>
            <w:vAlign w:val="center"/>
          </w:tcPr>
          <w:p w14:paraId="7F0F8395" w14:textId="77777777" w:rsidR="001C1CCB" w:rsidRPr="003E0949" w:rsidRDefault="00243B72" w:rsidP="00A34B94">
            <w:pPr>
              <w:pStyle w:val="TableParagraph"/>
              <w:widowControl/>
              <w:ind w:left="68"/>
              <w:rPr>
                <w:rFonts w:asciiTheme="minorHAnsi" w:hAnsiTheme="minorHAnsi" w:cstheme="minorHAnsi"/>
              </w:rPr>
            </w:pPr>
            <w:r w:rsidRPr="003E0949">
              <w:rPr>
                <w:rFonts w:asciiTheme="minorHAnsi" w:hAnsiTheme="minorHAnsi" w:cstheme="minorHAnsi"/>
                <w:sz w:val="22"/>
              </w:rPr>
              <w:t>Pomiar równości skarp</w:t>
            </w:r>
          </w:p>
        </w:tc>
        <w:tc>
          <w:tcPr>
            <w:tcW w:w="4820" w:type="dxa"/>
            <w:vMerge/>
            <w:tcBorders>
              <w:top w:val="nil"/>
            </w:tcBorders>
            <w:vAlign w:val="center"/>
          </w:tcPr>
          <w:p w14:paraId="1137D59B" w14:textId="77777777" w:rsidR="001C1CCB" w:rsidRPr="003E0949" w:rsidRDefault="001C1CCB" w:rsidP="00A34B94">
            <w:pPr>
              <w:widowControl/>
              <w:rPr>
                <w:rFonts w:asciiTheme="minorHAnsi" w:hAnsiTheme="minorHAnsi" w:cstheme="minorHAnsi"/>
              </w:rPr>
            </w:pPr>
          </w:p>
        </w:tc>
      </w:tr>
      <w:tr w:rsidR="001C1CCB" w:rsidRPr="003E0949" w14:paraId="44FCAF40" w14:textId="77777777" w:rsidTr="003E0949">
        <w:trPr>
          <w:cantSplit/>
        </w:trPr>
        <w:tc>
          <w:tcPr>
            <w:tcW w:w="576" w:type="dxa"/>
            <w:vAlign w:val="center"/>
          </w:tcPr>
          <w:p w14:paraId="7523FF30" w14:textId="77777777" w:rsidR="001C1CCB" w:rsidRPr="003E0949" w:rsidRDefault="00243B72" w:rsidP="003E0949">
            <w:pPr>
              <w:pStyle w:val="TableParagraph"/>
              <w:widowControl/>
              <w:ind w:left="69"/>
              <w:jc w:val="center"/>
              <w:rPr>
                <w:rFonts w:asciiTheme="minorHAnsi" w:hAnsiTheme="minorHAnsi" w:cstheme="minorHAnsi"/>
              </w:rPr>
            </w:pPr>
            <w:r w:rsidRPr="003E0949">
              <w:rPr>
                <w:rFonts w:asciiTheme="minorHAnsi" w:hAnsiTheme="minorHAnsi" w:cstheme="minorHAnsi"/>
                <w:sz w:val="22"/>
              </w:rPr>
              <w:t>7</w:t>
            </w:r>
          </w:p>
        </w:tc>
        <w:tc>
          <w:tcPr>
            <w:tcW w:w="3685" w:type="dxa"/>
            <w:vAlign w:val="center"/>
          </w:tcPr>
          <w:p w14:paraId="3CE2F95D" w14:textId="3440EA7D" w:rsidR="001C1CCB" w:rsidRPr="003E0949" w:rsidRDefault="00243B72" w:rsidP="003E0949">
            <w:pPr>
              <w:pStyle w:val="TableParagraph"/>
              <w:widowControl/>
              <w:ind w:left="68"/>
              <w:rPr>
                <w:rFonts w:asciiTheme="minorHAnsi" w:hAnsiTheme="minorHAnsi" w:cstheme="minorHAnsi"/>
              </w:rPr>
            </w:pPr>
            <w:r w:rsidRPr="003E0949">
              <w:rPr>
                <w:rFonts w:asciiTheme="minorHAnsi" w:hAnsiTheme="minorHAnsi" w:cstheme="minorHAnsi"/>
                <w:sz w:val="22"/>
              </w:rPr>
              <w:t>Pomiar spadku podłużnego powierzchni</w:t>
            </w:r>
            <w:r w:rsidR="003E0949" w:rsidRPr="003E0949">
              <w:rPr>
                <w:rFonts w:asciiTheme="minorHAnsi" w:hAnsiTheme="minorHAnsi" w:cstheme="minorHAnsi"/>
                <w:sz w:val="22"/>
              </w:rPr>
              <w:t xml:space="preserve"> </w:t>
            </w:r>
            <w:r w:rsidRPr="003E0949">
              <w:rPr>
                <w:rFonts w:asciiTheme="minorHAnsi" w:hAnsiTheme="minorHAnsi" w:cstheme="minorHAnsi"/>
                <w:sz w:val="22"/>
              </w:rPr>
              <w:t>korpusu lub dna rowu</w:t>
            </w:r>
          </w:p>
        </w:tc>
        <w:tc>
          <w:tcPr>
            <w:tcW w:w="4820" w:type="dxa"/>
            <w:vAlign w:val="center"/>
          </w:tcPr>
          <w:p w14:paraId="11D21F05" w14:textId="2D7E99E9" w:rsidR="001C1CCB" w:rsidRPr="003E0949" w:rsidRDefault="00243B72" w:rsidP="003E0949">
            <w:pPr>
              <w:pStyle w:val="TableParagraph"/>
              <w:widowControl/>
              <w:ind w:left="69"/>
              <w:rPr>
                <w:rFonts w:asciiTheme="minorHAnsi" w:hAnsiTheme="minorHAnsi" w:cstheme="minorHAnsi"/>
              </w:rPr>
            </w:pPr>
            <w:r w:rsidRPr="003E0949">
              <w:rPr>
                <w:rFonts w:asciiTheme="minorHAnsi" w:hAnsiTheme="minorHAnsi" w:cstheme="minorHAnsi"/>
                <w:sz w:val="22"/>
              </w:rPr>
              <w:t>Pomiar niwelatorem rzędnych w odstępach co 200 m oraz</w:t>
            </w:r>
            <w:r w:rsidR="003E0949" w:rsidRPr="003E0949">
              <w:rPr>
                <w:rFonts w:asciiTheme="minorHAnsi" w:hAnsiTheme="minorHAnsi" w:cstheme="minorHAnsi"/>
                <w:sz w:val="22"/>
              </w:rPr>
              <w:t xml:space="preserve"> </w:t>
            </w:r>
            <w:r w:rsidRPr="003E0949">
              <w:rPr>
                <w:rFonts w:asciiTheme="minorHAnsi" w:hAnsiTheme="minorHAnsi" w:cstheme="minorHAnsi"/>
                <w:sz w:val="22"/>
              </w:rPr>
              <w:t>w punktach wątpliwych</w:t>
            </w:r>
          </w:p>
        </w:tc>
      </w:tr>
      <w:tr w:rsidR="001C1CCB" w:rsidRPr="003E0949" w14:paraId="2D9D3B3C" w14:textId="77777777" w:rsidTr="003E0949">
        <w:trPr>
          <w:cantSplit/>
        </w:trPr>
        <w:tc>
          <w:tcPr>
            <w:tcW w:w="576" w:type="dxa"/>
            <w:vAlign w:val="center"/>
          </w:tcPr>
          <w:p w14:paraId="2CDBF913" w14:textId="77777777" w:rsidR="001C1CCB" w:rsidRPr="003E0949" w:rsidRDefault="00243B72" w:rsidP="003E0949">
            <w:pPr>
              <w:pStyle w:val="TableParagraph"/>
              <w:widowControl/>
              <w:ind w:left="69"/>
              <w:jc w:val="center"/>
              <w:rPr>
                <w:rFonts w:asciiTheme="minorHAnsi" w:hAnsiTheme="minorHAnsi" w:cstheme="minorHAnsi"/>
              </w:rPr>
            </w:pPr>
            <w:r w:rsidRPr="003E0949">
              <w:rPr>
                <w:rFonts w:asciiTheme="minorHAnsi" w:hAnsiTheme="minorHAnsi" w:cstheme="minorHAnsi"/>
                <w:sz w:val="22"/>
              </w:rPr>
              <w:lastRenderedPageBreak/>
              <w:t>8</w:t>
            </w:r>
          </w:p>
        </w:tc>
        <w:tc>
          <w:tcPr>
            <w:tcW w:w="3685" w:type="dxa"/>
            <w:vAlign w:val="center"/>
          </w:tcPr>
          <w:p w14:paraId="0DEF2B0B" w14:textId="77777777" w:rsidR="001C1CCB" w:rsidRPr="003E0949" w:rsidRDefault="00243B72" w:rsidP="00A34B94">
            <w:pPr>
              <w:pStyle w:val="TableParagraph"/>
              <w:widowControl/>
              <w:ind w:left="68"/>
              <w:rPr>
                <w:rFonts w:asciiTheme="minorHAnsi" w:hAnsiTheme="minorHAnsi" w:cstheme="minorHAnsi"/>
              </w:rPr>
            </w:pPr>
            <w:r w:rsidRPr="003E0949">
              <w:rPr>
                <w:rFonts w:asciiTheme="minorHAnsi" w:hAnsiTheme="minorHAnsi" w:cstheme="minorHAnsi"/>
                <w:sz w:val="22"/>
              </w:rPr>
              <w:t>Badanie zagęszczenia gruntu</w:t>
            </w:r>
          </w:p>
        </w:tc>
        <w:tc>
          <w:tcPr>
            <w:tcW w:w="4820" w:type="dxa"/>
            <w:vAlign w:val="center"/>
          </w:tcPr>
          <w:p w14:paraId="27CE3A3F" w14:textId="690293B4" w:rsidR="001C1CCB" w:rsidRPr="003E0949" w:rsidRDefault="00243B72" w:rsidP="003E0949">
            <w:pPr>
              <w:pStyle w:val="TableParagraph"/>
              <w:widowControl/>
              <w:ind w:left="69"/>
              <w:rPr>
                <w:rFonts w:asciiTheme="minorHAnsi" w:hAnsiTheme="minorHAnsi" w:cstheme="minorHAnsi"/>
              </w:rPr>
            </w:pPr>
            <w:r w:rsidRPr="003E0949">
              <w:rPr>
                <w:rFonts w:asciiTheme="minorHAnsi" w:hAnsiTheme="minorHAnsi" w:cstheme="minorHAnsi"/>
                <w:sz w:val="22"/>
              </w:rPr>
              <w:t>Wskaźnik zagęszczenia określać dla każdej ułożonej warstwy</w:t>
            </w:r>
            <w:r w:rsidR="003E0949">
              <w:rPr>
                <w:rFonts w:asciiTheme="minorHAnsi" w:hAnsiTheme="minorHAnsi" w:cstheme="minorHAnsi"/>
                <w:sz w:val="22"/>
              </w:rPr>
              <w:t xml:space="preserve"> </w:t>
            </w:r>
            <w:r w:rsidRPr="003E0949">
              <w:rPr>
                <w:rFonts w:asciiTheme="minorHAnsi" w:hAnsiTheme="minorHAnsi" w:cstheme="minorHAnsi"/>
                <w:sz w:val="22"/>
              </w:rPr>
              <w:t>lecz nie rzadziej niż w trzech punktach na 1000 m</w:t>
            </w:r>
            <w:r w:rsidRPr="003E0949">
              <w:rPr>
                <w:rFonts w:asciiTheme="minorHAnsi" w:hAnsiTheme="minorHAnsi" w:cstheme="minorHAnsi"/>
                <w:sz w:val="22"/>
                <w:vertAlign w:val="superscript"/>
              </w:rPr>
              <w:t>2</w:t>
            </w:r>
            <w:r w:rsidRPr="003E0949">
              <w:rPr>
                <w:rFonts w:asciiTheme="minorHAnsi" w:hAnsiTheme="minorHAnsi" w:cstheme="minorHAnsi"/>
                <w:sz w:val="22"/>
              </w:rPr>
              <w:t xml:space="preserve"> warstwy</w:t>
            </w:r>
          </w:p>
        </w:tc>
      </w:tr>
    </w:tbl>
    <w:p w14:paraId="03F6370E" w14:textId="77777777" w:rsidR="001C1CCB" w:rsidRPr="00F30C20" w:rsidRDefault="001C1CCB" w:rsidP="00A34B94">
      <w:pPr>
        <w:pStyle w:val="Tekstpodstawowy"/>
        <w:rPr>
          <w:rFonts w:asciiTheme="minorHAnsi" w:hAnsiTheme="minorHAnsi" w:cstheme="minorHAnsi"/>
          <w:szCs w:val="24"/>
        </w:rPr>
      </w:pPr>
    </w:p>
    <w:p w14:paraId="52589531" w14:textId="6DA1C17E" w:rsidR="00F30C20" w:rsidRPr="00A732F8" w:rsidRDefault="00243B72" w:rsidP="00A732F8">
      <w:pPr>
        <w:pStyle w:val="Nagwek4"/>
        <w:rPr>
          <w:b/>
          <w:bCs/>
        </w:rPr>
      </w:pPr>
      <w:r w:rsidRPr="00A732F8">
        <w:rPr>
          <w:b/>
          <w:bCs/>
        </w:rPr>
        <w:t>Szerokość korpusu ziemnego</w:t>
      </w:r>
      <w:r w:rsidR="00A732F8" w:rsidRPr="00A732F8">
        <w:t xml:space="preserve"> - </w:t>
      </w:r>
      <w:r w:rsidRPr="00A732F8">
        <w:t xml:space="preserve">nie może różnić się od szerokości projektowanej o więcej niż </w:t>
      </w:r>
      <w:r w:rsidR="003E0949" w:rsidRPr="00A732F8">
        <w:t>±</w:t>
      </w:r>
      <w:r w:rsidRPr="00A732F8">
        <w:t>10 cm.</w:t>
      </w:r>
    </w:p>
    <w:p w14:paraId="76EEB170" w14:textId="5DE03A3B" w:rsidR="001C1CCB" w:rsidRPr="00A732F8" w:rsidRDefault="00243B72" w:rsidP="00A732F8">
      <w:pPr>
        <w:pStyle w:val="Nagwek4"/>
      </w:pPr>
      <w:r w:rsidRPr="00A732F8">
        <w:rPr>
          <w:b/>
          <w:bCs/>
        </w:rPr>
        <w:t>Rzędne korony korpusu ziemnego</w:t>
      </w:r>
      <w:r w:rsidR="00A732F8">
        <w:t xml:space="preserve"> - </w:t>
      </w:r>
      <w:r w:rsidRPr="00A732F8">
        <w:t>nie mogą różnić się od rzędnych projektowanych o więcej niż 0 cm lub</w:t>
      </w:r>
      <w:r w:rsidR="003E0949" w:rsidRPr="00A732F8">
        <w:t xml:space="preserve"> </w:t>
      </w:r>
      <w:r w:rsidRPr="00A732F8">
        <w:t>( -2) cm</w:t>
      </w:r>
      <w:r w:rsidRPr="00A732F8">
        <w:rPr>
          <w:color w:val="3265FF"/>
        </w:rPr>
        <w:t>.</w:t>
      </w:r>
    </w:p>
    <w:p w14:paraId="294C9CF4" w14:textId="062A5D48" w:rsidR="001C1CCB" w:rsidRPr="00A732F8" w:rsidRDefault="00243B72" w:rsidP="00A732F8">
      <w:pPr>
        <w:pStyle w:val="Nagwek4"/>
      </w:pPr>
      <w:r w:rsidRPr="00A732F8">
        <w:rPr>
          <w:b/>
          <w:bCs/>
        </w:rPr>
        <w:t>Pochylenie skarp</w:t>
      </w:r>
      <w:r w:rsidR="00A732F8">
        <w:t xml:space="preserve"> - </w:t>
      </w:r>
      <w:r w:rsidRPr="00A732F8">
        <w:t>nie może różnić się od pochylenia projektowanego o więcej niż 10% wartości pochylenia</w:t>
      </w:r>
      <w:r w:rsidR="000B3E06" w:rsidRPr="00A732F8">
        <w:t xml:space="preserve"> </w:t>
      </w:r>
      <w:r w:rsidRPr="00A732F8">
        <w:t>wyrażonego tangensem kąta.</w:t>
      </w:r>
    </w:p>
    <w:p w14:paraId="301615E5" w14:textId="01A32C67" w:rsidR="001C1CCB" w:rsidRPr="00A732F8" w:rsidRDefault="00243B72" w:rsidP="00A732F8">
      <w:pPr>
        <w:pStyle w:val="Nagwek4"/>
      </w:pPr>
      <w:r w:rsidRPr="00A732F8">
        <w:rPr>
          <w:b/>
          <w:bCs/>
        </w:rPr>
        <w:t>Równość korony korpusu</w:t>
      </w:r>
      <w:r w:rsidR="00A732F8" w:rsidRPr="00A732F8">
        <w:rPr>
          <w:b/>
          <w:bCs/>
        </w:rPr>
        <w:t xml:space="preserve"> ziemnego</w:t>
      </w:r>
      <w:r w:rsidR="00A732F8">
        <w:t xml:space="preserve"> - </w:t>
      </w:r>
      <w:r w:rsidRPr="00A732F8">
        <w:t>należy mierzyć</w:t>
      </w:r>
      <w:r w:rsidR="000B3E06" w:rsidRPr="00A732F8">
        <w:t xml:space="preserve"> </w:t>
      </w:r>
      <w:r w:rsidRPr="00A732F8">
        <w:t>łatą</w:t>
      </w:r>
      <w:r w:rsidR="000B3E06" w:rsidRPr="00A732F8">
        <w:t xml:space="preserve"> </w:t>
      </w:r>
      <w:r w:rsidRPr="00A732F8">
        <w:t>3-metrową.</w:t>
      </w:r>
      <w:r w:rsidR="000B3E06" w:rsidRPr="00A732F8">
        <w:t xml:space="preserve"> </w:t>
      </w:r>
      <w:r w:rsidRPr="00A732F8">
        <w:t>Nierówności</w:t>
      </w:r>
      <w:r w:rsidR="000B3E06" w:rsidRPr="00A732F8">
        <w:t xml:space="preserve"> </w:t>
      </w:r>
      <w:r w:rsidRPr="00A732F8">
        <w:t>powierzchni</w:t>
      </w:r>
      <w:r w:rsidR="000B3E06" w:rsidRPr="00A732F8">
        <w:t xml:space="preserve"> </w:t>
      </w:r>
      <w:r w:rsidRPr="00A732F8">
        <w:t>korpusu</w:t>
      </w:r>
      <w:r w:rsidR="000B3E06" w:rsidRPr="00A732F8">
        <w:t xml:space="preserve"> </w:t>
      </w:r>
      <w:r w:rsidRPr="00A732F8">
        <w:t>ziemnego nie mogą przekraczać 3cm.</w:t>
      </w:r>
    </w:p>
    <w:p w14:paraId="32C3BF1A" w14:textId="2B63DD20" w:rsidR="001C1CCB" w:rsidRPr="00A732F8" w:rsidRDefault="00243B72" w:rsidP="00A732F8">
      <w:pPr>
        <w:pStyle w:val="Nagwek4"/>
      </w:pPr>
      <w:r w:rsidRPr="00A732F8">
        <w:rPr>
          <w:b/>
          <w:bCs/>
        </w:rPr>
        <w:t>Równość skarp</w:t>
      </w:r>
      <w:r w:rsidR="00A732F8">
        <w:t xml:space="preserve"> - </w:t>
      </w:r>
      <w:r w:rsidRPr="00A732F8">
        <w:t xml:space="preserve">należy mierzyć łatą 3-metrową. Nierówności powierzchni skarp nie mogą przekraczać </w:t>
      </w:r>
      <w:r w:rsidRPr="00A732F8">
        <w:t> 10 cm.</w:t>
      </w:r>
    </w:p>
    <w:p w14:paraId="496F87E7" w14:textId="05E30B6D" w:rsidR="001C1CCB" w:rsidRPr="00A732F8" w:rsidRDefault="00243B72" w:rsidP="00A732F8">
      <w:pPr>
        <w:pStyle w:val="Nagwek4"/>
      </w:pPr>
      <w:r w:rsidRPr="00A732F8">
        <w:rPr>
          <w:b/>
          <w:bCs/>
        </w:rPr>
        <w:t>Spadek podłużny korony korpusu lub dna rowu</w:t>
      </w:r>
      <w:r w:rsidR="00A732F8">
        <w:t xml:space="preserve"> - </w:t>
      </w:r>
      <w:r w:rsidRPr="00A732F8">
        <w:t>sprawdzony przez pomiar niwelatorem rzędnych wysokościowych, nie może dawać różnic, w stosunku do rzędnych projektowanych, większych niż -3 cm lub +1 cm.</w:t>
      </w:r>
    </w:p>
    <w:p w14:paraId="41030A7E" w14:textId="14B3D541" w:rsidR="001C1CCB" w:rsidRPr="00A732F8" w:rsidRDefault="00243B72" w:rsidP="00A732F8">
      <w:pPr>
        <w:pStyle w:val="Nagwek4"/>
      </w:pPr>
      <w:r w:rsidRPr="00A732F8">
        <w:rPr>
          <w:b/>
          <w:bCs/>
        </w:rPr>
        <w:t>Zagęszczenie gruntu podłoża</w:t>
      </w:r>
      <w:r w:rsidR="00A732F8">
        <w:t xml:space="preserve"> - w</w:t>
      </w:r>
      <w:r w:rsidRPr="00A732F8">
        <w:t>skaźnik zagęszczenia gruntu określony zgodnie z BN-77/8931-12 [3] powinien być:</w:t>
      </w:r>
    </w:p>
    <w:p w14:paraId="2CB65094"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proofErr w:type="spellStart"/>
      <w:r w:rsidRPr="00F30C20">
        <w:rPr>
          <w:rFonts w:asciiTheme="minorHAnsi" w:hAnsiTheme="minorHAnsi" w:cstheme="minorHAnsi"/>
          <w:szCs w:val="24"/>
        </w:rPr>
        <w:t>I</w:t>
      </w:r>
      <w:r w:rsidRPr="00F44768">
        <w:rPr>
          <w:rFonts w:asciiTheme="minorHAnsi" w:hAnsiTheme="minorHAnsi" w:cstheme="minorHAnsi"/>
          <w:szCs w:val="24"/>
        </w:rPr>
        <w:t>s</w:t>
      </w:r>
      <w:proofErr w:type="spellEnd"/>
      <w:r w:rsidRPr="00F30C20">
        <w:rPr>
          <w:rFonts w:asciiTheme="minorHAnsi" w:hAnsiTheme="minorHAnsi" w:cstheme="minorHAnsi"/>
          <w:szCs w:val="24"/>
        </w:rPr>
        <w:t xml:space="preserve"> </w:t>
      </w:r>
      <w:r w:rsidRPr="00F30C20">
        <w:rPr>
          <w:rFonts w:asciiTheme="minorHAnsi" w:hAnsiTheme="minorHAnsi" w:cstheme="minorHAnsi"/>
          <w:szCs w:val="24"/>
        </w:rPr>
        <w:t> 1,0 dla górnej warstwy o grubości 20 cm,</w:t>
      </w:r>
    </w:p>
    <w:p w14:paraId="693DF83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proofErr w:type="spellStart"/>
      <w:r w:rsidRPr="00F30C20">
        <w:rPr>
          <w:rFonts w:asciiTheme="minorHAnsi" w:hAnsiTheme="minorHAnsi" w:cstheme="minorHAnsi"/>
          <w:szCs w:val="24"/>
        </w:rPr>
        <w:t>I</w:t>
      </w:r>
      <w:r w:rsidRPr="00F44768">
        <w:rPr>
          <w:rFonts w:asciiTheme="minorHAnsi" w:hAnsiTheme="minorHAnsi" w:cstheme="minorHAnsi"/>
          <w:szCs w:val="24"/>
        </w:rPr>
        <w:t>s</w:t>
      </w:r>
      <w:proofErr w:type="spellEnd"/>
      <w:r w:rsidRPr="00F30C20">
        <w:rPr>
          <w:rFonts w:asciiTheme="minorHAnsi" w:hAnsiTheme="minorHAnsi" w:cstheme="minorHAnsi"/>
          <w:szCs w:val="24"/>
        </w:rPr>
        <w:t xml:space="preserve"> </w:t>
      </w:r>
      <w:r w:rsidRPr="00F30C20">
        <w:rPr>
          <w:rFonts w:asciiTheme="minorHAnsi" w:hAnsiTheme="minorHAnsi" w:cstheme="minorHAnsi"/>
          <w:szCs w:val="24"/>
        </w:rPr>
        <w:t> 1,0 na głębokości od 20 do 50 cm od powierzchni robót ziemnych.</w:t>
      </w:r>
    </w:p>
    <w:p w14:paraId="0967FD2C" w14:textId="58B0C408" w:rsidR="001C1CCB" w:rsidRPr="00F30C20" w:rsidRDefault="00243B72" w:rsidP="003E0949">
      <w:pPr>
        <w:pStyle w:val="Tekstpodstawowy"/>
        <w:ind w:left="426"/>
        <w:rPr>
          <w:rFonts w:asciiTheme="minorHAnsi" w:hAnsiTheme="minorHAnsi" w:cstheme="minorHAnsi"/>
          <w:szCs w:val="24"/>
        </w:rPr>
      </w:pPr>
      <w:r w:rsidRPr="00F30C20">
        <w:rPr>
          <w:rFonts w:asciiTheme="minorHAnsi" w:hAnsiTheme="minorHAnsi" w:cstheme="minorHAnsi"/>
          <w:szCs w:val="24"/>
        </w:rPr>
        <w:t>Wskaźnik zagęszczenia gruntu może być określony także metodą</w:t>
      </w:r>
      <w:r w:rsidR="000B3E06" w:rsidRPr="00F30C20">
        <w:rPr>
          <w:rFonts w:asciiTheme="minorHAnsi" w:hAnsiTheme="minorHAnsi" w:cstheme="minorHAnsi"/>
          <w:szCs w:val="24"/>
        </w:rPr>
        <w:t xml:space="preserve"> </w:t>
      </w:r>
      <w:r w:rsidRPr="00F30C20">
        <w:rPr>
          <w:rFonts w:asciiTheme="minorHAnsi" w:hAnsiTheme="minorHAnsi" w:cstheme="minorHAnsi"/>
          <w:szCs w:val="24"/>
        </w:rPr>
        <w:t>płyty</w:t>
      </w:r>
      <w:r w:rsidR="000B3E06" w:rsidRPr="00F30C20">
        <w:rPr>
          <w:rFonts w:asciiTheme="minorHAnsi" w:hAnsiTheme="minorHAnsi" w:cstheme="minorHAnsi"/>
          <w:szCs w:val="24"/>
        </w:rPr>
        <w:t xml:space="preserve"> </w:t>
      </w:r>
      <w:r w:rsidRPr="00F30C20">
        <w:rPr>
          <w:rFonts w:asciiTheme="minorHAnsi" w:hAnsiTheme="minorHAnsi" w:cstheme="minorHAnsi"/>
          <w:szCs w:val="24"/>
        </w:rPr>
        <w:t>o średnicy</w:t>
      </w:r>
      <w:r w:rsidR="000B3E06" w:rsidRPr="00F30C20">
        <w:rPr>
          <w:rFonts w:asciiTheme="minorHAnsi" w:hAnsiTheme="minorHAnsi" w:cstheme="minorHAnsi"/>
          <w:szCs w:val="24"/>
        </w:rPr>
        <w:t xml:space="preserve"> </w:t>
      </w:r>
      <w:r w:rsidRPr="00F30C20">
        <w:rPr>
          <w:rFonts w:asciiTheme="minorHAnsi" w:hAnsiTheme="minorHAnsi" w:cstheme="minorHAnsi"/>
          <w:szCs w:val="24"/>
        </w:rPr>
        <w:t>300mm</w:t>
      </w:r>
      <w:r w:rsidR="000B3E06" w:rsidRPr="00F30C20">
        <w:rPr>
          <w:rFonts w:asciiTheme="minorHAnsi" w:hAnsiTheme="minorHAnsi" w:cstheme="minorHAnsi"/>
          <w:szCs w:val="24"/>
        </w:rPr>
        <w:t xml:space="preserve"> </w:t>
      </w:r>
      <w:r w:rsidRPr="00F30C20">
        <w:rPr>
          <w:rFonts w:asciiTheme="minorHAnsi" w:hAnsiTheme="minorHAnsi" w:cstheme="minorHAnsi"/>
          <w:szCs w:val="24"/>
        </w:rPr>
        <w:t>obciążanej dynamicznie. W przypadku gruntów dla których nie można określić wskaźnika zagęszczenia należy określić wskaźnik odkształcenia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Pr="00F30C20">
        <w:rPr>
          <w:rFonts w:asciiTheme="minorHAnsi" w:hAnsiTheme="minorHAnsi" w:cstheme="minorHAnsi"/>
          <w:szCs w:val="24"/>
          <w:vertAlign w:val="subscript"/>
        </w:rPr>
        <w:t>0</w:t>
      </w:r>
      <w:r w:rsidRPr="00F30C20">
        <w:rPr>
          <w:rFonts w:asciiTheme="minorHAnsi" w:hAnsiTheme="minorHAnsi" w:cstheme="minorHAnsi"/>
          <w:szCs w:val="24"/>
        </w:rPr>
        <w:t>, wg załącznika B do normy PN-S-02205 [2].</w:t>
      </w:r>
    </w:p>
    <w:p w14:paraId="75683462" w14:textId="77777777" w:rsidR="001C1CCB" w:rsidRPr="00F30C20" w:rsidRDefault="00243B72" w:rsidP="003E0949">
      <w:pPr>
        <w:pStyle w:val="Tekstpodstawowy"/>
        <w:ind w:left="426"/>
        <w:rPr>
          <w:rFonts w:asciiTheme="minorHAnsi" w:hAnsiTheme="minorHAnsi" w:cstheme="minorHAnsi"/>
          <w:szCs w:val="24"/>
        </w:rPr>
      </w:pPr>
      <w:r w:rsidRPr="00F30C20">
        <w:rPr>
          <w:rFonts w:asciiTheme="minorHAnsi" w:hAnsiTheme="minorHAnsi" w:cstheme="minorHAnsi"/>
          <w:szCs w:val="24"/>
        </w:rPr>
        <w:t>Wskaźnik odkształcenia nie powinien być większy niż:</w:t>
      </w:r>
    </w:p>
    <w:p w14:paraId="39AE84AB" w14:textId="25083F13"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dla żwirów, pospółek i piasków – 2,2 przy wymaganej wartości </w:t>
      </w:r>
      <w:proofErr w:type="spellStart"/>
      <w:r w:rsidRPr="00F30C20">
        <w:rPr>
          <w:rFonts w:asciiTheme="minorHAnsi" w:hAnsiTheme="minorHAnsi" w:cstheme="minorHAnsi"/>
          <w:szCs w:val="24"/>
        </w:rPr>
        <w:t>Is</w:t>
      </w:r>
      <w:proofErr w:type="spellEnd"/>
      <w:r w:rsidRPr="00F30C20">
        <w:rPr>
          <w:rFonts w:asciiTheme="minorHAnsi" w:hAnsiTheme="minorHAnsi" w:cstheme="minorHAnsi"/>
          <w:szCs w:val="24"/>
        </w:rPr>
        <w:t xml:space="preserve"> </w:t>
      </w:r>
      <w:r w:rsidRPr="00F30C20">
        <w:rPr>
          <w:rFonts w:asciiTheme="minorHAnsi" w:hAnsiTheme="minorHAnsi" w:cstheme="minorHAnsi"/>
          <w:szCs w:val="24"/>
        </w:rPr>
        <w:t>1,0,</w:t>
      </w:r>
      <w:r w:rsidR="00F30C20" w:rsidRPr="00F30C20">
        <w:rPr>
          <w:rFonts w:asciiTheme="minorHAnsi" w:hAnsiTheme="minorHAnsi" w:cstheme="minorHAnsi"/>
          <w:szCs w:val="24"/>
        </w:rPr>
        <w:t xml:space="preserve"> </w:t>
      </w:r>
      <w:r w:rsidRPr="00F30C20">
        <w:rPr>
          <w:rFonts w:asciiTheme="minorHAnsi" w:hAnsiTheme="minorHAnsi" w:cstheme="minorHAnsi"/>
          <w:szCs w:val="24"/>
        </w:rPr>
        <w:t xml:space="preserve">E2≥100 </w:t>
      </w:r>
      <w:proofErr w:type="spellStart"/>
      <w:r w:rsidRPr="00F30C20">
        <w:rPr>
          <w:rFonts w:asciiTheme="minorHAnsi" w:hAnsiTheme="minorHAnsi" w:cstheme="minorHAnsi"/>
          <w:szCs w:val="24"/>
        </w:rPr>
        <w:t>MPa</w:t>
      </w:r>
      <w:proofErr w:type="spellEnd"/>
    </w:p>
    <w:p w14:paraId="772471B4"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dla gruntów drobnoziarnistych o równomiernym uziarnieniu (pyłów, glin pylastych, glin zwięzłych, iłów – 2,0, E2≥60 </w:t>
      </w:r>
      <w:proofErr w:type="spellStart"/>
      <w:r w:rsidRPr="00F30C20">
        <w:rPr>
          <w:rFonts w:asciiTheme="minorHAnsi" w:hAnsiTheme="minorHAnsi" w:cstheme="minorHAnsi"/>
          <w:szCs w:val="24"/>
        </w:rPr>
        <w:t>MPa</w:t>
      </w:r>
      <w:proofErr w:type="spellEnd"/>
    </w:p>
    <w:p w14:paraId="4C2B0193" w14:textId="11C35928"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dla gruntów różnoziarnistych (żwirów gliniastych, pospółek</w:t>
      </w:r>
      <w:r w:rsidR="000B3E06" w:rsidRPr="00F30C20">
        <w:rPr>
          <w:rFonts w:asciiTheme="minorHAnsi" w:hAnsiTheme="minorHAnsi" w:cstheme="minorHAnsi"/>
          <w:szCs w:val="24"/>
        </w:rPr>
        <w:t xml:space="preserve"> </w:t>
      </w:r>
      <w:r w:rsidRPr="00F30C20">
        <w:rPr>
          <w:rFonts w:asciiTheme="minorHAnsi" w:hAnsiTheme="minorHAnsi" w:cstheme="minorHAnsi"/>
          <w:szCs w:val="24"/>
        </w:rPr>
        <w:t>gliniastych,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pyłów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piaszczystych,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piasków gliniastych, glin piaszczystych, glin piaszczystych zwięzłych) – 3,0. E2≥60 </w:t>
      </w:r>
      <w:proofErr w:type="spellStart"/>
      <w:r w:rsidRPr="00F30C20">
        <w:rPr>
          <w:rFonts w:asciiTheme="minorHAnsi" w:hAnsiTheme="minorHAnsi" w:cstheme="minorHAnsi"/>
          <w:szCs w:val="24"/>
        </w:rPr>
        <w:t>MPa</w:t>
      </w:r>
      <w:proofErr w:type="spellEnd"/>
    </w:p>
    <w:p w14:paraId="28E82F8F" w14:textId="77777777" w:rsidR="001C1CCB" w:rsidRPr="00F30C20" w:rsidRDefault="00243B72" w:rsidP="00807132">
      <w:pPr>
        <w:pStyle w:val="Nagwek3"/>
      </w:pPr>
      <w:r w:rsidRPr="00F30C20">
        <w:t>Zasady postępowania z wadliwie wykonanymi robotami</w:t>
      </w:r>
    </w:p>
    <w:p w14:paraId="6E753B8A"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Wszystkie materiały nie spełniające wymagań podanych w odpowiednich punktach specyfikacji, zostaną odrzucone. Jeśli materiały nie spełniające wymagań zostaną wbudowane lub zastosowane, to na polecenie Inspektora Nadzoru Wykonawca wymieni je na właściwe, na własny koszt.</w:t>
      </w:r>
    </w:p>
    <w:p w14:paraId="227A1EFC" w14:textId="3DE51C95"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Wszystkie roboty, które wykazują większe odchylenia cech od</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określonych w punktach 5 i 6 specyfikacji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 ponownie wykonane przez Wykonawcę na jego koszt.</w:t>
      </w:r>
    </w:p>
    <w:p w14:paraId="4DE8C1B9"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Na pisemne wystąpienie Wykonawcy, Inspektor Nadzoru może uznać wadę za nie mającą zasadniczego wpływu na cechy eksploatacyjne drogi i ustali zakres i wielkość potrąceń za obniżoną jakość.</w:t>
      </w:r>
    </w:p>
    <w:p w14:paraId="56324CA1" w14:textId="51EEB6D4" w:rsidR="001C1CCB" w:rsidRPr="00F30C20" w:rsidRDefault="00243B72" w:rsidP="003A56AF">
      <w:pPr>
        <w:pStyle w:val="Nagwek2"/>
        <w:numPr>
          <w:ilvl w:val="0"/>
          <w:numId w:val="32"/>
        </w:numPr>
      </w:pPr>
      <w:r w:rsidRPr="00F30C20">
        <w:lastRenderedPageBreak/>
        <w:t>OBMIAR ROBÓT</w:t>
      </w:r>
    </w:p>
    <w:p w14:paraId="62B2AE3A" w14:textId="77777777" w:rsidR="001C1CCB" w:rsidRPr="0042171D" w:rsidRDefault="00243B72" w:rsidP="00807132">
      <w:pPr>
        <w:pStyle w:val="Nagwek3"/>
      </w:pPr>
      <w:r w:rsidRPr="0042171D">
        <w:t>Ogólne zasady obmiaru robót</w:t>
      </w:r>
    </w:p>
    <w:p w14:paraId="7BD2DCEE" w14:textId="7E26B55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D-M-00.00.00 „Wymagania ogólne” pkt 7.</w:t>
      </w:r>
    </w:p>
    <w:p w14:paraId="63728BF2" w14:textId="77777777" w:rsidR="001C1CCB" w:rsidRPr="00F30C20" w:rsidRDefault="00243B72" w:rsidP="00807132">
      <w:pPr>
        <w:pStyle w:val="Nagwek3"/>
      </w:pPr>
      <w:r w:rsidRPr="00F30C20">
        <w:t>Obmiar robót ziemnych</w:t>
      </w:r>
    </w:p>
    <w:p w14:paraId="034466B8"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Jednostka obmiarową jest m</w:t>
      </w:r>
      <w:r w:rsidRPr="00F30C20">
        <w:rPr>
          <w:rFonts w:asciiTheme="minorHAnsi" w:hAnsiTheme="minorHAnsi" w:cstheme="minorHAnsi"/>
          <w:szCs w:val="24"/>
          <w:vertAlign w:val="superscript"/>
        </w:rPr>
        <w:t>3</w:t>
      </w:r>
      <w:r w:rsidRPr="00F30C20">
        <w:rPr>
          <w:rFonts w:asciiTheme="minorHAnsi" w:hAnsiTheme="minorHAnsi" w:cstheme="minorHAnsi"/>
          <w:szCs w:val="24"/>
        </w:rPr>
        <w:t xml:space="preserve"> (metr sześcienny) wykonanych robót ziemnych.</w:t>
      </w:r>
    </w:p>
    <w:p w14:paraId="1B9C2FED" w14:textId="755CC6D2" w:rsidR="001C1CCB" w:rsidRPr="00F30C20" w:rsidRDefault="00243B72" w:rsidP="003A56AF">
      <w:pPr>
        <w:pStyle w:val="Nagwek2"/>
        <w:numPr>
          <w:ilvl w:val="0"/>
          <w:numId w:val="32"/>
        </w:numPr>
      </w:pPr>
      <w:r w:rsidRPr="00F30C20">
        <w:t>ODBIÓR ROBÓT</w:t>
      </w:r>
    </w:p>
    <w:p w14:paraId="51E767B8" w14:textId="2E07E449" w:rsidR="001C1CCB" w:rsidRPr="0042171D" w:rsidRDefault="00243B72" w:rsidP="00807132">
      <w:pPr>
        <w:pStyle w:val="Nagwek3"/>
      </w:pPr>
      <w:r w:rsidRPr="0042171D">
        <w:t>Ogólne zasady odbioru robót podano w D-M-00.00.00 „Wymagania ogólne” pkt 8.</w:t>
      </w:r>
    </w:p>
    <w:p w14:paraId="3582E8C4" w14:textId="5F42F33B"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Roboty ziemne uznaje się za wykonane zgodnie z dokumentacją 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wymaganiami Inspektora Nadzoru, jeżeli wszystkie pomiary i badania z zachowaniem tolerancji wg pkt 6 dały wyniki pozytywne.</w:t>
      </w:r>
    </w:p>
    <w:p w14:paraId="7A2888C2" w14:textId="77777777" w:rsidR="001C1CCB" w:rsidRPr="00F30C20" w:rsidRDefault="00243B72" w:rsidP="00807132">
      <w:pPr>
        <w:pStyle w:val="Nagwek3"/>
      </w:pPr>
      <w:r w:rsidRPr="00F30C20">
        <w:t>Zasady postępowania w przypadku wystąpienia wad i usterek</w:t>
      </w:r>
    </w:p>
    <w:p w14:paraId="1F0F0939" w14:textId="31391B77"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W przypadku wystąpienia wad i usterek Wykonawca zobowiązany jest do ich usunięcia na własny koszt. Odbiór jest możliwy po spełnieniu wymagań określonych w punkcie 6.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11907D93" w14:textId="72256134" w:rsidR="001C1CCB" w:rsidRPr="00F30C20" w:rsidRDefault="00243B72" w:rsidP="003A56AF">
      <w:pPr>
        <w:pStyle w:val="Nagwek2"/>
        <w:numPr>
          <w:ilvl w:val="0"/>
          <w:numId w:val="32"/>
        </w:numPr>
      </w:pPr>
      <w:r w:rsidRPr="00F30C20">
        <w:t>PODSTAWA PŁATNOŚCI</w:t>
      </w:r>
    </w:p>
    <w:p w14:paraId="6F2E343B" w14:textId="0317A6FA" w:rsidR="001C1CCB" w:rsidRPr="0042171D" w:rsidRDefault="00282A3F" w:rsidP="00807132">
      <w:pPr>
        <w:pStyle w:val="Nagwek3"/>
      </w:pPr>
      <w:r>
        <w:t xml:space="preserve">Ogólne ustalenia dot. </w:t>
      </w:r>
      <w:r w:rsidR="00243B72" w:rsidRPr="0042171D">
        <w:t>podstaw płatności</w:t>
      </w:r>
    </w:p>
    <w:p w14:paraId="4D192C3F" w14:textId="2BC98BFE" w:rsidR="00F30C20" w:rsidRPr="00F30C20" w:rsidRDefault="00282A3F" w:rsidP="00A34B94">
      <w:pPr>
        <w:pStyle w:val="Tekstpodstawowy"/>
        <w:ind w:hanging="1"/>
        <w:rPr>
          <w:rFonts w:asciiTheme="minorHAnsi" w:hAnsiTheme="minorHAnsi" w:cstheme="minorHAnsi"/>
          <w:szCs w:val="24"/>
        </w:rPr>
      </w:pPr>
      <w:r>
        <w:rPr>
          <w:rFonts w:asciiTheme="minorHAnsi" w:hAnsiTheme="minorHAnsi" w:cstheme="minorHAnsi"/>
          <w:szCs w:val="24"/>
        </w:rPr>
        <w:t xml:space="preserve">Ogólne ustalenia dot. </w:t>
      </w:r>
      <w:r w:rsidR="00243B72" w:rsidRPr="00F30C20">
        <w:rPr>
          <w:rFonts w:asciiTheme="minorHAnsi" w:hAnsiTheme="minorHAnsi" w:cstheme="minorHAnsi"/>
          <w:szCs w:val="24"/>
        </w:rPr>
        <w:t xml:space="preserve">podstaw płatności podano w D-M-00.00.00. "Wymagania ogólne" pkt. 9. Zakres czynności objętych ceną jednostkową podano w odpowiednich </w:t>
      </w:r>
      <w:proofErr w:type="spellStart"/>
      <w:r w:rsidR="001A296E">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pkt 9.</w:t>
      </w:r>
    </w:p>
    <w:p w14:paraId="2380C5BC" w14:textId="77777777" w:rsidR="00A27D4C" w:rsidRDefault="00243B72" w:rsidP="003A56AF">
      <w:pPr>
        <w:pStyle w:val="Nagwek2"/>
        <w:numPr>
          <w:ilvl w:val="0"/>
          <w:numId w:val="32"/>
        </w:numPr>
      </w:pPr>
      <w:r w:rsidRPr="00F30C20">
        <w:t>PRZEPISY ZWIĄZANE</w:t>
      </w:r>
    </w:p>
    <w:p w14:paraId="1C631F06" w14:textId="5F330B97" w:rsidR="001C1CCB" w:rsidRPr="00F30C20" w:rsidRDefault="00243B72" w:rsidP="003A56AF">
      <w:pPr>
        <w:pStyle w:val="Nagwek3"/>
        <w:numPr>
          <w:ilvl w:val="1"/>
          <w:numId w:val="32"/>
        </w:numPr>
      </w:pPr>
      <w:r w:rsidRPr="00F30C20">
        <w:t>Normy</w:t>
      </w:r>
    </w:p>
    <w:p w14:paraId="21A9F5FC" w14:textId="6DE0FBBB" w:rsidR="001C1CCB" w:rsidRPr="00F30C20" w:rsidRDefault="00243B72" w:rsidP="003A56AF">
      <w:pPr>
        <w:pStyle w:val="Akapitzlist"/>
        <w:widowControl/>
        <w:numPr>
          <w:ilvl w:val="0"/>
          <w:numId w:val="19"/>
        </w:numPr>
        <w:tabs>
          <w:tab w:val="left" w:pos="851"/>
        </w:tabs>
        <w:spacing w:before="0"/>
        <w:ind w:hanging="425"/>
        <w:rPr>
          <w:rFonts w:asciiTheme="minorHAnsi" w:hAnsiTheme="minorHAnsi" w:cstheme="minorHAnsi"/>
          <w:szCs w:val="24"/>
        </w:rPr>
      </w:pPr>
      <w:r w:rsidRPr="00F30C20">
        <w:rPr>
          <w:rFonts w:asciiTheme="minorHAnsi" w:hAnsiTheme="minorHAnsi" w:cstheme="minorHAnsi"/>
          <w:szCs w:val="24"/>
        </w:rPr>
        <w:t>PN-B-04481</w:t>
      </w:r>
      <w:r w:rsidR="00F30C20" w:rsidRPr="00F30C20">
        <w:rPr>
          <w:rFonts w:asciiTheme="minorHAnsi" w:hAnsiTheme="minorHAnsi" w:cstheme="minorHAnsi"/>
          <w:szCs w:val="24"/>
        </w:rPr>
        <w:t xml:space="preserve"> </w:t>
      </w:r>
      <w:r w:rsidRPr="00F30C20">
        <w:rPr>
          <w:rFonts w:asciiTheme="minorHAnsi" w:hAnsiTheme="minorHAnsi" w:cstheme="minorHAnsi"/>
          <w:szCs w:val="24"/>
        </w:rPr>
        <w:t>Grunty budowlane. Badania próbek gruntów</w:t>
      </w:r>
    </w:p>
    <w:p w14:paraId="3218AF48" w14:textId="77777777" w:rsidR="00F30C20" w:rsidRPr="00F30C20" w:rsidRDefault="00243B72" w:rsidP="003A56AF">
      <w:pPr>
        <w:pStyle w:val="Akapitzlist"/>
        <w:widowControl/>
        <w:numPr>
          <w:ilvl w:val="0"/>
          <w:numId w:val="19"/>
        </w:numPr>
        <w:tabs>
          <w:tab w:val="left" w:pos="851"/>
        </w:tabs>
        <w:spacing w:before="0"/>
        <w:ind w:hanging="425"/>
        <w:rPr>
          <w:rFonts w:asciiTheme="minorHAnsi" w:hAnsiTheme="minorHAnsi" w:cstheme="minorHAnsi"/>
          <w:szCs w:val="24"/>
        </w:rPr>
      </w:pPr>
      <w:r w:rsidRPr="00F30C20">
        <w:rPr>
          <w:rFonts w:asciiTheme="minorHAnsi" w:hAnsiTheme="minorHAnsi" w:cstheme="minorHAnsi"/>
          <w:szCs w:val="24"/>
        </w:rPr>
        <w:t>PN-S-02205</w:t>
      </w:r>
      <w:r w:rsidR="00F30C20" w:rsidRPr="00F30C20">
        <w:rPr>
          <w:rFonts w:asciiTheme="minorHAnsi" w:hAnsiTheme="minorHAnsi" w:cstheme="minorHAnsi"/>
          <w:szCs w:val="24"/>
        </w:rPr>
        <w:t xml:space="preserve"> </w:t>
      </w:r>
      <w:r w:rsidRPr="00F30C20">
        <w:rPr>
          <w:rFonts w:asciiTheme="minorHAnsi" w:hAnsiTheme="minorHAnsi" w:cstheme="minorHAnsi"/>
          <w:szCs w:val="24"/>
        </w:rPr>
        <w:t>Drogi samochodowe. Roboty ziemne. Wymagania i badania</w:t>
      </w:r>
    </w:p>
    <w:p w14:paraId="4C1BAF6B" w14:textId="59C33D6F" w:rsidR="001C1CCB" w:rsidRPr="00F30C20" w:rsidRDefault="00243B72" w:rsidP="003A56AF">
      <w:pPr>
        <w:pStyle w:val="Akapitzlist"/>
        <w:widowControl/>
        <w:numPr>
          <w:ilvl w:val="0"/>
          <w:numId w:val="19"/>
        </w:numPr>
        <w:tabs>
          <w:tab w:val="left" w:pos="851"/>
        </w:tabs>
        <w:spacing w:before="0"/>
        <w:ind w:hanging="425"/>
        <w:rPr>
          <w:rFonts w:asciiTheme="minorHAnsi" w:hAnsiTheme="minorHAnsi" w:cstheme="minorHAnsi"/>
          <w:szCs w:val="24"/>
        </w:rPr>
      </w:pPr>
      <w:r w:rsidRPr="00F30C20">
        <w:rPr>
          <w:rFonts w:asciiTheme="minorHAnsi" w:hAnsiTheme="minorHAnsi" w:cstheme="minorHAnsi"/>
          <w:szCs w:val="24"/>
        </w:rPr>
        <w:t>BN-77/8931-12 Oznaczenie wskaźnika zagęszczenia gruntu</w:t>
      </w:r>
    </w:p>
    <w:p w14:paraId="5D256693" w14:textId="0C392303" w:rsidR="001C1CCB" w:rsidRPr="00F30C20" w:rsidRDefault="00243B72" w:rsidP="003A56AF">
      <w:pPr>
        <w:pStyle w:val="Nagwek3"/>
        <w:numPr>
          <w:ilvl w:val="1"/>
          <w:numId w:val="32"/>
        </w:numPr>
      </w:pPr>
      <w:r w:rsidRPr="00F30C20">
        <w:t>Inne dokumenty</w:t>
      </w:r>
    </w:p>
    <w:p w14:paraId="7EDCF2E9" w14:textId="62894AE4" w:rsidR="001C1CCB" w:rsidRPr="00F30C20" w:rsidRDefault="00243B72" w:rsidP="003A56AF">
      <w:pPr>
        <w:pStyle w:val="Akapitzlist"/>
        <w:widowControl/>
        <w:numPr>
          <w:ilvl w:val="0"/>
          <w:numId w:val="33"/>
        </w:numPr>
        <w:tabs>
          <w:tab w:val="left" w:pos="851"/>
        </w:tabs>
        <w:spacing w:before="0"/>
        <w:rPr>
          <w:rFonts w:asciiTheme="minorHAnsi" w:hAnsiTheme="minorHAnsi" w:cstheme="minorHAnsi"/>
          <w:szCs w:val="24"/>
        </w:rPr>
      </w:pPr>
      <w:r w:rsidRPr="00F30C20">
        <w:rPr>
          <w:rFonts w:asciiTheme="minorHAnsi" w:hAnsiTheme="minorHAnsi" w:cstheme="minorHAnsi"/>
          <w:szCs w:val="24"/>
        </w:rPr>
        <w:t>Instrukcja badań podłoża gruntowego budowli drogowych i mostowych, GDDP,</w:t>
      </w:r>
      <w:r w:rsidR="00A27D4C">
        <w:rPr>
          <w:rFonts w:asciiTheme="minorHAnsi" w:hAnsiTheme="minorHAnsi" w:cstheme="minorHAnsi"/>
          <w:szCs w:val="24"/>
        </w:rPr>
        <w:t xml:space="preserve"> </w:t>
      </w:r>
      <w:r w:rsidRPr="00F30C20">
        <w:rPr>
          <w:rFonts w:asciiTheme="minorHAnsi" w:hAnsiTheme="minorHAnsi" w:cstheme="minorHAnsi"/>
          <w:szCs w:val="24"/>
        </w:rPr>
        <w:t>Warszawa 1998.</w:t>
      </w:r>
    </w:p>
    <w:p w14:paraId="7D5FC8DB" w14:textId="77777777" w:rsidR="001C1CCB" w:rsidRPr="00F30C20" w:rsidRDefault="00243B72" w:rsidP="003A56AF">
      <w:pPr>
        <w:pStyle w:val="Akapitzlist"/>
        <w:widowControl/>
        <w:numPr>
          <w:ilvl w:val="0"/>
          <w:numId w:val="33"/>
        </w:numPr>
        <w:tabs>
          <w:tab w:val="left" w:pos="851"/>
        </w:tabs>
        <w:spacing w:before="0"/>
        <w:rPr>
          <w:rFonts w:asciiTheme="minorHAnsi" w:hAnsiTheme="minorHAnsi" w:cstheme="minorHAnsi"/>
          <w:szCs w:val="24"/>
        </w:rPr>
      </w:pPr>
      <w:r w:rsidRPr="00F30C20">
        <w:rPr>
          <w:rFonts w:asciiTheme="minorHAnsi" w:hAnsiTheme="minorHAnsi" w:cstheme="minorHAnsi"/>
          <w:szCs w:val="24"/>
        </w:rPr>
        <w:t xml:space="preserve">Katalog typowych konstrukcji nawierzchni podatnych i półsztywnych, </w:t>
      </w:r>
      <w:proofErr w:type="spellStart"/>
      <w:r w:rsidRPr="00F30C20">
        <w:rPr>
          <w:rFonts w:asciiTheme="minorHAnsi" w:hAnsiTheme="minorHAnsi" w:cstheme="minorHAnsi"/>
          <w:szCs w:val="24"/>
        </w:rPr>
        <w:t>IBDiM</w:t>
      </w:r>
      <w:proofErr w:type="spellEnd"/>
      <w:r w:rsidRPr="00F30C20">
        <w:rPr>
          <w:rFonts w:asciiTheme="minorHAnsi" w:hAnsiTheme="minorHAnsi" w:cstheme="minorHAnsi"/>
          <w:szCs w:val="24"/>
        </w:rPr>
        <w:t>, Warszawa 1997.</w:t>
      </w:r>
    </w:p>
    <w:p w14:paraId="10961418" w14:textId="77777777" w:rsidR="00F30C20" w:rsidRPr="00F30C20" w:rsidRDefault="00243B72" w:rsidP="003A56AF">
      <w:pPr>
        <w:pStyle w:val="Akapitzlist"/>
        <w:widowControl/>
        <w:numPr>
          <w:ilvl w:val="0"/>
          <w:numId w:val="33"/>
        </w:numPr>
        <w:tabs>
          <w:tab w:val="left" w:pos="851"/>
        </w:tabs>
        <w:spacing w:before="0"/>
        <w:rPr>
          <w:rFonts w:asciiTheme="minorHAnsi" w:hAnsiTheme="minorHAnsi" w:cstheme="minorHAnsi"/>
          <w:szCs w:val="24"/>
        </w:rPr>
      </w:pPr>
      <w:r w:rsidRPr="00F30C20">
        <w:rPr>
          <w:rFonts w:asciiTheme="minorHAnsi" w:hAnsiTheme="minorHAnsi" w:cstheme="minorHAnsi"/>
          <w:szCs w:val="24"/>
        </w:rPr>
        <w:t xml:space="preserve">Wytyczne wzmacniania podłoża gruntowego w budownictwie drogowym, </w:t>
      </w:r>
      <w:proofErr w:type="spellStart"/>
      <w:r w:rsidRPr="00F30C20">
        <w:rPr>
          <w:rFonts w:asciiTheme="minorHAnsi" w:hAnsiTheme="minorHAnsi" w:cstheme="minorHAnsi"/>
          <w:szCs w:val="24"/>
        </w:rPr>
        <w:t>IBDiM</w:t>
      </w:r>
      <w:proofErr w:type="spellEnd"/>
      <w:r w:rsidRPr="00F30C20">
        <w:rPr>
          <w:rFonts w:asciiTheme="minorHAnsi" w:hAnsiTheme="minorHAnsi" w:cstheme="minorHAnsi"/>
          <w:szCs w:val="24"/>
        </w:rPr>
        <w:t>, Warszawa 2002.</w:t>
      </w:r>
    </w:p>
    <w:p w14:paraId="04780E18" w14:textId="77777777" w:rsidR="00F30C20" w:rsidRPr="00F30C20" w:rsidRDefault="00243B72" w:rsidP="00807132">
      <w:pPr>
        <w:pStyle w:val="Nagwek1"/>
      </w:pPr>
      <w:bookmarkStart w:id="8" w:name="_Toc73518418"/>
      <w:r w:rsidRPr="00F30C20">
        <w:t>D-02.01.01. Wykonanie wykopów w gruntach kat. I-V</w:t>
      </w:r>
      <w:bookmarkEnd w:id="8"/>
    </w:p>
    <w:p w14:paraId="29EB2300" w14:textId="7CAC990A" w:rsidR="001C1CCB" w:rsidRPr="00F30C20" w:rsidRDefault="00243B72" w:rsidP="003A56AF">
      <w:pPr>
        <w:pStyle w:val="Nagwek2"/>
        <w:numPr>
          <w:ilvl w:val="0"/>
          <w:numId w:val="34"/>
        </w:numPr>
      </w:pPr>
      <w:r w:rsidRPr="00F30C20">
        <w:t>WSTĘP</w:t>
      </w:r>
    </w:p>
    <w:p w14:paraId="3CAA8992" w14:textId="08277B36" w:rsidR="001C1CCB" w:rsidRPr="0042171D" w:rsidRDefault="00243B72" w:rsidP="00807132">
      <w:pPr>
        <w:pStyle w:val="Nagwek3"/>
      </w:pPr>
      <w:r w:rsidRPr="0042171D">
        <w:t>Przedmiot specyfikacji technicznej (</w:t>
      </w:r>
      <w:proofErr w:type="spellStart"/>
      <w:r w:rsidR="001A296E" w:rsidRPr="0042171D">
        <w:t>STWiORB</w:t>
      </w:r>
      <w:proofErr w:type="spellEnd"/>
      <w:r w:rsidRPr="0042171D">
        <w:t>)</w:t>
      </w:r>
    </w:p>
    <w:p w14:paraId="756C8652" w14:textId="71E56A8A"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Przedmiotem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są wymagania dotyczące wykonania i odbioru wykopów w gruntach nieskalistych,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 3559W Młodocin - Kowala .</w:t>
      </w:r>
    </w:p>
    <w:p w14:paraId="5F69E149" w14:textId="0B4E3EB3" w:rsidR="001C1CCB" w:rsidRPr="00F30C20" w:rsidRDefault="00243B72" w:rsidP="00807132">
      <w:pPr>
        <w:pStyle w:val="Nagwek3"/>
      </w:pPr>
      <w:r w:rsidRPr="00F30C20">
        <w:t xml:space="preserve">Zakres stosowania </w:t>
      </w:r>
      <w:proofErr w:type="spellStart"/>
      <w:r w:rsidR="001A296E">
        <w:t>STWiORB</w:t>
      </w:r>
      <w:proofErr w:type="spellEnd"/>
    </w:p>
    <w:p w14:paraId="7BF4A421" w14:textId="3C16083A" w:rsidR="001C1CCB" w:rsidRPr="00F30C20" w:rsidRDefault="001A296E" w:rsidP="00A34B94">
      <w:pPr>
        <w:pStyle w:val="Tekstpodstawowy"/>
        <w:ind w:hanging="1"/>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 wymienionych</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 p. 1.1.</w:t>
      </w:r>
    </w:p>
    <w:p w14:paraId="7349746E" w14:textId="0C0F7934" w:rsidR="001C1CCB" w:rsidRPr="00F30C20" w:rsidRDefault="00243B72" w:rsidP="00807132">
      <w:pPr>
        <w:pStyle w:val="Nagwek3"/>
      </w:pPr>
      <w:r w:rsidRPr="00F30C20">
        <w:lastRenderedPageBreak/>
        <w:t xml:space="preserve">Zakres robót ujętych w </w:t>
      </w:r>
      <w:proofErr w:type="spellStart"/>
      <w:r w:rsidR="001A296E">
        <w:t>STWiORB</w:t>
      </w:r>
      <w:proofErr w:type="spellEnd"/>
    </w:p>
    <w:p w14:paraId="64049645" w14:textId="25D8C48D"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Ustalenia zawarte w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dotyczą prowadzenia robót ziemnych i obejmują wykonanie wykopów w gruntach nieskalistych (kat. I - V).</w:t>
      </w:r>
    </w:p>
    <w:p w14:paraId="1F05CE14" w14:textId="77777777" w:rsidR="001C1CCB" w:rsidRPr="00F30C20" w:rsidRDefault="00243B72" w:rsidP="00807132">
      <w:pPr>
        <w:pStyle w:val="Nagwek3"/>
      </w:pPr>
      <w:r w:rsidRPr="00F30C20">
        <w:t>Określenia podstawowe</w:t>
      </w:r>
    </w:p>
    <w:p w14:paraId="3CBF9627" w14:textId="0BA61F1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Podstawowe określenia zostały podane w D-02.00.01 pkt 1.4.</w:t>
      </w:r>
    </w:p>
    <w:p w14:paraId="1CF03B8C" w14:textId="77777777" w:rsidR="001C1CCB" w:rsidRPr="00F30C20" w:rsidRDefault="00243B72" w:rsidP="00807132">
      <w:pPr>
        <w:pStyle w:val="Nagwek3"/>
      </w:pPr>
      <w:r w:rsidRPr="00F30C20">
        <w:t>Ogólne wymagania dotyczące robót</w:t>
      </w:r>
    </w:p>
    <w:p w14:paraId="45309E33" w14:textId="7F03D89F"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w D-02.00.01 pkt 1.5.</w:t>
      </w:r>
    </w:p>
    <w:p w14:paraId="31EDFADE" w14:textId="71F0FD41" w:rsidR="001C1CCB" w:rsidRPr="00F30C20" w:rsidRDefault="00243B72" w:rsidP="003A56AF">
      <w:pPr>
        <w:pStyle w:val="Nagwek2"/>
        <w:numPr>
          <w:ilvl w:val="0"/>
          <w:numId w:val="34"/>
        </w:numPr>
      </w:pPr>
      <w:r w:rsidRPr="00F30C20">
        <w:t>MATERIAŁY</w:t>
      </w:r>
    </w:p>
    <w:p w14:paraId="157D428C"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Nie występują.</w:t>
      </w:r>
    </w:p>
    <w:p w14:paraId="39CEF03A" w14:textId="7531E078" w:rsidR="001C1CCB" w:rsidRPr="00F30C20" w:rsidRDefault="00243B72" w:rsidP="003A56AF">
      <w:pPr>
        <w:pStyle w:val="Nagwek2"/>
        <w:numPr>
          <w:ilvl w:val="0"/>
          <w:numId w:val="34"/>
        </w:numPr>
      </w:pPr>
      <w:r w:rsidRPr="00F30C20">
        <w:t>SPRZĘT</w:t>
      </w:r>
    </w:p>
    <w:p w14:paraId="52E2C1BA" w14:textId="6EF5A9B3" w:rsidR="001C1CCB" w:rsidRPr="0042171D" w:rsidRDefault="00243B72" w:rsidP="00807132">
      <w:pPr>
        <w:pStyle w:val="Nagwek3"/>
      </w:pPr>
      <w:r w:rsidRPr="0042171D">
        <w:t>Wymagania ogólne</w:t>
      </w:r>
    </w:p>
    <w:p w14:paraId="108F96A3" w14:textId="519A4419"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i ustalenia dotyczące sprzętu określono w D-02.00.01 pkt 3.</w:t>
      </w:r>
    </w:p>
    <w:p w14:paraId="3CCC6C9A" w14:textId="016EBE85" w:rsidR="001C1CCB" w:rsidRPr="00F30C20" w:rsidRDefault="00243B72" w:rsidP="003A56AF">
      <w:pPr>
        <w:pStyle w:val="Nagwek2"/>
        <w:numPr>
          <w:ilvl w:val="0"/>
          <w:numId w:val="34"/>
        </w:numPr>
      </w:pPr>
      <w:r w:rsidRPr="00F30C20">
        <w:t>TRANSPORT</w:t>
      </w:r>
    </w:p>
    <w:p w14:paraId="096F3481" w14:textId="77777777" w:rsidR="001C1CCB" w:rsidRPr="0042171D" w:rsidRDefault="00243B72" w:rsidP="00807132">
      <w:pPr>
        <w:pStyle w:val="Nagwek3"/>
      </w:pPr>
      <w:r w:rsidRPr="0042171D">
        <w:t>Wymagania ogólne</w:t>
      </w:r>
    </w:p>
    <w:p w14:paraId="67F87CCC" w14:textId="26334222"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i ustalenia dotyczące transportu określono w D-02.00.01 pkt 4.</w:t>
      </w:r>
    </w:p>
    <w:p w14:paraId="50BADDF4" w14:textId="6F92A608" w:rsidR="001C1CCB" w:rsidRPr="00F30C20" w:rsidRDefault="00243B72" w:rsidP="003A56AF">
      <w:pPr>
        <w:pStyle w:val="Nagwek2"/>
        <w:numPr>
          <w:ilvl w:val="0"/>
          <w:numId w:val="34"/>
        </w:numPr>
      </w:pPr>
      <w:r w:rsidRPr="00F30C20">
        <w:t>WYKONANIE ROBÓT</w:t>
      </w:r>
    </w:p>
    <w:p w14:paraId="2BE1C6D0" w14:textId="77777777" w:rsidR="001C1CCB" w:rsidRPr="0042171D" w:rsidRDefault="00243B72" w:rsidP="00807132">
      <w:pPr>
        <w:pStyle w:val="Nagwek3"/>
      </w:pPr>
      <w:r w:rsidRPr="0042171D">
        <w:t>Ogólne zasady wykonania robót</w:t>
      </w:r>
    </w:p>
    <w:p w14:paraId="0F94E5FE" w14:textId="177CDE0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5E47FF3D" w14:textId="77777777" w:rsidR="001C1CCB" w:rsidRPr="00F30C20" w:rsidRDefault="00243B72" w:rsidP="00807132">
      <w:pPr>
        <w:pStyle w:val="Nagwek3"/>
      </w:pPr>
      <w:r w:rsidRPr="00F30C20">
        <w:t>Zasady prowadzenia robót</w:t>
      </w:r>
    </w:p>
    <w:p w14:paraId="0B17A952" w14:textId="2C5E9DE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prowadzenia robót podano w D-02.00.01 pkt 5.</w:t>
      </w:r>
    </w:p>
    <w:p w14:paraId="25C76052"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Sposób wykonania skarp wykopu powinien gwarantować ich stateczność w całym okresie prowadzenia robót, a naprawa uszkodzeń, wynikających z nieprawidłowego ukształtowania skarp wykopu, ich podcięcia lub innych odstępstw od dokumentacji projektowej obciąża Wykonawcę.</w:t>
      </w:r>
    </w:p>
    <w:p w14:paraId="6CC6DFBC" w14:textId="098D10F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powinien wykonywać wykopy w taki sposób, aby grunty o różnym stopniu przydatności do budowy nasypów były odspajane oddzielnie, w sposób uniemożliwiający ich wymieszanie. Odstępstwo od powyższego wymagania, uzasadnione skomplikowanym układem warstw geotechnicznych, wymaga zgody Inspektora Nadzoru. Grunt pochodzący z wykopu przeznaczony jest na</w:t>
      </w:r>
      <w:r w:rsidR="000B3E06" w:rsidRPr="00F30C20">
        <w:rPr>
          <w:rFonts w:asciiTheme="minorHAnsi" w:hAnsiTheme="minorHAnsi" w:cstheme="minorHAnsi"/>
          <w:szCs w:val="24"/>
        </w:rPr>
        <w:t xml:space="preserve"> </w:t>
      </w:r>
      <w:r w:rsidRPr="00F30C20">
        <w:rPr>
          <w:rFonts w:asciiTheme="minorHAnsi" w:hAnsiTheme="minorHAnsi" w:cstheme="minorHAnsi"/>
          <w:szCs w:val="24"/>
        </w:rPr>
        <w:t>odkład i zostanie przez Wykonawcę usunięty z miejsca inwestycji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do czasu zakończenia robót. Wykonawca zapewni miejsce składowania materiału pochodzącego z wykopu własnym staraniem i na własny koszt.</w:t>
      </w:r>
    </w:p>
    <w:p w14:paraId="2482271C" w14:textId="77777777" w:rsidR="001C1CCB" w:rsidRPr="00F30C20" w:rsidRDefault="00243B72" w:rsidP="00807132">
      <w:pPr>
        <w:pStyle w:val="Nagwek3"/>
      </w:pPr>
      <w:r w:rsidRPr="00F30C20">
        <w:t>Wymagania dotyczące zagęszczenia i nośności gruntu</w:t>
      </w:r>
    </w:p>
    <w:p w14:paraId="302321BC"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Zagęszczenie gruntu w wykopach i miejscach zerowych robót ziemnych powinno spełniać wymagania, dotyczące minimalnej wartości wskaźnika zagęszczenia (</w:t>
      </w:r>
      <w:proofErr w:type="spellStart"/>
      <w:r w:rsidRPr="00F30C20">
        <w:rPr>
          <w:rFonts w:asciiTheme="minorHAnsi" w:hAnsiTheme="minorHAnsi" w:cstheme="minorHAnsi"/>
          <w:szCs w:val="24"/>
        </w:rPr>
        <w:t>I</w:t>
      </w:r>
      <w:r w:rsidRPr="00F30C20">
        <w:rPr>
          <w:rFonts w:asciiTheme="minorHAnsi" w:hAnsiTheme="minorHAnsi" w:cstheme="minorHAnsi"/>
          <w:szCs w:val="24"/>
          <w:vertAlign w:val="subscript"/>
        </w:rPr>
        <w:t>s</w:t>
      </w:r>
      <w:proofErr w:type="spellEnd"/>
      <w:r w:rsidRPr="00F30C20">
        <w:rPr>
          <w:rFonts w:asciiTheme="minorHAnsi" w:hAnsiTheme="minorHAnsi" w:cstheme="minorHAnsi"/>
          <w:szCs w:val="24"/>
        </w:rPr>
        <w:t>), podanego w tablicy 1.</w:t>
      </w:r>
    </w:p>
    <w:p w14:paraId="4ED1E47D" w14:textId="77777777" w:rsidR="001C1CCB" w:rsidRPr="00F30C20" w:rsidRDefault="00243B72" w:rsidP="003E0949">
      <w:pPr>
        <w:pStyle w:val="Tekstpodstawowy"/>
        <w:keepNext/>
        <w:spacing w:before="120" w:after="60"/>
        <w:ind w:left="425"/>
        <w:rPr>
          <w:rFonts w:asciiTheme="minorHAnsi" w:hAnsiTheme="minorHAnsi" w:cstheme="minorHAnsi"/>
          <w:szCs w:val="24"/>
        </w:rPr>
      </w:pPr>
      <w:r w:rsidRPr="00F30C20">
        <w:rPr>
          <w:rFonts w:asciiTheme="minorHAnsi" w:hAnsiTheme="minorHAnsi" w:cstheme="minorHAnsi"/>
          <w:b/>
          <w:szCs w:val="24"/>
        </w:rPr>
        <w:t>Tablica 1</w:t>
      </w:r>
      <w:r w:rsidRPr="00F30C20">
        <w:rPr>
          <w:rFonts w:asciiTheme="minorHAnsi" w:hAnsiTheme="minorHAnsi" w:cstheme="minorHAnsi"/>
          <w:szCs w:val="24"/>
        </w:rPr>
        <w:t>. Minimalne wartości wskaźnika zagęszczenia w wykopach i miejscach zerowych robót ziemnych</w:t>
      </w:r>
    </w:p>
    <w:tbl>
      <w:tblPr>
        <w:tblStyle w:val="TableNormal"/>
        <w:tblW w:w="0" w:type="auto"/>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081"/>
        <w:gridCol w:w="1873"/>
        <w:gridCol w:w="1985"/>
      </w:tblGrid>
      <w:tr w:rsidR="001C1CCB" w:rsidRPr="003E0949" w14:paraId="67A7805A" w14:textId="77777777" w:rsidTr="00A732F8">
        <w:trPr>
          <w:cantSplit/>
        </w:trPr>
        <w:tc>
          <w:tcPr>
            <w:tcW w:w="5081" w:type="dxa"/>
            <w:vMerge w:val="restart"/>
            <w:tcBorders>
              <w:left w:val="single" w:sz="6" w:space="0" w:color="000000"/>
              <w:bottom w:val="single" w:sz="6" w:space="0" w:color="000000"/>
              <w:right w:val="single" w:sz="6" w:space="0" w:color="000000"/>
            </w:tcBorders>
            <w:shd w:val="clear" w:color="auto" w:fill="D9D9D9" w:themeFill="background1" w:themeFillShade="D9"/>
            <w:vAlign w:val="center"/>
          </w:tcPr>
          <w:p w14:paraId="65377C47" w14:textId="77777777" w:rsidR="001C1CCB" w:rsidRPr="003E0949" w:rsidRDefault="00243B72" w:rsidP="00A34B94">
            <w:pPr>
              <w:pStyle w:val="TableParagraph"/>
              <w:widowControl/>
              <w:ind w:left="132"/>
              <w:jc w:val="center"/>
              <w:rPr>
                <w:rFonts w:asciiTheme="minorHAnsi" w:hAnsiTheme="minorHAnsi" w:cstheme="minorHAnsi"/>
              </w:rPr>
            </w:pPr>
            <w:r w:rsidRPr="003E0949">
              <w:rPr>
                <w:rFonts w:asciiTheme="minorHAnsi" w:hAnsiTheme="minorHAnsi" w:cstheme="minorHAnsi"/>
                <w:sz w:val="22"/>
              </w:rPr>
              <w:t>Strefa korpusu</w:t>
            </w:r>
          </w:p>
        </w:tc>
        <w:tc>
          <w:tcPr>
            <w:tcW w:w="3858" w:type="dxa"/>
            <w:gridSpan w:val="2"/>
            <w:tcBorders>
              <w:left w:val="single" w:sz="6" w:space="0" w:color="000000"/>
              <w:bottom w:val="single" w:sz="6" w:space="0" w:color="000000"/>
              <w:right w:val="single" w:sz="6" w:space="0" w:color="000000"/>
            </w:tcBorders>
            <w:shd w:val="clear" w:color="auto" w:fill="D9D9D9" w:themeFill="background1" w:themeFillShade="D9"/>
            <w:vAlign w:val="center"/>
          </w:tcPr>
          <w:p w14:paraId="1CA7AD13" w14:textId="77777777" w:rsidR="001C1CCB" w:rsidRPr="003E0949" w:rsidRDefault="00243B72" w:rsidP="00A34B94">
            <w:pPr>
              <w:pStyle w:val="TableParagraph"/>
              <w:widowControl/>
              <w:ind w:left="1019"/>
              <w:rPr>
                <w:rFonts w:asciiTheme="minorHAnsi" w:hAnsiTheme="minorHAnsi" w:cstheme="minorHAnsi"/>
              </w:rPr>
            </w:pPr>
            <w:r w:rsidRPr="003E0949">
              <w:rPr>
                <w:rFonts w:asciiTheme="minorHAnsi" w:hAnsiTheme="minorHAnsi" w:cstheme="minorHAnsi"/>
                <w:sz w:val="22"/>
              </w:rPr>
              <w:t xml:space="preserve">Minimalna wartość </w:t>
            </w:r>
            <w:proofErr w:type="spellStart"/>
            <w:r w:rsidRPr="003E0949">
              <w:rPr>
                <w:rFonts w:asciiTheme="minorHAnsi" w:hAnsiTheme="minorHAnsi" w:cstheme="minorHAnsi"/>
                <w:sz w:val="22"/>
              </w:rPr>
              <w:t>I</w:t>
            </w:r>
            <w:r w:rsidRPr="003E0949">
              <w:rPr>
                <w:rFonts w:asciiTheme="minorHAnsi" w:hAnsiTheme="minorHAnsi" w:cstheme="minorHAnsi"/>
                <w:sz w:val="22"/>
                <w:vertAlign w:val="subscript"/>
              </w:rPr>
              <w:t>s</w:t>
            </w:r>
            <w:proofErr w:type="spellEnd"/>
            <w:r w:rsidRPr="003E0949">
              <w:rPr>
                <w:rFonts w:asciiTheme="minorHAnsi" w:hAnsiTheme="minorHAnsi" w:cstheme="minorHAnsi"/>
                <w:sz w:val="22"/>
              </w:rPr>
              <w:t xml:space="preserve"> dla:</w:t>
            </w:r>
          </w:p>
        </w:tc>
      </w:tr>
      <w:tr w:rsidR="001C1CCB" w:rsidRPr="003E0949" w14:paraId="6096F6BA" w14:textId="77777777" w:rsidTr="00A732F8">
        <w:trPr>
          <w:cantSplit/>
        </w:trPr>
        <w:tc>
          <w:tcPr>
            <w:tcW w:w="5081" w:type="dxa"/>
            <w:vMerge/>
            <w:tcBorders>
              <w:top w:val="nil"/>
              <w:left w:val="single" w:sz="6" w:space="0" w:color="000000"/>
              <w:bottom w:val="single" w:sz="6" w:space="0" w:color="000000"/>
              <w:right w:val="single" w:sz="6" w:space="0" w:color="000000"/>
            </w:tcBorders>
            <w:shd w:val="clear" w:color="auto" w:fill="D9D9D9" w:themeFill="background1" w:themeFillShade="D9"/>
            <w:vAlign w:val="center"/>
          </w:tcPr>
          <w:p w14:paraId="1FF3DD5B" w14:textId="77777777" w:rsidR="001C1CCB" w:rsidRPr="003E0949" w:rsidRDefault="001C1CCB" w:rsidP="00A34B94">
            <w:pPr>
              <w:widowControl/>
              <w:rPr>
                <w:rFonts w:asciiTheme="minorHAnsi" w:hAnsiTheme="minorHAnsi" w:cstheme="minorHAnsi"/>
              </w:rPr>
            </w:pPr>
          </w:p>
        </w:tc>
        <w:tc>
          <w:tcPr>
            <w:tcW w:w="1873"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vAlign w:val="center"/>
          </w:tcPr>
          <w:p w14:paraId="697FABAC" w14:textId="77777777" w:rsidR="001C1CCB" w:rsidRPr="003E0949" w:rsidRDefault="00243B72" w:rsidP="00A34B94">
            <w:pPr>
              <w:pStyle w:val="TableParagraph"/>
              <w:widowControl/>
              <w:ind w:left="625"/>
              <w:jc w:val="center"/>
              <w:rPr>
                <w:rFonts w:asciiTheme="minorHAnsi" w:hAnsiTheme="minorHAnsi" w:cstheme="minorHAnsi"/>
              </w:rPr>
            </w:pPr>
            <w:r w:rsidRPr="003E0949">
              <w:rPr>
                <w:rFonts w:asciiTheme="minorHAnsi" w:hAnsiTheme="minorHAnsi" w:cstheme="minorHAnsi"/>
                <w:sz w:val="22"/>
              </w:rPr>
              <w:t>KR1 i KR2</w:t>
            </w:r>
          </w:p>
        </w:tc>
        <w:tc>
          <w:tcPr>
            <w:tcW w:w="1985"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vAlign w:val="center"/>
          </w:tcPr>
          <w:p w14:paraId="61E9C77D" w14:textId="77777777" w:rsidR="001C1CCB" w:rsidRPr="003E0949" w:rsidRDefault="00243B72" w:rsidP="00A34B94">
            <w:pPr>
              <w:pStyle w:val="TableParagraph"/>
              <w:widowControl/>
              <w:ind w:left="853"/>
              <w:rPr>
                <w:rFonts w:asciiTheme="minorHAnsi" w:hAnsiTheme="minorHAnsi" w:cstheme="minorHAnsi"/>
              </w:rPr>
            </w:pPr>
            <w:r w:rsidRPr="003E0949">
              <w:rPr>
                <w:rFonts w:asciiTheme="minorHAnsi" w:hAnsiTheme="minorHAnsi" w:cstheme="minorHAnsi"/>
                <w:sz w:val="22"/>
              </w:rPr>
              <w:t>KR3</w:t>
            </w:r>
          </w:p>
        </w:tc>
      </w:tr>
      <w:tr w:rsidR="001C1CCB" w:rsidRPr="003E0949" w14:paraId="1C3785A6" w14:textId="77777777" w:rsidTr="00A732F8">
        <w:trPr>
          <w:cantSplit/>
        </w:trPr>
        <w:tc>
          <w:tcPr>
            <w:tcW w:w="5081" w:type="dxa"/>
            <w:tcBorders>
              <w:top w:val="single" w:sz="6" w:space="0" w:color="000000"/>
              <w:left w:val="single" w:sz="6" w:space="0" w:color="000000"/>
              <w:bottom w:val="single" w:sz="6" w:space="0" w:color="000000"/>
              <w:right w:val="single" w:sz="6" w:space="0" w:color="000000"/>
            </w:tcBorders>
            <w:vAlign w:val="center"/>
          </w:tcPr>
          <w:p w14:paraId="1A842220" w14:textId="77777777" w:rsidR="001C1CCB" w:rsidRPr="003E0949" w:rsidRDefault="00243B72" w:rsidP="00A34B94">
            <w:pPr>
              <w:pStyle w:val="TableParagraph"/>
              <w:widowControl/>
              <w:ind w:left="132"/>
              <w:jc w:val="center"/>
              <w:rPr>
                <w:rFonts w:asciiTheme="minorHAnsi" w:hAnsiTheme="minorHAnsi" w:cstheme="minorHAnsi"/>
              </w:rPr>
            </w:pPr>
            <w:r w:rsidRPr="003E0949">
              <w:rPr>
                <w:rFonts w:asciiTheme="minorHAnsi" w:hAnsiTheme="minorHAnsi" w:cstheme="minorHAnsi"/>
                <w:sz w:val="22"/>
              </w:rPr>
              <w:t>Górna warstwa o grubości 20 cm</w:t>
            </w:r>
          </w:p>
        </w:tc>
        <w:tc>
          <w:tcPr>
            <w:tcW w:w="1873" w:type="dxa"/>
            <w:tcBorders>
              <w:top w:val="single" w:sz="6" w:space="0" w:color="000000"/>
              <w:left w:val="single" w:sz="6" w:space="0" w:color="000000"/>
              <w:bottom w:val="single" w:sz="6" w:space="0" w:color="000000"/>
              <w:right w:val="single" w:sz="6" w:space="0" w:color="000000"/>
            </w:tcBorders>
            <w:vAlign w:val="center"/>
          </w:tcPr>
          <w:p w14:paraId="5A1DF652" w14:textId="77777777" w:rsidR="001C1CCB" w:rsidRPr="003E0949" w:rsidRDefault="00243B72" w:rsidP="00A34B94">
            <w:pPr>
              <w:pStyle w:val="TableParagraph"/>
              <w:widowControl/>
              <w:ind w:left="625"/>
              <w:jc w:val="center"/>
              <w:rPr>
                <w:rFonts w:asciiTheme="minorHAnsi" w:hAnsiTheme="minorHAnsi" w:cstheme="minorHAnsi"/>
              </w:rPr>
            </w:pPr>
            <w:r w:rsidRPr="003E0949">
              <w:rPr>
                <w:rFonts w:asciiTheme="minorHAnsi" w:hAnsiTheme="minorHAnsi" w:cstheme="minorHAnsi"/>
                <w:sz w:val="22"/>
              </w:rPr>
              <w:t>1,00</w:t>
            </w:r>
          </w:p>
        </w:tc>
        <w:tc>
          <w:tcPr>
            <w:tcW w:w="1985" w:type="dxa"/>
            <w:tcBorders>
              <w:top w:val="single" w:sz="6" w:space="0" w:color="000000"/>
              <w:left w:val="single" w:sz="6" w:space="0" w:color="000000"/>
              <w:bottom w:val="single" w:sz="6" w:space="0" w:color="000000"/>
              <w:right w:val="single" w:sz="6" w:space="0" w:color="000000"/>
            </w:tcBorders>
            <w:vAlign w:val="center"/>
          </w:tcPr>
          <w:p w14:paraId="4A7F99AE" w14:textId="77777777" w:rsidR="001C1CCB" w:rsidRPr="003E0949" w:rsidRDefault="00243B72" w:rsidP="00A34B94">
            <w:pPr>
              <w:pStyle w:val="TableParagraph"/>
              <w:widowControl/>
              <w:ind w:left="834"/>
              <w:rPr>
                <w:rFonts w:asciiTheme="minorHAnsi" w:hAnsiTheme="minorHAnsi" w:cstheme="minorHAnsi"/>
              </w:rPr>
            </w:pPr>
            <w:r w:rsidRPr="003E0949">
              <w:rPr>
                <w:rFonts w:asciiTheme="minorHAnsi" w:hAnsiTheme="minorHAnsi" w:cstheme="minorHAnsi"/>
                <w:sz w:val="22"/>
              </w:rPr>
              <w:t>1,00</w:t>
            </w:r>
          </w:p>
        </w:tc>
      </w:tr>
      <w:tr w:rsidR="001C1CCB" w:rsidRPr="003E0949" w14:paraId="3D411806" w14:textId="77777777" w:rsidTr="00A732F8">
        <w:trPr>
          <w:cantSplit/>
        </w:trPr>
        <w:tc>
          <w:tcPr>
            <w:tcW w:w="5081" w:type="dxa"/>
            <w:tcBorders>
              <w:top w:val="single" w:sz="6" w:space="0" w:color="000000"/>
              <w:left w:val="single" w:sz="6" w:space="0" w:color="000000"/>
              <w:bottom w:val="single" w:sz="6" w:space="0" w:color="000000"/>
              <w:right w:val="single" w:sz="6" w:space="0" w:color="000000"/>
            </w:tcBorders>
            <w:vAlign w:val="center"/>
          </w:tcPr>
          <w:p w14:paraId="190EF831" w14:textId="77777777" w:rsidR="001C1CCB" w:rsidRPr="003E0949" w:rsidRDefault="00243B72" w:rsidP="00A34B94">
            <w:pPr>
              <w:pStyle w:val="TableParagraph"/>
              <w:widowControl/>
              <w:ind w:left="134"/>
              <w:jc w:val="center"/>
              <w:rPr>
                <w:rFonts w:asciiTheme="minorHAnsi" w:hAnsiTheme="minorHAnsi" w:cstheme="minorHAnsi"/>
              </w:rPr>
            </w:pPr>
            <w:r w:rsidRPr="003E0949">
              <w:rPr>
                <w:rFonts w:asciiTheme="minorHAnsi" w:hAnsiTheme="minorHAnsi" w:cstheme="minorHAnsi"/>
                <w:sz w:val="22"/>
              </w:rPr>
              <w:t>Na głębokości od 20 do 50 cm od powierzchni robót ziemnych</w:t>
            </w:r>
          </w:p>
        </w:tc>
        <w:tc>
          <w:tcPr>
            <w:tcW w:w="1873" w:type="dxa"/>
            <w:tcBorders>
              <w:top w:val="single" w:sz="6" w:space="0" w:color="000000"/>
              <w:left w:val="single" w:sz="6" w:space="0" w:color="000000"/>
              <w:bottom w:val="single" w:sz="6" w:space="0" w:color="000000"/>
              <w:right w:val="single" w:sz="6" w:space="0" w:color="000000"/>
            </w:tcBorders>
            <w:vAlign w:val="center"/>
          </w:tcPr>
          <w:p w14:paraId="6E541CD5" w14:textId="77777777" w:rsidR="001C1CCB" w:rsidRPr="003E0949" w:rsidRDefault="00243B72" w:rsidP="00A34B94">
            <w:pPr>
              <w:pStyle w:val="TableParagraph"/>
              <w:widowControl/>
              <w:ind w:left="625"/>
              <w:jc w:val="center"/>
              <w:rPr>
                <w:rFonts w:asciiTheme="minorHAnsi" w:hAnsiTheme="minorHAnsi" w:cstheme="minorHAnsi"/>
              </w:rPr>
            </w:pPr>
            <w:r w:rsidRPr="003E0949">
              <w:rPr>
                <w:rFonts w:asciiTheme="minorHAnsi" w:hAnsiTheme="minorHAnsi" w:cstheme="minorHAnsi"/>
                <w:sz w:val="22"/>
              </w:rPr>
              <w:t>0,97</w:t>
            </w:r>
          </w:p>
        </w:tc>
        <w:tc>
          <w:tcPr>
            <w:tcW w:w="1985" w:type="dxa"/>
            <w:tcBorders>
              <w:top w:val="single" w:sz="6" w:space="0" w:color="000000"/>
              <w:left w:val="single" w:sz="6" w:space="0" w:color="000000"/>
              <w:bottom w:val="single" w:sz="6" w:space="0" w:color="000000"/>
              <w:right w:val="single" w:sz="6" w:space="0" w:color="000000"/>
            </w:tcBorders>
            <w:vAlign w:val="center"/>
          </w:tcPr>
          <w:p w14:paraId="2BE2F797" w14:textId="77777777" w:rsidR="001C1CCB" w:rsidRPr="003E0949" w:rsidRDefault="00243B72" w:rsidP="00A34B94">
            <w:pPr>
              <w:pStyle w:val="TableParagraph"/>
              <w:widowControl/>
              <w:ind w:left="834"/>
              <w:rPr>
                <w:rFonts w:asciiTheme="minorHAnsi" w:hAnsiTheme="minorHAnsi" w:cstheme="minorHAnsi"/>
              </w:rPr>
            </w:pPr>
            <w:r w:rsidRPr="003E0949">
              <w:rPr>
                <w:rFonts w:asciiTheme="minorHAnsi" w:hAnsiTheme="minorHAnsi" w:cstheme="minorHAnsi"/>
                <w:sz w:val="22"/>
              </w:rPr>
              <w:t>1,00</w:t>
            </w:r>
          </w:p>
        </w:tc>
      </w:tr>
    </w:tbl>
    <w:p w14:paraId="0543728E" w14:textId="77777777" w:rsidR="001C1CCB" w:rsidRPr="00F30C20" w:rsidRDefault="001C1CCB" w:rsidP="00A34B94">
      <w:pPr>
        <w:pStyle w:val="Tekstpodstawowy"/>
        <w:rPr>
          <w:rFonts w:asciiTheme="minorHAnsi" w:hAnsiTheme="minorHAnsi" w:cstheme="minorHAnsi"/>
          <w:szCs w:val="24"/>
        </w:rPr>
      </w:pPr>
    </w:p>
    <w:p w14:paraId="0A583F16"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Jeżeli grunty rodzime w wykopach i miejscach zerowych nie spełniają</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wskaźnika</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zagęszczenia,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to</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przed ułożeniem konstrukcji nawierzchni należy je dogęścić do wartości </w:t>
      </w:r>
      <w:proofErr w:type="spellStart"/>
      <w:r w:rsidRPr="00F30C20">
        <w:rPr>
          <w:rFonts w:asciiTheme="minorHAnsi" w:hAnsiTheme="minorHAnsi" w:cstheme="minorHAnsi"/>
          <w:szCs w:val="24"/>
        </w:rPr>
        <w:t>I</w:t>
      </w:r>
      <w:r w:rsidRPr="00F30C20">
        <w:rPr>
          <w:rFonts w:asciiTheme="minorHAnsi" w:hAnsiTheme="minorHAnsi" w:cstheme="minorHAnsi"/>
          <w:szCs w:val="24"/>
          <w:vertAlign w:val="subscript"/>
        </w:rPr>
        <w:t>s</w:t>
      </w:r>
      <w:proofErr w:type="spellEnd"/>
      <w:r w:rsidRPr="00F30C20">
        <w:rPr>
          <w:rFonts w:asciiTheme="minorHAnsi" w:hAnsiTheme="minorHAnsi" w:cstheme="minorHAnsi"/>
          <w:szCs w:val="24"/>
        </w:rPr>
        <w:t>, podanych w tablicy 1.</w:t>
      </w:r>
    </w:p>
    <w:p w14:paraId="5D9E9CE5" w14:textId="78034A5E"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Jeżeli wartości wskaźnika zagęszczenia określone w tablicy 1 nie mogą być osiągnięte 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bezpośrednie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zagęszczanie gruntów rodzimych, to należy podjąć środki w celu ulepszenia gruntu podłoża, umożliwiającego uzyskanie wymaganych wartości wskaźnika zagęszczenia.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Możliwe</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zastosowania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środki,</w:t>
      </w:r>
      <w:r w:rsidR="000B3E06" w:rsidRPr="00F30C20">
        <w:rPr>
          <w:rFonts w:asciiTheme="minorHAnsi" w:hAnsiTheme="minorHAnsi" w:cstheme="minorHAnsi"/>
          <w:szCs w:val="24"/>
        </w:rPr>
        <w:t xml:space="preserve"> </w:t>
      </w:r>
      <w:r w:rsidRPr="00F30C20">
        <w:rPr>
          <w:rFonts w:asciiTheme="minorHAnsi" w:hAnsiTheme="minorHAnsi" w:cstheme="minorHAnsi"/>
          <w:szCs w:val="24"/>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ile</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 są</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określone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proponuje Wykonawca i przedstawia do akceptacji Inspektorowi Nadzoru. Ulepszenie gruntu w</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wykopach i miejscach zerowych dla uzyskania specyfikowanych parametrów odbywa się na koszt Wykonawcy.</w:t>
      </w:r>
    </w:p>
    <w:p w14:paraId="28F5E3EB"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Dodatkowo należy sprawdzić nośność warstwy gruntu na powierzchni robót ziemnych na podstawie pomiaru wtórnego modułu odkształcenia E</w:t>
      </w:r>
      <w:r w:rsidRPr="00F30C20">
        <w:rPr>
          <w:rFonts w:asciiTheme="minorHAnsi" w:hAnsiTheme="minorHAnsi" w:cstheme="minorHAnsi"/>
          <w:szCs w:val="24"/>
          <w:vertAlign w:val="subscript"/>
        </w:rPr>
        <w:t>2</w:t>
      </w:r>
      <w:r w:rsidRPr="00F30C20">
        <w:rPr>
          <w:rFonts w:asciiTheme="minorHAnsi" w:hAnsiTheme="minorHAnsi" w:cstheme="minorHAnsi"/>
          <w:szCs w:val="24"/>
        </w:rPr>
        <w:t xml:space="preserve"> zgodnie z PN-02205 [1] dla KR1, KR2 i KR3.</w:t>
      </w:r>
    </w:p>
    <w:p w14:paraId="7C358955" w14:textId="77777777" w:rsidR="001C1CCB" w:rsidRPr="00F30C20" w:rsidRDefault="00243B72" w:rsidP="00807132">
      <w:pPr>
        <w:pStyle w:val="Nagwek3"/>
      </w:pPr>
      <w:r w:rsidRPr="00F30C20">
        <w:t>Ruch budowlany</w:t>
      </w:r>
    </w:p>
    <w:p w14:paraId="2CE26F5A" w14:textId="3E189F2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Nie należy dopuszczać ruchu budowlanego po dnie wykopu o ile grubość warstwy gruntu (nadkładu) powyżej</w:t>
      </w:r>
      <w:r w:rsidR="000B3E06" w:rsidRPr="00F30C20">
        <w:rPr>
          <w:rFonts w:asciiTheme="minorHAnsi" w:hAnsiTheme="minorHAnsi" w:cstheme="minorHAnsi"/>
          <w:szCs w:val="24"/>
        </w:rPr>
        <w:t xml:space="preserve"> </w:t>
      </w:r>
      <w:r w:rsidRPr="00F30C20">
        <w:rPr>
          <w:rFonts w:asciiTheme="minorHAnsi" w:hAnsiTheme="minorHAnsi" w:cstheme="minorHAnsi"/>
          <w:szCs w:val="24"/>
        </w:rPr>
        <w:t>rzędnych robót ziemnych jest mniejsza niż 0,3 m.</w:t>
      </w:r>
    </w:p>
    <w:p w14:paraId="05D691B6"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 chwilą przystąpienia do ostatecznego profilowania dna wykopu dopuszcza się po nim jedynie ruch maszyn wykonujących tę czynność budowlaną. Może odbywać się jedynie sporadyczny ruch pojazdów, które nie spowodują uszkodzeń powierzchni korpusu.</w:t>
      </w:r>
    </w:p>
    <w:p w14:paraId="142DC2F2"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Naprawa uszkodzeń powierzchni robót ziemnych, wynikających z niedotrzymania podanych powyżej warunków obciąża Wykonawcę robót ziemnych.</w:t>
      </w:r>
    </w:p>
    <w:p w14:paraId="36F0F2CC" w14:textId="7678D26E" w:rsidR="001C1CCB" w:rsidRPr="00F30C20" w:rsidRDefault="00243B72" w:rsidP="003A56AF">
      <w:pPr>
        <w:pStyle w:val="Nagwek2"/>
        <w:numPr>
          <w:ilvl w:val="0"/>
          <w:numId w:val="34"/>
        </w:numPr>
      </w:pPr>
      <w:r w:rsidRPr="00F30C20">
        <w:t>KONTROLA</w:t>
      </w:r>
      <w:r w:rsidR="000B3E06" w:rsidRPr="00F30C20">
        <w:t xml:space="preserve"> </w:t>
      </w:r>
      <w:r w:rsidRPr="00F30C20">
        <w:t>JAKOŚCI ROBÓT</w:t>
      </w:r>
    </w:p>
    <w:p w14:paraId="549F4F34" w14:textId="77777777" w:rsidR="001C1CCB" w:rsidRPr="0042171D" w:rsidRDefault="00243B72" w:rsidP="00807132">
      <w:pPr>
        <w:pStyle w:val="Nagwek3"/>
      </w:pPr>
      <w:r w:rsidRPr="0042171D">
        <w:t>Ogólne zasady kontroli jakości robót</w:t>
      </w:r>
    </w:p>
    <w:p w14:paraId="7EAE6896" w14:textId="44DCFF0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kontroli jakości robót podano w D-02.00.01 pkt 6.1.</w:t>
      </w:r>
    </w:p>
    <w:p w14:paraId="03EF3583" w14:textId="77777777" w:rsidR="001C1CCB" w:rsidRPr="00F30C20" w:rsidRDefault="00243B72" w:rsidP="00807132">
      <w:pPr>
        <w:pStyle w:val="Nagwek3"/>
      </w:pPr>
      <w:r w:rsidRPr="00F30C20">
        <w:t>Kontrola wykonania wykopów</w:t>
      </w:r>
    </w:p>
    <w:p w14:paraId="0AE48F2D" w14:textId="57BCE2D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Kontrola wykonania wykopów polega na sprawdzeniu zgodności z wymaganiami określonymi w dokumentacji projektowej i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W czasie kontroli szczególną uwagę należy zwrócić na:</w:t>
      </w:r>
    </w:p>
    <w:p w14:paraId="7D5567BE" w14:textId="4F94059C"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sposób odspajania gruntów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 pogarszający</w:t>
      </w:r>
      <w:r w:rsidR="000B3E06" w:rsidRPr="00F30C20">
        <w:rPr>
          <w:rFonts w:asciiTheme="minorHAnsi" w:hAnsiTheme="minorHAnsi" w:cstheme="minorHAnsi"/>
          <w:szCs w:val="24"/>
        </w:rPr>
        <w:t xml:space="preserve"> </w:t>
      </w:r>
      <w:r w:rsidRPr="00F30C20">
        <w:rPr>
          <w:rFonts w:asciiTheme="minorHAnsi" w:hAnsiTheme="minorHAnsi" w:cstheme="minorHAnsi"/>
          <w:szCs w:val="24"/>
        </w:rPr>
        <w:t>ich właściwości,</w:t>
      </w:r>
    </w:p>
    <w:p w14:paraId="5079DF4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zapewnienie stateczności skarp,</w:t>
      </w:r>
    </w:p>
    <w:p w14:paraId="6E779F5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odwodnienie wykopów w czasie wykonywania robót i po ich zakończeniu,</w:t>
      </w:r>
    </w:p>
    <w:p w14:paraId="7E29237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dokładność wykonania wykopów (usytuowanie i wykończenie),</w:t>
      </w:r>
    </w:p>
    <w:p w14:paraId="1E945C8E" w14:textId="0A665E6C"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zagęszczenie górnej strefy korpusu w wykopie według wymagań określonych w pk</w:t>
      </w:r>
      <w:r w:rsidR="00A732F8">
        <w:rPr>
          <w:rFonts w:asciiTheme="minorHAnsi" w:hAnsiTheme="minorHAnsi" w:cstheme="minorHAnsi"/>
          <w:szCs w:val="24"/>
        </w:rPr>
        <w:t>t</w:t>
      </w:r>
      <w:r w:rsidRPr="00F30C20">
        <w:rPr>
          <w:rFonts w:asciiTheme="minorHAnsi" w:hAnsiTheme="minorHAnsi" w:cstheme="minorHAnsi"/>
          <w:szCs w:val="24"/>
        </w:rPr>
        <w:t xml:space="preserve"> 5.3.</w:t>
      </w:r>
    </w:p>
    <w:p w14:paraId="17814E1E" w14:textId="3A9C707E" w:rsidR="001C1CCB" w:rsidRPr="00F30C20" w:rsidRDefault="00243B72" w:rsidP="003A56AF">
      <w:pPr>
        <w:pStyle w:val="Nagwek2"/>
        <w:numPr>
          <w:ilvl w:val="0"/>
          <w:numId w:val="34"/>
        </w:numPr>
      </w:pPr>
      <w:r w:rsidRPr="00F30C20">
        <w:t>OBMIAR ROBÓT</w:t>
      </w:r>
    </w:p>
    <w:p w14:paraId="569E9483" w14:textId="77777777" w:rsidR="001C1CCB" w:rsidRPr="0042171D" w:rsidRDefault="00243B72" w:rsidP="00807132">
      <w:pPr>
        <w:pStyle w:val="Nagwek3"/>
      </w:pPr>
      <w:r w:rsidRPr="0042171D">
        <w:t>Ogólne zasady obmiaru robót</w:t>
      </w:r>
    </w:p>
    <w:p w14:paraId="1CB44799" w14:textId="6D2FEA3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D-M-02.00.01 pkt 7.</w:t>
      </w:r>
    </w:p>
    <w:p w14:paraId="4B2B8289" w14:textId="77777777" w:rsidR="001C1CCB" w:rsidRPr="00F30C20" w:rsidRDefault="00243B72" w:rsidP="00807132">
      <w:pPr>
        <w:pStyle w:val="Nagwek3"/>
      </w:pPr>
      <w:r w:rsidRPr="00F30C20">
        <w:t>Jednostka obmiarowa</w:t>
      </w:r>
    </w:p>
    <w:p w14:paraId="31A9D01F"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Jednostką obmiarową robót związanych z wykonaniem wykopów jest metr sześcienny [m</w:t>
      </w:r>
      <w:r w:rsidRPr="00F30C20">
        <w:rPr>
          <w:rFonts w:asciiTheme="minorHAnsi" w:hAnsiTheme="minorHAnsi" w:cstheme="minorHAnsi"/>
          <w:szCs w:val="24"/>
          <w:vertAlign w:val="superscript"/>
        </w:rPr>
        <w:t>3</w:t>
      </w:r>
      <w:r w:rsidRPr="00F30C20">
        <w:rPr>
          <w:rFonts w:asciiTheme="minorHAnsi" w:hAnsiTheme="minorHAnsi" w:cstheme="minorHAnsi"/>
          <w:szCs w:val="24"/>
        </w:rPr>
        <w:t>].</w:t>
      </w:r>
    </w:p>
    <w:p w14:paraId="5C3D0CB9" w14:textId="3CAF71B4" w:rsidR="001C1CCB" w:rsidRPr="00F30C20" w:rsidRDefault="00243B72" w:rsidP="003A56AF">
      <w:pPr>
        <w:pStyle w:val="Nagwek2"/>
        <w:numPr>
          <w:ilvl w:val="0"/>
          <w:numId w:val="34"/>
        </w:numPr>
      </w:pPr>
      <w:r w:rsidRPr="00F30C20">
        <w:t>ODBIÓR ROBÓT</w:t>
      </w:r>
    </w:p>
    <w:p w14:paraId="2D1DF2A5" w14:textId="77777777" w:rsidR="001C1CCB" w:rsidRPr="0042171D" w:rsidRDefault="00243B72" w:rsidP="00807132">
      <w:pPr>
        <w:pStyle w:val="Nagwek3"/>
      </w:pPr>
      <w:r w:rsidRPr="0042171D">
        <w:t>Ogólne zasady obmiaru robót</w:t>
      </w:r>
    </w:p>
    <w:p w14:paraId="70F26AD2" w14:textId="6239D8F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odbioru robót podano w D-M-00.00.00 pkt 8</w:t>
      </w:r>
    </w:p>
    <w:p w14:paraId="1EF8F40D" w14:textId="77777777" w:rsidR="001C1CCB" w:rsidRPr="00F30C20" w:rsidRDefault="00243B72" w:rsidP="00807132">
      <w:pPr>
        <w:pStyle w:val="Nagwek3"/>
      </w:pPr>
      <w:r w:rsidRPr="00F30C20">
        <w:t>Zasady postępowania w przypadku wystąpienia wad i usterek</w:t>
      </w:r>
    </w:p>
    <w:p w14:paraId="14A33BB5" w14:textId="036D94EE"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W przypadku wystąpienia wad i usterek Wykonawca zobowiązany jest do ich usunięcia na własny koszt. Odbiór jest możliwy po spełnieniu wymagań określonych w punkcie 6.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253A0884" w14:textId="5AA204E9" w:rsidR="001C1CCB" w:rsidRPr="00F30C20" w:rsidRDefault="00243B72" w:rsidP="003A56AF">
      <w:pPr>
        <w:pStyle w:val="Nagwek2"/>
        <w:numPr>
          <w:ilvl w:val="0"/>
          <w:numId w:val="34"/>
        </w:numPr>
      </w:pPr>
      <w:r w:rsidRPr="00F30C20">
        <w:lastRenderedPageBreak/>
        <w:t>PODSTAWA PŁATNOŚCI</w:t>
      </w:r>
    </w:p>
    <w:p w14:paraId="3E657809" w14:textId="77777777" w:rsidR="001C1CCB" w:rsidRPr="0042171D" w:rsidRDefault="00243B72" w:rsidP="00807132">
      <w:pPr>
        <w:pStyle w:val="Nagwek3"/>
      </w:pPr>
      <w:r w:rsidRPr="0042171D">
        <w:t>Ustalenia ogólne dotyczące płatności</w:t>
      </w:r>
    </w:p>
    <w:p w14:paraId="55BAC111" w14:textId="0021200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Ustalenia ogólne dot</w:t>
      </w:r>
      <w:r w:rsidR="003E0949">
        <w:rPr>
          <w:rFonts w:asciiTheme="minorHAnsi" w:hAnsiTheme="minorHAnsi" w:cstheme="minorHAnsi"/>
          <w:szCs w:val="24"/>
        </w:rPr>
        <w:t>.</w:t>
      </w:r>
      <w:r w:rsidRPr="00F30C20">
        <w:rPr>
          <w:rFonts w:asciiTheme="minorHAnsi" w:hAnsiTheme="minorHAnsi" w:cstheme="minorHAnsi"/>
          <w:szCs w:val="24"/>
        </w:rPr>
        <w:t xml:space="preserve"> podstawy płatności podano w D-00.00.00 “Wymagania ogólne” pkt 9.</w:t>
      </w:r>
    </w:p>
    <w:p w14:paraId="788D942C" w14:textId="77777777" w:rsidR="001C1CCB" w:rsidRPr="00F30C20" w:rsidRDefault="00243B72" w:rsidP="00807132">
      <w:pPr>
        <w:pStyle w:val="Nagwek3"/>
      </w:pPr>
      <w:r w:rsidRPr="00F30C20">
        <w:t>Cena jednostki obmiarowej</w:t>
      </w:r>
    </w:p>
    <w:p w14:paraId="6A7A4482" w14:textId="77777777" w:rsidR="001C1CCB" w:rsidRPr="00F30C20" w:rsidRDefault="00243B72" w:rsidP="00A732F8">
      <w:pPr>
        <w:pStyle w:val="Tekstpodstawowy"/>
        <w:keepNext/>
        <w:rPr>
          <w:rFonts w:asciiTheme="minorHAnsi" w:hAnsiTheme="minorHAnsi" w:cstheme="minorHAnsi"/>
          <w:szCs w:val="24"/>
        </w:rPr>
      </w:pPr>
      <w:r w:rsidRPr="00F30C20">
        <w:rPr>
          <w:rFonts w:asciiTheme="minorHAnsi" w:hAnsiTheme="minorHAnsi" w:cstheme="minorHAnsi"/>
          <w:szCs w:val="24"/>
        </w:rPr>
        <w:t>Cena 1 metra sześciennego [m</w:t>
      </w:r>
      <w:r w:rsidRPr="00F30C20">
        <w:rPr>
          <w:rFonts w:asciiTheme="minorHAnsi" w:hAnsiTheme="minorHAnsi" w:cstheme="minorHAnsi"/>
          <w:szCs w:val="24"/>
          <w:vertAlign w:val="superscript"/>
        </w:rPr>
        <w:t>3</w:t>
      </w:r>
      <w:r w:rsidRPr="00F30C20">
        <w:rPr>
          <w:rFonts w:asciiTheme="minorHAnsi" w:hAnsiTheme="minorHAnsi" w:cstheme="minorHAnsi"/>
          <w:szCs w:val="24"/>
        </w:rPr>
        <w:t>] wykonania wykopów obejmuje:</w:t>
      </w:r>
    </w:p>
    <w:p w14:paraId="6FA3180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prace pomiarowe i przygotowawcze,</w:t>
      </w:r>
    </w:p>
    <w:p w14:paraId="5EDE88F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oznakowanie robót,</w:t>
      </w:r>
    </w:p>
    <w:p w14:paraId="1A39F28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dostarczenie i składowanie materiałów,</w:t>
      </w:r>
    </w:p>
    <w:p w14:paraId="3C19193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29E9A22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wykopów z załadunkiem i transportem urobku na odkład,</w:t>
      </w:r>
    </w:p>
    <w:p w14:paraId="02FEBB7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pozyskania, utrzymania i likwidacji składowisk,</w:t>
      </w:r>
    </w:p>
    <w:p w14:paraId="0169888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i rozebranie ew. umocnień,</w:t>
      </w:r>
    </w:p>
    <w:p w14:paraId="21073B89"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profilowanie dna wykopu, skarp zgodnie z dokumentacją projektową,</w:t>
      </w:r>
    </w:p>
    <w:p w14:paraId="14E031BC" w14:textId="55365928"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zabezpieczenia dna wykopu przed negatywnymi skutkami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czynników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atmosferycznych,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mechanicznych itp.,</w:t>
      </w:r>
    </w:p>
    <w:p w14:paraId="77E0BA42" w14:textId="2D482113"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zagęszczenie powierzchni wykopu do wielkości podanej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0356625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koszt zabezpieczenia skarp wykopów przed rozmywaniem na czas prowadzenia wszystkich robót, do czasu </w:t>
      </w:r>
      <w:proofErr w:type="spellStart"/>
      <w:r w:rsidRPr="00F30C20">
        <w:rPr>
          <w:rFonts w:asciiTheme="minorHAnsi" w:hAnsiTheme="minorHAnsi" w:cstheme="minorHAnsi"/>
          <w:szCs w:val="24"/>
        </w:rPr>
        <w:t>zastabilizowania</w:t>
      </w:r>
      <w:proofErr w:type="spellEnd"/>
      <w:r w:rsidRPr="00F30C20">
        <w:rPr>
          <w:rFonts w:asciiTheme="minorHAnsi" w:hAnsiTheme="minorHAnsi" w:cstheme="minorHAnsi"/>
          <w:szCs w:val="24"/>
        </w:rPr>
        <w:t xml:space="preserve"> skarp (ukorzenienia traw),</w:t>
      </w:r>
    </w:p>
    <w:p w14:paraId="2406D6CE" w14:textId="7C58EAEB"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odwodnienie wykopu na czas jego wykonania wraz z niezbędnymi urządzeniami w dostosowaniu do warunków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na terenie budowy,</w:t>
      </w:r>
    </w:p>
    <w:p w14:paraId="356B6FB5" w14:textId="36405356"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przeprowadzenie wymaganych pomiarów i badań laboratoryjnych wymaganych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75A9488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wykonania, utrzymania oraz późniejszej rozbiórki dróg technologicznych,</w:t>
      </w:r>
    </w:p>
    <w:p w14:paraId="7A50FBD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utrzymania czystości na drogach w związku z transportem gruntu,</w:t>
      </w:r>
    </w:p>
    <w:p w14:paraId="0FDB922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uporządkowania i rekultywacji terenu,</w:t>
      </w:r>
    </w:p>
    <w:p w14:paraId="2FD37CCD"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22909300"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Grunt pochodzący z wykopu przeznaczony jest na</w:t>
      </w:r>
      <w:r w:rsidR="000B3E06" w:rsidRPr="00F30C20">
        <w:rPr>
          <w:rFonts w:asciiTheme="minorHAnsi" w:hAnsiTheme="minorHAnsi" w:cstheme="minorHAnsi"/>
          <w:szCs w:val="24"/>
        </w:rPr>
        <w:t xml:space="preserve"> </w:t>
      </w:r>
      <w:r w:rsidRPr="00F30C20">
        <w:rPr>
          <w:rFonts w:asciiTheme="minorHAnsi" w:hAnsiTheme="minorHAnsi" w:cstheme="minorHAnsi"/>
          <w:szCs w:val="24"/>
        </w:rPr>
        <w:t>odkład i zostanie przez Wykonawcę usunięty z miejsca inwestycji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do czasu zakończenia robót. Wykonawca zapewni miejsce składowania materiału pochodzącego z wykopu własnym staraniem i na własny koszt.</w:t>
      </w:r>
    </w:p>
    <w:p w14:paraId="5F1083B7"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Ilości robót ziemnych wykazanych w Przedmiarze Robót zostały określone na podstawie przekrojów poprzecznych,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bez uwzględnienia spulchnienia i zagęszczenia gruntu</w:t>
      </w:r>
      <w:r w:rsidR="000B3E06" w:rsidRPr="00F30C20">
        <w:rPr>
          <w:rFonts w:asciiTheme="minorHAnsi" w:hAnsiTheme="minorHAnsi" w:cstheme="minorHAnsi"/>
          <w:szCs w:val="24"/>
        </w:rPr>
        <w:t xml:space="preserve"> </w:t>
      </w:r>
      <w:r w:rsidRPr="00F30C20">
        <w:rPr>
          <w:rFonts w:asciiTheme="minorHAnsi" w:hAnsiTheme="minorHAnsi" w:cstheme="minorHAnsi"/>
          <w:szCs w:val="24"/>
        </w:rPr>
        <w:t>rodzimego.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powinien</w:t>
      </w:r>
      <w:r w:rsidR="000B3E06" w:rsidRPr="00F30C20">
        <w:rPr>
          <w:rFonts w:asciiTheme="minorHAnsi" w:hAnsiTheme="minorHAnsi" w:cstheme="minorHAnsi"/>
          <w:szCs w:val="24"/>
        </w:rPr>
        <w:t xml:space="preserve"> </w:t>
      </w:r>
      <w:r w:rsidRPr="00F30C20">
        <w:rPr>
          <w:rFonts w:asciiTheme="minorHAnsi" w:hAnsiTheme="minorHAnsi" w:cstheme="minorHAnsi"/>
          <w:szCs w:val="24"/>
        </w:rPr>
        <w:t>uwzględnić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te współczynniki w cenie jednostkowej.</w:t>
      </w:r>
    </w:p>
    <w:p w14:paraId="192620B8" w14:textId="77777777" w:rsidR="00A27D4C" w:rsidRDefault="00243B72" w:rsidP="003A56AF">
      <w:pPr>
        <w:pStyle w:val="Nagwek2"/>
        <w:numPr>
          <w:ilvl w:val="0"/>
          <w:numId w:val="34"/>
        </w:numPr>
      </w:pPr>
      <w:r w:rsidRPr="00F30C20">
        <w:t>PRZEPISY ZWIĄZANE</w:t>
      </w:r>
    </w:p>
    <w:p w14:paraId="10511C0D" w14:textId="5343E210" w:rsidR="001C1CCB" w:rsidRPr="00F30C20" w:rsidRDefault="00243B72" w:rsidP="003A56AF">
      <w:pPr>
        <w:pStyle w:val="Nagwek3"/>
        <w:numPr>
          <w:ilvl w:val="1"/>
          <w:numId w:val="34"/>
        </w:numPr>
      </w:pPr>
      <w:r w:rsidRPr="00F30C20">
        <w:t>Normy</w:t>
      </w:r>
    </w:p>
    <w:p w14:paraId="12ADC9CF" w14:textId="160AFF45" w:rsidR="001C1CCB" w:rsidRPr="00F30C20" w:rsidRDefault="00243B72" w:rsidP="003A56AF">
      <w:pPr>
        <w:pStyle w:val="Akapitzlist"/>
        <w:widowControl/>
        <w:numPr>
          <w:ilvl w:val="0"/>
          <w:numId w:val="35"/>
        </w:numPr>
        <w:tabs>
          <w:tab w:val="left" w:pos="851"/>
        </w:tabs>
        <w:spacing w:before="0"/>
        <w:ind w:hanging="425"/>
        <w:rPr>
          <w:rFonts w:asciiTheme="minorHAnsi" w:hAnsiTheme="minorHAnsi" w:cstheme="minorHAnsi"/>
          <w:szCs w:val="24"/>
        </w:rPr>
      </w:pPr>
      <w:r w:rsidRPr="00F30C20">
        <w:rPr>
          <w:rFonts w:asciiTheme="minorHAnsi" w:hAnsiTheme="minorHAnsi" w:cstheme="minorHAnsi"/>
          <w:szCs w:val="24"/>
        </w:rPr>
        <w:t>PN-S-02205</w:t>
      </w:r>
      <w:r w:rsidR="00F30C20" w:rsidRPr="00F30C20">
        <w:rPr>
          <w:rFonts w:asciiTheme="minorHAnsi" w:hAnsiTheme="minorHAnsi" w:cstheme="minorHAnsi"/>
          <w:szCs w:val="24"/>
        </w:rPr>
        <w:t xml:space="preserve"> </w:t>
      </w:r>
      <w:r w:rsidRPr="00F30C20">
        <w:rPr>
          <w:rFonts w:asciiTheme="minorHAnsi" w:hAnsiTheme="minorHAnsi" w:cstheme="minorHAnsi"/>
          <w:szCs w:val="24"/>
        </w:rPr>
        <w:t>Drogi samochodowe. Roboty ziemne. Wymagania i badania</w:t>
      </w:r>
    </w:p>
    <w:p w14:paraId="3023CEAF" w14:textId="1D79F1B1" w:rsidR="001C1CCB" w:rsidRPr="00F30C20" w:rsidRDefault="00243B72" w:rsidP="003A56AF">
      <w:pPr>
        <w:pStyle w:val="Nagwek3"/>
        <w:numPr>
          <w:ilvl w:val="1"/>
          <w:numId w:val="34"/>
        </w:numPr>
      </w:pPr>
      <w:r w:rsidRPr="00F30C20">
        <w:t>Inne dokumenty</w:t>
      </w:r>
    </w:p>
    <w:p w14:paraId="68BCEA29" w14:textId="1921FBEA" w:rsidR="001C1CCB" w:rsidRPr="00F30C20" w:rsidRDefault="00243B72" w:rsidP="003A56AF">
      <w:pPr>
        <w:pStyle w:val="Akapitzlist"/>
        <w:widowControl/>
        <w:numPr>
          <w:ilvl w:val="0"/>
          <w:numId w:val="36"/>
        </w:numPr>
        <w:tabs>
          <w:tab w:val="left" w:pos="851"/>
        </w:tabs>
        <w:spacing w:before="0"/>
        <w:rPr>
          <w:rFonts w:asciiTheme="minorHAnsi" w:hAnsiTheme="minorHAnsi" w:cstheme="minorHAnsi"/>
          <w:szCs w:val="24"/>
        </w:rPr>
      </w:pPr>
      <w:r w:rsidRPr="00F30C20">
        <w:rPr>
          <w:rFonts w:asciiTheme="minorHAnsi" w:hAnsiTheme="minorHAnsi" w:cstheme="minorHAnsi"/>
          <w:szCs w:val="24"/>
        </w:rPr>
        <w:t>Instrukcja badań podłoża gruntowego budowli drogowych i mostowych, GDDP,</w:t>
      </w:r>
      <w:r w:rsidR="00A27D4C">
        <w:rPr>
          <w:rFonts w:asciiTheme="minorHAnsi" w:hAnsiTheme="minorHAnsi" w:cstheme="minorHAnsi"/>
          <w:szCs w:val="24"/>
        </w:rPr>
        <w:t xml:space="preserve"> </w:t>
      </w:r>
      <w:r w:rsidRPr="00F30C20">
        <w:rPr>
          <w:rFonts w:asciiTheme="minorHAnsi" w:hAnsiTheme="minorHAnsi" w:cstheme="minorHAnsi"/>
          <w:szCs w:val="24"/>
        </w:rPr>
        <w:t>Warszawa 1998.</w:t>
      </w:r>
    </w:p>
    <w:p w14:paraId="327017E3" w14:textId="77777777" w:rsidR="001C1CCB" w:rsidRPr="00F30C20" w:rsidRDefault="00243B72" w:rsidP="003A56AF">
      <w:pPr>
        <w:pStyle w:val="Akapitzlist"/>
        <w:widowControl/>
        <w:numPr>
          <w:ilvl w:val="0"/>
          <w:numId w:val="36"/>
        </w:numPr>
        <w:tabs>
          <w:tab w:val="left" w:pos="851"/>
        </w:tabs>
        <w:spacing w:before="0"/>
        <w:rPr>
          <w:rFonts w:asciiTheme="minorHAnsi" w:hAnsiTheme="minorHAnsi" w:cstheme="minorHAnsi"/>
          <w:szCs w:val="24"/>
        </w:rPr>
      </w:pPr>
      <w:r w:rsidRPr="00F30C20">
        <w:rPr>
          <w:rFonts w:asciiTheme="minorHAnsi" w:hAnsiTheme="minorHAnsi" w:cstheme="minorHAnsi"/>
          <w:szCs w:val="24"/>
        </w:rPr>
        <w:t xml:space="preserve">Katalog typowych konstrukcji nawierzchni podatnych i półsztywnych, </w:t>
      </w:r>
      <w:proofErr w:type="spellStart"/>
      <w:r w:rsidRPr="00F30C20">
        <w:rPr>
          <w:rFonts w:asciiTheme="minorHAnsi" w:hAnsiTheme="minorHAnsi" w:cstheme="minorHAnsi"/>
          <w:szCs w:val="24"/>
        </w:rPr>
        <w:t>IBDiM</w:t>
      </w:r>
      <w:proofErr w:type="spellEnd"/>
      <w:r w:rsidRPr="00F30C20">
        <w:rPr>
          <w:rFonts w:asciiTheme="minorHAnsi" w:hAnsiTheme="minorHAnsi" w:cstheme="minorHAnsi"/>
          <w:szCs w:val="24"/>
        </w:rPr>
        <w:t>, Warszawa 1997.</w:t>
      </w:r>
    </w:p>
    <w:p w14:paraId="05731CF7" w14:textId="77777777" w:rsidR="00F30C20" w:rsidRPr="00F30C20" w:rsidRDefault="00243B72" w:rsidP="003A56AF">
      <w:pPr>
        <w:pStyle w:val="Akapitzlist"/>
        <w:widowControl/>
        <w:numPr>
          <w:ilvl w:val="0"/>
          <w:numId w:val="36"/>
        </w:numPr>
        <w:tabs>
          <w:tab w:val="left" w:pos="851"/>
        </w:tabs>
        <w:spacing w:before="0"/>
        <w:rPr>
          <w:rFonts w:asciiTheme="minorHAnsi" w:hAnsiTheme="minorHAnsi" w:cstheme="minorHAnsi"/>
          <w:szCs w:val="24"/>
        </w:rPr>
      </w:pPr>
      <w:r w:rsidRPr="00F30C20">
        <w:rPr>
          <w:rFonts w:asciiTheme="minorHAnsi" w:hAnsiTheme="minorHAnsi" w:cstheme="minorHAnsi"/>
          <w:szCs w:val="24"/>
        </w:rPr>
        <w:t xml:space="preserve">Wytyczne wzmacniania podłoża gruntowego w budownictwie drogowym, </w:t>
      </w:r>
      <w:proofErr w:type="spellStart"/>
      <w:r w:rsidRPr="00F30C20">
        <w:rPr>
          <w:rFonts w:asciiTheme="minorHAnsi" w:hAnsiTheme="minorHAnsi" w:cstheme="minorHAnsi"/>
          <w:szCs w:val="24"/>
        </w:rPr>
        <w:t>IBDiM</w:t>
      </w:r>
      <w:proofErr w:type="spellEnd"/>
      <w:r w:rsidRPr="00F30C20">
        <w:rPr>
          <w:rFonts w:asciiTheme="minorHAnsi" w:hAnsiTheme="minorHAnsi" w:cstheme="minorHAnsi"/>
          <w:szCs w:val="24"/>
        </w:rPr>
        <w:t>, Warszawa 2002.</w:t>
      </w:r>
    </w:p>
    <w:p w14:paraId="746A8C9B" w14:textId="77777777" w:rsidR="00F30C20" w:rsidRPr="00F30C20" w:rsidRDefault="00243B72" w:rsidP="00807132">
      <w:pPr>
        <w:pStyle w:val="Nagwek1"/>
      </w:pPr>
      <w:bookmarkStart w:id="9" w:name="_Toc73518419"/>
      <w:r w:rsidRPr="00F30C20">
        <w:lastRenderedPageBreak/>
        <w:t>D-02.03.01. Wykonanie nasypów</w:t>
      </w:r>
      <w:bookmarkEnd w:id="9"/>
    </w:p>
    <w:p w14:paraId="495A3439" w14:textId="0CC17322" w:rsidR="001C1CCB" w:rsidRPr="00F30C20" w:rsidRDefault="00243B72" w:rsidP="003A56AF">
      <w:pPr>
        <w:pStyle w:val="Nagwek2"/>
        <w:numPr>
          <w:ilvl w:val="0"/>
          <w:numId w:val="37"/>
        </w:numPr>
      </w:pPr>
      <w:r w:rsidRPr="00F30C20">
        <w:t>WSTĘP</w:t>
      </w:r>
    </w:p>
    <w:p w14:paraId="24924A59" w14:textId="315BFCCB" w:rsidR="001C1CCB" w:rsidRPr="0042171D" w:rsidRDefault="00243B72" w:rsidP="00807132">
      <w:pPr>
        <w:pStyle w:val="Nagwek3"/>
      </w:pPr>
      <w:r w:rsidRPr="0042171D">
        <w:t>Przedmiot specyfikacji technicznej (</w:t>
      </w:r>
      <w:proofErr w:type="spellStart"/>
      <w:r w:rsidR="001A296E" w:rsidRPr="0042171D">
        <w:t>STWiORB</w:t>
      </w:r>
      <w:proofErr w:type="spellEnd"/>
      <w:r w:rsidRPr="0042171D">
        <w:t>)</w:t>
      </w:r>
    </w:p>
    <w:p w14:paraId="1B3AF16E" w14:textId="57CC7D1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Przedmiotem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są wymagania dotyczące wykonania i odbioru robót związanych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 budową</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nasypów,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 3559W Młodocin - Kowala .</w:t>
      </w:r>
    </w:p>
    <w:p w14:paraId="3F4CCC2C" w14:textId="53F3043F" w:rsidR="001C1CCB" w:rsidRPr="00F30C20" w:rsidRDefault="00243B72" w:rsidP="00807132">
      <w:pPr>
        <w:pStyle w:val="Nagwek3"/>
      </w:pPr>
      <w:r w:rsidRPr="00F30C20">
        <w:t xml:space="preserve">Zakres stosowania </w:t>
      </w:r>
      <w:proofErr w:type="spellStart"/>
      <w:r w:rsidR="001A296E">
        <w:t>STWiORB</w:t>
      </w:r>
      <w:proofErr w:type="spellEnd"/>
    </w:p>
    <w:p w14:paraId="00418B35" w14:textId="1404F475" w:rsidR="001C1CCB" w:rsidRPr="00F30C20" w:rsidRDefault="001A296E" w:rsidP="00A34B94">
      <w:pPr>
        <w:pStyle w:val="Tekstpodstawowy"/>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wymienionych w p. 1.1.</w:t>
      </w:r>
    </w:p>
    <w:p w14:paraId="6D860DD9" w14:textId="5E7E8BC7" w:rsidR="001C1CCB" w:rsidRPr="00F30C20" w:rsidRDefault="00243B72" w:rsidP="00807132">
      <w:pPr>
        <w:pStyle w:val="Nagwek3"/>
      </w:pPr>
      <w:r w:rsidRPr="00F30C20">
        <w:t xml:space="preserve">Zakres robót ujętych w </w:t>
      </w:r>
      <w:proofErr w:type="spellStart"/>
      <w:r w:rsidR="001A296E">
        <w:t>STWiORB</w:t>
      </w:r>
      <w:proofErr w:type="spellEnd"/>
    </w:p>
    <w:p w14:paraId="4ACE345F" w14:textId="21BB6D0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Ustalenia zawarte w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dotyczą wykonania nasypu.</w:t>
      </w:r>
    </w:p>
    <w:p w14:paraId="63BBF002" w14:textId="77777777" w:rsidR="001C1CCB" w:rsidRPr="00F30C20" w:rsidRDefault="00243B72" w:rsidP="00807132">
      <w:pPr>
        <w:pStyle w:val="Nagwek3"/>
      </w:pPr>
      <w:r w:rsidRPr="00F30C20">
        <w:t>Określenia podstawowe</w:t>
      </w:r>
    </w:p>
    <w:p w14:paraId="3BF37237" w14:textId="5A16CB9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Wszystkie określenia </w:t>
      </w:r>
      <w:r w:rsidRPr="00F30C20">
        <w:rPr>
          <w:rFonts w:asciiTheme="minorHAnsi" w:hAnsiTheme="minorHAnsi" w:cstheme="minorHAnsi"/>
          <w:b/>
          <w:szCs w:val="24"/>
        </w:rPr>
        <w:t>-</w:t>
      </w:r>
      <w:r w:rsidR="000B3E06" w:rsidRPr="00F30C20">
        <w:rPr>
          <w:rFonts w:asciiTheme="minorHAnsi" w:hAnsiTheme="minorHAnsi" w:cstheme="minorHAnsi"/>
          <w:b/>
          <w:szCs w:val="24"/>
        </w:rPr>
        <w:t xml:space="preserve"> </w:t>
      </w:r>
      <w:r w:rsidRPr="00F30C20">
        <w:rPr>
          <w:rFonts w:asciiTheme="minorHAnsi" w:hAnsiTheme="minorHAnsi" w:cstheme="minorHAnsi"/>
          <w:szCs w:val="24"/>
        </w:rPr>
        <w:t>są</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obowiązującymi,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odpowiednimi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polskimi</w:t>
      </w:r>
      <w:r w:rsidR="000B3E06" w:rsidRPr="00F30C20">
        <w:rPr>
          <w:rFonts w:asciiTheme="minorHAnsi" w:hAnsiTheme="minorHAnsi" w:cstheme="minorHAnsi"/>
          <w:szCs w:val="24"/>
        </w:rPr>
        <w:t xml:space="preserve"> </w:t>
      </w:r>
      <w:r w:rsidRPr="00F30C20">
        <w:rPr>
          <w:rFonts w:asciiTheme="minorHAnsi" w:hAnsiTheme="minorHAnsi" w:cstheme="minorHAnsi"/>
          <w:szCs w:val="24"/>
        </w:rPr>
        <w:t>normami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definicjami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podanymi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w D-02.00.01. "Wymagania ogólne" pkt 1.4.</w:t>
      </w:r>
    </w:p>
    <w:p w14:paraId="05717AA1" w14:textId="77777777" w:rsidR="001C1CCB" w:rsidRPr="00F30C20" w:rsidRDefault="00243B72" w:rsidP="00807132">
      <w:pPr>
        <w:pStyle w:val="Nagwek3"/>
      </w:pPr>
      <w:r w:rsidRPr="00F30C20">
        <w:t>Ogólne wymagania dotyczące robót</w:t>
      </w:r>
    </w:p>
    <w:p w14:paraId="6D7A3360" w14:textId="378CD5BE"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w D-M-02.00.01. "Wymagania ogólne" pkt 1.5.</w:t>
      </w:r>
    </w:p>
    <w:p w14:paraId="57411562" w14:textId="25559FD2" w:rsidR="004C6D66" w:rsidRDefault="004C6D66" w:rsidP="003A56AF">
      <w:pPr>
        <w:pStyle w:val="Nagwek2"/>
        <w:numPr>
          <w:ilvl w:val="0"/>
          <w:numId w:val="37"/>
        </w:numPr>
      </w:pPr>
      <w:r>
        <w:t>MATERIAŁY</w:t>
      </w:r>
    </w:p>
    <w:p w14:paraId="0411CF42" w14:textId="557BEE5D" w:rsidR="001C1CCB" w:rsidRPr="00F30C20" w:rsidRDefault="00243B72" w:rsidP="003A56AF">
      <w:pPr>
        <w:pStyle w:val="Nagwek3"/>
        <w:numPr>
          <w:ilvl w:val="1"/>
          <w:numId w:val="37"/>
        </w:numPr>
      </w:pPr>
      <w:r w:rsidRPr="00F30C20">
        <w:t>Grunty i materiały do nasypów</w:t>
      </w:r>
    </w:p>
    <w:p w14:paraId="3A48C150" w14:textId="120FA062" w:rsidR="001C1CCB" w:rsidRPr="00F30C20" w:rsidRDefault="00243B72" w:rsidP="00A34B94">
      <w:pPr>
        <w:pStyle w:val="Tekstpodstawowy"/>
        <w:tabs>
          <w:tab w:val="left" w:pos="1070"/>
          <w:tab w:val="left" w:pos="1339"/>
          <w:tab w:val="left" w:pos="2316"/>
          <w:tab w:val="left" w:pos="3564"/>
          <w:tab w:val="left" w:pos="3991"/>
          <w:tab w:val="left" w:pos="4852"/>
          <w:tab w:val="left" w:pos="5781"/>
          <w:tab w:val="left" w:pos="6685"/>
          <w:tab w:val="left" w:pos="7554"/>
          <w:tab w:val="left" w:pos="8682"/>
        </w:tabs>
        <w:rPr>
          <w:rFonts w:asciiTheme="minorHAnsi" w:hAnsiTheme="minorHAnsi" w:cstheme="minorHAnsi"/>
          <w:szCs w:val="24"/>
        </w:rPr>
      </w:pPr>
      <w:r w:rsidRPr="00F30C20">
        <w:rPr>
          <w:rFonts w:asciiTheme="minorHAnsi" w:hAnsiTheme="minorHAnsi" w:cstheme="minorHAnsi"/>
          <w:szCs w:val="24"/>
        </w:rPr>
        <w:t>Grunty</w:t>
      </w:r>
      <w:r w:rsidR="00F30C20" w:rsidRPr="00F30C20">
        <w:rPr>
          <w:rFonts w:asciiTheme="minorHAnsi" w:hAnsiTheme="minorHAnsi" w:cstheme="minorHAnsi"/>
          <w:szCs w:val="24"/>
        </w:rPr>
        <w:t xml:space="preserve"> </w:t>
      </w:r>
      <w:r w:rsidRPr="00F30C20">
        <w:rPr>
          <w:rFonts w:asciiTheme="minorHAnsi" w:hAnsiTheme="minorHAnsi" w:cstheme="minorHAnsi"/>
          <w:szCs w:val="24"/>
        </w:rPr>
        <w:t>i</w:t>
      </w:r>
      <w:r w:rsidR="00F30C20" w:rsidRPr="00F30C20">
        <w:rPr>
          <w:rFonts w:asciiTheme="minorHAnsi" w:hAnsiTheme="minorHAnsi" w:cstheme="minorHAnsi"/>
          <w:szCs w:val="24"/>
        </w:rPr>
        <w:t xml:space="preserve"> </w:t>
      </w:r>
      <w:r w:rsidRPr="00F30C20">
        <w:rPr>
          <w:rFonts w:asciiTheme="minorHAnsi" w:hAnsiTheme="minorHAnsi" w:cstheme="minorHAnsi"/>
          <w:szCs w:val="24"/>
        </w:rPr>
        <w:t>materiały</w:t>
      </w:r>
      <w:r w:rsidR="00F30C20" w:rsidRPr="00F30C20">
        <w:rPr>
          <w:rFonts w:asciiTheme="minorHAnsi" w:hAnsiTheme="minorHAnsi" w:cstheme="minorHAnsi"/>
          <w:szCs w:val="24"/>
        </w:rPr>
        <w:t xml:space="preserve"> </w:t>
      </w:r>
      <w:r w:rsidRPr="00F30C20">
        <w:rPr>
          <w:rFonts w:asciiTheme="minorHAnsi" w:hAnsiTheme="minorHAnsi" w:cstheme="minorHAnsi"/>
          <w:szCs w:val="24"/>
        </w:rPr>
        <w:t>dopuszczone</w:t>
      </w:r>
      <w:r w:rsidR="00F30C20" w:rsidRPr="00F30C20">
        <w:rPr>
          <w:rFonts w:asciiTheme="minorHAnsi" w:hAnsiTheme="minorHAnsi" w:cstheme="minorHAnsi"/>
          <w:szCs w:val="24"/>
        </w:rPr>
        <w:t xml:space="preserve"> </w:t>
      </w:r>
      <w:r w:rsidRPr="00F30C20">
        <w:rPr>
          <w:rFonts w:asciiTheme="minorHAnsi" w:hAnsiTheme="minorHAnsi" w:cstheme="minorHAnsi"/>
          <w:szCs w:val="24"/>
        </w:rPr>
        <w:t>do</w:t>
      </w:r>
      <w:r w:rsidR="00F30C20" w:rsidRPr="00F30C20">
        <w:rPr>
          <w:rFonts w:asciiTheme="minorHAnsi" w:hAnsiTheme="minorHAnsi" w:cstheme="minorHAnsi"/>
          <w:szCs w:val="24"/>
        </w:rPr>
        <w:t xml:space="preserve"> </w:t>
      </w:r>
      <w:r w:rsidRPr="00F30C20">
        <w:rPr>
          <w:rFonts w:asciiTheme="minorHAnsi" w:hAnsiTheme="minorHAnsi" w:cstheme="minorHAnsi"/>
          <w:szCs w:val="24"/>
        </w:rPr>
        <w:t>budowy</w:t>
      </w:r>
      <w:r w:rsidR="00F30C20" w:rsidRPr="00F30C20">
        <w:rPr>
          <w:rFonts w:asciiTheme="minorHAnsi" w:hAnsiTheme="minorHAnsi" w:cstheme="minorHAnsi"/>
          <w:szCs w:val="24"/>
        </w:rPr>
        <w:t xml:space="preserve"> </w:t>
      </w:r>
      <w:r w:rsidRPr="00F30C20">
        <w:rPr>
          <w:rFonts w:asciiTheme="minorHAnsi" w:hAnsiTheme="minorHAnsi" w:cstheme="minorHAnsi"/>
          <w:szCs w:val="24"/>
        </w:rPr>
        <w:t>nasypów</w:t>
      </w:r>
      <w:r w:rsidR="00F30C20" w:rsidRPr="00F30C20">
        <w:rPr>
          <w:rFonts w:asciiTheme="minorHAnsi" w:hAnsiTheme="minorHAnsi" w:cstheme="minorHAnsi"/>
          <w:szCs w:val="24"/>
        </w:rPr>
        <w:t xml:space="preserve"> </w:t>
      </w:r>
      <w:r w:rsidRPr="00F30C20">
        <w:rPr>
          <w:rFonts w:asciiTheme="minorHAnsi" w:hAnsiTheme="minorHAnsi" w:cstheme="minorHAnsi"/>
          <w:szCs w:val="24"/>
        </w:rPr>
        <w:t>powinny</w:t>
      </w:r>
      <w:r w:rsidR="00F30C20" w:rsidRPr="00F30C20">
        <w:rPr>
          <w:rFonts w:asciiTheme="minorHAnsi" w:hAnsiTheme="minorHAnsi" w:cstheme="minorHAnsi"/>
          <w:szCs w:val="24"/>
        </w:rPr>
        <w:t xml:space="preserve"> </w:t>
      </w:r>
      <w:r w:rsidRPr="00F30C20">
        <w:rPr>
          <w:rFonts w:asciiTheme="minorHAnsi" w:hAnsiTheme="minorHAnsi" w:cstheme="minorHAnsi"/>
          <w:szCs w:val="24"/>
        </w:rPr>
        <w:t>spełniać</w:t>
      </w:r>
      <w:r w:rsidR="00F30C20" w:rsidRPr="00F30C20">
        <w:rPr>
          <w:rFonts w:asciiTheme="minorHAnsi" w:hAnsiTheme="minorHAnsi" w:cstheme="minorHAnsi"/>
          <w:szCs w:val="24"/>
        </w:rPr>
        <w:t xml:space="preserve"> </w:t>
      </w:r>
      <w:r w:rsidRPr="00F30C20">
        <w:rPr>
          <w:rFonts w:asciiTheme="minorHAnsi" w:hAnsiTheme="minorHAnsi" w:cstheme="minorHAnsi"/>
          <w:szCs w:val="24"/>
        </w:rPr>
        <w:t>wymagania</w:t>
      </w:r>
      <w:r w:rsidR="00F30C20" w:rsidRPr="00F30C20">
        <w:rPr>
          <w:rFonts w:asciiTheme="minorHAnsi" w:hAnsiTheme="minorHAnsi" w:cstheme="minorHAnsi"/>
          <w:szCs w:val="24"/>
        </w:rPr>
        <w:t xml:space="preserve"> </w:t>
      </w:r>
      <w:r w:rsidRPr="00F30C20">
        <w:rPr>
          <w:rFonts w:asciiTheme="minorHAnsi" w:hAnsiTheme="minorHAnsi" w:cstheme="minorHAnsi"/>
          <w:szCs w:val="24"/>
        </w:rPr>
        <w:t>określone w PN-S-02205 [3].</w:t>
      </w:r>
    </w:p>
    <w:p w14:paraId="142CE598"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Grunty i materiały do budowy nasypów podaje tablica 1.</w:t>
      </w:r>
    </w:p>
    <w:p w14:paraId="1970AF4B" w14:textId="77777777" w:rsidR="001C1CCB" w:rsidRPr="00F30C20" w:rsidRDefault="00243B72" w:rsidP="003E0949">
      <w:pPr>
        <w:pStyle w:val="Tekstpodstawowy"/>
        <w:keepNext/>
        <w:spacing w:before="120" w:after="60"/>
        <w:ind w:left="425"/>
        <w:rPr>
          <w:rFonts w:asciiTheme="minorHAnsi" w:hAnsiTheme="minorHAnsi" w:cstheme="minorHAnsi"/>
          <w:szCs w:val="24"/>
        </w:rPr>
      </w:pPr>
      <w:r w:rsidRPr="00F30C20">
        <w:rPr>
          <w:rFonts w:asciiTheme="minorHAnsi" w:hAnsiTheme="minorHAnsi" w:cstheme="minorHAnsi"/>
          <w:b/>
          <w:szCs w:val="24"/>
        </w:rPr>
        <w:lastRenderedPageBreak/>
        <w:t xml:space="preserve">Tablica 1. </w:t>
      </w:r>
      <w:r w:rsidRPr="00F30C20">
        <w:rPr>
          <w:rFonts w:asciiTheme="minorHAnsi" w:hAnsiTheme="minorHAnsi" w:cstheme="minorHAnsi"/>
          <w:szCs w:val="24"/>
        </w:rPr>
        <w:t>Przydatność gruntów do wykonywania budowli ziemnych wg PN-S-02205 [3].</w:t>
      </w:r>
    </w:p>
    <w:tbl>
      <w:tblPr>
        <w:tblStyle w:val="TableNormal"/>
        <w:tblW w:w="92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98"/>
        <w:gridCol w:w="2126"/>
        <w:gridCol w:w="2835"/>
        <w:gridCol w:w="3254"/>
      </w:tblGrid>
      <w:tr w:rsidR="005254A3" w:rsidRPr="00FC7B0F" w14:paraId="20EA2C4E" w14:textId="77777777" w:rsidTr="002B0D6E">
        <w:trPr>
          <w:cantSplit/>
        </w:trPr>
        <w:tc>
          <w:tcPr>
            <w:tcW w:w="998" w:type="dxa"/>
            <w:shd w:val="clear" w:color="auto" w:fill="D9D9D9" w:themeFill="background1" w:themeFillShade="D9"/>
            <w:vAlign w:val="center"/>
          </w:tcPr>
          <w:p w14:paraId="13019722" w14:textId="77777777" w:rsidR="001C1CCB" w:rsidRPr="00FC7B0F" w:rsidRDefault="00243B72" w:rsidP="00A732F8">
            <w:pPr>
              <w:pStyle w:val="TableParagraph"/>
              <w:keepNext/>
              <w:widowControl/>
              <w:jc w:val="center"/>
              <w:rPr>
                <w:rFonts w:asciiTheme="minorHAnsi" w:hAnsiTheme="minorHAnsi" w:cstheme="minorHAnsi"/>
              </w:rPr>
            </w:pPr>
            <w:r w:rsidRPr="00FC7B0F">
              <w:rPr>
                <w:rFonts w:asciiTheme="minorHAnsi" w:hAnsiTheme="minorHAnsi" w:cstheme="minorHAnsi"/>
                <w:sz w:val="22"/>
              </w:rPr>
              <w:t>Przeznaczenie</w:t>
            </w:r>
          </w:p>
        </w:tc>
        <w:tc>
          <w:tcPr>
            <w:tcW w:w="2126" w:type="dxa"/>
            <w:shd w:val="clear" w:color="auto" w:fill="D9D9D9" w:themeFill="background1" w:themeFillShade="D9"/>
            <w:vAlign w:val="center"/>
          </w:tcPr>
          <w:p w14:paraId="3F0FA062" w14:textId="77777777" w:rsidR="001C1CCB" w:rsidRPr="00FC7B0F" w:rsidRDefault="00243B72" w:rsidP="00A732F8">
            <w:pPr>
              <w:pStyle w:val="TableParagraph"/>
              <w:keepNext/>
              <w:widowControl/>
              <w:jc w:val="center"/>
              <w:rPr>
                <w:rFonts w:asciiTheme="minorHAnsi" w:hAnsiTheme="minorHAnsi" w:cstheme="minorHAnsi"/>
              </w:rPr>
            </w:pPr>
            <w:r w:rsidRPr="00FC7B0F">
              <w:rPr>
                <w:rFonts w:asciiTheme="minorHAnsi" w:hAnsiTheme="minorHAnsi" w:cstheme="minorHAnsi"/>
                <w:sz w:val="22"/>
              </w:rPr>
              <w:t>Przydatne</w:t>
            </w:r>
          </w:p>
        </w:tc>
        <w:tc>
          <w:tcPr>
            <w:tcW w:w="2835" w:type="dxa"/>
            <w:shd w:val="clear" w:color="auto" w:fill="D9D9D9" w:themeFill="background1" w:themeFillShade="D9"/>
            <w:vAlign w:val="center"/>
          </w:tcPr>
          <w:p w14:paraId="5588AFCF" w14:textId="77777777" w:rsidR="001C1CCB" w:rsidRPr="00FC7B0F" w:rsidRDefault="00243B72" w:rsidP="00A732F8">
            <w:pPr>
              <w:pStyle w:val="TableParagraph"/>
              <w:keepNext/>
              <w:widowControl/>
              <w:jc w:val="center"/>
              <w:rPr>
                <w:rFonts w:asciiTheme="minorHAnsi" w:hAnsiTheme="minorHAnsi" w:cstheme="minorHAnsi"/>
              </w:rPr>
            </w:pPr>
            <w:r w:rsidRPr="00FC7B0F">
              <w:rPr>
                <w:rFonts w:asciiTheme="minorHAnsi" w:hAnsiTheme="minorHAnsi" w:cstheme="minorHAnsi"/>
                <w:sz w:val="22"/>
              </w:rPr>
              <w:t>Przydatne z zastrzeżeniami</w:t>
            </w:r>
          </w:p>
        </w:tc>
        <w:tc>
          <w:tcPr>
            <w:tcW w:w="3254" w:type="dxa"/>
            <w:shd w:val="clear" w:color="auto" w:fill="D9D9D9" w:themeFill="background1" w:themeFillShade="D9"/>
            <w:vAlign w:val="center"/>
          </w:tcPr>
          <w:p w14:paraId="77CD7ABA" w14:textId="77777777" w:rsidR="001C1CCB" w:rsidRPr="00FC7B0F" w:rsidRDefault="00243B72" w:rsidP="00A732F8">
            <w:pPr>
              <w:pStyle w:val="TableParagraph"/>
              <w:keepNext/>
              <w:widowControl/>
              <w:jc w:val="center"/>
              <w:rPr>
                <w:rFonts w:asciiTheme="minorHAnsi" w:hAnsiTheme="minorHAnsi" w:cstheme="minorHAnsi"/>
              </w:rPr>
            </w:pPr>
            <w:r w:rsidRPr="00FC7B0F">
              <w:rPr>
                <w:rFonts w:asciiTheme="minorHAnsi" w:hAnsiTheme="minorHAnsi" w:cstheme="minorHAnsi"/>
                <w:sz w:val="22"/>
              </w:rPr>
              <w:t>Treść zastrzeżenia</w:t>
            </w:r>
          </w:p>
        </w:tc>
      </w:tr>
      <w:tr w:rsidR="005254A3" w:rsidRPr="00FC7B0F" w14:paraId="46E27F1E" w14:textId="77777777" w:rsidTr="002B0D6E">
        <w:trPr>
          <w:cantSplit/>
          <w:trHeight w:val="1134"/>
        </w:trPr>
        <w:tc>
          <w:tcPr>
            <w:tcW w:w="998" w:type="dxa"/>
            <w:textDirection w:val="btLr"/>
            <w:vAlign w:val="center"/>
          </w:tcPr>
          <w:p w14:paraId="52B27431" w14:textId="0DDE4EBC" w:rsidR="005254A3" w:rsidRPr="00FC7B0F" w:rsidRDefault="005254A3" w:rsidP="005254A3">
            <w:pPr>
              <w:pStyle w:val="TableParagraph"/>
              <w:widowControl/>
              <w:ind w:left="113" w:right="113"/>
              <w:jc w:val="center"/>
              <w:rPr>
                <w:rFonts w:asciiTheme="minorHAnsi" w:hAnsiTheme="minorHAnsi" w:cstheme="minorHAnsi"/>
              </w:rPr>
            </w:pPr>
            <w:r w:rsidRPr="00FC7B0F">
              <w:rPr>
                <w:rFonts w:asciiTheme="minorHAnsi" w:hAnsiTheme="minorHAnsi" w:cstheme="minorHAnsi"/>
                <w:sz w:val="22"/>
              </w:rPr>
              <w:t>Na dolne warstwy nasypów poniżej strefy przemarzania</w:t>
            </w:r>
          </w:p>
        </w:tc>
        <w:tc>
          <w:tcPr>
            <w:tcW w:w="2126" w:type="dxa"/>
            <w:vAlign w:val="center"/>
          </w:tcPr>
          <w:p w14:paraId="37615943" w14:textId="00BF5E73" w:rsidR="005254A3" w:rsidRPr="00FC7B0F" w:rsidRDefault="005254A3" w:rsidP="003A56AF">
            <w:pPr>
              <w:pStyle w:val="TableParagraph"/>
              <w:widowControl/>
              <w:numPr>
                <w:ilvl w:val="0"/>
                <w:numId w:val="88"/>
              </w:numPr>
              <w:ind w:left="4" w:hanging="4"/>
              <w:rPr>
                <w:rFonts w:asciiTheme="minorHAnsi" w:hAnsiTheme="minorHAnsi" w:cstheme="minorHAnsi"/>
              </w:rPr>
            </w:pPr>
            <w:r w:rsidRPr="00FC7B0F">
              <w:rPr>
                <w:rFonts w:asciiTheme="minorHAnsi" w:hAnsiTheme="minorHAnsi" w:cstheme="minorHAnsi"/>
                <w:sz w:val="22"/>
              </w:rPr>
              <w:t>Rozdrobnione grunty skaliste twarde oraz grunty kamieniste, zwietrzelinowe, rumosze i otoczaki</w:t>
            </w:r>
          </w:p>
          <w:p w14:paraId="2CAA434C" w14:textId="77777777" w:rsidR="005254A3" w:rsidRPr="00FC7B0F" w:rsidRDefault="005254A3" w:rsidP="003A56AF">
            <w:pPr>
              <w:pStyle w:val="TableParagraph"/>
              <w:widowControl/>
              <w:numPr>
                <w:ilvl w:val="0"/>
                <w:numId w:val="88"/>
              </w:numPr>
              <w:ind w:left="4" w:hanging="4"/>
              <w:rPr>
                <w:rFonts w:asciiTheme="minorHAnsi" w:hAnsiTheme="minorHAnsi" w:cstheme="minorHAnsi"/>
              </w:rPr>
            </w:pPr>
            <w:r w:rsidRPr="00FC7B0F">
              <w:rPr>
                <w:rFonts w:asciiTheme="minorHAnsi" w:hAnsiTheme="minorHAnsi" w:cstheme="minorHAnsi"/>
                <w:sz w:val="22"/>
              </w:rPr>
              <w:t>Żwiry i pospółki, również gliniaste</w:t>
            </w:r>
          </w:p>
          <w:p w14:paraId="4A263F3B" w14:textId="3116B3E1" w:rsidR="005254A3" w:rsidRPr="00FC7B0F" w:rsidRDefault="005254A3" w:rsidP="003A56AF">
            <w:pPr>
              <w:pStyle w:val="TableParagraph"/>
              <w:widowControl/>
              <w:numPr>
                <w:ilvl w:val="0"/>
                <w:numId w:val="88"/>
              </w:numPr>
              <w:ind w:left="4" w:hanging="4"/>
              <w:rPr>
                <w:rFonts w:asciiTheme="minorHAnsi" w:hAnsiTheme="minorHAnsi" w:cstheme="minorHAnsi"/>
              </w:rPr>
            </w:pPr>
            <w:r w:rsidRPr="00FC7B0F">
              <w:rPr>
                <w:rFonts w:asciiTheme="minorHAnsi" w:hAnsiTheme="minorHAnsi" w:cstheme="minorHAnsi"/>
                <w:sz w:val="22"/>
              </w:rPr>
              <w:t>Piaski grubo, średnio i drobnoziarniste, naturalne i łamane</w:t>
            </w:r>
          </w:p>
          <w:p w14:paraId="1FE01212" w14:textId="72BD176A" w:rsidR="005254A3" w:rsidRPr="005254A3" w:rsidRDefault="005254A3" w:rsidP="003A56AF">
            <w:pPr>
              <w:pStyle w:val="TableParagraph"/>
              <w:widowControl/>
              <w:numPr>
                <w:ilvl w:val="0"/>
                <w:numId w:val="88"/>
              </w:numPr>
              <w:ind w:left="4" w:hanging="4"/>
              <w:rPr>
                <w:rFonts w:asciiTheme="minorHAnsi" w:hAnsiTheme="minorHAnsi" w:cstheme="minorHAnsi"/>
              </w:rPr>
            </w:pPr>
            <w:r w:rsidRPr="005254A3">
              <w:rPr>
                <w:rFonts w:asciiTheme="minorHAnsi" w:hAnsiTheme="minorHAnsi" w:cstheme="minorHAnsi"/>
                <w:sz w:val="22"/>
              </w:rPr>
              <w:t>Piaski gliniaste z domieszką frakcji żwirowo-kamienistej (morenowe)wskaźniku różnoziarnistości U</w:t>
            </w:r>
            <w:r w:rsidRPr="005254A3">
              <w:rPr>
                <w:rFonts w:asciiTheme="minorHAnsi" w:hAnsiTheme="minorHAnsi" w:cstheme="minorHAnsi"/>
                <w:sz w:val="22"/>
              </w:rPr>
              <w:t>15</w:t>
            </w:r>
          </w:p>
          <w:p w14:paraId="7221F4F5" w14:textId="429F6624" w:rsidR="005254A3" w:rsidRPr="005254A3" w:rsidRDefault="005254A3" w:rsidP="003A56AF">
            <w:pPr>
              <w:pStyle w:val="TableParagraph"/>
              <w:widowControl/>
              <w:numPr>
                <w:ilvl w:val="0"/>
                <w:numId w:val="88"/>
              </w:numPr>
              <w:ind w:left="4" w:hanging="4"/>
              <w:rPr>
                <w:rFonts w:asciiTheme="minorHAnsi" w:hAnsiTheme="minorHAnsi" w:cstheme="minorHAnsi"/>
              </w:rPr>
            </w:pPr>
            <w:r w:rsidRPr="005254A3">
              <w:rPr>
                <w:rFonts w:asciiTheme="minorHAnsi" w:hAnsiTheme="minorHAnsi" w:cstheme="minorHAnsi"/>
                <w:sz w:val="22"/>
              </w:rPr>
              <w:t>Żużle wielkopiecowe</w:t>
            </w:r>
          </w:p>
          <w:p w14:paraId="15D040CD" w14:textId="36678E5C" w:rsidR="005254A3" w:rsidRPr="005254A3" w:rsidRDefault="005254A3" w:rsidP="003A56AF">
            <w:pPr>
              <w:pStyle w:val="TableParagraph"/>
              <w:widowControl/>
              <w:numPr>
                <w:ilvl w:val="0"/>
                <w:numId w:val="88"/>
              </w:numPr>
              <w:ind w:left="4" w:hanging="4"/>
              <w:rPr>
                <w:rFonts w:asciiTheme="minorHAnsi" w:hAnsiTheme="minorHAnsi" w:cstheme="minorHAnsi"/>
              </w:rPr>
            </w:pPr>
            <w:r w:rsidRPr="005254A3">
              <w:rPr>
                <w:rFonts w:asciiTheme="minorHAnsi" w:hAnsiTheme="minorHAnsi" w:cstheme="minorHAnsi"/>
                <w:sz w:val="22"/>
              </w:rPr>
              <w:t>Łupki przywęglowe przepalone</w:t>
            </w:r>
          </w:p>
          <w:p w14:paraId="23205D0F" w14:textId="7152B90F" w:rsidR="005254A3" w:rsidRPr="00FC7B0F" w:rsidRDefault="005254A3" w:rsidP="003A56AF">
            <w:pPr>
              <w:pStyle w:val="TableParagraph"/>
              <w:widowControl/>
              <w:numPr>
                <w:ilvl w:val="0"/>
                <w:numId w:val="88"/>
              </w:numPr>
              <w:ind w:left="4" w:hanging="4"/>
              <w:rPr>
                <w:rFonts w:asciiTheme="minorHAnsi" w:hAnsiTheme="minorHAnsi" w:cstheme="minorHAnsi"/>
              </w:rPr>
            </w:pPr>
            <w:r w:rsidRPr="005254A3">
              <w:rPr>
                <w:rFonts w:asciiTheme="minorHAnsi" w:hAnsiTheme="minorHAnsi" w:cstheme="minorHAnsi"/>
                <w:sz w:val="22"/>
              </w:rPr>
              <w:t>Wysiewki kamienne o zawartości frakcji iłowej poniżej 2%</w:t>
            </w:r>
          </w:p>
        </w:tc>
        <w:tc>
          <w:tcPr>
            <w:tcW w:w="2835" w:type="dxa"/>
            <w:vAlign w:val="center"/>
          </w:tcPr>
          <w:p w14:paraId="384F9BB8" w14:textId="0202FDC4" w:rsidR="005254A3" w:rsidRPr="00FC7B0F" w:rsidRDefault="005254A3" w:rsidP="003A56AF">
            <w:pPr>
              <w:pStyle w:val="TableParagraph"/>
              <w:widowControl/>
              <w:numPr>
                <w:ilvl w:val="0"/>
                <w:numId w:val="91"/>
              </w:numPr>
              <w:ind w:left="1" w:hanging="1"/>
              <w:rPr>
                <w:rFonts w:asciiTheme="minorHAnsi" w:hAnsiTheme="minorHAnsi" w:cstheme="minorHAnsi"/>
              </w:rPr>
            </w:pPr>
            <w:r w:rsidRPr="00FC7B0F">
              <w:rPr>
                <w:rFonts w:asciiTheme="minorHAnsi" w:hAnsiTheme="minorHAnsi" w:cstheme="minorHAnsi"/>
                <w:sz w:val="22"/>
              </w:rPr>
              <w:t>Rozdrobnione grunty skaliste miękkie</w:t>
            </w:r>
          </w:p>
          <w:p w14:paraId="6115BFA7" w14:textId="094F5580" w:rsidR="005254A3" w:rsidRPr="00FC7B0F" w:rsidRDefault="005254A3" w:rsidP="003A56AF">
            <w:pPr>
              <w:pStyle w:val="TableParagraph"/>
              <w:widowControl/>
              <w:numPr>
                <w:ilvl w:val="0"/>
                <w:numId w:val="91"/>
              </w:numPr>
              <w:ind w:left="1" w:hanging="1"/>
              <w:rPr>
                <w:rFonts w:asciiTheme="minorHAnsi" w:hAnsiTheme="minorHAnsi" w:cstheme="minorHAnsi"/>
              </w:rPr>
            </w:pPr>
            <w:r w:rsidRPr="00FC7B0F">
              <w:rPr>
                <w:rFonts w:asciiTheme="minorHAnsi" w:hAnsiTheme="minorHAnsi" w:cstheme="minorHAnsi"/>
                <w:sz w:val="22"/>
              </w:rPr>
              <w:t>Zwietrzeliny i rumosze gliniaste</w:t>
            </w:r>
          </w:p>
          <w:p w14:paraId="1A665365" w14:textId="27FA71AA" w:rsidR="005254A3" w:rsidRPr="00FC7B0F" w:rsidRDefault="005254A3" w:rsidP="003A56AF">
            <w:pPr>
              <w:pStyle w:val="TableParagraph"/>
              <w:widowControl/>
              <w:numPr>
                <w:ilvl w:val="0"/>
                <w:numId w:val="91"/>
              </w:numPr>
              <w:ind w:left="1" w:hanging="1"/>
              <w:rPr>
                <w:rFonts w:asciiTheme="minorHAnsi" w:hAnsiTheme="minorHAnsi" w:cstheme="minorHAnsi"/>
              </w:rPr>
            </w:pPr>
            <w:r w:rsidRPr="00FC7B0F">
              <w:rPr>
                <w:rFonts w:asciiTheme="minorHAnsi" w:hAnsiTheme="minorHAnsi" w:cstheme="minorHAnsi"/>
                <w:sz w:val="22"/>
              </w:rPr>
              <w:t>Piaski pylaste, piaski gliniaste, pyły piaszczyste i pyły</w:t>
            </w:r>
          </w:p>
          <w:p w14:paraId="629A087B" w14:textId="779DD558" w:rsidR="005254A3" w:rsidRPr="00FC7B0F" w:rsidRDefault="005254A3" w:rsidP="003A56AF">
            <w:pPr>
              <w:pStyle w:val="TableParagraph"/>
              <w:widowControl/>
              <w:numPr>
                <w:ilvl w:val="0"/>
                <w:numId w:val="91"/>
              </w:numPr>
              <w:ind w:left="1" w:hanging="1"/>
              <w:rPr>
                <w:rFonts w:asciiTheme="minorHAnsi" w:hAnsiTheme="minorHAnsi" w:cstheme="minorHAnsi"/>
              </w:rPr>
            </w:pPr>
            <w:r w:rsidRPr="00FC7B0F">
              <w:rPr>
                <w:rFonts w:asciiTheme="minorHAnsi" w:hAnsiTheme="minorHAnsi" w:cstheme="minorHAnsi"/>
                <w:sz w:val="22"/>
              </w:rPr>
              <w:t>Piaski próchniczne, z wyjątkiem pylastych piasków próchnicznych</w:t>
            </w:r>
          </w:p>
          <w:p w14:paraId="4A4438C4" w14:textId="1AEA0FE8" w:rsidR="005254A3" w:rsidRPr="00FC7B0F" w:rsidRDefault="005254A3" w:rsidP="003A56AF">
            <w:pPr>
              <w:pStyle w:val="TableParagraph"/>
              <w:widowControl/>
              <w:numPr>
                <w:ilvl w:val="0"/>
                <w:numId w:val="91"/>
              </w:numPr>
              <w:ind w:left="1" w:hanging="1"/>
              <w:rPr>
                <w:rFonts w:asciiTheme="minorHAnsi" w:hAnsiTheme="minorHAnsi" w:cstheme="minorHAnsi"/>
              </w:rPr>
            </w:pPr>
            <w:r w:rsidRPr="00FC7B0F">
              <w:rPr>
                <w:rFonts w:asciiTheme="minorHAnsi" w:hAnsiTheme="minorHAnsi" w:cstheme="minorHAnsi"/>
                <w:sz w:val="22"/>
              </w:rPr>
              <w:t xml:space="preserve">Gliny piaszczyste, gliny i gliny pylaste oraz inne o </w:t>
            </w:r>
            <w:proofErr w:type="spellStart"/>
            <w:r w:rsidRPr="00FC7B0F">
              <w:rPr>
                <w:rFonts w:asciiTheme="minorHAnsi" w:hAnsiTheme="minorHAnsi" w:cstheme="minorHAnsi"/>
                <w:sz w:val="22"/>
              </w:rPr>
              <w:t>w</w:t>
            </w:r>
            <w:r w:rsidRPr="005254A3">
              <w:rPr>
                <w:rFonts w:asciiTheme="minorHAnsi" w:hAnsiTheme="minorHAnsi" w:cstheme="minorHAnsi"/>
                <w:sz w:val="22"/>
              </w:rPr>
              <w:t>L</w:t>
            </w:r>
            <w:proofErr w:type="spellEnd"/>
            <w:r w:rsidRPr="00FC7B0F">
              <w:rPr>
                <w:rFonts w:asciiTheme="minorHAnsi" w:hAnsiTheme="minorHAnsi" w:cstheme="minorHAnsi"/>
                <w:sz w:val="22"/>
              </w:rPr>
              <w:t xml:space="preserve"> </w:t>
            </w:r>
            <w:r w:rsidRPr="00FC7B0F">
              <w:rPr>
                <w:rFonts w:asciiTheme="minorHAnsi" w:hAnsiTheme="minorHAnsi" w:cstheme="minorHAnsi"/>
                <w:sz w:val="22"/>
              </w:rPr>
              <w:t> 35%</w:t>
            </w:r>
          </w:p>
          <w:p w14:paraId="36428820" w14:textId="64FBFE5F" w:rsidR="005254A3" w:rsidRPr="00FC7B0F" w:rsidRDefault="005254A3" w:rsidP="003A56AF">
            <w:pPr>
              <w:pStyle w:val="TableParagraph"/>
              <w:widowControl/>
              <w:numPr>
                <w:ilvl w:val="0"/>
                <w:numId w:val="91"/>
              </w:numPr>
              <w:ind w:left="1" w:hanging="1"/>
              <w:rPr>
                <w:rFonts w:asciiTheme="minorHAnsi" w:hAnsiTheme="minorHAnsi" w:cstheme="minorHAnsi"/>
              </w:rPr>
            </w:pPr>
            <w:r w:rsidRPr="00FC7B0F">
              <w:rPr>
                <w:rFonts w:asciiTheme="minorHAnsi" w:hAnsiTheme="minorHAnsi" w:cstheme="minorHAnsi"/>
                <w:sz w:val="22"/>
              </w:rPr>
              <w:t xml:space="preserve">Gliny piaszczyste zwięzłe, gliny zwięzłe i gliny pylaste zwięzłe oraz inne grunty o granicy płynności </w:t>
            </w:r>
            <w:proofErr w:type="spellStart"/>
            <w:r w:rsidRPr="00FC7B0F">
              <w:rPr>
                <w:rFonts w:asciiTheme="minorHAnsi" w:hAnsiTheme="minorHAnsi" w:cstheme="minorHAnsi"/>
                <w:sz w:val="22"/>
              </w:rPr>
              <w:t>w</w:t>
            </w:r>
            <w:r w:rsidRPr="005254A3">
              <w:rPr>
                <w:rFonts w:asciiTheme="minorHAnsi" w:hAnsiTheme="minorHAnsi" w:cstheme="minorHAnsi"/>
                <w:sz w:val="22"/>
              </w:rPr>
              <w:t>L</w:t>
            </w:r>
            <w:proofErr w:type="spellEnd"/>
            <w:r w:rsidRPr="00FC7B0F">
              <w:rPr>
                <w:rFonts w:asciiTheme="minorHAnsi" w:hAnsiTheme="minorHAnsi" w:cstheme="minorHAnsi"/>
                <w:sz w:val="22"/>
              </w:rPr>
              <w:t xml:space="preserve"> od 35 do 60%</w:t>
            </w:r>
          </w:p>
          <w:p w14:paraId="316D140F" w14:textId="56D5165E" w:rsidR="005254A3" w:rsidRPr="00FC7B0F" w:rsidRDefault="005254A3" w:rsidP="003A56AF">
            <w:pPr>
              <w:pStyle w:val="TableParagraph"/>
              <w:widowControl/>
              <w:numPr>
                <w:ilvl w:val="0"/>
                <w:numId w:val="91"/>
              </w:numPr>
              <w:ind w:left="1" w:hanging="1"/>
              <w:rPr>
                <w:rFonts w:asciiTheme="minorHAnsi" w:hAnsiTheme="minorHAnsi" w:cstheme="minorHAnsi"/>
              </w:rPr>
            </w:pPr>
            <w:r w:rsidRPr="00FC7B0F">
              <w:rPr>
                <w:rFonts w:asciiTheme="minorHAnsi" w:hAnsiTheme="minorHAnsi" w:cstheme="minorHAnsi"/>
                <w:sz w:val="22"/>
              </w:rPr>
              <w:t>Wysiewki kamienne</w:t>
            </w:r>
            <w:r>
              <w:rPr>
                <w:rFonts w:asciiTheme="minorHAnsi" w:hAnsiTheme="minorHAnsi" w:cstheme="minorHAnsi"/>
                <w:sz w:val="22"/>
              </w:rPr>
              <w:t xml:space="preserve"> </w:t>
            </w:r>
            <w:r w:rsidRPr="00FC7B0F">
              <w:rPr>
                <w:rFonts w:asciiTheme="minorHAnsi" w:hAnsiTheme="minorHAnsi" w:cstheme="minorHAnsi"/>
                <w:sz w:val="22"/>
              </w:rPr>
              <w:t xml:space="preserve">gliniaste o zawartości frakcji iłowej </w:t>
            </w:r>
            <w:r w:rsidRPr="00FC7B0F">
              <w:rPr>
                <w:rFonts w:asciiTheme="minorHAnsi" w:hAnsiTheme="minorHAnsi" w:cstheme="minorHAnsi"/>
                <w:sz w:val="22"/>
              </w:rPr>
              <w:t> 2%</w:t>
            </w:r>
          </w:p>
          <w:p w14:paraId="01071FF6" w14:textId="77777777" w:rsidR="005254A3" w:rsidRDefault="005254A3" w:rsidP="003A56AF">
            <w:pPr>
              <w:pStyle w:val="TableParagraph"/>
              <w:widowControl/>
              <w:numPr>
                <w:ilvl w:val="0"/>
                <w:numId w:val="91"/>
              </w:numPr>
              <w:ind w:left="1" w:hanging="1"/>
              <w:rPr>
                <w:rFonts w:asciiTheme="minorHAnsi" w:hAnsiTheme="minorHAnsi" w:cstheme="minorHAnsi"/>
              </w:rPr>
            </w:pPr>
            <w:r w:rsidRPr="00FC7B0F">
              <w:rPr>
                <w:rFonts w:asciiTheme="minorHAnsi" w:hAnsiTheme="minorHAnsi" w:cstheme="minorHAnsi"/>
                <w:sz w:val="22"/>
              </w:rPr>
              <w:t>Żużle wielkopiecowe</w:t>
            </w:r>
          </w:p>
          <w:p w14:paraId="2B9ED973" w14:textId="1E91CF0A" w:rsidR="005254A3" w:rsidRPr="005254A3" w:rsidRDefault="005254A3" w:rsidP="003A56AF">
            <w:pPr>
              <w:pStyle w:val="TableParagraph"/>
              <w:widowControl/>
              <w:numPr>
                <w:ilvl w:val="0"/>
                <w:numId w:val="91"/>
              </w:numPr>
              <w:ind w:left="1" w:hanging="1"/>
              <w:rPr>
                <w:rFonts w:asciiTheme="minorHAnsi" w:hAnsiTheme="minorHAnsi" w:cstheme="minorHAnsi"/>
              </w:rPr>
            </w:pPr>
            <w:r>
              <w:rPr>
                <w:rFonts w:asciiTheme="minorHAnsi" w:hAnsiTheme="minorHAnsi" w:cstheme="minorHAnsi"/>
                <w:sz w:val="22"/>
              </w:rPr>
              <w:t>Ł</w:t>
            </w:r>
            <w:r w:rsidRPr="005254A3">
              <w:rPr>
                <w:rFonts w:asciiTheme="minorHAnsi" w:hAnsiTheme="minorHAnsi" w:cstheme="minorHAnsi"/>
                <w:sz w:val="22"/>
              </w:rPr>
              <w:t>upki przywęglowe nieprzepalone</w:t>
            </w:r>
          </w:p>
        </w:tc>
        <w:tc>
          <w:tcPr>
            <w:tcW w:w="3254" w:type="dxa"/>
            <w:vAlign w:val="center"/>
          </w:tcPr>
          <w:p w14:paraId="4A910948" w14:textId="77777777" w:rsidR="005254A3" w:rsidRPr="00FC7B0F" w:rsidRDefault="005254A3" w:rsidP="005254A3">
            <w:pPr>
              <w:pStyle w:val="TableParagraph"/>
              <w:widowControl/>
              <w:rPr>
                <w:rFonts w:asciiTheme="minorHAnsi" w:hAnsiTheme="minorHAnsi" w:cstheme="minorHAnsi"/>
              </w:rPr>
            </w:pPr>
            <w:r w:rsidRPr="00FC7B0F">
              <w:rPr>
                <w:rFonts w:asciiTheme="minorHAnsi" w:hAnsiTheme="minorHAnsi" w:cstheme="minorHAnsi"/>
                <w:sz w:val="22"/>
              </w:rPr>
              <w:t>- gdy pory w gruncie skalistym będą wypełnione gruntem lub materiałem drobnoziarnistym</w:t>
            </w:r>
          </w:p>
          <w:p w14:paraId="391DF090" w14:textId="77777777" w:rsidR="005254A3" w:rsidRPr="00FC7B0F" w:rsidRDefault="005254A3" w:rsidP="005254A3">
            <w:pPr>
              <w:pStyle w:val="TableParagraph"/>
              <w:widowControl/>
              <w:rPr>
                <w:rFonts w:asciiTheme="minorHAnsi" w:hAnsiTheme="minorHAnsi" w:cstheme="minorHAnsi"/>
              </w:rPr>
            </w:pPr>
            <w:r w:rsidRPr="00FC7B0F">
              <w:rPr>
                <w:rFonts w:asciiTheme="minorHAnsi" w:hAnsiTheme="minorHAnsi" w:cstheme="minorHAnsi"/>
                <w:sz w:val="22"/>
              </w:rPr>
              <w:t>- gdy będą wbudowane w miejsca suche lub zabezpieczone od wód gruntowych i powierzchniowych</w:t>
            </w:r>
          </w:p>
          <w:p w14:paraId="4CA2A33F" w14:textId="77777777" w:rsidR="005254A3" w:rsidRPr="00FC7B0F" w:rsidRDefault="005254A3" w:rsidP="005254A3">
            <w:pPr>
              <w:pStyle w:val="TableParagraph"/>
              <w:widowControl/>
              <w:rPr>
                <w:rFonts w:asciiTheme="minorHAnsi" w:hAnsiTheme="minorHAnsi" w:cstheme="minorHAnsi"/>
              </w:rPr>
            </w:pPr>
            <w:r w:rsidRPr="00FC7B0F">
              <w:rPr>
                <w:rFonts w:asciiTheme="minorHAnsi" w:hAnsiTheme="minorHAnsi" w:cstheme="minorHAnsi"/>
                <w:sz w:val="22"/>
              </w:rPr>
              <w:t>- do nasypów nie wyższych niż 3 m, zabezpieczonych przed zawilgoceniem</w:t>
            </w:r>
          </w:p>
          <w:p w14:paraId="165D870C" w14:textId="77777777" w:rsidR="005254A3" w:rsidRPr="00FC7B0F" w:rsidRDefault="005254A3" w:rsidP="005254A3">
            <w:pPr>
              <w:pStyle w:val="TableParagraph"/>
              <w:widowControl/>
              <w:rPr>
                <w:rFonts w:asciiTheme="minorHAnsi" w:hAnsiTheme="minorHAnsi" w:cstheme="minorHAnsi"/>
              </w:rPr>
            </w:pPr>
            <w:r w:rsidRPr="00FC7B0F">
              <w:rPr>
                <w:rFonts w:asciiTheme="minorHAnsi" w:hAnsiTheme="minorHAnsi" w:cstheme="minorHAnsi"/>
                <w:sz w:val="22"/>
              </w:rPr>
              <w:t>- w miejscach suchych lub przejściowo zawilgoconych</w:t>
            </w:r>
          </w:p>
          <w:p w14:paraId="1D12A510" w14:textId="77777777" w:rsidR="005254A3" w:rsidRPr="00FC7B0F" w:rsidRDefault="005254A3" w:rsidP="005254A3">
            <w:pPr>
              <w:pStyle w:val="TableParagraph"/>
              <w:widowControl/>
              <w:rPr>
                <w:rFonts w:asciiTheme="minorHAnsi" w:hAnsiTheme="minorHAnsi" w:cstheme="minorHAnsi"/>
              </w:rPr>
            </w:pPr>
            <w:r w:rsidRPr="00FC7B0F">
              <w:rPr>
                <w:rFonts w:asciiTheme="minorHAnsi" w:hAnsiTheme="minorHAnsi" w:cstheme="minorHAnsi"/>
                <w:sz w:val="22"/>
              </w:rPr>
              <w:t>- do nasypów nie wyższych niż 3 m: zabezpieczonych przed zawilgoceniem</w:t>
            </w:r>
            <w:r>
              <w:rPr>
                <w:rFonts w:asciiTheme="minorHAnsi" w:hAnsiTheme="minorHAnsi" w:cstheme="minorHAnsi"/>
                <w:sz w:val="22"/>
              </w:rPr>
              <w:t xml:space="preserve"> </w:t>
            </w:r>
            <w:r w:rsidRPr="00FC7B0F">
              <w:rPr>
                <w:rFonts w:asciiTheme="minorHAnsi" w:hAnsiTheme="minorHAnsi" w:cstheme="minorHAnsi"/>
                <w:sz w:val="22"/>
              </w:rPr>
              <w:t>lub po ulepszeniu spoiwami</w:t>
            </w:r>
          </w:p>
          <w:p w14:paraId="6F531826" w14:textId="77777777" w:rsidR="005254A3" w:rsidRPr="00FC7B0F" w:rsidRDefault="005254A3" w:rsidP="005254A3">
            <w:pPr>
              <w:pStyle w:val="TableParagraph"/>
              <w:widowControl/>
              <w:rPr>
                <w:rFonts w:asciiTheme="minorHAnsi" w:hAnsiTheme="minorHAnsi" w:cstheme="minorHAnsi"/>
              </w:rPr>
            </w:pPr>
            <w:r w:rsidRPr="00FC7B0F">
              <w:rPr>
                <w:rFonts w:asciiTheme="minorHAnsi" w:hAnsiTheme="minorHAnsi" w:cstheme="minorHAnsi"/>
                <w:sz w:val="22"/>
              </w:rPr>
              <w:t>- gdy zwierciadło wody gruntowej</w:t>
            </w:r>
          </w:p>
          <w:p w14:paraId="61D252A1" w14:textId="77777777" w:rsidR="005254A3" w:rsidRPr="00FC7B0F" w:rsidRDefault="005254A3" w:rsidP="005254A3">
            <w:pPr>
              <w:pStyle w:val="TableParagraph"/>
              <w:widowControl/>
              <w:rPr>
                <w:rFonts w:asciiTheme="minorHAnsi" w:hAnsiTheme="minorHAnsi" w:cstheme="minorHAnsi"/>
              </w:rPr>
            </w:pPr>
            <w:r w:rsidRPr="00FC7B0F">
              <w:rPr>
                <w:rFonts w:asciiTheme="minorHAnsi" w:hAnsiTheme="minorHAnsi" w:cstheme="minorHAnsi"/>
                <w:sz w:val="22"/>
              </w:rPr>
              <w:t>znajduje się na głębokości większej od kapilarności biernej gruntu podłoża</w:t>
            </w:r>
          </w:p>
          <w:p w14:paraId="5CB8C8D2" w14:textId="77777777" w:rsidR="005254A3" w:rsidRPr="00FC7B0F" w:rsidRDefault="005254A3" w:rsidP="005254A3">
            <w:pPr>
              <w:pStyle w:val="TableParagraph"/>
              <w:widowControl/>
              <w:rPr>
                <w:rFonts w:asciiTheme="minorHAnsi" w:hAnsiTheme="minorHAnsi" w:cstheme="minorHAnsi"/>
              </w:rPr>
            </w:pPr>
            <w:r w:rsidRPr="00FC7B0F">
              <w:rPr>
                <w:rFonts w:asciiTheme="minorHAnsi" w:hAnsiTheme="minorHAnsi" w:cstheme="minorHAnsi"/>
                <w:sz w:val="22"/>
              </w:rPr>
              <w:t>- o ograniczonej podatności na rozpad - łączne straty masy do 5%</w:t>
            </w:r>
          </w:p>
          <w:p w14:paraId="55660BE0" w14:textId="37FD146E" w:rsidR="005254A3" w:rsidRPr="00FC7B0F" w:rsidRDefault="005254A3" w:rsidP="005254A3">
            <w:pPr>
              <w:pStyle w:val="TableParagraph"/>
              <w:widowControl/>
              <w:rPr>
                <w:rFonts w:asciiTheme="minorHAnsi" w:hAnsiTheme="minorHAnsi" w:cstheme="minorHAnsi"/>
              </w:rPr>
            </w:pPr>
            <w:r w:rsidRPr="00FC7B0F">
              <w:rPr>
                <w:rFonts w:asciiTheme="minorHAnsi" w:hAnsiTheme="minorHAnsi" w:cstheme="minorHAnsi"/>
                <w:sz w:val="22"/>
              </w:rPr>
              <w:t>- gdy wolne przestrzenie zostaną wypełnione materiałem drobnoziarnistym</w:t>
            </w:r>
          </w:p>
        </w:tc>
      </w:tr>
      <w:tr w:rsidR="005254A3" w:rsidRPr="00FC7B0F" w14:paraId="14FF9691" w14:textId="77777777" w:rsidTr="002B0D6E">
        <w:trPr>
          <w:cantSplit/>
          <w:trHeight w:val="1134"/>
        </w:trPr>
        <w:tc>
          <w:tcPr>
            <w:tcW w:w="998" w:type="dxa"/>
            <w:textDirection w:val="btLr"/>
            <w:vAlign w:val="center"/>
          </w:tcPr>
          <w:p w14:paraId="16D2E103" w14:textId="6B28C6A9" w:rsidR="005254A3" w:rsidRPr="00FC7B0F" w:rsidRDefault="005254A3" w:rsidP="005254A3">
            <w:pPr>
              <w:pStyle w:val="TableParagraph"/>
              <w:widowControl/>
              <w:ind w:left="113" w:right="113"/>
              <w:jc w:val="center"/>
              <w:rPr>
                <w:rFonts w:asciiTheme="minorHAnsi" w:hAnsiTheme="minorHAnsi" w:cstheme="minorHAnsi"/>
              </w:rPr>
            </w:pPr>
            <w:r w:rsidRPr="00FC7B0F">
              <w:rPr>
                <w:rFonts w:asciiTheme="minorHAnsi" w:hAnsiTheme="minorHAnsi" w:cstheme="minorHAnsi"/>
                <w:sz w:val="22"/>
              </w:rPr>
              <w:t>Na górne warstwy nasypów w strefie przemarzania</w:t>
            </w:r>
          </w:p>
        </w:tc>
        <w:tc>
          <w:tcPr>
            <w:tcW w:w="2126" w:type="dxa"/>
            <w:vAlign w:val="center"/>
          </w:tcPr>
          <w:p w14:paraId="330EF0AE" w14:textId="77777777" w:rsidR="005254A3" w:rsidRPr="00FC7B0F" w:rsidRDefault="005254A3" w:rsidP="003A56AF">
            <w:pPr>
              <w:pStyle w:val="TableParagraph"/>
              <w:widowControl/>
              <w:numPr>
                <w:ilvl w:val="0"/>
                <w:numId w:val="89"/>
              </w:numPr>
              <w:tabs>
                <w:tab w:val="clear" w:pos="284"/>
                <w:tab w:val="left" w:pos="287"/>
              </w:tabs>
              <w:ind w:left="4" w:hanging="4"/>
              <w:rPr>
                <w:rFonts w:asciiTheme="minorHAnsi" w:hAnsiTheme="minorHAnsi" w:cstheme="minorHAnsi"/>
              </w:rPr>
            </w:pPr>
            <w:r w:rsidRPr="00FC7B0F">
              <w:rPr>
                <w:rFonts w:asciiTheme="minorHAnsi" w:hAnsiTheme="minorHAnsi" w:cstheme="minorHAnsi"/>
                <w:sz w:val="22"/>
              </w:rPr>
              <w:t>Żwiry i pospółki</w:t>
            </w:r>
          </w:p>
          <w:p w14:paraId="6AD8A996" w14:textId="1F165294" w:rsidR="005254A3" w:rsidRPr="00FC7B0F" w:rsidRDefault="005254A3" w:rsidP="003A56AF">
            <w:pPr>
              <w:pStyle w:val="TableParagraph"/>
              <w:widowControl/>
              <w:numPr>
                <w:ilvl w:val="0"/>
                <w:numId w:val="89"/>
              </w:numPr>
              <w:tabs>
                <w:tab w:val="clear" w:pos="284"/>
                <w:tab w:val="left" w:pos="287"/>
              </w:tabs>
              <w:ind w:left="4" w:hanging="4"/>
              <w:rPr>
                <w:rFonts w:asciiTheme="minorHAnsi" w:hAnsiTheme="minorHAnsi" w:cstheme="minorHAnsi"/>
              </w:rPr>
            </w:pPr>
            <w:r w:rsidRPr="00FC7B0F">
              <w:rPr>
                <w:rFonts w:asciiTheme="minorHAnsi" w:hAnsiTheme="minorHAnsi" w:cstheme="minorHAnsi"/>
                <w:sz w:val="22"/>
              </w:rPr>
              <w:t>Piaski grubo i średnio-ziarniste</w:t>
            </w:r>
          </w:p>
          <w:p w14:paraId="279EA8BA" w14:textId="5A5A71A2" w:rsidR="005254A3" w:rsidRPr="00FC7B0F" w:rsidRDefault="005254A3" w:rsidP="003A56AF">
            <w:pPr>
              <w:pStyle w:val="TableParagraph"/>
              <w:widowControl/>
              <w:numPr>
                <w:ilvl w:val="0"/>
                <w:numId w:val="89"/>
              </w:numPr>
              <w:tabs>
                <w:tab w:val="clear" w:pos="284"/>
                <w:tab w:val="left" w:pos="287"/>
              </w:tabs>
              <w:ind w:left="4" w:hanging="4"/>
              <w:rPr>
                <w:rFonts w:asciiTheme="minorHAnsi" w:hAnsiTheme="minorHAnsi" w:cstheme="minorHAnsi"/>
              </w:rPr>
            </w:pPr>
            <w:r w:rsidRPr="00FC7B0F">
              <w:rPr>
                <w:rFonts w:asciiTheme="minorHAnsi" w:hAnsiTheme="minorHAnsi" w:cstheme="minorHAnsi"/>
                <w:sz w:val="22"/>
              </w:rPr>
              <w:t>Iłołupki przywęglowe przepalone zawierające mniej niż 15% ziaren mniejszych od 0,075 mm</w:t>
            </w:r>
          </w:p>
          <w:p w14:paraId="0CBBBABF" w14:textId="77777777" w:rsidR="005254A3" w:rsidRPr="00FC7B0F" w:rsidRDefault="005254A3" w:rsidP="003A56AF">
            <w:pPr>
              <w:pStyle w:val="TableParagraph"/>
              <w:widowControl/>
              <w:numPr>
                <w:ilvl w:val="0"/>
                <w:numId w:val="89"/>
              </w:numPr>
              <w:tabs>
                <w:tab w:val="clear" w:pos="284"/>
                <w:tab w:val="left" w:pos="287"/>
              </w:tabs>
              <w:ind w:left="4" w:hanging="4"/>
              <w:rPr>
                <w:rFonts w:asciiTheme="minorHAnsi" w:hAnsiTheme="minorHAnsi" w:cstheme="minorHAnsi"/>
              </w:rPr>
            </w:pPr>
            <w:r w:rsidRPr="00FC7B0F">
              <w:rPr>
                <w:rFonts w:asciiTheme="minorHAnsi" w:hAnsiTheme="minorHAnsi" w:cstheme="minorHAnsi"/>
                <w:sz w:val="22"/>
              </w:rPr>
              <w:t>Wysiewki kamienne o uziarnieniu odpowiadającym pospółkom lub żwirom</w:t>
            </w:r>
          </w:p>
        </w:tc>
        <w:tc>
          <w:tcPr>
            <w:tcW w:w="2835" w:type="dxa"/>
            <w:vAlign w:val="center"/>
          </w:tcPr>
          <w:p w14:paraId="18F7D654" w14:textId="77777777" w:rsidR="005254A3" w:rsidRPr="00FC7B0F" w:rsidRDefault="005254A3" w:rsidP="003A56AF">
            <w:pPr>
              <w:pStyle w:val="TableParagraph"/>
              <w:widowControl/>
              <w:numPr>
                <w:ilvl w:val="0"/>
                <w:numId w:val="90"/>
              </w:numPr>
              <w:ind w:left="1" w:hanging="1"/>
              <w:rPr>
                <w:rFonts w:asciiTheme="minorHAnsi" w:hAnsiTheme="minorHAnsi" w:cstheme="minorHAnsi"/>
              </w:rPr>
            </w:pPr>
            <w:r w:rsidRPr="00FC7B0F">
              <w:rPr>
                <w:rFonts w:asciiTheme="minorHAnsi" w:hAnsiTheme="minorHAnsi" w:cstheme="minorHAnsi"/>
                <w:sz w:val="22"/>
              </w:rPr>
              <w:t>Żwiry i pospółki gliniaste</w:t>
            </w:r>
          </w:p>
          <w:p w14:paraId="76E61D0B" w14:textId="77777777" w:rsidR="005254A3" w:rsidRPr="00FC7B0F" w:rsidRDefault="005254A3" w:rsidP="003A56AF">
            <w:pPr>
              <w:pStyle w:val="TableParagraph"/>
              <w:widowControl/>
              <w:numPr>
                <w:ilvl w:val="0"/>
                <w:numId w:val="90"/>
              </w:numPr>
              <w:ind w:left="1" w:hanging="1"/>
              <w:rPr>
                <w:rFonts w:asciiTheme="minorHAnsi" w:hAnsiTheme="minorHAnsi" w:cstheme="minorHAnsi"/>
              </w:rPr>
            </w:pPr>
            <w:r w:rsidRPr="00FC7B0F">
              <w:rPr>
                <w:rFonts w:asciiTheme="minorHAnsi" w:hAnsiTheme="minorHAnsi" w:cstheme="minorHAnsi"/>
                <w:sz w:val="22"/>
              </w:rPr>
              <w:t>Piaski pylaste i gliniaste</w:t>
            </w:r>
          </w:p>
          <w:p w14:paraId="74F5289A" w14:textId="77777777" w:rsidR="005254A3" w:rsidRPr="00FC7B0F" w:rsidRDefault="005254A3" w:rsidP="003A56AF">
            <w:pPr>
              <w:pStyle w:val="TableParagraph"/>
              <w:widowControl/>
              <w:numPr>
                <w:ilvl w:val="0"/>
                <w:numId w:val="90"/>
              </w:numPr>
              <w:ind w:left="1" w:hanging="1"/>
              <w:rPr>
                <w:rFonts w:asciiTheme="minorHAnsi" w:hAnsiTheme="minorHAnsi" w:cstheme="minorHAnsi"/>
              </w:rPr>
            </w:pPr>
            <w:r w:rsidRPr="00FC7B0F">
              <w:rPr>
                <w:rFonts w:asciiTheme="minorHAnsi" w:hAnsiTheme="minorHAnsi" w:cstheme="minorHAnsi"/>
                <w:sz w:val="22"/>
              </w:rPr>
              <w:t>Pyły piaszczyste i pyły</w:t>
            </w:r>
          </w:p>
          <w:p w14:paraId="7C2394A7" w14:textId="77777777" w:rsidR="005254A3" w:rsidRPr="00FC7B0F" w:rsidRDefault="005254A3" w:rsidP="003A56AF">
            <w:pPr>
              <w:pStyle w:val="TableParagraph"/>
              <w:widowControl/>
              <w:numPr>
                <w:ilvl w:val="0"/>
                <w:numId w:val="90"/>
              </w:numPr>
              <w:ind w:left="1" w:hanging="1"/>
              <w:rPr>
                <w:rFonts w:asciiTheme="minorHAnsi" w:hAnsiTheme="minorHAnsi" w:cstheme="minorHAnsi"/>
              </w:rPr>
            </w:pPr>
            <w:r w:rsidRPr="00FC7B0F">
              <w:rPr>
                <w:rFonts w:asciiTheme="minorHAnsi" w:hAnsiTheme="minorHAnsi" w:cstheme="minorHAnsi"/>
                <w:sz w:val="22"/>
              </w:rPr>
              <w:t>Gliny o granicy płynności mniejszej niż 35%</w:t>
            </w:r>
          </w:p>
          <w:p w14:paraId="7C0ABC7B" w14:textId="77777777" w:rsidR="005254A3" w:rsidRPr="00FC7B0F" w:rsidRDefault="005254A3" w:rsidP="003A56AF">
            <w:pPr>
              <w:pStyle w:val="TableParagraph"/>
              <w:widowControl/>
              <w:numPr>
                <w:ilvl w:val="0"/>
                <w:numId w:val="90"/>
              </w:numPr>
              <w:ind w:left="1" w:hanging="1"/>
              <w:rPr>
                <w:rFonts w:asciiTheme="minorHAnsi" w:hAnsiTheme="minorHAnsi" w:cstheme="minorHAnsi"/>
              </w:rPr>
            </w:pPr>
            <w:r w:rsidRPr="00FC7B0F">
              <w:rPr>
                <w:rFonts w:asciiTheme="minorHAnsi" w:hAnsiTheme="minorHAnsi" w:cstheme="minorHAnsi"/>
                <w:sz w:val="22"/>
              </w:rPr>
              <w:t>Mieszaniny popiołowo- żużlowe z węgla kamiennego</w:t>
            </w:r>
          </w:p>
          <w:p w14:paraId="4C694690" w14:textId="77777777" w:rsidR="005254A3" w:rsidRPr="00FC7B0F" w:rsidRDefault="005254A3" w:rsidP="003A56AF">
            <w:pPr>
              <w:pStyle w:val="TableParagraph"/>
              <w:widowControl/>
              <w:numPr>
                <w:ilvl w:val="0"/>
                <w:numId w:val="90"/>
              </w:numPr>
              <w:ind w:left="1" w:hanging="1"/>
              <w:rPr>
                <w:rFonts w:asciiTheme="minorHAnsi" w:hAnsiTheme="minorHAnsi" w:cstheme="minorHAnsi"/>
              </w:rPr>
            </w:pPr>
            <w:r w:rsidRPr="00FC7B0F">
              <w:rPr>
                <w:rFonts w:asciiTheme="minorHAnsi" w:hAnsiTheme="minorHAnsi" w:cstheme="minorHAnsi"/>
                <w:sz w:val="22"/>
              </w:rPr>
              <w:t xml:space="preserve">Wysiewki kamienne gliniaste o zawartości frakcji iłowej </w:t>
            </w:r>
            <w:r w:rsidRPr="00FC7B0F">
              <w:rPr>
                <w:rFonts w:asciiTheme="minorHAnsi" w:hAnsiTheme="minorHAnsi" w:cstheme="minorHAnsi"/>
                <w:sz w:val="22"/>
              </w:rPr>
              <w:t> 2%</w:t>
            </w:r>
          </w:p>
          <w:p w14:paraId="7DC4DD1F" w14:textId="1FD77828" w:rsidR="005254A3" w:rsidRPr="00FC7B0F" w:rsidRDefault="005254A3" w:rsidP="003A56AF">
            <w:pPr>
              <w:pStyle w:val="TableParagraph"/>
              <w:widowControl/>
              <w:numPr>
                <w:ilvl w:val="0"/>
                <w:numId w:val="90"/>
              </w:numPr>
              <w:ind w:left="1" w:hanging="1"/>
              <w:rPr>
                <w:rFonts w:asciiTheme="minorHAnsi" w:hAnsiTheme="minorHAnsi" w:cstheme="minorHAnsi"/>
              </w:rPr>
            </w:pPr>
            <w:r w:rsidRPr="00FC7B0F">
              <w:rPr>
                <w:rFonts w:asciiTheme="minorHAnsi" w:hAnsiTheme="minorHAnsi" w:cstheme="minorHAnsi"/>
                <w:sz w:val="22"/>
              </w:rPr>
              <w:t>Żużle wielkopiecowe</w:t>
            </w:r>
          </w:p>
          <w:p w14:paraId="34A8EDE7" w14:textId="059B89FF" w:rsidR="005254A3" w:rsidRPr="00FC7B0F" w:rsidRDefault="005254A3" w:rsidP="003A56AF">
            <w:pPr>
              <w:pStyle w:val="TableParagraph"/>
              <w:widowControl/>
              <w:numPr>
                <w:ilvl w:val="0"/>
                <w:numId w:val="90"/>
              </w:numPr>
              <w:ind w:left="1" w:hanging="1"/>
              <w:rPr>
                <w:rFonts w:asciiTheme="minorHAnsi" w:hAnsiTheme="minorHAnsi" w:cstheme="minorHAnsi"/>
              </w:rPr>
            </w:pPr>
            <w:r w:rsidRPr="00FC7B0F">
              <w:rPr>
                <w:rFonts w:asciiTheme="minorHAnsi" w:hAnsiTheme="minorHAnsi" w:cstheme="minorHAnsi"/>
                <w:sz w:val="22"/>
              </w:rPr>
              <w:t>Piaski drobnoziarniste</w:t>
            </w:r>
          </w:p>
        </w:tc>
        <w:tc>
          <w:tcPr>
            <w:tcW w:w="3254" w:type="dxa"/>
            <w:vMerge w:val="restart"/>
            <w:vAlign w:val="center"/>
          </w:tcPr>
          <w:p w14:paraId="19CFE4E8" w14:textId="77777777" w:rsidR="005254A3" w:rsidRPr="00FC7B0F" w:rsidRDefault="005254A3" w:rsidP="005254A3">
            <w:pPr>
              <w:pStyle w:val="TableParagraph"/>
              <w:widowControl/>
              <w:rPr>
                <w:rFonts w:asciiTheme="minorHAnsi" w:hAnsiTheme="minorHAnsi" w:cstheme="minorHAnsi"/>
              </w:rPr>
            </w:pPr>
            <w:r w:rsidRPr="00FC7B0F">
              <w:rPr>
                <w:rFonts w:asciiTheme="minorHAnsi" w:hAnsiTheme="minorHAnsi" w:cstheme="minorHAnsi"/>
                <w:sz w:val="22"/>
              </w:rPr>
              <w:t>- pod warunkiem ulepszenia tych gruntów spoiwami, takimi jak: cement, wapno, aktywne popioły itp.</w:t>
            </w:r>
          </w:p>
          <w:p w14:paraId="578D6408" w14:textId="77777777" w:rsidR="005254A3" w:rsidRPr="00FC7B0F" w:rsidRDefault="005254A3" w:rsidP="005254A3">
            <w:pPr>
              <w:pStyle w:val="TableParagraph"/>
              <w:widowControl/>
              <w:rPr>
                <w:rFonts w:asciiTheme="minorHAnsi" w:hAnsiTheme="minorHAnsi" w:cstheme="minorHAnsi"/>
              </w:rPr>
            </w:pPr>
            <w:r w:rsidRPr="00FC7B0F">
              <w:rPr>
                <w:rFonts w:asciiTheme="minorHAnsi" w:hAnsiTheme="minorHAnsi" w:cstheme="minorHAnsi"/>
                <w:sz w:val="22"/>
              </w:rPr>
              <w:t xml:space="preserve">- drobnoziarniste i </w:t>
            </w:r>
            <w:proofErr w:type="spellStart"/>
            <w:r w:rsidRPr="00FC7B0F">
              <w:rPr>
                <w:rFonts w:asciiTheme="minorHAnsi" w:hAnsiTheme="minorHAnsi" w:cstheme="minorHAnsi"/>
                <w:sz w:val="22"/>
              </w:rPr>
              <w:t>nierozpadowe</w:t>
            </w:r>
            <w:proofErr w:type="spellEnd"/>
            <w:r w:rsidRPr="00FC7B0F">
              <w:rPr>
                <w:rFonts w:asciiTheme="minorHAnsi" w:hAnsiTheme="minorHAnsi" w:cstheme="minorHAnsi"/>
                <w:sz w:val="22"/>
              </w:rPr>
              <w:t>: straty masy do 1%</w:t>
            </w:r>
          </w:p>
          <w:p w14:paraId="6643793F" w14:textId="77777777" w:rsidR="005254A3" w:rsidRPr="00FC7B0F" w:rsidRDefault="005254A3" w:rsidP="005254A3">
            <w:pPr>
              <w:pStyle w:val="TableParagraph"/>
              <w:widowControl/>
              <w:rPr>
                <w:rFonts w:asciiTheme="minorHAnsi" w:hAnsiTheme="minorHAnsi" w:cstheme="minorHAnsi"/>
              </w:rPr>
            </w:pPr>
            <w:r w:rsidRPr="00FC7B0F">
              <w:rPr>
                <w:rFonts w:asciiTheme="minorHAnsi" w:hAnsiTheme="minorHAnsi" w:cstheme="minorHAnsi"/>
                <w:sz w:val="22"/>
              </w:rPr>
              <w:t>- o wskaźniku nośności w</w:t>
            </w:r>
            <w:r w:rsidRPr="00FC7B0F">
              <w:rPr>
                <w:rFonts w:asciiTheme="minorHAnsi" w:hAnsiTheme="minorHAnsi" w:cstheme="minorHAnsi"/>
                <w:sz w:val="22"/>
                <w:vertAlign w:val="subscript"/>
              </w:rPr>
              <w:t>noś</w:t>
            </w:r>
            <w:r w:rsidRPr="00FC7B0F">
              <w:rPr>
                <w:rFonts w:asciiTheme="minorHAnsi" w:hAnsiTheme="minorHAnsi" w:cstheme="minorHAnsi"/>
                <w:sz w:val="22"/>
              </w:rPr>
              <w:t>10</w:t>
            </w:r>
          </w:p>
          <w:p w14:paraId="79A6F485" w14:textId="458F46C5" w:rsidR="005254A3" w:rsidRPr="00FC7B0F" w:rsidRDefault="005254A3" w:rsidP="005254A3">
            <w:pPr>
              <w:pStyle w:val="TableParagraph"/>
              <w:widowControl/>
              <w:rPr>
                <w:rFonts w:asciiTheme="minorHAnsi" w:hAnsiTheme="minorHAnsi" w:cstheme="minorHAnsi"/>
              </w:rPr>
            </w:pPr>
            <w:r w:rsidRPr="00FC7B0F">
              <w:rPr>
                <w:rFonts w:asciiTheme="minorHAnsi" w:hAnsiTheme="minorHAnsi" w:cstheme="minorHAnsi"/>
                <w:sz w:val="22"/>
              </w:rPr>
              <w:t>- gdy są ulepszane spoiwami (cementem, wapnem, aktywnymi popiołami itp.)</w:t>
            </w:r>
          </w:p>
        </w:tc>
      </w:tr>
      <w:tr w:rsidR="005254A3" w:rsidRPr="00FC7B0F" w14:paraId="41A92577" w14:textId="77777777" w:rsidTr="002B0D6E">
        <w:trPr>
          <w:cantSplit/>
          <w:trHeight w:val="1134"/>
        </w:trPr>
        <w:tc>
          <w:tcPr>
            <w:tcW w:w="998" w:type="dxa"/>
            <w:textDirection w:val="btLr"/>
            <w:vAlign w:val="center"/>
          </w:tcPr>
          <w:p w14:paraId="4ED22137" w14:textId="0DFC3381" w:rsidR="005254A3" w:rsidRPr="00FC7B0F" w:rsidRDefault="005254A3" w:rsidP="005254A3">
            <w:pPr>
              <w:pStyle w:val="TableParagraph"/>
              <w:widowControl/>
              <w:ind w:left="113" w:right="113"/>
              <w:jc w:val="center"/>
              <w:rPr>
                <w:rFonts w:asciiTheme="minorHAnsi" w:hAnsiTheme="minorHAnsi" w:cstheme="minorHAnsi"/>
              </w:rPr>
            </w:pPr>
            <w:r w:rsidRPr="00FC7B0F">
              <w:rPr>
                <w:rFonts w:asciiTheme="minorHAnsi" w:hAnsiTheme="minorHAnsi" w:cstheme="minorHAnsi"/>
                <w:sz w:val="22"/>
              </w:rPr>
              <w:t>W wykopach i miejscach zerowych do głębokości przemarzania</w:t>
            </w:r>
          </w:p>
        </w:tc>
        <w:tc>
          <w:tcPr>
            <w:tcW w:w="2126" w:type="dxa"/>
            <w:vAlign w:val="center"/>
          </w:tcPr>
          <w:p w14:paraId="3507EE9C" w14:textId="77777777" w:rsidR="005254A3" w:rsidRPr="00FC7B0F" w:rsidRDefault="005254A3" w:rsidP="005254A3">
            <w:pPr>
              <w:pStyle w:val="TableParagraph"/>
              <w:widowControl/>
              <w:rPr>
                <w:rFonts w:asciiTheme="minorHAnsi" w:hAnsiTheme="minorHAnsi" w:cstheme="minorHAnsi"/>
              </w:rPr>
            </w:pPr>
            <w:r w:rsidRPr="00FC7B0F">
              <w:rPr>
                <w:rFonts w:asciiTheme="minorHAnsi" w:hAnsiTheme="minorHAnsi" w:cstheme="minorHAnsi"/>
                <w:sz w:val="22"/>
              </w:rPr>
              <w:t xml:space="preserve">Grunty </w:t>
            </w:r>
            <w:proofErr w:type="spellStart"/>
            <w:r w:rsidRPr="00FC7B0F">
              <w:rPr>
                <w:rFonts w:asciiTheme="minorHAnsi" w:hAnsiTheme="minorHAnsi" w:cstheme="minorHAnsi"/>
                <w:sz w:val="22"/>
              </w:rPr>
              <w:t>niewysadzinowe</w:t>
            </w:r>
            <w:proofErr w:type="spellEnd"/>
          </w:p>
        </w:tc>
        <w:tc>
          <w:tcPr>
            <w:tcW w:w="2835" w:type="dxa"/>
            <w:vAlign w:val="center"/>
          </w:tcPr>
          <w:p w14:paraId="63DEB0E9" w14:textId="77777777" w:rsidR="005254A3" w:rsidRPr="00FC7B0F" w:rsidRDefault="005254A3" w:rsidP="005254A3">
            <w:pPr>
              <w:pStyle w:val="TableParagraph"/>
              <w:widowControl/>
              <w:rPr>
                <w:rFonts w:asciiTheme="minorHAnsi" w:hAnsiTheme="minorHAnsi" w:cstheme="minorHAnsi"/>
              </w:rPr>
            </w:pPr>
            <w:r w:rsidRPr="00FC7B0F">
              <w:rPr>
                <w:rFonts w:asciiTheme="minorHAnsi" w:hAnsiTheme="minorHAnsi" w:cstheme="minorHAnsi"/>
                <w:sz w:val="22"/>
              </w:rPr>
              <w:t xml:space="preserve">Grunty wątpliwe i </w:t>
            </w:r>
            <w:proofErr w:type="spellStart"/>
            <w:r w:rsidRPr="00FC7B0F">
              <w:rPr>
                <w:rFonts w:asciiTheme="minorHAnsi" w:hAnsiTheme="minorHAnsi" w:cstheme="minorHAnsi"/>
                <w:sz w:val="22"/>
              </w:rPr>
              <w:t>wysadzinowe</w:t>
            </w:r>
            <w:proofErr w:type="spellEnd"/>
          </w:p>
        </w:tc>
        <w:tc>
          <w:tcPr>
            <w:tcW w:w="3254" w:type="dxa"/>
            <w:vMerge/>
            <w:vAlign w:val="center"/>
          </w:tcPr>
          <w:p w14:paraId="39926E95" w14:textId="2366C355" w:rsidR="005254A3" w:rsidRPr="00FC7B0F" w:rsidRDefault="005254A3" w:rsidP="005254A3">
            <w:pPr>
              <w:pStyle w:val="TableParagraph"/>
              <w:widowControl/>
              <w:rPr>
                <w:rFonts w:asciiTheme="minorHAnsi" w:hAnsiTheme="minorHAnsi" w:cstheme="minorHAnsi"/>
              </w:rPr>
            </w:pPr>
          </w:p>
        </w:tc>
      </w:tr>
    </w:tbl>
    <w:p w14:paraId="110F302F" w14:textId="77777777" w:rsidR="001C1CCB" w:rsidRPr="00F30C20" w:rsidRDefault="001C1CCB" w:rsidP="00A34B94">
      <w:pPr>
        <w:pStyle w:val="Tekstpodstawowy"/>
        <w:rPr>
          <w:rFonts w:asciiTheme="minorHAnsi" w:hAnsiTheme="minorHAnsi" w:cstheme="minorHAnsi"/>
          <w:szCs w:val="24"/>
        </w:rPr>
      </w:pPr>
    </w:p>
    <w:p w14:paraId="0EB82869" w14:textId="77777777" w:rsidR="001C1CCB" w:rsidRPr="00F30C20" w:rsidRDefault="00243B72" w:rsidP="003A56AF">
      <w:pPr>
        <w:pStyle w:val="Nagwek2"/>
        <w:numPr>
          <w:ilvl w:val="0"/>
          <w:numId w:val="37"/>
        </w:numPr>
      </w:pPr>
      <w:r w:rsidRPr="00F30C20">
        <w:t>SPRZĘT</w:t>
      </w:r>
    </w:p>
    <w:p w14:paraId="49F2F380" w14:textId="77777777" w:rsidR="001C1CCB" w:rsidRPr="0042171D" w:rsidRDefault="00243B72" w:rsidP="00807132">
      <w:pPr>
        <w:pStyle w:val="Nagwek3"/>
      </w:pPr>
      <w:r w:rsidRPr="0042171D">
        <w:t>Wymagania ogólne dotyczące sprzętu</w:t>
      </w:r>
    </w:p>
    <w:p w14:paraId="0874478D" w14:textId="30F09FD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Wymagania ogólne dotyczące sprzętu podano w D-M-02.00.01. pkt 3.</w:t>
      </w:r>
    </w:p>
    <w:p w14:paraId="6FE99BB9" w14:textId="77777777" w:rsidR="001C1CCB" w:rsidRPr="00F30C20" w:rsidRDefault="00243B72" w:rsidP="00807132">
      <w:pPr>
        <w:pStyle w:val="Nagwek3"/>
      </w:pPr>
      <w:r w:rsidRPr="00F30C20">
        <w:lastRenderedPageBreak/>
        <w:t>Dobór sprzętu zagęszczającego</w:t>
      </w:r>
    </w:p>
    <w:p w14:paraId="70080E8D"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W tablicy 2 podano, dla różnych rodzajów gruntów, orientacyjne dane przy doborze sprzętu zagęszczającego. Sprzęt do zagęszczania powinien być zatwierdzony przez Inspektora Nadzoru.</w:t>
      </w:r>
    </w:p>
    <w:p w14:paraId="00232B4A" w14:textId="77777777" w:rsidR="001C1CCB" w:rsidRPr="00F30C20" w:rsidRDefault="00243B72" w:rsidP="002B0D6E">
      <w:pPr>
        <w:pStyle w:val="Tekstpodstawowy"/>
        <w:keepNext/>
        <w:spacing w:before="120" w:after="60"/>
        <w:ind w:left="425"/>
        <w:rPr>
          <w:rFonts w:asciiTheme="minorHAnsi" w:hAnsiTheme="minorHAnsi" w:cstheme="minorHAnsi"/>
          <w:szCs w:val="24"/>
        </w:rPr>
      </w:pPr>
      <w:r w:rsidRPr="00F30C20">
        <w:rPr>
          <w:rFonts w:asciiTheme="minorHAnsi" w:hAnsiTheme="minorHAnsi" w:cstheme="minorHAnsi"/>
          <w:b/>
          <w:szCs w:val="24"/>
        </w:rPr>
        <w:t xml:space="preserve">Tablica 2. </w:t>
      </w:r>
      <w:r w:rsidRPr="00F30C20">
        <w:rPr>
          <w:rFonts w:asciiTheme="minorHAnsi" w:hAnsiTheme="minorHAnsi" w:cstheme="minorHAnsi"/>
          <w:szCs w:val="24"/>
        </w:rPr>
        <w:t>Orientacyjne dane przy doborze sprzętu zagęszczającego</w:t>
      </w:r>
    </w:p>
    <w:tbl>
      <w:tblPr>
        <w:tblStyle w:val="TableNormal"/>
        <w:tblW w:w="0" w:type="auto"/>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102"/>
        <w:gridCol w:w="936"/>
        <w:gridCol w:w="826"/>
        <w:gridCol w:w="1103"/>
        <w:gridCol w:w="1105"/>
        <w:gridCol w:w="967"/>
        <w:gridCol w:w="965"/>
        <w:gridCol w:w="1282"/>
      </w:tblGrid>
      <w:tr w:rsidR="001C1CCB" w:rsidRPr="002B0D6E" w14:paraId="24BF6A13" w14:textId="77777777" w:rsidTr="002B0D6E">
        <w:trPr>
          <w:cantSplit/>
        </w:trPr>
        <w:tc>
          <w:tcPr>
            <w:tcW w:w="2102" w:type="dxa"/>
            <w:vMerge w:val="restart"/>
            <w:shd w:val="clear" w:color="auto" w:fill="D9D9D9" w:themeFill="background1" w:themeFillShade="D9"/>
            <w:vAlign w:val="center"/>
          </w:tcPr>
          <w:p w14:paraId="7CFD3028"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Rodzaje urządzeń zagęszczających</w:t>
            </w:r>
          </w:p>
        </w:tc>
        <w:tc>
          <w:tcPr>
            <w:tcW w:w="5902" w:type="dxa"/>
            <w:gridSpan w:val="6"/>
            <w:shd w:val="clear" w:color="auto" w:fill="D9D9D9" w:themeFill="background1" w:themeFillShade="D9"/>
            <w:vAlign w:val="center"/>
          </w:tcPr>
          <w:p w14:paraId="182D5749"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Rodzaje gruntu</w:t>
            </w:r>
          </w:p>
        </w:tc>
        <w:tc>
          <w:tcPr>
            <w:tcW w:w="1282" w:type="dxa"/>
            <w:vMerge w:val="restart"/>
            <w:shd w:val="clear" w:color="auto" w:fill="D9D9D9" w:themeFill="background1" w:themeFillShade="D9"/>
            <w:vAlign w:val="center"/>
          </w:tcPr>
          <w:p w14:paraId="666AA817" w14:textId="389F57A4"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Uwagi</w:t>
            </w:r>
            <w:r w:rsidR="002B0D6E" w:rsidRPr="002B0D6E">
              <w:rPr>
                <w:rFonts w:asciiTheme="minorHAnsi" w:hAnsiTheme="minorHAnsi" w:cstheme="minorHAnsi"/>
                <w:sz w:val="22"/>
              </w:rPr>
              <w:t xml:space="preserve"> </w:t>
            </w:r>
            <w:r w:rsidRPr="002B0D6E">
              <w:rPr>
                <w:rFonts w:asciiTheme="minorHAnsi" w:hAnsiTheme="minorHAnsi" w:cstheme="minorHAnsi"/>
                <w:sz w:val="22"/>
              </w:rPr>
              <w:t>o przydatności maszyn</w:t>
            </w:r>
          </w:p>
        </w:tc>
      </w:tr>
      <w:tr w:rsidR="001C1CCB" w:rsidRPr="002B0D6E" w14:paraId="734DD89D" w14:textId="77777777" w:rsidTr="002B0D6E">
        <w:trPr>
          <w:cantSplit/>
        </w:trPr>
        <w:tc>
          <w:tcPr>
            <w:tcW w:w="2102" w:type="dxa"/>
            <w:vMerge/>
            <w:tcBorders>
              <w:top w:val="nil"/>
            </w:tcBorders>
            <w:vAlign w:val="center"/>
          </w:tcPr>
          <w:p w14:paraId="5E552E12" w14:textId="77777777" w:rsidR="001C1CCB" w:rsidRPr="002B0D6E" w:rsidRDefault="001C1CCB" w:rsidP="002B0D6E">
            <w:pPr>
              <w:widowControl/>
              <w:rPr>
                <w:rFonts w:asciiTheme="minorHAnsi" w:hAnsiTheme="minorHAnsi" w:cstheme="minorHAnsi"/>
              </w:rPr>
            </w:pPr>
          </w:p>
        </w:tc>
        <w:tc>
          <w:tcPr>
            <w:tcW w:w="1762" w:type="dxa"/>
            <w:gridSpan w:val="2"/>
            <w:shd w:val="clear" w:color="auto" w:fill="D9D9D9" w:themeFill="background1" w:themeFillShade="D9"/>
            <w:vAlign w:val="center"/>
          </w:tcPr>
          <w:p w14:paraId="07F26BCA" w14:textId="3D4FA962"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niespoiste: piaski,</w:t>
            </w:r>
            <w:r w:rsidR="002B0D6E" w:rsidRPr="002B0D6E">
              <w:rPr>
                <w:rFonts w:asciiTheme="minorHAnsi" w:hAnsiTheme="minorHAnsi" w:cstheme="minorHAnsi"/>
                <w:sz w:val="22"/>
              </w:rPr>
              <w:t xml:space="preserve"> </w:t>
            </w:r>
            <w:r w:rsidRPr="002B0D6E">
              <w:rPr>
                <w:rFonts w:asciiTheme="minorHAnsi" w:hAnsiTheme="minorHAnsi" w:cstheme="minorHAnsi"/>
                <w:sz w:val="22"/>
              </w:rPr>
              <w:t>żwiry, pospółki</w:t>
            </w:r>
          </w:p>
        </w:tc>
        <w:tc>
          <w:tcPr>
            <w:tcW w:w="2208" w:type="dxa"/>
            <w:gridSpan w:val="2"/>
            <w:shd w:val="clear" w:color="auto" w:fill="D9D9D9" w:themeFill="background1" w:themeFillShade="D9"/>
            <w:vAlign w:val="center"/>
          </w:tcPr>
          <w:p w14:paraId="7A1DD143"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spoiste: pyły gliny, iły</w:t>
            </w:r>
          </w:p>
        </w:tc>
        <w:tc>
          <w:tcPr>
            <w:tcW w:w="1932" w:type="dxa"/>
            <w:gridSpan w:val="2"/>
            <w:shd w:val="clear" w:color="auto" w:fill="D9D9D9" w:themeFill="background1" w:themeFillShade="D9"/>
            <w:vAlign w:val="center"/>
          </w:tcPr>
          <w:p w14:paraId="30900E62" w14:textId="5C565C6F"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gruboziarniste</w:t>
            </w:r>
            <w:r w:rsidR="002B0D6E" w:rsidRPr="002B0D6E">
              <w:rPr>
                <w:rFonts w:asciiTheme="minorHAnsi" w:hAnsiTheme="minorHAnsi" w:cstheme="minorHAnsi"/>
                <w:sz w:val="22"/>
              </w:rPr>
              <w:t xml:space="preserve"> </w:t>
            </w:r>
            <w:r w:rsidRPr="002B0D6E">
              <w:rPr>
                <w:rFonts w:asciiTheme="minorHAnsi" w:hAnsiTheme="minorHAnsi" w:cstheme="minorHAnsi"/>
                <w:sz w:val="22"/>
              </w:rPr>
              <w:t>i kamieniste</w:t>
            </w:r>
          </w:p>
        </w:tc>
        <w:tc>
          <w:tcPr>
            <w:tcW w:w="1282" w:type="dxa"/>
            <w:vMerge/>
            <w:tcBorders>
              <w:top w:val="nil"/>
            </w:tcBorders>
            <w:vAlign w:val="center"/>
          </w:tcPr>
          <w:p w14:paraId="218480CC" w14:textId="77777777" w:rsidR="001C1CCB" w:rsidRPr="002B0D6E" w:rsidRDefault="001C1CCB" w:rsidP="002B0D6E">
            <w:pPr>
              <w:widowControl/>
              <w:rPr>
                <w:rFonts w:asciiTheme="minorHAnsi" w:hAnsiTheme="minorHAnsi" w:cstheme="minorHAnsi"/>
              </w:rPr>
            </w:pPr>
          </w:p>
        </w:tc>
      </w:tr>
      <w:tr w:rsidR="001C1CCB" w:rsidRPr="002B0D6E" w14:paraId="0D71A907" w14:textId="77777777" w:rsidTr="002B0D6E">
        <w:trPr>
          <w:cantSplit/>
        </w:trPr>
        <w:tc>
          <w:tcPr>
            <w:tcW w:w="2102" w:type="dxa"/>
            <w:vMerge/>
            <w:tcBorders>
              <w:top w:val="nil"/>
            </w:tcBorders>
            <w:vAlign w:val="center"/>
          </w:tcPr>
          <w:p w14:paraId="0C7BFC52" w14:textId="77777777" w:rsidR="001C1CCB" w:rsidRPr="002B0D6E" w:rsidRDefault="001C1CCB" w:rsidP="002B0D6E">
            <w:pPr>
              <w:widowControl/>
              <w:rPr>
                <w:rFonts w:asciiTheme="minorHAnsi" w:hAnsiTheme="minorHAnsi" w:cstheme="minorHAnsi"/>
              </w:rPr>
            </w:pPr>
          </w:p>
        </w:tc>
        <w:tc>
          <w:tcPr>
            <w:tcW w:w="936" w:type="dxa"/>
            <w:shd w:val="clear" w:color="auto" w:fill="D9D9D9" w:themeFill="background1" w:themeFillShade="D9"/>
            <w:vAlign w:val="center"/>
          </w:tcPr>
          <w:p w14:paraId="0168DB09" w14:textId="6D8C5DCB"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grubość warstwy</w:t>
            </w:r>
            <w:r w:rsidR="002B0D6E" w:rsidRPr="002B0D6E">
              <w:rPr>
                <w:rFonts w:asciiTheme="minorHAnsi" w:hAnsiTheme="minorHAnsi" w:cstheme="minorHAnsi"/>
                <w:sz w:val="22"/>
              </w:rPr>
              <w:t xml:space="preserve"> </w:t>
            </w:r>
            <w:r w:rsidRPr="002B0D6E">
              <w:rPr>
                <w:rFonts w:asciiTheme="minorHAnsi" w:hAnsiTheme="minorHAnsi" w:cstheme="minorHAnsi"/>
                <w:sz w:val="22"/>
              </w:rPr>
              <w:t>[m]</w:t>
            </w:r>
          </w:p>
        </w:tc>
        <w:tc>
          <w:tcPr>
            <w:tcW w:w="826" w:type="dxa"/>
            <w:shd w:val="clear" w:color="auto" w:fill="D9D9D9" w:themeFill="background1" w:themeFillShade="D9"/>
            <w:vAlign w:val="center"/>
          </w:tcPr>
          <w:p w14:paraId="70E06B1B" w14:textId="3CF72C2F"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liczba przejść</w:t>
            </w:r>
            <w:r w:rsidR="002B0D6E" w:rsidRPr="002B0D6E">
              <w:rPr>
                <w:rFonts w:asciiTheme="minorHAnsi" w:hAnsiTheme="minorHAnsi" w:cstheme="minorHAnsi"/>
                <w:sz w:val="22"/>
              </w:rPr>
              <w:t xml:space="preserve"> </w:t>
            </w:r>
            <w:r w:rsidRPr="002B0D6E">
              <w:rPr>
                <w:rFonts w:asciiTheme="minorHAnsi" w:hAnsiTheme="minorHAnsi" w:cstheme="minorHAnsi"/>
                <w:sz w:val="22"/>
              </w:rPr>
              <w:t>n***</w:t>
            </w:r>
          </w:p>
        </w:tc>
        <w:tc>
          <w:tcPr>
            <w:tcW w:w="1103" w:type="dxa"/>
            <w:shd w:val="clear" w:color="auto" w:fill="D9D9D9" w:themeFill="background1" w:themeFillShade="D9"/>
            <w:vAlign w:val="center"/>
          </w:tcPr>
          <w:p w14:paraId="1B917B71" w14:textId="7CB0E66A"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grubość warstwy</w:t>
            </w:r>
            <w:r w:rsidR="002B0D6E">
              <w:rPr>
                <w:rFonts w:asciiTheme="minorHAnsi" w:hAnsiTheme="minorHAnsi" w:cstheme="minorHAnsi"/>
                <w:sz w:val="22"/>
              </w:rPr>
              <w:t xml:space="preserve"> </w:t>
            </w:r>
            <w:r w:rsidRPr="002B0D6E">
              <w:rPr>
                <w:rFonts w:asciiTheme="minorHAnsi" w:hAnsiTheme="minorHAnsi" w:cstheme="minorHAnsi"/>
                <w:sz w:val="22"/>
              </w:rPr>
              <w:t>[m]</w:t>
            </w:r>
          </w:p>
        </w:tc>
        <w:tc>
          <w:tcPr>
            <w:tcW w:w="1105" w:type="dxa"/>
            <w:shd w:val="clear" w:color="auto" w:fill="D9D9D9" w:themeFill="background1" w:themeFillShade="D9"/>
            <w:vAlign w:val="center"/>
          </w:tcPr>
          <w:p w14:paraId="301E5581" w14:textId="79C54CA1"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liczba przejść</w:t>
            </w:r>
            <w:r w:rsidR="002B0D6E" w:rsidRPr="002B0D6E">
              <w:rPr>
                <w:rFonts w:asciiTheme="minorHAnsi" w:hAnsiTheme="minorHAnsi" w:cstheme="minorHAnsi"/>
                <w:sz w:val="22"/>
              </w:rPr>
              <w:t xml:space="preserve"> </w:t>
            </w:r>
            <w:r w:rsidRPr="002B0D6E">
              <w:rPr>
                <w:rFonts w:asciiTheme="minorHAnsi" w:hAnsiTheme="minorHAnsi" w:cstheme="minorHAnsi"/>
                <w:sz w:val="22"/>
              </w:rPr>
              <w:t>n***</w:t>
            </w:r>
          </w:p>
        </w:tc>
        <w:tc>
          <w:tcPr>
            <w:tcW w:w="967" w:type="dxa"/>
            <w:shd w:val="clear" w:color="auto" w:fill="D9D9D9" w:themeFill="background1" w:themeFillShade="D9"/>
            <w:vAlign w:val="center"/>
          </w:tcPr>
          <w:p w14:paraId="53BA0403" w14:textId="2B31932D"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grubość warstwy</w:t>
            </w:r>
            <w:r w:rsidR="002B0D6E">
              <w:rPr>
                <w:rFonts w:asciiTheme="minorHAnsi" w:hAnsiTheme="minorHAnsi" w:cstheme="minorHAnsi"/>
                <w:sz w:val="22"/>
              </w:rPr>
              <w:t xml:space="preserve"> </w:t>
            </w:r>
            <w:r w:rsidRPr="002B0D6E">
              <w:rPr>
                <w:rFonts w:asciiTheme="minorHAnsi" w:hAnsiTheme="minorHAnsi" w:cstheme="minorHAnsi"/>
                <w:sz w:val="22"/>
              </w:rPr>
              <w:t>[m]</w:t>
            </w:r>
          </w:p>
        </w:tc>
        <w:tc>
          <w:tcPr>
            <w:tcW w:w="965" w:type="dxa"/>
            <w:shd w:val="clear" w:color="auto" w:fill="D9D9D9" w:themeFill="background1" w:themeFillShade="D9"/>
            <w:vAlign w:val="center"/>
          </w:tcPr>
          <w:p w14:paraId="75E6C0C9" w14:textId="0B54488F"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liczba przejść</w:t>
            </w:r>
            <w:r w:rsidR="002B0D6E" w:rsidRPr="002B0D6E">
              <w:rPr>
                <w:rFonts w:asciiTheme="minorHAnsi" w:hAnsiTheme="minorHAnsi" w:cstheme="minorHAnsi"/>
                <w:sz w:val="22"/>
              </w:rPr>
              <w:t xml:space="preserve"> </w:t>
            </w:r>
            <w:r w:rsidRPr="002B0D6E">
              <w:rPr>
                <w:rFonts w:asciiTheme="minorHAnsi" w:hAnsiTheme="minorHAnsi" w:cstheme="minorHAnsi"/>
                <w:sz w:val="22"/>
              </w:rPr>
              <w:t>n***</w:t>
            </w:r>
          </w:p>
        </w:tc>
        <w:tc>
          <w:tcPr>
            <w:tcW w:w="1282" w:type="dxa"/>
            <w:vMerge/>
            <w:tcBorders>
              <w:top w:val="nil"/>
            </w:tcBorders>
            <w:vAlign w:val="center"/>
          </w:tcPr>
          <w:p w14:paraId="307ED9AE" w14:textId="77777777" w:rsidR="001C1CCB" w:rsidRPr="002B0D6E" w:rsidRDefault="001C1CCB" w:rsidP="002B0D6E">
            <w:pPr>
              <w:widowControl/>
              <w:rPr>
                <w:rFonts w:asciiTheme="minorHAnsi" w:hAnsiTheme="minorHAnsi" w:cstheme="minorHAnsi"/>
              </w:rPr>
            </w:pPr>
          </w:p>
        </w:tc>
      </w:tr>
      <w:tr w:rsidR="001C1CCB" w:rsidRPr="002B0D6E" w14:paraId="466C11B3" w14:textId="77777777" w:rsidTr="002B0D6E">
        <w:trPr>
          <w:cantSplit/>
        </w:trPr>
        <w:tc>
          <w:tcPr>
            <w:tcW w:w="2102" w:type="dxa"/>
            <w:vAlign w:val="center"/>
          </w:tcPr>
          <w:p w14:paraId="5C6E2997" w14:textId="77777777" w:rsidR="001C1CCB" w:rsidRPr="002B0D6E" w:rsidRDefault="00243B72" w:rsidP="002B0D6E">
            <w:pPr>
              <w:pStyle w:val="TableParagraph"/>
              <w:widowControl/>
              <w:rPr>
                <w:rFonts w:asciiTheme="minorHAnsi" w:hAnsiTheme="minorHAnsi" w:cstheme="minorHAnsi"/>
              </w:rPr>
            </w:pPr>
            <w:r w:rsidRPr="002B0D6E">
              <w:rPr>
                <w:rFonts w:asciiTheme="minorHAnsi" w:hAnsiTheme="minorHAnsi" w:cstheme="minorHAnsi"/>
                <w:sz w:val="22"/>
              </w:rPr>
              <w:t>Walce statyczne gładkie*</w:t>
            </w:r>
          </w:p>
        </w:tc>
        <w:tc>
          <w:tcPr>
            <w:tcW w:w="936" w:type="dxa"/>
            <w:vAlign w:val="center"/>
          </w:tcPr>
          <w:p w14:paraId="093E5A9A"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0,1 do 0,2</w:t>
            </w:r>
          </w:p>
        </w:tc>
        <w:tc>
          <w:tcPr>
            <w:tcW w:w="826" w:type="dxa"/>
            <w:vAlign w:val="center"/>
          </w:tcPr>
          <w:p w14:paraId="38268A22"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4 do 8</w:t>
            </w:r>
          </w:p>
        </w:tc>
        <w:tc>
          <w:tcPr>
            <w:tcW w:w="1103" w:type="dxa"/>
            <w:vAlign w:val="center"/>
          </w:tcPr>
          <w:p w14:paraId="398DF911"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0,1 do 0,2</w:t>
            </w:r>
          </w:p>
        </w:tc>
        <w:tc>
          <w:tcPr>
            <w:tcW w:w="1105" w:type="dxa"/>
            <w:vAlign w:val="center"/>
          </w:tcPr>
          <w:p w14:paraId="1698DC4B"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4 do 8</w:t>
            </w:r>
          </w:p>
        </w:tc>
        <w:tc>
          <w:tcPr>
            <w:tcW w:w="967" w:type="dxa"/>
            <w:vAlign w:val="center"/>
          </w:tcPr>
          <w:p w14:paraId="0147D7EE"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0,2 do 0,3</w:t>
            </w:r>
          </w:p>
        </w:tc>
        <w:tc>
          <w:tcPr>
            <w:tcW w:w="965" w:type="dxa"/>
            <w:vAlign w:val="center"/>
          </w:tcPr>
          <w:p w14:paraId="3C337F28"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4 do 8</w:t>
            </w:r>
          </w:p>
        </w:tc>
        <w:tc>
          <w:tcPr>
            <w:tcW w:w="1282" w:type="dxa"/>
            <w:vAlign w:val="center"/>
          </w:tcPr>
          <w:p w14:paraId="1EA1F621"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1)</w:t>
            </w:r>
          </w:p>
        </w:tc>
      </w:tr>
      <w:tr w:rsidR="001C1CCB" w:rsidRPr="002B0D6E" w14:paraId="150A477B" w14:textId="77777777" w:rsidTr="002B0D6E">
        <w:trPr>
          <w:cantSplit/>
        </w:trPr>
        <w:tc>
          <w:tcPr>
            <w:tcW w:w="2102" w:type="dxa"/>
            <w:vAlign w:val="center"/>
          </w:tcPr>
          <w:p w14:paraId="3AEFE555" w14:textId="77777777" w:rsidR="001C1CCB" w:rsidRPr="002B0D6E" w:rsidRDefault="00243B72" w:rsidP="002B0D6E">
            <w:pPr>
              <w:pStyle w:val="TableParagraph"/>
              <w:widowControl/>
              <w:rPr>
                <w:rFonts w:asciiTheme="minorHAnsi" w:hAnsiTheme="minorHAnsi" w:cstheme="minorHAnsi"/>
              </w:rPr>
            </w:pPr>
            <w:r w:rsidRPr="002B0D6E">
              <w:rPr>
                <w:rFonts w:asciiTheme="minorHAnsi" w:hAnsiTheme="minorHAnsi" w:cstheme="minorHAnsi"/>
                <w:sz w:val="22"/>
              </w:rPr>
              <w:t>Walce statyczne okołkowane*</w:t>
            </w:r>
          </w:p>
        </w:tc>
        <w:tc>
          <w:tcPr>
            <w:tcW w:w="936" w:type="dxa"/>
            <w:vAlign w:val="center"/>
          </w:tcPr>
          <w:p w14:paraId="203DB789"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w:t>
            </w:r>
          </w:p>
        </w:tc>
        <w:tc>
          <w:tcPr>
            <w:tcW w:w="826" w:type="dxa"/>
            <w:vAlign w:val="center"/>
          </w:tcPr>
          <w:p w14:paraId="7AB6CB72"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w:t>
            </w:r>
          </w:p>
        </w:tc>
        <w:tc>
          <w:tcPr>
            <w:tcW w:w="1103" w:type="dxa"/>
            <w:vAlign w:val="center"/>
          </w:tcPr>
          <w:p w14:paraId="51A7DBF5"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0,2 do 0,3</w:t>
            </w:r>
          </w:p>
        </w:tc>
        <w:tc>
          <w:tcPr>
            <w:tcW w:w="1105" w:type="dxa"/>
            <w:vAlign w:val="center"/>
          </w:tcPr>
          <w:p w14:paraId="2FAE3679"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8 do 12</w:t>
            </w:r>
          </w:p>
        </w:tc>
        <w:tc>
          <w:tcPr>
            <w:tcW w:w="967" w:type="dxa"/>
            <w:vAlign w:val="center"/>
          </w:tcPr>
          <w:p w14:paraId="496C8C15"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0,2 do 0,3</w:t>
            </w:r>
          </w:p>
        </w:tc>
        <w:tc>
          <w:tcPr>
            <w:tcW w:w="965" w:type="dxa"/>
            <w:vAlign w:val="center"/>
          </w:tcPr>
          <w:p w14:paraId="6446F072"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8 do 12</w:t>
            </w:r>
          </w:p>
        </w:tc>
        <w:tc>
          <w:tcPr>
            <w:tcW w:w="1282" w:type="dxa"/>
            <w:vAlign w:val="center"/>
          </w:tcPr>
          <w:p w14:paraId="1083380F"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2)</w:t>
            </w:r>
          </w:p>
        </w:tc>
      </w:tr>
      <w:tr w:rsidR="001C1CCB" w:rsidRPr="002B0D6E" w14:paraId="22C54EF7" w14:textId="77777777" w:rsidTr="002B0D6E">
        <w:trPr>
          <w:cantSplit/>
        </w:trPr>
        <w:tc>
          <w:tcPr>
            <w:tcW w:w="2102" w:type="dxa"/>
            <w:vAlign w:val="center"/>
          </w:tcPr>
          <w:p w14:paraId="2B6652FD" w14:textId="15662F7C" w:rsidR="001C1CCB" w:rsidRPr="002B0D6E" w:rsidRDefault="00243B72" w:rsidP="002B0D6E">
            <w:pPr>
              <w:pStyle w:val="TableParagraph"/>
              <w:widowControl/>
              <w:rPr>
                <w:rFonts w:asciiTheme="minorHAnsi" w:hAnsiTheme="minorHAnsi" w:cstheme="minorHAnsi"/>
              </w:rPr>
            </w:pPr>
            <w:r w:rsidRPr="002B0D6E">
              <w:rPr>
                <w:rFonts w:asciiTheme="minorHAnsi" w:hAnsiTheme="minorHAnsi" w:cstheme="minorHAnsi"/>
                <w:sz w:val="22"/>
              </w:rPr>
              <w:t>Walce statyczne</w:t>
            </w:r>
            <w:r w:rsidR="002B0D6E" w:rsidRPr="002B0D6E">
              <w:rPr>
                <w:rFonts w:asciiTheme="minorHAnsi" w:hAnsiTheme="minorHAnsi" w:cstheme="minorHAnsi"/>
                <w:sz w:val="22"/>
              </w:rPr>
              <w:t xml:space="preserve"> </w:t>
            </w:r>
            <w:r w:rsidRPr="002B0D6E">
              <w:rPr>
                <w:rFonts w:asciiTheme="minorHAnsi" w:hAnsiTheme="minorHAnsi" w:cstheme="minorHAnsi"/>
                <w:sz w:val="22"/>
              </w:rPr>
              <w:t>ogumione*</w:t>
            </w:r>
          </w:p>
        </w:tc>
        <w:tc>
          <w:tcPr>
            <w:tcW w:w="936" w:type="dxa"/>
            <w:vAlign w:val="center"/>
          </w:tcPr>
          <w:p w14:paraId="0F8A70E8"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0,2 do 0,5</w:t>
            </w:r>
          </w:p>
        </w:tc>
        <w:tc>
          <w:tcPr>
            <w:tcW w:w="826" w:type="dxa"/>
            <w:vAlign w:val="center"/>
          </w:tcPr>
          <w:p w14:paraId="4D1A2236"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6 do 8</w:t>
            </w:r>
          </w:p>
        </w:tc>
        <w:tc>
          <w:tcPr>
            <w:tcW w:w="1103" w:type="dxa"/>
            <w:vAlign w:val="center"/>
          </w:tcPr>
          <w:p w14:paraId="7E9F58B7"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0,2 do 0,4</w:t>
            </w:r>
          </w:p>
        </w:tc>
        <w:tc>
          <w:tcPr>
            <w:tcW w:w="1105" w:type="dxa"/>
            <w:vAlign w:val="center"/>
          </w:tcPr>
          <w:p w14:paraId="421B6249"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6 do 10</w:t>
            </w:r>
          </w:p>
        </w:tc>
        <w:tc>
          <w:tcPr>
            <w:tcW w:w="967" w:type="dxa"/>
            <w:vAlign w:val="center"/>
          </w:tcPr>
          <w:p w14:paraId="2F966376"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w:t>
            </w:r>
          </w:p>
        </w:tc>
        <w:tc>
          <w:tcPr>
            <w:tcW w:w="965" w:type="dxa"/>
            <w:vAlign w:val="center"/>
          </w:tcPr>
          <w:p w14:paraId="377270A5"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w:t>
            </w:r>
          </w:p>
        </w:tc>
        <w:tc>
          <w:tcPr>
            <w:tcW w:w="1282" w:type="dxa"/>
            <w:vAlign w:val="center"/>
          </w:tcPr>
          <w:p w14:paraId="3C584E6C"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3)</w:t>
            </w:r>
          </w:p>
        </w:tc>
      </w:tr>
      <w:tr w:rsidR="001C1CCB" w:rsidRPr="002B0D6E" w14:paraId="14FE9250" w14:textId="77777777" w:rsidTr="002B0D6E">
        <w:trPr>
          <w:cantSplit/>
        </w:trPr>
        <w:tc>
          <w:tcPr>
            <w:tcW w:w="2102" w:type="dxa"/>
            <w:vAlign w:val="center"/>
          </w:tcPr>
          <w:p w14:paraId="0B074B4E" w14:textId="68F3B729" w:rsidR="001C1CCB" w:rsidRPr="002B0D6E" w:rsidRDefault="00243B72" w:rsidP="002B0D6E">
            <w:pPr>
              <w:pStyle w:val="TableParagraph"/>
              <w:widowControl/>
              <w:rPr>
                <w:rFonts w:asciiTheme="minorHAnsi" w:hAnsiTheme="minorHAnsi" w:cstheme="minorHAnsi"/>
              </w:rPr>
            </w:pPr>
            <w:r w:rsidRPr="002B0D6E">
              <w:rPr>
                <w:rFonts w:asciiTheme="minorHAnsi" w:hAnsiTheme="minorHAnsi" w:cstheme="minorHAnsi"/>
                <w:sz w:val="22"/>
              </w:rPr>
              <w:t>Walce wibracyjne</w:t>
            </w:r>
            <w:r w:rsidR="002B0D6E" w:rsidRPr="002B0D6E">
              <w:rPr>
                <w:rFonts w:asciiTheme="minorHAnsi" w:hAnsiTheme="minorHAnsi" w:cstheme="minorHAnsi"/>
                <w:sz w:val="22"/>
              </w:rPr>
              <w:t xml:space="preserve"> </w:t>
            </w:r>
            <w:r w:rsidRPr="002B0D6E">
              <w:rPr>
                <w:rFonts w:asciiTheme="minorHAnsi" w:hAnsiTheme="minorHAnsi" w:cstheme="minorHAnsi"/>
                <w:sz w:val="22"/>
              </w:rPr>
              <w:t>gładkie**</w:t>
            </w:r>
          </w:p>
        </w:tc>
        <w:tc>
          <w:tcPr>
            <w:tcW w:w="936" w:type="dxa"/>
            <w:vAlign w:val="center"/>
          </w:tcPr>
          <w:p w14:paraId="31E09361"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0,4 do 0,7</w:t>
            </w:r>
          </w:p>
        </w:tc>
        <w:tc>
          <w:tcPr>
            <w:tcW w:w="826" w:type="dxa"/>
            <w:vAlign w:val="center"/>
          </w:tcPr>
          <w:p w14:paraId="0F82B1E1"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4 do 8</w:t>
            </w:r>
          </w:p>
        </w:tc>
        <w:tc>
          <w:tcPr>
            <w:tcW w:w="1103" w:type="dxa"/>
            <w:vAlign w:val="center"/>
          </w:tcPr>
          <w:p w14:paraId="23EEBCB6"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0,2 do 0,4</w:t>
            </w:r>
          </w:p>
        </w:tc>
        <w:tc>
          <w:tcPr>
            <w:tcW w:w="1105" w:type="dxa"/>
            <w:vAlign w:val="center"/>
          </w:tcPr>
          <w:p w14:paraId="18CA5FE5"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3 do 4</w:t>
            </w:r>
          </w:p>
        </w:tc>
        <w:tc>
          <w:tcPr>
            <w:tcW w:w="967" w:type="dxa"/>
            <w:vAlign w:val="center"/>
          </w:tcPr>
          <w:p w14:paraId="26CD9C80"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0,3 do 0,6</w:t>
            </w:r>
          </w:p>
        </w:tc>
        <w:tc>
          <w:tcPr>
            <w:tcW w:w="965" w:type="dxa"/>
            <w:vAlign w:val="center"/>
          </w:tcPr>
          <w:p w14:paraId="38F998D7"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3 do 5</w:t>
            </w:r>
          </w:p>
        </w:tc>
        <w:tc>
          <w:tcPr>
            <w:tcW w:w="1282" w:type="dxa"/>
            <w:vAlign w:val="center"/>
          </w:tcPr>
          <w:p w14:paraId="5A694EBD"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4)</w:t>
            </w:r>
          </w:p>
        </w:tc>
      </w:tr>
      <w:tr w:rsidR="001C1CCB" w:rsidRPr="002B0D6E" w14:paraId="5DEFD864" w14:textId="77777777" w:rsidTr="002B0D6E">
        <w:trPr>
          <w:cantSplit/>
        </w:trPr>
        <w:tc>
          <w:tcPr>
            <w:tcW w:w="2102" w:type="dxa"/>
            <w:vAlign w:val="center"/>
          </w:tcPr>
          <w:p w14:paraId="053FBEE3" w14:textId="77777777" w:rsidR="001C1CCB" w:rsidRPr="002B0D6E" w:rsidRDefault="00243B72" w:rsidP="002B0D6E">
            <w:pPr>
              <w:pStyle w:val="TableParagraph"/>
              <w:widowControl/>
              <w:rPr>
                <w:rFonts w:asciiTheme="minorHAnsi" w:hAnsiTheme="minorHAnsi" w:cstheme="minorHAnsi"/>
              </w:rPr>
            </w:pPr>
            <w:r w:rsidRPr="002B0D6E">
              <w:rPr>
                <w:rFonts w:asciiTheme="minorHAnsi" w:hAnsiTheme="minorHAnsi" w:cstheme="minorHAnsi"/>
                <w:sz w:val="22"/>
              </w:rPr>
              <w:t>Walce wibracyjne okołkowane **</w:t>
            </w:r>
          </w:p>
        </w:tc>
        <w:tc>
          <w:tcPr>
            <w:tcW w:w="936" w:type="dxa"/>
            <w:vAlign w:val="center"/>
          </w:tcPr>
          <w:p w14:paraId="798ACA4D"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0,3 do 0,6</w:t>
            </w:r>
          </w:p>
        </w:tc>
        <w:tc>
          <w:tcPr>
            <w:tcW w:w="826" w:type="dxa"/>
            <w:vAlign w:val="center"/>
          </w:tcPr>
          <w:p w14:paraId="5C7FE2E2"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3 do 6</w:t>
            </w:r>
          </w:p>
        </w:tc>
        <w:tc>
          <w:tcPr>
            <w:tcW w:w="1103" w:type="dxa"/>
            <w:vAlign w:val="center"/>
          </w:tcPr>
          <w:p w14:paraId="312FDC22"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0,2 do 0,4</w:t>
            </w:r>
          </w:p>
        </w:tc>
        <w:tc>
          <w:tcPr>
            <w:tcW w:w="1105" w:type="dxa"/>
            <w:vAlign w:val="center"/>
          </w:tcPr>
          <w:p w14:paraId="141CCAA3"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6 do 10</w:t>
            </w:r>
          </w:p>
        </w:tc>
        <w:tc>
          <w:tcPr>
            <w:tcW w:w="967" w:type="dxa"/>
            <w:vAlign w:val="center"/>
          </w:tcPr>
          <w:p w14:paraId="2F96913A"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0,2 do 0,4</w:t>
            </w:r>
          </w:p>
        </w:tc>
        <w:tc>
          <w:tcPr>
            <w:tcW w:w="965" w:type="dxa"/>
            <w:vAlign w:val="center"/>
          </w:tcPr>
          <w:p w14:paraId="3E4E38E2"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6 do 10</w:t>
            </w:r>
          </w:p>
        </w:tc>
        <w:tc>
          <w:tcPr>
            <w:tcW w:w="1282" w:type="dxa"/>
            <w:vAlign w:val="center"/>
          </w:tcPr>
          <w:p w14:paraId="59E915A2"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5)</w:t>
            </w:r>
          </w:p>
        </w:tc>
      </w:tr>
      <w:tr w:rsidR="001C1CCB" w:rsidRPr="002B0D6E" w14:paraId="68DA4783" w14:textId="77777777" w:rsidTr="002B0D6E">
        <w:trPr>
          <w:cantSplit/>
        </w:trPr>
        <w:tc>
          <w:tcPr>
            <w:tcW w:w="2102" w:type="dxa"/>
            <w:vAlign w:val="center"/>
          </w:tcPr>
          <w:p w14:paraId="1679A2B8" w14:textId="240D5261" w:rsidR="001C1CCB" w:rsidRPr="002B0D6E" w:rsidRDefault="00243B72" w:rsidP="002B0D6E">
            <w:pPr>
              <w:pStyle w:val="TableParagraph"/>
              <w:widowControl/>
              <w:rPr>
                <w:rFonts w:asciiTheme="minorHAnsi" w:hAnsiTheme="minorHAnsi" w:cstheme="minorHAnsi"/>
              </w:rPr>
            </w:pPr>
            <w:r w:rsidRPr="002B0D6E">
              <w:rPr>
                <w:rFonts w:asciiTheme="minorHAnsi" w:hAnsiTheme="minorHAnsi" w:cstheme="minorHAnsi"/>
                <w:sz w:val="22"/>
              </w:rPr>
              <w:t>Zagęszczarki</w:t>
            </w:r>
            <w:r w:rsidR="002B0D6E" w:rsidRPr="002B0D6E">
              <w:rPr>
                <w:rFonts w:asciiTheme="minorHAnsi" w:hAnsiTheme="minorHAnsi" w:cstheme="minorHAnsi"/>
                <w:sz w:val="22"/>
              </w:rPr>
              <w:t xml:space="preserve"> </w:t>
            </w:r>
            <w:r w:rsidRPr="002B0D6E">
              <w:rPr>
                <w:rFonts w:asciiTheme="minorHAnsi" w:hAnsiTheme="minorHAnsi" w:cstheme="minorHAnsi"/>
                <w:sz w:val="22"/>
              </w:rPr>
              <w:t>wibracyjne**</w:t>
            </w:r>
          </w:p>
        </w:tc>
        <w:tc>
          <w:tcPr>
            <w:tcW w:w="936" w:type="dxa"/>
            <w:vAlign w:val="center"/>
          </w:tcPr>
          <w:p w14:paraId="5364397F"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0,3 do 0,5</w:t>
            </w:r>
          </w:p>
        </w:tc>
        <w:tc>
          <w:tcPr>
            <w:tcW w:w="826" w:type="dxa"/>
            <w:vAlign w:val="center"/>
          </w:tcPr>
          <w:p w14:paraId="46FE9002"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4 do 8</w:t>
            </w:r>
          </w:p>
        </w:tc>
        <w:tc>
          <w:tcPr>
            <w:tcW w:w="1103" w:type="dxa"/>
            <w:vAlign w:val="center"/>
          </w:tcPr>
          <w:p w14:paraId="2EE77285"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w:t>
            </w:r>
          </w:p>
        </w:tc>
        <w:tc>
          <w:tcPr>
            <w:tcW w:w="1105" w:type="dxa"/>
            <w:vAlign w:val="center"/>
          </w:tcPr>
          <w:p w14:paraId="00213156"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w:t>
            </w:r>
          </w:p>
        </w:tc>
        <w:tc>
          <w:tcPr>
            <w:tcW w:w="967" w:type="dxa"/>
            <w:vAlign w:val="center"/>
          </w:tcPr>
          <w:p w14:paraId="146E5BA1"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0,2 do 0,5</w:t>
            </w:r>
          </w:p>
        </w:tc>
        <w:tc>
          <w:tcPr>
            <w:tcW w:w="965" w:type="dxa"/>
            <w:vAlign w:val="center"/>
          </w:tcPr>
          <w:p w14:paraId="68BDE97B"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4 do 8</w:t>
            </w:r>
          </w:p>
        </w:tc>
        <w:tc>
          <w:tcPr>
            <w:tcW w:w="1282" w:type="dxa"/>
            <w:vAlign w:val="center"/>
          </w:tcPr>
          <w:p w14:paraId="58B31284"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6)</w:t>
            </w:r>
          </w:p>
        </w:tc>
      </w:tr>
      <w:tr w:rsidR="001C1CCB" w:rsidRPr="002B0D6E" w14:paraId="2B4CC6B3" w14:textId="77777777" w:rsidTr="002B0D6E">
        <w:trPr>
          <w:cantSplit/>
        </w:trPr>
        <w:tc>
          <w:tcPr>
            <w:tcW w:w="2102" w:type="dxa"/>
            <w:vAlign w:val="center"/>
          </w:tcPr>
          <w:p w14:paraId="18F66C92" w14:textId="77777777" w:rsidR="001C1CCB" w:rsidRPr="002B0D6E" w:rsidRDefault="00243B72" w:rsidP="002B0D6E">
            <w:pPr>
              <w:pStyle w:val="TableParagraph"/>
              <w:widowControl/>
              <w:rPr>
                <w:rFonts w:asciiTheme="minorHAnsi" w:hAnsiTheme="minorHAnsi" w:cstheme="minorHAnsi"/>
              </w:rPr>
            </w:pPr>
            <w:r w:rsidRPr="002B0D6E">
              <w:rPr>
                <w:rFonts w:asciiTheme="minorHAnsi" w:hAnsiTheme="minorHAnsi" w:cstheme="minorHAnsi"/>
                <w:sz w:val="22"/>
              </w:rPr>
              <w:t xml:space="preserve">Ubijaki </w:t>
            </w:r>
            <w:proofErr w:type="spellStart"/>
            <w:r w:rsidRPr="002B0D6E">
              <w:rPr>
                <w:rFonts w:asciiTheme="minorHAnsi" w:hAnsiTheme="minorHAnsi" w:cstheme="minorHAnsi"/>
                <w:sz w:val="22"/>
              </w:rPr>
              <w:t>szybkouderzające</w:t>
            </w:r>
            <w:proofErr w:type="spellEnd"/>
          </w:p>
        </w:tc>
        <w:tc>
          <w:tcPr>
            <w:tcW w:w="936" w:type="dxa"/>
            <w:vAlign w:val="center"/>
          </w:tcPr>
          <w:p w14:paraId="40AFD9CE"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0,2 do 0,4</w:t>
            </w:r>
          </w:p>
        </w:tc>
        <w:tc>
          <w:tcPr>
            <w:tcW w:w="826" w:type="dxa"/>
            <w:vAlign w:val="center"/>
          </w:tcPr>
          <w:p w14:paraId="35439997"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2 do4</w:t>
            </w:r>
          </w:p>
        </w:tc>
        <w:tc>
          <w:tcPr>
            <w:tcW w:w="1103" w:type="dxa"/>
            <w:vAlign w:val="center"/>
          </w:tcPr>
          <w:p w14:paraId="7D6802F4"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0,1 do 0,3</w:t>
            </w:r>
          </w:p>
        </w:tc>
        <w:tc>
          <w:tcPr>
            <w:tcW w:w="1105" w:type="dxa"/>
            <w:vAlign w:val="center"/>
          </w:tcPr>
          <w:p w14:paraId="1A464753"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3 do 5</w:t>
            </w:r>
          </w:p>
        </w:tc>
        <w:tc>
          <w:tcPr>
            <w:tcW w:w="967" w:type="dxa"/>
            <w:vAlign w:val="center"/>
          </w:tcPr>
          <w:p w14:paraId="152AF839"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0,2 do 0,4</w:t>
            </w:r>
          </w:p>
        </w:tc>
        <w:tc>
          <w:tcPr>
            <w:tcW w:w="965" w:type="dxa"/>
            <w:vAlign w:val="center"/>
          </w:tcPr>
          <w:p w14:paraId="2C81579C"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3 do 4</w:t>
            </w:r>
          </w:p>
        </w:tc>
        <w:tc>
          <w:tcPr>
            <w:tcW w:w="1282" w:type="dxa"/>
            <w:vAlign w:val="center"/>
          </w:tcPr>
          <w:p w14:paraId="790AB849"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6)</w:t>
            </w:r>
          </w:p>
        </w:tc>
      </w:tr>
      <w:tr w:rsidR="001C1CCB" w:rsidRPr="002B0D6E" w14:paraId="5DDCF93C" w14:textId="77777777" w:rsidTr="002B0D6E">
        <w:trPr>
          <w:cantSplit/>
        </w:trPr>
        <w:tc>
          <w:tcPr>
            <w:tcW w:w="2102" w:type="dxa"/>
            <w:vAlign w:val="center"/>
          </w:tcPr>
          <w:p w14:paraId="42E89014" w14:textId="563B6F5E" w:rsidR="001C1CCB" w:rsidRPr="002B0D6E" w:rsidRDefault="00243B72" w:rsidP="002B0D6E">
            <w:pPr>
              <w:pStyle w:val="TableParagraph"/>
              <w:widowControl/>
              <w:rPr>
                <w:rFonts w:asciiTheme="minorHAnsi" w:hAnsiTheme="minorHAnsi" w:cstheme="minorHAnsi"/>
              </w:rPr>
            </w:pPr>
            <w:r w:rsidRPr="002B0D6E">
              <w:rPr>
                <w:rFonts w:asciiTheme="minorHAnsi" w:hAnsiTheme="minorHAnsi" w:cstheme="minorHAnsi"/>
                <w:sz w:val="22"/>
              </w:rPr>
              <w:t>Ubijaki o masie od 1 do 10 Mg zrzucane z</w:t>
            </w:r>
            <w:r w:rsidR="002B0D6E" w:rsidRPr="002B0D6E">
              <w:rPr>
                <w:rFonts w:asciiTheme="minorHAnsi" w:hAnsiTheme="minorHAnsi" w:cstheme="minorHAnsi"/>
                <w:sz w:val="22"/>
              </w:rPr>
              <w:t xml:space="preserve"> </w:t>
            </w:r>
            <w:r w:rsidRPr="002B0D6E">
              <w:rPr>
                <w:rFonts w:asciiTheme="minorHAnsi" w:hAnsiTheme="minorHAnsi" w:cstheme="minorHAnsi"/>
                <w:sz w:val="22"/>
              </w:rPr>
              <w:t>wysokości od 5 do 10 m</w:t>
            </w:r>
          </w:p>
        </w:tc>
        <w:tc>
          <w:tcPr>
            <w:tcW w:w="936" w:type="dxa"/>
            <w:vAlign w:val="center"/>
          </w:tcPr>
          <w:p w14:paraId="776FE5C4"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2,0 do 8,0</w:t>
            </w:r>
          </w:p>
        </w:tc>
        <w:tc>
          <w:tcPr>
            <w:tcW w:w="826" w:type="dxa"/>
            <w:vAlign w:val="center"/>
          </w:tcPr>
          <w:p w14:paraId="0255AE38" w14:textId="5CF29479"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4 do 10 uderzeń</w:t>
            </w:r>
            <w:r w:rsidR="002B0D6E" w:rsidRPr="002B0D6E">
              <w:rPr>
                <w:rFonts w:asciiTheme="minorHAnsi" w:hAnsiTheme="minorHAnsi" w:cstheme="minorHAnsi"/>
                <w:sz w:val="22"/>
              </w:rPr>
              <w:t xml:space="preserve"> </w:t>
            </w:r>
            <w:r w:rsidRPr="002B0D6E">
              <w:rPr>
                <w:rFonts w:asciiTheme="minorHAnsi" w:hAnsiTheme="minorHAnsi" w:cstheme="minorHAnsi"/>
                <w:sz w:val="22"/>
              </w:rPr>
              <w:t>w punkt</w:t>
            </w:r>
          </w:p>
        </w:tc>
        <w:tc>
          <w:tcPr>
            <w:tcW w:w="1103" w:type="dxa"/>
            <w:vAlign w:val="center"/>
          </w:tcPr>
          <w:p w14:paraId="7E7C461F"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1,0 do 4,0</w:t>
            </w:r>
          </w:p>
        </w:tc>
        <w:tc>
          <w:tcPr>
            <w:tcW w:w="1105" w:type="dxa"/>
            <w:vAlign w:val="center"/>
          </w:tcPr>
          <w:p w14:paraId="562A264A" w14:textId="0F376674"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3 do 6 uderzeń</w:t>
            </w:r>
            <w:r w:rsidR="002B0D6E" w:rsidRPr="002B0D6E">
              <w:rPr>
                <w:rFonts w:asciiTheme="minorHAnsi" w:hAnsiTheme="minorHAnsi" w:cstheme="minorHAnsi"/>
                <w:sz w:val="22"/>
              </w:rPr>
              <w:t xml:space="preserve"> </w:t>
            </w:r>
            <w:r w:rsidRPr="002B0D6E">
              <w:rPr>
                <w:rFonts w:asciiTheme="minorHAnsi" w:hAnsiTheme="minorHAnsi" w:cstheme="minorHAnsi"/>
                <w:sz w:val="22"/>
              </w:rPr>
              <w:t>w punkt</w:t>
            </w:r>
          </w:p>
        </w:tc>
        <w:tc>
          <w:tcPr>
            <w:tcW w:w="967" w:type="dxa"/>
            <w:vAlign w:val="center"/>
          </w:tcPr>
          <w:p w14:paraId="21BA2429"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1,0 do 5,0</w:t>
            </w:r>
          </w:p>
        </w:tc>
        <w:tc>
          <w:tcPr>
            <w:tcW w:w="965" w:type="dxa"/>
            <w:vAlign w:val="center"/>
          </w:tcPr>
          <w:p w14:paraId="04B75C68" w14:textId="5FC0AD46"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3 do 6 uderzeń</w:t>
            </w:r>
            <w:r w:rsidR="002B0D6E" w:rsidRPr="002B0D6E">
              <w:rPr>
                <w:rFonts w:asciiTheme="minorHAnsi" w:hAnsiTheme="minorHAnsi" w:cstheme="minorHAnsi"/>
                <w:sz w:val="22"/>
              </w:rPr>
              <w:t xml:space="preserve"> </w:t>
            </w:r>
            <w:r w:rsidRPr="002B0D6E">
              <w:rPr>
                <w:rFonts w:asciiTheme="minorHAnsi" w:hAnsiTheme="minorHAnsi" w:cstheme="minorHAnsi"/>
                <w:sz w:val="22"/>
              </w:rPr>
              <w:t>w punkt</w:t>
            </w:r>
          </w:p>
        </w:tc>
        <w:tc>
          <w:tcPr>
            <w:tcW w:w="1282" w:type="dxa"/>
            <w:vAlign w:val="center"/>
          </w:tcPr>
          <w:p w14:paraId="0960B3C3" w14:textId="77777777" w:rsidR="001C1CCB" w:rsidRPr="002B0D6E" w:rsidRDefault="001C1CCB" w:rsidP="002B0D6E">
            <w:pPr>
              <w:pStyle w:val="TableParagraph"/>
              <w:widowControl/>
              <w:jc w:val="center"/>
              <w:rPr>
                <w:rFonts w:asciiTheme="minorHAnsi" w:hAnsiTheme="minorHAnsi" w:cstheme="minorHAnsi"/>
              </w:rPr>
            </w:pPr>
          </w:p>
        </w:tc>
      </w:tr>
    </w:tbl>
    <w:p w14:paraId="015251E3" w14:textId="77777777" w:rsidR="001C1CCB" w:rsidRPr="00F30C20" w:rsidRDefault="00243B72" w:rsidP="002B0D6E">
      <w:pPr>
        <w:pStyle w:val="Tekstpodstawowy"/>
        <w:tabs>
          <w:tab w:val="left" w:pos="851"/>
        </w:tabs>
        <w:ind w:left="851" w:hanging="425"/>
        <w:rPr>
          <w:rFonts w:asciiTheme="minorHAnsi" w:hAnsiTheme="minorHAnsi" w:cstheme="minorHAnsi"/>
          <w:szCs w:val="24"/>
        </w:rPr>
      </w:pPr>
      <w:r w:rsidRPr="00F30C20">
        <w:rPr>
          <w:rFonts w:asciiTheme="minorHAnsi" w:hAnsiTheme="minorHAnsi" w:cstheme="minorHAnsi"/>
          <w:szCs w:val="24"/>
        </w:rPr>
        <w:t>*) Walce statyczne są mało przydatne w gruntach kamienistych.</w:t>
      </w:r>
    </w:p>
    <w:p w14:paraId="4E1C11D5" w14:textId="77777777" w:rsidR="001C1CCB" w:rsidRPr="00F30C20" w:rsidRDefault="00243B72" w:rsidP="002B0D6E">
      <w:pPr>
        <w:pStyle w:val="Tekstpodstawowy"/>
        <w:tabs>
          <w:tab w:val="left" w:pos="851"/>
        </w:tabs>
        <w:ind w:left="851" w:hanging="425"/>
        <w:rPr>
          <w:rFonts w:asciiTheme="minorHAnsi" w:hAnsiTheme="minorHAnsi" w:cstheme="minorHAnsi"/>
          <w:szCs w:val="24"/>
        </w:rPr>
      </w:pPr>
      <w:r w:rsidRPr="00F30C20">
        <w:rPr>
          <w:rFonts w:asciiTheme="minorHAnsi" w:hAnsiTheme="minorHAnsi" w:cstheme="minorHAnsi"/>
          <w:szCs w:val="24"/>
        </w:rPr>
        <w:t xml:space="preserve">**) Wibracyjnie należy zagęszczać warstwy grubości </w:t>
      </w:r>
      <w:r w:rsidRPr="00F30C20">
        <w:rPr>
          <w:rFonts w:asciiTheme="minorHAnsi" w:hAnsiTheme="minorHAnsi" w:cstheme="minorHAnsi"/>
          <w:szCs w:val="24"/>
        </w:rPr>
        <w:t> 15 cm, cieńsze warstwy należy zagęszczać statycznie.</w:t>
      </w:r>
    </w:p>
    <w:p w14:paraId="25E50434" w14:textId="77777777" w:rsidR="001C1CCB" w:rsidRPr="00F30C20" w:rsidRDefault="00243B72" w:rsidP="002B0D6E">
      <w:pPr>
        <w:pStyle w:val="Tekstpodstawowy"/>
        <w:tabs>
          <w:tab w:val="left" w:pos="851"/>
        </w:tabs>
        <w:ind w:left="851" w:hanging="425"/>
        <w:rPr>
          <w:rFonts w:asciiTheme="minorHAnsi" w:hAnsiTheme="minorHAnsi" w:cstheme="minorHAnsi"/>
          <w:szCs w:val="24"/>
        </w:rPr>
      </w:pPr>
      <w:r w:rsidRPr="00F30C20">
        <w:rPr>
          <w:rFonts w:asciiTheme="minorHAnsi" w:hAnsiTheme="minorHAnsi" w:cstheme="minorHAnsi"/>
          <w:szCs w:val="24"/>
        </w:rPr>
        <w:t>***) Wartości orientacyjne, właściwe należy ustalić na odcinku doświadczalnym. Uwagi:</w:t>
      </w:r>
    </w:p>
    <w:p w14:paraId="5DDF0C71" w14:textId="77777777" w:rsidR="001C1CCB" w:rsidRPr="00F30C20" w:rsidRDefault="00243B72" w:rsidP="003A56AF">
      <w:pPr>
        <w:pStyle w:val="Akapitzlist"/>
        <w:widowControl/>
        <w:numPr>
          <w:ilvl w:val="0"/>
          <w:numId w:val="18"/>
        </w:numPr>
        <w:tabs>
          <w:tab w:val="left" w:pos="426"/>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Do zagęszczania górnych warstw podłoża. Zalecane do codziennego wygładzania (przywałowania) gruntów spoistych w miejscu pobrania i w nasypie.</w:t>
      </w:r>
    </w:p>
    <w:p w14:paraId="17611D4F" w14:textId="77777777" w:rsidR="00F30C20" w:rsidRPr="00F30C20" w:rsidRDefault="00243B72" w:rsidP="003A56AF">
      <w:pPr>
        <w:pStyle w:val="Akapitzlist"/>
        <w:widowControl/>
        <w:numPr>
          <w:ilvl w:val="0"/>
          <w:numId w:val="18"/>
        </w:numPr>
        <w:tabs>
          <w:tab w:val="left" w:pos="426"/>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Nie nadają się do gruntów nawodnionych.</w:t>
      </w:r>
    </w:p>
    <w:p w14:paraId="00186E01" w14:textId="2228EEE2" w:rsidR="001C1CCB" w:rsidRPr="00F30C20" w:rsidRDefault="00243B72" w:rsidP="003A56AF">
      <w:pPr>
        <w:pStyle w:val="Akapitzlist"/>
        <w:widowControl/>
        <w:numPr>
          <w:ilvl w:val="0"/>
          <w:numId w:val="18"/>
        </w:numPr>
        <w:tabs>
          <w:tab w:val="left" w:pos="426"/>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Mało przydatne w gruntach spoistych.</w:t>
      </w:r>
    </w:p>
    <w:p w14:paraId="4440C3DA" w14:textId="77777777" w:rsidR="001C1CCB" w:rsidRPr="00F30C20" w:rsidRDefault="00243B72" w:rsidP="003A56AF">
      <w:pPr>
        <w:pStyle w:val="Akapitzlist"/>
        <w:widowControl/>
        <w:numPr>
          <w:ilvl w:val="0"/>
          <w:numId w:val="18"/>
        </w:numPr>
        <w:tabs>
          <w:tab w:val="left" w:pos="426"/>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Do gruntów spoistych przydatne są walce średnie i ciężkie, do gruntów kamienistych - walce bardzo ciężkie.</w:t>
      </w:r>
    </w:p>
    <w:p w14:paraId="03A6517A" w14:textId="77777777" w:rsidR="001C1CCB" w:rsidRPr="00F30C20" w:rsidRDefault="00243B72" w:rsidP="003A56AF">
      <w:pPr>
        <w:pStyle w:val="Akapitzlist"/>
        <w:widowControl/>
        <w:numPr>
          <w:ilvl w:val="0"/>
          <w:numId w:val="18"/>
        </w:numPr>
        <w:tabs>
          <w:tab w:val="left" w:pos="426"/>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Zalecane do piasków pylastych i gliniastych, pospółek gliniastych i glin piaszczystych.</w:t>
      </w:r>
    </w:p>
    <w:p w14:paraId="4ACBB85E" w14:textId="77777777" w:rsidR="00F30C20" w:rsidRPr="00F30C20" w:rsidRDefault="00243B72" w:rsidP="003A56AF">
      <w:pPr>
        <w:pStyle w:val="Akapitzlist"/>
        <w:widowControl/>
        <w:numPr>
          <w:ilvl w:val="0"/>
          <w:numId w:val="18"/>
        </w:numPr>
        <w:tabs>
          <w:tab w:val="left" w:pos="426"/>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Zalecane do zasypek wąskich przekopów</w:t>
      </w:r>
    </w:p>
    <w:p w14:paraId="3CC62B49" w14:textId="03AE24F0" w:rsidR="001C1CCB" w:rsidRPr="00F30C20" w:rsidRDefault="00243B72" w:rsidP="003A56AF">
      <w:pPr>
        <w:pStyle w:val="Nagwek2"/>
        <w:numPr>
          <w:ilvl w:val="0"/>
          <w:numId w:val="37"/>
        </w:numPr>
      </w:pPr>
      <w:r w:rsidRPr="00F30C20">
        <w:t>TRANSPORT</w:t>
      </w:r>
    </w:p>
    <w:p w14:paraId="197776EC" w14:textId="77777777" w:rsidR="001C1CCB" w:rsidRPr="0042171D" w:rsidRDefault="00243B72" w:rsidP="00807132">
      <w:pPr>
        <w:pStyle w:val="Nagwek3"/>
      </w:pPr>
      <w:r w:rsidRPr="0042171D">
        <w:t>Wymagania ogólne</w:t>
      </w:r>
    </w:p>
    <w:p w14:paraId="5F4C0388" w14:textId="1A31797D"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dla transportu podano w D-M-02.00.01. pkt. 4.</w:t>
      </w:r>
    </w:p>
    <w:p w14:paraId="1B9ADF1A" w14:textId="046CDC4C" w:rsidR="001C1CCB" w:rsidRPr="00F30C20" w:rsidRDefault="00243B72" w:rsidP="003A56AF">
      <w:pPr>
        <w:pStyle w:val="Nagwek2"/>
        <w:numPr>
          <w:ilvl w:val="0"/>
          <w:numId w:val="37"/>
        </w:numPr>
      </w:pPr>
      <w:r w:rsidRPr="00F30C20">
        <w:lastRenderedPageBreak/>
        <w:t>WYKONANIE ROBÓT</w:t>
      </w:r>
    </w:p>
    <w:p w14:paraId="1F6D9C99" w14:textId="77777777" w:rsidR="001C1CCB" w:rsidRPr="0042171D" w:rsidRDefault="00243B72" w:rsidP="00807132">
      <w:pPr>
        <w:pStyle w:val="Nagwek3"/>
      </w:pPr>
      <w:r w:rsidRPr="0042171D">
        <w:t>Ogólne zasady wykonania robót</w:t>
      </w:r>
    </w:p>
    <w:p w14:paraId="4B1D5D3E" w14:textId="770E7D95"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wykonania robót podano w D-M-02.00.01. pkt. 5.</w:t>
      </w:r>
    </w:p>
    <w:p w14:paraId="408EEE30" w14:textId="77777777" w:rsidR="001C1CCB" w:rsidRPr="00F30C20" w:rsidRDefault="00243B72" w:rsidP="00807132">
      <w:pPr>
        <w:pStyle w:val="Nagwek3"/>
      </w:pPr>
      <w:r w:rsidRPr="00F30C20">
        <w:t>Dokop</w:t>
      </w:r>
    </w:p>
    <w:p w14:paraId="46547909" w14:textId="77777777" w:rsidR="001C1CCB" w:rsidRPr="00A732F8" w:rsidRDefault="00243B72" w:rsidP="00A732F8">
      <w:pPr>
        <w:pStyle w:val="Nagwek4"/>
        <w:keepNext/>
        <w:rPr>
          <w:b/>
          <w:bCs/>
        </w:rPr>
      </w:pPr>
      <w:r w:rsidRPr="00A732F8">
        <w:rPr>
          <w:b/>
          <w:bCs/>
        </w:rPr>
        <w:t xml:space="preserve">Miejsce </w:t>
      </w:r>
      <w:proofErr w:type="spellStart"/>
      <w:r w:rsidRPr="00A732F8">
        <w:rPr>
          <w:b/>
          <w:bCs/>
        </w:rPr>
        <w:t>dokopu</w:t>
      </w:r>
      <w:proofErr w:type="spellEnd"/>
    </w:p>
    <w:p w14:paraId="31B420B1" w14:textId="77777777" w:rsidR="001C1CCB" w:rsidRPr="00F30C20" w:rsidRDefault="00243B72" w:rsidP="00A732F8">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Miejsce </w:t>
      </w:r>
      <w:proofErr w:type="spellStart"/>
      <w:r w:rsidRPr="00F30C20">
        <w:rPr>
          <w:rFonts w:asciiTheme="minorHAnsi" w:hAnsiTheme="minorHAnsi" w:cstheme="minorHAnsi"/>
          <w:szCs w:val="24"/>
        </w:rPr>
        <w:t>dokopu</w:t>
      </w:r>
      <w:proofErr w:type="spellEnd"/>
      <w:r w:rsidRPr="00F30C20">
        <w:rPr>
          <w:rFonts w:asciiTheme="minorHAnsi" w:hAnsiTheme="minorHAnsi" w:cstheme="minorHAnsi"/>
          <w:szCs w:val="24"/>
        </w:rPr>
        <w:t xml:space="preserve"> ma zapewnić Wykonawca i musi być ono zaakceptowane przez Inspektora Nadzoru.</w:t>
      </w:r>
    </w:p>
    <w:p w14:paraId="6656F8A5" w14:textId="69F0EA9B" w:rsidR="001C1CCB" w:rsidRPr="00F30C20" w:rsidRDefault="00243B72" w:rsidP="00A732F8">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Miejsce </w:t>
      </w:r>
      <w:proofErr w:type="spellStart"/>
      <w:r w:rsidRPr="00F30C20">
        <w:rPr>
          <w:rFonts w:asciiTheme="minorHAnsi" w:hAnsiTheme="minorHAnsi" w:cstheme="minorHAnsi"/>
          <w:szCs w:val="24"/>
        </w:rPr>
        <w:t>dokopu</w:t>
      </w:r>
      <w:proofErr w:type="spellEnd"/>
      <w:r w:rsidRPr="00F30C20">
        <w:rPr>
          <w:rFonts w:asciiTheme="minorHAnsi" w:hAnsiTheme="minorHAnsi" w:cstheme="minorHAnsi"/>
          <w:szCs w:val="24"/>
        </w:rPr>
        <w:t xml:space="preserve"> powinno być tak dobrane, żeby zapewnić przewóz lub przemieszczanie gruntu na jak najkrótszych odległościach. O ile to możliwe, transport gruntu powinien odbywać się w poziomie</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ze</w:t>
      </w:r>
      <w:r w:rsidR="000B3E06" w:rsidRPr="00F30C20">
        <w:rPr>
          <w:rFonts w:asciiTheme="minorHAnsi" w:hAnsiTheme="minorHAnsi" w:cstheme="minorHAnsi"/>
          <w:szCs w:val="24"/>
        </w:rPr>
        <w:t xml:space="preserve"> </w:t>
      </w:r>
      <w:r w:rsidRPr="00F30C20">
        <w:rPr>
          <w:rFonts w:asciiTheme="minorHAnsi" w:hAnsiTheme="minorHAnsi" w:cstheme="minorHAnsi"/>
          <w:szCs w:val="24"/>
        </w:rPr>
        <w:t>spadkiem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terenu.</w:t>
      </w:r>
    </w:p>
    <w:p w14:paraId="318DC3AF" w14:textId="77777777" w:rsidR="001C1CCB" w:rsidRPr="00A732F8" w:rsidRDefault="00243B72" w:rsidP="004E6E25">
      <w:pPr>
        <w:pStyle w:val="Nagwek4"/>
        <w:keepNext/>
        <w:ind w:left="425" w:firstLine="0"/>
        <w:rPr>
          <w:b/>
          <w:bCs/>
        </w:rPr>
      </w:pPr>
      <w:r w:rsidRPr="00A732F8">
        <w:rPr>
          <w:b/>
          <w:bCs/>
        </w:rPr>
        <w:t>Zasady prowadzenia robót w dokopie</w:t>
      </w:r>
    </w:p>
    <w:p w14:paraId="2698E013" w14:textId="39184FCC" w:rsidR="001C1CCB" w:rsidRPr="00F30C20" w:rsidRDefault="00243B72" w:rsidP="00A732F8">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Pozyskiwanie gruntu z </w:t>
      </w:r>
      <w:proofErr w:type="spellStart"/>
      <w:r w:rsidRPr="00F30C20">
        <w:rPr>
          <w:rFonts w:asciiTheme="minorHAnsi" w:hAnsiTheme="minorHAnsi" w:cstheme="minorHAnsi"/>
          <w:szCs w:val="24"/>
        </w:rPr>
        <w:t>dokopu</w:t>
      </w:r>
      <w:proofErr w:type="spellEnd"/>
      <w:r w:rsidRPr="00F30C20">
        <w:rPr>
          <w:rFonts w:asciiTheme="minorHAnsi" w:hAnsiTheme="minorHAnsi" w:cstheme="minorHAnsi"/>
          <w:szCs w:val="24"/>
        </w:rPr>
        <w:t xml:space="preserve"> może rozpocząć się dopiero po pobraniu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próbek</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zbadaniu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przydatności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zalegającego gruntu do budowy nasypów oraz po wydaniu zgody na piśmie przez Inspektora Nadzoru. Głębokość na jaką należy ocenić przydatność gruntu powinna być dostosowana do zakresu prac.</w:t>
      </w:r>
    </w:p>
    <w:p w14:paraId="51D90807" w14:textId="62480FCA" w:rsidR="001C1CCB" w:rsidRPr="00F30C20" w:rsidRDefault="00243B72" w:rsidP="00A732F8">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Grunty nieprzydatne do budowy nasypów nie powinny być odspajane, chyba że wymaga tego dostęp do gruntu przeznaczonego do przewiezienia z </w:t>
      </w:r>
      <w:proofErr w:type="spellStart"/>
      <w:r w:rsidRPr="00F30C20">
        <w:rPr>
          <w:rFonts w:asciiTheme="minorHAnsi" w:hAnsiTheme="minorHAnsi" w:cstheme="minorHAnsi"/>
          <w:szCs w:val="24"/>
        </w:rPr>
        <w:t>dokopu</w:t>
      </w:r>
      <w:proofErr w:type="spellEnd"/>
      <w:r w:rsidRPr="00F30C20">
        <w:rPr>
          <w:rFonts w:asciiTheme="minorHAnsi" w:hAnsiTheme="minorHAnsi" w:cstheme="minorHAnsi"/>
          <w:szCs w:val="24"/>
        </w:rPr>
        <w:t xml:space="preserve"> w nasyp. Odspojone 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Wykonawcę grunty</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nieprzydatne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 wbudowane z powrotem w miejscu ich pozyskania, zgodnie ze</w:t>
      </w:r>
      <w:r w:rsidR="000B3E06" w:rsidRPr="00F30C20">
        <w:rPr>
          <w:rFonts w:asciiTheme="minorHAnsi" w:hAnsiTheme="minorHAnsi" w:cstheme="minorHAnsi"/>
          <w:szCs w:val="24"/>
        </w:rPr>
        <w:t xml:space="preserve"> </w:t>
      </w:r>
      <w:r w:rsidRPr="00F30C20">
        <w:rPr>
          <w:rFonts w:asciiTheme="minorHAnsi" w:hAnsiTheme="minorHAnsi" w:cstheme="minorHAnsi"/>
          <w:szCs w:val="24"/>
        </w:rPr>
        <w:t>wskazaniami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Inspektora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Nadzoru.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Roboty</w:t>
      </w:r>
      <w:r w:rsidR="000B3E06" w:rsidRPr="00F30C20">
        <w:rPr>
          <w:rFonts w:asciiTheme="minorHAnsi" w:hAnsiTheme="minorHAnsi" w:cstheme="minorHAnsi"/>
          <w:szCs w:val="24"/>
        </w:rPr>
        <w:t xml:space="preserve"> </w:t>
      </w:r>
      <w:r w:rsidRPr="00F30C20">
        <w:rPr>
          <w:rFonts w:asciiTheme="minorHAnsi" w:hAnsiTheme="minorHAnsi" w:cstheme="minorHAnsi"/>
          <w:szCs w:val="24"/>
        </w:rPr>
        <w:t>te będą włączone do obmiaru robót i opłacone przez Zamawiającego tylko wówczas, gdy odspojenie gruntów nieprzydatnych było konieczne i zostało potwierdzone przez Inspektora Nadzoru. O ile to konieczne, dokop należy odwodnić przez wykonanie rowu odpływowego.</w:t>
      </w:r>
    </w:p>
    <w:p w14:paraId="0E15C731" w14:textId="77777777" w:rsidR="001C1CCB" w:rsidRPr="00F30C20" w:rsidRDefault="00243B72" w:rsidP="00807132">
      <w:pPr>
        <w:pStyle w:val="Nagwek3"/>
      </w:pPr>
      <w:r w:rsidRPr="00F30C20">
        <w:t>Wykonanie nasypów</w:t>
      </w:r>
    </w:p>
    <w:p w14:paraId="748763B0" w14:textId="77777777" w:rsidR="001C1CCB" w:rsidRPr="00A732F8" w:rsidRDefault="00243B72" w:rsidP="00A732F8">
      <w:pPr>
        <w:pStyle w:val="Nagwek4"/>
        <w:keepNext/>
        <w:ind w:left="425" w:firstLine="0"/>
        <w:rPr>
          <w:b/>
          <w:bCs/>
        </w:rPr>
      </w:pPr>
      <w:r w:rsidRPr="00A732F8">
        <w:rPr>
          <w:b/>
          <w:bCs/>
        </w:rPr>
        <w:t>Przygotowanie podłoża w obrębie podstawy nasypu</w:t>
      </w:r>
    </w:p>
    <w:p w14:paraId="09083C52" w14:textId="01F4C0C8" w:rsidR="001C1CCB" w:rsidRPr="00F30C20" w:rsidRDefault="00243B72" w:rsidP="002B0D6E">
      <w:pPr>
        <w:pStyle w:val="Tekstpodstawowy"/>
        <w:ind w:left="426"/>
        <w:rPr>
          <w:rFonts w:asciiTheme="minorHAnsi" w:hAnsiTheme="minorHAnsi" w:cstheme="minorHAnsi"/>
          <w:szCs w:val="24"/>
        </w:rPr>
      </w:pPr>
      <w:r w:rsidRPr="00F30C20">
        <w:rPr>
          <w:rFonts w:asciiTheme="minorHAnsi" w:hAnsiTheme="minorHAnsi" w:cstheme="minorHAnsi"/>
          <w:szCs w:val="24"/>
        </w:rPr>
        <w:t>Przed przystąpieniem do budowy nasypu należy w obrębie jego podstawy zakończyć roboty przygotowawcze, określone w D-01.00.00. „Roboty przygotowawcze”, wyprofilować i zagęścić podłoże.</w:t>
      </w:r>
    </w:p>
    <w:p w14:paraId="1BFEC020" w14:textId="77777777" w:rsidR="001C1CCB" w:rsidRPr="00A732F8" w:rsidRDefault="00243B72" w:rsidP="00A732F8">
      <w:pPr>
        <w:pStyle w:val="Nagwek4"/>
        <w:keepNext/>
        <w:ind w:left="425" w:firstLine="0"/>
        <w:rPr>
          <w:b/>
          <w:bCs/>
        </w:rPr>
      </w:pPr>
      <w:r w:rsidRPr="00A732F8">
        <w:rPr>
          <w:b/>
          <w:bCs/>
        </w:rPr>
        <w:t>Wycięcie stopni w zboczu</w:t>
      </w:r>
    </w:p>
    <w:p w14:paraId="171D5728" w14:textId="5AA1F96D" w:rsidR="001C1CCB" w:rsidRPr="00F30C20" w:rsidRDefault="00243B72" w:rsidP="002B0D6E">
      <w:pPr>
        <w:pStyle w:val="Tekstpodstawowy"/>
        <w:ind w:left="426"/>
        <w:rPr>
          <w:rFonts w:asciiTheme="minorHAnsi" w:hAnsiTheme="minorHAnsi" w:cstheme="minorHAnsi"/>
          <w:szCs w:val="24"/>
        </w:rPr>
      </w:pPr>
      <w:r w:rsidRPr="00F30C20">
        <w:rPr>
          <w:rFonts w:asciiTheme="minorHAnsi" w:hAnsiTheme="minorHAnsi" w:cstheme="minorHAnsi"/>
          <w:szCs w:val="24"/>
        </w:rPr>
        <w:t>Jeżeli pochylenie poprzeczne terenu w stosunku do osi nasypu jest większe niż 1:5 należy, dla zabezpieczenia przed zsuwaniem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nasypu,</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zboczu</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stopnie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spadku</w:t>
      </w:r>
      <w:r w:rsidR="000B3E06" w:rsidRPr="00F30C20">
        <w:rPr>
          <w:rFonts w:asciiTheme="minorHAnsi" w:hAnsiTheme="minorHAnsi" w:cstheme="minorHAnsi"/>
          <w:szCs w:val="24"/>
        </w:rPr>
        <w:t xml:space="preserve"> </w:t>
      </w:r>
      <w:r w:rsidRPr="00F30C20">
        <w:rPr>
          <w:rFonts w:asciiTheme="minorHAnsi" w:hAnsiTheme="minorHAnsi" w:cstheme="minorHAnsi"/>
          <w:szCs w:val="24"/>
        </w:rPr>
        <w:t>górnej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powierzchni,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wynoszącym</w:t>
      </w:r>
      <w:r w:rsidR="000B3E06" w:rsidRPr="00F30C20">
        <w:rPr>
          <w:rFonts w:asciiTheme="minorHAnsi" w:hAnsiTheme="minorHAnsi" w:cstheme="minorHAnsi"/>
          <w:szCs w:val="24"/>
        </w:rPr>
        <w:t xml:space="preserve"> </w:t>
      </w:r>
      <w:r w:rsidRPr="00F30C20">
        <w:rPr>
          <w:rFonts w:asciiTheme="minorHAnsi" w:hAnsiTheme="minorHAnsi" w:cstheme="minorHAnsi"/>
          <w:szCs w:val="24"/>
        </w:rPr>
        <w:t>około</w:t>
      </w:r>
      <w:r w:rsidR="000B3E06" w:rsidRPr="00F30C20">
        <w:rPr>
          <w:rFonts w:asciiTheme="minorHAnsi" w:hAnsiTheme="minorHAnsi" w:cstheme="minorHAnsi"/>
          <w:szCs w:val="24"/>
        </w:rPr>
        <w:t xml:space="preserve"> </w:t>
      </w:r>
      <w:r w:rsidRPr="00F30C20">
        <w:rPr>
          <w:rFonts w:asciiTheme="minorHAnsi" w:hAnsiTheme="minorHAnsi" w:cstheme="minorHAnsi"/>
          <w:szCs w:val="24"/>
        </w:rPr>
        <w:t>4%</w:t>
      </w:r>
      <w:r w:rsidR="000B3E06" w:rsidRPr="00F30C20">
        <w:rPr>
          <w:rFonts w:asciiTheme="minorHAnsi" w:hAnsiTheme="minorHAnsi" w:cstheme="minorHAnsi"/>
          <w:szCs w:val="24"/>
        </w:rPr>
        <w:t xml:space="preserve"> </w:t>
      </w:r>
      <w:r w:rsidRPr="00F30C20">
        <w:rPr>
          <w:rFonts w:asciiTheme="minorHAnsi" w:hAnsiTheme="minorHAnsi" w:cstheme="minorHAnsi"/>
          <w:szCs w:val="24"/>
        </w:rPr>
        <w:t> 1% i szerokości od 1,0 do 2,5 m.</w:t>
      </w:r>
    </w:p>
    <w:p w14:paraId="5BA5509A" w14:textId="77777777" w:rsidR="001C1CCB" w:rsidRPr="00A732F8" w:rsidRDefault="00243B72" w:rsidP="00A732F8">
      <w:pPr>
        <w:pStyle w:val="Nagwek4"/>
        <w:keepNext/>
        <w:ind w:left="425" w:firstLine="0"/>
        <w:rPr>
          <w:b/>
          <w:bCs/>
        </w:rPr>
      </w:pPr>
      <w:r w:rsidRPr="00A732F8">
        <w:rPr>
          <w:b/>
          <w:bCs/>
        </w:rPr>
        <w:t>Zagęszczenie gruntów w podłożu nasypów</w:t>
      </w:r>
    </w:p>
    <w:p w14:paraId="70121130" w14:textId="77777777" w:rsidR="001C1CCB" w:rsidRPr="00F30C20" w:rsidRDefault="00243B72" w:rsidP="002B0D6E">
      <w:pPr>
        <w:pStyle w:val="Tekstpodstawowy"/>
        <w:ind w:left="426"/>
        <w:rPr>
          <w:rFonts w:asciiTheme="minorHAnsi" w:hAnsiTheme="minorHAnsi" w:cstheme="minorHAnsi"/>
          <w:szCs w:val="24"/>
        </w:rPr>
      </w:pPr>
      <w:r w:rsidRPr="00F30C20">
        <w:rPr>
          <w:rFonts w:asciiTheme="minorHAnsi" w:hAnsiTheme="minorHAnsi" w:cstheme="minorHAnsi"/>
          <w:szCs w:val="24"/>
        </w:rPr>
        <w:t>Wykonawca powinien skontrolować wskaźnik zagęszczenia oraz nośność gruntów rodzimych, zalegających w strefie podłoża nasypu, do głębokości 0,5 m od powierzchni terenu. Należy sprawdzić nośność warstwy gruntu podłoża nasypu na podstawie pomiaru wtórnego modułu odkształcenia E</w:t>
      </w:r>
      <w:r w:rsidRPr="00F30C20">
        <w:rPr>
          <w:rFonts w:asciiTheme="minorHAnsi" w:hAnsiTheme="minorHAnsi" w:cstheme="minorHAnsi"/>
          <w:szCs w:val="24"/>
          <w:vertAlign w:val="subscript"/>
        </w:rPr>
        <w:t>2</w:t>
      </w:r>
      <w:r w:rsidRPr="00F30C20">
        <w:rPr>
          <w:rFonts w:asciiTheme="minorHAnsi" w:hAnsiTheme="minorHAnsi" w:cstheme="minorHAnsi"/>
          <w:szCs w:val="24"/>
        </w:rPr>
        <w:t xml:space="preserve"> zgodnie z PN-02205 [4].</w:t>
      </w:r>
    </w:p>
    <w:p w14:paraId="002A5833" w14:textId="77777777" w:rsidR="001C1CCB" w:rsidRPr="00F30C20" w:rsidRDefault="00243B72" w:rsidP="002B0D6E">
      <w:pPr>
        <w:pStyle w:val="Tekstpodstawowy"/>
        <w:ind w:left="426"/>
        <w:rPr>
          <w:rFonts w:asciiTheme="minorHAnsi" w:hAnsiTheme="minorHAnsi" w:cstheme="minorHAnsi"/>
          <w:szCs w:val="24"/>
        </w:rPr>
      </w:pPr>
      <w:r w:rsidRPr="00F30C20">
        <w:rPr>
          <w:rFonts w:asciiTheme="minorHAnsi" w:hAnsiTheme="minorHAnsi" w:cstheme="minorHAnsi"/>
          <w:szCs w:val="24"/>
        </w:rPr>
        <w:t>Jeżeli wartość wskaźnika zagęszczenia oraz nośności są mniejsze niż określono w tablicy 3, Wykonawca powinien dogęścić podłoże tak, aby powyższe wymagania zostały spełnione.</w:t>
      </w:r>
    </w:p>
    <w:p w14:paraId="17DAB27E" w14:textId="77777777" w:rsidR="00F30C20" w:rsidRPr="00F30C20" w:rsidRDefault="00243B72" w:rsidP="002B0D6E">
      <w:pPr>
        <w:pStyle w:val="Tekstpodstawowy"/>
        <w:ind w:left="426"/>
        <w:rPr>
          <w:rFonts w:asciiTheme="minorHAnsi" w:hAnsiTheme="minorHAnsi" w:cstheme="minorHAnsi"/>
          <w:szCs w:val="24"/>
        </w:rPr>
      </w:pPr>
      <w:r w:rsidRPr="00F30C20">
        <w:rPr>
          <w:rFonts w:asciiTheme="minorHAnsi" w:hAnsiTheme="minorHAnsi" w:cstheme="minorHAnsi"/>
          <w:szCs w:val="24"/>
        </w:rPr>
        <w:t>Jeżeli wartości wskaźnika zagęszczenia oraz nośności określone w tablicy 3 nie mogą być osiągnięte przez bezpośrednie zagęszczanie podłoża, to należy podjąć środki w celu ulepszenia gruntu podłoża, umożliwiające uzyskanie wymaganych parametrów.</w:t>
      </w:r>
    </w:p>
    <w:p w14:paraId="74C0BBA4" w14:textId="023073E4" w:rsidR="001C1CCB" w:rsidRPr="00F30C20" w:rsidRDefault="00243B72" w:rsidP="002B0D6E">
      <w:pPr>
        <w:pStyle w:val="Tekstpodstawowy"/>
        <w:keepNext/>
        <w:spacing w:before="120" w:after="60"/>
        <w:ind w:left="425"/>
        <w:rPr>
          <w:rFonts w:asciiTheme="minorHAnsi" w:hAnsiTheme="minorHAnsi" w:cstheme="minorHAnsi"/>
          <w:szCs w:val="24"/>
        </w:rPr>
      </w:pPr>
      <w:r w:rsidRPr="00F30C20">
        <w:rPr>
          <w:rFonts w:asciiTheme="minorHAnsi" w:hAnsiTheme="minorHAnsi" w:cstheme="minorHAnsi"/>
          <w:b/>
          <w:szCs w:val="24"/>
        </w:rPr>
        <w:lastRenderedPageBreak/>
        <w:t xml:space="preserve">Tablica 3. </w:t>
      </w:r>
      <w:r w:rsidRPr="00F30C20">
        <w:rPr>
          <w:rFonts w:asciiTheme="minorHAnsi" w:hAnsiTheme="minorHAnsi" w:cstheme="minorHAnsi"/>
          <w:szCs w:val="24"/>
        </w:rPr>
        <w:t>Minimalne wartości wskaźnika zagęszczenia oraz nośności dla podłoża nasypów do głębokości 0,5 m od powierzchni terenu</w:t>
      </w:r>
    </w:p>
    <w:tbl>
      <w:tblPr>
        <w:tblStyle w:val="TableNormal"/>
        <w:tblW w:w="8939" w:type="dxa"/>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521"/>
        <w:gridCol w:w="3016"/>
        <w:gridCol w:w="3402"/>
      </w:tblGrid>
      <w:tr w:rsidR="001C1CCB" w:rsidRPr="002B0D6E" w14:paraId="1F9D9042" w14:textId="77777777" w:rsidTr="002B0D6E">
        <w:trPr>
          <w:cantSplit/>
        </w:trPr>
        <w:tc>
          <w:tcPr>
            <w:tcW w:w="2521" w:type="dxa"/>
            <w:vMerge w:val="restart"/>
            <w:shd w:val="clear" w:color="auto" w:fill="D9D9D9" w:themeFill="background1" w:themeFillShade="D9"/>
            <w:vAlign w:val="center"/>
          </w:tcPr>
          <w:p w14:paraId="02A3CB69" w14:textId="77777777" w:rsidR="001C1CCB" w:rsidRPr="002B0D6E" w:rsidRDefault="00243B72" w:rsidP="002B0D6E">
            <w:pPr>
              <w:pStyle w:val="TableParagraph"/>
              <w:keepNext/>
              <w:widowControl/>
              <w:jc w:val="center"/>
              <w:rPr>
                <w:rFonts w:asciiTheme="minorHAnsi" w:hAnsiTheme="minorHAnsi" w:cstheme="minorHAnsi"/>
              </w:rPr>
            </w:pPr>
            <w:r w:rsidRPr="002B0D6E">
              <w:rPr>
                <w:rFonts w:asciiTheme="minorHAnsi" w:hAnsiTheme="minorHAnsi" w:cstheme="minorHAnsi"/>
                <w:sz w:val="22"/>
              </w:rPr>
              <w:t>Nasypy o wysokości, m</w:t>
            </w:r>
          </w:p>
        </w:tc>
        <w:tc>
          <w:tcPr>
            <w:tcW w:w="6418" w:type="dxa"/>
            <w:gridSpan w:val="2"/>
            <w:shd w:val="clear" w:color="auto" w:fill="D9D9D9" w:themeFill="background1" w:themeFillShade="D9"/>
            <w:vAlign w:val="center"/>
          </w:tcPr>
          <w:p w14:paraId="60BF228E" w14:textId="77777777" w:rsidR="001C1CCB" w:rsidRPr="002B0D6E" w:rsidRDefault="00243B72" w:rsidP="002B0D6E">
            <w:pPr>
              <w:pStyle w:val="TableParagraph"/>
              <w:keepNext/>
              <w:widowControl/>
              <w:jc w:val="center"/>
              <w:rPr>
                <w:rFonts w:asciiTheme="minorHAnsi" w:hAnsiTheme="minorHAnsi" w:cstheme="minorHAnsi"/>
              </w:rPr>
            </w:pPr>
            <w:r w:rsidRPr="002B0D6E">
              <w:rPr>
                <w:rFonts w:asciiTheme="minorHAnsi" w:hAnsiTheme="minorHAnsi" w:cstheme="minorHAnsi"/>
                <w:sz w:val="22"/>
              </w:rPr>
              <w:t>Minimalna wartość dla KR1 i KR2</w:t>
            </w:r>
          </w:p>
        </w:tc>
      </w:tr>
      <w:tr w:rsidR="001C1CCB" w:rsidRPr="002B0D6E" w14:paraId="4FE2BC42" w14:textId="77777777" w:rsidTr="002B0D6E">
        <w:trPr>
          <w:cantSplit/>
        </w:trPr>
        <w:tc>
          <w:tcPr>
            <w:tcW w:w="2521" w:type="dxa"/>
            <w:vMerge/>
            <w:tcBorders>
              <w:top w:val="nil"/>
            </w:tcBorders>
            <w:shd w:val="clear" w:color="auto" w:fill="D9D9D9" w:themeFill="background1" w:themeFillShade="D9"/>
            <w:vAlign w:val="center"/>
          </w:tcPr>
          <w:p w14:paraId="7AB40951" w14:textId="77777777" w:rsidR="001C1CCB" w:rsidRPr="002B0D6E" w:rsidRDefault="001C1CCB" w:rsidP="002B0D6E">
            <w:pPr>
              <w:keepNext/>
              <w:widowControl/>
              <w:jc w:val="center"/>
              <w:rPr>
                <w:rFonts w:asciiTheme="minorHAnsi" w:hAnsiTheme="minorHAnsi" w:cstheme="minorHAnsi"/>
              </w:rPr>
            </w:pPr>
          </w:p>
        </w:tc>
        <w:tc>
          <w:tcPr>
            <w:tcW w:w="3016" w:type="dxa"/>
            <w:shd w:val="clear" w:color="auto" w:fill="D9D9D9" w:themeFill="background1" w:themeFillShade="D9"/>
            <w:vAlign w:val="center"/>
          </w:tcPr>
          <w:p w14:paraId="67D6645B" w14:textId="77777777" w:rsidR="001C1CCB" w:rsidRPr="002B0D6E" w:rsidRDefault="00243B72" w:rsidP="002B0D6E">
            <w:pPr>
              <w:pStyle w:val="TableParagraph"/>
              <w:keepNext/>
              <w:widowControl/>
              <w:jc w:val="center"/>
              <w:rPr>
                <w:rFonts w:asciiTheme="minorHAnsi" w:hAnsiTheme="minorHAnsi" w:cstheme="minorHAnsi"/>
              </w:rPr>
            </w:pPr>
            <w:proofErr w:type="spellStart"/>
            <w:r w:rsidRPr="002B0D6E">
              <w:rPr>
                <w:rFonts w:asciiTheme="minorHAnsi" w:hAnsiTheme="minorHAnsi" w:cstheme="minorHAnsi"/>
                <w:sz w:val="22"/>
              </w:rPr>
              <w:t>I</w:t>
            </w:r>
            <w:r w:rsidRPr="002B0D6E">
              <w:rPr>
                <w:rFonts w:asciiTheme="minorHAnsi" w:hAnsiTheme="minorHAnsi" w:cstheme="minorHAnsi"/>
                <w:sz w:val="22"/>
                <w:vertAlign w:val="subscript"/>
              </w:rPr>
              <w:t>s</w:t>
            </w:r>
            <w:proofErr w:type="spellEnd"/>
          </w:p>
        </w:tc>
        <w:tc>
          <w:tcPr>
            <w:tcW w:w="3402" w:type="dxa"/>
            <w:shd w:val="clear" w:color="auto" w:fill="D9D9D9" w:themeFill="background1" w:themeFillShade="D9"/>
            <w:vAlign w:val="center"/>
          </w:tcPr>
          <w:p w14:paraId="26D4E1AF" w14:textId="77777777" w:rsidR="001C1CCB" w:rsidRPr="002B0D6E" w:rsidRDefault="00243B72" w:rsidP="002B0D6E">
            <w:pPr>
              <w:pStyle w:val="TableParagraph"/>
              <w:keepNext/>
              <w:widowControl/>
              <w:jc w:val="center"/>
              <w:rPr>
                <w:rFonts w:asciiTheme="minorHAnsi" w:hAnsiTheme="minorHAnsi" w:cstheme="minorHAnsi"/>
              </w:rPr>
            </w:pPr>
            <w:r w:rsidRPr="002B0D6E">
              <w:rPr>
                <w:rFonts w:asciiTheme="minorHAnsi" w:hAnsiTheme="minorHAnsi" w:cstheme="minorHAnsi"/>
                <w:sz w:val="22"/>
              </w:rPr>
              <w:t>E</w:t>
            </w:r>
            <w:r w:rsidRPr="002B0D6E">
              <w:rPr>
                <w:rFonts w:asciiTheme="minorHAnsi" w:hAnsiTheme="minorHAnsi" w:cstheme="minorHAnsi"/>
                <w:sz w:val="22"/>
                <w:vertAlign w:val="subscript"/>
              </w:rPr>
              <w:t>2</w:t>
            </w:r>
          </w:p>
        </w:tc>
      </w:tr>
      <w:tr w:rsidR="001C1CCB" w:rsidRPr="002B0D6E" w14:paraId="2C93990D" w14:textId="77777777" w:rsidTr="002B0D6E">
        <w:trPr>
          <w:cantSplit/>
        </w:trPr>
        <w:tc>
          <w:tcPr>
            <w:tcW w:w="2521" w:type="dxa"/>
            <w:vMerge w:val="restart"/>
            <w:tcBorders>
              <w:bottom w:val="single" w:sz="4" w:space="0" w:color="000000"/>
            </w:tcBorders>
            <w:vAlign w:val="center"/>
          </w:tcPr>
          <w:p w14:paraId="33E12D83"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do 2</w:t>
            </w:r>
          </w:p>
        </w:tc>
        <w:tc>
          <w:tcPr>
            <w:tcW w:w="3016" w:type="dxa"/>
            <w:vMerge w:val="restart"/>
            <w:tcBorders>
              <w:bottom w:val="single" w:sz="4" w:space="0" w:color="000000"/>
            </w:tcBorders>
            <w:vAlign w:val="center"/>
          </w:tcPr>
          <w:p w14:paraId="5598CCFA"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0,95</w:t>
            </w:r>
          </w:p>
        </w:tc>
        <w:tc>
          <w:tcPr>
            <w:tcW w:w="3402" w:type="dxa"/>
            <w:vAlign w:val="center"/>
          </w:tcPr>
          <w:p w14:paraId="61FC714E"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 xml:space="preserve">30 </w:t>
            </w:r>
            <w:proofErr w:type="spellStart"/>
            <w:r w:rsidRPr="002B0D6E">
              <w:rPr>
                <w:rFonts w:asciiTheme="minorHAnsi" w:hAnsiTheme="minorHAnsi" w:cstheme="minorHAnsi"/>
                <w:sz w:val="22"/>
              </w:rPr>
              <w:t>MPa</w:t>
            </w:r>
            <w:proofErr w:type="spellEnd"/>
            <w:r w:rsidRPr="002B0D6E">
              <w:rPr>
                <w:rFonts w:asciiTheme="minorHAnsi" w:hAnsiTheme="minorHAnsi" w:cstheme="minorHAnsi"/>
                <w:sz w:val="22"/>
              </w:rPr>
              <w:t xml:space="preserve"> grunty spoiste</w:t>
            </w:r>
          </w:p>
        </w:tc>
      </w:tr>
      <w:tr w:rsidR="001C1CCB" w:rsidRPr="002B0D6E" w14:paraId="407ADDA9" w14:textId="77777777" w:rsidTr="002B0D6E">
        <w:trPr>
          <w:cantSplit/>
        </w:trPr>
        <w:tc>
          <w:tcPr>
            <w:tcW w:w="2521" w:type="dxa"/>
            <w:vMerge/>
            <w:tcBorders>
              <w:top w:val="nil"/>
              <w:bottom w:val="single" w:sz="4" w:space="0" w:color="000000"/>
            </w:tcBorders>
            <w:vAlign w:val="center"/>
          </w:tcPr>
          <w:p w14:paraId="356347CA" w14:textId="77777777" w:rsidR="001C1CCB" w:rsidRPr="002B0D6E" w:rsidRDefault="001C1CCB" w:rsidP="002B0D6E">
            <w:pPr>
              <w:widowControl/>
              <w:jc w:val="center"/>
              <w:rPr>
                <w:rFonts w:asciiTheme="minorHAnsi" w:hAnsiTheme="minorHAnsi" w:cstheme="minorHAnsi"/>
              </w:rPr>
            </w:pPr>
          </w:p>
        </w:tc>
        <w:tc>
          <w:tcPr>
            <w:tcW w:w="3016" w:type="dxa"/>
            <w:vMerge/>
            <w:tcBorders>
              <w:top w:val="nil"/>
              <w:bottom w:val="single" w:sz="4" w:space="0" w:color="000000"/>
            </w:tcBorders>
            <w:vAlign w:val="center"/>
          </w:tcPr>
          <w:p w14:paraId="3CC5CF79" w14:textId="77777777" w:rsidR="001C1CCB" w:rsidRPr="002B0D6E" w:rsidRDefault="001C1CCB" w:rsidP="002B0D6E">
            <w:pPr>
              <w:widowControl/>
              <w:jc w:val="center"/>
              <w:rPr>
                <w:rFonts w:asciiTheme="minorHAnsi" w:hAnsiTheme="minorHAnsi" w:cstheme="minorHAnsi"/>
              </w:rPr>
            </w:pPr>
          </w:p>
        </w:tc>
        <w:tc>
          <w:tcPr>
            <w:tcW w:w="3402" w:type="dxa"/>
            <w:tcBorders>
              <w:bottom w:val="single" w:sz="4" w:space="0" w:color="000000"/>
            </w:tcBorders>
            <w:vAlign w:val="center"/>
          </w:tcPr>
          <w:p w14:paraId="0BB52C8D"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 xml:space="preserve">40 </w:t>
            </w:r>
            <w:proofErr w:type="spellStart"/>
            <w:r w:rsidRPr="002B0D6E">
              <w:rPr>
                <w:rFonts w:asciiTheme="minorHAnsi" w:hAnsiTheme="minorHAnsi" w:cstheme="minorHAnsi"/>
                <w:sz w:val="22"/>
              </w:rPr>
              <w:t>MPa</w:t>
            </w:r>
            <w:proofErr w:type="spellEnd"/>
            <w:r w:rsidRPr="002B0D6E">
              <w:rPr>
                <w:rFonts w:asciiTheme="minorHAnsi" w:hAnsiTheme="minorHAnsi" w:cstheme="minorHAnsi"/>
                <w:sz w:val="22"/>
              </w:rPr>
              <w:t xml:space="preserve"> grunty niespoiste</w:t>
            </w:r>
          </w:p>
        </w:tc>
      </w:tr>
      <w:tr w:rsidR="00A34B94" w:rsidRPr="002B0D6E" w14:paraId="612240AB" w14:textId="77777777" w:rsidTr="002B0D6E">
        <w:trPr>
          <w:cantSplit/>
        </w:trPr>
        <w:tc>
          <w:tcPr>
            <w:tcW w:w="2521" w:type="dxa"/>
            <w:vMerge w:val="restart"/>
            <w:tcBorders>
              <w:top w:val="single" w:sz="4" w:space="0" w:color="000000"/>
              <w:left w:val="single" w:sz="4" w:space="0" w:color="000000"/>
            </w:tcBorders>
            <w:vAlign w:val="center"/>
          </w:tcPr>
          <w:p w14:paraId="44967E53" w14:textId="77777777" w:rsidR="00A34B94" w:rsidRPr="002B0D6E" w:rsidRDefault="00A34B94" w:rsidP="002B0D6E">
            <w:pPr>
              <w:pStyle w:val="TableParagraph"/>
              <w:widowControl/>
              <w:jc w:val="center"/>
              <w:rPr>
                <w:rFonts w:asciiTheme="minorHAnsi" w:hAnsiTheme="minorHAnsi" w:cstheme="minorHAnsi"/>
              </w:rPr>
            </w:pPr>
            <w:r w:rsidRPr="002B0D6E">
              <w:rPr>
                <w:rFonts w:asciiTheme="minorHAnsi" w:hAnsiTheme="minorHAnsi" w:cstheme="minorHAnsi"/>
                <w:sz w:val="22"/>
              </w:rPr>
              <w:t>ponad 2</w:t>
            </w:r>
          </w:p>
        </w:tc>
        <w:tc>
          <w:tcPr>
            <w:tcW w:w="3016" w:type="dxa"/>
            <w:vMerge w:val="restart"/>
            <w:tcBorders>
              <w:top w:val="single" w:sz="4" w:space="0" w:color="000000"/>
            </w:tcBorders>
            <w:vAlign w:val="center"/>
          </w:tcPr>
          <w:p w14:paraId="5C791F80" w14:textId="77777777" w:rsidR="00A34B94" w:rsidRPr="002B0D6E" w:rsidRDefault="00A34B94" w:rsidP="002B0D6E">
            <w:pPr>
              <w:pStyle w:val="TableParagraph"/>
              <w:widowControl/>
              <w:jc w:val="center"/>
              <w:rPr>
                <w:rFonts w:asciiTheme="minorHAnsi" w:hAnsiTheme="minorHAnsi" w:cstheme="minorHAnsi"/>
              </w:rPr>
            </w:pPr>
            <w:r w:rsidRPr="002B0D6E">
              <w:rPr>
                <w:rFonts w:asciiTheme="minorHAnsi" w:hAnsiTheme="minorHAnsi" w:cstheme="minorHAnsi"/>
                <w:sz w:val="22"/>
              </w:rPr>
              <w:t>0,95</w:t>
            </w:r>
          </w:p>
        </w:tc>
        <w:tc>
          <w:tcPr>
            <w:tcW w:w="3402" w:type="dxa"/>
            <w:tcBorders>
              <w:top w:val="single" w:sz="4" w:space="0" w:color="000000"/>
              <w:bottom w:val="nil"/>
            </w:tcBorders>
            <w:vAlign w:val="center"/>
          </w:tcPr>
          <w:p w14:paraId="2DBA5A2D" w14:textId="77777777" w:rsidR="00A34B94" w:rsidRPr="002B0D6E" w:rsidRDefault="00A34B94" w:rsidP="002B0D6E">
            <w:pPr>
              <w:pStyle w:val="TableParagraph"/>
              <w:widowControl/>
              <w:jc w:val="center"/>
              <w:rPr>
                <w:rFonts w:asciiTheme="minorHAnsi" w:hAnsiTheme="minorHAnsi" w:cstheme="minorHAnsi"/>
              </w:rPr>
            </w:pPr>
            <w:r w:rsidRPr="002B0D6E">
              <w:rPr>
                <w:rFonts w:asciiTheme="minorHAnsi" w:hAnsiTheme="minorHAnsi" w:cstheme="minorHAnsi"/>
                <w:sz w:val="22"/>
              </w:rPr>
              <w:t xml:space="preserve">30 </w:t>
            </w:r>
            <w:proofErr w:type="spellStart"/>
            <w:r w:rsidRPr="002B0D6E">
              <w:rPr>
                <w:rFonts w:asciiTheme="minorHAnsi" w:hAnsiTheme="minorHAnsi" w:cstheme="minorHAnsi"/>
                <w:sz w:val="22"/>
              </w:rPr>
              <w:t>MPa</w:t>
            </w:r>
            <w:proofErr w:type="spellEnd"/>
            <w:r w:rsidRPr="002B0D6E">
              <w:rPr>
                <w:rFonts w:asciiTheme="minorHAnsi" w:hAnsiTheme="minorHAnsi" w:cstheme="minorHAnsi"/>
                <w:sz w:val="22"/>
              </w:rPr>
              <w:t xml:space="preserve"> grunty spoiste</w:t>
            </w:r>
          </w:p>
        </w:tc>
      </w:tr>
      <w:tr w:rsidR="00A34B94" w:rsidRPr="002B0D6E" w14:paraId="070A65FB" w14:textId="77777777" w:rsidTr="002B0D6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2521" w:type="dxa"/>
            <w:vMerge/>
            <w:tcBorders>
              <w:left w:val="single" w:sz="4" w:space="0" w:color="000000"/>
            </w:tcBorders>
            <w:vAlign w:val="center"/>
          </w:tcPr>
          <w:p w14:paraId="7F67B472" w14:textId="77777777" w:rsidR="00A34B94" w:rsidRPr="002B0D6E" w:rsidRDefault="00A34B94" w:rsidP="002B0D6E">
            <w:pPr>
              <w:pStyle w:val="TableParagraph"/>
              <w:widowControl/>
              <w:jc w:val="center"/>
              <w:rPr>
                <w:rFonts w:asciiTheme="minorHAnsi" w:hAnsiTheme="minorHAnsi" w:cstheme="minorHAnsi"/>
              </w:rPr>
            </w:pPr>
          </w:p>
        </w:tc>
        <w:tc>
          <w:tcPr>
            <w:tcW w:w="3016" w:type="dxa"/>
            <w:vMerge/>
            <w:vAlign w:val="center"/>
          </w:tcPr>
          <w:p w14:paraId="488264F0" w14:textId="77777777" w:rsidR="00A34B94" w:rsidRPr="002B0D6E" w:rsidRDefault="00A34B94" w:rsidP="002B0D6E">
            <w:pPr>
              <w:pStyle w:val="TableParagraph"/>
              <w:widowControl/>
              <w:jc w:val="center"/>
              <w:rPr>
                <w:rFonts w:asciiTheme="minorHAnsi" w:hAnsiTheme="minorHAnsi" w:cstheme="minorHAnsi"/>
              </w:rPr>
            </w:pPr>
          </w:p>
        </w:tc>
        <w:tc>
          <w:tcPr>
            <w:tcW w:w="3402" w:type="dxa"/>
            <w:tcBorders>
              <w:top w:val="single" w:sz="6" w:space="0" w:color="000000"/>
              <w:right w:val="single" w:sz="6" w:space="0" w:color="000000"/>
            </w:tcBorders>
            <w:vAlign w:val="center"/>
          </w:tcPr>
          <w:p w14:paraId="4D6717D7" w14:textId="77777777" w:rsidR="00A34B94" w:rsidRPr="002B0D6E" w:rsidRDefault="00A34B94" w:rsidP="002B0D6E">
            <w:pPr>
              <w:pStyle w:val="TableParagraph"/>
              <w:widowControl/>
              <w:jc w:val="center"/>
              <w:rPr>
                <w:rFonts w:asciiTheme="minorHAnsi" w:hAnsiTheme="minorHAnsi" w:cstheme="minorHAnsi"/>
              </w:rPr>
            </w:pPr>
            <w:r w:rsidRPr="002B0D6E">
              <w:rPr>
                <w:rFonts w:asciiTheme="minorHAnsi" w:hAnsiTheme="minorHAnsi" w:cstheme="minorHAnsi"/>
                <w:sz w:val="22"/>
              </w:rPr>
              <w:t xml:space="preserve">40 </w:t>
            </w:r>
            <w:proofErr w:type="spellStart"/>
            <w:r w:rsidRPr="002B0D6E">
              <w:rPr>
                <w:rFonts w:asciiTheme="minorHAnsi" w:hAnsiTheme="minorHAnsi" w:cstheme="minorHAnsi"/>
                <w:sz w:val="22"/>
              </w:rPr>
              <w:t>MPa</w:t>
            </w:r>
            <w:proofErr w:type="spellEnd"/>
            <w:r w:rsidRPr="002B0D6E">
              <w:rPr>
                <w:rFonts w:asciiTheme="minorHAnsi" w:hAnsiTheme="minorHAnsi" w:cstheme="minorHAnsi"/>
                <w:sz w:val="22"/>
              </w:rPr>
              <w:t xml:space="preserve"> grunty niespoiste</w:t>
            </w:r>
          </w:p>
        </w:tc>
      </w:tr>
      <w:tr w:rsidR="001C1CCB" w:rsidRPr="002B0D6E" w14:paraId="707E60F4" w14:textId="77777777" w:rsidTr="002B0D6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2521" w:type="dxa"/>
            <w:vMerge w:val="restart"/>
            <w:tcBorders>
              <w:left w:val="single" w:sz="6" w:space="0" w:color="000000"/>
              <w:bottom w:val="single" w:sz="6" w:space="0" w:color="000000"/>
              <w:right w:val="single" w:sz="6" w:space="0" w:color="000000"/>
            </w:tcBorders>
            <w:shd w:val="clear" w:color="auto" w:fill="D9D9D9" w:themeFill="background1" w:themeFillShade="D9"/>
            <w:vAlign w:val="center"/>
          </w:tcPr>
          <w:p w14:paraId="026C490E" w14:textId="77777777" w:rsidR="001C1CCB" w:rsidRPr="002B0D6E" w:rsidRDefault="00243B72" w:rsidP="002B0D6E">
            <w:pPr>
              <w:pStyle w:val="TableParagraph"/>
              <w:keepNext/>
              <w:widowControl/>
              <w:jc w:val="center"/>
              <w:rPr>
                <w:rFonts w:asciiTheme="minorHAnsi" w:hAnsiTheme="minorHAnsi" w:cstheme="minorHAnsi"/>
              </w:rPr>
            </w:pPr>
            <w:r w:rsidRPr="002B0D6E">
              <w:rPr>
                <w:rFonts w:asciiTheme="minorHAnsi" w:hAnsiTheme="minorHAnsi" w:cstheme="minorHAnsi"/>
                <w:sz w:val="22"/>
              </w:rPr>
              <w:t>Nasypy o wysokości, m</w:t>
            </w:r>
          </w:p>
        </w:tc>
        <w:tc>
          <w:tcPr>
            <w:tcW w:w="6418" w:type="dxa"/>
            <w:gridSpan w:val="2"/>
            <w:tcBorders>
              <w:left w:val="single" w:sz="6" w:space="0" w:color="000000"/>
              <w:bottom w:val="single" w:sz="6" w:space="0" w:color="000000"/>
              <w:right w:val="single" w:sz="6" w:space="0" w:color="000000"/>
            </w:tcBorders>
            <w:shd w:val="clear" w:color="auto" w:fill="D9D9D9" w:themeFill="background1" w:themeFillShade="D9"/>
            <w:vAlign w:val="center"/>
          </w:tcPr>
          <w:p w14:paraId="0F3B4979" w14:textId="77777777" w:rsidR="001C1CCB" w:rsidRPr="002B0D6E" w:rsidRDefault="00243B72" w:rsidP="002B0D6E">
            <w:pPr>
              <w:pStyle w:val="TableParagraph"/>
              <w:keepNext/>
              <w:widowControl/>
              <w:jc w:val="center"/>
              <w:rPr>
                <w:rFonts w:asciiTheme="minorHAnsi" w:hAnsiTheme="minorHAnsi" w:cstheme="minorHAnsi"/>
              </w:rPr>
            </w:pPr>
            <w:r w:rsidRPr="002B0D6E">
              <w:rPr>
                <w:rFonts w:asciiTheme="minorHAnsi" w:hAnsiTheme="minorHAnsi" w:cstheme="minorHAnsi"/>
                <w:sz w:val="22"/>
              </w:rPr>
              <w:t>Minimalna wartość dla KR3</w:t>
            </w:r>
          </w:p>
        </w:tc>
      </w:tr>
      <w:tr w:rsidR="001C1CCB" w:rsidRPr="002B0D6E" w14:paraId="706C2BAB" w14:textId="77777777" w:rsidTr="002B0D6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2521" w:type="dxa"/>
            <w:vMerge/>
            <w:tcBorders>
              <w:top w:val="nil"/>
              <w:left w:val="single" w:sz="6" w:space="0" w:color="000000"/>
              <w:bottom w:val="single" w:sz="6" w:space="0" w:color="000000"/>
              <w:right w:val="single" w:sz="6" w:space="0" w:color="000000"/>
            </w:tcBorders>
            <w:shd w:val="clear" w:color="auto" w:fill="D9D9D9" w:themeFill="background1" w:themeFillShade="D9"/>
            <w:vAlign w:val="center"/>
          </w:tcPr>
          <w:p w14:paraId="3B5A51C0" w14:textId="77777777" w:rsidR="001C1CCB" w:rsidRPr="002B0D6E" w:rsidRDefault="001C1CCB" w:rsidP="002B0D6E">
            <w:pPr>
              <w:keepNext/>
              <w:widowControl/>
              <w:jc w:val="center"/>
              <w:rPr>
                <w:rFonts w:asciiTheme="minorHAnsi" w:hAnsiTheme="minorHAnsi" w:cstheme="minorHAnsi"/>
              </w:rPr>
            </w:pPr>
          </w:p>
        </w:tc>
        <w:tc>
          <w:tcPr>
            <w:tcW w:w="3016"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vAlign w:val="center"/>
          </w:tcPr>
          <w:p w14:paraId="12FEF5D0" w14:textId="77777777" w:rsidR="001C1CCB" w:rsidRPr="002B0D6E" w:rsidRDefault="00243B72" w:rsidP="002B0D6E">
            <w:pPr>
              <w:pStyle w:val="TableParagraph"/>
              <w:keepNext/>
              <w:widowControl/>
              <w:jc w:val="center"/>
              <w:rPr>
                <w:rFonts w:asciiTheme="minorHAnsi" w:hAnsiTheme="minorHAnsi" w:cstheme="minorHAnsi"/>
              </w:rPr>
            </w:pPr>
            <w:proofErr w:type="spellStart"/>
            <w:r w:rsidRPr="002B0D6E">
              <w:rPr>
                <w:rFonts w:asciiTheme="minorHAnsi" w:hAnsiTheme="minorHAnsi" w:cstheme="minorHAnsi"/>
                <w:sz w:val="22"/>
              </w:rPr>
              <w:t>I</w:t>
            </w:r>
            <w:r w:rsidRPr="002B0D6E">
              <w:rPr>
                <w:rFonts w:asciiTheme="minorHAnsi" w:hAnsiTheme="minorHAnsi" w:cstheme="minorHAnsi"/>
                <w:sz w:val="22"/>
                <w:vertAlign w:val="subscript"/>
              </w:rPr>
              <w:t>s</w:t>
            </w:r>
            <w:proofErr w:type="spellEnd"/>
          </w:p>
        </w:tc>
        <w:tc>
          <w:tcPr>
            <w:tcW w:w="3402" w:type="dxa"/>
            <w:tcBorders>
              <w:top w:val="single" w:sz="6" w:space="0" w:color="000000"/>
              <w:left w:val="single" w:sz="6" w:space="0" w:color="000000"/>
              <w:bottom w:val="single" w:sz="6" w:space="0" w:color="000000"/>
              <w:right w:val="single" w:sz="6" w:space="0" w:color="000000"/>
            </w:tcBorders>
            <w:shd w:val="clear" w:color="auto" w:fill="D9D9D9" w:themeFill="background1" w:themeFillShade="D9"/>
            <w:vAlign w:val="center"/>
          </w:tcPr>
          <w:p w14:paraId="5A28F5D7" w14:textId="77777777" w:rsidR="001C1CCB" w:rsidRPr="002B0D6E" w:rsidRDefault="00243B72" w:rsidP="002B0D6E">
            <w:pPr>
              <w:pStyle w:val="TableParagraph"/>
              <w:keepNext/>
              <w:widowControl/>
              <w:jc w:val="center"/>
              <w:rPr>
                <w:rFonts w:asciiTheme="minorHAnsi" w:hAnsiTheme="minorHAnsi" w:cstheme="minorHAnsi"/>
              </w:rPr>
            </w:pPr>
            <w:r w:rsidRPr="002B0D6E">
              <w:rPr>
                <w:rFonts w:asciiTheme="minorHAnsi" w:hAnsiTheme="minorHAnsi" w:cstheme="minorHAnsi"/>
                <w:sz w:val="22"/>
              </w:rPr>
              <w:t>E</w:t>
            </w:r>
            <w:r w:rsidRPr="002B0D6E">
              <w:rPr>
                <w:rFonts w:asciiTheme="minorHAnsi" w:hAnsiTheme="minorHAnsi" w:cstheme="minorHAnsi"/>
                <w:sz w:val="22"/>
                <w:vertAlign w:val="subscript"/>
              </w:rPr>
              <w:t>2</w:t>
            </w:r>
          </w:p>
        </w:tc>
      </w:tr>
      <w:tr w:rsidR="001C1CCB" w:rsidRPr="002B0D6E" w14:paraId="36547E32" w14:textId="77777777" w:rsidTr="002B0D6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2521" w:type="dxa"/>
            <w:vMerge w:val="restart"/>
            <w:tcBorders>
              <w:top w:val="single" w:sz="6" w:space="0" w:color="000000"/>
              <w:left w:val="single" w:sz="6" w:space="0" w:color="000000"/>
              <w:right w:val="single" w:sz="6" w:space="0" w:color="000000"/>
            </w:tcBorders>
            <w:vAlign w:val="center"/>
          </w:tcPr>
          <w:p w14:paraId="67FE96CC"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do 2</w:t>
            </w:r>
          </w:p>
        </w:tc>
        <w:tc>
          <w:tcPr>
            <w:tcW w:w="3016" w:type="dxa"/>
            <w:vMerge w:val="restart"/>
            <w:tcBorders>
              <w:top w:val="single" w:sz="6" w:space="0" w:color="000000"/>
              <w:left w:val="single" w:sz="6" w:space="0" w:color="000000"/>
              <w:right w:val="single" w:sz="6" w:space="0" w:color="000000"/>
            </w:tcBorders>
            <w:vAlign w:val="center"/>
          </w:tcPr>
          <w:p w14:paraId="76C4CF7F"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0,97</w:t>
            </w:r>
          </w:p>
        </w:tc>
        <w:tc>
          <w:tcPr>
            <w:tcW w:w="3402" w:type="dxa"/>
            <w:tcBorders>
              <w:top w:val="single" w:sz="6" w:space="0" w:color="000000"/>
              <w:left w:val="single" w:sz="6" w:space="0" w:color="000000"/>
              <w:bottom w:val="single" w:sz="6" w:space="0" w:color="000000"/>
              <w:right w:val="single" w:sz="6" w:space="0" w:color="000000"/>
            </w:tcBorders>
            <w:vAlign w:val="center"/>
          </w:tcPr>
          <w:p w14:paraId="77594261"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 xml:space="preserve">30 </w:t>
            </w:r>
            <w:proofErr w:type="spellStart"/>
            <w:r w:rsidRPr="002B0D6E">
              <w:rPr>
                <w:rFonts w:asciiTheme="minorHAnsi" w:hAnsiTheme="minorHAnsi" w:cstheme="minorHAnsi"/>
                <w:sz w:val="22"/>
              </w:rPr>
              <w:t>MPa</w:t>
            </w:r>
            <w:proofErr w:type="spellEnd"/>
            <w:r w:rsidRPr="002B0D6E">
              <w:rPr>
                <w:rFonts w:asciiTheme="minorHAnsi" w:hAnsiTheme="minorHAnsi" w:cstheme="minorHAnsi"/>
                <w:sz w:val="22"/>
              </w:rPr>
              <w:t xml:space="preserve"> grunty spoiste</w:t>
            </w:r>
          </w:p>
        </w:tc>
      </w:tr>
      <w:tr w:rsidR="001C1CCB" w:rsidRPr="002B0D6E" w14:paraId="6E278153" w14:textId="77777777" w:rsidTr="002B0D6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2521" w:type="dxa"/>
            <w:vMerge/>
            <w:tcBorders>
              <w:top w:val="nil"/>
              <w:left w:val="single" w:sz="6" w:space="0" w:color="000000"/>
              <w:right w:val="single" w:sz="6" w:space="0" w:color="000000"/>
            </w:tcBorders>
            <w:vAlign w:val="center"/>
          </w:tcPr>
          <w:p w14:paraId="627A20D9" w14:textId="77777777" w:rsidR="001C1CCB" w:rsidRPr="002B0D6E" w:rsidRDefault="001C1CCB" w:rsidP="002B0D6E">
            <w:pPr>
              <w:widowControl/>
              <w:jc w:val="center"/>
              <w:rPr>
                <w:rFonts w:asciiTheme="minorHAnsi" w:hAnsiTheme="minorHAnsi" w:cstheme="minorHAnsi"/>
              </w:rPr>
            </w:pPr>
          </w:p>
        </w:tc>
        <w:tc>
          <w:tcPr>
            <w:tcW w:w="3016" w:type="dxa"/>
            <w:vMerge/>
            <w:tcBorders>
              <w:top w:val="nil"/>
              <w:left w:val="single" w:sz="6" w:space="0" w:color="000000"/>
              <w:right w:val="single" w:sz="6" w:space="0" w:color="000000"/>
            </w:tcBorders>
            <w:vAlign w:val="center"/>
          </w:tcPr>
          <w:p w14:paraId="024B1920" w14:textId="77777777" w:rsidR="001C1CCB" w:rsidRPr="002B0D6E" w:rsidRDefault="001C1CCB" w:rsidP="002B0D6E">
            <w:pPr>
              <w:widowControl/>
              <w:jc w:val="center"/>
              <w:rPr>
                <w:rFonts w:asciiTheme="minorHAnsi" w:hAnsiTheme="minorHAnsi" w:cstheme="minorHAnsi"/>
              </w:rPr>
            </w:pPr>
          </w:p>
        </w:tc>
        <w:tc>
          <w:tcPr>
            <w:tcW w:w="3402" w:type="dxa"/>
            <w:tcBorders>
              <w:top w:val="single" w:sz="6" w:space="0" w:color="000000"/>
              <w:left w:val="single" w:sz="6" w:space="0" w:color="000000"/>
              <w:right w:val="single" w:sz="6" w:space="0" w:color="000000"/>
            </w:tcBorders>
            <w:vAlign w:val="center"/>
          </w:tcPr>
          <w:p w14:paraId="160F9082"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 xml:space="preserve">40 </w:t>
            </w:r>
            <w:proofErr w:type="spellStart"/>
            <w:r w:rsidRPr="002B0D6E">
              <w:rPr>
                <w:rFonts w:asciiTheme="minorHAnsi" w:hAnsiTheme="minorHAnsi" w:cstheme="minorHAnsi"/>
                <w:sz w:val="22"/>
              </w:rPr>
              <w:t>MPa</w:t>
            </w:r>
            <w:proofErr w:type="spellEnd"/>
            <w:r w:rsidRPr="002B0D6E">
              <w:rPr>
                <w:rFonts w:asciiTheme="minorHAnsi" w:hAnsiTheme="minorHAnsi" w:cstheme="minorHAnsi"/>
                <w:sz w:val="22"/>
              </w:rPr>
              <w:t xml:space="preserve"> grunty niespoiste</w:t>
            </w:r>
          </w:p>
        </w:tc>
      </w:tr>
      <w:tr w:rsidR="001C1CCB" w:rsidRPr="002B0D6E" w14:paraId="71E979B5" w14:textId="77777777" w:rsidTr="002B0D6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2521" w:type="dxa"/>
            <w:vMerge w:val="restart"/>
            <w:tcBorders>
              <w:right w:val="single" w:sz="6" w:space="0" w:color="000000"/>
            </w:tcBorders>
            <w:vAlign w:val="center"/>
          </w:tcPr>
          <w:p w14:paraId="1EC0DEAD"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ponad 2</w:t>
            </w:r>
          </w:p>
        </w:tc>
        <w:tc>
          <w:tcPr>
            <w:tcW w:w="3016" w:type="dxa"/>
            <w:vMerge w:val="restart"/>
            <w:tcBorders>
              <w:left w:val="single" w:sz="6" w:space="0" w:color="000000"/>
              <w:right w:val="single" w:sz="6" w:space="0" w:color="000000"/>
            </w:tcBorders>
            <w:vAlign w:val="center"/>
          </w:tcPr>
          <w:p w14:paraId="5F91ABAF"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0,97</w:t>
            </w:r>
          </w:p>
        </w:tc>
        <w:tc>
          <w:tcPr>
            <w:tcW w:w="3402" w:type="dxa"/>
            <w:tcBorders>
              <w:left w:val="single" w:sz="6" w:space="0" w:color="000000"/>
              <w:bottom w:val="single" w:sz="6" w:space="0" w:color="000000"/>
            </w:tcBorders>
            <w:vAlign w:val="center"/>
          </w:tcPr>
          <w:p w14:paraId="7274478A"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 xml:space="preserve">30 </w:t>
            </w:r>
            <w:proofErr w:type="spellStart"/>
            <w:r w:rsidRPr="002B0D6E">
              <w:rPr>
                <w:rFonts w:asciiTheme="minorHAnsi" w:hAnsiTheme="minorHAnsi" w:cstheme="minorHAnsi"/>
                <w:sz w:val="22"/>
              </w:rPr>
              <w:t>MPa</w:t>
            </w:r>
            <w:proofErr w:type="spellEnd"/>
            <w:r w:rsidRPr="002B0D6E">
              <w:rPr>
                <w:rFonts w:asciiTheme="minorHAnsi" w:hAnsiTheme="minorHAnsi" w:cstheme="minorHAnsi"/>
                <w:sz w:val="22"/>
              </w:rPr>
              <w:t xml:space="preserve"> grunty spoiste</w:t>
            </w:r>
          </w:p>
        </w:tc>
      </w:tr>
      <w:tr w:rsidR="001C1CCB" w:rsidRPr="002B0D6E" w14:paraId="04EC96A6" w14:textId="77777777" w:rsidTr="002B0D6E">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2521" w:type="dxa"/>
            <w:vMerge/>
            <w:tcBorders>
              <w:top w:val="nil"/>
              <w:right w:val="single" w:sz="6" w:space="0" w:color="000000"/>
            </w:tcBorders>
            <w:vAlign w:val="center"/>
          </w:tcPr>
          <w:p w14:paraId="24EF0945" w14:textId="77777777" w:rsidR="001C1CCB" w:rsidRPr="002B0D6E" w:rsidRDefault="001C1CCB" w:rsidP="002B0D6E">
            <w:pPr>
              <w:widowControl/>
              <w:jc w:val="center"/>
              <w:rPr>
                <w:rFonts w:asciiTheme="minorHAnsi" w:hAnsiTheme="minorHAnsi" w:cstheme="minorHAnsi"/>
              </w:rPr>
            </w:pPr>
          </w:p>
        </w:tc>
        <w:tc>
          <w:tcPr>
            <w:tcW w:w="3016" w:type="dxa"/>
            <w:vMerge/>
            <w:tcBorders>
              <w:top w:val="nil"/>
              <w:left w:val="single" w:sz="6" w:space="0" w:color="000000"/>
              <w:right w:val="single" w:sz="6" w:space="0" w:color="000000"/>
            </w:tcBorders>
            <w:vAlign w:val="center"/>
          </w:tcPr>
          <w:p w14:paraId="014360EE" w14:textId="77777777" w:rsidR="001C1CCB" w:rsidRPr="002B0D6E" w:rsidRDefault="001C1CCB" w:rsidP="002B0D6E">
            <w:pPr>
              <w:widowControl/>
              <w:jc w:val="center"/>
              <w:rPr>
                <w:rFonts w:asciiTheme="minorHAnsi" w:hAnsiTheme="minorHAnsi" w:cstheme="minorHAnsi"/>
              </w:rPr>
            </w:pPr>
          </w:p>
        </w:tc>
        <w:tc>
          <w:tcPr>
            <w:tcW w:w="3402" w:type="dxa"/>
            <w:tcBorders>
              <w:top w:val="single" w:sz="6" w:space="0" w:color="000000"/>
              <w:left w:val="single" w:sz="6" w:space="0" w:color="000000"/>
            </w:tcBorders>
            <w:vAlign w:val="center"/>
          </w:tcPr>
          <w:p w14:paraId="10EA3B2B" w14:textId="77777777" w:rsidR="001C1CCB" w:rsidRPr="002B0D6E" w:rsidRDefault="00243B72" w:rsidP="002B0D6E">
            <w:pPr>
              <w:pStyle w:val="TableParagraph"/>
              <w:widowControl/>
              <w:jc w:val="center"/>
              <w:rPr>
                <w:rFonts w:asciiTheme="minorHAnsi" w:hAnsiTheme="minorHAnsi" w:cstheme="minorHAnsi"/>
              </w:rPr>
            </w:pPr>
            <w:r w:rsidRPr="002B0D6E">
              <w:rPr>
                <w:rFonts w:asciiTheme="minorHAnsi" w:hAnsiTheme="minorHAnsi" w:cstheme="minorHAnsi"/>
                <w:sz w:val="22"/>
              </w:rPr>
              <w:t xml:space="preserve">40 </w:t>
            </w:r>
            <w:proofErr w:type="spellStart"/>
            <w:r w:rsidRPr="002B0D6E">
              <w:rPr>
                <w:rFonts w:asciiTheme="minorHAnsi" w:hAnsiTheme="minorHAnsi" w:cstheme="minorHAnsi"/>
                <w:sz w:val="22"/>
              </w:rPr>
              <w:t>MPa</w:t>
            </w:r>
            <w:proofErr w:type="spellEnd"/>
            <w:r w:rsidRPr="002B0D6E">
              <w:rPr>
                <w:rFonts w:asciiTheme="minorHAnsi" w:hAnsiTheme="minorHAnsi" w:cstheme="minorHAnsi"/>
                <w:sz w:val="22"/>
              </w:rPr>
              <w:t xml:space="preserve"> grunty niespoiste</w:t>
            </w:r>
          </w:p>
        </w:tc>
      </w:tr>
    </w:tbl>
    <w:p w14:paraId="035C1BDD" w14:textId="77777777" w:rsidR="001C1CCB" w:rsidRPr="00A732F8" w:rsidRDefault="00243B72" w:rsidP="00A732F8">
      <w:pPr>
        <w:pStyle w:val="Nagwek4"/>
        <w:keepNext/>
        <w:ind w:left="425" w:firstLine="0"/>
        <w:rPr>
          <w:b/>
          <w:bCs/>
        </w:rPr>
      </w:pPr>
      <w:r w:rsidRPr="00A732F8">
        <w:rPr>
          <w:b/>
          <w:bCs/>
        </w:rPr>
        <w:t>Spulchnienie gruntów w podłożu nasypów</w:t>
      </w:r>
    </w:p>
    <w:p w14:paraId="7FA595EE" w14:textId="121CE07B" w:rsidR="001C1CCB" w:rsidRPr="00F30C20" w:rsidRDefault="00243B72" w:rsidP="00A732F8">
      <w:pPr>
        <w:pStyle w:val="Tekstpodstawowy"/>
        <w:ind w:left="426"/>
        <w:rPr>
          <w:rFonts w:asciiTheme="minorHAnsi" w:hAnsiTheme="minorHAnsi" w:cstheme="minorHAnsi"/>
          <w:szCs w:val="24"/>
        </w:rPr>
      </w:pPr>
      <w:r w:rsidRPr="00F30C20">
        <w:rPr>
          <w:rFonts w:asciiTheme="minorHAnsi" w:hAnsiTheme="minorHAnsi" w:cstheme="minorHAnsi"/>
          <w:szCs w:val="24"/>
        </w:rPr>
        <w:t>Jeżeli nasyp ma być budowany na powierzchni skały lub na innej gładkiej powierzchni, to przed przystąpieniem do budowy nasypu 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ona 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rozdrobniona 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spulchniona na głębokość co najmniej 15 cm, w</w:t>
      </w:r>
      <w:r w:rsidR="000B3E06" w:rsidRPr="00F30C20">
        <w:rPr>
          <w:rFonts w:asciiTheme="minorHAnsi" w:hAnsiTheme="minorHAnsi" w:cstheme="minorHAnsi"/>
          <w:szCs w:val="24"/>
        </w:rPr>
        <w:t xml:space="preserve"> </w:t>
      </w:r>
      <w:r w:rsidRPr="00F30C20">
        <w:rPr>
          <w:rFonts w:asciiTheme="minorHAnsi" w:hAnsiTheme="minorHAnsi" w:cstheme="minorHAnsi"/>
          <w:szCs w:val="24"/>
        </w:rPr>
        <w:t>celu poprawy</w:t>
      </w:r>
      <w:r w:rsidR="000B3E06" w:rsidRPr="00F30C20">
        <w:rPr>
          <w:rFonts w:asciiTheme="minorHAnsi" w:hAnsiTheme="minorHAnsi" w:cstheme="minorHAnsi"/>
          <w:szCs w:val="24"/>
        </w:rPr>
        <w:t xml:space="preserve"> </w:t>
      </w:r>
      <w:r w:rsidRPr="00F30C20">
        <w:rPr>
          <w:rFonts w:asciiTheme="minorHAnsi" w:hAnsiTheme="minorHAnsi" w:cstheme="minorHAnsi"/>
          <w:szCs w:val="24"/>
        </w:rPr>
        <w:t>jej powiązania z podstawą nasypu.</w:t>
      </w:r>
    </w:p>
    <w:p w14:paraId="0E75CD34" w14:textId="77777777" w:rsidR="001C1CCB" w:rsidRPr="00A732F8" w:rsidRDefault="00243B72" w:rsidP="00A732F8">
      <w:pPr>
        <w:pStyle w:val="Nagwek4"/>
        <w:keepNext/>
        <w:ind w:left="425" w:firstLine="0"/>
        <w:rPr>
          <w:b/>
          <w:bCs/>
        </w:rPr>
      </w:pPr>
      <w:r w:rsidRPr="00A732F8">
        <w:rPr>
          <w:b/>
          <w:bCs/>
        </w:rPr>
        <w:t>Wybór gruntów i materiałów do wykonania nasypów</w:t>
      </w:r>
    </w:p>
    <w:p w14:paraId="584DF7D1" w14:textId="514441BC" w:rsidR="001C1CCB" w:rsidRPr="00F30C20" w:rsidRDefault="00243B72" w:rsidP="00A732F8">
      <w:pPr>
        <w:pStyle w:val="Tekstpodstawowy"/>
        <w:ind w:left="426"/>
        <w:rPr>
          <w:rFonts w:asciiTheme="minorHAnsi" w:hAnsiTheme="minorHAnsi" w:cstheme="minorHAnsi"/>
          <w:szCs w:val="24"/>
        </w:rPr>
      </w:pPr>
      <w:r w:rsidRPr="00F30C20">
        <w:rPr>
          <w:rFonts w:asciiTheme="minorHAnsi" w:hAnsiTheme="minorHAnsi" w:cstheme="minorHAnsi"/>
          <w:szCs w:val="24"/>
        </w:rPr>
        <w:t>Wybór gruntów i</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materiałów do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wykonania nasypów powinien być dokonany</w:t>
      </w:r>
      <w:r w:rsidR="000B3E06" w:rsidRPr="00F30C20">
        <w:rPr>
          <w:rFonts w:asciiTheme="minorHAnsi" w:hAnsiTheme="minorHAnsi" w:cstheme="minorHAnsi"/>
          <w:szCs w:val="24"/>
        </w:rPr>
        <w:t xml:space="preserve"> </w:t>
      </w:r>
      <w:r w:rsidRPr="00F30C20">
        <w:rPr>
          <w:rFonts w:asciiTheme="minorHAnsi" w:hAnsiTheme="minorHAnsi" w:cstheme="minorHAnsi"/>
          <w:szCs w:val="24"/>
        </w:rPr>
        <w:t>z uwzględnieniem zasad</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 punkcie 2.</w:t>
      </w:r>
    </w:p>
    <w:p w14:paraId="4228E20B" w14:textId="77777777" w:rsidR="001C1CCB" w:rsidRPr="00A732F8" w:rsidRDefault="00243B72" w:rsidP="00A732F8">
      <w:pPr>
        <w:pStyle w:val="Nagwek4"/>
        <w:keepNext/>
        <w:ind w:left="425" w:firstLine="0"/>
        <w:rPr>
          <w:b/>
          <w:bCs/>
        </w:rPr>
      </w:pPr>
      <w:r w:rsidRPr="00A732F8">
        <w:rPr>
          <w:b/>
          <w:bCs/>
        </w:rPr>
        <w:t>Zasady wykonania nasypów</w:t>
      </w:r>
    </w:p>
    <w:p w14:paraId="3574A706" w14:textId="77777777" w:rsidR="001C1CCB" w:rsidRPr="00F30C20" w:rsidRDefault="00243B72" w:rsidP="003A56AF">
      <w:pPr>
        <w:pStyle w:val="Akapitzlist"/>
        <w:keepNext/>
        <w:widowControl/>
        <w:numPr>
          <w:ilvl w:val="3"/>
          <w:numId w:val="92"/>
        </w:numPr>
        <w:tabs>
          <w:tab w:val="left" w:pos="1276"/>
        </w:tabs>
        <w:spacing w:before="0"/>
        <w:ind w:left="1276" w:hanging="425"/>
        <w:jc w:val="both"/>
        <w:rPr>
          <w:rFonts w:asciiTheme="minorHAnsi" w:hAnsiTheme="minorHAnsi" w:cstheme="minorHAnsi"/>
          <w:szCs w:val="24"/>
        </w:rPr>
      </w:pPr>
      <w:r w:rsidRPr="00F30C20">
        <w:rPr>
          <w:rFonts w:asciiTheme="minorHAnsi" w:hAnsiTheme="minorHAnsi" w:cstheme="minorHAnsi"/>
          <w:szCs w:val="24"/>
        </w:rPr>
        <w:t>Ogólne zasady wykonywania nasypów</w:t>
      </w:r>
    </w:p>
    <w:p w14:paraId="573861A7" w14:textId="350277F7"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Nasypy powinny być wznoszone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w:t>
      </w:r>
      <w:r w:rsidR="000B3E06" w:rsidRPr="00F30C20">
        <w:rPr>
          <w:rFonts w:asciiTheme="minorHAnsi" w:hAnsiTheme="minorHAnsi" w:cstheme="minorHAnsi"/>
          <w:szCs w:val="24"/>
        </w:rPr>
        <w:t xml:space="preserve"> </w:t>
      </w:r>
      <w:r w:rsidRPr="00F30C20">
        <w:rPr>
          <w:rFonts w:asciiTheme="minorHAnsi" w:hAnsiTheme="minorHAnsi" w:cstheme="minorHAnsi"/>
          <w:szCs w:val="24"/>
        </w:rPr>
        <w:t>zachowaniu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przekroju</w:t>
      </w:r>
      <w:r w:rsidR="000B3E06" w:rsidRPr="00F30C20">
        <w:rPr>
          <w:rFonts w:asciiTheme="minorHAnsi" w:hAnsiTheme="minorHAnsi" w:cstheme="minorHAnsi"/>
          <w:szCs w:val="24"/>
        </w:rPr>
        <w:t xml:space="preserve"> </w:t>
      </w:r>
      <w:r w:rsidRPr="00F30C20">
        <w:rPr>
          <w:rFonts w:asciiTheme="minorHAnsi" w:hAnsiTheme="minorHAnsi" w:cstheme="minorHAnsi"/>
          <w:szCs w:val="24"/>
        </w:rPr>
        <w:t>poprzecznego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profilu</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podłużnego,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które</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określono w dokumentacji projektowej, z uwzględnieniem ewentualnych zmian wprowadzonych zawczasu przez Inspektora Nadzoru.</w:t>
      </w:r>
    </w:p>
    <w:p w14:paraId="290720A8" w14:textId="77777777"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W celu zapewnienia stateczności nasypu i jego równomiernego osiadania należy przestrzegać następujących zasad:</w:t>
      </w:r>
    </w:p>
    <w:p w14:paraId="117C9078" w14:textId="1C00D46A" w:rsidR="001C1CCB" w:rsidRPr="00F30C20" w:rsidRDefault="00243B72" w:rsidP="003A56AF">
      <w:pPr>
        <w:pStyle w:val="Akapitzlist"/>
        <w:widowControl/>
        <w:numPr>
          <w:ilvl w:val="0"/>
          <w:numId w:val="69"/>
        </w:numPr>
        <w:tabs>
          <w:tab w:val="clear" w:pos="851"/>
          <w:tab w:val="left" w:pos="1701"/>
        </w:tabs>
        <w:spacing w:before="0"/>
        <w:ind w:left="1701"/>
        <w:jc w:val="both"/>
        <w:rPr>
          <w:rFonts w:asciiTheme="minorHAnsi" w:hAnsiTheme="minorHAnsi" w:cstheme="minorHAnsi"/>
          <w:szCs w:val="24"/>
        </w:rPr>
      </w:pPr>
      <w:r w:rsidRPr="00F30C20">
        <w:rPr>
          <w:rFonts w:asciiTheme="minorHAnsi" w:hAnsiTheme="minorHAnsi" w:cstheme="minorHAnsi"/>
          <w:szCs w:val="24"/>
        </w:rPr>
        <w:t>Nasypy należy wykonywać metodą warstwową, z gruntów przydatnych do budowy nasypów. Nasypy 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 wznoszone równomiernie na całej szerokości.</w:t>
      </w:r>
    </w:p>
    <w:p w14:paraId="72BF1159" w14:textId="77777777" w:rsidR="001C1CCB" w:rsidRPr="00F30C20" w:rsidRDefault="00243B72" w:rsidP="003A56AF">
      <w:pPr>
        <w:pStyle w:val="Akapitzlist"/>
        <w:widowControl/>
        <w:numPr>
          <w:ilvl w:val="0"/>
          <w:numId w:val="69"/>
        </w:numPr>
        <w:tabs>
          <w:tab w:val="clear" w:pos="851"/>
          <w:tab w:val="left" w:pos="1701"/>
        </w:tabs>
        <w:spacing w:before="0"/>
        <w:ind w:left="1701"/>
        <w:jc w:val="both"/>
        <w:rPr>
          <w:rFonts w:asciiTheme="minorHAnsi" w:hAnsiTheme="minorHAnsi" w:cstheme="minorHAnsi"/>
          <w:szCs w:val="24"/>
        </w:rPr>
      </w:pPr>
      <w:r w:rsidRPr="00F30C20">
        <w:rPr>
          <w:rFonts w:asciiTheme="minorHAnsi" w:hAnsiTheme="minorHAnsi" w:cstheme="minorHAnsi"/>
          <w:szCs w:val="24"/>
        </w:rPr>
        <w:t>Grubość warstwy w stanie luźnym powinna być odpowiednio dobrana w zależności od rodzaju gruntu i sprzętu używanego do zagęszczania. Przystąpienie do wbudowania kolejnej warstwy nasypu może nastąpić dopiero po stwierdzeniu przez Inspektora Nadzoru prawidłowego wykonania warstwy poprzedniej.</w:t>
      </w:r>
    </w:p>
    <w:p w14:paraId="270987A8" w14:textId="015F1C50" w:rsidR="001C1CCB" w:rsidRPr="00F30C20" w:rsidRDefault="00243B72" w:rsidP="003A56AF">
      <w:pPr>
        <w:pStyle w:val="Akapitzlist"/>
        <w:widowControl/>
        <w:numPr>
          <w:ilvl w:val="0"/>
          <w:numId w:val="69"/>
        </w:numPr>
        <w:tabs>
          <w:tab w:val="clear" w:pos="851"/>
          <w:tab w:val="left" w:pos="1701"/>
        </w:tabs>
        <w:spacing w:before="0"/>
        <w:ind w:left="1701"/>
        <w:jc w:val="both"/>
        <w:rPr>
          <w:rFonts w:asciiTheme="minorHAnsi" w:hAnsiTheme="minorHAnsi" w:cstheme="minorHAnsi"/>
          <w:szCs w:val="24"/>
        </w:rPr>
      </w:pPr>
      <w:r w:rsidRPr="00F30C20">
        <w:rPr>
          <w:rFonts w:asciiTheme="minorHAnsi" w:hAnsiTheme="minorHAnsi" w:cstheme="minorHAnsi"/>
          <w:szCs w:val="24"/>
        </w:rPr>
        <w:t>Grunty o różnych właściwościach należy wbudowywać w oddzielnych warstwach,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jednakowej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grubości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 całej szerokości nasypu. Grunty spoiste należy wbudowywać w dolne, a grunty niespoiste w górne warstwy nasypu.</w:t>
      </w:r>
    </w:p>
    <w:p w14:paraId="33A6097B" w14:textId="5B78DEE4" w:rsidR="001C1CCB" w:rsidRPr="00F30C20" w:rsidRDefault="00243B72" w:rsidP="003A56AF">
      <w:pPr>
        <w:pStyle w:val="Akapitzlist"/>
        <w:widowControl/>
        <w:numPr>
          <w:ilvl w:val="0"/>
          <w:numId w:val="69"/>
        </w:numPr>
        <w:tabs>
          <w:tab w:val="clear" w:pos="851"/>
          <w:tab w:val="left" w:pos="1701"/>
        </w:tabs>
        <w:spacing w:before="0"/>
        <w:ind w:left="1701"/>
        <w:jc w:val="both"/>
        <w:rPr>
          <w:rFonts w:asciiTheme="minorHAnsi" w:hAnsiTheme="minorHAnsi" w:cstheme="minorHAnsi"/>
          <w:szCs w:val="24"/>
        </w:rPr>
      </w:pPr>
      <w:r w:rsidRPr="00F30C20">
        <w:rPr>
          <w:rFonts w:asciiTheme="minorHAnsi" w:hAnsiTheme="minorHAnsi" w:cstheme="minorHAnsi"/>
          <w:szCs w:val="24"/>
        </w:rPr>
        <w:t xml:space="preserve">Warstwy gruntu przepuszczalnego należy wbudowywać poziomo, a warstwy gruntu mało przepuszczalnego ze spadkiem górnej powierzchni około 4% </w:t>
      </w:r>
      <w:r w:rsidRPr="00F30C20">
        <w:rPr>
          <w:rFonts w:asciiTheme="minorHAnsi" w:hAnsiTheme="minorHAnsi" w:cstheme="minorHAnsi"/>
          <w:szCs w:val="24"/>
        </w:rPr>
        <w:t> 1%. Kiedy</w:t>
      </w:r>
      <w:r w:rsidR="000B3E06" w:rsidRPr="00F30C20">
        <w:rPr>
          <w:rFonts w:asciiTheme="minorHAnsi" w:hAnsiTheme="minorHAnsi" w:cstheme="minorHAnsi"/>
          <w:szCs w:val="24"/>
        </w:rPr>
        <w:t xml:space="preserve"> </w:t>
      </w:r>
      <w:r w:rsidRPr="00F30C20">
        <w:rPr>
          <w:rFonts w:asciiTheme="minorHAnsi" w:hAnsiTheme="minorHAnsi" w:cstheme="minorHAnsi"/>
          <w:szCs w:val="24"/>
        </w:rPr>
        <w:t>nasyp jest budowany</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terenie płaskim spadek powinien być obustronny, gdy nasyp jest budowany na zboczu spadek powinien być jednostronny, zgodny z jego pochyleniem. Ukształtowanie powierzchni warstwy powinno uniemożliwiać lokalne gromadzenie się wody.</w:t>
      </w:r>
    </w:p>
    <w:p w14:paraId="03C6782C" w14:textId="3BF956FC" w:rsidR="001C1CCB" w:rsidRPr="00F30C20" w:rsidRDefault="00243B72" w:rsidP="003A56AF">
      <w:pPr>
        <w:pStyle w:val="Akapitzlist"/>
        <w:widowControl/>
        <w:numPr>
          <w:ilvl w:val="0"/>
          <w:numId w:val="69"/>
        </w:numPr>
        <w:tabs>
          <w:tab w:val="clear" w:pos="851"/>
          <w:tab w:val="left" w:pos="1701"/>
        </w:tabs>
        <w:spacing w:before="0"/>
        <w:ind w:left="1701"/>
        <w:jc w:val="both"/>
        <w:rPr>
          <w:rFonts w:asciiTheme="minorHAnsi" w:hAnsiTheme="minorHAnsi" w:cstheme="minorHAnsi"/>
          <w:szCs w:val="24"/>
        </w:rPr>
      </w:pPr>
      <w:r w:rsidRPr="00F30C20">
        <w:rPr>
          <w:rFonts w:asciiTheme="minorHAnsi" w:hAnsiTheme="minorHAnsi" w:cstheme="minorHAnsi"/>
          <w:szCs w:val="24"/>
        </w:rPr>
        <w:lastRenderedPageBreak/>
        <w:t>Jeżeli w okresie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zimowym</w:t>
      </w:r>
      <w:r w:rsidR="000B3E06" w:rsidRPr="00F30C20">
        <w:rPr>
          <w:rFonts w:asciiTheme="minorHAnsi" w:hAnsiTheme="minorHAnsi" w:cstheme="minorHAnsi"/>
          <w:szCs w:val="24"/>
        </w:rPr>
        <w:t xml:space="preserve"> </w:t>
      </w:r>
      <w:r w:rsidRPr="00F30C20">
        <w:rPr>
          <w:rFonts w:asciiTheme="minorHAnsi" w:hAnsiTheme="minorHAnsi" w:cstheme="minorHAnsi"/>
          <w:szCs w:val="24"/>
        </w:rPr>
        <w:t>następuje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przerwa</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wykonywaniu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nasypu,</w:t>
      </w:r>
      <w:r w:rsidR="000B3E06" w:rsidRPr="00F30C20">
        <w:rPr>
          <w:rFonts w:asciiTheme="minorHAnsi" w:hAnsiTheme="minorHAnsi" w:cstheme="minorHAnsi"/>
          <w:szCs w:val="24"/>
        </w:rPr>
        <w:t xml:space="preserve"> </w:t>
      </w:r>
      <w:r w:rsidRPr="00F30C20">
        <w:rPr>
          <w:rFonts w:asciiTheme="minorHAnsi" w:hAnsiTheme="minorHAnsi" w:cstheme="minorHAnsi"/>
          <w:szCs w:val="24"/>
        </w:rPr>
        <w:t>a</w:t>
      </w:r>
      <w:r w:rsidR="000B3E06" w:rsidRPr="00F30C20">
        <w:rPr>
          <w:rFonts w:asciiTheme="minorHAnsi" w:hAnsiTheme="minorHAnsi" w:cstheme="minorHAnsi"/>
          <w:szCs w:val="24"/>
        </w:rPr>
        <w:t xml:space="preserve"> </w:t>
      </w:r>
      <w:r w:rsidRPr="00F30C20">
        <w:rPr>
          <w:rFonts w:asciiTheme="minorHAnsi" w:hAnsiTheme="minorHAnsi" w:cstheme="minorHAnsi"/>
          <w:szCs w:val="24"/>
        </w:rPr>
        <w:t>górna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powierzchnia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jest</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wykonana z gruntu spoistego, to jej spadki porzeczne powinny być ukształtowane ku osi nasypu, a woda odprowadzona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poza nasyp z zastosowaniem ścieku. Takie ukształtowanie górnej powierzchni gruntu spoistego zapobiega powstaniu potencjalnych powierzchni poślizgu w gruncie tworzącym nasyp.</w:t>
      </w:r>
    </w:p>
    <w:p w14:paraId="6FFCE435" w14:textId="5E03A942" w:rsidR="001C1CCB" w:rsidRPr="00F30C20" w:rsidRDefault="008D1C24" w:rsidP="003A56AF">
      <w:pPr>
        <w:pStyle w:val="Akapitzlist"/>
        <w:widowControl/>
        <w:numPr>
          <w:ilvl w:val="0"/>
          <w:numId w:val="69"/>
        </w:numPr>
        <w:tabs>
          <w:tab w:val="clear" w:pos="851"/>
          <w:tab w:val="left" w:pos="1701"/>
        </w:tabs>
        <w:spacing w:before="0"/>
        <w:ind w:left="1701"/>
        <w:jc w:val="both"/>
        <w:rPr>
          <w:rFonts w:asciiTheme="minorHAnsi" w:hAnsiTheme="minorHAnsi" w:cstheme="minorHAnsi"/>
          <w:szCs w:val="24"/>
        </w:rPr>
      </w:pPr>
      <w:r>
        <w:rPr>
          <w:rFonts w:asciiTheme="minorHAnsi" w:hAnsiTheme="minorHAnsi" w:cstheme="minorHAnsi"/>
          <w:szCs w:val="24"/>
        </w:rPr>
        <w:pict w14:anchorId="5571FB03">
          <v:shapetype id="_x0000_t202" coordsize="21600,21600" o:spt="202" path="m,l,21600r21600,l21600,xe">
            <v:stroke joinstyle="miter"/>
            <v:path gradientshapeok="t" o:connecttype="rect"/>
          </v:shapetype>
          <v:shape id="_x0000_s1438" type="#_x0000_t202" style="position:absolute;left:0;text-align:left;margin-left:237.7pt;margin-top:18.25pt;width:6.45pt;height:6.35pt;z-index:-265300992;mso-position-horizontal-relative:page" filled="f" stroked="f">
            <v:textbox style="mso-next-textbox:#_x0000_s1438" inset="0,0,0,0">
              <w:txbxContent>
                <w:p w14:paraId="101DAF2B" w14:textId="77777777" w:rsidR="001C1CCB" w:rsidRDefault="00243B72">
                  <w:pPr>
                    <w:spacing w:line="126" w:lineRule="exact"/>
                    <w:rPr>
                      <w:sz w:val="12"/>
                    </w:rPr>
                  </w:pPr>
                  <w:r>
                    <w:rPr>
                      <w:w w:val="105"/>
                      <w:sz w:val="12"/>
                    </w:rPr>
                    <w:t>10</w:t>
                  </w:r>
                </w:p>
              </w:txbxContent>
            </v:textbox>
            <w10:wrap anchorx="page"/>
          </v:shape>
        </w:pict>
      </w:r>
      <w:r w:rsidR="00243B72" w:rsidRPr="00F30C20">
        <w:rPr>
          <w:rFonts w:asciiTheme="minorHAnsi" w:hAnsiTheme="minorHAnsi" w:cstheme="minorHAnsi"/>
          <w:szCs w:val="24"/>
        </w:rPr>
        <w:t>Górną warstwę nasypu drogowego o grubości co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najmniej 0,5 m</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należy wykonać z gruntów</w:t>
      </w:r>
      <w:r w:rsidR="000B3E06" w:rsidRPr="00F30C20">
        <w:rPr>
          <w:rFonts w:asciiTheme="minorHAnsi" w:hAnsiTheme="minorHAnsi" w:cstheme="minorHAnsi"/>
          <w:szCs w:val="24"/>
        </w:rPr>
        <w:t xml:space="preserve"> </w:t>
      </w:r>
      <w:proofErr w:type="spellStart"/>
      <w:r w:rsidR="00243B72" w:rsidRPr="00F30C20">
        <w:rPr>
          <w:rFonts w:asciiTheme="minorHAnsi" w:hAnsiTheme="minorHAnsi" w:cstheme="minorHAnsi"/>
          <w:szCs w:val="24"/>
        </w:rPr>
        <w:t>niewysadzinowych</w:t>
      </w:r>
      <w:proofErr w:type="spellEnd"/>
      <w:r w:rsidR="00243B72" w:rsidRPr="00F30C20">
        <w:rPr>
          <w:rFonts w:asciiTheme="minorHAnsi" w:hAnsiTheme="minorHAnsi" w:cstheme="minorHAnsi"/>
          <w:szCs w:val="24"/>
        </w:rPr>
        <w:t>, o wskaźniku wodoprzepuszczalności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 6</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 xml:space="preserve"> 10 </w:t>
      </w:r>
      <w:r w:rsidR="00243B72" w:rsidRPr="004A45F5">
        <w:rPr>
          <w:rFonts w:asciiTheme="minorHAnsi" w:hAnsiTheme="minorHAnsi" w:cstheme="minorHAnsi"/>
          <w:szCs w:val="24"/>
        </w:rPr>
        <w:t>–5</w:t>
      </w:r>
      <w:r w:rsidR="00243B72" w:rsidRPr="00F30C20">
        <w:rPr>
          <w:rFonts w:asciiTheme="minorHAnsi" w:hAnsiTheme="minorHAnsi" w:cstheme="minorHAnsi"/>
          <w:szCs w:val="24"/>
        </w:rPr>
        <w:t xml:space="preserve"> m/s i wskaźniku różnoziarnistości U </w:t>
      </w:r>
      <w:r w:rsidR="00243B72" w:rsidRPr="00F30C20">
        <w:rPr>
          <w:rFonts w:asciiTheme="minorHAnsi" w:hAnsiTheme="minorHAnsi" w:cstheme="minorHAnsi"/>
          <w:szCs w:val="24"/>
        </w:rPr>
        <w:t> 5. Jeżeli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nie dysponuje gruntem o takich właściwościach, Inspektor Nadzoru może wyrazić zgodę na ulepszenie górnej warstwy nasypu poprzez stabilizację cementem, wapnem lub popiołami lotnymi. W takim przypadku jest konieczne sprawdzenie warunku nośności i mrozoodporności konstrukcji nawierzchni i wprowadzenie korekty, polegającej na rozbudowaniu podbudowy pomocniczej.</w:t>
      </w:r>
    </w:p>
    <w:p w14:paraId="53CBB63F" w14:textId="0B55FFC7" w:rsidR="001C1CCB" w:rsidRPr="00F30C20" w:rsidRDefault="00243B72" w:rsidP="003A56AF">
      <w:pPr>
        <w:pStyle w:val="Akapitzlist"/>
        <w:widowControl/>
        <w:numPr>
          <w:ilvl w:val="0"/>
          <w:numId w:val="69"/>
        </w:numPr>
        <w:tabs>
          <w:tab w:val="clear" w:pos="851"/>
          <w:tab w:val="left" w:pos="1701"/>
        </w:tabs>
        <w:spacing w:before="0"/>
        <w:ind w:left="1701"/>
        <w:jc w:val="both"/>
        <w:rPr>
          <w:rFonts w:asciiTheme="minorHAnsi" w:hAnsiTheme="minorHAnsi" w:cstheme="minorHAnsi"/>
          <w:szCs w:val="24"/>
        </w:rPr>
      </w:pPr>
      <w:r w:rsidRPr="00F30C20">
        <w:rPr>
          <w:rFonts w:asciiTheme="minorHAnsi" w:hAnsiTheme="minorHAnsi" w:cstheme="minorHAnsi"/>
          <w:szCs w:val="24"/>
        </w:rPr>
        <w:t>Na terenach o wysokim stanie wód gruntowych oraz na terenach zalewowych dolne</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warstwy</w:t>
      </w:r>
      <w:r w:rsidR="000B3E06" w:rsidRPr="00F30C20">
        <w:rPr>
          <w:rFonts w:asciiTheme="minorHAnsi" w:hAnsiTheme="minorHAnsi" w:cstheme="minorHAnsi"/>
          <w:szCs w:val="24"/>
        </w:rPr>
        <w:t xml:space="preserve"> </w:t>
      </w:r>
      <w:r w:rsidRPr="00F30C20">
        <w:rPr>
          <w:rFonts w:asciiTheme="minorHAnsi" w:hAnsiTheme="minorHAnsi" w:cstheme="minorHAnsi"/>
          <w:szCs w:val="24"/>
        </w:rPr>
        <w:t>nasypu,</w:t>
      </w:r>
      <w:r w:rsidR="000B3E06" w:rsidRPr="00F30C20">
        <w:rPr>
          <w:rFonts w:asciiTheme="minorHAnsi" w:hAnsiTheme="minorHAnsi" w:cstheme="minorHAnsi"/>
          <w:szCs w:val="24"/>
        </w:rPr>
        <w:t xml:space="preserve"> </w:t>
      </w:r>
      <w:r w:rsidRPr="00F30C20">
        <w:rPr>
          <w:rFonts w:asciiTheme="minorHAnsi" w:hAnsiTheme="minorHAnsi" w:cstheme="minorHAnsi"/>
          <w:szCs w:val="24"/>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grubości co najmniej 0,5 metra powyżej najwyższego poziomu wody, 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gruntu przepuszczalnego.</w:t>
      </w:r>
    </w:p>
    <w:p w14:paraId="2825D0E1" w14:textId="77777777" w:rsidR="00F30C20" w:rsidRPr="00F30C20" w:rsidRDefault="00243B72" w:rsidP="003A56AF">
      <w:pPr>
        <w:pStyle w:val="Akapitzlist"/>
        <w:widowControl/>
        <w:numPr>
          <w:ilvl w:val="0"/>
          <w:numId w:val="69"/>
        </w:numPr>
        <w:tabs>
          <w:tab w:val="clear" w:pos="851"/>
          <w:tab w:val="left" w:pos="1701"/>
        </w:tabs>
        <w:spacing w:before="0"/>
        <w:ind w:left="1701"/>
        <w:jc w:val="both"/>
        <w:rPr>
          <w:rFonts w:asciiTheme="minorHAnsi" w:hAnsiTheme="minorHAnsi" w:cstheme="minorHAnsi"/>
          <w:szCs w:val="24"/>
        </w:rPr>
      </w:pPr>
      <w:r w:rsidRPr="00F30C20">
        <w:rPr>
          <w:rFonts w:asciiTheme="minorHAnsi" w:hAnsiTheme="minorHAnsi" w:cstheme="minorHAnsi"/>
          <w:szCs w:val="24"/>
        </w:rPr>
        <w:t>Grunt przewieziony w miejsce wbudowania powinien być bezzwłocznie wbudowany</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nasyp.</w:t>
      </w:r>
      <w:r w:rsidR="000B3E06" w:rsidRPr="00F30C20">
        <w:rPr>
          <w:rFonts w:asciiTheme="minorHAnsi" w:hAnsiTheme="minorHAnsi" w:cstheme="minorHAnsi"/>
          <w:szCs w:val="24"/>
        </w:rPr>
        <w:t xml:space="preserve"> </w:t>
      </w:r>
      <w:r w:rsidRPr="00F30C20">
        <w:rPr>
          <w:rFonts w:asciiTheme="minorHAnsi" w:hAnsiTheme="minorHAnsi" w:cstheme="minorHAnsi"/>
          <w:szCs w:val="24"/>
        </w:rPr>
        <w:t>Inspektor</w:t>
      </w:r>
      <w:r w:rsidR="000B3E06" w:rsidRPr="00F30C20">
        <w:rPr>
          <w:rFonts w:asciiTheme="minorHAnsi" w:hAnsiTheme="minorHAnsi" w:cstheme="minorHAnsi"/>
          <w:szCs w:val="24"/>
        </w:rPr>
        <w:t xml:space="preserve"> </w:t>
      </w:r>
      <w:r w:rsidRPr="00F30C20">
        <w:rPr>
          <w:rFonts w:asciiTheme="minorHAnsi" w:hAnsiTheme="minorHAnsi" w:cstheme="minorHAnsi"/>
          <w:szCs w:val="24"/>
        </w:rPr>
        <w:t>Nadzoru może dopuścić czasowe składowanie gruntu, pod warunkiem jego zabezpieczenia przed nadmiernym zawilgoceniem.</w:t>
      </w:r>
    </w:p>
    <w:p w14:paraId="4956E5B9" w14:textId="3BFE5C40" w:rsidR="001C1CCB" w:rsidRPr="00F30C20" w:rsidRDefault="00243B72" w:rsidP="003A56AF">
      <w:pPr>
        <w:pStyle w:val="Akapitzlist"/>
        <w:keepNext/>
        <w:widowControl/>
        <w:numPr>
          <w:ilvl w:val="3"/>
          <w:numId w:val="92"/>
        </w:numPr>
        <w:tabs>
          <w:tab w:val="left" w:pos="1276"/>
        </w:tabs>
        <w:spacing w:before="0"/>
        <w:ind w:left="1276" w:hanging="425"/>
        <w:jc w:val="both"/>
        <w:rPr>
          <w:rFonts w:asciiTheme="minorHAnsi" w:hAnsiTheme="minorHAnsi" w:cstheme="minorHAnsi"/>
          <w:szCs w:val="24"/>
        </w:rPr>
      </w:pPr>
      <w:r w:rsidRPr="00F30C20">
        <w:rPr>
          <w:rFonts w:asciiTheme="minorHAnsi" w:hAnsiTheme="minorHAnsi" w:cstheme="minorHAnsi"/>
          <w:szCs w:val="24"/>
        </w:rPr>
        <w:t>Wykonywanie nasypów w okresie deszczów</w:t>
      </w:r>
    </w:p>
    <w:p w14:paraId="001CB2C2" w14:textId="77777777" w:rsidR="00F30C20"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Wykonywanie nasypów należy przerwać, jeżeli wilgotność gruntu przekracza wartość dopuszczalną, to znaczy jest większa od wilgotności optymalnej o więcej o 2% od wilgotności optymalnej.</w:t>
      </w:r>
    </w:p>
    <w:p w14:paraId="237D0152" w14:textId="4DCB021B"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Na warstwie gruntu nadmiernie zawilgoconego nie wolno układać następnej warstwy gruntu.</w:t>
      </w:r>
    </w:p>
    <w:p w14:paraId="0DA85B9E" w14:textId="60E7D441"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Osuszenie można przeprowadzić w sposób mechaniczny lub chemiczny, poprzez wymieszanie z wapnem</w:t>
      </w:r>
      <w:r w:rsidR="000B3E06" w:rsidRPr="00F30C20">
        <w:rPr>
          <w:rFonts w:asciiTheme="minorHAnsi" w:hAnsiTheme="minorHAnsi" w:cstheme="minorHAnsi"/>
          <w:szCs w:val="24"/>
        </w:rPr>
        <w:t xml:space="preserve"> </w:t>
      </w:r>
      <w:r w:rsidRPr="00F30C20">
        <w:rPr>
          <w:rFonts w:asciiTheme="minorHAnsi" w:hAnsiTheme="minorHAnsi" w:cstheme="minorHAnsi"/>
          <w:szCs w:val="24"/>
        </w:rPr>
        <w:t>palonym albo hydratyzowanym.</w:t>
      </w:r>
    </w:p>
    <w:p w14:paraId="0ECF720D" w14:textId="18C4EE8C"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W celu zabezpieczenia nasypu przed nadmiernym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zawilgoceniem, poszczególne jego warstwy</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 korona nasypu</w:t>
      </w:r>
      <w:r w:rsidR="000B3E06" w:rsidRPr="00F30C20">
        <w:rPr>
          <w:rFonts w:asciiTheme="minorHAnsi" w:hAnsiTheme="minorHAnsi" w:cstheme="minorHAnsi"/>
          <w:szCs w:val="24"/>
        </w:rPr>
        <w:t xml:space="preserve"> </w:t>
      </w:r>
      <w:r w:rsidRPr="00F30C20">
        <w:rPr>
          <w:rFonts w:asciiTheme="minorHAnsi" w:hAnsiTheme="minorHAnsi" w:cstheme="minorHAnsi"/>
          <w:szCs w:val="24"/>
        </w:rPr>
        <w:t>po zakończeniu robót ziemnych powinny być równe i mieć</w:t>
      </w:r>
      <w:r w:rsidR="000B3E06" w:rsidRPr="00F30C20">
        <w:rPr>
          <w:rFonts w:asciiTheme="minorHAnsi" w:hAnsiTheme="minorHAnsi" w:cstheme="minorHAnsi"/>
          <w:szCs w:val="24"/>
        </w:rPr>
        <w:t xml:space="preserve"> </w:t>
      </w:r>
      <w:r w:rsidRPr="00F30C20">
        <w:rPr>
          <w:rFonts w:asciiTheme="minorHAnsi" w:hAnsiTheme="minorHAnsi" w:cstheme="minorHAnsi"/>
          <w:szCs w:val="24"/>
        </w:rPr>
        <w:t>spadki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potrzebne</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prawidłowego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odwodnienia, według </w:t>
      </w:r>
      <w:proofErr w:type="spellStart"/>
      <w:r w:rsidRPr="00F30C20">
        <w:rPr>
          <w:rFonts w:asciiTheme="minorHAnsi" w:hAnsiTheme="minorHAnsi" w:cstheme="minorHAnsi"/>
          <w:szCs w:val="24"/>
        </w:rPr>
        <w:t>pktu</w:t>
      </w:r>
      <w:proofErr w:type="spellEnd"/>
      <w:r w:rsidRPr="00F30C20">
        <w:rPr>
          <w:rFonts w:asciiTheme="minorHAnsi" w:hAnsiTheme="minorHAnsi" w:cstheme="minorHAnsi"/>
          <w:szCs w:val="24"/>
        </w:rPr>
        <w:t xml:space="preserve"> 5.3.3.1, poz. d).</w:t>
      </w:r>
    </w:p>
    <w:p w14:paraId="4757124C" w14:textId="1A4FD14C"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W okresie deszczowym nie należy pozostawiać nie zagęszczonej warstwy do</w:t>
      </w:r>
      <w:r w:rsidR="000B3E06" w:rsidRPr="00F30C20">
        <w:rPr>
          <w:rFonts w:asciiTheme="minorHAnsi" w:hAnsiTheme="minorHAnsi" w:cstheme="minorHAnsi"/>
          <w:szCs w:val="24"/>
        </w:rPr>
        <w:t xml:space="preserve"> </w:t>
      </w:r>
      <w:r w:rsidRPr="00F30C20">
        <w:rPr>
          <w:rFonts w:asciiTheme="minorHAnsi" w:hAnsiTheme="minorHAnsi" w:cstheme="minorHAnsi"/>
          <w:szCs w:val="24"/>
        </w:rPr>
        <w:t>dnia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następnego.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Jeżeli</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warstwa</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gruntu niezagęszczonego uległa </w:t>
      </w:r>
      <w:proofErr w:type="spellStart"/>
      <w:r w:rsidRPr="00F30C20">
        <w:rPr>
          <w:rFonts w:asciiTheme="minorHAnsi" w:hAnsiTheme="minorHAnsi" w:cstheme="minorHAnsi"/>
          <w:szCs w:val="24"/>
        </w:rPr>
        <w:t>przewilgoceniu</w:t>
      </w:r>
      <w:proofErr w:type="spellEnd"/>
      <w:r w:rsidRPr="00F30C20">
        <w:rPr>
          <w:rFonts w:asciiTheme="minorHAnsi" w:hAnsiTheme="minorHAnsi" w:cstheme="minorHAnsi"/>
          <w:szCs w:val="24"/>
        </w:rPr>
        <w:t>, a Wykonawca nie jest w stanie osuszyć jej i zagęścić w czasie zaakceptowanym przez Inspektora Nadzoru, to może on nakazać Wykonawcy usunięcie wadliwej warstwy.</w:t>
      </w:r>
    </w:p>
    <w:p w14:paraId="7265C293" w14:textId="77777777" w:rsidR="001C1CCB" w:rsidRPr="00F30C20" w:rsidRDefault="00243B72" w:rsidP="003A56AF">
      <w:pPr>
        <w:pStyle w:val="Akapitzlist"/>
        <w:keepNext/>
        <w:widowControl/>
        <w:numPr>
          <w:ilvl w:val="3"/>
          <w:numId w:val="92"/>
        </w:numPr>
        <w:tabs>
          <w:tab w:val="left" w:pos="1276"/>
        </w:tabs>
        <w:spacing w:before="0"/>
        <w:ind w:left="1276" w:hanging="425"/>
        <w:jc w:val="both"/>
        <w:rPr>
          <w:rFonts w:asciiTheme="minorHAnsi" w:hAnsiTheme="minorHAnsi" w:cstheme="minorHAnsi"/>
          <w:szCs w:val="24"/>
        </w:rPr>
      </w:pPr>
      <w:r w:rsidRPr="00F30C20">
        <w:rPr>
          <w:rFonts w:asciiTheme="minorHAnsi" w:hAnsiTheme="minorHAnsi" w:cstheme="minorHAnsi"/>
          <w:szCs w:val="24"/>
        </w:rPr>
        <w:t>Wykonywanie nasypów w okresie mrozów</w:t>
      </w:r>
    </w:p>
    <w:p w14:paraId="44E680DB" w14:textId="77777777"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Niedopuszczalne jest wykonywanie nasypów w temperaturze przy której nie jest możliwe osiągnięcie w nasypie wymaganego wskaźnika zagęszczenia gruntów.</w:t>
      </w:r>
    </w:p>
    <w:p w14:paraId="59EA2A59" w14:textId="1BA00EB3"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Nie dopuszcza się wbudowania w nasyp gruntów zamarzniętych lub gruntów przemieszanych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ze</w:t>
      </w:r>
      <w:r w:rsidR="000B3E06" w:rsidRPr="00F30C20">
        <w:rPr>
          <w:rFonts w:asciiTheme="minorHAnsi" w:hAnsiTheme="minorHAnsi" w:cstheme="minorHAnsi"/>
          <w:szCs w:val="24"/>
        </w:rPr>
        <w:t xml:space="preserve"> </w:t>
      </w:r>
      <w:r w:rsidRPr="00F30C20">
        <w:rPr>
          <w:rFonts w:asciiTheme="minorHAnsi" w:hAnsiTheme="minorHAnsi" w:cstheme="minorHAnsi"/>
          <w:szCs w:val="24"/>
        </w:rPr>
        <w:t>śniegiem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lodem.</w:t>
      </w:r>
    </w:p>
    <w:p w14:paraId="07677B8A" w14:textId="77777777"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W czasie dużych opadów śniegu wykonywanie nasypów powinno być przerwane. Przed wznowieniem prac należy usunąć śnieg z powierzchni wznoszonego nasypu.</w:t>
      </w:r>
    </w:p>
    <w:p w14:paraId="27FB237E" w14:textId="77777777"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Jeżeli warstwa niezagęszczonego gruntu zamarzła, to nie należy jej przed rozmarznięciem zagęszczać ani układać na niej następnych warstw.</w:t>
      </w:r>
    </w:p>
    <w:p w14:paraId="688D61C0" w14:textId="77777777" w:rsidR="001C1CCB" w:rsidRPr="00A732F8" w:rsidRDefault="00243B72" w:rsidP="00A732F8">
      <w:pPr>
        <w:pStyle w:val="Nagwek4"/>
        <w:keepNext/>
        <w:ind w:left="425" w:firstLine="0"/>
        <w:rPr>
          <w:b/>
          <w:bCs/>
        </w:rPr>
      </w:pPr>
      <w:r w:rsidRPr="00A732F8">
        <w:rPr>
          <w:b/>
          <w:bCs/>
        </w:rPr>
        <w:lastRenderedPageBreak/>
        <w:t>Zagęszczenie gruntu</w:t>
      </w:r>
    </w:p>
    <w:p w14:paraId="12EBFFCF" w14:textId="77777777" w:rsidR="001C1CCB" w:rsidRPr="00F30C20" w:rsidRDefault="00243B72" w:rsidP="003A56AF">
      <w:pPr>
        <w:pStyle w:val="Akapitzlist"/>
        <w:keepNext/>
        <w:widowControl/>
        <w:numPr>
          <w:ilvl w:val="0"/>
          <w:numId w:val="93"/>
        </w:numPr>
        <w:tabs>
          <w:tab w:val="left" w:pos="1276"/>
        </w:tabs>
        <w:spacing w:before="0"/>
        <w:ind w:left="1276" w:hanging="425"/>
        <w:jc w:val="both"/>
        <w:rPr>
          <w:rFonts w:asciiTheme="minorHAnsi" w:hAnsiTheme="minorHAnsi" w:cstheme="minorHAnsi"/>
          <w:szCs w:val="24"/>
        </w:rPr>
      </w:pPr>
      <w:r w:rsidRPr="00F30C20">
        <w:rPr>
          <w:rFonts w:asciiTheme="minorHAnsi" w:hAnsiTheme="minorHAnsi" w:cstheme="minorHAnsi"/>
          <w:szCs w:val="24"/>
        </w:rPr>
        <w:t>Ogólne zasady zagęszczania gruntu</w:t>
      </w:r>
    </w:p>
    <w:p w14:paraId="02C161C0" w14:textId="77777777"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Każda warstwa gruntu jak najszybciej po jej rozłożeniu, powinna być zagęszczona z zastosowaniem sprzętu odpowiedniego dla danego rodzaju gruntu oraz występujących warunków.</w:t>
      </w:r>
    </w:p>
    <w:p w14:paraId="4FCFA30B" w14:textId="77777777"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Rozłożone warstwy gruntu należy zagęszczać od krawędzi nasypu w kierunku jego osi.</w:t>
      </w:r>
    </w:p>
    <w:p w14:paraId="6BAEC1D9" w14:textId="77777777" w:rsidR="001C1CCB" w:rsidRPr="00F30C20" w:rsidRDefault="00243B72" w:rsidP="003A56AF">
      <w:pPr>
        <w:pStyle w:val="Akapitzlist"/>
        <w:keepNext/>
        <w:widowControl/>
        <w:numPr>
          <w:ilvl w:val="0"/>
          <w:numId w:val="93"/>
        </w:numPr>
        <w:tabs>
          <w:tab w:val="left" w:pos="1276"/>
        </w:tabs>
        <w:spacing w:before="0"/>
        <w:ind w:left="1276" w:hanging="425"/>
        <w:jc w:val="both"/>
        <w:rPr>
          <w:rFonts w:asciiTheme="minorHAnsi" w:hAnsiTheme="minorHAnsi" w:cstheme="minorHAnsi"/>
          <w:szCs w:val="24"/>
        </w:rPr>
      </w:pPr>
      <w:r w:rsidRPr="00F30C20">
        <w:rPr>
          <w:rFonts w:asciiTheme="minorHAnsi" w:hAnsiTheme="minorHAnsi" w:cstheme="minorHAnsi"/>
          <w:szCs w:val="24"/>
        </w:rPr>
        <w:t>Grubość warstwy</w:t>
      </w:r>
    </w:p>
    <w:p w14:paraId="2A4FA568" w14:textId="4DD3BFE2"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Grubość warstwy zagęszczonego gruntu oraz liczbę przejść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maszyny</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zagęszczającej</w:t>
      </w:r>
      <w:r w:rsidR="000B3E06" w:rsidRPr="00F30C20">
        <w:rPr>
          <w:rFonts w:asciiTheme="minorHAnsi" w:hAnsiTheme="minorHAnsi" w:cstheme="minorHAnsi"/>
          <w:szCs w:val="24"/>
        </w:rPr>
        <w:t xml:space="preserve"> </w:t>
      </w:r>
      <w:r w:rsidRPr="00F30C20">
        <w:rPr>
          <w:rFonts w:asciiTheme="minorHAnsi" w:hAnsiTheme="minorHAnsi" w:cstheme="minorHAnsi"/>
          <w:szCs w:val="24"/>
        </w:rPr>
        <w:t>zaleca</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określić doświadczalnie dla każdego rodzaju gruntu i typu maszyny.</w:t>
      </w:r>
    </w:p>
    <w:p w14:paraId="4C895F1F" w14:textId="77777777"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Orientacyjne wartości, dotyczące grubości warstw różnych gruntów oraz liczby przejazdów różnych maszyn do zagęszczania podano w punkcie 3.</w:t>
      </w:r>
    </w:p>
    <w:p w14:paraId="4D130805" w14:textId="77777777" w:rsidR="001C1CCB" w:rsidRPr="00F30C20" w:rsidRDefault="00243B72" w:rsidP="003A56AF">
      <w:pPr>
        <w:pStyle w:val="Akapitzlist"/>
        <w:keepNext/>
        <w:widowControl/>
        <w:numPr>
          <w:ilvl w:val="0"/>
          <w:numId w:val="93"/>
        </w:numPr>
        <w:tabs>
          <w:tab w:val="left" w:pos="1276"/>
        </w:tabs>
        <w:spacing w:before="0"/>
        <w:ind w:left="1276" w:hanging="425"/>
        <w:jc w:val="both"/>
        <w:rPr>
          <w:rFonts w:asciiTheme="minorHAnsi" w:hAnsiTheme="minorHAnsi" w:cstheme="minorHAnsi"/>
          <w:szCs w:val="24"/>
        </w:rPr>
      </w:pPr>
      <w:r w:rsidRPr="00F30C20">
        <w:rPr>
          <w:rFonts w:asciiTheme="minorHAnsi" w:hAnsiTheme="minorHAnsi" w:cstheme="minorHAnsi"/>
          <w:szCs w:val="24"/>
        </w:rPr>
        <w:t>Wilgotność gruntu</w:t>
      </w:r>
    </w:p>
    <w:p w14:paraId="6E2786E6" w14:textId="77777777"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Wilgotność gruntu w czasie zagęszczania powinna być równa wilgotności optymalnej, z tolerancją:</w:t>
      </w:r>
    </w:p>
    <w:p w14:paraId="7D6F12A6" w14:textId="1EF0A738" w:rsidR="001C1CCB" w:rsidRPr="00F30C20" w:rsidRDefault="00243B72" w:rsidP="003A56AF">
      <w:pPr>
        <w:pStyle w:val="Akapitzlist"/>
        <w:widowControl/>
        <w:numPr>
          <w:ilvl w:val="0"/>
          <w:numId w:val="70"/>
        </w:numPr>
        <w:tabs>
          <w:tab w:val="clear" w:pos="851"/>
          <w:tab w:val="left" w:pos="2127"/>
        </w:tabs>
        <w:spacing w:before="0"/>
        <w:ind w:left="2127"/>
        <w:jc w:val="both"/>
        <w:rPr>
          <w:rFonts w:asciiTheme="minorHAnsi" w:hAnsiTheme="minorHAnsi" w:cstheme="minorHAnsi"/>
          <w:szCs w:val="24"/>
        </w:rPr>
      </w:pPr>
      <w:r w:rsidRPr="00F30C20">
        <w:rPr>
          <w:rFonts w:asciiTheme="minorHAnsi" w:hAnsiTheme="minorHAnsi" w:cstheme="minorHAnsi"/>
          <w:szCs w:val="24"/>
        </w:rPr>
        <w:t>w gruntach niespoistych</w:t>
      </w:r>
      <w:r w:rsidR="00F30C20" w:rsidRPr="00F30C20">
        <w:rPr>
          <w:rFonts w:asciiTheme="minorHAnsi" w:hAnsiTheme="minorHAnsi" w:cstheme="minorHAnsi"/>
          <w:szCs w:val="24"/>
        </w:rPr>
        <w:t xml:space="preserve"> </w:t>
      </w:r>
      <w:r w:rsidRPr="00F30C20">
        <w:rPr>
          <w:rFonts w:asciiTheme="minorHAnsi" w:hAnsiTheme="minorHAnsi" w:cstheme="minorHAnsi"/>
          <w:szCs w:val="24"/>
        </w:rPr>
        <w:t>2 %</w:t>
      </w:r>
    </w:p>
    <w:p w14:paraId="292B5621" w14:textId="27298E2A" w:rsidR="001C1CCB" w:rsidRPr="00F30C20" w:rsidRDefault="00243B72" w:rsidP="003A56AF">
      <w:pPr>
        <w:pStyle w:val="Akapitzlist"/>
        <w:widowControl/>
        <w:numPr>
          <w:ilvl w:val="0"/>
          <w:numId w:val="70"/>
        </w:numPr>
        <w:tabs>
          <w:tab w:val="clear" w:pos="851"/>
          <w:tab w:val="left" w:pos="2127"/>
        </w:tabs>
        <w:spacing w:before="0"/>
        <w:ind w:left="2127"/>
        <w:jc w:val="both"/>
        <w:rPr>
          <w:rFonts w:asciiTheme="minorHAnsi" w:hAnsiTheme="minorHAnsi" w:cstheme="minorHAnsi"/>
          <w:szCs w:val="24"/>
        </w:rPr>
      </w:pPr>
      <w:r w:rsidRPr="00F30C20">
        <w:rPr>
          <w:rFonts w:asciiTheme="minorHAnsi" w:hAnsiTheme="minorHAnsi" w:cstheme="minorHAnsi"/>
          <w:szCs w:val="24"/>
        </w:rPr>
        <w:t>w gruntach mało i</w:t>
      </w:r>
      <w:r w:rsidR="000B3E06" w:rsidRPr="00F30C20">
        <w:rPr>
          <w:rFonts w:asciiTheme="minorHAnsi" w:hAnsiTheme="minorHAnsi" w:cstheme="minorHAnsi"/>
          <w:szCs w:val="24"/>
        </w:rPr>
        <w:t xml:space="preserve"> </w:t>
      </w:r>
      <w:r w:rsidRPr="00F30C20">
        <w:rPr>
          <w:rFonts w:asciiTheme="minorHAnsi" w:hAnsiTheme="minorHAnsi" w:cstheme="minorHAnsi"/>
          <w:szCs w:val="24"/>
        </w:rPr>
        <w:t>średnio spoistych</w:t>
      </w:r>
      <w:r w:rsidR="00F30C20" w:rsidRPr="00F30C20">
        <w:rPr>
          <w:rFonts w:asciiTheme="minorHAnsi" w:hAnsiTheme="minorHAnsi" w:cstheme="minorHAnsi"/>
          <w:szCs w:val="24"/>
        </w:rPr>
        <w:t xml:space="preserve"> </w:t>
      </w:r>
      <w:r w:rsidRPr="00F30C20">
        <w:rPr>
          <w:rFonts w:asciiTheme="minorHAnsi" w:hAnsiTheme="minorHAnsi" w:cstheme="minorHAnsi"/>
          <w:szCs w:val="24"/>
        </w:rPr>
        <w:t xml:space="preserve">+0 %, </w:t>
      </w:r>
      <w:r w:rsidRPr="00F30C20">
        <w:rPr>
          <w:rFonts w:asciiTheme="minorHAnsi" w:hAnsiTheme="minorHAnsi" w:cstheme="minorHAnsi"/>
          <w:szCs w:val="24"/>
        </w:rPr>
        <w:t>2 %</w:t>
      </w:r>
    </w:p>
    <w:p w14:paraId="7E93F225" w14:textId="23F46E0E" w:rsidR="001C1CCB" w:rsidRPr="00F30C20" w:rsidRDefault="00243B72" w:rsidP="003A56AF">
      <w:pPr>
        <w:pStyle w:val="Akapitzlist"/>
        <w:widowControl/>
        <w:numPr>
          <w:ilvl w:val="0"/>
          <w:numId w:val="70"/>
        </w:numPr>
        <w:tabs>
          <w:tab w:val="clear" w:pos="851"/>
          <w:tab w:val="left" w:pos="2127"/>
        </w:tabs>
        <w:spacing w:before="0"/>
        <w:ind w:left="2127"/>
        <w:jc w:val="both"/>
        <w:rPr>
          <w:rFonts w:asciiTheme="minorHAnsi" w:hAnsiTheme="minorHAnsi" w:cstheme="minorHAnsi"/>
          <w:szCs w:val="24"/>
        </w:rPr>
      </w:pPr>
      <w:r w:rsidRPr="00F30C20">
        <w:rPr>
          <w:rFonts w:asciiTheme="minorHAnsi" w:hAnsiTheme="minorHAnsi" w:cstheme="minorHAnsi"/>
          <w:szCs w:val="24"/>
        </w:rPr>
        <w:t>w mieszaninach popiołowo-żużlowych</w:t>
      </w:r>
      <w:r w:rsidR="00F30C20" w:rsidRPr="00F30C20">
        <w:rPr>
          <w:rFonts w:asciiTheme="minorHAnsi" w:hAnsiTheme="minorHAnsi" w:cstheme="minorHAnsi"/>
          <w:szCs w:val="24"/>
        </w:rPr>
        <w:t xml:space="preserve"> </w:t>
      </w:r>
      <w:r w:rsidRPr="00F30C20">
        <w:rPr>
          <w:rFonts w:asciiTheme="minorHAnsi" w:hAnsiTheme="minorHAnsi" w:cstheme="minorHAnsi"/>
          <w:szCs w:val="24"/>
        </w:rPr>
        <w:t xml:space="preserve">+2%, </w:t>
      </w:r>
      <w:r w:rsidRPr="00F30C20">
        <w:rPr>
          <w:rFonts w:asciiTheme="minorHAnsi" w:hAnsiTheme="minorHAnsi" w:cstheme="minorHAnsi"/>
          <w:szCs w:val="24"/>
        </w:rPr>
        <w:t>4 %</w:t>
      </w:r>
    </w:p>
    <w:p w14:paraId="0CBD848F" w14:textId="77777777" w:rsidR="001C1CCB" w:rsidRPr="00F30C20" w:rsidRDefault="00243B72" w:rsidP="003A56AF">
      <w:pPr>
        <w:pStyle w:val="Akapitzlist"/>
        <w:keepNext/>
        <w:widowControl/>
        <w:numPr>
          <w:ilvl w:val="0"/>
          <w:numId w:val="93"/>
        </w:numPr>
        <w:tabs>
          <w:tab w:val="left" w:pos="1276"/>
        </w:tabs>
        <w:spacing w:before="0"/>
        <w:ind w:left="1276" w:hanging="425"/>
        <w:jc w:val="both"/>
        <w:rPr>
          <w:rFonts w:asciiTheme="minorHAnsi" w:hAnsiTheme="minorHAnsi" w:cstheme="minorHAnsi"/>
          <w:szCs w:val="24"/>
        </w:rPr>
      </w:pPr>
      <w:r w:rsidRPr="00F30C20">
        <w:rPr>
          <w:rFonts w:asciiTheme="minorHAnsi" w:hAnsiTheme="minorHAnsi" w:cstheme="minorHAnsi"/>
          <w:szCs w:val="24"/>
        </w:rPr>
        <w:t>Wymagania dotyczące zagęszczania</w:t>
      </w:r>
    </w:p>
    <w:p w14:paraId="5D931307" w14:textId="0DA8D00D"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Zgęszczenie warstwy 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pomocą</w:t>
      </w:r>
      <w:r w:rsidR="000B3E06" w:rsidRPr="00F30C20">
        <w:rPr>
          <w:rFonts w:asciiTheme="minorHAnsi" w:hAnsiTheme="minorHAnsi" w:cstheme="minorHAnsi"/>
          <w:szCs w:val="24"/>
        </w:rPr>
        <w:t xml:space="preserve"> </w:t>
      </w:r>
      <w:r w:rsidRPr="00F30C20">
        <w:rPr>
          <w:rFonts w:asciiTheme="minorHAnsi" w:hAnsiTheme="minorHAnsi" w:cstheme="minorHAnsi"/>
          <w:szCs w:val="24"/>
        </w:rPr>
        <w:t>oznaczenia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wskaźnika</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zagęszczenia</w:t>
      </w:r>
      <w:r w:rsidR="000B3E06"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Is</w:t>
      </w:r>
      <w:proofErr w:type="spellEnd"/>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wskaźnika odkształcenia </w:t>
      </w:r>
      <w:proofErr w:type="spellStart"/>
      <w:r w:rsidRPr="00F30C20">
        <w:rPr>
          <w:rFonts w:asciiTheme="minorHAnsi" w:hAnsiTheme="minorHAnsi" w:cstheme="minorHAnsi"/>
          <w:szCs w:val="24"/>
        </w:rPr>
        <w:t>Io</w:t>
      </w:r>
      <w:proofErr w:type="spellEnd"/>
      <w:r w:rsidRPr="00F30C20">
        <w:rPr>
          <w:rFonts w:asciiTheme="minorHAnsi" w:hAnsiTheme="minorHAnsi" w:cstheme="minorHAnsi"/>
          <w:szCs w:val="24"/>
        </w:rPr>
        <w:t xml:space="preserve"> .</w:t>
      </w:r>
    </w:p>
    <w:p w14:paraId="6E4DCC68" w14:textId="5F144230"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Kontrolę zagęszczenia na podstawie stosunku wartości wtórnego modułu odkształcenia do pierwotnego modułu odkształcenia, określonych zgodnie z normą PN-S-02205 [3], załącznik B, należy stosować dla gruntów, dla których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nie jest możliwe określenie wskaźnika zagęszczenia </w:t>
      </w:r>
      <w:proofErr w:type="spellStart"/>
      <w:r w:rsidRPr="00F30C20">
        <w:rPr>
          <w:rFonts w:asciiTheme="minorHAnsi" w:hAnsiTheme="minorHAnsi" w:cstheme="minorHAnsi"/>
          <w:szCs w:val="24"/>
        </w:rPr>
        <w:t>Is</w:t>
      </w:r>
      <w:proofErr w:type="spellEnd"/>
      <w:r w:rsidRPr="00F30C20">
        <w:rPr>
          <w:rFonts w:asciiTheme="minorHAnsi" w:hAnsiTheme="minorHAnsi" w:cstheme="minorHAnsi"/>
          <w:szCs w:val="24"/>
        </w:rPr>
        <w:t>, według BN-77/8931-12 [5].</w:t>
      </w:r>
    </w:p>
    <w:p w14:paraId="39A79BF5" w14:textId="77777777"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 xml:space="preserve">Dla miejsc trudnodostępnych i bieżących kontroli Wykonawcy, dopuszcza się </w:t>
      </w:r>
      <w:proofErr w:type="spellStart"/>
      <w:r w:rsidRPr="00F30C20">
        <w:rPr>
          <w:rFonts w:asciiTheme="minorHAnsi" w:hAnsiTheme="minorHAnsi" w:cstheme="minorHAnsi"/>
          <w:szCs w:val="24"/>
        </w:rPr>
        <w:t>ocene</w:t>
      </w:r>
      <w:proofErr w:type="spellEnd"/>
      <w:r w:rsidRPr="00F30C20">
        <w:rPr>
          <w:rFonts w:asciiTheme="minorHAnsi" w:hAnsiTheme="minorHAnsi" w:cstheme="minorHAnsi"/>
          <w:szCs w:val="24"/>
        </w:rPr>
        <w:t xml:space="preserve"> wskaźnika zagęszczenia na podstawie przeprowadzonych badań płytą dynamiczną (</w:t>
      </w:r>
      <w:proofErr w:type="spellStart"/>
      <w:r w:rsidRPr="00F30C20">
        <w:rPr>
          <w:rFonts w:asciiTheme="minorHAnsi" w:hAnsiTheme="minorHAnsi" w:cstheme="minorHAnsi"/>
          <w:szCs w:val="24"/>
        </w:rPr>
        <w:t>ugięciomierzem</w:t>
      </w:r>
      <w:proofErr w:type="spellEnd"/>
      <w:r w:rsidRPr="00F30C20">
        <w:rPr>
          <w:rFonts w:asciiTheme="minorHAnsi" w:hAnsiTheme="minorHAnsi" w:cstheme="minorHAnsi"/>
          <w:szCs w:val="24"/>
        </w:rPr>
        <w:t xml:space="preserve"> dynamicznym z płytą średnicy 300 mm). Jednak rozliczenie ilości robót przewidzianych do </w:t>
      </w:r>
      <w:proofErr w:type="spellStart"/>
      <w:r w:rsidRPr="00F30C20">
        <w:rPr>
          <w:rFonts w:asciiTheme="minorHAnsi" w:hAnsiTheme="minorHAnsi" w:cstheme="minorHAnsi"/>
          <w:szCs w:val="24"/>
        </w:rPr>
        <w:t>sprzedazy</w:t>
      </w:r>
      <w:proofErr w:type="spellEnd"/>
      <w:r w:rsidRPr="00F30C20">
        <w:rPr>
          <w:rFonts w:asciiTheme="minorHAnsi" w:hAnsiTheme="minorHAnsi" w:cstheme="minorHAnsi"/>
          <w:szCs w:val="24"/>
        </w:rPr>
        <w:t xml:space="preserve"> możliwa jest w oparciu o badania zagęszczenia przeprowadzone </w:t>
      </w:r>
      <w:proofErr w:type="spellStart"/>
      <w:r w:rsidRPr="00F30C20">
        <w:rPr>
          <w:rFonts w:asciiTheme="minorHAnsi" w:hAnsiTheme="minorHAnsi" w:cstheme="minorHAnsi"/>
          <w:szCs w:val="24"/>
        </w:rPr>
        <w:t>ugięciomierzem</w:t>
      </w:r>
      <w:proofErr w:type="spellEnd"/>
      <w:r w:rsidRPr="00F30C20">
        <w:rPr>
          <w:rFonts w:asciiTheme="minorHAnsi" w:hAnsiTheme="minorHAnsi" w:cstheme="minorHAnsi"/>
          <w:szCs w:val="24"/>
        </w:rPr>
        <w:t xml:space="preserve"> dynamicznym jedynie w miejscach, gdzie z uwagi na technologię wykonywanych robót, warunki bezpieczeństwa, itp. konieczne jest możliwie szybkie uzyskanie wyników badań.</w:t>
      </w:r>
    </w:p>
    <w:p w14:paraId="6E16C850" w14:textId="77777777"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Ponadto wymagane są:</w:t>
      </w:r>
    </w:p>
    <w:p w14:paraId="7B0F9BBF" w14:textId="77777777" w:rsidR="001C1CCB" w:rsidRPr="00F30C20" w:rsidRDefault="00243B72" w:rsidP="003A56AF">
      <w:pPr>
        <w:pStyle w:val="Akapitzlist"/>
        <w:widowControl/>
        <w:numPr>
          <w:ilvl w:val="1"/>
          <w:numId w:val="21"/>
        </w:numPr>
        <w:tabs>
          <w:tab w:val="clear" w:pos="1276"/>
          <w:tab w:val="left" w:pos="1701"/>
        </w:tabs>
        <w:spacing w:before="0"/>
        <w:ind w:left="1701"/>
        <w:jc w:val="both"/>
        <w:rPr>
          <w:rFonts w:asciiTheme="minorHAnsi" w:hAnsiTheme="minorHAnsi" w:cstheme="minorHAnsi"/>
          <w:szCs w:val="24"/>
        </w:rPr>
      </w:pPr>
      <w:r w:rsidRPr="00F30C20">
        <w:rPr>
          <w:rFonts w:asciiTheme="minorHAnsi" w:hAnsiTheme="minorHAnsi" w:cstheme="minorHAnsi"/>
          <w:szCs w:val="24"/>
        </w:rPr>
        <w:t>pisemna zgoda Inspektora Nadzoru,</w:t>
      </w:r>
    </w:p>
    <w:p w14:paraId="20D6E3CD" w14:textId="77777777" w:rsidR="001C1CCB" w:rsidRPr="00F30C20" w:rsidRDefault="00243B72" w:rsidP="003A56AF">
      <w:pPr>
        <w:pStyle w:val="Akapitzlist"/>
        <w:widowControl/>
        <w:numPr>
          <w:ilvl w:val="1"/>
          <w:numId w:val="21"/>
        </w:numPr>
        <w:tabs>
          <w:tab w:val="clear" w:pos="1276"/>
          <w:tab w:val="left" w:pos="1701"/>
        </w:tabs>
        <w:spacing w:before="0"/>
        <w:ind w:left="1701"/>
        <w:jc w:val="both"/>
        <w:rPr>
          <w:rFonts w:asciiTheme="minorHAnsi" w:hAnsiTheme="minorHAnsi" w:cstheme="minorHAnsi"/>
          <w:szCs w:val="24"/>
        </w:rPr>
      </w:pPr>
      <w:r w:rsidRPr="00F30C20">
        <w:rPr>
          <w:rFonts w:asciiTheme="minorHAnsi" w:hAnsiTheme="minorHAnsi" w:cstheme="minorHAnsi"/>
          <w:szCs w:val="24"/>
        </w:rPr>
        <w:t>przeprowadzenie korelacji urządzenia stosunku do innych badań zagęszczenia dopuszczonych polskimi normatywami, tzn. za pomocą: wskaźnika zagęszczenia wg BN-77/8931-12 [5] lub wskaźnika odkształcenia wg załącznika B do PN-S-02205 [3]; korelację należy przeprowadzić na podstawie min. 3 badań w zakresie przewidzianych do uzyskiwania wyników badań,</w:t>
      </w:r>
    </w:p>
    <w:p w14:paraId="6EEDFB39" w14:textId="77777777" w:rsidR="001C1CCB" w:rsidRPr="00F30C20" w:rsidRDefault="00243B72" w:rsidP="003A56AF">
      <w:pPr>
        <w:pStyle w:val="Akapitzlist"/>
        <w:widowControl/>
        <w:numPr>
          <w:ilvl w:val="1"/>
          <w:numId w:val="21"/>
        </w:numPr>
        <w:tabs>
          <w:tab w:val="clear" w:pos="1276"/>
          <w:tab w:val="left" w:pos="1701"/>
        </w:tabs>
        <w:spacing w:before="0"/>
        <w:ind w:left="1701"/>
        <w:jc w:val="both"/>
        <w:rPr>
          <w:rFonts w:asciiTheme="minorHAnsi" w:hAnsiTheme="minorHAnsi" w:cstheme="minorHAnsi"/>
          <w:szCs w:val="24"/>
        </w:rPr>
      </w:pPr>
      <w:r w:rsidRPr="00F30C20">
        <w:rPr>
          <w:rFonts w:asciiTheme="minorHAnsi" w:hAnsiTheme="minorHAnsi" w:cstheme="minorHAnsi"/>
          <w:szCs w:val="24"/>
        </w:rPr>
        <w:t>zagęszczenie przez Wykonawcę jednorodnego materiału.</w:t>
      </w:r>
    </w:p>
    <w:p w14:paraId="3ACBAC0C" w14:textId="57810606" w:rsidR="001C1CCB"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Wskaźnik zagęszczenia gruntów w nasypach, określony według normy BN-77/8931-12 [5] lub wyznaczony z badań metodą płyty dynamicznej, powinien na całej szerokości korpusu spełniać wymagania podane w tablicy 4.</w:t>
      </w:r>
    </w:p>
    <w:p w14:paraId="0BD0EB8D" w14:textId="0741688E" w:rsidR="0042171D" w:rsidRPr="00F30C20" w:rsidRDefault="0042171D" w:rsidP="00AD6EA0">
      <w:pPr>
        <w:pStyle w:val="Tekstpodstawowy"/>
        <w:keepNext/>
        <w:spacing w:before="120" w:after="60"/>
        <w:ind w:left="1276"/>
        <w:rPr>
          <w:rFonts w:asciiTheme="minorHAnsi" w:hAnsiTheme="minorHAnsi" w:cstheme="minorHAnsi"/>
          <w:szCs w:val="24"/>
        </w:rPr>
      </w:pPr>
      <w:r w:rsidRPr="0042171D">
        <w:rPr>
          <w:rFonts w:asciiTheme="minorHAnsi" w:hAnsiTheme="minorHAnsi" w:cstheme="minorHAnsi"/>
          <w:b/>
          <w:bCs/>
          <w:szCs w:val="24"/>
        </w:rPr>
        <w:t>Tablica 4</w:t>
      </w:r>
      <w:r w:rsidRPr="0042171D">
        <w:rPr>
          <w:rFonts w:asciiTheme="minorHAnsi" w:hAnsiTheme="minorHAnsi" w:cstheme="minorHAnsi"/>
          <w:szCs w:val="24"/>
        </w:rPr>
        <w:t>. Minimalne wartości wskaźnika zagęszczenia gruntu w nasypach</w:t>
      </w:r>
    </w:p>
    <w:tbl>
      <w:tblPr>
        <w:tblStyle w:val="TableNormal"/>
        <w:tblW w:w="8085" w:type="dxa"/>
        <w:tblInd w:w="1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887"/>
        <w:gridCol w:w="1206"/>
        <w:gridCol w:w="992"/>
      </w:tblGrid>
      <w:tr w:rsidR="001C1CCB" w:rsidRPr="00F30C20" w14:paraId="3606BDFF" w14:textId="77777777" w:rsidTr="00AD6EA0">
        <w:trPr>
          <w:cantSplit/>
        </w:trPr>
        <w:tc>
          <w:tcPr>
            <w:tcW w:w="5887" w:type="dxa"/>
            <w:vAlign w:val="center"/>
          </w:tcPr>
          <w:p w14:paraId="3FE69321" w14:textId="052E36CB" w:rsidR="001C1CCB" w:rsidRPr="0042171D" w:rsidRDefault="0042171D" w:rsidP="00A34B94">
            <w:pPr>
              <w:widowControl/>
              <w:jc w:val="center"/>
              <w:rPr>
                <w:rFonts w:asciiTheme="minorHAnsi" w:hAnsiTheme="minorHAnsi" w:cstheme="minorHAnsi"/>
              </w:rPr>
            </w:pPr>
            <w:r>
              <w:rPr>
                <w:rFonts w:asciiTheme="minorHAnsi" w:hAnsiTheme="minorHAnsi" w:cstheme="minorHAnsi"/>
                <w:sz w:val="22"/>
              </w:rPr>
              <w:t>Strefa nasypu</w:t>
            </w:r>
          </w:p>
        </w:tc>
        <w:tc>
          <w:tcPr>
            <w:tcW w:w="1206" w:type="dxa"/>
            <w:vAlign w:val="center"/>
          </w:tcPr>
          <w:p w14:paraId="0BA72E43" w14:textId="77777777" w:rsidR="001C1CCB" w:rsidRPr="0042171D" w:rsidRDefault="00243B72" w:rsidP="00A34B94">
            <w:pPr>
              <w:pStyle w:val="TableParagraph"/>
              <w:widowControl/>
              <w:jc w:val="center"/>
              <w:rPr>
                <w:rFonts w:asciiTheme="minorHAnsi" w:hAnsiTheme="minorHAnsi" w:cstheme="minorHAnsi"/>
              </w:rPr>
            </w:pPr>
            <w:r w:rsidRPr="0042171D">
              <w:rPr>
                <w:rFonts w:asciiTheme="minorHAnsi" w:hAnsiTheme="minorHAnsi" w:cstheme="minorHAnsi"/>
                <w:sz w:val="22"/>
              </w:rPr>
              <w:t>KR1 i KR2</w:t>
            </w:r>
          </w:p>
        </w:tc>
        <w:tc>
          <w:tcPr>
            <w:tcW w:w="992" w:type="dxa"/>
            <w:vAlign w:val="center"/>
          </w:tcPr>
          <w:p w14:paraId="27A66894" w14:textId="77777777" w:rsidR="001C1CCB" w:rsidRPr="0042171D" w:rsidRDefault="00243B72" w:rsidP="00A34B94">
            <w:pPr>
              <w:pStyle w:val="TableParagraph"/>
              <w:widowControl/>
              <w:jc w:val="center"/>
              <w:rPr>
                <w:rFonts w:asciiTheme="minorHAnsi" w:hAnsiTheme="minorHAnsi" w:cstheme="minorHAnsi"/>
              </w:rPr>
            </w:pPr>
            <w:r w:rsidRPr="0042171D">
              <w:rPr>
                <w:rFonts w:asciiTheme="minorHAnsi" w:hAnsiTheme="minorHAnsi" w:cstheme="minorHAnsi"/>
                <w:sz w:val="22"/>
              </w:rPr>
              <w:t>KR3</w:t>
            </w:r>
          </w:p>
        </w:tc>
      </w:tr>
      <w:tr w:rsidR="001C1CCB" w:rsidRPr="00F30C20" w14:paraId="2CA5759A" w14:textId="77777777" w:rsidTr="00AD6EA0">
        <w:trPr>
          <w:cantSplit/>
        </w:trPr>
        <w:tc>
          <w:tcPr>
            <w:tcW w:w="5887" w:type="dxa"/>
            <w:vAlign w:val="center"/>
          </w:tcPr>
          <w:p w14:paraId="3BB3BD5F" w14:textId="77777777" w:rsidR="001C1CCB" w:rsidRPr="0042171D" w:rsidRDefault="00243B72" w:rsidP="00A34B94">
            <w:pPr>
              <w:pStyle w:val="TableParagraph"/>
              <w:widowControl/>
              <w:rPr>
                <w:rFonts w:asciiTheme="minorHAnsi" w:hAnsiTheme="minorHAnsi" w:cstheme="minorHAnsi"/>
              </w:rPr>
            </w:pPr>
            <w:r w:rsidRPr="0042171D">
              <w:rPr>
                <w:rFonts w:asciiTheme="minorHAnsi" w:hAnsiTheme="minorHAnsi" w:cstheme="minorHAnsi"/>
                <w:sz w:val="22"/>
              </w:rPr>
              <w:t>Górna warstwa o grubości 20 cm</w:t>
            </w:r>
          </w:p>
        </w:tc>
        <w:tc>
          <w:tcPr>
            <w:tcW w:w="1206" w:type="dxa"/>
            <w:vAlign w:val="center"/>
          </w:tcPr>
          <w:p w14:paraId="7974C844" w14:textId="77777777" w:rsidR="001C1CCB" w:rsidRPr="0042171D" w:rsidRDefault="00243B72" w:rsidP="00A34B94">
            <w:pPr>
              <w:pStyle w:val="TableParagraph"/>
              <w:widowControl/>
              <w:jc w:val="center"/>
              <w:rPr>
                <w:rFonts w:asciiTheme="minorHAnsi" w:hAnsiTheme="minorHAnsi" w:cstheme="minorHAnsi"/>
              </w:rPr>
            </w:pPr>
            <w:r w:rsidRPr="0042171D">
              <w:rPr>
                <w:rFonts w:asciiTheme="minorHAnsi" w:hAnsiTheme="minorHAnsi" w:cstheme="minorHAnsi"/>
                <w:sz w:val="22"/>
              </w:rPr>
              <w:t>1,00</w:t>
            </w:r>
          </w:p>
        </w:tc>
        <w:tc>
          <w:tcPr>
            <w:tcW w:w="992" w:type="dxa"/>
            <w:vAlign w:val="center"/>
          </w:tcPr>
          <w:p w14:paraId="1033C1FB" w14:textId="77777777" w:rsidR="001C1CCB" w:rsidRPr="0042171D" w:rsidRDefault="00243B72" w:rsidP="00A34B94">
            <w:pPr>
              <w:pStyle w:val="TableParagraph"/>
              <w:widowControl/>
              <w:jc w:val="center"/>
              <w:rPr>
                <w:rFonts w:asciiTheme="minorHAnsi" w:hAnsiTheme="minorHAnsi" w:cstheme="minorHAnsi"/>
              </w:rPr>
            </w:pPr>
            <w:r w:rsidRPr="0042171D">
              <w:rPr>
                <w:rFonts w:asciiTheme="minorHAnsi" w:hAnsiTheme="minorHAnsi" w:cstheme="minorHAnsi"/>
                <w:sz w:val="22"/>
              </w:rPr>
              <w:t>1,00</w:t>
            </w:r>
          </w:p>
        </w:tc>
      </w:tr>
      <w:tr w:rsidR="001C1CCB" w:rsidRPr="00F30C20" w14:paraId="1B404A8C" w14:textId="77777777" w:rsidTr="00AD6EA0">
        <w:trPr>
          <w:cantSplit/>
        </w:trPr>
        <w:tc>
          <w:tcPr>
            <w:tcW w:w="5887" w:type="dxa"/>
            <w:vAlign w:val="center"/>
          </w:tcPr>
          <w:p w14:paraId="4CEC43FA" w14:textId="32D88D40" w:rsidR="001C1CCB" w:rsidRPr="0042171D" w:rsidRDefault="00243B72" w:rsidP="00A34B94">
            <w:pPr>
              <w:pStyle w:val="TableParagraph"/>
              <w:widowControl/>
              <w:rPr>
                <w:rFonts w:asciiTheme="minorHAnsi" w:hAnsiTheme="minorHAnsi" w:cstheme="minorHAnsi"/>
              </w:rPr>
            </w:pPr>
            <w:r w:rsidRPr="0042171D">
              <w:rPr>
                <w:rFonts w:asciiTheme="minorHAnsi" w:hAnsiTheme="minorHAnsi" w:cstheme="minorHAnsi"/>
                <w:sz w:val="22"/>
              </w:rPr>
              <w:lastRenderedPageBreak/>
              <w:t>Niżej leżące warstwy nasypu do głębokości od powierzchni robót ziemnych</w:t>
            </w:r>
            <w:r w:rsidR="0042171D">
              <w:rPr>
                <w:rFonts w:asciiTheme="minorHAnsi" w:hAnsiTheme="minorHAnsi" w:cstheme="minorHAnsi"/>
                <w:sz w:val="22"/>
              </w:rPr>
              <w:t xml:space="preserve"> </w:t>
            </w:r>
            <w:r w:rsidRPr="0042171D">
              <w:rPr>
                <w:rFonts w:asciiTheme="minorHAnsi" w:hAnsiTheme="minorHAnsi" w:cstheme="minorHAnsi"/>
                <w:sz w:val="22"/>
              </w:rPr>
              <w:t>2,0 m</w:t>
            </w:r>
          </w:p>
        </w:tc>
        <w:tc>
          <w:tcPr>
            <w:tcW w:w="1206" w:type="dxa"/>
            <w:vAlign w:val="center"/>
          </w:tcPr>
          <w:p w14:paraId="1EF89D66" w14:textId="77777777" w:rsidR="001C1CCB" w:rsidRPr="0042171D" w:rsidRDefault="00243B72" w:rsidP="00A34B94">
            <w:pPr>
              <w:pStyle w:val="TableParagraph"/>
              <w:widowControl/>
              <w:jc w:val="center"/>
              <w:rPr>
                <w:rFonts w:asciiTheme="minorHAnsi" w:hAnsiTheme="minorHAnsi" w:cstheme="minorHAnsi"/>
              </w:rPr>
            </w:pPr>
            <w:r w:rsidRPr="0042171D">
              <w:rPr>
                <w:rFonts w:asciiTheme="minorHAnsi" w:hAnsiTheme="minorHAnsi" w:cstheme="minorHAnsi"/>
                <w:sz w:val="22"/>
              </w:rPr>
              <w:t>0,97</w:t>
            </w:r>
          </w:p>
        </w:tc>
        <w:tc>
          <w:tcPr>
            <w:tcW w:w="992" w:type="dxa"/>
            <w:vAlign w:val="center"/>
          </w:tcPr>
          <w:p w14:paraId="42BB01C9" w14:textId="77777777" w:rsidR="001C1CCB" w:rsidRPr="0042171D" w:rsidRDefault="00243B72" w:rsidP="00A34B94">
            <w:pPr>
              <w:pStyle w:val="TableParagraph"/>
              <w:widowControl/>
              <w:jc w:val="center"/>
              <w:rPr>
                <w:rFonts w:asciiTheme="minorHAnsi" w:hAnsiTheme="minorHAnsi" w:cstheme="minorHAnsi"/>
              </w:rPr>
            </w:pPr>
            <w:r w:rsidRPr="0042171D">
              <w:rPr>
                <w:rFonts w:asciiTheme="minorHAnsi" w:hAnsiTheme="minorHAnsi" w:cstheme="minorHAnsi"/>
                <w:sz w:val="22"/>
              </w:rPr>
              <w:t>1,00</w:t>
            </w:r>
          </w:p>
        </w:tc>
      </w:tr>
      <w:tr w:rsidR="001C1CCB" w:rsidRPr="00F30C20" w14:paraId="2306E297" w14:textId="77777777" w:rsidTr="00AD6EA0">
        <w:trPr>
          <w:cantSplit/>
        </w:trPr>
        <w:tc>
          <w:tcPr>
            <w:tcW w:w="5887" w:type="dxa"/>
            <w:vAlign w:val="center"/>
          </w:tcPr>
          <w:p w14:paraId="0C789E20" w14:textId="77777777" w:rsidR="001C1CCB" w:rsidRPr="0042171D" w:rsidRDefault="00243B72" w:rsidP="00A34B94">
            <w:pPr>
              <w:pStyle w:val="TableParagraph"/>
              <w:widowControl/>
              <w:rPr>
                <w:rFonts w:asciiTheme="minorHAnsi" w:hAnsiTheme="minorHAnsi" w:cstheme="minorHAnsi"/>
              </w:rPr>
            </w:pPr>
            <w:r w:rsidRPr="0042171D">
              <w:rPr>
                <w:rFonts w:asciiTheme="minorHAnsi" w:hAnsiTheme="minorHAnsi" w:cstheme="minorHAnsi"/>
                <w:sz w:val="22"/>
              </w:rPr>
              <w:t>Warstwy nasypu na głębokości od powierzchni robót ziemnych poniżej 2,0 m</w:t>
            </w:r>
          </w:p>
        </w:tc>
        <w:tc>
          <w:tcPr>
            <w:tcW w:w="1206" w:type="dxa"/>
            <w:vAlign w:val="center"/>
          </w:tcPr>
          <w:p w14:paraId="0A56ED1F" w14:textId="77777777" w:rsidR="001C1CCB" w:rsidRPr="0042171D" w:rsidRDefault="00243B72" w:rsidP="00A34B94">
            <w:pPr>
              <w:pStyle w:val="TableParagraph"/>
              <w:widowControl/>
              <w:jc w:val="center"/>
              <w:rPr>
                <w:rFonts w:asciiTheme="minorHAnsi" w:hAnsiTheme="minorHAnsi" w:cstheme="minorHAnsi"/>
              </w:rPr>
            </w:pPr>
            <w:r w:rsidRPr="0042171D">
              <w:rPr>
                <w:rFonts w:asciiTheme="minorHAnsi" w:hAnsiTheme="minorHAnsi" w:cstheme="minorHAnsi"/>
                <w:sz w:val="22"/>
              </w:rPr>
              <w:t>0,95</w:t>
            </w:r>
          </w:p>
        </w:tc>
        <w:tc>
          <w:tcPr>
            <w:tcW w:w="992" w:type="dxa"/>
            <w:vAlign w:val="center"/>
          </w:tcPr>
          <w:p w14:paraId="43D37A48" w14:textId="77777777" w:rsidR="001C1CCB" w:rsidRPr="0042171D" w:rsidRDefault="00243B72" w:rsidP="00A34B94">
            <w:pPr>
              <w:pStyle w:val="TableParagraph"/>
              <w:widowControl/>
              <w:jc w:val="center"/>
              <w:rPr>
                <w:rFonts w:asciiTheme="minorHAnsi" w:hAnsiTheme="minorHAnsi" w:cstheme="minorHAnsi"/>
              </w:rPr>
            </w:pPr>
            <w:r w:rsidRPr="0042171D">
              <w:rPr>
                <w:rFonts w:asciiTheme="minorHAnsi" w:hAnsiTheme="minorHAnsi" w:cstheme="minorHAnsi"/>
                <w:sz w:val="22"/>
              </w:rPr>
              <w:t>0,97</w:t>
            </w:r>
          </w:p>
        </w:tc>
      </w:tr>
    </w:tbl>
    <w:p w14:paraId="6CECD368" w14:textId="3822EA6E"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Jeżeli jako kryterium oceny dobrego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zagęszczenia gruntu stosuje się porównanie wartości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modułów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odkształcenia,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to wartość </w:t>
      </w:r>
      <w:proofErr w:type="spellStart"/>
      <w:r w:rsidRPr="00F30C20">
        <w:rPr>
          <w:rFonts w:asciiTheme="minorHAnsi" w:hAnsiTheme="minorHAnsi" w:cstheme="minorHAnsi"/>
          <w:szCs w:val="24"/>
        </w:rPr>
        <w:t>I</w:t>
      </w:r>
      <w:r w:rsidRPr="00AD6EA0">
        <w:rPr>
          <w:rFonts w:asciiTheme="minorHAnsi" w:hAnsiTheme="minorHAnsi" w:cstheme="minorHAnsi"/>
          <w:szCs w:val="24"/>
        </w:rPr>
        <w:t>o</w:t>
      </w:r>
      <w:proofErr w:type="spellEnd"/>
      <w:r w:rsidRPr="00F30C20">
        <w:rPr>
          <w:rFonts w:asciiTheme="minorHAnsi" w:hAnsiTheme="minorHAnsi" w:cstheme="minorHAnsi"/>
          <w:szCs w:val="24"/>
        </w:rPr>
        <w:t xml:space="preserve"> stosunku wtórnego do pierwotnego modułu odkształcenia, określonych zgodnie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załącznikiem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B</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normy PN-S-02205 [3], nie powinna być większa od wartości podanych w punkcie 2.10.1 w </w:t>
      </w:r>
      <w:proofErr w:type="spellStart"/>
      <w:r w:rsidRPr="00F30C20">
        <w:rPr>
          <w:rFonts w:asciiTheme="minorHAnsi" w:hAnsiTheme="minorHAnsi" w:cstheme="minorHAnsi"/>
          <w:szCs w:val="24"/>
        </w:rPr>
        <w:t>zalezności</w:t>
      </w:r>
      <w:proofErr w:type="spellEnd"/>
      <w:r w:rsidRPr="00F30C20">
        <w:rPr>
          <w:rFonts w:asciiTheme="minorHAnsi" w:hAnsiTheme="minorHAnsi" w:cstheme="minorHAnsi"/>
          <w:szCs w:val="24"/>
        </w:rPr>
        <w:t xml:space="preserve"> od rodzaju gruntu.</w:t>
      </w:r>
    </w:p>
    <w:p w14:paraId="54771D10" w14:textId="2C5D1764"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Jeżeli badania kontrolne wykażą, że zagęszczenie warstwy 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jest</w:t>
      </w:r>
      <w:r w:rsidR="000B3E06" w:rsidRPr="00F30C20">
        <w:rPr>
          <w:rFonts w:asciiTheme="minorHAnsi" w:hAnsiTheme="minorHAnsi" w:cstheme="minorHAnsi"/>
          <w:szCs w:val="24"/>
        </w:rPr>
        <w:t xml:space="preserve"> </w:t>
      </w:r>
      <w:r w:rsidRPr="00F30C20">
        <w:rPr>
          <w:rFonts w:asciiTheme="minorHAnsi" w:hAnsiTheme="minorHAnsi" w:cstheme="minorHAnsi"/>
          <w:szCs w:val="24"/>
        </w:rPr>
        <w:t>wystarczające,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to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powinien</w:t>
      </w:r>
      <w:r w:rsidR="000B3E06" w:rsidRPr="00F30C20">
        <w:rPr>
          <w:rFonts w:asciiTheme="minorHAnsi" w:hAnsiTheme="minorHAnsi" w:cstheme="minorHAnsi"/>
          <w:szCs w:val="24"/>
        </w:rPr>
        <w:t xml:space="preserve"> </w:t>
      </w:r>
      <w:r w:rsidRPr="00F30C20">
        <w:rPr>
          <w:rFonts w:asciiTheme="minorHAnsi" w:hAnsiTheme="minorHAnsi" w:cstheme="minorHAnsi"/>
          <w:szCs w:val="24"/>
        </w:rPr>
        <w:t>spulchnić warstwę, doprowadzić grunt do wilgotności optymalnej 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powtórnie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zagęścić.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Jeżeli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powtórne zagęszczenie nie spowoduje uzyskania wymaganego wskaźnika</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zagęszczenia,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powinien</w:t>
      </w:r>
      <w:r w:rsidR="000B3E06" w:rsidRPr="00F30C20">
        <w:rPr>
          <w:rFonts w:asciiTheme="minorHAnsi" w:hAnsiTheme="minorHAnsi" w:cstheme="minorHAnsi"/>
          <w:szCs w:val="24"/>
        </w:rPr>
        <w:t xml:space="preserve"> </w:t>
      </w:r>
      <w:r w:rsidRPr="00F30C20">
        <w:rPr>
          <w:rFonts w:asciiTheme="minorHAnsi" w:hAnsiTheme="minorHAnsi" w:cstheme="minorHAnsi"/>
          <w:szCs w:val="24"/>
        </w:rPr>
        <w:t>usunąć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warstwę i wbudować nowy materiał, o ile Inspektor Nadzoru nie zezwoli na ponowienie próby prawidłowego zagęszczenia warstwy.</w:t>
      </w:r>
    </w:p>
    <w:p w14:paraId="78A2D862" w14:textId="77777777"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Jako zastępcze kryterium oceny wymaganego zagęszczenia gruntów dla których trudne jest pomierzenie wskaźnika zagęszczenia, przyjmuje się wartość wskaźnika odkształcenia I</w:t>
      </w:r>
      <w:r w:rsidRPr="00AD6EA0">
        <w:rPr>
          <w:rFonts w:asciiTheme="minorHAnsi" w:hAnsiTheme="minorHAnsi" w:cstheme="minorHAnsi"/>
          <w:szCs w:val="24"/>
        </w:rPr>
        <w:t>0</w:t>
      </w:r>
      <w:r w:rsidRPr="00F30C20">
        <w:rPr>
          <w:rFonts w:asciiTheme="minorHAnsi" w:hAnsiTheme="minorHAnsi" w:cstheme="minorHAnsi"/>
          <w:szCs w:val="24"/>
        </w:rPr>
        <w:t xml:space="preserve"> określonego zgodnie z normą PN-S-02205 [4].</w:t>
      </w:r>
    </w:p>
    <w:p w14:paraId="1A54252F" w14:textId="77777777"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Wskaźnik odkształcenia nie powinien być większy niż:</w:t>
      </w:r>
    </w:p>
    <w:p w14:paraId="29234009" w14:textId="77777777" w:rsidR="001C1CCB" w:rsidRPr="00F30C20" w:rsidRDefault="00243B72" w:rsidP="003A56AF">
      <w:pPr>
        <w:pStyle w:val="Akapitzlist"/>
        <w:widowControl/>
        <w:numPr>
          <w:ilvl w:val="0"/>
          <w:numId w:val="71"/>
        </w:numPr>
        <w:tabs>
          <w:tab w:val="clear" w:pos="851"/>
          <w:tab w:val="left" w:pos="1701"/>
        </w:tabs>
        <w:spacing w:before="0"/>
        <w:ind w:left="1701"/>
        <w:jc w:val="both"/>
        <w:rPr>
          <w:rFonts w:asciiTheme="minorHAnsi" w:hAnsiTheme="minorHAnsi" w:cstheme="minorHAnsi"/>
          <w:szCs w:val="24"/>
        </w:rPr>
      </w:pPr>
      <w:r w:rsidRPr="00F30C20">
        <w:rPr>
          <w:rFonts w:asciiTheme="minorHAnsi" w:hAnsiTheme="minorHAnsi" w:cstheme="minorHAnsi"/>
          <w:szCs w:val="24"/>
        </w:rPr>
        <w:t>dla żwirów, pospółek i piasków</w:t>
      </w:r>
    </w:p>
    <w:p w14:paraId="485C6971" w14:textId="77777777" w:rsidR="001C1CCB" w:rsidRPr="00F30C20" w:rsidRDefault="00243B72" w:rsidP="003A56AF">
      <w:pPr>
        <w:pStyle w:val="Akapitzlist"/>
        <w:widowControl/>
        <w:numPr>
          <w:ilvl w:val="0"/>
          <w:numId w:val="71"/>
        </w:numPr>
        <w:tabs>
          <w:tab w:val="clear" w:pos="851"/>
          <w:tab w:val="left" w:pos="1701"/>
        </w:tabs>
        <w:spacing w:before="0"/>
        <w:ind w:left="1701"/>
        <w:jc w:val="both"/>
        <w:rPr>
          <w:rFonts w:asciiTheme="minorHAnsi" w:hAnsiTheme="minorHAnsi" w:cstheme="minorHAnsi"/>
          <w:szCs w:val="24"/>
        </w:rPr>
      </w:pPr>
      <w:r w:rsidRPr="00F30C20">
        <w:rPr>
          <w:rFonts w:asciiTheme="minorHAnsi" w:hAnsiTheme="minorHAnsi" w:cstheme="minorHAnsi"/>
          <w:szCs w:val="24"/>
        </w:rPr>
        <w:t xml:space="preserve">2,2 przy wymaganej wartości </w:t>
      </w:r>
      <w:proofErr w:type="spellStart"/>
      <w:r w:rsidRPr="00F30C20">
        <w:rPr>
          <w:rFonts w:asciiTheme="minorHAnsi" w:hAnsiTheme="minorHAnsi" w:cstheme="minorHAnsi"/>
          <w:szCs w:val="24"/>
        </w:rPr>
        <w:t>I</w:t>
      </w:r>
      <w:r w:rsidRPr="004A45F5">
        <w:rPr>
          <w:rFonts w:asciiTheme="minorHAnsi" w:hAnsiTheme="minorHAnsi" w:cstheme="minorHAnsi"/>
          <w:szCs w:val="24"/>
        </w:rPr>
        <w:t>s</w:t>
      </w:r>
      <w:proofErr w:type="spellEnd"/>
      <w:r w:rsidRPr="00F30C20">
        <w:rPr>
          <w:rFonts w:asciiTheme="minorHAnsi" w:hAnsiTheme="minorHAnsi" w:cstheme="minorHAnsi"/>
          <w:szCs w:val="24"/>
        </w:rPr>
        <w:t xml:space="preserve"> </w:t>
      </w:r>
      <w:r w:rsidRPr="00F30C20">
        <w:rPr>
          <w:rFonts w:asciiTheme="minorHAnsi" w:hAnsiTheme="minorHAnsi" w:cstheme="minorHAnsi"/>
          <w:szCs w:val="24"/>
        </w:rPr>
        <w:t>1,0,</w:t>
      </w:r>
    </w:p>
    <w:p w14:paraId="1C45FB87" w14:textId="0A12CFDC" w:rsidR="001C1CCB" w:rsidRPr="00F30C20" w:rsidRDefault="00243B72" w:rsidP="003A56AF">
      <w:pPr>
        <w:pStyle w:val="Akapitzlist"/>
        <w:widowControl/>
        <w:numPr>
          <w:ilvl w:val="0"/>
          <w:numId w:val="71"/>
        </w:numPr>
        <w:tabs>
          <w:tab w:val="clear" w:pos="851"/>
          <w:tab w:val="left" w:pos="1701"/>
        </w:tabs>
        <w:spacing w:before="0"/>
        <w:ind w:left="1701"/>
        <w:jc w:val="both"/>
        <w:rPr>
          <w:rFonts w:asciiTheme="minorHAnsi" w:hAnsiTheme="minorHAnsi" w:cstheme="minorHAnsi"/>
          <w:szCs w:val="24"/>
        </w:rPr>
      </w:pPr>
      <w:r w:rsidRPr="00F30C20">
        <w:rPr>
          <w:rFonts w:asciiTheme="minorHAnsi" w:hAnsiTheme="minorHAnsi" w:cstheme="minorHAnsi"/>
          <w:szCs w:val="24"/>
        </w:rPr>
        <w:t>dla gruntów drobnoziarnistych o równomiernym uziarnieniu (pyłów, glin pylastych, glin zwięzłych, iłów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2,0,</w:t>
      </w:r>
    </w:p>
    <w:p w14:paraId="43CF3DF6" w14:textId="77777777" w:rsidR="001C1CCB" w:rsidRPr="00F30C20" w:rsidRDefault="00243B72" w:rsidP="003A56AF">
      <w:pPr>
        <w:pStyle w:val="Akapitzlist"/>
        <w:widowControl/>
        <w:numPr>
          <w:ilvl w:val="0"/>
          <w:numId w:val="71"/>
        </w:numPr>
        <w:tabs>
          <w:tab w:val="clear" w:pos="851"/>
          <w:tab w:val="left" w:pos="1701"/>
        </w:tabs>
        <w:spacing w:before="0"/>
        <w:ind w:left="1701"/>
        <w:jc w:val="both"/>
        <w:rPr>
          <w:rFonts w:asciiTheme="minorHAnsi" w:hAnsiTheme="minorHAnsi" w:cstheme="minorHAnsi"/>
          <w:szCs w:val="24"/>
        </w:rPr>
      </w:pPr>
      <w:r w:rsidRPr="00F30C20">
        <w:rPr>
          <w:rFonts w:asciiTheme="minorHAnsi" w:hAnsiTheme="minorHAnsi" w:cstheme="minorHAnsi"/>
          <w:szCs w:val="24"/>
        </w:rPr>
        <w:t>dla gruntów różnoziarnistych (żwirów gliniastych, pospółek gliniastych, pyłów piaszczystych, piasków gliniastych, glin piaszczystych, glin piaszczystych zwięzłych) – 3,0,</w:t>
      </w:r>
    </w:p>
    <w:p w14:paraId="0088F0FF" w14:textId="77777777" w:rsidR="001C1CCB" w:rsidRPr="00F30C20" w:rsidRDefault="00243B72" w:rsidP="003A56AF">
      <w:pPr>
        <w:pStyle w:val="Akapitzlist"/>
        <w:widowControl/>
        <w:numPr>
          <w:ilvl w:val="0"/>
          <w:numId w:val="71"/>
        </w:numPr>
        <w:tabs>
          <w:tab w:val="clear" w:pos="851"/>
          <w:tab w:val="left" w:pos="1701"/>
        </w:tabs>
        <w:spacing w:before="0"/>
        <w:ind w:left="1701"/>
        <w:jc w:val="both"/>
        <w:rPr>
          <w:rFonts w:asciiTheme="minorHAnsi" w:hAnsiTheme="minorHAnsi" w:cstheme="minorHAnsi"/>
          <w:szCs w:val="24"/>
        </w:rPr>
      </w:pPr>
      <w:r w:rsidRPr="00F30C20">
        <w:rPr>
          <w:rFonts w:asciiTheme="minorHAnsi" w:hAnsiTheme="minorHAnsi" w:cstheme="minorHAnsi"/>
          <w:szCs w:val="24"/>
        </w:rPr>
        <w:t>dla narzutów kamiennych, rumoszy – 4,</w:t>
      </w:r>
    </w:p>
    <w:p w14:paraId="209205F6" w14:textId="77777777" w:rsidR="001C1CCB" w:rsidRPr="00F30C20" w:rsidRDefault="00243B72" w:rsidP="003A56AF">
      <w:pPr>
        <w:pStyle w:val="Akapitzlist"/>
        <w:widowControl/>
        <w:numPr>
          <w:ilvl w:val="0"/>
          <w:numId w:val="71"/>
        </w:numPr>
        <w:tabs>
          <w:tab w:val="clear" w:pos="851"/>
          <w:tab w:val="left" w:pos="1701"/>
        </w:tabs>
        <w:spacing w:before="0"/>
        <w:ind w:left="1701"/>
        <w:jc w:val="both"/>
        <w:rPr>
          <w:rFonts w:asciiTheme="minorHAnsi" w:hAnsiTheme="minorHAnsi" w:cstheme="minorHAnsi"/>
          <w:szCs w:val="24"/>
        </w:rPr>
      </w:pPr>
      <w:r w:rsidRPr="00F30C20">
        <w:rPr>
          <w:rFonts w:asciiTheme="minorHAnsi" w:hAnsiTheme="minorHAnsi" w:cstheme="minorHAnsi"/>
          <w:szCs w:val="24"/>
        </w:rPr>
        <w:t>dla gruntów antropogenicznych – na podstawie badań poligonowych.</w:t>
      </w:r>
    </w:p>
    <w:p w14:paraId="1CFB5F00" w14:textId="77777777" w:rsidR="001C1CCB" w:rsidRPr="00F30C20" w:rsidRDefault="00243B72" w:rsidP="003A56AF">
      <w:pPr>
        <w:pStyle w:val="Akapitzlist"/>
        <w:keepNext/>
        <w:widowControl/>
        <w:numPr>
          <w:ilvl w:val="0"/>
          <w:numId w:val="93"/>
        </w:numPr>
        <w:tabs>
          <w:tab w:val="left" w:pos="1276"/>
        </w:tabs>
        <w:spacing w:before="0"/>
        <w:ind w:left="1276" w:hanging="425"/>
        <w:jc w:val="both"/>
        <w:rPr>
          <w:rFonts w:asciiTheme="minorHAnsi" w:hAnsiTheme="minorHAnsi" w:cstheme="minorHAnsi"/>
          <w:szCs w:val="24"/>
        </w:rPr>
      </w:pPr>
      <w:r w:rsidRPr="00F30C20">
        <w:rPr>
          <w:rFonts w:asciiTheme="minorHAnsi" w:hAnsiTheme="minorHAnsi" w:cstheme="minorHAnsi"/>
          <w:szCs w:val="24"/>
        </w:rPr>
        <w:t>Próbne zagęszczenie</w:t>
      </w:r>
    </w:p>
    <w:p w14:paraId="72783D8E" w14:textId="49D61500"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Poletko doświadczalne dla próbnego zagęszczenia gruntu o minimalnej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powierzchni</w:t>
      </w:r>
      <w:r w:rsidR="000B3E06" w:rsidRPr="00F30C20">
        <w:rPr>
          <w:rFonts w:asciiTheme="minorHAnsi" w:hAnsiTheme="minorHAnsi" w:cstheme="minorHAnsi"/>
          <w:szCs w:val="24"/>
        </w:rPr>
        <w:t xml:space="preserve"> </w:t>
      </w:r>
      <w:r w:rsidRPr="00F30C20">
        <w:rPr>
          <w:rFonts w:asciiTheme="minorHAnsi" w:hAnsiTheme="minorHAnsi" w:cstheme="minorHAnsi"/>
          <w:szCs w:val="24"/>
        </w:rPr>
        <w:t>300</w:t>
      </w:r>
      <w:r w:rsidR="000B3E06" w:rsidRPr="00F30C20">
        <w:rPr>
          <w:rFonts w:asciiTheme="minorHAnsi" w:hAnsiTheme="minorHAnsi" w:cstheme="minorHAnsi"/>
          <w:szCs w:val="24"/>
        </w:rPr>
        <w:t xml:space="preserve"> </w:t>
      </w:r>
      <w:r w:rsidRPr="00F30C20">
        <w:rPr>
          <w:rFonts w:asciiTheme="minorHAnsi" w:hAnsiTheme="minorHAnsi" w:cstheme="minorHAnsi"/>
          <w:szCs w:val="24"/>
        </w:rPr>
        <w:t>m</w:t>
      </w:r>
      <w:r w:rsidRPr="00AD6EA0">
        <w:rPr>
          <w:rFonts w:asciiTheme="minorHAnsi" w:hAnsiTheme="minorHAnsi" w:cstheme="minorHAnsi"/>
          <w:szCs w:val="24"/>
        </w:rPr>
        <w:t>2</w:t>
      </w:r>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powinno</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 wykonane na terenie oczyszczonym z gleby, na</w:t>
      </w:r>
      <w:r w:rsidR="000B3E06" w:rsidRPr="00F30C20">
        <w:rPr>
          <w:rFonts w:asciiTheme="minorHAnsi" w:hAnsiTheme="minorHAnsi" w:cstheme="minorHAnsi"/>
          <w:szCs w:val="24"/>
        </w:rPr>
        <w:t xml:space="preserve"> </w:t>
      </w:r>
      <w:r w:rsidRPr="00F30C20">
        <w:rPr>
          <w:rFonts w:asciiTheme="minorHAnsi" w:hAnsiTheme="minorHAnsi" w:cstheme="minorHAnsi"/>
          <w:szCs w:val="24"/>
        </w:rPr>
        <w:t>którym układa 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grunt czterema pasmami o szerokości od</w:t>
      </w:r>
      <w:r w:rsidR="000B3E06" w:rsidRPr="00F30C20">
        <w:rPr>
          <w:rFonts w:asciiTheme="minorHAnsi" w:hAnsiTheme="minorHAnsi" w:cstheme="minorHAnsi"/>
          <w:szCs w:val="24"/>
        </w:rPr>
        <w:t xml:space="preserve"> </w:t>
      </w:r>
      <w:r w:rsidRPr="00F30C20">
        <w:rPr>
          <w:rFonts w:asciiTheme="minorHAnsi" w:hAnsiTheme="minorHAnsi" w:cstheme="minorHAnsi"/>
          <w:szCs w:val="24"/>
        </w:rPr>
        <w:t>3,5 do</w:t>
      </w:r>
      <w:r w:rsidR="000B3E06" w:rsidRPr="00F30C20">
        <w:rPr>
          <w:rFonts w:asciiTheme="minorHAnsi" w:hAnsiTheme="minorHAnsi" w:cstheme="minorHAnsi"/>
          <w:szCs w:val="24"/>
        </w:rPr>
        <w:t xml:space="preserve"> </w:t>
      </w:r>
      <w:r w:rsidRPr="00F30C20">
        <w:rPr>
          <w:rFonts w:asciiTheme="minorHAnsi" w:hAnsiTheme="minorHAnsi" w:cstheme="minorHAnsi"/>
          <w:szCs w:val="24"/>
        </w:rPr>
        <w:t>4,5 metra każde. Poszczególne warstwy układanego gruntu powinny mieć w każdym pasie inną grubość z tym, że wszystkie muszą mieścić się w granicach właściwych dla danego sprzętu</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zagęszczającego.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Wilgotność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gruntu powinna być równa optymalnej z tolerancją podaną w p. 5.3.4.3. Grunt ułożony na poletku według podanej wyżej zasady powinien być następnie zagęszczony, a po każdej serii przejść maszyny</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wskaźniki</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zagęszczenia, dopuszczając stosowanie aparatów izotopowych.</w:t>
      </w:r>
    </w:p>
    <w:p w14:paraId="09DE5BC6" w14:textId="239D4DC9" w:rsidR="001C1CCB" w:rsidRPr="00F30C20" w:rsidRDefault="00243B72" w:rsidP="00AD6EA0">
      <w:pPr>
        <w:pStyle w:val="Tekstpodstawowy"/>
        <w:ind w:left="1276"/>
        <w:rPr>
          <w:rFonts w:asciiTheme="minorHAnsi" w:hAnsiTheme="minorHAnsi" w:cstheme="minorHAnsi"/>
          <w:szCs w:val="24"/>
        </w:rPr>
      </w:pPr>
      <w:r w:rsidRPr="00F30C20">
        <w:rPr>
          <w:rFonts w:asciiTheme="minorHAnsi" w:hAnsiTheme="minorHAnsi" w:cstheme="minorHAnsi"/>
          <w:szCs w:val="24"/>
        </w:rPr>
        <w:t>Oznaczenie wskaźnika zagęszczenia należy wykonać co najmniej w 4 punktach, z których co najmniej 2 powinny umożliwić ustalenie wskaźnika zagęszczenia w dolnej części warstwy. Na podstawie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porównania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uzyskanych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wyników zagęszczenia z wymaganiami podanymi w p. 5.3.4.4 dokonuje się wyboru sprzętu i ustala się potrzebną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liczbę przejść oraz grubość warstwy rozkładanego gruntu.</w:t>
      </w:r>
    </w:p>
    <w:p w14:paraId="32737B72" w14:textId="77777777" w:rsidR="001C1CCB" w:rsidRPr="00F30C20" w:rsidRDefault="00243B72" w:rsidP="00807132">
      <w:pPr>
        <w:pStyle w:val="Nagwek3"/>
      </w:pPr>
      <w:r w:rsidRPr="00F30C20">
        <w:t>Odkłady</w:t>
      </w:r>
    </w:p>
    <w:p w14:paraId="135386F4" w14:textId="77777777" w:rsidR="001C1CCB" w:rsidRPr="00A732F8" w:rsidRDefault="00243B72" w:rsidP="00A732F8">
      <w:pPr>
        <w:pStyle w:val="Nagwek4"/>
        <w:keepNext/>
        <w:ind w:left="425" w:firstLine="0"/>
        <w:rPr>
          <w:b/>
          <w:bCs/>
        </w:rPr>
      </w:pPr>
      <w:r w:rsidRPr="00A732F8">
        <w:rPr>
          <w:b/>
          <w:bCs/>
        </w:rPr>
        <w:t>Warunki ogólne wykonania odkładów</w:t>
      </w:r>
    </w:p>
    <w:p w14:paraId="066CFD82" w14:textId="77777777" w:rsidR="001C1CCB"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Grunty lub inne materiały powinny być przewiezione na odkład, jeżeli:</w:t>
      </w:r>
    </w:p>
    <w:p w14:paraId="1E4626EA" w14:textId="77777777" w:rsidR="001C1CCB" w:rsidRPr="00F30C20" w:rsidRDefault="00243B72" w:rsidP="003A56AF">
      <w:pPr>
        <w:pStyle w:val="Akapitzlist"/>
        <w:widowControl/>
        <w:numPr>
          <w:ilvl w:val="0"/>
          <w:numId w:val="72"/>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lastRenderedPageBreak/>
        <w:t>stanowią nadmiar objętości w stosunku do objętości gruntów przewidzianych do wbudowania,</w:t>
      </w:r>
    </w:p>
    <w:p w14:paraId="044FABD0" w14:textId="6492C680" w:rsidR="001C1CCB" w:rsidRPr="00F30C20" w:rsidRDefault="00243B72" w:rsidP="003A56AF">
      <w:pPr>
        <w:pStyle w:val="Akapitzlist"/>
        <w:widowControl/>
        <w:numPr>
          <w:ilvl w:val="0"/>
          <w:numId w:val="72"/>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są nieprzydatne do budowy nasypów oraz wykorzystania w innych pracach, związanych z budową trasy</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drogowej,</w:t>
      </w:r>
    </w:p>
    <w:p w14:paraId="7F7F0501" w14:textId="57EC231D" w:rsidR="001C1CCB" w:rsidRPr="00F30C20" w:rsidRDefault="00243B72" w:rsidP="003A56AF">
      <w:pPr>
        <w:pStyle w:val="Akapitzlist"/>
        <w:widowControl/>
        <w:numPr>
          <w:ilvl w:val="0"/>
          <w:numId w:val="72"/>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ze względu na harmonogram robót nie jest ekonomicznie uzasadnione</w:t>
      </w:r>
      <w:r w:rsidR="000B3E06" w:rsidRPr="00F30C20">
        <w:rPr>
          <w:rFonts w:asciiTheme="minorHAnsi" w:hAnsiTheme="minorHAnsi" w:cstheme="minorHAnsi"/>
          <w:szCs w:val="24"/>
        </w:rPr>
        <w:t xml:space="preserve"> </w:t>
      </w:r>
      <w:r w:rsidRPr="00F30C20">
        <w:rPr>
          <w:rFonts w:asciiTheme="minorHAnsi" w:hAnsiTheme="minorHAnsi" w:cstheme="minorHAnsi"/>
          <w:szCs w:val="24"/>
        </w:rPr>
        <w:t>oczekiwanie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wbudowanie materiałów pozyskiwanych z wykopu.</w:t>
      </w:r>
    </w:p>
    <w:p w14:paraId="46EFEB47" w14:textId="77777777" w:rsidR="001C1CCB" w:rsidRPr="00A732F8" w:rsidRDefault="00243B72" w:rsidP="00A732F8">
      <w:pPr>
        <w:pStyle w:val="Nagwek4"/>
        <w:keepNext/>
        <w:ind w:left="425" w:firstLine="0"/>
        <w:rPr>
          <w:b/>
          <w:bCs/>
        </w:rPr>
      </w:pPr>
      <w:r w:rsidRPr="00A732F8">
        <w:rPr>
          <w:b/>
          <w:bCs/>
        </w:rPr>
        <w:t>Lokalizacja odkładu</w:t>
      </w:r>
    </w:p>
    <w:p w14:paraId="7D21DCA1" w14:textId="77777777" w:rsidR="001C1CCB"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Jeżeli miejsce odkładu zostało wybrane przez Wykonawcę, musi być ono zaakceptowane przez Inspektora Nadzoru. Niezależnie od tego, Wykonawca musi uzyskać zgodę właściciela terenu.</w:t>
      </w:r>
    </w:p>
    <w:p w14:paraId="171A0487" w14:textId="77777777" w:rsidR="001C1CCB"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Jeżeli odkłady są zlokalizowane wzdłuż odcinka trasy przebiegającego w wykopie, to:</w:t>
      </w:r>
    </w:p>
    <w:p w14:paraId="5C2C6238" w14:textId="77777777" w:rsidR="001C1CCB" w:rsidRPr="00F30C20" w:rsidRDefault="00243B72" w:rsidP="003A56AF">
      <w:pPr>
        <w:pStyle w:val="Akapitzlist"/>
        <w:widowControl/>
        <w:numPr>
          <w:ilvl w:val="0"/>
          <w:numId w:val="73"/>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odkłady można wykonać z obu stron wykopu, jeżeli pochylenie poprzeczne terenu jest niewielkie, przy czym odległość podnóża skarpy odkładu od górnej krawędzi wykopu powinna wynosić:</w:t>
      </w:r>
    </w:p>
    <w:p w14:paraId="2DC0DA8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nie mniej niż 3 m w gruntach przepuszczalnych,</w:t>
      </w:r>
    </w:p>
    <w:p w14:paraId="4128EE55" w14:textId="77777777" w:rsidR="00F30C20"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nie mniej niż 5 m w gruntach nieprzepuszczalnych,</w:t>
      </w:r>
    </w:p>
    <w:p w14:paraId="2CD0E2CE" w14:textId="680273FF" w:rsidR="001C1CCB" w:rsidRPr="00F30C20" w:rsidRDefault="00243B72" w:rsidP="003A56AF">
      <w:pPr>
        <w:pStyle w:val="Akapitzlist"/>
        <w:widowControl/>
        <w:numPr>
          <w:ilvl w:val="0"/>
          <w:numId w:val="73"/>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przy znacznym pochyleniu poprzecznym terenu, jednak mniejszym od 20%, odkład należy wykonać tylko od górnej strony wykopu, dla ochrony od wody stokowej,</w:t>
      </w:r>
    </w:p>
    <w:p w14:paraId="6499CA82" w14:textId="77777777" w:rsidR="001C1CCB" w:rsidRPr="00F30C20" w:rsidRDefault="00243B72" w:rsidP="003A56AF">
      <w:pPr>
        <w:pStyle w:val="Akapitzlist"/>
        <w:widowControl/>
        <w:numPr>
          <w:ilvl w:val="0"/>
          <w:numId w:val="73"/>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przy pochyleniu poprzecznym terenu wynoszącym ponad 20%, odkład należy zlokalizować poniżej wykopu,</w:t>
      </w:r>
    </w:p>
    <w:p w14:paraId="7AFAB69D" w14:textId="77777777" w:rsidR="001C1CCB" w:rsidRPr="00F30C20" w:rsidRDefault="00243B72" w:rsidP="003A56AF">
      <w:pPr>
        <w:pStyle w:val="Akapitzlist"/>
        <w:widowControl/>
        <w:numPr>
          <w:ilvl w:val="0"/>
          <w:numId w:val="73"/>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na odcinkach zagrożonych przez zasypywanie drogi śniegiem, odkład należy wykonać od strony najczęściej wiejących wiatrów, w odległości ponad 20 m od krawędzi wykopu.</w:t>
      </w:r>
    </w:p>
    <w:p w14:paraId="7F3C999F" w14:textId="77777777" w:rsidR="001C1CCB"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Jeśli odkład zostanie wykonany w nie uzgodnionym miejscu lub niezgodnie z wymaganiami, to zostanie on usunięty przez Wykonawcę na jego koszt, według wskazań Inspektora Nadzoru.</w:t>
      </w:r>
    </w:p>
    <w:p w14:paraId="52DE5AE0" w14:textId="77777777" w:rsidR="001C1CCB"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Konsekwencje finansowe i prawne, wynikające z ewentualnych uszkodzeń środowiska naturalnego wskutek prowadzenia prac w nie uzgodnionym do tego miejscu, obciążają Wykonawcę.</w:t>
      </w:r>
    </w:p>
    <w:p w14:paraId="375135CB" w14:textId="77777777" w:rsidR="001C1CCB" w:rsidRPr="00A732F8" w:rsidRDefault="00243B72" w:rsidP="00A732F8">
      <w:pPr>
        <w:pStyle w:val="Nagwek4"/>
        <w:keepNext/>
        <w:ind w:left="425" w:firstLine="0"/>
        <w:rPr>
          <w:b/>
          <w:bCs/>
        </w:rPr>
      </w:pPr>
      <w:r w:rsidRPr="00A732F8">
        <w:rPr>
          <w:b/>
          <w:bCs/>
        </w:rPr>
        <w:t>Zasady wykonania odkładów</w:t>
      </w:r>
    </w:p>
    <w:p w14:paraId="41896E3C" w14:textId="3581ECFB" w:rsidR="001C1CCB"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Wykonanie odkładów, a w szczególności ich wysokość, pochylenie, zagęszczenie oraz odwodnienie powinny być zgodne z wymaganiami podanymi w dokumentacji projektowej lub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Jeżeli nie określono inaczej, należy przestrzegać ustaleń podanych w normie PN-S-02205 [4] to znaczy odkład powinien być uformowany w pryzmę o wysokości do 1,5 m, pochyleniu skarp od 1do 1,5 i spadku korony od 2% do 5%.</w:t>
      </w:r>
    </w:p>
    <w:p w14:paraId="5056C432" w14:textId="5D56D116" w:rsidR="001C1CCB"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Odkłady powinny być tak ukształtowane, aby harmonizowały z otaczającym terenem. Powierzchnie odkładów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 być obsiane trawą, obsadzone krzewami lub drzewami albo przeznaczone na użytki</w:t>
      </w:r>
      <w:r w:rsidR="000B3E06" w:rsidRPr="00F30C20">
        <w:rPr>
          <w:rFonts w:asciiTheme="minorHAnsi" w:hAnsiTheme="minorHAnsi" w:cstheme="minorHAnsi"/>
          <w:szCs w:val="24"/>
        </w:rPr>
        <w:t xml:space="preserve"> </w:t>
      </w:r>
      <w:r w:rsidRPr="00F30C20">
        <w:rPr>
          <w:rFonts w:asciiTheme="minorHAnsi" w:hAnsiTheme="minorHAnsi" w:cstheme="minorHAnsi"/>
          <w:szCs w:val="24"/>
        </w:rPr>
        <w:t>rolne</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leśne,</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zgodnie z dokumentacją projektową.</w:t>
      </w:r>
    </w:p>
    <w:p w14:paraId="2BB1882F" w14:textId="794BC161" w:rsidR="001C1CCB"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Odspajanie materiału przewidzianego do przewiezienia na odkład powinno być przerwane, o ile warunki atmosferyczne lub inne przyczyny uniemożliwiają jego wbudowanie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sformułowanymi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w tym zakresie w dokumentacji projektowej,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lub przez Inspektora Nadzoru.</w:t>
      </w:r>
    </w:p>
    <w:p w14:paraId="300CDD7C" w14:textId="77777777" w:rsidR="00F30C20"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Przed przewiezieniem gruntu na odkład Wykonawca powinien upewnić się, że spełnione są warunki</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określone w</w:t>
      </w:r>
      <w:r w:rsidR="000B3E06"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pkcie</w:t>
      </w:r>
      <w:proofErr w:type="spellEnd"/>
      <w:r w:rsidRPr="00F30C20">
        <w:rPr>
          <w:rFonts w:asciiTheme="minorHAnsi" w:hAnsiTheme="minorHAnsi" w:cstheme="minorHAnsi"/>
          <w:szCs w:val="24"/>
        </w:rPr>
        <w:t xml:space="preserve"> 5.5.1. Jeżeli wskutek pochopnego przewiezienia gruntu na odkład przez Wykonawcę, zajdzie konieczność dowiezienia gruntu do wykonania nasypów z ukopu, to koszt tych czynności w całości obciąża Wykonawcę.</w:t>
      </w:r>
    </w:p>
    <w:p w14:paraId="2EA4C548" w14:textId="5A4BFBEF" w:rsidR="001C1CCB" w:rsidRPr="00F30C20" w:rsidRDefault="00243B72" w:rsidP="003A56AF">
      <w:pPr>
        <w:pStyle w:val="Nagwek2"/>
        <w:numPr>
          <w:ilvl w:val="0"/>
          <w:numId w:val="37"/>
        </w:numPr>
      </w:pPr>
      <w:r w:rsidRPr="00F30C20">
        <w:lastRenderedPageBreak/>
        <w:t>KONTROLA JAKOŚCI ROBÓT</w:t>
      </w:r>
    </w:p>
    <w:p w14:paraId="02311AB3" w14:textId="77777777" w:rsidR="001C1CCB" w:rsidRPr="00A34B94" w:rsidRDefault="00243B72" w:rsidP="00807132">
      <w:pPr>
        <w:pStyle w:val="Nagwek3"/>
      </w:pPr>
      <w:r w:rsidRPr="00A34B94">
        <w:t>Ogólne zasady kontroli jakości robót</w:t>
      </w:r>
    </w:p>
    <w:p w14:paraId="790A1009" w14:textId="259471AE"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kontroli jakości robót podano w D-02.00.01 pkt 6.</w:t>
      </w:r>
    </w:p>
    <w:p w14:paraId="4662896D" w14:textId="41F898C8" w:rsidR="001C1CCB" w:rsidRPr="00F30C20" w:rsidRDefault="00243B72" w:rsidP="00807132">
      <w:pPr>
        <w:pStyle w:val="Nagwek3"/>
      </w:pPr>
      <w:r w:rsidRPr="00F30C20">
        <w:t xml:space="preserve">Sprawdzenie wykonania </w:t>
      </w:r>
      <w:proofErr w:type="spellStart"/>
      <w:r w:rsidRPr="00F30C20">
        <w:t>dokopu</w:t>
      </w:r>
      <w:proofErr w:type="spellEnd"/>
    </w:p>
    <w:p w14:paraId="4D3EFD0E" w14:textId="318644B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Sprawdzenie wykonania </w:t>
      </w:r>
      <w:proofErr w:type="spellStart"/>
      <w:r w:rsidRPr="00F30C20">
        <w:rPr>
          <w:rFonts w:asciiTheme="minorHAnsi" w:hAnsiTheme="minorHAnsi" w:cstheme="minorHAnsi"/>
          <w:szCs w:val="24"/>
        </w:rPr>
        <w:t>dokopu</w:t>
      </w:r>
      <w:proofErr w:type="spellEnd"/>
      <w:r w:rsidRPr="00F30C20">
        <w:rPr>
          <w:rFonts w:asciiTheme="minorHAnsi" w:hAnsiTheme="minorHAnsi" w:cstheme="minorHAnsi"/>
          <w:szCs w:val="24"/>
        </w:rPr>
        <w:t xml:space="preserve"> polega na kontrolowaniu zgodności z wymaganiami określonymi w </w:t>
      </w:r>
      <w:proofErr w:type="spellStart"/>
      <w:r w:rsidRPr="00F30C20">
        <w:rPr>
          <w:rFonts w:asciiTheme="minorHAnsi" w:hAnsiTheme="minorHAnsi" w:cstheme="minorHAnsi"/>
          <w:szCs w:val="24"/>
        </w:rPr>
        <w:t>pkcie</w:t>
      </w:r>
      <w:proofErr w:type="spellEnd"/>
      <w:r w:rsidRPr="00F30C20">
        <w:rPr>
          <w:rFonts w:asciiTheme="minorHAnsi" w:hAnsiTheme="minorHAnsi" w:cstheme="minorHAnsi"/>
          <w:szCs w:val="24"/>
        </w:rPr>
        <w:t xml:space="preserve"> 5.2 niniejszej specyfikacji oraz w dokumentacji projektowej i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W czasie kontroli 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zwrócić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szczególną uwagę na sprawdzenie:</w:t>
      </w:r>
    </w:p>
    <w:p w14:paraId="047ECF7E" w14:textId="45E5A552"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zgodności rodzaju gruntu z określonym w dokumentacji projektowej i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0FEABA3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zachowania kształtu zboczy, zapewniającego ich stateczność,</w:t>
      </w:r>
    </w:p>
    <w:p w14:paraId="3AF7891B"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odwodnienia.</w:t>
      </w:r>
    </w:p>
    <w:p w14:paraId="4553AD92" w14:textId="77777777" w:rsidR="001C1CCB" w:rsidRPr="00F30C20" w:rsidRDefault="00243B72" w:rsidP="00807132">
      <w:pPr>
        <w:pStyle w:val="Nagwek3"/>
      </w:pPr>
      <w:r w:rsidRPr="00F30C20">
        <w:t>Sprawdzenie jakości wykonania nasypów</w:t>
      </w:r>
    </w:p>
    <w:p w14:paraId="36368EEF" w14:textId="77777777" w:rsidR="001C1CCB" w:rsidRPr="00A732F8" w:rsidRDefault="00243B72" w:rsidP="00A732F8">
      <w:pPr>
        <w:pStyle w:val="Nagwek4"/>
        <w:keepNext/>
        <w:ind w:left="425" w:firstLine="0"/>
        <w:rPr>
          <w:b/>
          <w:bCs/>
        </w:rPr>
      </w:pPr>
      <w:r w:rsidRPr="00A732F8">
        <w:rPr>
          <w:b/>
          <w:bCs/>
        </w:rPr>
        <w:t>Rodzaje badań i pomiarów</w:t>
      </w:r>
    </w:p>
    <w:p w14:paraId="661638F2" w14:textId="368C8B2B" w:rsidR="001C1CCB"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Sprawdzenie jakości wykonania nasypów polega na kontrolowaniu zgodności z wymaganiami określonymi w </w:t>
      </w:r>
      <w:proofErr w:type="spellStart"/>
      <w:r w:rsidRPr="00F30C20">
        <w:rPr>
          <w:rFonts w:asciiTheme="minorHAnsi" w:hAnsiTheme="minorHAnsi" w:cstheme="minorHAnsi"/>
          <w:szCs w:val="24"/>
        </w:rPr>
        <w:t>pktach</w:t>
      </w:r>
      <w:proofErr w:type="spellEnd"/>
      <w:r w:rsidRPr="00F30C20">
        <w:rPr>
          <w:rFonts w:asciiTheme="minorHAnsi" w:hAnsiTheme="minorHAnsi" w:cstheme="minorHAnsi"/>
          <w:szCs w:val="24"/>
        </w:rPr>
        <w:t xml:space="preserve"> 2,2 oraz 5.3 niniejszej specyfikacji, w dokumentacji projektowej i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7D9378BF" w14:textId="77777777" w:rsidR="001C1CCB" w:rsidRPr="00F30C20" w:rsidRDefault="00243B72" w:rsidP="00AD6EA0">
      <w:pPr>
        <w:pStyle w:val="Tekstpodstawowy"/>
        <w:keepNext/>
        <w:ind w:left="425"/>
        <w:rPr>
          <w:rFonts w:asciiTheme="minorHAnsi" w:hAnsiTheme="minorHAnsi" w:cstheme="minorHAnsi"/>
          <w:szCs w:val="24"/>
        </w:rPr>
      </w:pPr>
      <w:r w:rsidRPr="00F30C20">
        <w:rPr>
          <w:rFonts w:asciiTheme="minorHAnsi" w:hAnsiTheme="minorHAnsi" w:cstheme="minorHAnsi"/>
          <w:szCs w:val="24"/>
        </w:rPr>
        <w:t>Szczególną uwagę należy zwrócić na:</w:t>
      </w:r>
    </w:p>
    <w:p w14:paraId="1D8C399D"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badania przydatności gruntów do budowy nasypów,</w:t>
      </w:r>
    </w:p>
    <w:p w14:paraId="278B0A3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badania prawidłowości wykonania poszczególnych warstw nasypu,</w:t>
      </w:r>
    </w:p>
    <w:p w14:paraId="1C129839"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badania zagęszczenia nasypu,</w:t>
      </w:r>
    </w:p>
    <w:p w14:paraId="106692CF"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pomiary kształtu nasypu.</w:t>
      </w:r>
    </w:p>
    <w:p w14:paraId="4A1AC958"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odwodnienie nasypu</w:t>
      </w:r>
    </w:p>
    <w:p w14:paraId="00AB0D04" w14:textId="77777777" w:rsidR="001C1CCB" w:rsidRPr="00A732F8" w:rsidRDefault="00243B72" w:rsidP="00A732F8">
      <w:pPr>
        <w:pStyle w:val="Nagwek4"/>
        <w:keepNext/>
        <w:ind w:left="425" w:firstLine="0"/>
        <w:rPr>
          <w:b/>
          <w:bCs/>
        </w:rPr>
      </w:pPr>
      <w:r w:rsidRPr="00A732F8">
        <w:rPr>
          <w:b/>
          <w:bCs/>
        </w:rPr>
        <w:t>Badania przydatności gruntów do budowy nasypów</w:t>
      </w:r>
    </w:p>
    <w:p w14:paraId="3D1EEFFA" w14:textId="3AE0A784" w:rsidR="001C1CCB"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Badania przydatności gruntów do budowy nasypu powinny być przeprowadzone na próbkach pobranych z każdej partii przeznaczonej do wbudowania w</w:t>
      </w:r>
      <w:r w:rsidR="000B3E06" w:rsidRPr="00F30C20">
        <w:rPr>
          <w:rFonts w:asciiTheme="minorHAnsi" w:hAnsiTheme="minorHAnsi" w:cstheme="minorHAnsi"/>
          <w:szCs w:val="24"/>
        </w:rPr>
        <w:t xml:space="preserve"> </w:t>
      </w:r>
      <w:r w:rsidRPr="00F30C20">
        <w:rPr>
          <w:rFonts w:asciiTheme="minorHAnsi" w:hAnsiTheme="minorHAnsi" w:cstheme="minorHAnsi"/>
          <w:szCs w:val="24"/>
        </w:rPr>
        <w:t>korpus ziemny,</w:t>
      </w:r>
      <w:r w:rsidR="000B3E06" w:rsidRPr="00F30C20">
        <w:rPr>
          <w:rFonts w:asciiTheme="minorHAnsi" w:hAnsiTheme="minorHAnsi" w:cstheme="minorHAnsi"/>
          <w:szCs w:val="24"/>
        </w:rPr>
        <w:t xml:space="preserve"> </w:t>
      </w:r>
      <w:r w:rsidRPr="00F30C20">
        <w:rPr>
          <w:rFonts w:asciiTheme="minorHAnsi" w:hAnsiTheme="minorHAnsi" w:cstheme="minorHAnsi"/>
          <w:szCs w:val="24"/>
        </w:rPr>
        <w:t>pochodzącej z nowego źródła, jednak nie rzadziej niż jeden</w:t>
      </w:r>
      <w:r w:rsidR="000B3E06" w:rsidRPr="00F30C20">
        <w:rPr>
          <w:rFonts w:asciiTheme="minorHAnsi" w:hAnsiTheme="minorHAnsi" w:cstheme="minorHAnsi"/>
          <w:szCs w:val="24"/>
        </w:rPr>
        <w:t xml:space="preserve"> </w:t>
      </w:r>
      <w:r w:rsidRPr="00F30C20">
        <w:rPr>
          <w:rFonts w:asciiTheme="minorHAnsi" w:hAnsiTheme="minorHAnsi" w:cstheme="minorHAnsi"/>
          <w:szCs w:val="24"/>
        </w:rPr>
        <w:t>raz na 3000 m</w:t>
      </w:r>
      <w:r w:rsidRPr="00AD6EA0">
        <w:rPr>
          <w:rFonts w:asciiTheme="minorHAnsi" w:hAnsiTheme="minorHAnsi" w:cstheme="minorHAnsi"/>
          <w:szCs w:val="24"/>
        </w:rPr>
        <w:t>3</w:t>
      </w:r>
      <w:r w:rsidRPr="00F30C20">
        <w:rPr>
          <w:rFonts w:asciiTheme="minorHAnsi" w:hAnsiTheme="minorHAnsi" w:cstheme="minorHAnsi"/>
          <w:szCs w:val="24"/>
        </w:rPr>
        <w:t>. W każdym badaniu należy określić następujące właściwości:</w:t>
      </w:r>
    </w:p>
    <w:p w14:paraId="66E9130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skład granulometryczny, wg PN-B-04481 [1],</w:t>
      </w:r>
    </w:p>
    <w:p w14:paraId="168BC43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zawartość części organicznych, wg PN-B-04481 [1],</w:t>
      </w:r>
    </w:p>
    <w:p w14:paraId="0AF44A0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wilgotność naturalną, wg PN-B-04481 [1],</w:t>
      </w:r>
    </w:p>
    <w:p w14:paraId="5105A39D" w14:textId="77777777" w:rsidR="00F30C20"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wilgotność optymalną i maksymalną gęstość objętościową szkieletu gruntowego, wg PN-B-04481:1988 [1],</w:t>
      </w:r>
    </w:p>
    <w:p w14:paraId="2CB2C6B1" w14:textId="52B0504E"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granicę płynności, wg PN-B-04481 [1],</w:t>
      </w:r>
    </w:p>
    <w:p w14:paraId="617D2E2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kapilarność bierną, wg PN-B-04493 [2],</w:t>
      </w:r>
    </w:p>
    <w:p w14:paraId="1A6023FA"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wskaźnik piaskowy, wg PN-EN 933-8 [4].</w:t>
      </w:r>
    </w:p>
    <w:p w14:paraId="7550DBD3" w14:textId="77777777" w:rsidR="001C1CCB" w:rsidRPr="00A732F8" w:rsidRDefault="00243B72" w:rsidP="00A732F8">
      <w:pPr>
        <w:pStyle w:val="Nagwek4"/>
        <w:keepNext/>
        <w:ind w:left="425" w:firstLine="0"/>
        <w:rPr>
          <w:b/>
          <w:bCs/>
        </w:rPr>
      </w:pPr>
      <w:r w:rsidRPr="00A732F8">
        <w:rPr>
          <w:b/>
          <w:bCs/>
        </w:rPr>
        <w:t>Badania kontrolne prawidłowości wykonania poszczególnych warstw nasypu</w:t>
      </w:r>
    </w:p>
    <w:p w14:paraId="3A0E1BB9" w14:textId="77777777" w:rsidR="001C1CCB"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Badania kontrolne prawidłowości wykonania poszczególnych warstw nasypu polegają na sprawdzeniu:</w:t>
      </w:r>
    </w:p>
    <w:p w14:paraId="4A4A5B9A"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prawidłowości rozmieszczenia gruntów o różnych właściwościach w nasypie,</w:t>
      </w:r>
    </w:p>
    <w:p w14:paraId="21A90328"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odwodnienia każdej warstwy,</w:t>
      </w:r>
    </w:p>
    <w:p w14:paraId="6BEAD1B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grubości każdej warstwy i jej wilgotności przy zagęszczaniu; badania należy przeprowadzić nie rzadziej niż jeden raz na 500 m</w:t>
      </w:r>
      <w:r w:rsidRPr="00F44768">
        <w:rPr>
          <w:rFonts w:asciiTheme="minorHAnsi" w:hAnsiTheme="minorHAnsi" w:cstheme="minorHAnsi"/>
          <w:szCs w:val="24"/>
        </w:rPr>
        <w:t>2</w:t>
      </w:r>
      <w:r w:rsidRPr="00F30C20">
        <w:rPr>
          <w:rFonts w:asciiTheme="minorHAnsi" w:hAnsiTheme="minorHAnsi" w:cstheme="minorHAnsi"/>
          <w:szCs w:val="24"/>
        </w:rPr>
        <w:t xml:space="preserve"> warstwy,</w:t>
      </w:r>
    </w:p>
    <w:p w14:paraId="2A7B946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nadania spadków warstwom z gruntów spoistych według </w:t>
      </w:r>
      <w:proofErr w:type="spellStart"/>
      <w:r w:rsidRPr="00F30C20">
        <w:rPr>
          <w:rFonts w:asciiTheme="minorHAnsi" w:hAnsiTheme="minorHAnsi" w:cstheme="minorHAnsi"/>
          <w:szCs w:val="24"/>
        </w:rPr>
        <w:t>pktu</w:t>
      </w:r>
      <w:proofErr w:type="spellEnd"/>
      <w:r w:rsidRPr="00F30C20">
        <w:rPr>
          <w:rFonts w:asciiTheme="minorHAnsi" w:hAnsiTheme="minorHAnsi" w:cstheme="minorHAnsi"/>
          <w:szCs w:val="24"/>
        </w:rPr>
        <w:t xml:space="preserve"> 5.3.3.1 poz. d),</w:t>
      </w:r>
    </w:p>
    <w:p w14:paraId="61F8D4E9"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przestrzegania ograniczeń określonych w </w:t>
      </w:r>
      <w:proofErr w:type="spellStart"/>
      <w:r w:rsidRPr="00F30C20">
        <w:rPr>
          <w:rFonts w:asciiTheme="minorHAnsi" w:hAnsiTheme="minorHAnsi" w:cstheme="minorHAnsi"/>
          <w:szCs w:val="24"/>
        </w:rPr>
        <w:t>pktach</w:t>
      </w:r>
      <w:proofErr w:type="spellEnd"/>
      <w:r w:rsidRPr="00F30C20">
        <w:rPr>
          <w:rFonts w:asciiTheme="minorHAnsi" w:hAnsiTheme="minorHAnsi" w:cstheme="minorHAnsi"/>
          <w:szCs w:val="24"/>
        </w:rPr>
        <w:t xml:space="preserve"> 5.3.3.2 i 5.3.3.3, dotyczących wbudowania gruntów w okresie deszczów i mrozów.</w:t>
      </w:r>
    </w:p>
    <w:p w14:paraId="220CCFE7" w14:textId="77777777" w:rsidR="001C1CCB" w:rsidRPr="00A732F8" w:rsidRDefault="00243B72" w:rsidP="00A732F8">
      <w:pPr>
        <w:pStyle w:val="Nagwek4"/>
        <w:keepNext/>
        <w:ind w:left="425" w:firstLine="0"/>
        <w:rPr>
          <w:b/>
          <w:bCs/>
        </w:rPr>
      </w:pPr>
      <w:r w:rsidRPr="00A732F8">
        <w:rPr>
          <w:b/>
          <w:bCs/>
        </w:rPr>
        <w:lastRenderedPageBreak/>
        <w:t>Sprawdzenie zagęszczenia nasypu oraz podłoża nasypu</w:t>
      </w:r>
    </w:p>
    <w:p w14:paraId="6090A1EA" w14:textId="77777777" w:rsidR="001C1CCB"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Sprawdzenie zagęszczenia nasypu oraz podłoża nasypu polega na skontrolowaniu zgodności wartości wskaźnika zagęszczenia </w:t>
      </w:r>
      <w:proofErr w:type="spellStart"/>
      <w:r w:rsidRPr="00F30C20">
        <w:rPr>
          <w:rFonts w:asciiTheme="minorHAnsi" w:hAnsiTheme="minorHAnsi" w:cstheme="minorHAnsi"/>
          <w:szCs w:val="24"/>
        </w:rPr>
        <w:t>I</w:t>
      </w:r>
      <w:r w:rsidRPr="00AD6EA0">
        <w:rPr>
          <w:rFonts w:asciiTheme="minorHAnsi" w:hAnsiTheme="minorHAnsi" w:cstheme="minorHAnsi"/>
          <w:szCs w:val="24"/>
        </w:rPr>
        <w:t>s</w:t>
      </w:r>
      <w:proofErr w:type="spellEnd"/>
      <w:r w:rsidRPr="00F30C20">
        <w:rPr>
          <w:rFonts w:asciiTheme="minorHAnsi" w:hAnsiTheme="minorHAnsi" w:cstheme="minorHAnsi"/>
          <w:szCs w:val="24"/>
        </w:rPr>
        <w:t xml:space="preserve"> lub stosunku modułów odkształcenia z wartościami określonymi w </w:t>
      </w:r>
      <w:proofErr w:type="spellStart"/>
      <w:r w:rsidRPr="00F30C20">
        <w:rPr>
          <w:rFonts w:asciiTheme="minorHAnsi" w:hAnsiTheme="minorHAnsi" w:cstheme="minorHAnsi"/>
          <w:szCs w:val="24"/>
        </w:rPr>
        <w:t>pktach</w:t>
      </w:r>
      <w:proofErr w:type="spellEnd"/>
      <w:r w:rsidRPr="00F30C20">
        <w:rPr>
          <w:rFonts w:asciiTheme="minorHAnsi" w:hAnsiTheme="minorHAnsi" w:cstheme="minorHAnsi"/>
          <w:szCs w:val="24"/>
        </w:rPr>
        <w:t xml:space="preserve"> 5.3.1.1 i 5.3.4.4.</w:t>
      </w:r>
    </w:p>
    <w:p w14:paraId="27A07569" w14:textId="77777777" w:rsidR="001C1CCB"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Oznaczenie wskaźnika zagęszczenia </w:t>
      </w:r>
      <w:proofErr w:type="spellStart"/>
      <w:r w:rsidRPr="00F30C20">
        <w:rPr>
          <w:rFonts w:asciiTheme="minorHAnsi" w:hAnsiTheme="minorHAnsi" w:cstheme="minorHAnsi"/>
          <w:szCs w:val="24"/>
        </w:rPr>
        <w:t>I</w:t>
      </w:r>
      <w:r w:rsidRPr="00AD6EA0">
        <w:rPr>
          <w:rFonts w:asciiTheme="minorHAnsi" w:hAnsiTheme="minorHAnsi" w:cstheme="minorHAnsi"/>
          <w:szCs w:val="24"/>
        </w:rPr>
        <w:t>s</w:t>
      </w:r>
      <w:proofErr w:type="spellEnd"/>
      <w:r w:rsidRPr="00F30C20">
        <w:rPr>
          <w:rFonts w:asciiTheme="minorHAnsi" w:hAnsiTheme="minorHAnsi" w:cstheme="minorHAnsi"/>
          <w:szCs w:val="24"/>
        </w:rPr>
        <w:t xml:space="preserve"> powinno być przeprowadzone według normy BN-77/8931-12 [5], oznaczenie modułów odkształcenia według normy PN-S-02205 [3].</w:t>
      </w:r>
    </w:p>
    <w:p w14:paraId="51C50A18" w14:textId="77777777" w:rsidR="001C1CCB"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Dla miejsc trudnodostępnych i bieżących kontroli Wykonawcy, dopuszcza się </w:t>
      </w:r>
      <w:proofErr w:type="spellStart"/>
      <w:r w:rsidRPr="00F30C20">
        <w:rPr>
          <w:rFonts w:asciiTheme="minorHAnsi" w:hAnsiTheme="minorHAnsi" w:cstheme="minorHAnsi"/>
          <w:szCs w:val="24"/>
        </w:rPr>
        <w:t>ocene</w:t>
      </w:r>
      <w:proofErr w:type="spellEnd"/>
      <w:r w:rsidRPr="00F30C20">
        <w:rPr>
          <w:rFonts w:asciiTheme="minorHAnsi" w:hAnsiTheme="minorHAnsi" w:cstheme="minorHAnsi"/>
          <w:szCs w:val="24"/>
        </w:rPr>
        <w:t xml:space="preserve"> wskaźnika zagęszczenia na podstawie przeprowadzonych badań płytą dynamiczną (</w:t>
      </w:r>
      <w:proofErr w:type="spellStart"/>
      <w:r w:rsidRPr="00F30C20">
        <w:rPr>
          <w:rFonts w:asciiTheme="minorHAnsi" w:hAnsiTheme="minorHAnsi" w:cstheme="minorHAnsi"/>
          <w:szCs w:val="24"/>
        </w:rPr>
        <w:t>ugięciomierzem</w:t>
      </w:r>
      <w:proofErr w:type="spellEnd"/>
      <w:r w:rsidRPr="00F30C20">
        <w:rPr>
          <w:rFonts w:asciiTheme="minorHAnsi" w:hAnsiTheme="minorHAnsi" w:cstheme="minorHAnsi"/>
          <w:szCs w:val="24"/>
        </w:rPr>
        <w:t xml:space="preserve"> dynamicznym z płytą średnicy 300 mm). Jednak rozliczenie ilości robót przewidzianych do </w:t>
      </w:r>
      <w:proofErr w:type="spellStart"/>
      <w:r w:rsidRPr="00F30C20">
        <w:rPr>
          <w:rFonts w:asciiTheme="minorHAnsi" w:hAnsiTheme="minorHAnsi" w:cstheme="minorHAnsi"/>
          <w:szCs w:val="24"/>
        </w:rPr>
        <w:t>sprzedazy</w:t>
      </w:r>
      <w:proofErr w:type="spellEnd"/>
      <w:r w:rsidRPr="00F30C20">
        <w:rPr>
          <w:rFonts w:asciiTheme="minorHAnsi" w:hAnsiTheme="minorHAnsi" w:cstheme="minorHAnsi"/>
          <w:szCs w:val="24"/>
        </w:rPr>
        <w:t xml:space="preserve"> możliwa jest w oparciu o badania zagęszczenia przeprowadzone </w:t>
      </w:r>
      <w:proofErr w:type="spellStart"/>
      <w:r w:rsidRPr="00F30C20">
        <w:rPr>
          <w:rFonts w:asciiTheme="minorHAnsi" w:hAnsiTheme="minorHAnsi" w:cstheme="minorHAnsi"/>
          <w:szCs w:val="24"/>
        </w:rPr>
        <w:t>ugięciomierzem</w:t>
      </w:r>
      <w:proofErr w:type="spellEnd"/>
      <w:r w:rsidRPr="00F30C20">
        <w:rPr>
          <w:rFonts w:asciiTheme="minorHAnsi" w:hAnsiTheme="minorHAnsi" w:cstheme="minorHAnsi"/>
          <w:szCs w:val="24"/>
        </w:rPr>
        <w:t xml:space="preserve"> dynamicznym jedynie w miejscach, gdzie z uwagi na technologię wykonywanych robót, warunki bezpieczeństwa, itp. konieczne jest możliwie szybkie uzyskanie wyników badań.</w:t>
      </w:r>
    </w:p>
    <w:p w14:paraId="0F212977" w14:textId="77777777" w:rsidR="001C1CCB"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Ponadto wymagane są:</w:t>
      </w:r>
    </w:p>
    <w:p w14:paraId="06407F8B" w14:textId="77777777" w:rsidR="001C1CCB" w:rsidRPr="00F30C20" w:rsidRDefault="00243B72" w:rsidP="003A56AF">
      <w:pPr>
        <w:pStyle w:val="Akapitzlist"/>
        <w:widowControl/>
        <w:numPr>
          <w:ilvl w:val="0"/>
          <w:numId w:val="74"/>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pisemna zgoda Inspektora Nadzoru,</w:t>
      </w:r>
    </w:p>
    <w:p w14:paraId="7369ABA5" w14:textId="77777777" w:rsidR="001C1CCB" w:rsidRPr="00F30C20" w:rsidRDefault="00243B72" w:rsidP="003A56AF">
      <w:pPr>
        <w:pStyle w:val="Akapitzlist"/>
        <w:widowControl/>
        <w:numPr>
          <w:ilvl w:val="0"/>
          <w:numId w:val="74"/>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przeprowadzenie korelacji urządzenia stosunku do innych badań zagęszczenia dopuszczonych polskimi normatywami, tzn. za pomocą: wskaźnika zagęszczenia wg BN-77/8931-12 [5] lub wskaźnika odkształcenia wg załącznika B do PN-S-02205 [3]; korelację należy przeprowadzić na podstawie min. 3 badań w zakresie przewidzianych do uzyskiwania wyników badań,</w:t>
      </w:r>
    </w:p>
    <w:p w14:paraId="37EAC2F7" w14:textId="77777777" w:rsidR="001C1CCB" w:rsidRPr="00F30C20" w:rsidRDefault="00243B72" w:rsidP="003A56AF">
      <w:pPr>
        <w:pStyle w:val="Akapitzlist"/>
        <w:widowControl/>
        <w:numPr>
          <w:ilvl w:val="0"/>
          <w:numId w:val="74"/>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zagęszczenie przez Wykonawcę jednorodnego materiału. Zagęszczenie każdej warstwy należy kontrolować nie rzadziej niż:</w:t>
      </w:r>
    </w:p>
    <w:p w14:paraId="44465878" w14:textId="77777777" w:rsidR="001C1CCB" w:rsidRPr="00F30C20" w:rsidRDefault="008D1C24" w:rsidP="003A56AF">
      <w:pPr>
        <w:pStyle w:val="Akapitzlist"/>
        <w:widowControl/>
        <w:numPr>
          <w:ilvl w:val="1"/>
          <w:numId w:val="21"/>
        </w:numPr>
        <w:tabs>
          <w:tab w:val="left" w:pos="1276"/>
        </w:tabs>
        <w:spacing w:before="0"/>
        <w:jc w:val="both"/>
        <w:rPr>
          <w:rFonts w:asciiTheme="minorHAnsi" w:hAnsiTheme="minorHAnsi" w:cstheme="minorHAnsi"/>
          <w:szCs w:val="24"/>
        </w:rPr>
      </w:pPr>
      <w:r>
        <w:rPr>
          <w:rFonts w:asciiTheme="minorHAnsi" w:hAnsiTheme="minorHAnsi" w:cstheme="minorHAnsi"/>
          <w:szCs w:val="24"/>
        </w:rPr>
        <w:pict w14:anchorId="692B95DD">
          <v:shape id="_x0000_s1429" type="#_x0000_t202" style="position:absolute;left:0;text-align:left;margin-left:418.8pt;margin-top:6.5pt;width:2.5pt;height:6.35pt;z-index:-265296896;mso-position-horizontal-relative:page" filled="f" stroked="f">
            <v:textbox style="mso-next-textbox:#_x0000_s1429" inset="0,0,0,0">
              <w:txbxContent>
                <w:p w14:paraId="4BABFCAD" w14:textId="77777777" w:rsidR="001C1CCB" w:rsidRDefault="00243B72">
                  <w:pPr>
                    <w:spacing w:line="126" w:lineRule="exact"/>
                    <w:rPr>
                      <w:sz w:val="12"/>
                    </w:rPr>
                  </w:pPr>
                  <w:r>
                    <w:rPr>
                      <w:w w:val="105"/>
                      <w:sz w:val="12"/>
                    </w:rPr>
                    <w:t>s</w:t>
                  </w:r>
                </w:p>
              </w:txbxContent>
            </v:textbox>
            <w10:wrap anchorx="page"/>
          </v:shape>
        </w:pict>
      </w:r>
      <w:r w:rsidR="00243B72" w:rsidRPr="00F30C20">
        <w:rPr>
          <w:rFonts w:asciiTheme="minorHAnsi" w:hAnsiTheme="minorHAnsi" w:cstheme="minorHAnsi"/>
          <w:szCs w:val="24"/>
        </w:rPr>
        <w:t>jeden raz w trzech punktach na 1000 m</w:t>
      </w:r>
      <w:r w:rsidR="00243B72" w:rsidRPr="00F44768">
        <w:rPr>
          <w:rFonts w:asciiTheme="minorHAnsi" w:hAnsiTheme="minorHAnsi" w:cstheme="minorHAnsi"/>
          <w:szCs w:val="24"/>
        </w:rPr>
        <w:t>2</w:t>
      </w:r>
      <w:r w:rsidR="00243B72" w:rsidRPr="00F30C20">
        <w:rPr>
          <w:rFonts w:asciiTheme="minorHAnsi" w:hAnsiTheme="minorHAnsi" w:cstheme="minorHAnsi"/>
          <w:szCs w:val="24"/>
        </w:rPr>
        <w:t xml:space="preserve"> warstwy, w przypadku określenia wartości I ,</w:t>
      </w:r>
    </w:p>
    <w:p w14:paraId="59BCCC28"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jeden raz w trzech punktach na 2000 m</w:t>
      </w:r>
      <w:r w:rsidRPr="00F44768">
        <w:rPr>
          <w:rFonts w:asciiTheme="minorHAnsi" w:hAnsiTheme="minorHAnsi" w:cstheme="minorHAnsi"/>
          <w:szCs w:val="24"/>
        </w:rPr>
        <w:t>2</w:t>
      </w:r>
      <w:r w:rsidRPr="00F30C20">
        <w:rPr>
          <w:rFonts w:asciiTheme="minorHAnsi" w:hAnsiTheme="minorHAnsi" w:cstheme="minorHAnsi"/>
          <w:szCs w:val="24"/>
        </w:rPr>
        <w:t xml:space="preserve"> warstwy w przypadku określenia pierwotnego i wtórnego modułu odkształcenia.</w:t>
      </w:r>
    </w:p>
    <w:p w14:paraId="3AF10F32" w14:textId="48331317" w:rsidR="001C1CCB"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Wyniki kontroli zagęszczenia robót Wykonawca powinien</w:t>
      </w:r>
      <w:r w:rsidR="000B3E06" w:rsidRPr="00F30C20">
        <w:rPr>
          <w:rFonts w:asciiTheme="minorHAnsi" w:hAnsiTheme="minorHAnsi" w:cstheme="minorHAnsi"/>
          <w:szCs w:val="24"/>
        </w:rPr>
        <w:t xml:space="preserve"> </w:t>
      </w:r>
      <w:r w:rsidRPr="00F30C20">
        <w:rPr>
          <w:rFonts w:asciiTheme="minorHAnsi" w:hAnsiTheme="minorHAnsi" w:cstheme="minorHAnsi"/>
          <w:szCs w:val="24"/>
        </w:rPr>
        <w:t>wpisywać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dokumentów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laboratoryjnych.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Prawidłowość zagęszczenia konkretnej warstwy nasypu lub podłoża pod nasypem powinna być potwierdzona przez Inspektora Nadzoru wpisem w dzienniku budowy.</w:t>
      </w:r>
    </w:p>
    <w:p w14:paraId="4CE0C3E2" w14:textId="77777777" w:rsidR="001C1CCB" w:rsidRPr="00A732F8" w:rsidRDefault="00243B72" w:rsidP="00A732F8">
      <w:pPr>
        <w:pStyle w:val="Nagwek4"/>
        <w:keepNext/>
        <w:ind w:left="425" w:firstLine="0"/>
        <w:rPr>
          <w:b/>
          <w:bCs/>
        </w:rPr>
      </w:pPr>
      <w:r w:rsidRPr="00A732F8">
        <w:rPr>
          <w:b/>
          <w:bCs/>
        </w:rPr>
        <w:t>Pomiary kształtu nasypu</w:t>
      </w:r>
    </w:p>
    <w:p w14:paraId="65C7A352" w14:textId="77777777" w:rsidR="001C1CCB"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Pomiary kształtu nasypu obejmują kontrolę:</w:t>
      </w:r>
    </w:p>
    <w:p w14:paraId="36D1620C"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prawidłowości wykonania skarp,</w:t>
      </w:r>
    </w:p>
    <w:p w14:paraId="19AB375C"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szerokości korony korpusu.</w:t>
      </w:r>
    </w:p>
    <w:p w14:paraId="58778575" w14:textId="19690BFC" w:rsidR="001C1CCB"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Sprawdzenie prawidłowości wykonania skarp polega na skontrolowaniu zgodności z wymaganiami dotyczącymi pochyleń i dokładności wykonania skarp, określonymi w dokumentacji projektowej i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4548F16E" w14:textId="77777777" w:rsidR="00F30C20"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Sprawdzenie szerokości korony korpusu polega na porównaniu szerokości korony</w:t>
      </w:r>
      <w:r w:rsidR="000B3E06" w:rsidRPr="00F30C20">
        <w:rPr>
          <w:rFonts w:asciiTheme="minorHAnsi" w:hAnsiTheme="minorHAnsi" w:cstheme="minorHAnsi"/>
          <w:szCs w:val="24"/>
        </w:rPr>
        <w:t xml:space="preserve"> </w:t>
      </w:r>
      <w:r w:rsidRPr="00F30C20">
        <w:rPr>
          <w:rFonts w:asciiTheme="minorHAnsi" w:hAnsiTheme="minorHAnsi" w:cstheme="minorHAnsi"/>
          <w:szCs w:val="24"/>
        </w:rPr>
        <w:t>korpusu</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poziomie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wykonywanej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warstwy</w:t>
      </w:r>
      <w:r w:rsidR="000B3E06" w:rsidRPr="00F30C20">
        <w:rPr>
          <w:rFonts w:asciiTheme="minorHAnsi" w:hAnsiTheme="minorHAnsi" w:cstheme="minorHAnsi"/>
          <w:szCs w:val="24"/>
        </w:rPr>
        <w:t xml:space="preserve"> </w:t>
      </w:r>
      <w:r w:rsidRPr="00F30C20">
        <w:rPr>
          <w:rFonts w:asciiTheme="minorHAnsi" w:hAnsiTheme="minorHAnsi" w:cstheme="minorHAnsi"/>
          <w:szCs w:val="24"/>
        </w:rPr>
        <w:t>nasypu</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szerokością</w:t>
      </w:r>
      <w:r w:rsidR="000B3E06" w:rsidRPr="00F30C20">
        <w:rPr>
          <w:rFonts w:asciiTheme="minorHAnsi" w:hAnsiTheme="minorHAnsi" w:cstheme="minorHAnsi"/>
          <w:szCs w:val="24"/>
        </w:rPr>
        <w:t xml:space="preserve"> </w:t>
      </w:r>
      <w:r w:rsidRPr="00F30C20">
        <w:rPr>
          <w:rFonts w:asciiTheme="minorHAnsi" w:hAnsiTheme="minorHAnsi" w:cstheme="minorHAnsi"/>
          <w:szCs w:val="24"/>
        </w:rPr>
        <w:t>wynikającą</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wymiarów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geometrycznych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korpusu,</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określonych w dokumentacji projektowej.</w:t>
      </w:r>
    </w:p>
    <w:p w14:paraId="55B4F7F1" w14:textId="6062B1B9" w:rsidR="001C1CCB" w:rsidRPr="00F30C20" w:rsidRDefault="00243B72" w:rsidP="003A56AF">
      <w:pPr>
        <w:pStyle w:val="Nagwek2"/>
        <w:numPr>
          <w:ilvl w:val="0"/>
          <w:numId w:val="37"/>
        </w:numPr>
      </w:pPr>
      <w:r w:rsidRPr="00F30C20">
        <w:t>OBMIAR ROBÓT</w:t>
      </w:r>
    </w:p>
    <w:p w14:paraId="1A98C101" w14:textId="77777777" w:rsidR="001C1CCB" w:rsidRPr="00A34B94" w:rsidRDefault="00243B72" w:rsidP="00807132">
      <w:pPr>
        <w:pStyle w:val="Nagwek3"/>
      </w:pPr>
      <w:r w:rsidRPr="00A34B94">
        <w:t>Ogólne zasady obmiaru robót</w:t>
      </w:r>
    </w:p>
    <w:p w14:paraId="7130FEC7" w14:textId="4AD9DC75"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D-M-02.00.01 pkt. 7.</w:t>
      </w:r>
    </w:p>
    <w:p w14:paraId="7FAB1A11" w14:textId="77777777" w:rsidR="001C1CCB" w:rsidRPr="00F30C20" w:rsidRDefault="00243B72" w:rsidP="00807132">
      <w:pPr>
        <w:pStyle w:val="Nagwek3"/>
      </w:pPr>
      <w:r w:rsidRPr="00F30C20">
        <w:t>Jednostka obmiarowa</w:t>
      </w:r>
    </w:p>
    <w:p w14:paraId="5E3948EE"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Jednostką obmiarową robót związanych z wykonaniem nasypów jest metr sześcienny [m</w:t>
      </w:r>
      <w:r w:rsidRPr="00F30C20">
        <w:rPr>
          <w:rFonts w:asciiTheme="minorHAnsi" w:hAnsiTheme="minorHAnsi" w:cstheme="minorHAnsi"/>
          <w:szCs w:val="24"/>
          <w:vertAlign w:val="superscript"/>
        </w:rPr>
        <w:t>3</w:t>
      </w:r>
      <w:r w:rsidRPr="00F30C20">
        <w:rPr>
          <w:rFonts w:asciiTheme="minorHAnsi" w:hAnsiTheme="minorHAnsi" w:cstheme="minorHAnsi"/>
          <w:szCs w:val="24"/>
        </w:rPr>
        <w:t>].</w:t>
      </w:r>
    </w:p>
    <w:p w14:paraId="699A6235" w14:textId="1A62E008" w:rsidR="001C1CCB" w:rsidRPr="00F30C20" w:rsidRDefault="00243B72" w:rsidP="003A56AF">
      <w:pPr>
        <w:pStyle w:val="Nagwek2"/>
        <w:numPr>
          <w:ilvl w:val="0"/>
          <w:numId w:val="37"/>
        </w:numPr>
      </w:pPr>
      <w:r w:rsidRPr="00F30C20">
        <w:lastRenderedPageBreak/>
        <w:t>ODBIÓR ROBÓT</w:t>
      </w:r>
    </w:p>
    <w:p w14:paraId="62B67C05" w14:textId="77777777" w:rsidR="001C1CCB" w:rsidRPr="00A34B94" w:rsidRDefault="00243B72" w:rsidP="00807132">
      <w:pPr>
        <w:pStyle w:val="Nagwek3"/>
      </w:pPr>
      <w:r w:rsidRPr="00A34B94">
        <w:t>Ogólne zasady obmiaru robót</w:t>
      </w:r>
    </w:p>
    <w:p w14:paraId="2C3B3A1A" w14:textId="22EB407C"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odbioru robót podano w D-M-00.00.00 pkt. 8</w:t>
      </w:r>
    </w:p>
    <w:p w14:paraId="26B7D31E" w14:textId="56AFAAE0" w:rsidR="001C1CCB" w:rsidRPr="00F30C20" w:rsidRDefault="00243B72" w:rsidP="00807132">
      <w:pPr>
        <w:pStyle w:val="Nagwek3"/>
      </w:pPr>
      <w:r w:rsidRPr="00F30C20">
        <w:t>Zasady postępowania w przypadku wystąpienia wad i usterek</w:t>
      </w:r>
    </w:p>
    <w:p w14:paraId="2704CD41" w14:textId="2EAB811B"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W przypadku wystąpienia wad i usterek Wykonawca zobowiązany jest do ich usunięcia na własny koszt. Odbiór jest możliwy po spełnieniu wymagań określonych w punkcie 6.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460C16DA" w14:textId="7730D268" w:rsidR="001C1CCB" w:rsidRPr="00F30C20" w:rsidRDefault="00243B72" w:rsidP="003A56AF">
      <w:pPr>
        <w:pStyle w:val="Nagwek2"/>
        <w:numPr>
          <w:ilvl w:val="0"/>
          <w:numId w:val="37"/>
        </w:numPr>
      </w:pPr>
      <w:r w:rsidRPr="00F30C20">
        <w:t>PODSTAWA PŁATNOŚCI</w:t>
      </w:r>
    </w:p>
    <w:p w14:paraId="58D592D8" w14:textId="77777777" w:rsidR="001C1CCB" w:rsidRPr="00A34B94" w:rsidRDefault="00243B72" w:rsidP="00807132">
      <w:pPr>
        <w:pStyle w:val="Nagwek3"/>
      </w:pPr>
      <w:r w:rsidRPr="00A34B94">
        <w:t>Ustalenia ogólne dotyczące płatności</w:t>
      </w:r>
    </w:p>
    <w:p w14:paraId="146F46A8" w14:textId="36158F9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Ustalenia ogólne dotyczące podstawy płatności podano w D-02.00.01 pkt. 9.</w:t>
      </w:r>
    </w:p>
    <w:p w14:paraId="0BF65AE0" w14:textId="77777777" w:rsidR="001C1CCB" w:rsidRPr="00F30C20" w:rsidRDefault="00243B72" w:rsidP="00807132">
      <w:pPr>
        <w:pStyle w:val="Nagwek3"/>
      </w:pPr>
      <w:r w:rsidRPr="00F30C20">
        <w:t>Cena jednostki obmiarowej</w:t>
      </w:r>
    </w:p>
    <w:p w14:paraId="0508ED9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Cena 1 metra sześciennego [m</w:t>
      </w:r>
      <w:r w:rsidRPr="00F30C20">
        <w:rPr>
          <w:rFonts w:asciiTheme="minorHAnsi" w:hAnsiTheme="minorHAnsi" w:cstheme="minorHAnsi"/>
          <w:szCs w:val="24"/>
          <w:vertAlign w:val="superscript"/>
        </w:rPr>
        <w:t>3</w:t>
      </w:r>
      <w:r w:rsidRPr="00F30C20">
        <w:rPr>
          <w:rFonts w:asciiTheme="minorHAnsi" w:hAnsiTheme="minorHAnsi" w:cstheme="minorHAnsi"/>
          <w:szCs w:val="24"/>
        </w:rPr>
        <w:t>] wykonania nasypów obejmuje:</w:t>
      </w:r>
    </w:p>
    <w:p w14:paraId="428E6AE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prace pomiarowe i przygotowawcze,</w:t>
      </w:r>
    </w:p>
    <w:p w14:paraId="6CA8059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oznakowanie robót,</w:t>
      </w:r>
    </w:p>
    <w:p w14:paraId="04EB84B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przygotowanie podłoża pod nasyp (profilowanie, zagęszczenie),</w:t>
      </w:r>
    </w:p>
    <w:p w14:paraId="5A4F3AE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pozyskanie gruntu, jego odspojenie i załadunek na środki transportowe,</w:t>
      </w:r>
    </w:p>
    <w:p w14:paraId="2C942C6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transport urobku na miejsce wbudowania,</w:t>
      </w:r>
    </w:p>
    <w:p w14:paraId="4B79306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składowanie gruntu z </w:t>
      </w:r>
      <w:proofErr w:type="spellStart"/>
      <w:r w:rsidRPr="00F30C20">
        <w:rPr>
          <w:rFonts w:asciiTheme="minorHAnsi" w:hAnsiTheme="minorHAnsi" w:cstheme="minorHAnsi"/>
          <w:szCs w:val="24"/>
        </w:rPr>
        <w:t>dokopu</w:t>
      </w:r>
      <w:proofErr w:type="spellEnd"/>
      <w:r w:rsidRPr="00F30C20">
        <w:rPr>
          <w:rFonts w:asciiTheme="minorHAnsi" w:hAnsiTheme="minorHAnsi" w:cstheme="minorHAnsi"/>
          <w:szCs w:val="24"/>
        </w:rPr>
        <w:t>,</w:t>
      </w:r>
    </w:p>
    <w:p w14:paraId="0341F0D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wbudowanie dostarczonego gruntu w nasyp,</w:t>
      </w:r>
    </w:p>
    <w:p w14:paraId="13C0A49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cenę ulepszenia gruntu wraz z ceną użytego spoiwa i materiału </w:t>
      </w:r>
      <w:proofErr w:type="spellStart"/>
      <w:r w:rsidRPr="00F30C20">
        <w:rPr>
          <w:rFonts w:asciiTheme="minorHAnsi" w:hAnsiTheme="minorHAnsi" w:cstheme="minorHAnsi"/>
          <w:szCs w:val="24"/>
        </w:rPr>
        <w:t>doziarniającego</w:t>
      </w:r>
      <w:proofErr w:type="spellEnd"/>
      <w:r w:rsidRPr="00F30C20">
        <w:rPr>
          <w:rFonts w:asciiTheme="minorHAnsi" w:hAnsiTheme="minorHAnsi" w:cstheme="minorHAnsi"/>
          <w:szCs w:val="24"/>
        </w:rPr>
        <w:t>,</w:t>
      </w:r>
    </w:p>
    <w:p w14:paraId="6077422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zagęszczenie gruntu,</w:t>
      </w:r>
    </w:p>
    <w:p w14:paraId="5A32727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profilowanie powierzchni nasypu, rowów i skarp,</w:t>
      </w:r>
    </w:p>
    <w:p w14:paraId="5C5F23D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wyprofilowanie skarp </w:t>
      </w:r>
      <w:proofErr w:type="spellStart"/>
      <w:r w:rsidRPr="00F30C20">
        <w:rPr>
          <w:rFonts w:asciiTheme="minorHAnsi" w:hAnsiTheme="minorHAnsi" w:cstheme="minorHAnsi"/>
          <w:szCs w:val="24"/>
        </w:rPr>
        <w:t>dokopu</w:t>
      </w:r>
      <w:proofErr w:type="spellEnd"/>
      <w:r w:rsidRPr="00F30C20">
        <w:rPr>
          <w:rFonts w:asciiTheme="minorHAnsi" w:hAnsiTheme="minorHAnsi" w:cstheme="minorHAnsi"/>
          <w:szCs w:val="24"/>
        </w:rPr>
        <w:t>,</w:t>
      </w:r>
    </w:p>
    <w:p w14:paraId="48EDCCD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koszt zabezpieczenia skarp nasypów przed rozmywaniem na czas prowadzenia wszystkich robót, do czasu </w:t>
      </w:r>
      <w:proofErr w:type="spellStart"/>
      <w:r w:rsidRPr="00F30C20">
        <w:rPr>
          <w:rFonts w:asciiTheme="minorHAnsi" w:hAnsiTheme="minorHAnsi" w:cstheme="minorHAnsi"/>
          <w:szCs w:val="24"/>
        </w:rPr>
        <w:t>zastabilizowania</w:t>
      </w:r>
      <w:proofErr w:type="spellEnd"/>
      <w:r w:rsidRPr="00F30C20">
        <w:rPr>
          <w:rFonts w:asciiTheme="minorHAnsi" w:hAnsiTheme="minorHAnsi" w:cstheme="minorHAnsi"/>
          <w:szCs w:val="24"/>
        </w:rPr>
        <w:t xml:space="preserve"> skarp (ukorzenienia traw),</w:t>
      </w:r>
    </w:p>
    <w:p w14:paraId="65D710C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rekultywację </w:t>
      </w:r>
      <w:proofErr w:type="spellStart"/>
      <w:r w:rsidRPr="00F30C20">
        <w:rPr>
          <w:rFonts w:asciiTheme="minorHAnsi" w:hAnsiTheme="minorHAnsi" w:cstheme="minorHAnsi"/>
          <w:szCs w:val="24"/>
        </w:rPr>
        <w:t>dokopu</w:t>
      </w:r>
      <w:proofErr w:type="spellEnd"/>
      <w:r w:rsidRPr="00F30C20">
        <w:rPr>
          <w:rFonts w:asciiTheme="minorHAnsi" w:hAnsiTheme="minorHAnsi" w:cstheme="minorHAnsi"/>
          <w:szCs w:val="24"/>
        </w:rPr>
        <w:t xml:space="preserve"> i terenu przyległego do drogi,</w:t>
      </w:r>
    </w:p>
    <w:p w14:paraId="06AB1AC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odwodnienie terenu robót,</w:t>
      </w:r>
    </w:p>
    <w:p w14:paraId="6D2FFE0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dróg dojazdowych na czas budowy, a następnie ich rozebranie,</w:t>
      </w:r>
    </w:p>
    <w:p w14:paraId="6530CD99" w14:textId="6E260E95"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przeprowadzenie pomiarów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badań laboratoryjnych wymaganych w</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specyfikacji technicznej,</w:t>
      </w:r>
    </w:p>
    <w:p w14:paraId="6A48ECF0"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54B0963B" w14:textId="77777777" w:rsidR="00730859" w:rsidRDefault="00243B72" w:rsidP="003A56AF">
      <w:pPr>
        <w:pStyle w:val="Nagwek2"/>
        <w:numPr>
          <w:ilvl w:val="0"/>
          <w:numId w:val="37"/>
        </w:numPr>
      </w:pPr>
      <w:r w:rsidRPr="00F30C20">
        <w:t>PRZEPISY ZWIĄZANE</w:t>
      </w:r>
    </w:p>
    <w:p w14:paraId="780A2CCB" w14:textId="2BAE2362" w:rsidR="001C1CCB" w:rsidRPr="00F30C20" w:rsidRDefault="00243B72" w:rsidP="003A56AF">
      <w:pPr>
        <w:pStyle w:val="Nagwek3"/>
        <w:numPr>
          <w:ilvl w:val="1"/>
          <w:numId w:val="37"/>
        </w:numPr>
      </w:pPr>
      <w:r w:rsidRPr="00F30C20">
        <w:t>Normy</w:t>
      </w:r>
    </w:p>
    <w:p w14:paraId="39655F55" w14:textId="667A50E2" w:rsidR="001C1CCB" w:rsidRPr="00F30C20" w:rsidRDefault="00243B72" w:rsidP="003A56AF">
      <w:pPr>
        <w:pStyle w:val="Akapitzlist"/>
        <w:widowControl/>
        <w:numPr>
          <w:ilvl w:val="0"/>
          <w:numId w:val="58"/>
        </w:numPr>
        <w:tabs>
          <w:tab w:val="left" w:pos="851"/>
        </w:tabs>
        <w:spacing w:before="0"/>
        <w:ind w:hanging="425"/>
        <w:rPr>
          <w:rFonts w:asciiTheme="minorHAnsi" w:hAnsiTheme="minorHAnsi" w:cstheme="minorHAnsi"/>
          <w:szCs w:val="24"/>
        </w:rPr>
      </w:pPr>
      <w:r w:rsidRPr="00F30C20">
        <w:rPr>
          <w:rFonts w:asciiTheme="minorHAnsi" w:hAnsiTheme="minorHAnsi" w:cstheme="minorHAnsi"/>
          <w:szCs w:val="24"/>
        </w:rPr>
        <w:t>PN-B-04481</w:t>
      </w:r>
      <w:r w:rsidR="00F30C20" w:rsidRPr="00F30C20">
        <w:rPr>
          <w:rFonts w:asciiTheme="minorHAnsi" w:hAnsiTheme="minorHAnsi" w:cstheme="minorHAnsi"/>
          <w:szCs w:val="24"/>
        </w:rPr>
        <w:t xml:space="preserve"> </w:t>
      </w:r>
      <w:r w:rsidRPr="00F30C20">
        <w:rPr>
          <w:rFonts w:asciiTheme="minorHAnsi" w:hAnsiTheme="minorHAnsi" w:cstheme="minorHAnsi"/>
          <w:szCs w:val="24"/>
        </w:rPr>
        <w:t>Grunty budowlane. Badania próbek gruntów</w:t>
      </w:r>
    </w:p>
    <w:p w14:paraId="19278D64" w14:textId="77777777" w:rsidR="00F30C20" w:rsidRPr="00F30C20" w:rsidRDefault="00243B72" w:rsidP="003A56AF">
      <w:pPr>
        <w:pStyle w:val="Akapitzlist"/>
        <w:widowControl/>
        <w:numPr>
          <w:ilvl w:val="0"/>
          <w:numId w:val="58"/>
        </w:numPr>
        <w:tabs>
          <w:tab w:val="left" w:pos="851"/>
        </w:tabs>
        <w:spacing w:before="0"/>
        <w:ind w:hanging="425"/>
        <w:rPr>
          <w:rFonts w:asciiTheme="minorHAnsi" w:hAnsiTheme="minorHAnsi" w:cstheme="minorHAnsi"/>
          <w:szCs w:val="24"/>
        </w:rPr>
      </w:pPr>
      <w:r w:rsidRPr="00F30C20">
        <w:rPr>
          <w:rFonts w:asciiTheme="minorHAnsi" w:hAnsiTheme="minorHAnsi" w:cstheme="minorHAnsi"/>
          <w:szCs w:val="24"/>
        </w:rPr>
        <w:t>PN-B-04493</w:t>
      </w:r>
      <w:r w:rsidR="00F30C20" w:rsidRPr="00F30C20">
        <w:rPr>
          <w:rFonts w:asciiTheme="minorHAnsi" w:hAnsiTheme="minorHAnsi" w:cstheme="minorHAnsi"/>
          <w:szCs w:val="24"/>
        </w:rPr>
        <w:t xml:space="preserve"> </w:t>
      </w:r>
      <w:r w:rsidRPr="00F30C20">
        <w:rPr>
          <w:rFonts w:asciiTheme="minorHAnsi" w:hAnsiTheme="minorHAnsi" w:cstheme="minorHAnsi"/>
          <w:szCs w:val="24"/>
        </w:rPr>
        <w:t>Grunty budowlane. Oznaczanie kapilarności biernej</w:t>
      </w:r>
    </w:p>
    <w:p w14:paraId="445F1408" w14:textId="0C813AB0" w:rsidR="001C1CCB" w:rsidRPr="00F30C20" w:rsidRDefault="00243B72" w:rsidP="003A56AF">
      <w:pPr>
        <w:pStyle w:val="Akapitzlist"/>
        <w:widowControl/>
        <w:numPr>
          <w:ilvl w:val="0"/>
          <w:numId w:val="58"/>
        </w:numPr>
        <w:tabs>
          <w:tab w:val="left" w:pos="851"/>
        </w:tabs>
        <w:spacing w:before="0"/>
        <w:ind w:hanging="425"/>
        <w:rPr>
          <w:rFonts w:asciiTheme="minorHAnsi" w:hAnsiTheme="minorHAnsi" w:cstheme="minorHAnsi"/>
          <w:szCs w:val="24"/>
        </w:rPr>
      </w:pPr>
      <w:r w:rsidRPr="00F30C20">
        <w:rPr>
          <w:rFonts w:asciiTheme="minorHAnsi" w:hAnsiTheme="minorHAnsi" w:cstheme="minorHAnsi"/>
          <w:szCs w:val="24"/>
        </w:rPr>
        <w:t>PN-S-02205</w:t>
      </w:r>
      <w:r w:rsidR="00730859" w:rsidRPr="00730859">
        <w:rPr>
          <w:rFonts w:asciiTheme="minorHAnsi" w:hAnsiTheme="minorHAnsi" w:cstheme="minorHAnsi"/>
          <w:szCs w:val="24"/>
        </w:rPr>
        <w:t xml:space="preserve"> </w:t>
      </w:r>
      <w:r w:rsidR="00730859" w:rsidRPr="00F30C20">
        <w:rPr>
          <w:rFonts w:asciiTheme="minorHAnsi" w:hAnsiTheme="minorHAnsi" w:cstheme="minorHAnsi"/>
          <w:szCs w:val="24"/>
        </w:rPr>
        <w:t>Drogi samochodowe. Roboty ziemne. Wymagania i badania</w:t>
      </w:r>
    </w:p>
    <w:p w14:paraId="0E903D28" w14:textId="56505A49" w:rsidR="001C1CCB" w:rsidRPr="00F30C20" w:rsidRDefault="00243B72" w:rsidP="003A56AF">
      <w:pPr>
        <w:pStyle w:val="Akapitzlist"/>
        <w:widowControl/>
        <w:numPr>
          <w:ilvl w:val="0"/>
          <w:numId w:val="58"/>
        </w:numPr>
        <w:tabs>
          <w:tab w:val="left" w:pos="851"/>
        </w:tabs>
        <w:spacing w:before="0"/>
        <w:ind w:hanging="425"/>
        <w:rPr>
          <w:rFonts w:asciiTheme="minorHAnsi" w:hAnsiTheme="minorHAnsi" w:cstheme="minorHAnsi"/>
          <w:szCs w:val="24"/>
        </w:rPr>
      </w:pPr>
      <w:r w:rsidRPr="00F30C20">
        <w:rPr>
          <w:rFonts w:asciiTheme="minorHAnsi" w:hAnsiTheme="minorHAnsi" w:cstheme="minorHAnsi"/>
          <w:szCs w:val="24"/>
        </w:rPr>
        <w:t>PN-EN 933-8</w:t>
      </w:r>
      <w:r w:rsidR="00730859" w:rsidRPr="00730859">
        <w:rPr>
          <w:rFonts w:asciiTheme="minorHAnsi" w:hAnsiTheme="minorHAnsi" w:cstheme="minorHAnsi"/>
          <w:szCs w:val="24"/>
        </w:rPr>
        <w:t xml:space="preserve"> </w:t>
      </w:r>
      <w:r w:rsidR="00730859" w:rsidRPr="00F30C20">
        <w:rPr>
          <w:rFonts w:asciiTheme="minorHAnsi" w:hAnsiTheme="minorHAnsi" w:cstheme="minorHAnsi"/>
          <w:szCs w:val="24"/>
        </w:rPr>
        <w:t>Badania geometrycznych właściwości kruszyw. Część 8: Ocena zawartości drobnych cząstek. Badanie wskaźnika piaskowego</w:t>
      </w:r>
    </w:p>
    <w:p w14:paraId="6D10EC89" w14:textId="1D67E210" w:rsidR="001C1CCB" w:rsidRPr="00F30C20" w:rsidRDefault="00243B72" w:rsidP="003A56AF">
      <w:pPr>
        <w:pStyle w:val="Akapitzlist"/>
        <w:widowControl/>
        <w:numPr>
          <w:ilvl w:val="0"/>
          <w:numId w:val="58"/>
        </w:numPr>
        <w:tabs>
          <w:tab w:val="left" w:pos="851"/>
        </w:tabs>
        <w:spacing w:before="0"/>
        <w:ind w:hanging="425"/>
        <w:rPr>
          <w:rFonts w:asciiTheme="minorHAnsi" w:hAnsiTheme="minorHAnsi" w:cstheme="minorHAnsi"/>
          <w:szCs w:val="24"/>
        </w:rPr>
      </w:pPr>
      <w:r w:rsidRPr="00F30C20">
        <w:rPr>
          <w:rFonts w:asciiTheme="minorHAnsi" w:hAnsiTheme="minorHAnsi" w:cstheme="minorHAnsi"/>
          <w:szCs w:val="24"/>
        </w:rPr>
        <w:t>BN-77/8931-12</w:t>
      </w:r>
      <w:r w:rsidR="00F30C20" w:rsidRPr="00F30C20">
        <w:rPr>
          <w:rFonts w:asciiTheme="minorHAnsi" w:hAnsiTheme="minorHAnsi" w:cstheme="minorHAnsi"/>
          <w:szCs w:val="24"/>
        </w:rPr>
        <w:t xml:space="preserve"> </w:t>
      </w:r>
      <w:r w:rsidRPr="00F30C20">
        <w:rPr>
          <w:rFonts w:asciiTheme="minorHAnsi" w:hAnsiTheme="minorHAnsi" w:cstheme="minorHAnsi"/>
          <w:szCs w:val="24"/>
        </w:rPr>
        <w:t>Oznaczenie wskaźnika zagęszczenia gruntu</w:t>
      </w:r>
    </w:p>
    <w:p w14:paraId="3D4F361C" w14:textId="40A70C60" w:rsidR="001C1CCB" w:rsidRPr="00F30C20" w:rsidRDefault="00243B72" w:rsidP="003A56AF">
      <w:pPr>
        <w:pStyle w:val="Nagwek3"/>
        <w:numPr>
          <w:ilvl w:val="1"/>
          <w:numId w:val="37"/>
        </w:numPr>
      </w:pPr>
      <w:r w:rsidRPr="00F30C20">
        <w:t>Inne dokumenty</w:t>
      </w:r>
    </w:p>
    <w:p w14:paraId="22DBB135" w14:textId="276559DF" w:rsidR="001C1CCB" w:rsidRPr="00F30C20" w:rsidRDefault="00243B72" w:rsidP="003A56AF">
      <w:pPr>
        <w:pStyle w:val="Akapitzlist"/>
        <w:widowControl/>
        <w:numPr>
          <w:ilvl w:val="0"/>
          <w:numId w:val="59"/>
        </w:numPr>
        <w:tabs>
          <w:tab w:val="left" w:pos="851"/>
        </w:tabs>
        <w:spacing w:before="0"/>
        <w:rPr>
          <w:rFonts w:asciiTheme="minorHAnsi" w:hAnsiTheme="minorHAnsi" w:cstheme="minorHAnsi"/>
          <w:szCs w:val="24"/>
        </w:rPr>
      </w:pPr>
      <w:r w:rsidRPr="00F30C20">
        <w:rPr>
          <w:rFonts w:asciiTheme="minorHAnsi" w:hAnsiTheme="minorHAnsi" w:cstheme="minorHAnsi"/>
          <w:szCs w:val="24"/>
        </w:rPr>
        <w:t>Instrukcja badań podłoża gruntowego budowli drogowych i mostowych, GDDP,</w:t>
      </w:r>
      <w:r w:rsidR="00730859">
        <w:rPr>
          <w:rFonts w:asciiTheme="minorHAnsi" w:hAnsiTheme="minorHAnsi" w:cstheme="minorHAnsi"/>
          <w:szCs w:val="24"/>
        </w:rPr>
        <w:t xml:space="preserve"> </w:t>
      </w:r>
      <w:r w:rsidRPr="00F30C20">
        <w:rPr>
          <w:rFonts w:asciiTheme="minorHAnsi" w:hAnsiTheme="minorHAnsi" w:cstheme="minorHAnsi"/>
          <w:szCs w:val="24"/>
        </w:rPr>
        <w:t>Warszawa 1998.</w:t>
      </w:r>
    </w:p>
    <w:p w14:paraId="6129FA58" w14:textId="77777777" w:rsidR="001C1CCB" w:rsidRPr="00F30C20" w:rsidRDefault="00243B72" w:rsidP="003A56AF">
      <w:pPr>
        <w:pStyle w:val="Akapitzlist"/>
        <w:widowControl/>
        <w:numPr>
          <w:ilvl w:val="0"/>
          <w:numId w:val="59"/>
        </w:numPr>
        <w:tabs>
          <w:tab w:val="left" w:pos="851"/>
        </w:tabs>
        <w:spacing w:before="0"/>
        <w:rPr>
          <w:rFonts w:asciiTheme="minorHAnsi" w:hAnsiTheme="minorHAnsi" w:cstheme="minorHAnsi"/>
          <w:szCs w:val="24"/>
        </w:rPr>
      </w:pPr>
      <w:r w:rsidRPr="00F30C20">
        <w:rPr>
          <w:rFonts w:asciiTheme="minorHAnsi" w:hAnsiTheme="minorHAnsi" w:cstheme="minorHAnsi"/>
          <w:szCs w:val="24"/>
        </w:rPr>
        <w:lastRenderedPageBreak/>
        <w:t xml:space="preserve">Katalog typowych konstrukcji nawierzchni podatnych i półsztywnych, </w:t>
      </w:r>
      <w:proofErr w:type="spellStart"/>
      <w:r w:rsidRPr="00F30C20">
        <w:rPr>
          <w:rFonts w:asciiTheme="minorHAnsi" w:hAnsiTheme="minorHAnsi" w:cstheme="minorHAnsi"/>
          <w:szCs w:val="24"/>
        </w:rPr>
        <w:t>IBDiM</w:t>
      </w:r>
      <w:proofErr w:type="spellEnd"/>
      <w:r w:rsidRPr="00F30C20">
        <w:rPr>
          <w:rFonts w:asciiTheme="minorHAnsi" w:hAnsiTheme="minorHAnsi" w:cstheme="minorHAnsi"/>
          <w:szCs w:val="24"/>
        </w:rPr>
        <w:t>, Warszawa 1997.</w:t>
      </w:r>
    </w:p>
    <w:p w14:paraId="780B855F" w14:textId="77777777" w:rsidR="00F30C20" w:rsidRPr="00F30C20" w:rsidRDefault="00243B72" w:rsidP="003A56AF">
      <w:pPr>
        <w:pStyle w:val="Akapitzlist"/>
        <w:widowControl/>
        <w:numPr>
          <w:ilvl w:val="0"/>
          <w:numId w:val="59"/>
        </w:numPr>
        <w:tabs>
          <w:tab w:val="left" w:pos="851"/>
        </w:tabs>
        <w:spacing w:before="0"/>
        <w:rPr>
          <w:rFonts w:asciiTheme="minorHAnsi" w:hAnsiTheme="minorHAnsi" w:cstheme="minorHAnsi"/>
          <w:szCs w:val="24"/>
        </w:rPr>
      </w:pPr>
      <w:r w:rsidRPr="00F30C20">
        <w:rPr>
          <w:rFonts w:asciiTheme="minorHAnsi" w:hAnsiTheme="minorHAnsi" w:cstheme="minorHAnsi"/>
          <w:szCs w:val="24"/>
        </w:rPr>
        <w:t xml:space="preserve">Wytyczne wzmacniania podłoża gruntowego w budownictwie drogowym, </w:t>
      </w:r>
      <w:proofErr w:type="spellStart"/>
      <w:r w:rsidRPr="00F30C20">
        <w:rPr>
          <w:rFonts w:asciiTheme="minorHAnsi" w:hAnsiTheme="minorHAnsi" w:cstheme="minorHAnsi"/>
          <w:szCs w:val="24"/>
        </w:rPr>
        <w:t>IBDiM</w:t>
      </w:r>
      <w:proofErr w:type="spellEnd"/>
      <w:r w:rsidRPr="00F30C20">
        <w:rPr>
          <w:rFonts w:asciiTheme="minorHAnsi" w:hAnsiTheme="minorHAnsi" w:cstheme="minorHAnsi"/>
          <w:szCs w:val="24"/>
        </w:rPr>
        <w:t>, Warszawa 2002.</w:t>
      </w:r>
    </w:p>
    <w:p w14:paraId="7B963E35" w14:textId="77777777" w:rsidR="00F30C20" w:rsidRPr="00F30C20" w:rsidRDefault="00243B72" w:rsidP="00807132">
      <w:pPr>
        <w:pStyle w:val="Nagwek1"/>
      </w:pPr>
      <w:bookmarkStart w:id="10" w:name="_Toc73518420"/>
      <w:r w:rsidRPr="00F30C20">
        <w:t>D-04.00.00. PODBUDOWY</w:t>
      </w:r>
      <w:bookmarkEnd w:id="10"/>
    </w:p>
    <w:p w14:paraId="7892297F" w14:textId="77777777" w:rsidR="00F30C20" w:rsidRPr="00F30C20" w:rsidRDefault="00243B72" w:rsidP="00807132">
      <w:pPr>
        <w:pStyle w:val="Nagwek1"/>
      </w:pPr>
      <w:bookmarkStart w:id="11" w:name="_Toc73518421"/>
      <w:r w:rsidRPr="00F30C20">
        <w:t>D-04.03.01. Oczyszczenie i skropienie warstw konstrukcyjnych</w:t>
      </w:r>
      <w:bookmarkEnd w:id="11"/>
    </w:p>
    <w:p w14:paraId="721E9AA0" w14:textId="1216323E" w:rsidR="001C1CCB" w:rsidRPr="00F30C20" w:rsidRDefault="00243B72" w:rsidP="003A56AF">
      <w:pPr>
        <w:pStyle w:val="Nagwek2"/>
        <w:numPr>
          <w:ilvl w:val="0"/>
          <w:numId w:val="38"/>
        </w:numPr>
      </w:pPr>
      <w:r w:rsidRPr="00F30C20">
        <w:t>WSTĘP</w:t>
      </w:r>
    </w:p>
    <w:p w14:paraId="1B1EED87" w14:textId="705AD7F2" w:rsidR="001C1CCB" w:rsidRPr="00730859" w:rsidRDefault="00243B72" w:rsidP="003A56AF">
      <w:pPr>
        <w:pStyle w:val="Nagwek3"/>
        <w:numPr>
          <w:ilvl w:val="1"/>
          <w:numId w:val="37"/>
        </w:numPr>
      </w:pPr>
      <w:r w:rsidRPr="00730859">
        <w:t xml:space="preserve">Przedmiot </w:t>
      </w:r>
      <w:proofErr w:type="spellStart"/>
      <w:r w:rsidR="001A296E" w:rsidRPr="00730859">
        <w:t>STWiORB</w:t>
      </w:r>
      <w:proofErr w:type="spellEnd"/>
    </w:p>
    <w:p w14:paraId="0C8B2232" w14:textId="1BB8C395"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Przedmiotem niniejszej specyfikacji technicznej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są wymagania dotyczące wykonania i odbioru robót związanych z oczyszczeniem i skropieniem warstw konstrukcyjnych nawierzchni,</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w:t>
      </w:r>
      <w:r w:rsidR="000B3E06" w:rsidRPr="00F30C20">
        <w:rPr>
          <w:rFonts w:asciiTheme="minorHAnsi" w:hAnsiTheme="minorHAnsi" w:cstheme="minorHAnsi"/>
          <w:szCs w:val="24"/>
        </w:rPr>
        <w:t xml:space="preserve"> </w:t>
      </w:r>
      <w:r w:rsidR="000D6DC4">
        <w:rPr>
          <w:rFonts w:asciiTheme="minorHAnsi" w:hAnsiTheme="minorHAnsi" w:cstheme="minorHAnsi"/>
          <w:szCs w:val="24"/>
        </w:rPr>
        <w:t>remoncie</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powiatowej nr 3559W Młodocin - Kowala .</w:t>
      </w:r>
    </w:p>
    <w:p w14:paraId="50AB9CF3" w14:textId="447F9E63" w:rsidR="001C1CCB" w:rsidRPr="00F30C20" w:rsidRDefault="00243B72" w:rsidP="003A56AF">
      <w:pPr>
        <w:pStyle w:val="Nagwek3"/>
        <w:numPr>
          <w:ilvl w:val="1"/>
          <w:numId w:val="37"/>
        </w:numPr>
      </w:pPr>
      <w:r w:rsidRPr="00F30C20">
        <w:t xml:space="preserve">Zakres stosowania </w:t>
      </w:r>
      <w:proofErr w:type="spellStart"/>
      <w:r w:rsidR="001A296E">
        <w:t>STWiORB</w:t>
      </w:r>
      <w:proofErr w:type="spellEnd"/>
    </w:p>
    <w:p w14:paraId="62B0E660" w14:textId="6FB48C89" w:rsidR="001C1CCB" w:rsidRPr="00F30C20" w:rsidRDefault="001A296E" w:rsidP="00A34B94">
      <w:pPr>
        <w:pStyle w:val="Tekstpodstawowy"/>
        <w:ind w:hanging="1"/>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 wymienionych</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 p. 1.1.</w:t>
      </w:r>
    </w:p>
    <w:p w14:paraId="3782D162" w14:textId="6151FE30" w:rsidR="001C1CCB" w:rsidRPr="00F30C20" w:rsidRDefault="00243B72" w:rsidP="003A56AF">
      <w:pPr>
        <w:pStyle w:val="Nagwek3"/>
        <w:numPr>
          <w:ilvl w:val="1"/>
          <w:numId w:val="37"/>
        </w:numPr>
      </w:pPr>
      <w:r w:rsidRPr="00F30C20">
        <w:t xml:space="preserve">Zakres robót objętych </w:t>
      </w:r>
      <w:proofErr w:type="spellStart"/>
      <w:r w:rsidR="001A296E">
        <w:t>STWiORB</w:t>
      </w:r>
      <w:proofErr w:type="spellEnd"/>
    </w:p>
    <w:p w14:paraId="30A774A5" w14:textId="640C673B"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Ustalenia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zawarte</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niniejszej</w:t>
      </w:r>
      <w:r w:rsidR="000B3E06" w:rsidRPr="00F30C20">
        <w:rPr>
          <w:rFonts w:asciiTheme="minorHAnsi" w:hAnsiTheme="minorHAnsi" w:cstheme="minorHAnsi"/>
          <w:szCs w:val="24"/>
        </w:rPr>
        <w:t xml:space="preserve"> </w:t>
      </w:r>
      <w:proofErr w:type="spellStart"/>
      <w:r w:rsidR="001A296E">
        <w:rPr>
          <w:rFonts w:asciiTheme="minorHAnsi" w:hAnsiTheme="minorHAnsi" w:cstheme="minorHAnsi"/>
          <w:szCs w:val="24"/>
        </w:rPr>
        <w:t>STWiORB</w:t>
      </w:r>
      <w:proofErr w:type="spellEnd"/>
      <w:r w:rsidR="000B3E06" w:rsidRPr="00F30C20">
        <w:rPr>
          <w:rFonts w:asciiTheme="minorHAnsi" w:hAnsiTheme="minorHAnsi" w:cstheme="minorHAnsi"/>
          <w:szCs w:val="24"/>
        </w:rPr>
        <w:t xml:space="preserve"> </w:t>
      </w:r>
      <w:r w:rsidRPr="00F30C20">
        <w:rPr>
          <w:rFonts w:asciiTheme="minorHAnsi" w:hAnsiTheme="minorHAnsi" w:cstheme="minorHAnsi"/>
          <w:szCs w:val="24"/>
        </w:rPr>
        <w:t>dotyczą</w:t>
      </w:r>
      <w:r w:rsidR="000B3E06" w:rsidRPr="00F30C20">
        <w:rPr>
          <w:rFonts w:asciiTheme="minorHAnsi" w:hAnsiTheme="minorHAnsi" w:cstheme="minorHAnsi"/>
          <w:szCs w:val="24"/>
        </w:rPr>
        <w:t xml:space="preserve"> </w:t>
      </w:r>
      <w:r w:rsidRPr="00F30C20">
        <w:rPr>
          <w:rFonts w:asciiTheme="minorHAnsi" w:hAnsiTheme="minorHAnsi" w:cstheme="minorHAnsi"/>
          <w:szCs w:val="24"/>
        </w:rPr>
        <w:t>zasad</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prowadzenia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związanych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oczyszczeniem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i skropieniem warstw konstrukcyjnych nawierzchni.</w:t>
      </w:r>
    </w:p>
    <w:p w14:paraId="2332A1D4" w14:textId="77777777" w:rsidR="001C1CCB" w:rsidRPr="00F30C20" w:rsidRDefault="00243B72" w:rsidP="003A56AF">
      <w:pPr>
        <w:pStyle w:val="Nagwek3"/>
        <w:numPr>
          <w:ilvl w:val="1"/>
          <w:numId w:val="37"/>
        </w:numPr>
      </w:pPr>
      <w:r w:rsidRPr="00F30C20">
        <w:t>Określenia podstawowe</w:t>
      </w:r>
    </w:p>
    <w:p w14:paraId="68770B38" w14:textId="74318231"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Określenia podstawowe są zgodne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obowiązującymi,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odpowiednimi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polskimi</w:t>
      </w:r>
      <w:r w:rsidR="000B3E06" w:rsidRPr="00F30C20">
        <w:rPr>
          <w:rFonts w:asciiTheme="minorHAnsi" w:hAnsiTheme="minorHAnsi" w:cstheme="minorHAnsi"/>
          <w:szCs w:val="24"/>
        </w:rPr>
        <w:t xml:space="preserve"> </w:t>
      </w:r>
      <w:r w:rsidRPr="00F30C20">
        <w:rPr>
          <w:rFonts w:asciiTheme="minorHAnsi" w:hAnsiTheme="minorHAnsi" w:cstheme="minorHAnsi"/>
          <w:szCs w:val="24"/>
        </w:rPr>
        <w:t>normami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definicjami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podanymi w D-M-00.00.00 „Wymagania ogólne” pkt 1.4.</w:t>
      </w:r>
    </w:p>
    <w:p w14:paraId="39F64EF1" w14:textId="77777777" w:rsidR="001C1CCB" w:rsidRPr="00F30C20" w:rsidRDefault="00243B72" w:rsidP="003A56AF">
      <w:pPr>
        <w:pStyle w:val="Nagwek3"/>
        <w:numPr>
          <w:ilvl w:val="1"/>
          <w:numId w:val="37"/>
        </w:numPr>
      </w:pPr>
      <w:r w:rsidRPr="00F30C20">
        <w:t>Ogólne wymagania dotyczące robót</w:t>
      </w:r>
    </w:p>
    <w:p w14:paraId="0EACA701" w14:textId="2A5C8DCF"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w D-M-00.00.00 „Wymagania ogólne” pkt 1.5.</w:t>
      </w:r>
    </w:p>
    <w:p w14:paraId="072C6594" w14:textId="14D37142" w:rsidR="001C1CCB" w:rsidRPr="00F30C20" w:rsidRDefault="00243B72" w:rsidP="003A56AF">
      <w:pPr>
        <w:pStyle w:val="Nagwek2"/>
        <w:numPr>
          <w:ilvl w:val="0"/>
          <w:numId w:val="38"/>
        </w:numPr>
      </w:pPr>
      <w:r w:rsidRPr="00F30C20">
        <w:t>MATERIAŁY</w:t>
      </w:r>
    </w:p>
    <w:p w14:paraId="4D418D85" w14:textId="77777777" w:rsidR="001C1CCB" w:rsidRPr="007B1F17" w:rsidRDefault="00243B72" w:rsidP="003A56AF">
      <w:pPr>
        <w:pStyle w:val="Nagwek3"/>
        <w:numPr>
          <w:ilvl w:val="1"/>
          <w:numId w:val="37"/>
        </w:numPr>
      </w:pPr>
      <w:r w:rsidRPr="007B1F17">
        <w:t>Ogólne wymagania dotyczące materiałów</w:t>
      </w:r>
    </w:p>
    <w:p w14:paraId="16361672" w14:textId="1474BC2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materiałów, ich pozyskiwania i składowania, podano w D-M-00.00.00</w:t>
      </w:r>
      <w:r w:rsidR="00AB6ABA">
        <w:rPr>
          <w:rFonts w:asciiTheme="minorHAnsi" w:hAnsiTheme="minorHAnsi" w:cstheme="minorHAnsi"/>
          <w:szCs w:val="24"/>
        </w:rPr>
        <w:t xml:space="preserve"> </w:t>
      </w:r>
      <w:r w:rsidRPr="00F30C20">
        <w:rPr>
          <w:rFonts w:asciiTheme="minorHAnsi" w:hAnsiTheme="minorHAnsi" w:cstheme="minorHAnsi"/>
          <w:szCs w:val="24"/>
        </w:rPr>
        <w:t>„Wymagania ogólne” pkt 2.</w:t>
      </w:r>
    </w:p>
    <w:p w14:paraId="3407CA0A" w14:textId="77777777" w:rsidR="001C1CCB" w:rsidRPr="00F30C20" w:rsidRDefault="00243B72" w:rsidP="003A56AF">
      <w:pPr>
        <w:pStyle w:val="Nagwek3"/>
        <w:numPr>
          <w:ilvl w:val="1"/>
          <w:numId w:val="37"/>
        </w:numPr>
      </w:pPr>
      <w:r w:rsidRPr="00F30C20">
        <w:t>Rodzaje materiałów do wykonania skropienia</w:t>
      </w:r>
    </w:p>
    <w:p w14:paraId="29DEA512"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Do złączenia warstw bitumicznych konstrukcji nawierzchni, podbudowy z kruszywa należy stosować kationowe emulsje asfaltowe spełniające wymagania wg PN-EN 13808 [3]. Materiały te muszą zostać zaakceptowane przez Inspektora Nadzoru.</w:t>
      </w:r>
    </w:p>
    <w:p w14:paraId="5D6F694C"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skropienia podbudowy z kruszywa stabilizowanego mechanicznie należy użyć kationową emulsję asfaltową klasy C60B5 ZM (</w:t>
      </w:r>
      <w:proofErr w:type="spellStart"/>
      <w:r w:rsidRPr="00F30C20">
        <w:rPr>
          <w:rFonts w:asciiTheme="minorHAnsi" w:hAnsiTheme="minorHAnsi" w:cstheme="minorHAnsi"/>
          <w:szCs w:val="24"/>
        </w:rPr>
        <w:t>wolnorozpadową</w:t>
      </w:r>
      <w:proofErr w:type="spellEnd"/>
      <w:r w:rsidRPr="00F30C20">
        <w:rPr>
          <w:rFonts w:asciiTheme="minorHAnsi" w:hAnsiTheme="minorHAnsi" w:cstheme="minorHAnsi"/>
          <w:szCs w:val="24"/>
        </w:rPr>
        <w:t>).</w:t>
      </w:r>
    </w:p>
    <w:p w14:paraId="16276693"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Do skropienia warstw konstrukcyjnych asfaltowych (warstwa wiążąca, warstwa wyrównawcza, warstwa </w:t>
      </w:r>
      <w:proofErr w:type="spellStart"/>
      <w:r w:rsidRPr="00F30C20">
        <w:rPr>
          <w:rFonts w:asciiTheme="minorHAnsi" w:hAnsiTheme="minorHAnsi" w:cstheme="minorHAnsi"/>
          <w:szCs w:val="24"/>
        </w:rPr>
        <w:t>slurry</w:t>
      </w:r>
      <w:proofErr w:type="spellEnd"/>
      <w:r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seal</w:t>
      </w:r>
      <w:proofErr w:type="spellEnd"/>
      <w:r w:rsidRPr="00F30C20">
        <w:rPr>
          <w:rFonts w:asciiTheme="minorHAnsi" w:hAnsiTheme="minorHAnsi" w:cstheme="minorHAnsi"/>
          <w:szCs w:val="24"/>
        </w:rPr>
        <w:t>) należy użyć kationową emulsję asfaltową C60 klasy 3 lub 4 ZM (</w:t>
      </w:r>
      <w:proofErr w:type="spellStart"/>
      <w:r w:rsidRPr="00F30C20">
        <w:rPr>
          <w:rFonts w:asciiTheme="minorHAnsi" w:hAnsiTheme="minorHAnsi" w:cstheme="minorHAnsi"/>
          <w:szCs w:val="24"/>
        </w:rPr>
        <w:t>szybkorozpadową</w:t>
      </w:r>
      <w:proofErr w:type="spellEnd"/>
      <w:r w:rsidRPr="00F30C20">
        <w:rPr>
          <w:rFonts w:asciiTheme="minorHAnsi" w:hAnsiTheme="minorHAnsi" w:cstheme="minorHAnsi"/>
          <w:szCs w:val="24"/>
        </w:rPr>
        <w:t xml:space="preserve"> lub </w:t>
      </w:r>
      <w:proofErr w:type="spellStart"/>
      <w:r w:rsidRPr="00F30C20">
        <w:rPr>
          <w:rFonts w:asciiTheme="minorHAnsi" w:hAnsiTheme="minorHAnsi" w:cstheme="minorHAnsi"/>
          <w:szCs w:val="24"/>
        </w:rPr>
        <w:t>średniorozpadową</w:t>
      </w:r>
      <w:proofErr w:type="spellEnd"/>
      <w:r w:rsidRPr="00F30C20">
        <w:rPr>
          <w:rFonts w:asciiTheme="minorHAnsi" w:hAnsiTheme="minorHAnsi" w:cstheme="minorHAnsi"/>
          <w:szCs w:val="24"/>
        </w:rPr>
        <w:t>).</w:t>
      </w:r>
    </w:p>
    <w:p w14:paraId="0096C057" w14:textId="77777777" w:rsidR="001C1CCB" w:rsidRPr="00F30C20" w:rsidRDefault="00243B72" w:rsidP="003A56AF">
      <w:pPr>
        <w:pStyle w:val="Nagwek3"/>
        <w:numPr>
          <w:ilvl w:val="1"/>
          <w:numId w:val="37"/>
        </w:numPr>
      </w:pPr>
      <w:r w:rsidRPr="00F30C20">
        <w:t>Zużycie lepiszczy do skropienia</w:t>
      </w:r>
    </w:p>
    <w:p w14:paraId="325D8028"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Zalecane ilości lepiszcza do skropienia poszczególnych warstw konstrukcyjnych nawierzchni, w przeliczeniu na pozostałe lepiszcze:</w:t>
      </w:r>
    </w:p>
    <w:p w14:paraId="480A3B00" w14:textId="0F70FBC9"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Podłoże pod warstwę wyrównawczą z betonu asfaltowego AC - kruszywo stabilizowane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mechanicznie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0,5 kg/m</w:t>
      </w:r>
      <w:r w:rsidRPr="00F44768">
        <w:rPr>
          <w:rFonts w:asciiTheme="minorHAnsi" w:hAnsiTheme="minorHAnsi" w:cstheme="minorHAnsi"/>
          <w:szCs w:val="24"/>
        </w:rPr>
        <w:t>2</w:t>
      </w:r>
      <w:r w:rsidRPr="00F30C20">
        <w:rPr>
          <w:rFonts w:asciiTheme="minorHAnsi" w:hAnsiTheme="minorHAnsi" w:cstheme="minorHAnsi"/>
          <w:szCs w:val="24"/>
        </w:rPr>
        <w:t xml:space="preserve"> ÷ 0,7 kg/m</w:t>
      </w:r>
      <w:r w:rsidRPr="00F44768">
        <w:rPr>
          <w:rFonts w:asciiTheme="minorHAnsi" w:hAnsiTheme="minorHAnsi" w:cstheme="minorHAnsi"/>
          <w:szCs w:val="24"/>
        </w:rPr>
        <w:t>2</w:t>
      </w:r>
    </w:p>
    <w:p w14:paraId="4B864461"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lastRenderedPageBreak/>
        <w:t>Podłoże pod warstwę wiążącą z betonu asfaltowego AC – warstwa wyrównawcza asfaltowa - 0,3 kg/m</w:t>
      </w:r>
      <w:r w:rsidRPr="00F44768">
        <w:rPr>
          <w:rFonts w:asciiTheme="minorHAnsi" w:hAnsiTheme="minorHAnsi" w:cstheme="minorHAnsi"/>
          <w:szCs w:val="24"/>
        </w:rPr>
        <w:t>2</w:t>
      </w:r>
      <w:r w:rsidRPr="00F30C20">
        <w:rPr>
          <w:rFonts w:asciiTheme="minorHAnsi" w:hAnsiTheme="minorHAnsi" w:cstheme="minorHAnsi"/>
          <w:szCs w:val="24"/>
        </w:rPr>
        <w:t xml:space="preserve"> ÷ 0,5 kg/m</w:t>
      </w:r>
      <w:r w:rsidRPr="00F44768">
        <w:rPr>
          <w:rFonts w:asciiTheme="minorHAnsi" w:hAnsiTheme="minorHAnsi" w:cstheme="minorHAnsi"/>
          <w:szCs w:val="24"/>
        </w:rPr>
        <w:t>2</w:t>
      </w:r>
    </w:p>
    <w:p w14:paraId="78FA296E" w14:textId="4DBF54DE"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Podłoże pod warstwę wiążącą z betonu asfaltowego AC - kruszywo</w:t>
      </w:r>
      <w:r w:rsidR="000B3E06" w:rsidRPr="00F30C20">
        <w:rPr>
          <w:rFonts w:asciiTheme="minorHAnsi" w:hAnsiTheme="minorHAnsi" w:cstheme="minorHAnsi"/>
          <w:szCs w:val="24"/>
        </w:rPr>
        <w:t xml:space="preserve"> </w:t>
      </w:r>
      <w:r w:rsidRPr="00F30C20">
        <w:rPr>
          <w:rFonts w:asciiTheme="minorHAnsi" w:hAnsiTheme="minorHAnsi" w:cstheme="minorHAnsi"/>
          <w:szCs w:val="24"/>
        </w:rPr>
        <w:t>stabilizowane mechanicznie -</w:t>
      </w:r>
      <w:r w:rsidR="000B3E06" w:rsidRPr="00F30C20">
        <w:rPr>
          <w:rFonts w:asciiTheme="minorHAnsi" w:hAnsiTheme="minorHAnsi" w:cstheme="minorHAnsi"/>
          <w:szCs w:val="24"/>
        </w:rPr>
        <w:t xml:space="preserve"> </w:t>
      </w:r>
      <w:r w:rsidRPr="00F30C20">
        <w:rPr>
          <w:rFonts w:asciiTheme="minorHAnsi" w:hAnsiTheme="minorHAnsi" w:cstheme="minorHAnsi"/>
          <w:szCs w:val="24"/>
        </w:rPr>
        <w:t>0,5 kg/m</w:t>
      </w:r>
      <w:r w:rsidRPr="00F44768">
        <w:rPr>
          <w:rFonts w:asciiTheme="minorHAnsi" w:hAnsiTheme="minorHAnsi" w:cstheme="minorHAnsi"/>
          <w:szCs w:val="24"/>
        </w:rPr>
        <w:t>2</w:t>
      </w:r>
      <w:r w:rsidR="000B3E06" w:rsidRPr="00F30C20">
        <w:rPr>
          <w:rFonts w:asciiTheme="minorHAnsi" w:hAnsiTheme="minorHAnsi" w:cstheme="minorHAnsi"/>
          <w:szCs w:val="24"/>
        </w:rPr>
        <w:t xml:space="preserve"> </w:t>
      </w:r>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0,7 kg/m</w:t>
      </w:r>
      <w:r w:rsidRPr="00F44768">
        <w:rPr>
          <w:rFonts w:asciiTheme="minorHAnsi" w:hAnsiTheme="minorHAnsi" w:cstheme="minorHAnsi"/>
          <w:szCs w:val="24"/>
        </w:rPr>
        <w:t>2</w:t>
      </w:r>
    </w:p>
    <w:p w14:paraId="30146C41"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Podłoże pod warstwę wyrównawczą z betonu asfaltowego AC – istniejące podłoże - 0,2 kg/m</w:t>
      </w:r>
      <w:r w:rsidRPr="00F44768">
        <w:rPr>
          <w:rFonts w:asciiTheme="minorHAnsi" w:hAnsiTheme="minorHAnsi" w:cstheme="minorHAnsi"/>
          <w:szCs w:val="24"/>
        </w:rPr>
        <w:t>2</w:t>
      </w:r>
      <w:r w:rsidRPr="00F30C20">
        <w:rPr>
          <w:rFonts w:asciiTheme="minorHAnsi" w:hAnsiTheme="minorHAnsi" w:cstheme="minorHAnsi"/>
          <w:szCs w:val="24"/>
        </w:rPr>
        <w:t xml:space="preserve"> ÷ 0,5 kg/m</w:t>
      </w:r>
      <w:r w:rsidRPr="00F44768">
        <w:rPr>
          <w:rFonts w:asciiTheme="minorHAnsi" w:hAnsiTheme="minorHAnsi" w:cstheme="minorHAnsi"/>
          <w:szCs w:val="24"/>
        </w:rPr>
        <w:t>2</w:t>
      </w:r>
    </w:p>
    <w:p w14:paraId="1A89C6D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Podłoże pod warstwę wiążącą z betonu asfaltowego AC – warstwa </w:t>
      </w:r>
      <w:proofErr w:type="spellStart"/>
      <w:r w:rsidRPr="00F30C20">
        <w:rPr>
          <w:rFonts w:asciiTheme="minorHAnsi" w:hAnsiTheme="minorHAnsi" w:cstheme="minorHAnsi"/>
          <w:szCs w:val="24"/>
        </w:rPr>
        <w:t>slurry</w:t>
      </w:r>
      <w:proofErr w:type="spellEnd"/>
      <w:r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seal</w:t>
      </w:r>
      <w:proofErr w:type="spellEnd"/>
      <w:r w:rsidRPr="00F30C20">
        <w:rPr>
          <w:rFonts w:asciiTheme="minorHAnsi" w:hAnsiTheme="minorHAnsi" w:cstheme="minorHAnsi"/>
          <w:szCs w:val="24"/>
        </w:rPr>
        <w:t xml:space="preserve"> - 0,2 kg/m</w:t>
      </w:r>
      <w:r w:rsidRPr="00F44768">
        <w:rPr>
          <w:rFonts w:asciiTheme="minorHAnsi" w:hAnsiTheme="minorHAnsi" w:cstheme="minorHAnsi"/>
          <w:szCs w:val="24"/>
        </w:rPr>
        <w:t>2</w:t>
      </w:r>
      <w:r w:rsidRPr="00F30C20">
        <w:rPr>
          <w:rFonts w:asciiTheme="minorHAnsi" w:hAnsiTheme="minorHAnsi" w:cstheme="minorHAnsi"/>
          <w:szCs w:val="24"/>
        </w:rPr>
        <w:t xml:space="preserve"> </w:t>
      </w:r>
      <w:r w:rsidRPr="00F44768">
        <w:rPr>
          <w:rFonts w:asciiTheme="minorHAnsi" w:hAnsiTheme="minorHAnsi" w:cstheme="minorHAnsi"/>
          <w:szCs w:val="24"/>
        </w:rPr>
        <w:t>a)</w:t>
      </w:r>
      <w:r w:rsidRPr="00F30C20">
        <w:rPr>
          <w:rFonts w:asciiTheme="minorHAnsi" w:hAnsiTheme="minorHAnsi" w:cstheme="minorHAnsi"/>
          <w:szCs w:val="24"/>
        </w:rPr>
        <w:t xml:space="preserve"> (w przeliczeniu na czysty asfalt)</w:t>
      </w:r>
    </w:p>
    <w:p w14:paraId="329EF08A"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Podłoże pod warstwę ścieralną z betonu asfaltowego AC - warstwa wiążąca asfaltowa – 0,1 kg/m</w:t>
      </w:r>
      <w:r w:rsidRPr="00F44768">
        <w:rPr>
          <w:rFonts w:asciiTheme="minorHAnsi" w:hAnsiTheme="minorHAnsi" w:cstheme="minorHAnsi"/>
          <w:szCs w:val="24"/>
        </w:rPr>
        <w:t>2</w:t>
      </w:r>
      <w:r w:rsidRPr="00F30C20">
        <w:rPr>
          <w:rFonts w:asciiTheme="minorHAnsi" w:hAnsiTheme="minorHAnsi" w:cstheme="minorHAnsi"/>
          <w:szCs w:val="24"/>
        </w:rPr>
        <w:t xml:space="preserve"> ÷ 0,3 kg/m</w:t>
      </w:r>
      <w:r w:rsidRPr="00F44768">
        <w:rPr>
          <w:rFonts w:asciiTheme="minorHAnsi" w:hAnsiTheme="minorHAnsi" w:cstheme="minorHAnsi"/>
          <w:szCs w:val="24"/>
        </w:rPr>
        <w:t>2</w:t>
      </w:r>
    </w:p>
    <w:p w14:paraId="167EB953"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Podłoże pod warstwę z siatki - 0,15 kg/m</w:t>
      </w:r>
      <w:r w:rsidRPr="00F44768">
        <w:rPr>
          <w:rFonts w:asciiTheme="minorHAnsi" w:hAnsiTheme="minorHAnsi" w:cstheme="minorHAnsi"/>
          <w:szCs w:val="24"/>
        </w:rPr>
        <w:t>2</w:t>
      </w:r>
      <w:r w:rsidRPr="00F30C20">
        <w:rPr>
          <w:rFonts w:asciiTheme="minorHAnsi" w:hAnsiTheme="minorHAnsi" w:cstheme="minorHAnsi"/>
          <w:szCs w:val="24"/>
        </w:rPr>
        <w:t xml:space="preserve"> </w:t>
      </w:r>
      <w:r w:rsidRPr="00F44768">
        <w:rPr>
          <w:rFonts w:asciiTheme="minorHAnsi" w:hAnsiTheme="minorHAnsi" w:cstheme="minorHAnsi"/>
          <w:szCs w:val="24"/>
        </w:rPr>
        <w:t>a)</w:t>
      </w:r>
      <w:r w:rsidRPr="00F30C20">
        <w:rPr>
          <w:rFonts w:asciiTheme="minorHAnsi" w:hAnsiTheme="minorHAnsi" w:cstheme="minorHAnsi"/>
          <w:szCs w:val="24"/>
        </w:rPr>
        <w:t xml:space="preserve"> (w przeliczeniu na czysty asfalt).</w:t>
      </w:r>
    </w:p>
    <w:p w14:paraId="6CB1603B" w14:textId="0670DC1E"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Należy stosować emulsję modyfikowaną polimerem; ilość emulsji należy dobrać z uwzględnieniem stanu podłoża oraz porowatości układanej mieszanki MMA; jeśli mieszanka ma większą zawartość wolnych przestrzeni, to 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użyć większą ilość lepiszcza do skropienia, które po ułożeniu warstwy ścieralnej uszczelni ją.</w:t>
      </w:r>
    </w:p>
    <w:p w14:paraId="4FF9FF1D" w14:textId="108F836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Określenie ilości skropienia lepiszcza na drodze należy wykonać w oparciu o PN-EN 12272-1. Rzeczywiste zużycie emulsji asfaltowej Wykonawca ustali na odcinku próbnym.</w:t>
      </w:r>
    </w:p>
    <w:p w14:paraId="1B4DD819"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Podłoże powinno być skropione przed układaniem warstwy asfaltowej, w celu odparowania wody, w zależności od ilości emulsji asfaltowej:</w:t>
      </w:r>
    </w:p>
    <w:p w14:paraId="580CA61F" w14:textId="6BC5B8C2"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2 h w przypadku zastosowania od 0,5 kg/m</w:t>
      </w:r>
      <w:r w:rsidRPr="00F44768">
        <w:rPr>
          <w:rFonts w:asciiTheme="minorHAnsi" w:hAnsiTheme="minorHAnsi" w:cstheme="minorHAnsi"/>
          <w:szCs w:val="24"/>
        </w:rPr>
        <w:t>2</w:t>
      </w:r>
      <w:r w:rsidRPr="00F30C20">
        <w:rPr>
          <w:rFonts w:asciiTheme="minorHAnsi" w:hAnsiTheme="minorHAnsi" w:cstheme="minorHAnsi"/>
          <w:szCs w:val="24"/>
        </w:rPr>
        <w:t xml:space="preserve"> do 1,0 kg/m</w:t>
      </w:r>
      <w:r w:rsidRPr="00F44768">
        <w:rPr>
          <w:rFonts w:asciiTheme="minorHAnsi" w:hAnsiTheme="minorHAnsi" w:cstheme="minorHAnsi"/>
          <w:szCs w:val="24"/>
        </w:rPr>
        <w:t>2</w:t>
      </w:r>
      <w:r w:rsidRPr="00F30C20">
        <w:rPr>
          <w:rFonts w:asciiTheme="minorHAnsi" w:hAnsiTheme="minorHAnsi" w:cstheme="minorHAnsi"/>
          <w:szCs w:val="24"/>
        </w:rPr>
        <w:t>,</w:t>
      </w:r>
    </w:p>
    <w:p w14:paraId="784DE4DA"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0,5 h w przypadku zastosowania do 0,5 kg/m</w:t>
      </w:r>
      <w:r w:rsidRPr="00F44768">
        <w:rPr>
          <w:rFonts w:asciiTheme="minorHAnsi" w:hAnsiTheme="minorHAnsi" w:cstheme="minorHAnsi"/>
          <w:szCs w:val="24"/>
        </w:rPr>
        <w:t>2</w:t>
      </w:r>
      <w:r w:rsidRPr="00F30C20">
        <w:rPr>
          <w:rFonts w:asciiTheme="minorHAnsi" w:hAnsiTheme="minorHAnsi" w:cstheme="minorHAnsi"/>
          <w:szCs w:val="24"/>
        </w:rPr>
        <w:t>.</w:t>
      </w:r>
    </w:p>
    <w:p w14:paraId="5F51671F"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Czas ten nie dotyczy skrapiania rampą zamontowana na rozkładarce.</w:t>
      </w:r>
    </w:p>
    <w:p w14:paraId="50EDE7B4" w14:textId="77777777" w:rsidR="001C1CCB" w:rsidRPr="00F30C20" w:rsidRDefault="00243B72" w:rsidP="003A56AF">
      <w:pPr>
        <w:pStyle w:val="Nagwek3"/>
        <w:numPr>
          <w:ilvl w:val="1"/>
          <w:numId w:val="37"/>
        </w:numPr>
      </w:pPr>
      <w:r w:rsidRPr="00F30C20">
        <w:t>Składowanie lepiszczy</w:t>
      </w:r>
    </w:p>
    <w:p w14:paraId="51DEBD41"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Warunki przechowywania nie mogą powodować utraty cech lepiszcza i obniżenia jego jakości. Lepiszcze należy przechowywać w zbiornikach stalowych wyposażonych w urządzenia grzewcze i zabezpieczonych przed dostępem wody i zanieczyszczeniem. Dopuszcza się magazynowanie lepiszczy w zbiornikach murowanych, betonowych lub żelbetowych przy spełnieniu tych samych warunków, jakie podano dla zbiorników stalowych.</w:t>
      </w:r>
    </w:p>
    <w:p w14:paraId="75E29079"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Przy przechowywaniu emulsji asfaltowej należy stosować się ściśle do zaleceń producenta emulsji.</w:t>
      </w:r>
    </w:p>
    <w:p w14:paraId="57E5F81E" w14:textId="14680709" w:rsidR="001C1CCB" w:rsidRPr="00F30C20" w:rsidRDefault="00243B72" w:rsidP="003A56AF">
      <w:pPr>
        <w:pStyle w:val="Nagwek2"/>
        <w:numPr>
          <w:ilvl w:val="0"/>
          <w:numId w:val="38"/>
        </w:numPr>
      </w:pPr>
      <w:r w:rsidRPr="00F30C20">
        <w:t>SPRZĘT</w:t>
      </w:r>
    </w:p>
    <w:p w14:paraId="2C6C6A12" w14:textId="77777777" w:rsidR="001C1CCB" w:rsidRPr="007B1F17" w:rsidRDefault="00243B72" w:rsidP="003A56AF">
      <w:pPr>
        <w:pStyle w:val="Nagwek3"/>
        <w:numPr>
          <w:ilvl w:val="1"/>
          <w:numId w:val="37"/>
        </w:numPr>
      </w:pPr>
      <w:r w:rsidRPr="007B1F17">
        <w:t>Ogólne wymagania dotyczące sprzętu</w:t>
      </w:r>
    </w:p>
    <w:p w14:paraId="562DFFD7" w14:textId="5D631C0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sprzętu podano w D-M-00.00.00 „Wymagania ogólne” pkt 3.</w:t>
      </w:r>
    </w:p>
    <w:p w14:paraId="3DBCCA00" w14:textId="77777777" w:rsidR="001C1CCB" w:rsidRPr="00F30C20" w:rsidRDefault="00243B72" w:rsidP="003A56AF">
      <w:pPr>
        <w:pStyle w:val="Nagwek3"/>
        <w:numPr>
          <w:ilvl w:val="1"/>
          <w:numId w:val="37"/>
        </w:numPr>
      </w:pPr>
      <w:r w:rsidRPr="00F30C20">
        <w:t>Sprzęt do oczyszczania warstw nawierzchni</w:t>
      </w:r>
    </w:p>
    <w:p w14:paraId="0E9E354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oczyszczania warstw nawierzchni należy używać:</w:t>
      </w:r>
    </w:p>
    <w:p w14:paraId="666D8428" w14:textId="59BA16E6"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szczotki mechaniczne, zaleca się użycie urządzeń dwuszczotkowych. Pierwsza ze szczotek</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wykonana z twardych elementów czyszczących i służyć do zdrapywania oraz usuwania zanieczyszczeń przylegających do czyszczonej warstwy. Druga szczotka powinna posiadać miękkie elementy czyszczące i służyć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do zamiatania. Zaleca się używanie szczotek wyposażonych w urządzenia odpylające.</w:t>
      </w:r>
    </w:p>
    <w:p w14:paraId="1273DD4F"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sprężarki</w:t>
      </w:r>
    </w:p>
    <w:p w14:paraId="01FDCCF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zbiorniki z wodą</w:t>
      </w:r>
    </w:p>
    <w:p w14:paraId="00ACA1C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szczotki ręczne</w:t>
      </w:r>
    </w:p>
    <w:p w14:paraId="79C63F48" w14:textId="77777777" w:rsidR="001C1CCB" w:rsidRPr="00F30C20" w:rsidRDefault="00243B72" w:rsidP="003A56AF">
      <w:pPr>
        <w:pStyle w:val="Nagwek3"/>
        <w:numPr>
          <w:ilvl w:val="1"/>
          <w:numId w:val="37"/>
        </w:numPr>
      </w:pPr>
      <w:r w:rsidRPr="00F30C20">
        <w:lastRenderedPageBreak/>
        <w:t>Sprzęt do skrapiania warstw nawierzchni</w:t>
      </w:r>
    </w:p>
    <w:p w14:paraId="457699A6" w14:textId="594473F1"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skrapiania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nawierzchni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używać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skrapiarkę</w:t>
      </w:r>
      <w:r w:rsidR="000B3E06" w:rsidRPr="00F30C20">
        <w:rPr>
          <w:rFonts w:asciiTheme="minorHAnsi" w:hAnsiTheme="minorHAnsi" w:cstheme="minorHAnsi"/>
          <w:szCs w:val="24"/>
        </w:rPr>
        <w:t xml:space="preserve"> </w:t>
      </w:r>
      <w:r w:rsidRPr="00F30C20">
        <w:rPr>
          <w:rFonts w:asciiTheme="minorHAnsi" w:hAnsiTheme="minorHAnsi" w:cstheme="minorHAnsi"/>
          <w:szCs w:val="24"/>
        </w:rPr>
        <w:t>lepiszcza.</w:t>
      </w:r>
      <w:r w:rsidR="000B3E06" w:rsidRPr="00F30C20">
        <w:rPr>
          <w:rFonts w:asciiTheme="minorHAnsi" w:hAnsiTheme="minorHAnsi" w:cstheme="minorHAnsi"/>
          <w:szCs w:val="24"/>
        </w:rPr>
        <w:t xml:space="preserve"> </w:t>
      </w:r>
      <w:r w:rsidRPr="00F30C20">
        <w:rPr>
          <w:rFonts w:asciiTheme="minorHAnsi" w:hAnsiTheme="minorHAnsi" w:cstheme="minorHAnsi"/>
          <w:szCs w:val="24"/>
        </w:rPr>
        <w:t>Skrapiarka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wyposażona w urządzenia pomiarowo - kontrolne pozwalające na sprawdzenie i regulowanie następujących parametrów:</w:t>
      </w:r>
    </w:p>
    <w:p w14:paraId="71F13CB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temperatury rozkładanego lepiszcza</w:t>
      </w:r>
    </w:p>
    <w:p w14:paraId="4EB2EFED"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ciśnienia lepiszcza w kolektorze</w:t>
      </w:r>
    </w:p>
    <w:p w14:paraId="41AB40D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obrotów pompy dozującej lepiszcze</w:t>
      </w:r>
    </w:p>
    <w:p w14:paraId="61E29D71"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prędkości poruszania się skrapiarki</w:t>
      </w:r>
    </w:p>
    <w:p w14:paraId="4DBEDA2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wysokości i długości kolektora do rozkładania lepiszcza</w:t>
      </w:r>
    </w:p>
    <w:p w14:paraId="2DC31B47"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ilości dozowanego lepiszcza</w:t>
      </w:r>
    </w:p>
    <w:p w14:paraId="30FA2CDD"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Zbiornik na lepiszcze skrapiarki powinien być izolowany termicznie, tak aby było możliwe zachowanie stałej temperatury lepiszcza</w:t>
      </w:r>
    </w:p>
    <w:p w14:paraId="0897EB5C"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powinien posiadać aktualne świadectwo cechowania skrapiarki zawierające zależności pomiędzy wydatkiem lepiszcza a następującymi parametrami:</w:t>
      </w:r>
    </w:p>
    <w:p w14:paraId="472CF06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ciśnieniem lepiszcza</w:t>
      </w:r>
    </w:p>
    <w:p w14:paraId="221074CB"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obrotami pompy</w:t>
      </w:r>
    </w:p>
    <w:p w14:paraId="6C5D588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prędkością jazdy skrapiarki,</w:t>
      </w:r>
    </w:p>
    <w:p w14:paraId="54190EA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temperaturą lepiszcza.</w:t>
      </w:r>
    </w:p>
    <w:p w14:paraId="58989585"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Skrapiarka powinna zapewnić rozkładanie lepiszcza z tolerancją </w:t>
      </w:r>
      <w:r w:rsidRPr="00F30C20">
        <w:rPr>
          <w:rFonts w:asciiTheme="minorHAnsi" w:hAnsiTheme="minorHAnsi" w:cstheme="minorHAnsi"/>
          <w:szCs w:val="24"/>
        </w:rPr>
        <w:t> 10% od ilości założonej.</w:t>
      </w:r>
    </w:p>
    <w:p w14:paraId="311FDFCF" w14:textId="0FCD789B" w:rsidR="001C1CCB" w:rsidRPr="00F30C20" w:rsidRDefault="00243B72" w:rsidP="003A56AF">
      <w:pPr>
        <w:pStyle w:val="Nagwek2"/>
        <w:numPr>
          <w:ilvl w:val="0"/>
          <w:numId w:val="38"/>
        </w:numPr>
      </w:pPr>
      <w:r w:rsidRPr="00F30C20">
        <w:t>TRANSPORT</w:t>
      </w:r>
    </w:p>
    <w:p w14:paraId="2ED9E69C" w14:textId="77777777" w:rsidR="001C1CCB" w:rsidRPr="007B1F17" w:rsidRDefault="00243B72" w:rsidP="003A56AF">
      <w:pPr>
        <w:pStyle w:val="Nagwek3"/>
        <w:numPr>
          <w:ilvl w:val="1"/>
          <w:numId w:val="37"/>
        </w:numPr>
      </w:pPr>
      <w:r w:rsidRPr="007B1F17">
        <w:t>Ogólne wymagania dotyczące transportu</w:t>
      </w:r>
    </w:p>
    <w:p w14:paraId="7870C36A" w14:textId="3E38108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transportu podano w D-M-00.00.00 „Wymagania ogólne” pkt 4.</w:t>
      </w:r>
    </w:p>
    <w:p w14:paraId="1905A40F" w14:textId="77777777" w:rsidR="001C1CCB" w:rsidRPr="00F30C20" w:rsidRDefault="00243B72" w:rsidP="003A56AF">
      <w:pPr>
        <w:pStyle w:val="Nagwek3"/>
        <w:numPr>
          <w:ilvl w:val="1"/>
          <w:numId w:val="37"/>
        </w:numPr>
      </w:pPr>
      <w:r w:rsidRPr="00F30C20">
        <w:t>Wymagania dla transportu</w:t>
      </w:r>
    </w:p>
    <w:p w14:paraId="5D9E3AD6"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Transport emulsji powinien odbywać się w cysternach samochodowych. Dopuszcza 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stosowanie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beczek</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innych pojemników stalowych. Cysterny przeznaczone do przewozu emulsji powinny być przedzielone przegrodami, dzielącymi je na komory o pojemności nie większej niż 1 m</w:t>
      </w:r>
      <w:r w:rsidRPr="00F30C20">
        <w:rPr>
          <w:rFonts w:asciiTheme="minorHAnsi" w:hAnsiTheme="minorHAnsi" w:cstheme="minorHAnsi"/>
          <w:szCs w:val="24"/>
          <w:vertAlign w:val="superscript"/>
        </w:rPr>
        <w:t>3</w:t>
      </w:r>
      <w:r w:rsidRPr="00F30C20">
        <w:rPr>
          <w:rFonts w:asciiTheme="minorHAnsi" w:hAnsiTheme="minorHAnsi" w:cstheme="minorHAnsi"/>
          <w:szCs w:val="24"/>
        </w:rPr>
        <w:t>, a</w:t>
      </w:r>
      <w:r w:rsidR="000B3E06" w:rsidRPr="00F30C20">
        <w:rPr>
          <w:rFonts w:asciiTheme="minorHAnsi" w:hAnsiTheme="minorHAnsi" w:cstheme="minorHAnsi"/>
          <w:szCs w:val="24"/>
        </w:rPr>
        <w:t xml:space="preserve"> </w:t>
      </w:r>
      <w:r w:rsidRPr="00F30C20">
        <w:rPr>
          <w:rFonts w:asciiTheme="minorHAnsi" w:hAnsiTheme="minorHAnsi" w:cstheme="minorHAnsi"/>
          <w:szCs w:val="24"/>
        </w:rPr>
        <w:t>każda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przegroda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wykroje umożliwiające przepływ emulsji. Cysterny, pojemniki i zbiorniki</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przeznaczone</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transportu</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składowania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emulsji powinny być czyste i nie powinny zawierać resztek innych lepiszczy.</w:t>
      </w:r>
    </w:p>
    <w:p w14:paraId="7D8EB145" w14:textId="1A4ED717" w:rsidR="001C1CCB" w:rsidRPr="00F30C20" w:rsidRDefault="00243B72" w:rsidP="003A56AF">
      <w:pPr>
        <w:pStyle w:val="Nagwek2"/>
        <w:numPr>
          <w:ilvl w:val="0"/>
          <w:numId w:val="38"/>
        </w:numPr>
      </w:pPr>
      <w:r w:rsidRPr="00F30C20">
        <w:t>WYKONANIE ROBÓT</w:t>
      </w:r>
    </w:p>
    <w:p w14:paraId="2E96B855" w14:textId="77777777" w:rsidR="00F30C20" w:rsidRPr="007B1F17" w:rsidRDefault="00243B72" w:rsidP="003A56AF">
      <w:pPr>
        <w:pStyle w:val="Nagwek3"/>
        <w:numPr>
          <w:ilvl w:val="1"/>
          <w:numId w:val="37"/>
        </w:numPr>
      </w:pPr>
      <w:r w:rsidRPr="007B1F17">
        <w:t>Ogólne zasady wykonania robót</w:t>
      </w:r>
    </w:p>
    <w:p w14:paraId="2EE1CDE7" w14:textId="07DF549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27A4DC87" w14:textId="77777777" w:rsidR="001C1CCB" w:rsidRPr="00F30C20" w:rsidRDefault="00243B72" w:rsidP="003A56AF">
      <w:pPr>
        <w:pStyle w:val="Nagwek3"/>
        <w:numPr>
          <w:ilvl w:val="1"/>
          <w:numId w:val="37"/>
        </w:numPr>
      </w:pPr>
      <w:r w:rsidRPr="00F30C20">
        <w:t>Oczyszczenie warstw nawierzchni</w:t>
      </w:r>
    </w:p>
    <w:p w14:paraId="7AACF71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Oczyszczenie warstw nawierzchni polega na usunięciu luźnego materiału, brudu, błota i kurzu przy użyciu szczotek mechanicznych, a w razie potrzeby wody pod ciśnieniem. W miejscach trudno dostępnych należy używać szczotek ręcznych. W razie potrzeby, na terenach nie zabudowanych, bezpośrednio przed skropieniem warstwa powinna być oczyszczona z kurzy przy użyciu sprężonego powietrza.</w:t>
      </w:r>
    </w:p>
    <w:p w14:paraId="588F20B7" w14:textId="77777777" w:rsidR="001C1CCB" w:rsidRPr="00F30C20" w:rsidRDefault="00243B72" w:rsidP="003A56AF">
      <w:pPr>
        <w:pStyle w:val="Nagwek3"/>
        <w:numPr>
          <w:ilvl w:val="1"/>
          <w:numId w:val="37"/>
        </w:numPr>
      </w:pPr>
      <w:r w:rsidRPr="00F30C20">
        <w:t>Skropienie warstw nawierzchni</w:t>
      </w:r>
    </w:p>
    <w:p w14:paraId="05E6E8B9"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Warstwa przed skropieniem powinna być oczyszczona.</w:t>
      </w:r>
    </w:p>
    <w:p w14:paraId="067AA554"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Jeżeli do oczyszczenia warstwy była używana woda to skropienie lepiszczem może nastąpić dopiero po wyschnięciu warstwy.</w:t>
      </w:r>
    </w:p>
    <w:p w14:paraId="2A2529C2"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Skropienie warstwy może rozpocząć się po akceptacji przez Inspektora Nadzoru jej oczyszczenia.</w:t>
      </w:r>
    </w:p>
    <w:p w14:paraId="6EBFD1B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lastRenderedPageBreak/>
        <w:t>Warstwa nawierzchni powinna być skrapiana lepiszczem przy użyciu skrapiarek, a w miejscach trudno dostępnych ręcznie (za pomocą węża z dyszą rozpryskową).</w:t>
      </w:r>
    </w:p>
    <w:p w14:paraId="4FDC4173"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Temperatura lepiszcza powinna się mieścić w przedziale 20</w:t>
      </w:r>
      <w:r w:rsidRPr="00F30C20">
        <w:rPr>
          <w:rFonts w:asciiTheme="minorHAnsi" w:hAnsiTheme="minorHAnsi" w:cstheme="minorHAnsi"/>
          <w:szCs w:val="24"/>
        </w:rPr>
        <w:t>C – 40</w:t>
      </w:r>
      <w:r w:rsidRPr="00F30C20">
        <w:rPr>
          <w:rFonts w:asciiTheme="minorHAnsi" w:hAnsiTheme="minorHAnsi" w:cstheme="minorHAnsi"/>
          <w:szCs w:val="24"/>
        </w:rPr>
        <w:t>C, w razie potrzeby emulsję należy ogrzać do temperatury zapewniającej wymaganą lepkość.</w:t>
      </w:r>
    </w:p>
    <w:p w14:paraId="4FC7C400" w14:textId="610609C5"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Skropienie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powinno</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równomierne,</w:t>
      </w:r>
      <w:r w:rsidR="000B3E06" w:rsidRPr="00F30C20">
        <w:rPr>
          <w:rFonts w:asciiTheme="minorHAnsi" w:hAnsiTheme="minorHAnsi" w:cstheme="minorHAnsi"/>
          <w:szCs w:val="24"/>
        </w:rPr>
        <w:t xml:space="preserve"> </w:t>
      </w:r>
      <w:r w:rsidRPr="00F30C20">
        <w:rPr>
          <w:rFonts w:asciiTheme="minorHAnsi" w:hAnsiTheme="minorHAnsi" w:cstheme="minorHAnsi"/>
          <w:szCs w:val="24"/>
        </w:rPr>
        <w:t>a</w:t>
      </w:r>
      <w:r w:rsidR="000B3E06" w:rsidRPr="00F30C20">
        <w:rPr>
          <w:rFonts w:asciiTheme="minorHAnsi" w:hAnsiTheme="minorHAnsi" w:cstheme="minorHAnsi"/>
          <w:szCs w:val="24"/>
        </w:rPr>
        <w:t xml:space="preserve"> </w:t>
      </w:r>
      <w:r w:rsidRPr="00F30C20">
        <w:rPr>
          <w:rFonts w:asciiTheme="minorHAnsi" w:hAnsiTheme="minorHAnsi" w:cstheme="minorHAnsi"/>
          <w:szCs w:val="24"/>
        </w:rPr>
        <w:t>ilość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rozkładanego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lepiszcza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równa</w:t>
      </w:r>
      <w:r w:rsidR="000B3E06" w:rsidRPr="00F30C20">
        <w:rPr>
          <w:rFonts w:asciiTheme="minorHAnsi" w:hAnsiTheme="minorHAnsi" w:cstheme="minorHAnsi"/>
          <w:szCs w:val="24"/>
        </w:rPr>
        <w:t xml:space="preserve"> </w:t>
      </w:r>
      <w:r w:rsidRPr="00F30C20">
        <w:rPr>
          <w:rFonts w:asciiTheme="minorHAnsi" w:hAnsiTheme="minorHAnsi" w:cstheme="minorHAnsi"/>
          <w:szCs w:val="24"/>
        </w:rPr>
        <w:t>ilości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założonej z tolerancją </w:t>
      </w:r>
      <w:r w:rsidRPr="00F30C20">
        <w:rPr>
          <w:rFonts w:asciiTheme="minorHAnsi" w:hAnsiTheme="minorHAnsi" w:cstheme="minorHAnsi"/>
          <w:szCs w:val="24"/>
        </w:rPr>
        <w:t>10%. Na wszystkich powierzchniach gdzie rozłożono nadmierną ilość lepiszcza Wykonawca powinien rozłożyć warstwę suchego i rozgrzanego piasku i usunąć nadmiar lepiszcza przez szczotkowanie.</w:t>
      </w:r>
    </w:p>
    <w:p w14:paraId="3DB70B11" w14:textId="7CCB3B4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Jeżeli do skropienia została użyta emulsja asfaltowa, to skropiona warstwa powinna być pozostawiona bez jakiegokolwiek</w:t>
      </w:r>
      <w:r w:rsidR="000B3E06" w:rsidRPr="00F30C20">
        <w:rPr>
          <w:rFonts w:asciiTheme="minorHAnsi" w:hAnsiTheme="minorHAnsi" w:cstheme="minorHAnsi"/>
          <w:szCs w:val="24"/>
        </w:rPr>
        <w:t xml:space="preserve"> </w:t>
      </w:r>
      <w:r w:rsidRPr="00F30C20">
        <w:rPr>
          <w:rFonts w:asciiTheme="minorHAnsi" w:hAnsiTheme="minorHAnsi" w:cstheme="minorHAnsi"/>
          <w:szCs w:val="24"/>
        </w:rPr>
        <w:t>ruchu</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czas</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niezbędny</w:t>
      </w:r>
      <w:r w:rsidR="000B3E06" w:rsidRPr="00F30C20">
        <w:rPr>
          <w:rFonts w:asciiTheme="minorHAnsi" w:hAnsiTheme="minorHAnsi" w:cstheme="minorHAnsi"/>
          <w:szCs w:val="24"/>
        </w:rPr>
        <w:t xml:space="preserve"> </w:t>
      </w:r>
      <w:r w:rsidRPr="00F30C20">
        <w:rPr>
          <w:rFonts w:asciiTheme="minorHAnsi" w:hAnsiTheme="minorHAnsi" w:cstheme="minorHAnsi"/>
          <w:szCs w:val="24"/>
        </w:rPr>
        <w:t>dla</w:t>
      </w:r>
      <w:r w:rsidR="000B3E06" w:rsidRPr="00F30C20">
        <w:rPr>
          <w:rFonts w:asciiTheme="minorHAnsi" w:hAnsiTheme="minorHAnsi" w:cstheme="minorHAnsi"/>
          <w:szCs w:val="24"/>
        </w:rPr>
        <w:t xml:space="preserve"> </w:t>
      </w:r>
      <w:r w:rsidRPr="00F30C20">
        <w:rPr>
          <w:rFonts w:asciiTheme="minorHAnsi" w:hAnsiTheme="minorHAnsi" w:cstheme="minorHAnsi"/>
          <w:szCs w:val="24"/>
        </w:rPr>
        <w:t>umożliwienia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penetracji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lepiszcza</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warstwę</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odparowania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wody</w:t>
      </w:r>
      <w:r w:rsidR="000B3E06" w:rsidRPr="00F30C20">
        <w:rPr>
          <w:rFonts w:asciiTheme="minorHAnsi" w:hAnsiTheme="minorHAnsi" w:cstheme="minorHAnsi"/>
          <w:szCs w:val="24"/>
        </w:rPr>
        <w:t xml:space="preserve"> </w:t>
      </w:r>
      <w:r w:rsidRPr="00F30C20">
        <w:rPr>
          <w:rFonts w:asciiTheme="minorHAnsi" w:hAnsiTheme="minorHAnsi" w:cstheme="minorHAnsi"/>
          <w:szCs w:val="24"/>
        </w:rPr>
        <w:t>z emulsji. W zależności od rodzaju użytej emulsji czas ten wynosi od 1godz. do 2 godzin.</w:t>
      </w:r>
    </w:p>
    <w:p w14:paraId="3230679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W przypadku </w:t>
      </w:r>
      <w:proofErr w:type="spellStart"/>
      <w:r w:rsidRPr="00F30C20">
        <w:rPr>
          <w:rFonts w:asciiTheme="minorHAnsi" w:hAnsiTheme="minorHAnsi" w:cstheme="minorHAnsi"/>
          <w:szCs w:val="24"/>
        </w:rPr>
        <w:t>elastomeroasfaltu</w:t>
      </w:r>
      <w:proofErr w:type="spellEnd"/>
      <w:r w:rsidRPr="00F30C20">
        <w:rPr>
          <w:rFonts w:asciiTheme="minorHAnsi" w:hAnsiTheme="minorHAnsi" w:cstheme="minorHAnsi"/>
          <w:szCs w:val="24"/>
        </w:rPr>
        <w:t xml:space="preserve"> lub emulsji </w:t>
      </w:r>
      <w:proofErr w:type="spellStart"/>
      <w:r w:rsidRPr="00F30C20">
        <w:rPr>
          <w:rFonts w:asciiTheme="minorHAnsi" w:hAnsiTheme="minorHAnsi" w:cstheme="minorHAnsi"/>
          <w:szCs w:val="24"/>
        </w:rPr>
        <w:t>elastomeraoasfaltowej</w:t>
      </w:r>
      <w:proofErr w:type="spellEnd"/>
      <w:r w:rsidRPr="00F30C20">
        <w:rPr>
          <w:rFonts w:asciiTheme="minorHAnsi" w:hAnsiTheme="minorHAnsi" w:cstheme="minorHAnsi"/>
          <w:szCs w:val="24"/>
        </w:rPr>
        <w:t xml:space="preserve"> kationowej należy stosować się do wskazań producenta.</w:t>
      </w:r>
    </w:p>
    <w:p w14:paraId="5EB8DF1D"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Przed ułożeniem warstwy z mieszanki </w:t>
      </w:r>
      <w:proofErr w:type="spellStart"/>
      <w:r w:rsidRPr="00F30C20">
        <w:rPr>
          <w:rFonts w:asciiTheme="minorHAnsi" w:hAnsiTheme="minorHAnsi" w:cstheme="minorHAnsi"/>
          <w:szCs w:val="24"/>
        </w:rPr>
        <w:t>mineralno</w:t>
      </w:r>
      <w:proofErr w:type="spellEnd"/>
      <w:r w:rsidRPr="00F30C20">
        <w:rPr>
          <w:rFonts w:asciiTheme="minorHAnsi" w:hAnsiTheme="minorHAnsi" w:cstheme="minorHAnsi"/>
          <w:szCs w:val="24"/>
        </w:rPr>
        <w:t xml:space="preserve"> – bitumicznej Wykonawca powinien zabezpieczyć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skropioną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warstwę nawierzchni przed uszkodzeniem dopuszczając tylko niezbędny ruch budowlany. Jakiekolwiek uszkodzenia powierzchni powinny być przez Wykonawcę naprawione.</w:t>
      </w:r>
    </w:p>
    <w:p w14:paraId="0278FB94" w14:textId="672A5983" w:rsidR="001C1CCB" w:rsidRPr="00F30C20" w:rsidRDefault="00243B72" w:rsidP="003A56AF">
      <w:pPr>
        <w:pStyle w:val="Nagwek2"/>
        <w:numPr>
          <w:ilvl w:val="0"/>
          <w:numId w:val="38"/>
        </w:numPr>
      </w:pPr>
      <w:r w:rsidRPr="00F30C20">
        <w:t>KONTROLA JAKOŚCI ROBÓT</w:t>
      </w:r>
    </w:p>
    <w:p w14:paraId="7657FD82" w14:textId="77777777" w:rsidR="001C1CCB" w:rsidRPr="007B1F17" w:rsidRDefault="00243B72" w:rsidP="003A56AF">
      <w:pPr>
        <w:pStyle w:val="Nagwek3"/>
        <w:numPr>
          <w:ilvl w:val="1"/>
          <w:numId w:val="37"/>
        </w:numPr>
      </w:pPr>
      <w:r w:rsidRPr="007B1F17">
        <w:t>Ogólne zasady kontroli jakości robót</w:t>
      </w:r>
    </w:p>
    <w:p w14:paraId="28A54C88" w14:textId="1DBD62F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kontroli jakości robót podano w D-M-00.00.00 „Wymagania ogólne” pkt 6.</w:t>
      </w:r>
    </w:p>
    <w:p w14:paraId="6875C1F7" w14:textId="77777777" w:rsidR="001C1CCB" w:rsidRPr="00F30C20" w:rsidRDefault="00243B72" w:rsidP="003A56AF">
      <w:pPr>
        <w:pStyle w:val="Nagwek3"/>
        <w:numPr>
          <w:ilvl w:val="1"/>
          <w:numId w:val="37"/>
        </w:numPr>
      </w:pPr>
      <w:r w:rsidRPr="00F30C20">
        <w:t>Badania i kontrola przed przystąpieniem do robót</w:t>
      </w:r>
    </w:p>
    <w:p w14:paraId="089F024A"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Przed przystąpieniem do robót Wykonawca powinien przeprowadzić próbne skropienie warstwy w celu określenia optymalnych parametrów pracy skrapiarki i określenia wymaganej ilości lepiszcza w zależności od rodzaju i stanu warstwy przewidzianej do skropienia.</w:t>
      </w:r>
    </w:p>
    <w:p w14:paraId="57279764" w14:textId="77777777" w:rsidR="001C1CCB" w:rsidRPr="00F30C20" w:rsidRDefault="00243B72" w:rsidP="003A56AF">
      <w:pPr>
        <w:pStyle w:val="Nagwek3"/>
        <w:numPr>
          <w:ilvl w:val="1"/>
          <w:numId w:val="37"/>
        </w:numPr>
      </w:pPr>
      <w:r w:rsidRPr="00F30C20">
        <w:t>Badania i kontrola w czasie robót</w:t>
      </w:r>
    </w:p>
    <w:p w14:paraId="24E7AE3F" w14:textId="77777777" w:rsidR="001C1CCB" w:rsidRPr="00A732F8" w:rsidRDefault="00243B72" w:rsidP="00A732F8">
      <w:pPr>
        <w:pStyle w:val="Nagwek4"/>
        <w:keepNext/>
        <w:ind w:left="425" w:firstLine="0"/>
        <w:rPr>
          <w:b/>
          <w:bCs/>
        </w:rPr>
      </w:pPr>
      <w:r w:rsidRPr="00A732F8">
        <w:rPr>
          <w:b/>
          <w:bCs/>
        </w:rPr>
        <w:t>Badania lepiszczy</w:t>
      </w:r>
    </w:p>
    <w:p w14:paraId="67147556" w14:textId="77777777" w:rsidR="001C1CCB"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Z każdej dostawy Wykonawca powinien </w:t>
      </w:r>
      <w:proofErr w:type="spellStart"/>
      <w:r w:rsidRPr="00F30C20">
        <w:rPr>
          <w:rFonts w:asciiTheme="minorHAnsi" w:hAnsiTheme="minorHAnsi" w:cstheme="minorHAnsi"/>
          <w:szCs w:val="24"/>
        </w:rPr>
        <w:t>powinien</w:t>
      </w:r>
      <w:proofErr w:type="spellEnd"/>
      <w:r w:rsidRPr="00F30C20">
        <w:rPr>
          <w:rFonts w:asciiTheme="minorHAnsi" w:hAnsiTheme="minorHAnsi" w:cstheme="minorHAnsi"/>
          <w:szCs w:val="24"/>
        </w:rPr>
        <w:t xml:space="preserve"> kontrolować czas wypływu dla Ø 2mm w 40 °C na zgodność z wartością przedstawiona w deklaracji zgodności wydanej przez producenta.</w:t>
      </w:r>
    </w:p>
    <w:p w14:paraId="16E644E7" w14:textId="77777777" w:rsidR="001C1CCB" w:rsidRPr="00A732F8" w:rsidRDefault="00243B72" w:rsidP="00A732F8">
      <w:pPr>
        <w:pStyle w:val="Nagwek4"/>
        <w:keepNext/>
        <w:ind w:left="425" w:firstLine="0"/>
        <w:rPr>
          <w:b/>
          <w:bCs/>
        </w:rPr>
      </w:pPr>
      <w:r w:rsidRPr="00A732F8">
        <w:rPr>
          <w:b/>
          <w:bCs/>
        </w:rPr>
        <w:t>Sprawdzenie jednorodności skropienia i zużycia lepiszcza</w:t>
      </w:r>
    </w:p>
    <w:p w14:paraId="1AEE1189" w14:textId="77777777" w:rsidR="001C1CCB" w:rsidRPr="00F30C20" w:rsidRDefault="00243B72" w:rsidP="00AD6EA0">
      <w:pPr>
        <w:pStyle w:val="Tekstpodstawowy"/>
        <w:ind w:left="426"/>
        <w:rPr>
          <w:rFonts w:asciiTheme="minorHAnsi" w:hAnsiTheme="minorHAnsi" w:cstheme="minorHAnsi"/>
          <w:szCs w:val="24"/>
        </w:rPr>
      </w:pPr>
      <w:r w:rsidRPr="00F30C20">
        <w:rPr>
          <w:rFonts w:asciiTheme="minorHAnsi" w:hAnsiTheme="minorHAnsi" w:cstheme="minorHAnsi"/>
          <w:szCs w:val="24"/>
        </w:rPr>
        <w:t>Jednorodność skropienia powinna być sprawdzana wizualnie.</w:t>
      </w:r>
    </w:p>
    <w:p w14:paraId="3CCC7BD0" w14:textId="77777777" w:rsidR="00F30C20" w:rsidRPr="00F30C20" w:rsidRDefault="00243B72" w:rsidP="00AD6EA0">
      <w:pPr>
        <w:pStyle w:val="Tekstpodstawowy"/>
        <w:ind w:left="426" w:hanging="1"/>
        <w:rPr>
          <w:rFonts w:asciiTheme="minorHAnsi" w:hAnsiTheme="minorHAnsi" w:cstheme="minorHAnsi"/>
          <w:szCs w:val="24"/>
        </w:rPr>
      </w:pPr>
      <w:r w:rsidRPr="00F30C20">
        <w:rPr>
          <w:rFonts w:asciiTheme="minorHAnsi" w:hAnsiTheme="minorHAnsi" w:cstheme="minorHAnsi"/>
          <w:szCs w:val="24"/>
        </w:rPr>
        <w:t>Zaleca się przeprowadzić kontrolę ilości rozkładanego lepiszcza według metody podanej w o normie PN-EN 12272-1 Powierzchniowe utrwalenie. Metody badań. Część: 1 Dozowanie i poprzeczny rozkład [1]. Badanie należy przeprowadzać każdorazowo przed rozpoczęciem pracy skrapiarki w danym dniu oraz w ciągu dnia w przypadku zmiany parametrów skrapiarki.</w:t>
      </w:r>
    </w:p>
    <w:p w14:paraId="1593FF6D" w14:textId="75544448" w:rsidR="001C1CCB" w:rsidRPr="00F30C20" w:rsidRDefault="00243B72" w:rsidP="003A56AF">
      <w:pPr>
        <w:pStyle w:val="Nagwek2"/>
        <w:numPr>
          <w:ilvl w:val="0"/>
          <w:numId w:val="38"/>
        </w:numPr>
      </w:pPr>
      <w:r w:rsidRPr="00F30C20">
        <w:t>OBMIAR ROBÓT</w:t>
      </w:r>
    </w:p>
    <w:p w14:paraId="69BAA314" w14:textId="77777777" w:rsidR="001C1CCB" w:rsidRPr="007B1F17" w:rsidRDefault="00243B72" w:rsidP="003A56AF">
      <w:pPr>
        <w:pStyle w:val="Nagwek3"/>
        <w:numPr>
          <w:ilvl w:val="1"/>
          <w:numId w:val="37"/>
        </w:numPr>
      </w:pPr>
      <w:r w:rsidRPr="007B1F17">
        <w:t>Ogólne zasady obmiaru robót</w:t>
      </w:r>
    </w:p>
    <w:p w14:paraId="380F3618" w14:textId="0589D74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D-M-00.00.00 „Wymagania ogólne” pkt 7.</w:t>
      </w:r>
    </w:p>
    <w:p w14:paraId="3A9B0BEA" w14:textId="77777777" w:rsidR="001C1CCB" w:rsidRPr="00F30C20" w:rsidRDefault="00243B72" w:rsidP="003A56AF">
      <w:pPr>
        <w:pStyle w:val="Nagwek3"/>
        <w:numPr>
          <w:ilvl w:val="1"/>
          <w:numId w:val="37"/>
        </w:numPr>
      </w:pPr>
      <w:r w:rsidRPr="00F30C20">
        <w:t>Jednostka obmiarowa</w:t>
      </w:r>
    </w:p>
    <w:p w14:paraId="3EDC9DDC"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Obmiar oczyszczonej i skropionej powierzchni warstwy powinien być dokonany w metrach kwadratowych [m2].</w:t>
      </w:r>
    </w:p>
    <w:p w14:paraId="06811932" w14:textId="1A440766" w:rsidR="001C1CCB" w:rsidRPr="00F30C20" w:rsidRDefault="00243B72" w:rsidP="003A56AF">
      <w:pPr>
        <w:pStyle w:val="Nagwek2"/>
        <w:numPr>
          <w:ilvl w:val="0"/>
          <w:numId w:val="38"/>
        </w:numPr>
      </w:pPr>
      <w:r w:rsidRPr="00F30C20">
        <w:lastRenderedPageBreak/>
        <w:t>ODBIÓR ROBÓT</w:t>
      </w:r>
    </w:p>
    <w:p w14:paraId="7B0F5498" w14:textId="14156258" w:rsidR="00F30C20" w:rsidRPr="007B1F17" w:rsidRDefault="00243B72" w:rsidP="003A56AF">
      <w:pPr>
        <w:pStyle w:val="Nagwek3"/>
        <w:numPr>
          <w:ilvl w:val="1"/>
          <w:numId w:val="37"/>
        </w:numPr>
      </w:pPr>
      <w:r w:rsidRPr="007B1F17">
        <w:t>Ogólne zasady odbioru robót podano w D-M-00.00.00 „Wymagania ogólne” pkt 8.</w:t>
      </w:r>
    </w:p>
    <w:p w14:paraId="4F324B37" w14:textId="458E318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Odbiór</w:t>
      </w:r>
      <w:r w:rsidR="000B3E06" w:rsidRPr="00F30C20">
        <w:rPr>
          <w:rFonts w:asciiTheme="minorHAnsi" w:hAnsiTheme="minorHAnsi" w:cstheme="minorHAnsi"/>
          <w:szCs w:val="24"/>
        </w:rPr>
        <w:t xml:space="preserve"> </w:t>
      </w:r>
      <w:r w:rsidRPr="00F30C20">
        <w:rPr>
          <w:rFonts w:asciiTheme="minorHAnsi" w:hAnsiTheme="minorHAnsi" w:cstheme="minorHAnsi"/>
          <w:szCs w:val="24"/>
        </w:rPr>
        <w:t>oczyszczonej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skropionej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powierzchni</w:t>
      </w:r>
      <w:r w:rsidR="000B3E06" w:rsidRPr="00F30C20">
        <w:rPr>
          <w:rFonts w:asciiTheme="minorHAnsi" w:hAnsiTheme="minorHAnsi" w:cstheme="minorHAnsi"/>
          <w:szCs w:val="24"/>
        </w:rPr>
        <w:t xml:space="preserve"> </w:t>
      </w:r>
      <w:r w:rsidRPr="00F30C20">
        <w:rPr>
          <w:rFonts w:asciiTheme="minorHAnsi" w:hAnsiTheme="minorHAnsi" w:cstheme="minorHAnsi"/>
          <w:szCs w:val="24"/>
        </w:rPr>
        <w:t>jest</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dokonywany</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zasadach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odbioru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zanikających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i ulegających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zakryciu. Do</w:t>
      </w:r>
      <w:r w:rsidR="000B3E06" w:rsidRPr="00F30C20">
        <w:rPr>
          <w:rFonts w:asciiTheme="minorHAnsi" w:hAnsiTheme="minorHAnsi" w:cstheme="minorHAnsi"/>
          <w:szCs w:val="24"/>
        </w:rPr>
        <w:t xml:space="preserve"> </w:t>
      </w:r>
      <w:r w:rsidRPr="00F30C20">
        <w:rPr>
          <w:rFonts w:asciiTheme="minorHAnsi" w:hAnsiTheme="minorHAnsi" w:cstheme="minorHAnsi"/>
          <w:szCs w:val="24"/>
        </w:rPr>
        <w:t>odbioru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 przedstawia wszystkie wyniki</w:t>
      </w:r>
      <w:r w:rsidR="000B3E06" w:rsidRPr="00F30C20">
        <w:rPr>
          <w:rFonts w:asciiTheme="minorHAnsi" w:hAnsiTheme="minorHAnsi" w:cstheme="minorHAnsi"/>
          <w:szCs w:val="24"/>
        </w:rPr>
        <w:t xml:space="preserve"> </w:t>
      </w:r>
      <w:r w:rsidRPr="00F30C20">
        <w:rPr>
          <w:rFonts w:asciiTheme="minorHAnsi" w:hAnsiTheme="minorHAnsi" w:cstheme="minorHAnsi"/>
          <w:szCs w:val="24"/>
        </w:rPr>
        <w:t>badań z</w:t>
      </w:r>
      <w:r w:rsidR="000B3E06" w:rsidRPr="00F30C20">
        <w:rPr>
          <w:rFonts w:asciiTheme="minorHAnsi" w:hAnsiTheme="minorHAnsi" w:cstheme="minorHAnsi"/>
          <w:szCs w:val="24"/>
        </w:rPr>
        <w:t xml:space="preserve"> </w:t>
      </w:r>
      <w:r w:rsidRPr="00F30C20">
        <w:rPr>
          <w:rFonts w:asciiTheme="minorHAnsi" w:hAnsiTheme="minorHAnsi" w:cstheme="minorHAnsi"/>
          <w:szCs w:val="24"/>
        </w:rPr>
        <w:t>bieżącej</w:t>
      </w:r>
      <w:r w:rsidR="000B3E06" w:rsidRPr="00F30C20">
        <w:rPr>
          <w:rFonts w:asciiTheme="minorHAnsi" w:hAnsiTheme="minorHAnsi" w:cstheme="minorHAnsi"/>
          <w:szCs w:val="24"/>
        </w:rPr>
        <w:t xml:space="preserve"> </w:t>
      </w:r>
      <w:r w:rsidRPr="00F30C20">
        <w:rPr>
          <w:rFonts w:asciiTheme="minorHAnsi" w:hAnsiTheme="minorHAnsi" w:cstheme="minorHAnsi"/>
          <w:szCs w:val="24"/>
        </w:rPr>
        <w:t>kontroli</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materiałów i robót.</w:t>
      </w:r>
    </w:p>
    <w:p w14:paraId="577C5834" w14:textId="6D555B5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Odbioru dokonuje Inspektor Nadzoru na podstawie wyników badań Wykonawcy z bieżącej</w:t>
      </w:r>
      <w:r w:rsidR="000B3E06" w:rsidRPr="00F30C20">
        <w:rPr>
          <w:rFonts w:asciiTheme="minorHAnsi" w:hAnsiTheme="minorHAnsi" w:cstheme="minorHAnsi"/>
          <w:szCs w:val="24"/>
        </w:rPr>
        <w:t xml:space="preserve"> </w:t>
      </w:r>
      <w:r w:rsidRPr="00F30C20">
        <w:rPr>
          <w:rFonts w:asciiTheme="minorHAnsi" w:hAnsiTheme="minorHAnsi" w:cstheme="minorHAnsi"/>
          <w:szCs w:val="24"/>
        </w:rPr>
        <w:t>kontroli</w:t>
      </w:r>
      <w:r w:rsidR="000B3E06" w:rsidRPr="00F30C20">
        <w:rPr>
          <w:rFonts w:asciiTheme="minorHAnsi" w:hAnsiTheme="minorHAnsi" w:cstheme="minorHAnsi"/>
          <w:szCs w:val="24"/>
        </w:rPr>
        <w:t xml:space="preserve"> </w:t>
      </w:r>
      <w:r w:rsidRPr="00F30C20">
        <w:rPr>
          <w:rFonts w:asciiTheme="minorHAnsi" w:hAnsiTheme="minorHAnsi" w:cstheme="minorHAnsi"/>
          <w:szCs w:val="24"/>
        </w:rPr>
        <w:t>jakości materiałów i robót i oględzin warstwy.</w:t>
      </w:r>
    </w:p>
    <w:p w14:paraId="5850B588"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 przypadku stwierdzenia usterek Inspektor Nadzoru ustali zakres wykonania robót poprawkowych. Roboty poprawkowe Wykonawca wykona na własny koszt w terminie ustalonym z Inspektorem Nadzoru.</w:t>
      </w:r>
    </w:p>
    <w:p w14:paraId="2B50F8CD" w14:textId="77777777" w:rsidR="001C1CCB" w:rsidRPr="00F30C20" w:rsidRDefault="00243B72" w:rsidP="003A56AF">
      <w:pPr>
        <w:pStyle w:val="Nagwek3"/>
        <w:numPr>
          <w:ilvl w:val="1"/>
          <w:numId w:val="37"/>
        </w:numPr>
      </w:pPr>
      <w:r w:rsidRPr="00F30C20">
        <w:t>Zasady postępowania w przypadku wystąpienia wad i usterek</w:t>
      </w:r>
    </w:p>
    <w:p w14:paraId="620107FF" w14:textId="3D8FC6DB"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W przypadku wystąpienia wad i usterek Wykonawca zobowiązany jest do ich usunięcia na własny koszt. Odbiór jest możliwy po spełnieniu wymagań określonych w punkcie 6.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3809F781" w14:textId="162D46C7" w:rsidR="001C1CCB" w:rsidRPr="00F30C20" w:rsidRDefault="00243B72" w:rsidP="003A56AF">
      <w:pPr>
        <w:pStyle w:val="Nagwek2"/>
        <w:numPr>
          <w:ilvl w:val="0"/>
          <w:numId w:val="38"/>
        </w:numPr>
      </w:pPr>
      <w:r w:rsidRPr="00F30C20">
        <w:t>PODSTAWA PŁATNOŚCI</w:t>
      </w:r>
    </w:p>
    <w:p w14:paraId="7168E428" w14:textId="6A5D8F68" w:rsidR="001C1CCB" w:rsidRPr="007B1F17" w:rsidRDefault="00282A3F" w:rsidP="003A56AF">
      <w:pPr>
        <w:pStyle w:val="Nagwek3"/>
        <w:numPr>
          <w:ilvl w:val="1"/>
          <w:numId w:val="37"/>
        </w:numPr>
      </w:pPr>
      <w:r>
        <w:t xml:space="preserve">Ogólne ustalenia dot. </w:t>
      </w:r>
      <w:r w:rsidR="00243B72" w:rsidRPr="007B1F17">
        <w:t>podstawy płatności</w:t>
      </w:r>
    </w:p>
    <w:p w14:paraId="6005B9A2" w14:textId="7839CE8C" w:rsidR="001C1CCB" w:rsidRPr="00F30C20" w:rsidRDefault="00282A3F" w:rsidP="00A34B94">
      <w:pPr>
        <w:pStyle w:val="Tekstpodstawowy"/>
        <w:rPr>
          <w:rFonts w:asciiTheme="minorHAnsi" w:hAnsiTheme="minorHAnsi" w:cstheme="minorHAnsi"/>
          <w:szCs w:val="24"/>
        </w:rPr>
      </w:pPr>
      <w:r>
        <w:rPr>
          <w:rFonts w:asciiTheme="minorHAnsi" w:hAnsiTheme="minorHAnsi" w:cstheme="minorHAnsi"/>
          <w:szCs w:val="24"/>
        </w:rPr>
        <w:t xml:space="preserve">Ogólne ustalenia dot. </w:t>
      </w:r>
      <w:r w:rsidR="00243B72" w:rsidRPr="00F30C20">
        <w:rPr>
          <w:rFonts w:asciiTheme="minorHAnsi" w:hAnsiTheme="minorHAnsi" w:cstheme="minorHAnsi"/>
          <w:szCs w:val="24"/>
        </w:rPr>
        <w:t>podstawy płatności podano w D-M-00.00.00 „Wymagania ogólne” pkt 9.</w:t>
      </w:r>
    </w:p>
    <w:p w14:paraId="56AF534B" w14:textId="77777777" w:rsidR="001C1CCB" w:rsidRPr="00F30C20" w:rsidRDefault="00243B72" w:rsidP="003A56AF">
      <w:pPr>
        <w:pStyle w:val="Nagwek3"/>
        <w:numPr>
          <w:ilvl w:val="1"/>
          <w:numId w:val="37"/>
        </w:numPr>
      </w:pPr>
      <w:r w:rsidRPr="00F30C20">
        <w:t>Cena jednostki obmiarowej</w:t>
      </w:r>
    </w:p>
    <w:p w14:paraId="1F1B3D1D"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Cena 1 m</w:t>
      </w:r>
      <w:r w:rsidRPr="00F30C20">
        <w:rPr>
          <w:rFonts w:asciiTheme="minorHAnsi" w:hAnsiTheme="minorHAnsi" w:cstheme="minorHAnsi"/>
          <w:szCs w:val="24"/>
          <w:vertAlign w:val="superscript"/>
        </w:rPr>
        <w:t>2</w:t>
      </w:r>
      <w:r w:rsidRPr="00F30C20">
        <w:rPr>
          <w:rFonts w:asciiTheme="minorHAnsi" w:hAnsiTheme="minorHAnsi" w:cstheme="minorHAnsi"/>
          <w:szCs w:val="24"/>
        </w:rPr>
        <w:t xml:space="preserve"> oczyszczenia warstw konstrukcyjnych obejmuje:</w:t>
      </w:r>
    </w:p>
    <w:p w14:paraId="73044558"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prace pomiarowe i przygotowawcze,</w:t>
      </w:r>
    </w:p>
    <w:p w14:paraId="05E52993"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oznakowanie robót,</w:t>
      </w:r>
    </w:p>
    <w:p w14:paraId="43788F6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0321E8D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przeprowadzenie wstępnych wymaganych badań,</w:t>
      </w:r>
    </w:p>
    <w:p w14:paraId="46EF3197"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koszt utrzymania czystości na przylegających drogach,</w:t>
      </w:r>
    </w:p>
    <w:p w14:paraId="614E3663"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mechaniczne oczyszczenie każdej niżej położonej warstwy konstrukcyjnej nawierzchni z ewentualnym polewaniem wodą lub użyciem sprężonego powietrza,</w:t>
      </w:r>
    </w:p>
    <w:p w14:paraId="10895E37"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ręczne odspojenie stwardniałych zanieczyszczeń,</w:t>
      </w:r>
    </w:p>
    <w:p w14:paraId="03CB1208" w14:textId="77777777" w:rsidR="00F30C20"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08B74D09" w14:textId="5C9CBB5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Cena 1 m</w:t>
      </w:r>
      <w:r w:rsidRPr="00F30C20">
        <w:rPr>
          <w:rFonts w:asciiTheme="minorHAnsi" w:hAnsiTheme="minorHAnsi" w:cstheme="minorHAnsi"/>
          <w:szCs w:val="24"/>
          <w:vertAlign w:val="superscript"/>
        </w:rPr>
        <w:t>2</w:t>
      </w:r>
      <w:r w:rsidRPr="00F30C20">
        <w:rPr>
          <w:rFonts w:asciiTheme="minorHAnsi" w:hAnsiTheme="minorHAnsi" w:cstheme="minorHAnsi"/>
          <w:szCs w:val="24"/>
        </w:rPr>
        <w:t xml:space="preserve"> skropienia warstw konstrukcyjnych obejmuje:</w:t>
      </w:r>
    </w:p>
    <w:p w14:paraId="7B12FF3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prace pomiarowe i przygotowawcze,</w:t>
      </w:r>
    </w:p>
    <w:p w14:paraId="22D4BD6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oznakowanie robót,</w:t>
      </w:r>
    </w:p>
    <w:p w14:paraId="5671E184"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69E57664"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przeprowadzenie wstępnych wymaganych badań,</w:t>
      </w:r>
    </w:p>
    <w:p w14:paraId="22FBDAAF"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koszt utrzymania czystości na przylegających drogach,</w:t>
      </w:r>
    </w:p>
    <w:p w14:paraId="330124D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zakup, dostarczenie lepiszcza i napełnienie nim skrapiarek,</w:t>
      </w:r>
    </w:p>
    <w:p w14:paraId="4DEE5D7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podgrzanie lepiszcza do wymaganej temperatury,</w:t>
      </w:r>
    </w:p>
    <w:p w14:paraId="4C8360A9"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równomierne skropienie powierzchni warstwy lepiszczem,</w:t>
      </w:r>
    </w:p>
    <w:p w14:paraId="67201E77" w14:textId="310D0DFD"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przeprowadzenie pomiarów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badań laboratoryjnych wymaganych w</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specyfikacji technicznej,</w:t>
      </w:r>
    </w:p>
    <w:p w14:paraId="55F2BB28" w14:textId="77777777" w:rsidR="00F30C20"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13286C69" w14:textId="207F7D32" w:rsidR="001C1CCB" w:rsidRPr="00F30C20" w:rsidRDefault="00243B72" w:rsidP="003A56AF">
      <w:pPr>
        <w:pStyle w:val="Nagwek2"/>
        <w:numPr>
          <w:ilvl w:val="0"/>
          <w:numId w:val="38"/>
        </w:numPr>
      </w:pPr>
      <w:r w:rsidRPr="00F30C20">
        <w:lastRenderedPageBreak/>
        <w:t>PRZEPISY ZWIĄZANE</w:t>
      </w:r>
    </w:p>
    <w:p w14:paraId="10D3BF8E" w14:textId="6EE83A0F" w:rsidR="001C1CCB" w:rsidRPr="00F30C20" w:rsidRDefault="00243B72" w:rsidP="003A56AF">
      <w:pPr>
        <w:pStyle w:val="Akapitzlist"/>
        <w:widowControl/>
        <w:numPr>
          <w:ilvl w:val="0"/>
          <w:numId w:val="94"/>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12272-1 Powierzchniowe utrwalenie. Metody badań. Część 1:</w:t>
      </w:r>
      <w:r w:rsidR="000B3E06" w:rsidRPr="00F30C20">
        <w:rPr>
          <w:rFonts w:asciiTheme="minorHAnsi" w:hAnsiTheme="minorHAnsi" w:cstheme="minorHAnsi"/>
          <w:szCs w:val="24"/>
        </w:rPr>
        <w:t xml:space="preserve"> </w:t>
      </w:r>
      <w:r w:rsidRPr="00F30C20">
        <w:rPr>
          <w:rFonts w:asciiTheme="minorHAnsi" w:hAnsiTheme="minorHAnsi" w:cstheme="minorHAnsi"/>
          <w:szCs w:val="24"/>
        </w:rPr>
        <w:t>Dozowanie 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poprzeczny</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rozkład</w:t>
      </w:r>
      <w:r w:rsidR="000B3E06" w:rsidRPr="00F30C20">
        <w:rPr>
          <w:rFonts w:asciiTheme="minorHAnsi" w:hAnsiTheme="minorHAnsi" w:cstheme="minorHAnsi"/>
          <w:szCs w:val="24"/>
        </w:rPr>
        <w:t xml:space="preserve"> </w:t>
      </w:r>
      <w:r w:rsidRPr="00F30C20">
        <w:rPr>
          <w:rFonts w:asciiTheme="minorHAnsi" w:hAnsiTheme="minorHAnsi" w:cstheme="minorHAnsi"/>
          <w:szCs w:val="24"/>
        </w:rPr>
        <w:t>lepiszcza i kruszywa.</w:t>
      </w:r>
    </w:p>
    <w:p w14:paraId="26686209" w14:textId="77777777" w:rsidR="001C1CCB" w:rsidRPr="00F30C20" w:rsidRDefault="00243B72" w:rsidP="003A56AF">
      <w:pPr>
        <w:pStyle w:val="Akapitzlist"/>
        <w:widowControl/>
        <w:numPr>
          <w:ilvl w:val="0"/>
          <w:numId w:val="94"/>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Wymagania Techniczne WT-2 Nawierzchnie asfaltowe 2010.</w:t>
      </w:r>
    </w:p>
    <w:p w14:paraId="7536902F" w14:textId="77777777" w:rsidR="00F30C20" w:rsidRPr="00F30C20" w:rsidRDefault="00243B72" w:rsidP="003A56AF">
      <w:pPr>
        <w:pStyle w:val="Akapitzlist"/>
        <w:widowControl/>
        <w:numPr>
          <w:ilvl w:val="0"/>
          <w:numId w:val="94"/>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13808 Zasady klasyfikacji kationowych emulsji asfaltowych.</w:t>
      </w:r>
    </w:p>
    <w:p w14:paraId="2579A213" w14:textId="77777777" w:rsidR="00F30C20" w:rsidRPr="00F30C20" w:rsidRDefault="00243B72" w:rsidP="00807132">
      <w:pPr>
        <w:pStyle w:val="Nagwek1"/>
      </w:pPr>
      <w:bookmarkStart w:id="12" w:name="_Toc73518422"/>
      <w:r w:rsidRPr="00F30C20">
        <w:t>D-04.04.02. Podbudowa z kruszywa łamanego stabilizowanego mechanicznie</w:t>
      </w:r>
      <w:bookmarkEnd w:id="12"/>
    </w:p>
    <w:p w14:paraId="520CFFFE" w14:textId="30A0D78A" w:rsidR="001C1CCB" w:rsidRPr="00F30C20" w:rsidRDefault="00243B72" w:rsidP="003A56AF">
      <w:pPr>
        <w:pStyle w:val="Nagwek2"/>
        <w:numPr>
          <w:ilvl w:val="0"/>
          <w:numId w:val="39"/>
        </w:numPr>
      </w:pPr>
      <w:r w:rsidRPr="00F30C20">
        <w:t>WSTĘP</w:t>
      </w:r>
    </w:p>
    <w:p w14:paraId="57C5A1A4" w14:textId="74CA0AE2" w:rsidR="001C1CCB" w:rsidRPr="007B1F17" w:rsidRDefault="00243B72" w:rsidP="003A56AF">
      <w:pPr>
        <w:pStyle w:val="Nagwek3"/>
        <w:numPr>
          <w:ilvl w:val="1"/>
          <w:numId w:val="37"/>
        </w:numPr>
      </w:pPr>
      <w:r w:rsidRPr="007B1F17">
        <w:t xml:space="preserve">Przedmiot </w:t>
      </w:r>
      <w:proofErr w:type="spellStart"/>
      <w:r w:rsidR="001A296E" w:rsidRPr="007B1F17">
        <w:t>STWiORB</w:t>
      </w:r>
      <w:proofErr w:type="spellEnd"/>
    </w:p>
    <w:p w14:paraId="53D6FFC5" w14:textId="62199F2C"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Przedmiotem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są wymagania dotyczące wykonania i odbioru podbudowy z kruszywa łamanego stabilizowanego mechanicznie,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 3559W Młodocin - Kowala .</w:t>
      </w:r>
    </w:p>
    <w:p w14:paraId="7A1F17AF" w14:textId="322467F9" w:rsidR="001C1CCB" w:rsidRPr="00F30C20" w:rsidRDefault="00243B72" w:rsidP="003A56AF">
      <w:pPr>
        <w:pStyle w:val="Nagwek3"/>
        <w:numPr>
          <w:ilvl w:val="1"/>
          <w:numId w:val="37"/>
        </w:numPr>
      </w:pPr>
      <w:r w:rsidRPr="00F30C20">
        <w:t xml:space="preserve">Zakres stosowania </w:t>
      </w:r>
      <w:proofErr w:type="spellStart"/>
      <w:r w:rsidR="001A296E">
        <w:t>STWiORB</w:t>
      </w:r>
      <w:proofErr w:type="spellEnd"/>
    </w:p>
    <w:p w14:paraId="15DC7CBA" w14:textId="05D43A4B" w:rsidR="001C1CCB" w:rsidRPr="00F30C20" w:rsidRDefault="001A296E" w:rsidP="00A34B94">
      <w:pPr>
        <w:pStyle w:val="Tekstpodstawowy"/>
        <w:ind w:hanging="1"/>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 wymienionych</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 p. 1.1.</w:t>
      </w:r>
    </w:p>
    <w:p w14:paraId="46A9B1A1" w14:textId="0AC2CFCD" w:rsidR="001C1CCB" w:rsidRPr="00F30C20" w:rsidRDefault="00243B72" w:rsidP="003A56AF">
      <w:pPr>
        <w:pStyle w:val="Nagwek3"/>
        <w:numPr>
          <w:ilvl w:val="1"/>
          <w:numId w:val="37"/>
        </w:numPr>
      </w:pPr>
      <w:r w:rsidRPr="00F30C20">
        <w:t xml:space="preserve">Zakres robót objętych </w:t>
      </w:r>
      <w:proofErr w:type="spellStart"/>
      <w:r w:rsidR="001A296E">
        <w:t>STWiORB</w:t>
      </w:r>
      <w:proofErr w:type="spellEnd"/>
    </w:p>
    <w:p w14:paraId="771040F5" w14:textId="2560E24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Ustalenia zawarte w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stanowią wymagania dotyczące robót związanych z wykonaniem:</w:t>
      </w:r>
    </w:p>
    <w:p w14:paraId="14906933" w14:textId="1E74C8A3"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podbudowy zasadniczej z kruszywa łamanego 0/31,5 mm</w:t>
      </w:r>
      <w:r w:rsidR="000B3E06" w:rsidRPr="00F30C20">
        <w:rPr>
          <w:rFonts w:asciiTheme="minorHAnsi" w:hAnsiTheme="minorHAnsi" w:cstheme="minorHAnsi"/>
          <w:szCs w:val="24"/>
        </w:rPr>
        <w:t xml:space="preserve"> </w:t>
      </w:r>
      <w:r w:rsidRPr="00F30C20">
        <w:rPr>
          <w:rFonts w:asciiTheme="minorHAnsi" w:hAnsiTheme="minorHAnsi" w:cstheme="minorHAnsi"/>
          <w:szCs w:val="24"/>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grubości 20 cm.</w:t>
      </w:r>
    </w:p>
    <w:p w14:paraId="03207EE1" w14:textId="77777777" w:rsidR="001C1CCB" w:rsidRPr="00F30C20" w:rsidRDefault="00243B72" w:rsidP="003A56AF">
      <w:pPr>
        <w:pStyle w:val="Nagwek3"/>
        <w:numPr>
          <w:ilvl w:val="1"/>
          <w:numId w:val="37"/>
        </w:numPr>
      </w:pPr>
      <w:r w:rsidRPr="00F30C20">
        <w:t>Określenia podstawowe</w:t>
      </w:r>
    </w:p>
    <w:p w14:paraId="10B03DCE" w14:textId="77777777" w:rsidR="001C1CCB" w:rsidRPr="002B5A17" w:rsidRDefault="00243B72" w:rsidP="002B5A17">
      <w:pPr>
        <w:pStyle w:val="Nagwek4"/>
        <w:ind w:left="425" w:firstLine="0"/>
      </w:pPr>
      <w:r w:rsidRPr="002B5A17">
        <w:rPr>
          <w:b/>
          <w:bCs/>
        </w:rPr>
        <w:t>Podbudowa z kruszywa łamanego stabilizowanego mechanicznie</w:t>
      </w:r>
      <w:r w:rsidRPr="002B5A17">
        <w:t xml:space="preserve"> - jedna lub więcej warstw zagęszczonej mieszanki, która stanowi warstwę nośną nawierzchni drogowej.</w:t>
      </w:r>
    </w:p>
    <w:p w14:paraId="543FC6ED" w14:textId="75FF7FBB" w:rsidR="001C1CCB" w:rsidRPr="002B5A17" w:rsidRDefault="00243B72" w:rsidP="002B5A17">
      <w:pPr>
        <w:pStyle w:val="Nagwek4"/>
        <w:ind w:left="425" w:firstLine="0"/>
      </w:pPr>
      <w:r w:rsidRPr="002B5A17">
        <w:rPr>
          <w:b/>
          <w:bCs/>
        </w:rPr>
        <w:t>Pozostałe określenia podstawowe</w:t>
      </w:r>
      <w:r w:rsidRPr="002B5A17">
        <w:t xml:space="preserve"> są zgodne z obowiązującymi, odpowiednimi polskimi normami oraz z definicjami podanymi w D-M-00.00.00 „Wymagania ogólne” pkt 1.4.</w:t>
      </w:r>
    </w:p>
    <w:p w14:paraId="2DBF60B1" w14:textId="77777777" w:rsidR="001C1CCB" w:rsidRPr="00F30C20" w:rsidRDefault="00243B72" w:rsidP="003A56AF">
      <w:pPr>
        <w:pStyle w:val="Nagwek3"/>
        <w:numPr>
          <w:ilvl w:val="1"/>
          <w:numId w:val="37"/>
        </w:numPr>
      </w:pPr>
      <w:r w:rsidRPr="00F30C20">
        <w:t>Ogólne wymagania dotyczące robót</w:t>
      </w:r>
    </w:p>
    <w:p w14:paraId="3B17F914" w14:textId="65D4289C"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w D-M-00.00.00 „Wymagania ogólne” pkt 1.5.</w:t>
      </w:r>
    </w:p>
    <w:p w14:paraId="169FFF75" w14:textId="1560BBF9" w:rsidR="001C1CCB" w:rsidRPr="00F30C20" w:rsidRDefault="00243B72" w:rsidP="003A56AF">
      <w:pPr>
        <w:pStyle w:val="Nagwek2"/>
        <w:numPr>
          <w:ilvl w:val="0"/>
          <w:numId w:val="39"/>
        </w:numPr>
      </w:pPr>
      <w:r w:rsidRPr="00F30C20">
        <w:t>MATERIAŁY</w:t>
      </w:r>
    </w:p>
    <w:p w14:paraId="1317E6DA" w14:textId="77777777" w:rsidR="001C1CCB" w:rsidRPr="007B1F17" w:rsidRDefault="00243B72" w:rsidP="003A56AF">
      <w:pPr>
        <w:pStyle w:val="Nagwek3"/>
        <w:numPr>
          <w:ilvl w:val="1"/>
          <w:numId w:val="37"/>
        </w:numPr>
      </w:pPr>
      <w:r w:rsidRPr="007B1F17">
        <w:t>Ogólne wymagania dotyczące materiałów</w:t>
      </w:r>
    </w:p>
    <w:p w14:paraId="72585D77" w14:textId="08382FDE"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materiałów, ich pozyskiwania i składowania, podano w D-M-00.00.00</w:t>
      </w:r>
      <w:r w:rsidR="00AB6ABA">
        <w:rPr>
          <w:rFonts w:asciiTheme="minorHAnsi" w:hAnsiTheme="minorHAnsi" w:cstheme="minorHAnsi"/>
          <w:szCs w:val="24"/>
        </w:rPr>
        <w:t xml:space="preserve"> </w:t>
      </w:r>
      <w:r w:rsidRPr="00F30C20">
        <w:rPr>
          <w:rFonts w:asciiTheme="minorHAnsi" w:hAnsiTheme="minorHAnsi" w:cstheme="minorHAnsi"/>
          <w:szCs w:val="24"/>
        </w:rPr>
        <w:t>„Wymagania ogólne” pkt 2.</w:t>
      </w:r>
    </w:p>
    <w:p w14:paraId="430693CB" w14:textId="77777777" w:rsidR="001C1CCB" w:rsidRPr="00F30C20" w:rsidRDefault="00243B72" w:rsidP="003A56AF">
      <w:pPr>
        <w:pStyle w:val="Nagwek3"/>
        <w:numPr>
          <w:ilvl w:val="1"/>
          <w:numId w:val="37"/>
        </w:numPr>
      </w:pPr>
      <w:r w:rsidRPr="00F30C20">
        <w:t>Kruszywo</w:t>
      </w:r>
    </w:p>
    <w:p w14:paraId="6E60AC6F"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Materiałem do wykonania warstwy z kruszywa łamanego stabilizowanego mechanicznie powinno być kruszywo łamane uzyskane w wyniku </w:t>
      </w:r>
      <w:proofErr w:type="spellStart"/>
      <w:r w:rsidRPr="00F30C20">
        <w:rPr>
          <w:rFonts w:asciiTheme="minorHAnsi" w:hAnsiTheme="minorHAnsi" w:cstheme="minorHAnsi"/>
          <w:szCs w:val="24"/>
        </w:rPr>
        <w:t>przekruszenia</w:t>
      </w:r>
      <w:proofErr w:type="spellEnd"/>
      <w:r w:rsidRPr="00F30C20">
        <w:rPr>
          <w:rFonts w:asciiTheme="minorHAnsi" w:hAnsiTheme="minorHAnsi" w:cstheme="minorHAnsi"/>
          <w:szCs w:val="24"/>
        </w:rPr>
        <w:t xml:space="preserve"> surowca skalnego lub kamieni narzutowych i otoczaków albo </w:t>
      </w:r>
      <w:proofErr w:type="spellStart"/>
      <w:r w:rsidRPr="00F30C20">
        <w:rPr>
          <w:rFonts w:asciiTheme="minorHAnsi" w:hAnsiTheme="minorHAnsi" w:cstheme="minorHAnsi"/>
          <w:szCs w:val="24"/>
        </w:rPr>
        <w:t>ziarn</w:t>
      </w:r>
      <w:proofErr w:type="spellEnd"/>
      <w:r w:rsidRPr="00F30C20">
        <w:rPr>
          <w:rFonts w:asciiTheme="minorHAnsi" w:hAnsiTheme="minorHAnsi" w:cstheme="minorHAnsi"/>
          <w:szCs w:val="24"/>
        </w:rPr>
        <w:t xml:space="preserve"> żwiru większych od 8 mm.</w:t>
      </w:r>
    </w:p>
    <w:p w14:paraId="0DC4086D"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Kruszywo powinno być jednorodne, bez domieszek gliny i zanieczyszczeń obcych.</w:t>
      </w:r>
    </w:p>
    <w:p w14:paraId="3483F8DE" w14:textId="77777777" w:rsidR="001C1CCB" w:rsidRPr="00F30C20" w:rsidRDefault="00243B72" w:rsidP="003A56AF">
      <w:pPr>
        <w:pStyle w:val="Nagwek3"/>
        <w:numPr>
          <w:ilvl w:val="1"/>
          <w:numId w:val="37"/>
        </w:numPr>
      </w:pPr>
      <w:r w:rsidRPr="00F30C20">
        <w:t>Uziarnienie kruszywa</w:t>
      </w:r>
    </w:p>
    <w:p w14:paraId="27DBA890" w14:textId="77777777"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Krzywa uziarnienia kruszywa określona wg normy PN-S-06102 [7] powinna leżeć pomiędzy krzywymi granicznymi podanymi w tablicy 1.</w:t>
      </w:r>
    </w:p>
    <w:p w14:paraId="5EC15E0F" w14:textId="21BB41E5" w:rsidR="001C1CCB" w:rsidRPr="00F30C20" w:rsidRDefault="00243B72" w:rsidP="00AD6EA0">
      <w:pPr>
        <w:pStyle w:val="Tekstpodstawowy"/>
        <w:keepNext/>
        <w:spacing w:before="120" w:after="60"/>
        <w:ind w:left="426"/>
        <w:rPr>
          <w:rFonts w:asciiTheme="minorHAnsi" w:hAnsiTheme="minorHAnsi" w:cstheme="minorHAnsi"/>
          <w:szCs w:val="24"/>
        </w:rPr>
      </w:pPr>
      <w:r w:rsidRPr="00F30C20">
        <w:rPr>
          <w:rFonts w:asciiTheme="minorHAnsi" w:hAnsiTheme="minorHAnsi" w:cstheme="minorHAnsi"/>
          <w:b/>
          <w:szCs w:val="24"/>
        </w:rPr>
        <w:lastRenderedPageBreak/>
        <w:t xml:space="preserve">Tablica 1. </w:t>
      </w:r>
      <w:r w:rsidRPr="00F30C20">
        <w:rPr>
          <w:rFonts w:asciiTheme="minorHAnsi" w:hAnsiTheme="minorHAnsi" w:cstheme="minorHAnsi"/>
          <w:szCs w:val="24"/>
        </w:rPr>
        <w:t>Uziarnienie kruszywa łamanego stabilizowanego mechanicznie</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15"/>
        <w:gridCol w:w="2813"/>
      </w:tblGrid>
      <w:tr w:rsidR="001C1CCB" w:rsidRPr="001F4C65" w14:paraId="31770D67" w14:textId="77777777" w:rsidTr="00182A20">
        <w:trPr>
          <w:cantSplit/>
          <w:jc w:val="center"/>
        </w:trPr>
        <w:tc>
          <w:tcPr>
            <w:tcW w:w="2715" w:type="dxa"/>
            <w:vMerge w:val="restart"/>
            <w:shd w:val="clear" w:color="auto" w:fill="D9D9D9" w:themeFill="background1" w:themeFillShade="D9"/>
            <w:vAlign w:val="center"/>
          </w:tcPr>
          <w:p w14:paraId="78015CDD" w14:textId="77777777" w:rsidR="001C1CCB" w:rsidRPr="001F4C65" w:rsidRDefault="00243B72" w:rsidP="00182A20">
            <w:pPr>
              <w:pStyle w:val="TableParagraph"/>
              <w:keepNext/>
              <w:widowControl/>
              <w:jc w:val="center"/>
              <w:rPr>
                <w:rFonts w:asciiTheme="minorHAnsi" w:hAnsiTheme="minorHAnsi" w:cstheme="minorHAnsi"/>
              </w:rPr>
            </w:pPr>
            <w:r w:rsidRPr="001F4C65">
              <w:rPr>
                <w:rFonts w:asciiTheme="minorHAnsi" w:hAnsiTheme="minorHAnsi" w:cstheme="minorHAnsi"/>
                <w:sz w:val="22"/>
              </w:rPr>
              <w:t>Sito kwadratowe [mm]</w:t>
            </w:r>
          </w:p>
        </w:tc>
        <w:tc>
          <w:tcPr>
            <w:tcW w:w="2813" w:type="dxa"/>
            <w:shd w:val="clear" w:color="auto" w:fill="D9D9D9" w:themeFill="background1" w:themeFillShade="D9"/>
            <w:vAlign w:val="center"/>
          </w:tcPr>
          <w:p w14:paraId="67548B76" w14:textId="77777777" w:rsidR="001C1CCB" w:rsidRPr="001F4C65" w:rsidRDefault="00243B72" w:rsidP="00182A20">
            <w:pPr>
              <w:pStyle w:val="TableParagraph"/>
              <w:keepNext/>
              <w:widowControl/>
              <w:jc w:val="center"/>
              <w:rPr>
                <w:rFonts w:asciiTheme="minorHAnsi" w:hAnsiTheme="minorHAnsi" w:cstheme="minorHAnsi"/>
              </w:rPr>
            </w:pPr>
            <w:r w:rsidRPr="001F4C65">
              <w:rPr>
                <w:rFonts w:asciiTheme="minorHAnsi" w:hAnsiTheme="minorHAnsi" w:cstheme="minorHAnsi"/>
                <w:sz w:val="22"/>
              </w:rPr>
              <w:t>Przechodzi przez sito [%]</w:t>
            </w:r>
          </w:p>
        </w:tc>
      </w:tr>
      <w:tr w:rsidR="001C1CCB" w:rsidRPr="001F4C65" w14:paraId="1C5C998C" w14:textId="77777777" w:rsidTr="00182A20">
        <w:trPr>
          <w:cantSplit/>
          <w:jc w:val="center"/>
        </w:trPr>
        <w:tc>
          <w:tcPr>
            <w:tcW w:w="2715" w:type="dxa"/>
            <w:vMerge/>
            <w:vAlign w:val="center"/>
          </w:tcPr>
          <w:p w14:paraId="3F49F299" w14:textId="77777777" w:rsidR="001C1CCB" w:rsidRPr="001F4C65" w:rsidRDefault="001C1CCB" w:rsidP="00182A20">
            <w:pPr>
              <w:keepNext/>
              <w:widowControl/>
              <w:jc w:val="center"/>
              <w:rPr>
                <w:rFonts w:asciiTheme="minorHAnsi" w:hAnsiTheme="minorHAnsi" w:cstheme="minorHAnsi"/>
              </w:rPr>
            </w:pPr>
          </w:p>
        </w:tc>
        <w:tc>
          <w:tcPr>
            <w:tcW w:w="2813" w:type="dxa"/>
            <w:shd w:val="clear" w:color="auto" w:fill="D9D9D9" w:themeFill="background1" w:themeFillShade="D9"/>
            <w:vAlign w:val="center"/>
          </w:tcPr>
          <w:p w14:paraId="12ECAAAE" w14:textId="77777777" w:rsidR="001C1CCB" w:rsidRPr="001F4C65" w:rsidRDefault="00243B72" w:rsidP="00182A20">
            <w:pPr>
              <w:pStyle w:val="TableParagraph"/>
              <w:keepNext/>
              <w:widowControl/>
              <w:jc w:val="center"/>
              <w:rPr>
                <w:rFonts w:asciiTheme="minorHAnsi" w:hAnsiTheme="minorHAnsi" w:cstheme="minorHAnsi"/>
              </w:rPr>
            </w:pPr>
            <w:r w:rsidRPr="001F4C65">
              <w:rPr>
                <w:rFonts w:asciiTheme="minorHAnsi" w:hAnsiTheme="minorHAnsi" w:cstheme="minorHAnsi"/>
                <w:sz w:val="22"/>
              </w:rPr>
              <w:t>0/31,5</w:t>
            </w:r>
          </w:p>
        </w:tc>
      </w:tr>
      <w:tr w:rsidR="001C1CCB" w:rsidRPr="001F4C65" w14:paraId="7DE7E4A8" w14:textId="77777777" w:rsidTr="00182A20">
        <w:trPr>
          <w:cantSplit/>
          <w:jc w:val="center"/>
        </w:trPr>
        <w:tc>
          <w:tcPr>
            <w:tcW w:w="2715" w:type="dxa"/>
            <w:vAlign w:val="center"/>
          </w:tcPr>
          <w:p w14:paraId="277B5C83" w14:textId="77777777" w:rsidR="001C1CCB" w:rsidRPr="001F4C65" w:rsidRDefault="00243B72" w:rsidP="007B1F17">
            <w:pPr>
              <w:pStyle w:val="TableParagraph"/>
              <w:widowControl/>
              <w:jc w:val="center"/>
              <w:rPr>
                <w:rFonts w:asciiTheme="minorHAnsi" w:hAnsiTheme="minorHAnsi" w:cstheme="minorHAnsi"/>
              </w:rPr>
            </w:pPr>
            <w:r w:rsidRPr="001F4C65">
              <w:rPr>
                <w:rFonts w:asciiTheme="minorHAnsi" w:hAnsiTheme="minorHAnsi" w:cstheme="minorHAnsi"/>
                <w:sz w:val="22"/>
              </w:rPr>
              <w:t>31,5</w:t>
            </w:r>
          </w:p>
        </w:tc>
        <w:tc>
          <w:tcPr>
            <w:tcW w:w="2813" w:type="dxa"/>
            <w:vAlign w:val="center"/>
          </w:tcPr>
          <w:p w14:paraId="4298E076" w14:textId="77777777" w:rsidR="001C1CCB" w:rsidRPr="001F4C65" w:rsidRDefault="00243B72" w:rsidP="007B1F17">
            <w:pPr>
              <w:pStyle w:val="TableParagraph"/>
              <w:widowControl/>
              <w:jc w:val="center"/>
              <w:rPr>
                <w:rFonts w:asciiTheme="minorHAnsi" w:hAnsiTheme="minorHAnsi" w:cstheme="minorHAnsi"/>
              </w:rPr>
            </w:pPr>
            <w:r w:rsidRPr="001F4C65">
              <w:rPr>
                <w:rFonts w:asciiTheme="minorHAnsi" w:hAnsiTheme="minorHAnsi" w:cstheme="minorHAnsi"/>
                <w:sz w:val="22"/>
              </w:rPr>
              <w:t>100</w:t>
            </w:r>
          </w:p>
        </w:tc>
      </w:tr>
      <w:tr w:rsidR="001C1CCB" w:rsidRPr="001F4C65" w14:paraId="10984430" w14:textId="77777777" w:rsidTr="00182A20">
        <w:trPr>
          <w:cantSplit/>
          <w:jc w:val="center"/>
        </w:trPr>
        <w:tc>
          <w:tcPr>
            <w:tcW w:w="2715" w:type="dxa"/>
            <w:vAlign w:val="center"/>
          </w:tcPr>
          <w:p w14:paraId="443C0069" w14:textId="77777777" w:rsidR="001C1CCB" w:rsidRPr="001F4C65" w:rsidRDefault="00243B72" w:rsidP="007B1F17">
            <w:pPr>
              <w:pStyle w:val="TableParagraph"/>
              <w:widowControl/>
              <w:jc w:val="center"/>
              <w:rPr>
                <w:rFonts w:asciiTheme="minorHAnsi" w:hAnsiTheme="minorHAnsi" w:cstheme="minorHAnsi"/>
              </w:rPr>
            </w:pPr>
            <w:r w:rsidRPr="001F4C65">
              <w:rPr>
                <w:rFonts w:asciiTheme="minorHAnsi" w:hAnsiTheme="minorHAnsi" w:cstheme="minorHAnsi"/>
                <w:sz w:val="22"/>
              </w:rPr>
              <w:t>16</w:t>
            </w:r>
          </w:p>
        </w:tc>
        <w:tc>
          <w:tcPr>
            <w:tcW w:w="2813" w:type="dxa"/>
            <w:vAlign w:val="center"/>
          </w:tcPr>
          <w:p w14:paraId="4CE88DE4" w14:textId="77777777" w:rsidR="001C1CCB" w:rsidRPr="001F4C65" w:rsidRDefault="00243B72" w:rsidP="007B1F17">
            <w:pPr>
              <w:pStyle w:val="TableParagraph"/>
              <w:widowControl/>
              <w:jc w:val="center"/>
              <w:rPr>
                <w:rFonts w:asciiTheme="minorHAnsi" w:hAnsiTheme="minorHAnsi" w:cstheme="minorHAnsi"/>
              </w:rPr>
            </w:pPr>
            <w:r w:rsidRPr="001F4C65">
              <w:rPr>
                <w:rFonts w:asciiTheme="minorHAnsi" w:hAnsiTheme="minorHAnsi" w:cstheme="minorHAnsi"/>
                <w:sz w:val="22"/>
              </w:rPr>
              <w:t>70-93</w:t>
            </w:r>
          </w:p>
        </w:tc>
      </w:tr>
      <w:tr w:rsidR="001C1CCB" w:rsidRPr="001F4C65" w14:paraId="10344995" w14:textId="77777777" w:rsidTr="00182A20">
        <w:trPr>
          <w:cantSplit/>
          <w:jc w:val="center"/>
        </w:trPr>
        <w:tc>
          <w:tcPr>
            <w:tcW w:w="2715" w:type="dxa"/>
            <w:vAlign w:val="center"/>
          </w:tcPr>
          <w:p w14:paraId="3C7CAF8B" w14:textId="77777777" w:rsidR="001C1CCB" w:rsidRPr="001F4C65" w:rsidRDefault="00243B72" w:rsidP="007B1F17">
            <w:pPr>
              <w:pStyle w:val="TableParagraph"/>
              <w:widowControl/>
              <w:jc w:val="center"/>
              <w:rPr>
                <w:rFonts w:asciiTheme="minorHAnsi" w:hAnsiTheme="minorHAnsi" w:cstheme="minorHAnsi"/>
              </w:rPr>
            </w:pPr>
            <w:r w:rsidRPr="001F4C65">
              <w:rPr>
                <w:rFonts w:asciiTheme="minorHAnsi" w:hAnsiTheme="minorHAnsi" w:cstheme="minorHAnsi"/>
                <w:sz w:val="22"/>
              </w:rPr>
              <w:t>8</w:t>
            </w:r>
          </w:p>
        </w:tc>
        <w:tc>
          <w:tcPr>
            <w:tcW w:w="2813" w:type="dxa"/>
            <w:vAlign w:val="center"/>
          </w:tcPr>
          <w:p w14:paraId="166733A0" w14:textId="77777777" w:rsidR="001C1CCB" w:rsidRPr="001F4C65" w:rsidRDefault="00243B72" w:rsidP="007B1F17">
            <w:pPr>
              <w:pStyle w:val="TableParagraph"/>
              <w:widowControl/>
              <w:jc w:val="center"/>
              <w:rPr>
                <w:rFonts w:asciiTheme="minorHAnsi" w:hAnsiTheme="minorHAnsi" w:cstheme="minorHAnsi"/>
              </w:rPr>
            </w:pPr>
            <w:r w:rsidRPr="001F4C65">
              <w:rPr>
                <w:rFonts w:asciiTheme="minorHAnsi" w:hAnsiTheme="minorHAnsi" w:cstheme="minorHAnsi"/>
                <w:sz w:val="22"/>
              </w:rPr>
              <w:t>50-75</w:t>
            </w:r>
          </w:p>
        </w:tc>
      </w:tr>
      <w:tr w:rsidR="001C1CCB" w:rsidRPr="001F4C65" w14:paraId="1EB04B63" w14:textId="77777777" w:rsidTr="00182A20">
        <w:trPr>
          <w:cantSplit/>
          <w:jc w:val="center"/>
        </w:trPr>
        <w:tc>
          <w:tcPr>
            <w:tcW w:w="2715" w:type="dxa"/>
            <w:vAlign w:val="center"/>
          </w:tcPr>
          <w:p w14:paraId="40F7A568" w14:textId="77777777" w:rsidR="001C1CCB" w:rsidRPr="001F4C65" w:rsidRDefault="00243B72" w:rsidP="007B1F17">
            <w:pPr>
              <w:pStyle w:val="TableParagraph"/>
              <w:widowControl/>
              <w:jc w:val="center"/>
              <w:rPr>
                <w:rFonts w:asciiTheme="minorHAnsi" w:hAnsiTheme="minorHAnsi" w:cstheme="minorHAnsi"/>
              </w:rPr>
            </w:pPr>
            <w:r w:rsidRPr="001F4C65">
              <w:rPr>
                <w:rFonts w:asciiTheme="minorHAnsi" w:hAnsiTheme="minorHAnsi" w:cstheme="minorHAnsi"/>
                <w:sz w:val="22"/>
              </w:rPr>
              <w:t>4</w:t>
            </w:r>
          </w:p>
        </w:tc>
        <w:tc>
          <w:tcPr>
            <w:tcW w:w="2813" w:type="dxa"/>
            <w:vAlign w:val="center"/>
          </w:tcPr>
          <w:p w14:paraId="77915D2C" w14:textId="77777777" w:rsidR="001C1CCB" w:rsidRPr="001F4C65" w:rsidRDefault="00243B72" w:rsidP="007B1F17">
            <w:pPr>
              <w:pStyle w:val="TableParagraph"/>
              <w:widowControl/>
              <w:jc w:val="center"/>
              <w:rPr>
                <w:rFonts w:asciiTheme="minorHAnsi" w:hAnsiTheme="minorHAnsi" w:cstheme="minorHAnsi"/>
              </w:rPr>
            </w:pPr>
            <w:r w:rsidRPr="001F4C65">
              <w:rPr>
                <w:rFonts w:asciiTheme="minorHAnsi" w:hAnsiTheme="minorHAnsi" w:cstheme="minorHAnsi"/>
                <w:sz w:val="22"/>
              </w:rPr>
              <w:t>38-58</w:t>
            </w:r>
          </w:p>
        </w:tc>
      </w:tr>
      <w:tr w:rsidR="001C1CCB" w:rsidRPr="001F4C65" w14:paraId="565D76AE" w14:textId="77777777" w:rsidTr="00182A20">
        <w:trPr>
          <w:cantSplit/>
          <w:jc w:val="center"/>
        </w:trPr>
        <w:tc>
          <w:tcPr>
            <w:tcW w:w="2715" w:type="dxa"/>
            <w:vAlign w:val="center"/>
          </w:tcPr>
          <w:p w14:paraId="6C48C5BE" w14:textId="77777777" w:rsidR="001C1CCB" w:rsidRPr="001F4C65" w:rsidRDefault="00243B72" w:rsidP="007B1F17">
            <w:pPr>
              <w:pStyle w:val="TableParagraph"/>
              <w:widowControl/>
              <w:jc w:val="center"/>
              <w:rPr>
                <w:rFonts w:asciiTheme="minorHAnsi" w:hAnsiTheme="minorHAnsi" w:cstheme="minorHAnsi"/>
              </w:rPr>
            </w:pPr>
            <w:r w:rsidRPr="001F4C65">
              <w:rPr>
                <w:rFonts w:asciiTheme="minorHAnsi" w:hAnsiTheme="minorHAnsi" w:cstheme="minorHAnsi"/>
                <w:sz w:val="22"/>
              </w:rPr>
              <w:t>2</w:t>
            </w:r>
          </w:p>
        </w:tc>
        <w:tc>
          <w:tcPr>
            <w:tcW w:w="2813" w:type="dxa"/>
            <w:vAlign w:val="center"/>
          </w:tcPr>
          <w:p w14:paraId="3ED6ED61" w14:textId="77777777" w:rsidR="001C1CCB" w:rsidRPr="001F4C65" w:rsidRDefault="00243B72" w:rsidP="007B1F17">
            <w:pPr>
              <w:pStyle w:val="TableParagraph"/>
              <w:widowControl/>
              <w:jc w:val="center"/>
              <w:rPr>
                <w:rFonts w:asciiTheme="minorHAnsi" w:hAnsiTheme="minorHAnsi" w:cstheme="minorHAnsi"/>
              </w:rPr>
            </w:pPr>
            <w:r w:rsidRPr="001F4C65">
              <w:rPr>
                <w:rFonts w:asciiTheme="minorHAnsi" w:hAnsiTheme="minorHAnsi" w:cstheme="minorHAnsi"/>
                <w:sz w:val="22"/>
              </w:rPr>
              <w:t>26-41</w:t>
            </w:r>
          </w:p>
        </w:tc>
      </w:tr>
      <w:tr w:rsidR="001C1CCB" w:rsidRPr="001F4C65" w14:paraId="55F5B964" w14:textId="77777777" w:rsidTr="00182A20">
        <w:trPr>
          <w:cantSplit/>
          <w:jc w:val="center"/>
        </w:trPr>
        <w:tc>
          <w:tcPr>
            <w:tcW w:w="2715" w:type="dxa"/>
            <w:vAlign w:val="center"/>
          </w:tcPr>
          <w:p w14:paraId="5A9EE63F" w14:textId="77777777" w:rsidR="001C1CCB" w:rsidRPr="001F4C65" w:rsidRDefault="00243B72" w:rsidP="007B1F17">
            <w:pPr>
              <w:pStyle w:val="TableParagraph"/>
              <w:widowControl/>
              <w:jc w:val="center"/>
              <w:rPr>
                <w:rFonts w:asciiTheme="minorHAnsi" w:hAnsiTheme="minorHAnsi" w:cstheme="minorHAnsi"/>
              </w:rPr>
            </w:pPr>
            <w:r w:rsidRPr="001F4C65">
              <w:rPr>
                <w:rFonts w:asciiTheme="minorHAnsi" w:hAnsiTheme="minorHAnsi" w:cstheme="minorHAnsi"/>
                <w:sz w:val="22"/>
              </w:rPr>
              <w:t>0,5</w:t>
            </w:r>
          </w:p>
        </w:tc>
        <w:tc>
          <w:tcPr>
            <w:tcW w:w="2813" w:type="dxa"/>
            <w:vAlign w:val="center"/>
          </w:tcPr>
          <w:p w14:paraId="1CF3F474" w14:textId="77777777" w:rsidR="001C1CCB" w:rsidRPr="001F4C65" w:rsidRDefault="00243B72" w:rsidP="007B1F17">
            <w:pPr>
              <w:pStyle w:val="TableParagraph"/>
              <w:widowControl/>
              <w:jc w:val="center"/>
              <w:rPr>
                <w:rFonts w:asciiTheme="minorHAnsi" w:hAnsiTheme="minorHAnsi" w:cstheme="minorHAnsi"/>
              </w:rPr>
            </w:pPr>
            <w:r w:rsidRPr="001F4C65">
              <w:rPr>
                <w:rFonts w:asciiTheme="minorHAnsi" w:hAnsiTheme="minorHAnsi" w:cstheme="minorHAnsi"/>
                <w:sz w:val="22"/>
              </w:rPr>
              <w:t>14-23</w:t>
            </w:r>
          </w:p>
        </w:tc>
      </w:tr>
      <w:tr w:rsidR="001C1CCB" w:rsidRPr="001F4C65" w14:paraId="58525B14" w14:textId="77777777" w:rsidTr="00182A20">
        <w:trPr>
          <w:cantSplit/>
          <w:jc w:val="center"/>
        </w:trPr>
        <w:tc>
          <w:tcPr>
            <w:tcW w:w="2715" w:type="dxa"/>
            <w:vAlign w:val="center"/>
          </w:tcPr>
          <w:p w14:paraId="4ED61475" w14:textId="77777777" w:rsidR="001C1CCB" w:rsidRPr="001F4C65" w:rsidRDefault="00243B72" w:rsidP="007B1F17">
            <w:pPr>
              <w:pStyle w:val="TableParagraph"/>
              <w:widowControl/>
              <w:jc w:val="center"/>
              <w:rPr>
                <w:rFonts w:asciiTheme="minorHAnsi" w:hAnsiTheme="minorHAnsi" w:cstheme="minorHAnsi"/>
              </w:rPr>
            </w:pPr>
            <w:r w:rsidRPr="001F4C65">
              <w:rPr>
                <w:rFonts w:asciiTheme="minorHAnsi" w:hAnsiTheme="minorHAnsi" w:cstheme="minorHAnsi"/>
                <w:sz w:val="22"/>
              </w:rPr>
              <w:t>0,075</w:t>
            </w:r>
          </w:p>
        </w:tc>
        <w:tc>
          <w:tcPr>
            <w:tcW w:w="2813" w:type="dxa"/>
            <w:vAlign w:val="center"/>
          </w:tcPr>
          <w:p w14:paraId="05DBB243" w14:textId="77777777" w:rsidR="001C1CCB" w:rsidRPr="001F4C65" w:rsidRDefault="00243B72" w:rsidP="007B1F17">
            <w:pPr>
              <w:pStyle w:val="TableParagraph"/>
              <w:widowControl/>
              <w:jc w:val="center"/>
              <w:rPr>
                <w:rFonts w:asciiTheme="minorHAnsi" w:hAnsiTheme="minorHAnsi" w:cstheme="minorHAnsi"/>
              </w:rPr>
            </w:pPr>
            <w:r w:rsidRPr="001F4C65">
              <w:rPr>
                <w:rFonts w:asciiTheme="minorHAnsi" w:hAnsiTheme="minorHAnsi" w:cstheme="minorHAnsi"/>
                <w:sz w:val="22"/>
              </w:rPr>
              <w:t>2-12</w:t>
            </w:r>
          </w:p>
        </w:tc>
      </w:tr>
    </w:tbl>
    <w:p w14:paraId="545A0B8F" w14:textId="2EDE5CA5" w:rsidR="001C1CCB" w:rsidRPr="00F30C20" w:rsidRDefault="00243B72" w:rsidP="00182A20">
      <w:pPr>
        <w:pStyle w:val="Tekstpodstawowy"/>
        <w:spacing w:before="120"/>
        <w:rPr>
          <w:rFonts w:asciiTheme="minorHAnsi" w:hAnsiTheme="minorHAnsi" w:cstheme="minorHAnsi"/>
          <w:szCs w:val="24"/>
        </w:rPr>
      </w:pPr>
      <w:r w:rsidRPr="00F30C20">
        <w:rPr>
          <w:rFonts w:asciiTheme="minorHAnsi" w:hAnsiTheme="minorHAnsi" w:cstheme="minorHAnsi"/>
          <w:szCs w:val="24"/>
        </w:rPr>
        <w:t>Krzywa uziarnienia kruszywa powinna być ciągła i 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przebiegać od dolnej do górnej krzywej granicznej uziarnienia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 sąsiednich sitach. Wymiar największego ziarna kruszywa nie może przekraczać 2/3 grubości warstwy układanej jednorazowo. Frakcje kruszywa przechodzące prze sito 0,075 mm nie powinny stanowić więcej niż 65% frakcji przechodzącej przez sito 0,5 mm.</w:t>
      </w:r>
    </w:p>
    <w:p w14:paraId="1D7A4837" w14:textId="77777777" w:rsidR="001C1CCB" w:rsidRPr="00F30C20" w:rsidRDefault="00243B72" w:rsidP="003A56AF">
      <w:pPr>
        <w:pStyle w:val="Nagwek3"/>
        <w:numPr>
          <w:ilvl w:val="1"/>
          <w:numId w:val="37"/>
        </w:numPr>
      </w:pPr>
      <w:r w:rsidRPr="00F30C20">
        <w:t>Właściwości kruszywa</w:t>
      </w:r>
    </w:p>
    <w:p w14:paraId="5E84C913"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Kruszywa powinno spełniać wymagania określone w poniższej tablicy 2.</w:t>
      </w:r>
    </w:p>
    <w:p w14:paraId="00066167" w14:textId="30DE62E5" w:rsidR="001C1CCB" w:rsidRPr="00F30C20" w:rsidRDefault="00243B72" w:rsidP="00852F98">
      <w:pPr>
        <w:keepNext/>
        <w:widowControl/>
        <w:spacing w:before="120" w:after="60"/>
        <w:ind w:left="426"/>
        <w:jc w:val="both"/>
        <w:rPr>
          <w:rFonts w:asciiTheme="minorHAnsi" w:hAnsiTheme="minorHAnsi" w:cstheme="minorHAnsi"/>
          <w:szCs w:val="24"/>
        </w:rPr>
      </w:pPr>
      <w:r w:rsidRPr="00F30C20">
        <w:rPr>
          <w:rFonts w:asciiTheme="minorHAnsi" w:hAnsiTheme="minorHAnsi" w:cstheme="minorHAnsi"/>
          <w:b/>
          <w:szCs w:val="24"/>
        </w:rPr>
        <w:t xml:space="preserve">Tablica 2. </w:t>
      </w:r>
      <w:r w:rsidRPr="00F30C20">
        <w:rPr>
          <w:rFonts w:asciiTheme="minorHAnsi" w:hAnsiTheme="minorHAnsi" w:cstheme="minorHAnsi"/>
          <w:szCs w:val="24"/>
        </w:rPr>
        <w:t>Wymagane właściwości kruszywa</w:t>
      </w:r>
    </w:p>
    <w:tbl>
      <w:tblPr>
        <w:tblStyle w:val="TableNormal"/>
        <w:tblW w:w="950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2"/>
        <w:gridCol w:w="6509"/>
        <w:gridCol w:w="2552"/>
      </w:tblGrid>
      <w:tr w:rsidR="001C1CCB" w:rsidRPr="001F4C65" w14:paraId="4FDB80D3" w14:textId="77777777" w:rsidTr="00852F98">
        <w:trPr>
          <w:cantSplit/>
        </w:trPr>
        <w:tc>
          <w:tcPr>
            <w:tcW w:w="442" w:type="dxa"/>
            <w:vMerge w:val="restart"/>
            <w:shd w:val="clear" w:color="auto" w:fill="D9D9D9" w:themeFill="background1" w:themeFillShade="D9"/>
            <w:vAlign w:val="center"/>
          </w:tcPr>
          <w:p w14:paraId="3A6ECD3D" w14:textId="77777777" w:rsidR="001C1CCB" w:rsidRPr="001F4C65" w:rsidRDefault="00243B72" w:rsidP="001F4C65">
            <w:pPr>
              <w:pStyle w:val="TableParagraph"/>
              <w:keepNext/>
              <w:widowControl/>
              <w:jc w:val="center"/>
              <w:rPr>
                <w:rFonts w:asciiTheme="minorHAnsi" w:hAnsiTheme="minorHAnsi" w:cstheme="minorHAnsi"/>
              </w:rPr>
            </w:pPr>
            <w:r w:rsidRPr="001F4C65">
              <w:rPr>
                <w:rFonts w:asciiTheme="minorHAnsi" w:hAnsiTheme="minorHAnsi" w:cstheme="minorHAnsi"/>
                <w:sz w:val="22"/>
              </w:rPr>
              <w:t>L.p.</w:t>
            </w:r>
          </w:p>
        </w:tc>
        <w:tc>
          <w:tcPr>
            <w:tcW w:w="6509" w:type="dxa"/>
            <w:vMerge w:val="restart"/>
            <w:shd w:val="clear" w:color="auto" w:fill="D9D9D9" w:themeFill="background1" w:themeFillShade="D9"/>
            <w:vAlign w:val="center"/>
          </w:tcPr>
          <w:p w14:paraId="540607ED" w14:textId="77777777" w:rsidR="001C1CCB" w:rsidRPr="001F4C65" w:rsidRDefault="00243B72" w:rsidP="001F4C65">
            <w:pPr>
              <w:pStyle w:val="TableParagraph"/>
              <w:keepNext/>
              <w:widowControl/>
              <w:jc w:val="center"/>
              <w:rPr>
                <w:rFonts w:asciiTheme="minorHAnsi" w:hAnsiTheme="minorHAnsi" w:cstheme="minorHAnsi"/>
              </w:rPr>
            </w:pPr>
            <w:r w:rsidRPr="001F4C65">
              <w:rPr>
                <w:rFonts w:asciiTheme="minorHAnsi" w:hAnsiTheme="minorHAnsi" w:cstheme="minorHAnsi"/>
                <w:sz w:val="22"/>
              </w:rPr>
              <w:t>Właściwości badane według:</w:t>
            </w:r>
          </w:p>
        </w:tc>
        <w:tc>
          <w:tcPr>
            <w:tcW w:w="2552" w:type="dxa"/>
            <w:shd w:val="clear" w:color="auto" w:fill="D9D9D9" w:themeFill="background1" w:themeFillShade="D9"/>
            <w:vAlign w:val="center"/>
          </w:tcPr>
          <w:p w14:paraId="066AF23B" w14:textId="77777777" w:rsidR="001C1CCB" w:rsidRPr="001F4C65" w:rsidRDefault="00243B72" w:rsidP="001F4C65">
            <w:pPr>
              <w:pStyle w:val="TableParagraph"/>
              <w:keepNext/>
              <w:widowControl/>
              <w:jc w:val="center"/>
              <w:rPr>
                <w:rFonts w:asciiTheme="minorHAnsi" w:hAnsiTheme="minorHAnsi" w:cstheme="minorHAnsi"/>
              </w:rPr>
            </w:pPr>
            <w:r w:rsidRPr="001F4C65">
              <w:rPr>
                <w:rFonts w:asciiTheme="minorHAnsi" w:hAnsiTheme="minorHAnsi" w:cstheme="minorHAnsi"/>
                <w:sz w:val="22"/>
              </w:rPr>
              <w:t>Kruszywo łamane</w:t>
            </w:r>
          </w:p>
        </w:tc>
      </w:tr>
      <w:tr w:rsidR="001C1CCB" w:rsidRPr="001F4C65" w14:paraId="260E4398" w14:textId="77777777" w:rsidTr="00852F98">
        <w:trPr>
          <w:cantSplit/>
        </w:trPr>
        <w:tc>
          <w:tcPr>
            <w:tcW w:w="442" w:type="dxa"/>
            <w:vMerge/>
            <w:tcBorders>
              <w:top w:val="nil"/>
            </w:tcBorders>
            <w:shd w:val="clear" w:color="auto" w:fill="D9D9D9" w:themeFill="background1" w:themeFillShade="D9"/>
            <w:vAlign w:val="center"/>
          </w:tcPr>
          <w:p w14:paraId="32E9EBC1" w14:textId="77777777" w:rsidR="001C1CCB" w:rsidRPr="001F4C65" w:rsidRDefault="001C1CCB" w:rsidP="001F4C65">
            <w:pPr>
              <w:keepNext/>
              <w:widowControl/>
              <w:jc w:val="center"/>
              <w:rPr>
                <w:rFonts w:asciiTheme="minorHAnsi" w:hAnsiTheme="minorHAnsi" w:cstheme="minorHAnsi"/>
              </w:rPr>
            </w:pPr>
          </w:p>
        </w:tc>
        <w:tc>
          <w:tcPr>
            <w:tcW w:w="6509" w:type="dxa"/>
            <w:vMerge/>
            <w:tcBorders>
              <w:top w:val="nil"/>
            </w:tcBorders>
            <w:shd w:val="clear" w:color="auto" w:fill="D9D9D9" w:themeFill="background1" w:themeFillShade="D9"/>
            <w:vAlign w:val="center"/>
          </w:tcPr>
          <w:p w14:paraId="5306216E" w14:textId="77777777" w:rsidR="001C1CCB" w:rsidRPr="001F4C65" w:rsidRDefault="001C1CCB" w:rsidP="001F4C65">
            <w:pPr>
              <w:keepNext/>
              <w:widowControl/>
              <w:rPr>
                <w:rFonts w:asciiTheme="minorHAnsi" w:hAnsiTheme="minorHAnsi" w:cstheme="minorHAnsi"/>
              </w:rPr>
            </w:pPr>
          </w:p>
        </w:tc>
        <w:tc>
          <w:tcPr>
            <w:tcW w:w="2552" w:type="dxa"/>
            <w:shd w:val="clear" w:color="auto" w:fill="D9D9D9" w:themeFill="background1" w:themeFillShade="D9"/>
            <w:vAlign w:val="center"/>
          </w:tcPr>
          <w:p w14:paraId="2D3D5C64" w14:textId="77777777" w:rsidR="001C1CCB" w:rsidRPr="001F4C65" w:rsidRDefault="00243B72" w:rsidP="001F4C65">
            <w:pPr>
              <w:pStyle w:val="TableParagraph"/>
              <w:keepNext/>
              <w:widowControl/>
              <w:jc w:val="center"/>
              <w:rPr>
                <w:rFonts w:asciiTheme="minorHAnsi" w:hAnsiTheme="minorHAnsi" w:cstheme="minorHAnsi"/>
              </w:rPr>
            </w:pPr>
            <w:r w:rsidRPr="001F4C65">
              <w:rPr>
                <w:rFonts w:asciiTheme="minorHAnsi" w:hAnsiTheme="minorHAnsi" w:cstheme="minorHAnsi"/>
                <w:sz w:val="22"/>
              </w:rPr>
              <w:t>Wymagania dla podbudowy zasadniczej</w:t>
            </w:r>
          </w:p>
        </w:tc>
      </w:tr>
      <w:tr w:rsidR="001C1CCB" w:rsidRPr="001F4C65" w14:paraId="4F679CD0" w14:textId="77777777" w:rsidTr="00852F98">
        <w:trPr>
          <w:cantSplit/>
        </w:trPr>
        <w:tc>
          <w:tcPr>
            <w:tcW w:w="442" w:type="dxa"/>
            <w:vAlign w:val="center"/>
          </w:tcPr>
          <w:p w14:paraId="0C43DAD7"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1</w:t>
            </w:r>
          </w:p>
        </w:tc>
        <w:tc>
          <w:tcPr>
            <w:tcW w:w="6509" w:type="dxa"/>
            <w:vAlign w:val="center"/>
          </w:tcPr>
          <w:p w14:paraId="222F1B8F" w14:textId="77777777" w:rsidR="001C1CCB" w:rsidRPr="001F4C65" w:rsidRDefault="00243B72" w:rsidP="00182A20">
            <w:pPr>
              <w:pStyle w:val="TableParagraph"/>
              <w:widowControl/>
              <w:rPr>
                <w:rFonts w:asciiTheme="minorHAnsi" w:hAnsiTheme="minorHAnsi" w:cstheme="minorHAnsi"/>
              </w:rPr>
            </w:pPr>
            <w:r w:rsidRPr="001F4C65">
              <w:rPr>
                <w:rFonts w:asciiTheme="minorHAnsi" w:hAnsiTheme="minorHAnsi" w:cstheme="minorHAnsi"/>
                <w:sz w:val="22"/>
              </w:rPr>
              <w:t>Zawartość nadziarna, %, nie więcej niż</w:t>
            </w:r>
          </w:p>
        </w:tc>
        <w:tc>
          <w:tcPr>
            <w:tcW w:w="2552" w:type="dxa"/>
            <w:vAlign w:val="center"/>
          </w:tcPr>
          <w:p w14:paraId="0441124C" w14:textId="77777777" w:rsidR="001C1CCB" w:rsidRPr="001F4C65" w:rsidRDefault="00243B72" w:rsidP="00182A20">
            <w:pPr>
              <w:pStyle w:val="TableParagraph"/>
              <w:widowControl/>
              <w:jc w:val="center"/>
              <w:rPr>
                <w:rFonts w:asciiTheme="minorHAnsi" w:hAnsiTheme="minorHAnsi" w:cstheme="minorHAnsi"/>
              </w:rPr>
            </w:pPr>
            <w:r w:rsidRPr="001F4C65">
              <w:rPr>
                <w:rFonts w:asciiTheme="minorHAnsi" w:hAnsiTheme="minorHAnsi" w:cstheme="minorHAnsi"/>
                <w:sz w:val="22"/>
              </w:rPr>
              <w:t>5</w:t>
            </w:r>
          </w:p>
        </w:tc>
      </w:tr>
      <w:tr w:rsidR="001C1CCB" w:rsidRPr="001F4C65" w14:paraId="6EC758B4" w14:textId="77777777" w:rsidTr="00852F98">
        <w:trPr>
          <w:cantSplit/>
        </w:trPr>
        <w:tc>
          <w:tcPr>
            <w:tcW w:w="442" w:type="dxa"/>
            <w:vAlign w:val="center"/>
          </w:tcPr>
          <w:p w14:paraId="54F7C209"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2</w:t>
            </w:r>
          </w:p>
        </w:tc>
        <w:tc>
          <w:tcPr>
            <w:tcW w:w="6509" w:type="dxa"/>
            <w:vAlign w:val="center"/>
          </w:tcPr>
          <w:p w14:paraId="6A30B578" w14:textId="76229789" w:rsidR="001C1CCB" w:rsidRPr="001F4C65" w:rsidRDefault="00243B72" w:rsidP="001F4C65">
            <w:pPr>
              <w:pStyle w:val="TableParagraph"/>
              <w:widowControl/>
              <w:rPr>
                <w:rFonts w:asciiTheme="minorHAnsi" w:hAnsiTheme="minorHAnsi" w:cstheme="minorHAnsi"/>
              </w:rPr>
            </w:pPr>
            <w:r w:rsidRPr="001F4C65">
              <w:rPr>
                <w:rFonts w:asciiTheme="minorHAnsi" w:hAnsiTheme="minorHAnsi" w:cstheme="minorHAnsi"/>
                <w:sz w:val="22"/>
              </w:rPr>
              <w:t>Zawartość ziar</w:t>
            </w:r>
            <w:r w:rsidR="001F4C65">
              <w:rPr>
                <w:rFonts w:asciiTheme="minorHAnsi" w:hAnsiTheme="minorHAnsi" w:cstheme="minorHAnsi"/>
                <w:sz w:val="22"/>
              </w:rPr>
              <w:t>e</w:t>
            </w:r>
            <w:r w:rsidRPr="001F4C65">
              <w:rPr>
                <w:rFonts w:asciiTheme="minorHAnsi" w:hAnsiTheme="minorHAnsi" w:cstheme="minorHAnsi"/>
                <w:sz w:val="22"/>
              </w:rPr>
              <w:t>n nieforemnych, wg PN-B-06714-16 [2]; %</w:t>
            </w:r>
            <w:r w:rsidR="001F4C65">
              <w:rPr>
                <w:rFonts w:asciiTheme="minorHAnsi" w:hAnsiTheme="minorHAnsi" w:cstheme="minorHAnsi"/>
                <w:sz w:val="22"/>
              </w:rPr>
              <w:t xml:space="preserve"> </w:t>
            </w:r>
            <w:r w:rsidRPr="001F4C65">
              <w:rPr>
                <w:rFonts w:asciiTheme="minorHAnsi" w:hAnsiTheme="minorHAnsi" w:cstheme="minorHAnsi"/>
                <w:sz w:val="22"/>
              </w:rPr>
              <w:t>nie więcej niż</w:t>
            </w:r>
          </w:p>
        </w:tc>
        <w:tc>
          <w:tcPr>
            <w:tcW w:w="2552" w:type="dxa"/>
            <w:vAlign w:val="center"/>
          </w:tcPr>
          <w:p w14:paraId="69AEB7A0" w14:textId="77777777" w:rsidR="001C1CCB" w:rsidRPr="001F4C65" w:rsidRDefault="00243B72" w:rsidP="00182A20">
            <w:pPr>
              <w:pStyle w:val="TableParagraph"/>
              <w:widowControl/>
              <w:jc w:val="center"/>
              <w:rPr>
                <w:rFonts w:asciiTheme="minorHAnsi" w:hAnsiTheme="minorHAnsi" w:cstheme="minorHAnsi"/>
              </w:rPr>
            </w:pPr>
            <w:r w:rsidRPr="001F4C65">
              <w:rPr>
                <w:rFonts w:asciiTheme="minorHAnsi" w:hAnsiTheme="minorHAnsi" w:cstheme="minorHAnsi"/>
                <w:sz w:val="22"/>
              </w:rPr>
              <w:t>35</w:t>
            </w:r>
          </w:p>
        </w:tc>
      </w:tr>
      <w:tr w:rsidR="001C1CCB" w:rsidRPr="001F4C65" w14:paraId="5EF3D766" w14:textId="77777777" w:rsidTr="00852F98">
        <w:trPr>
          <w:cantSplit/>
        </w:trPr>
        <w:tc>
          <w:tcPr>
            <w:tcW w:w="442" w:type="dxa"/>
            <w:vAlign w:val="center"/>
          </w:tcPr>
          <w:p w14:paraId="70A2DA96"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3</w:t>
            </w:r>
          </w:p>
        </w:tc>
        <w:tc>
          <w:tcPr>
            <w:tcW w:w="6509" w:type="dxa"/>
            <w:vAlign w:val="center"/>
          </w:tcPr>
          <w:p w14:paraId="0C1878DD" w14:textId="2A77A432" w:rsidR="001C1CCB" w:rsidRPr="001F4C65" w:rsidRDefault="00243B72" w:rsidP="001F4C65">
            <w:pPr>
              <w:pStyle w:val="TableParagraph"/>
              <w:widowControl/>
              <w:rPr>
                <w:rFonts w:asciiTheme="minorHAnsi" w:hAnsiTheme="minorHAnsi" w:cstheme="minorHAnsi"/>
              </w:rPr>
            </w:pPr>
            <w:r w:rsidRPr="001F4C65">
              <w:rPr>
                <w:rFonts w:asciiTheme="minorHAnsi" w:hAnsiTheme="minorHAnsi" w:cstheme="minorHAnsi"/>
                <w:sz w:val="22"/>
              </w:rPr>
              <w:t>Zawartość zanieczyszczeń organicznych, barwa cieczy nie</w:t>
            </w:r>
            <w:r w:rsidR="001F4C65">
              <w:rPr>
                <w:rFonts w:asciiTheme="minorHAnsi" w:hAnsiTheme="minorHAnsi" w:cstheme="minorHAnsi"/>
                <w:sz w:val="22"/>
              </w:rPr>
              <w:t xml:space="preserve"> </w:t>
            </w:r>
            <w:r w:rsidRPr="001F4C65">
              <w:rPr>
                <w:rFonts w:asciiTheme="minorHAnsi" w:hAnsiTheme="minorHAnsi" w:cstheme="minorHAnsi"/>
                <w:sz w:val="22"/>
              </w:rPr>
              <w:t>ciemniejsza niż</w:t>
            </w:r>
          </w:p>
        </w:tc>
        <w:tc>
          <w:tcPr>
            <w:tcW w:w="2552" w:type="dxa"/>
            <w:vAlign w:val="center"/>
          </w:tcPr>
          <w:p w14:paraId="21E16531" w14:textId="77777777" w:rsidR="001C1CCB" w:rsidRPr="001F4C65" w:rsidRDefault="00243B72" w:rsidP="00182A20">
            <w:pPr>
              <w:pStyle w:val="TableParagraph"/>
              <w:widowControl/>
              <w:jc w:val="center"/>
              <w:rPr>
                <w:rFonts w:asciiTheme="minorHAnsi" w:hAnsiTheme="minorHAnsi" w:cstheme="minorHAnsi"/>
              </w:rPr>
            </w:pPr>
            <w:r w:rsidRPr="001F4C65">
              <w:rPr>
                <w:rFonts w:asciiTheme="minorHAnsi" w:hAnsiTheme="minorHAnsi" w:cstheme="minorHAnsi"/>
                <w:sz w:val="22"/>
              </w:rPr>
              <w:t>wzorcowa</w:t>
            </w:r>
          </w:p>
        </w:tc>
      </w:tr>
      <w:tr w:rsidR="001C1CCB" w:rsidRPr="001F4C65" w14:paraId="01B30E66" w14:textId="77777777" w:rsidTr="00852F98">
        <w:trPr>
          <w:cantSplit/>
        </w:trPr>
        <w:tc>
          <w:tcPr>
            <w:tcW w:w="442" w:type="dxa"/>
            <w:vAlign w:val="center"/>
          </w:tcPr>
          <w:p w14:paraId="20BE880B"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4</w:t>
            </w:r>
          </w:p>
        </w:tc>
        <w:tc>
          <w:tcPr>
            <w:tcW w:w="6509" w:type="dxa"/>
            <w:vAlign w:val="center"/>
          </w:tcPr>
          <w:p w14:paraId="69E2213D" w14:textId="7A0F8760" w:rsidR="001C1CCB" w:rsidRPr="001F4C65" w:rsidRDefault="00243B72" w:rsidP="001F4C65">
            <w:pPr>
              <w:pStyle w:val="TableParagraph"/>
              <w:widowControl/>
              <w:rPr>
                <w:rFonts w:asciiTheme="minorHAnsi" w:hAnsiTheme="minorHAnsi" w:cstheme="minorHAnsi"/>
              </w:rPr>
            </w:pPr>
            <w:r w:rsidRPr="001F4C65">
              <w:rPr>
                <w:rFonts w:asciiTheme="minorHAnsi" w:hAnsiTheme="minorHAnsi" w:cstheme="minorHAnsi"/>
                <w:sz w:val="22"/>
              </w:rPr>
              <w:t>Wskaźnik piaskowy po 5-krotnym zagęszczeniu metodą I lub II wg</w:t>
            </w:r>
            <w:r w:rsidR="001F4C65">
              <w:rPr>
                <w:rFonts w:asciiTheme="minorHAnsi" w:hAnsiTheme="minorHAnsi" w:cstheme="minorHAnsi"/>
                <w:sz w:val="22"/>
              </w:rPr>
              <w:t xml:space="preserve"> </w:t>
            </w:r>
            <w:r w:rsidRPr="001F4C65">
              <w:rPr>
                <w:rFonts w:asciiTheme="minorHAnsi" w:hAnsiTheme="minorHAnsi" w:cstheme="minorHAnsi"/>
                <w:sz w:val="22"/>
              </w:rPr>
              <w:t>PN-B-04481 [1]</w:t>
            </w:r>
          </w:p>
        </w:tc>
        <w:tc>
          <w:tcPr>
            <w:tcW w:w="2552" w:type="dxa"/>
            <w:vAlign w:val="center"/>
          </w:tcPr>
          <w:p w14:paraId="6AD4D317" w14:textId="77777777" w:rsidR="001C1CCB" w:rsidRPr="001F4C65" w:rsidRDefault="00243B72" w:rsidP="00182A20">
            <w:pPr>
              <w:pStyle w:val="TableParagraph"/>
              <w:widowControl/>
              <w:jc w:val="center"/>
              <w:rPr>
                <w:rFonts w:asciiTheme="minorHAnsi" w:hAnsiTheme="minorHAnsi" w:cstheme="minorHAnsi"/>
              </w:rPr>
            </w:pPr>
            <w:r w:rsidRPr="001F4C65">
              <w:rPr>
                <w:rFonts w:asciiTheme="minorHAnsi" w:hAnsiTheme="minorHAnsi" w:cstheme="minorHAnsi"/>
                <w:sz w:val="22"/>
              </w:rPr>
              <w:t>30-70</w:t>
            </w:r>
          </w:p>
        </w:tc>
      </w:tr>
      <w:tr w:rsidR="001C1CCB" w:rsidRPr="001F4C65" w14:paraId="18802FB5" w14:textId="77777777" w:rsidTr="00852F98">
        <w:trPr>
          <w:cantSplit/>
        </w:trPr>
        <w:tc>
          <w:tcPr>
            <w:tcW w:w="442" w:type="dxa"/>
            <w:vAlign w:val="center"/>
          </w:tcPr>
          <w:p w14:paraId="00A3AFF8"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5</w:t>
            </w:r>
          </w:p>
        </w:tc>
        <w:tc>
          <w:tcPr>
            <w:tcW w:w="6509" w:type="dxa"/>
            <w:vAlign w:val="center"/>
          </w:tcPr>
          <w:p w14:paraId="22A2742B" w14:textId="77777777" w:rsidR="001C1CCB" w:rsidRPr="001F4C65" w:rsidRDefault="00243B72" w:rsidP="00182A20">
            <w:pPr>
              <w:pStyle w:val="TableParagraph"/>
              <w:widowControl/>
              <w:rPr>
                <w:rFonts w:asciiTheme="minorHAnsi" w:hAnsiTheme="minorHAnsi" w:cstheme="minorHAnsi"/>
              </w:rPr>
            </w:pPr>
            <w:r w:rsidRPr="001F4C65">
              <w:rPr>
                <w:rFonts w:asciiTheme="minorHAnsi" w:hAnsiTheme="minorHAnsi" w:cstheme="minorHAnsi"/>
                <w:sz w:val="22"/>
              </w:rPr>
              <w:t>Ścieralność w bębnie Los Angeles, wg PN-B-06714-42 [5],</w:t>
            </w:r>
          </w:p>
          <w:p w14:paraId="4D4F5C81" w14:textId="77777777" w:rsidR="001C1CCB" w:rsidRPr="001F4C65" w:rsidRDefault="00243B72" w:rsidP="003A56AF">
            <w:pPr>
              <w:pStyle w:val="TableParagraph"/>
              <w:widowControl/>
              <w:numPr>
                <w:ilvl w:val="0"/>
                <w:numId w:val="17"/>
              </w:numPr>
              <w:ind w:left="0" w:firstLine="0"/>
              <w:rPr>
                <w:rFonts w:asciiTheme="minorHAnsi" w:hAnsiTheme="minorHAnsi" w:cstheme="minorHAnsi"/>
              </w:rPr>
            </w:pPr>
            <w:r w:rsidRPr="001F4C65">
              <w:rPr>
                <w:rFonts w:asciiTheme="minorHAnsi" w:hAnsiTheme="minorHAnsi" w:cstheme="minorHAnsi"/>
                <w:sz w:val="22"/>
              </w:rPr>
              <w:t>ubytek masy po pełnej liczbie obrotów, %, nie większy niż</w:t>
            </w:r>
          </w:p>
          <w:p w14:paraId="789C9FC2" w14:textId="77777777" w:rsidR="001C1CCB" w:rsidRPr="001F4C65" w:rsidRDefault="00243B72" w:rsidP="003A56AF">
            <w:pPr>
              <w:pStyle w:val="TableParagraph"/>
              <w:widowControl/>
              <w:numPr>
                <w:ilvl w:val="0"/>
                <w:numId w:val="17"/>
              </w:numPr>
              <w:ind w:left="0" w:firstLine="0"/>
              <w:rPr>
                <w:rFonts w:asciiTheme="minorHAnsi" w:hAnsiTheme="minorHAnsi" w:cstheme="minorHAnsi"/>
              </w:rPr>
            </w:pPr>
            <w:r w:rsidRPr="001F4C65">
              <w:rPr>
                <w:rFonts w:asciiTheme="minorHAnsi" w:hAnsiTheme="minorHAnsi" w:cstheme="minorHAnsi"/>
                <w:sz w:val="22"/>
              </w:rPr>
              <w:t>po 1/5 liczby obrotów w stosunku do ubytku masy po pełnej liczbie obrotów, nie więcej niż</w:t>
            </w:r>
          </w:p>
        </w:tc>
        <w:tc>
          <w:tcPr>
            <w:tcW w:w="2552" w:type="dxa"/>
            <w:vAlign w:val="center"/>
          </w:tcPr>
          <w:p w14:paraId="00ECD04F" w14:textId="77777777" w:rsidR="00F30C20" w:rsidRPr="001F4C65" w:rsidRDefault="00243B72" w:rsidP="00182A20">
            <w:pPr>
              <w:pStyle w:val="TableParagraph"/>
              <w:widowControl/>
              <w:jc w:val="center"/>
              <w:rPr>
                <w:rFonts w:asciiTheme="minorHAnsi" w:hAnsiTheme="minorHAnsi" w:cstheme="minorHAnsi"/>
              </w:rPr>
            </w:pPr>
            <w:r w:rsidRPr="001F4C65">
              <w:rPr>
                <w:rFonts w:asciiTheme="minorHAnsi" w:hAnsiTheme="minorHAnsi" w:cstheme="minorHAnsi"/>
                <w:sz w:val="22"/>
              </w:rPr>
              <w:t>35</w:t>
            </w:r>
          </w:p>
          <w:p w14:paraId="7C926D83" w14:textId="60643FB4" w:rsidR="001C1CCB" w:rsidRPr="001F4C65" w:rsidRDefault="00243B72" w:rsidP="00182A20">
            <w:pPr>
              <w:pStyle w:val="TableParagraph"/>
              <w:widowControl/>
              <w:jc w:val="center"/>
              <w:rPr>
                <w:rFonts w:asciiTheme="minorHAnsi" w:hAnsiTheme="minorHAnsi" w:cstheme="minorHAnsi"/>
              </w:rPr>
            </w:pPr>
            <w:r w:rsidRPr="001F4C65">
              <w:rPr>
                <w:rFonts w:asciiTheme="minorHAnsi" w:hAnsiTheme="minorHAnsi" w:cstheme="minorHAnsi"/>
                <w:sz w:val="22"/>
              </w:rPr>
              <w:t>30</w:t>
            </w:r>
          </w:p>
        </w:tc>
      </w:tr>
      <w:tr w:rsidR="001C1CCB" w:rsidRPr="001F4C65" w14:paraId="2DDBC905" w14:textId="77777777" w:rsidTr="00852F98">
        <w:trPr>
          <w:cantSplit/>
        </w:trPr>
        <w:tc>
          <w:tcPr>
            <w:tcW w:w="442" w:type="dxa"/>
            <w:vAlign w:val="center"/>
          </w:tcPr>
          <w:p w14:paraId="08B2E2A3"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6</w:t>
            </w:r>
          </w:p>
        </w:tc>
        <w:tc>
          <w:tcPr>
            <w:tcW w:w="6509" w:type="dxa"/>
            <w:vAlign w:val="center"/>
          </w:tcPr>
          <w:p w14:paraId="51AD3D50" w14:textId="77777777" w:rsidR="001C1CCB" w:rsidRPr="001F4C65" w:rsidRDefault="00243B72" w:rsidP="00182A20">
            <w:pPr>
              <w:pStyle w:val="TableParagraph"/>
              <w:widowControl/>
              <w:rPr>
                <w:rFonts w:asciiTheme="minorHAnsi" w:hAnsiTheme="minorHAnsi" w:cstheme="minorHAnsi"/>
              </w:rPr>
            </w:pPr>
            <w:r w:rsidRPr="001F4C65">
              <w:rPr>
                <w:rFonts w:asciiTheme="minorHAnsi" w:hAnsiTheme="minorHAnsi" w:cstheme="minorHAnsi"/>
                <w:sz w:val="22"/>
              </w:rPr>
              <w:t>Nasiąkliwość, %, nie więcej niż</w:t>
            </w:r>
          </w:p>
        </w:tc>
        <w:tc>
          <w:tcPr>
            <w:tcW w:w="2552" w:type="dxa"/>
            <w:vAlign w:val="center"/>
          </w:tcPr>
          <w:p w14:paraId="7E160571" w14:textId="77777777" w:rsidR="001C1CCB" w:rsidRPr="001F4C65" w:rsidRDefault="00243B72" w:rsidP="00182A20">
            <w:pPr>
              <w:pStyle w:val="TableParagraph"/>
              <w:widowControl/>
              <w:jc w:val="center"/>
              <w:rPr>
                <w:rFonts w:asciiTheme="minorHAnsi" w:hAnsiTheme="minorHAnsi" w:cstheme="minorHAnsi"/>
              </w:rPr>
            </w:pPr>
            <w:r w:rsidRPr="001F4C65">
              <w:rPr>
                <w:rFonts w:asciiTheme="minorHAnsi" w:hAnsiTheme="minorHAnsi" w:cstheme="minorHAnsi"/>
                <w:sz w:val="22"/>
              </w:rPr>
              <w:t>3</w:t>
            </w:r>
          </w:p>
        </w:tc>
      </w:tr>
      <w:tr w:rsidR="001C1CCB" w:rsidRPr="001F4C65" w14:paraId="07894B65" w14:textId="77777777" w:rsidTr="00852F98">
        <w:trPr>
          <w:cantSplit/>
        </w:trPr>
        <w:tc>
          <w:tcPr>
            <w:tcW w:w="442" w:type="dxa"/>
            <w:vAlign w:val="center"/>
          </w:tcPr>
          <w:p w14:paraId="2FFBE21E"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7</w:t>
            </w:r>
          </w:p>
        </w:tc>
        <w:tc>
          <w:tcPr>
            <w:tcW w:w="6509" w:type="dxa"/>
            <w:vAlign w:val="center"/>
          </w:tcPr>
          <w:p w14:paraId="76E7413B" w14:textId="06B202D0" w:rsidR="001C1CCB" w:rsidRPr="001F4C65" w:rsidRDefault="00243B72" w:rsidP="001F4C65">
            <w:pPr>
              <w:pStyle w:val="TableParagraph"/>
              <w:widowControl/>
              <w:rPr>
                <w:rFonts w:asciiTheme="minorHAnsi" w:hAnsiTheme="minorHAnsi" w:cstheme="minorHAnsi"/>
              </w:rPr>
            </w:pPr>
            <w:r w:rsidRPr="001F4C65">
              <w:rPr>
                <w:rFonts w:asciiTheme="minorHAnsi" w:hAnsiTheme="minorHAnsi" w:cstheme="minorHAnsi"/>
                <w:sz w:val="22"/>
              </w:rPr>
              <w:t>Mrozoodporność ziar</w:t>
            </w:r>
            <w:r w:rsidR="001F4C65">
              <w:rPr>
                <w:rFonts w:asciiTheme="minorHAnsi" w:hAnsiTheme="minorHAnsi" w:cstheme="minorHAnsi"/>
                <w:sz w:val="22"/>
              </w:rPr>
              <w:t>e</w:t>
            </w:r>
            <w:r w:rsidRPr="001F4C65">
              <w:rPr>
                <w:rFonts w:asciiTheme="minorHAnsi" w:hAnsiTheme="minorHAnsi" w:cstheme="minorHAnsi"/>
                <w:sz w:val="22"/>
              </w:rPr>
              <w:t>n większych od 2mm, wg PN-B- 06714-19 [4]</w:t>
            </w:r>
            <w:r w:rsidR="001F4C65">
              <w:rPr>
                <w:rFonts w:asciiTheme="minorHAnsi" w:hAnsiTheme="minorHAnsi" w:cstheme="minorHAnsi"/>
                <w:sz w:val="22"/>
              </w:rPr>
              <w:t xml:space="preserve"> </w:t>
            </w:r>
            <w:r w:rsidRPr="001F4C65">
              <w:rPr>
                <w:rFonts w:asciiTheme="minorHAnsi" w:hAnsiTheme="minorHAnsi" w:cstheme="minorHAnsi"/>
                <w:sz w:val="22"/>
              </w:rPr>
              <w:t>po 25 cyklach zamrażania i odmrażania, ubytek masy, %,</w:t>
            </w:r>
            <w:r w:rsidR="001F4C65">
              <w:rPr>
                <w:rFonts w:asciiTheme="minorHAnsi" w:hAnsiTheme="minorHAnsi" w:cstheme="minorHAnsi"/>
                <w:sz w:val="22"/>
              </w:rPr>
              <w:t xml:space="preserve"> </w:t>
            </w:r>
            <w:r w:rsidRPr="001F4C65">
              <w:rPr>
                <w:rFonts w:asciiTheme="minorHAnsi" w:hAnsiTheme="minorHAnsi" w:cstheme="minorHAnsi"/>
                <w:sz w:val="22"/>
              </w:rPr>
              <w:t>nie więcej niż</w:t>
            </w:r>
          </w:p>
        </w:tc>
        <w:tc>
          <w:tcPr>
            <w:tcW w:w="2552" w:type="dxa"/>
            <w:vAlign w:val="center"/>
          </w:tcPr>
          <w:p w14:paraId="44F509E4" w14:textId="77777777" w:rsidR="001C1CCB" w:rsidRPr="001F4C65" w:rsidRDefault="00243B72" w:rsidP="00182A20">
            <w:pPr>
              <w:pStyle w:val="TableParagraph"/>
              <w:widowControl/>
              <w:jc w:val="center"/>
              <w:rPr>
                <w:rFonts w:asciiTheme="minorHAnsi" w:hAnsiTheme="minorHAnsi" w:cstheme="minorHAnsi"/>
              </w:rPr>
            </w:pPr>
            <w:r w:rsidRPr="001F4C65">
              <w:rPr>
                <w:rFonts w:asciiTheme="minorHAnsi" w:hAnsiTheme="minorHAnsi" w:cstheme="minorHAnsi"/>
                <w:sz w:val="22"/>
              </w:rPr>
              <w:t>5</w:t>
            </w:r>
          </w:p>
        </w:tc>
      </w:tr>
      <w:tr w:rsidR="001C1CCB" w:rsidRPr="001F4C65" w14:paraId="27F8BF2A" w14:textId="77777777" w:rsidTr="00852F98">
        <w:trPr>
          <w:cantSplit/>
        </w:trPr>
        <w:tc>
          <w:tcPr>
            <w:tcW w:w="442" w:type="dxa"/>
            <w:vAlign w:val="center"/>
          </w:tcPr>
          <w:p w14:paraId="391E13D2"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8</w:t>
            </w:r>
          </w:p>
        </w:tc>
        <w:tc>
          <w:tcPr>
            <w:tcW w:w="6509" w:type="dxa"/>
            <w:vAlign w:val="center"/>
          </w:tcPr>
          <w:p w14:paraId="4535789B" w14:textId="4792AE04" w:rsidR="001C1CCB" w:rsidRPr="001F4C65" w:rsidRDefault="00243B72" w:rsidP="001F4C65">
            <w:pPr>
              <w:pStyle w:val="TableParagraph"/>
              <w:widowControl/>
              <w:rPr>
                <w:rFonts w:asciiTheme="minorHAnsi" w:hAnsiTheme="minorHAnsi" w:cstheme="minorHAnsi"/>
              </w:rPr>
            </w:pPr>
            <w:r w:rsidRPr="001F4C65">
              <w:rPr>
                <w:rFonts w:asciiTheme="minorHAnsi" w:hAnsiTheme="minorHAnsi" w:cstheme="minorHAnsi"/>
                <w:sz w:val="22"/>
              </w:rPr>
              <w:t>Rozpad krzemianowy i żelazawy łącznie, % (m/m), nie więcej niż</w:t>
            </w:r>
          </w:p>
        </w:tc>
        <w:tc>
          <w:tcPr>
            <w:tcW w:w="2552" w:type="dxa"/>
            <w:vAlign w:val="center"/>
          </w:tcPr>
          <w:p w14:paraId="2F6099CB" w14:textId="77777777" w:rsidR="001C1CCB" w:rsidRPr="001F4C65" w:rsidRDefault="00243B72" w:rsidP="00182A20">
            <w:pPr>
              <w:pStyle w:val="TableParagraph"/>
              <w:widowControl/>
              <w:jc w:val="center"/>
              <w:rPr>
                <w:rFonts w:asciiTheme="minorHAnsi" w:hAnsiTheme="minorHAnsi" w:cstheme="minorHAnsi"/>
              </w:rPr>
            </w:pPr>
            <w:r w:rsidRPr="001F4C65">
              <w:rPr>
                <w:rFonts w:asciiTheme="minorHAnsi" w:hAnsiTheme="minorHAnsi" w:cstheme="minorHAnsi"/>
                <w:sz w:val="22"/>
              </w:rPr>
              <w:t>-</w:t>
            </w:r>
          </w:p>
        </w:tc>
      </w:tr>
      <w:tr w:rsidR="001C1CCB" w:rsidRPr="001F4C65" w14:paraId="4504D21D" w14:textId="77777777" w:rsidTr="00852F98">
        <w:trPr>
          <w:cantSplit/>
        </w:trPr>
        <w:tc>
          <w:tcPr>
            <w:tcW w:w="442" w:type="dxa"/>
            <w:vAlign w:val="center"/>
          </w:tcPr>
          <w:p w14:paraId="0CCA6D80"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9</w:t>
            </w:r>
          </w:p>
        </w:tc>
        <w:tc>
          <w:tcPr>
            <w:tcW w:w="6509" w:type="dxa"/>
            <w:vAlign w:val="center"/>
          </w:tcPr>
          <w:p w14:paraId="03560652" w14:textId="3CFB106D" w:rsidR="001C1CCB" w:rsidRPr="001F4C65" w:rsidRDefault="00243B72" w:rsidP="001F4C65">
            <w:pPr>
              <w:pStyle w:val="TableParagraph"/>
              <w:widowControl/>
              <w:rPr>
                <w:rFonts w:asciiTheme="minorHAnsi" w:hAnsiTheme="minorHAnsi" w:cstheme="minorHAnsi"/>
              </w:rPr>
            </w:pPr>
            <w:r w:rsidRPr="001F4C65">
              <w:rPr>
                <w:rFonts w:asciiTheme="minorHAnsi" w:hAnsiTheme="minorHAnsi" w:cstheme="minorHAnsi"/>
                <w:sz w:val="22"/>
              </w:rPr>
              <w:t>Zawartość związków siarki w przeliczeniu na SO</w:t>
            </w:r>
            <w:r w:rsidRPr="001F4C65">
              <w:rPr>
                <w:rFonts w:asciiTheme="minorHAnsi" w:hAnsiTheme="minorHAnsi" w:cstheme="minorHAnsi"/>
                <w:sz w:val="22"/>
                <w:vertAlign w:val="subscript"/>
              </w:rPr>
              <w:t>3</w:t>
            </w:r>
            <w:r w:rsidRPr="001F4C65">
              <w:rPr>
                <w:rFonts w:asciiTheme="minorHAnsi" w:hAnsiTheme="minorHAnsi" w:cstheme="minorHAnsi"/>
                <w:sz w:val="22"/>
              </w:rPr>
              <w:t>, %, nie</w:t>
            </w:r>
            <w:r w:rsidR="001F4C65">
              <w:rPr>
                <w:rFonts w:asciiTheme="minorHAnsi" w:hAnsiTheme="minorHAnsi" w:cstheme="minorHAnsi"/>
                <w:sz w:val="22"/>
              </w:rPr>
              <w:t xml:space="preserve"> </w:t>
            </w:r>
            <w:r w:rsidRPr="001F4C65">
              <w:rPr>
                <w:rFonts w:asciiTheme="minorHAnsi" w:hAnsiTheme="minorHAnsi" w:cstheme="minorHAnsi"/>
                <w:sz w:val="22"/>
              </w:rPr>
              <w:t>więcej niż</w:t>
            </w:r>
          </w:p>
        </w:tc>
        <w:tc>
          <w:tcPr>
            <w:tcW w:w="2552" w:type="dxa"/>
            <w:vAlign w:val="center"/>
          </w:tcPr>
          <w:p w14:paraId="163D341C" w14:textId="77777777" w:rsidR="001C1CCB" w:rsidRPr="001F4C65" w:rsidRDefault="00243B72" w:rsidP="00182A20">
            <w:pPr>
              <w:pStyle w:val="TableParagraph"/>
              <w:widowControl/>
              <w:jc w:val="center"/>
              <w:rPr>
                <w:rFonts w:asciiTheme="minorHAnsi" w:hAnsiTheme="minorHAnsi" w:cstheme="minorHAnsi"/>
              </w:rPr>
            </w:pPr>
            <w:r w:rsidRPr="001F4C65">
              <w:rPr>
                <w:rFonts w:asciiTheme="minorHAnsi" w:hAnsiTheme="minorHAnsi" w:cstheme="minorHAnsi"/>
                <w:sz w:val="22"/>
              </w:rPr>
              <w:t>1</w:t>
            </w:r>
          </w:p>
        </w:tc>
      </w:tr>
      <w:tr w:rsidR="001C1CCB" w:rsidRPr="001F4C65" w14:paraId="6B1DC9FE" w14:textId="77777777" w:rsidTr="00852F98">
        <w:trPr>
          <w:cantSplit/>
        </w:trPr>
        <w:tc>
          <w:tcPr>
            <w:tcW w:w="442" w:type="dxa"/>
            <w:vAlign w:val="center"/>
          </w:tcPr>
          <w:p w14:paraId="64FD885C"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10</w:t>
            </w:r>
          </w:p>
        </w:tc>
        <w:tc>
          <w:tcPr>
            <w:tcW w:w="6509" w:type="dxa"/>
            <w:vAlign w:val="center"/>
          </w:tcPr>
          <w:p w14:paraId="6D652BDA" w14:textId="77777777" w:rsidR="001C1CCB" w:rsidRPr="001F4C65" w:rsidRDefault="00243B72" w:rsidP="00182A20">
            <w:pPr>
              <w:pStyle w:val="TableParagraph"/>
              <w:widowControl/>
              <w:rPr>
                <w:rFonts w:asciiTheme="minorHAnsi" w:hAnsiTheme="minorHAnsi" w:cstheme="minorHAnsi"/>
              </w:rPr>
            </w:pPr>
            <w:r w:rsidRPr="001F4C65">
              <w:rPr>
                <w:rFonts w:asciiTheme="minorHAnsi" w:hAnsiTheme="minorHAnsi" w:cstheme="minorHAnsi"/>
                <w:sz w:val="22"/>
              </w:rPr>
              <w:t>Zawartość ziaren mniejszych niż 0,075 mm, % (m/m)</w:t>
            </w:r>
          </w:p>
        </w:tc>
        <w:tc>
          <w:tcPr>
            <w:tcW w:w="2552" w:type="dxa"/>
            <w:vAlign w:val="center"/>
          </w:tcPr>
          <w:p w14:paraId="5D5042C1" w14:textId="77777777" w:rsidR="001C1CCB" w:rsidRPr="001F4C65" w:rsidRDefault="00243B72" w:rsidP="00182A20">
            <w:pPr>
              <w:pStyle w:val="TableParagraph"/>
              <w:widowControl/>
              <w:jc w:val="center"/>
              <w:rPr>
                <w:rFonts w:asciiTheme="minorHAnsi" w:hAnsiTheme="minorHAnsi" w:cstheme="minorHAnsi"/>
              </w:rPr>
            </w:pPr>
            <w:r w:rsidRPr="001F4C65">
              <w:rPr>
                <w:rFonts w:asciiTheme="minorHAnsi" w:hAnsiTheme="minorHAnsi" w:cstheme="minorHAnsi"/>
                <w:sz w:val="22"/>
              </w:rPr>
              <w:t>2-10</w:t>
            </w:r>
          </w:p>
        </w:tc>
      </w:tr>
    </w:tbl>
    <w:p w14:paraId="70DAF3FB" w14:textId="77777777" w:rsidR="001C1CCB" w:rsidRPr="00F30C20" w:rsidRDefault="00243B72" w:rsidP="003A56AF">
      <w:pPr>
        <w:pStyle w:val="Nagwek3"/>
        <w:numPr>
          <w:ilvl w:val="1"/>
          <w:numId w:val="37"/>
        </w:numPr>
      </w:pPr>
      <w:r w:rsidRPr="00F30C20">
        <w:t>Źródła materiałów</w:t>
      </w:r>
    </w:p>
    <w:p w14:paraId="1ACED4C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Wszystkie materiały użyte do budowy powinny pochodzić tylko ze źródeł uzgodnionych i zatwierdzonych przez Inspektora Nadzoru.</w:t>
      </w:r>
    </w:p>
    <w:p w14:paraId="0BC6969D" w14:textId="5447508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Źródła materiałów powinny być wybrane przez Wykonawcę z wyprzedzeniem, przed rozpoczęciem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 powinien dostarczyć Inspektorowi Nadzoru wyniki badań</w:t>
      </w:r>
      <w:r w:rsidR="000B3E06" w:rsidRPr="00F30C20">
        <w:rPr>
          <w:rFonts w:asciiTheme="minorHAnsi" w:hAnsiTheme="minorHAnsi" w:cstheme="minorHAnsi"/>
          <w:szCs w:val="24"/>
        </w:rPr>
        <w:t xml:space="preserve"> </w:t>
      </w:r>
      <w:r w:rsidRPr="00F30C20">
        <w:rPr>
          <w:rFonts w:asciiTheme="minorHAnsi" w:hAnsiTheme="minorHAnsi" w:cstheme="minorHAnsi"/>
          <w:szCs w:val="24"/>
        </w:rPr>
        <w:t>laboratoryjnych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łącznie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projektowaną krzywą uziarnienia i reprezentatywne próbki materiałów.</w:t>
      </w:r>
    </w:p>
    <w:p w14:paraId="5C8CCC37"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Materiały z zaproponowanego prze Wykonawcę źródła będą zaakceptowane do wbudowania przez Inspektora Nadzoru jeżeli dostarczone przez Wykonawcę wyniki badań laboratoryjnych i ewentualne wyniki badań laboratoryjnych prowadzonych przez Inspektora Nadzoru wykażą zgodność cech materiałowych z wymaganiami.</w:t>
      </w:r>
    </w:p>
    <w:p w14:paraId="56F62226"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lastRenderedPageBreak/>
        <w:t>Zatwierdzanie źródła materiałów nie oznacza, że wszystkie materiały z tego źródła będą przez Inspektora Nadzoru dopuszczone do wbudowania. Materiały, które nie spełniają wymagań zostaną odrzucone.</w:t>
      </w:r>
    </w:p>
    <w:p w14:paraId="3072937D" w14:textId="18001A1A" w:rsidR="001C1CCB" w:rsidRPr="00F30C20" w:rsidRDefault="00243B72" w:rsidP="003A56AF">
      <w:pPr>
        <w:pStyle w:val="Nagwek2"/>
        <w:numPr>
          <w:ilvl w:val="0"/>
          <w:numId w:val="39"/>
        </w:numPr>
      </w:pPr>
      <w:r w:rsidRPr="00F30C20">
        <w:t>SPRZĘT</w:t>
      </w:r>
    </w:p>
    <w:p w14:paraId="3690E8B2" w14:textId="77777777" w:rsidR="001C1CCB" w:rsidRPr="001F4C65" w:rsidRDefault="00243B72" w:rsidP="003A56AF">
      <w:pPr>
        <w:pStyle w:val="Nagwek3"/>
        <w:numPr>
          <w:ilvl w:val="1"/>
          <w:numId w:val="37"/>
        </w:numPr>
      </w:pPr>
      <w:r w:rsidRPr="001F4C65">
        <w:t>Ogólne wymagania dotyczące sprzętu</w:t>
      </w:r>
    </w:p>
    <w:p w14:paraId="703BB6AC" w14:textId="6E9115B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sprzętu podano w D-M-00.00.00 „Wymagania ogólne” pkt 3.</w:t>
      </w:r>
    </w:p>
    <w:p w14:paraId="3DDBE5A9" w14:textId="77777777" w:rsidR="001C1CCB" w:rsidRPr="00F30C20" w:rsidRDefault="00243B72" w:rsidP="003A56AF">
      <w:pPr>
        <w:pStyle w:val="Nagwek3"/>
        <w:numPr>
          <w:ilvl w:val="1"/>
          <w:numId w:val="37"/>
        </w:numPr>
      </w:pPr>
      <w:r w:rsidRPr="00F30C20">
        <w:t>Sprzęt do wykonania robót</w:t>
      </w:r>
    </w:p>
    <w:p w14:paraId="380663E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wykonania warstwy z kruszyw łamanych stabilizowanych mechanicznie należy stosować:</w:t>
      </w:r>
    </w:p>
    <w:p w14:paraId="68346BA3" w14:textId="77777777" w:rsidR="001C1CCB" w:rsidRPr="00F30C20" w:rsidRDefault="00243B72" w:rsidP="003A56AF">
      <w:pPr>
        <w:pStyle w:val="Akapitzlist"/>
        <w:widowControl/>
        <w:numPr>
          <w:ilvl w:val="0"/>
          <w:numId w:val="7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Mieszarki stacjonarne do wytwarzania mieszanki kruszyw, wyposażone w urządzenia dozujące wodę,</w:t>
      </w:r>
    </w:p>
    <w:p w14:paraId="3E1245AD" w14:textId="77777777" w:rsidR="001C1CCB" w:rsidRPr="00F30C20" w:rsidRDefault="00243B72" w:rsidP="003A56AF">
      <w:pPr>
        <w:pStyle w:val="Akapitzlist"/>
        <w:widowControl/>
        <w:numPr>
          <w:ilvl w:val="0"/>
          <w:numId w:val="7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Równiarki lub układarki kruszywa do rozkładania materiału,</w:t>
      </w:r>
    </w:p>
    <w:p w14:paraId="1024D264" w14:textId="77777777" w:rsidR="00F30C20" w:rsidRPr="00F30C20" w:rsidRDefault="00243B72" w:rsidP="003A56AF">
      <w:pPr>
        <w:pStyle w:val="Akapitzlist"/>
        <w:widowControl/>
        <w:numPr>
          <w:ilvl w:val="0"/>
          <w:numId w:val="75"/>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Walce ogumione i stalowe wibracyjne lub statyczne do zagęszczania. W miejscach trudnodostępnych powinny być stosowane zagęszczarki płytowe, ubijaki mechaniczne lub małe walce wibracyjne.</w:t>
      </w:r>
    </w:p>
    <w:p w14:paraId="2F991F71" w14:textId="3B88F4D1" w:rsidR="001C1CCB" w:rsidRPr="00F30C20" w:rsidRDefault="00243B72" w:rsidP="003A56AF">
      <w:pPr>
        <w:pStyle w:val="Nagwek2"/>
        <w:numPr>
          <w:ilvl w:val="0"/>
          <w:numId w:val="39"/>
        </w:numPr>
      </w:pPr>
      <w:r w:rsidRPr="00F30C20">
        <w:t>TRANSPORT</w:t>
      </w:r>
    </w:p>
    <w:p w14:paraId="205807D9" w14:textId="77777777" w:rsidR="001C1CCB" w:rsidRPr="001F4C65" w:rsidRDefault="00243B72" w:rsidP="003A56AF">
      <w:pPr>
        <w:pStyle w:val="Nagwek3"/>
        <w:numPr>
          <w:ilvl w:val="1"/>
          <w:numId w:val="37"/>
        </w:numPr>
      </w:pPr>
      <w:r w:rsidRPr="001F4C65">
        <w:t>Ogólne wymagania dotyczące transportu</w:t>
      </w:r>
    </w:p>
    <w:p w14:paraId="6C31C27B" w14:textId="4EF9EA1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transportu podano w D-M-00.00.00 „Wymagania ogólne” pkt 4.</w:t>
      </w:r>
    </w:p>
    <w:p w14:paraId="1AFBDBF1" w14:textId="77777777" w:rsidR="00F30C20" w:rsidRPr="00F30C20" w:rsidRDefault="00243B72" w:rsidP="003A56AF">
      <w:pPr>
        <w:pStyle w:val="Nagwek3"/>
        <w:numPr>
          <w:ilvl w:val="1"/>
          <w:numId w:val="37"/>
        </w:numPr>
      </w:pPr>
      <w:r w:rsidRPr="00F30C20">
        <w:t>Transport materiałów</w:t>
      </w:r>
    </w:p>
    <w:p w14:paraId="5D9431C8" w14:textId="6FA7FF59"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Transport kruszywa powinien odbywać się w sposób przeciwdziałający jego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zanieczyszczeniu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rozsegregowaniu. Ruch pojazdów po wyprofilowanym podłożu drogi powinien być tak zorganizowany, aby nie dopuścić do jego uszkodzeń i tworzenia kolein.</w:t>
      </w:r>
    </w:p>
    <w:p w14:paraId="40773BA1"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Przy ruchu po drogach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publicznych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pojazdy</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spełniać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dotyczące przepisów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ruchu</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drogowego w odniesieniu do dopuszczalnego obciążenia osi i innych parametrów technicznych.</w:t>
      </w:r>
    </w:p>
    <w:p w14:paraId="5426E0A1" w14:textId="4B316186" w:rsidR="001C1CCB" w:rsidRPr="00F30C20" w:rsidRDefault="00243B72" w:rsidP="003A56AF">
      <w:pPr>
        <w:pStyle w:val="Nagwek2"/>
        <w:numPr>
          <w:ilvl w:val="0"/>
          <w:numId w:val="39"/>
        </w:numPr>
      </w:pPr>
      <w:r w:rsidRPr="00F30C20">
        <w:t>WYKONANIE ROBÓT</w:t>
      </w:r>
    </w:p>
    <w:p w14:paraId="728468A3" w14:textId="77777777" w:rsidR="001C1CCB" w:rsidRPr="001F4C65" w:rsidRDefault="00243B72" w:rsidP="003A56AF">
      <w:pPr>
        <w:pStyle w:val="Nagwek3"/>
        <w:numPr>
          <w:ilvl w:val="1"/>
          <w:numId w:val="37"/>
        </w:numPr>
      </w:pPr>
      <w:r w:rsidRPr="001F4C65">
        <w:t>Ogólne zasady wykonania robót</w:t>
      </w:r>
    </w:p>
    <w:p w14:paraId="5CAF217C" w14:textId="64953BA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45A47E05" w14:textId="77777777" w:rsidR="001C1CCB" w:rsidRPr="00F30C20" w:rsidRDefault="00243B72" w:rsidP="003A56AF">
      <w:pPr>
        <w:pStyle w:val="Nagwek3"/>
        <w:numPr>
          <w:ilvl w:val="1"/>
          <w:numId w:val="37"/>
        </w:numPr>
      </w:pPr>
      <w:r w:rsidRPr="00F30C20">
        <w:t>Przygotowanie podłoża</w:t>
      </w:r>
    </w:p>
    <w:p w14:paraId="1380F2A6" w14:textId="512DEBA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Podłoże pod podbudowę zasadniczą z kruszywa łamanego powinno być zgodne z D-04.05.01</w:t>
      </w:r>
      <w:r w:rsidR="00AB6ABA">
        <w:rPr>
          <w:rFonts w:asciiTheme="minorHAnsi" w:hAnsiTheme="minorHAnsi" w:cstheme="minorHAnsi"/>
          <w:szCs w:val="24"/>
        </w:rPr>
        <w:t xml:space="preserve"> </w:t>
      </w:r>
      <w:r w:rsidRPr="00F30C20">
        <w:rPr>
          <w:rFonts w:asciiTheme="minorHAnsi" w:hAnsiTheme="minorHAnsi" w:cstheme="minorHAnsi"/>
          <w:szCs w:val="24"/>
        </w:rPr>
        <w:t>„Podbudowa i ulepszone podłoże z gruntu lub kruszywa stabilizowanego cementem”.</w:t>
      </w:r>
    </w:p>
    <w:p w14:paraId="54E9801A"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Jeżeli podłoże wykazuje jakiekolwiek wady to powinny być one usunięte według zasad akceptowanych przez Inspektora Nadzoru.</w:t>
      </w:r>
    </w:p>
    <w:p w14:paraId="1CE44F52" w14:textId="5A04CFE5"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Warstwa powinna być wytyczona w sposób umożliwiający jej wykonanie zgodnie z Dokumentacją Projektową lub według zaleceń Inspektora Nadzoru z tolerancjami określonymi w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7DC3C983" w14:textId="5142F9C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Paliki</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szpilki</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kontroli</w:t>
      </w:r>
      <w:r w:rsidR="000B3E06" w:rsidRPr="00F30C20">
        <w:rPr>
          <w:rFonts w:asciiTheme="minorHAnsi" w:hAnsiTheme="minorHAnsi" w:cstheme="minorHAnsi"/>
          <w:szCs w:val="24"/>
        </w:rPr>
        <w:t xml:space="preserve"> </w:t>
      </w:r>
      <w:r w:rsidRPr="00F30C20">
        <w:rPr>
          <w:rFonts w:asciiTheme="minorHAnsi" w:hAnsiTheme="minorHAnsi" w:cstheme="minorHAnsi"/>
          <w:szCs w:val="24"/>
        </w:rPr>
        <w:t>ukształtowania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wcześniej,</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odpowiednio</w:t>
      </w:r>
      <w:r w:rsidR="000B3E06" w:rsidRPr="00F30C20">
        <w:rPr>
          <w:rFonts w:asciiTheme="minorHAnsi" w:hAnsiTheme="minorHAnsi" w:cstheme="minorHAnsi"/>
          <w:szCs w:val="24"/>
        </w:rPr>
        <w:t xml:space="preserve"> </w:t>
      </w:r>
      <w:r w:rsidRPr="00F30C20">
        <w:rPr>
          <w:rFonts w:asciiTheme="minorHAnsi" w:hAnsiTheme="minorHAnsi" w:cstheme="minorHAnsi"/>
          <w:szCs w:val="24"/>
        </w:rPr>
        <w:t>zamocowane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i utrzymywane w czasie robót przez Wykonawcę. Rozmieszczenie palików lub szpilek powinno</w:t>
      </w:r>
      <w:r w:rsidR="000B3E06" w:rsidRPr="00F30C20">
        <w:rPr>
          <w:rFonts w:asciiTheme="minorHAnsi" w:hAnsiTheme="minorHAnsi" w:cstheme="minorHAnsi"/>
          <w:szCs w:val="24"/>
        </w:rPr>
        <w:t xml:space="preserve"> </w:t>
      </w:r>
      <w:r w:rsidRPr="00F30C20">
        <w:rPr>
          <w:rFonts w:asciiTheme="minorHAnsi" w:hAnsiTheme="minorHAnsi" w:cstheme="minorHAnsi"/>
          <w:szCs w:val="24"/>
        </w:rPr>
        <w:t>umożliwiać naciągnięcie sznurków lub linek do wytyczenia robót i nie powinno być większe, niż co 10 m.</w:t>
      </w:r>
    </w:p>
    <w:p w14:paraId="5B16A6CA" w14:textId="77777777" w:rsidR="001C1CCB" w:rsidRPr="00F30C20" w:rsidRDefault="00243B72" w:rsidP="003A56AF">
      <w:pPr>
        <w:pStyle w:val="Nagwek3"/>
        <w:numPr>
          <w:ilvl w:val="1"/>
          <w:numId w:val="37"/>
        </w:numPr>
      </w:pPr>
      <w:r w:rsidRPr="00F30C20">
        <w:t>Wytwarzanie mieszanki kruszywa</w:t>
      </w:r>
    </w:p>
    <w:p w14:paraId="0F098B7F"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Mieszankę kruszywa o uziarnieniu zgodnym z projektowaną krzywą uziarnienia i wilgotności optymalnej należy wytwarzać w mieszarkach stacjonarnych gwarantujących otrzymanie </w:t>
      </w:r>
      <w:r w:rsidRPr="00F30C20">
        <w:rPr>
          <w:rFonts w:asciiTheme="minorHAnsi" w:hAnsiTheme="minorHAnsi" w:cstheme="minorHAnsi"/>
          <w:szCs w:val="24"/>
        </w:rPr>
        <w:lastRenderedPageBreak/>
        <w:t>jednorodnej mieszanki. Ze względu na konieczność zapewnienia jednorodności materiału nie dopuszcza się wytwarzania mieszanki przez mieszanie poszczególnych frakcji na drodze. Mieszanka po wyprodukowaniu powinna być od razu transportowana na miejsce wbudowania w sposób przeciwdziałający segregacji i nadmiernemu wysychaniu.</w:t>
      </w:r>
    </w:p>
    <w:p w14:paraId="7C394121" w14:textId="77777777" w:rsidR="001C1CCB" w:rsidRPr="00F30C20" w:rsidRDefault="00243B72" w:rsidP="003A56AF">
      <w:pPr>
        <w:pStyle w:val="Nagwek3"/>
        <w:numPr>
          <w:ilvl w:val="1"/>
          <w:numId w:val="37"/>
        </w:numPr>
      </w:pPr>
      <w:r w:rsidRPr="00F30C20">
        <w:t>Rozkładanie mieszanki kruszywa</w:t>
      </w:r>
    </w:p>
    <w:p w14:paraId="3B847F75" w14:textId="65F7ADC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Mieszanka kruszywa powinna być rozkładana w warstwie o jednakowej grubości,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takiej</w:t>
      </w:r>
      <w:r w:rsidR="000B3E06" w:rsidRPr="00F30C20">
        <w:rPr>
          <w:rFonts w:asciiTheme="minorHAnsi" w:hAnsiTheme="minorHAnsi" w:cstheme="minorHAnsi"/>
          <w:szCs w:val="24"/>
        </w:rPr>
        <w:t xml:space="preserve"> </w:t>
      </w:r>
      <w:r w:rsidRPr="00F30C20">
        <w:rPr>
          <w:rFonts w:asciiTheme="minorHAnsi" w:hAnsiTheme="minorHAnsi" w:cstheme="minorHAnsi"/>
          <w:szCs w:val="24"/>
        </w:rPr>
        <w:t>aby jej</w:t>
      </w:r>
      <w:r w:rsidR="000B3E06" w:rsidRPr="00F30C20">
        <w:rPr>
          <w:rFonts w:asciiTheme="minorHAnsi" w:hAnsiTheme="minorHAnsi" w:cstheme="minorHAnsi"/>
          <w:szCs w:val="24"/>
        </w:rPr>
        <w:t xml:space="preserve"> </w:t>
      </w:r>
      <w:r w:rsidRPr="00F30C20">
        <w:rPr>
          <w:rFonts w:asciiTheme="minorHAnsi" w:hAnsiTheme="minorHAnsi" w:cstheme="minorHAnsi"/>
          <w:szCs w:val="24"/>
        </w:rPr>
        <w:t>ostateczna grubość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po zagęszczeniu była równa grubości projektowanej. Grubość pojedynczo układanej warstwy nie może przekraczać</w:t>
      </w:r>
    </w:p>
    <w:p w14:paraId="651A77B4" w14:textId="32845BCE"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15 cm po zagęszczeniu. Warstwy kruszywa powinny być rozkładane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sposób</w:t>
      </w:r>
      <w:r w:rsidR="000B3E06" w:rsidRPr="00F30C20">
        <w:rPr>
          <w:rFonts w:asciiTheme="minorHAnsi" w:hAnsiTheme="minorHAnsi" w:cstheme="minorHAnsi"/>
          <w:szCs w:val="24"/>
        </w:rPr>
        <w:t xml:space="preserve"> </w:t>
      </w:r>
      <w:r w:rsidRPr="00F30C20">
        <w:rPr>
          <w:rFonts w:asciiTheme="minorHAnsi" w:hAnsiTheme="minorHAnsi" w:cstheme="minorHAnsi"/>
          <w:szCs w:val="24"/>
        </w:rPr>
        <w:t>zapewniający</w:t>
      </w:r>
      <w:r w:rsidR="000B3E06" w:rsidRPr="00F30C20">
        <w:rPr>
          <w:rFonts w:asciiTheme="minorHAnsi" w:hAnsiTheme="minorHAnsi" w:cstheme="minorHAnsi"/>
          <w:szCs w:val="24"/>
        </w:rPr>
        <w:t xml:space="preserve"> </w:t>
      </w:r>
      <w:r w:rsidRPr="00F30C20">
        <w:rPr>
          <w:rFonts w:asciiTheme="minorHAnsi" w:hAnsiTheme="minorHAnsi" w:cstheme="minorHAnsi"/>
          <w:szCs w:val="24"/>
        </w:rPr>
        <w:t>osiągnięcie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wymaganych spadków i rzędnych wysokościowych. Jeżeli podbudowa składa się z więcej niż jednej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warstwy</w:t>
      </w:r>
      <w:r w:rsidR="000B3E06" w:rsidRPr="00F30C20">
        <w:rPr>
          <w:rFonts w:asciiTheme="minorHAnsi" w:hAnsiTheme="minorHAnsi" w:cstheme="minorHAnsi"/>
          <w:szCs w:val="24"/>
        </w:rPr>
        <w:t xml:space="preserve"> </w:t>
      </w:r>
      <w:r w:rsidRPr="00F30C20">
        <w:rPr>
          <w:rFonts w:asciiTheme="minorHAnsi" w:hAnsiTheme="minorHAnsi" w:cstheme="minorHAnsi"/>
          <w:szCs w:val="24"/>
        </w:rPr>
        <w:t>kruszywa,</w:t>
      </w:r>
      <w:r w:rsidR="000B3E06" w:rsidRPr="00F30C20">
        <w:rPr>
          <w:rFonts w:asciiTheme="minorHAnsi" w:hAnsiTheme="minorHAnsi" w:cstheme="minorHAnsi"/>
          <w:szCs w:val="24"/>
        </w:rPr>
        <w:t xml:space="preserve"> </w:t>
      </w:r>
      <w:r w:rsidRPr="00F30C20">
        <w:rPr>
          <w:rFonts w:asciiTheme="minorHAnsi" w:hAnsiTheme="minorHAnsi" w:cstheme="minorHAnsi"/>
          <w:szCs w:val="24"/>
        </w:rPr>
        <w:t>to</w:t>
      </w:r>
      <w:r w:rsidR="000B3E06" w:rsidRPr="00F30C20">
        <w:rPr>
          <w:rFonts w:asciiTheme="minorHAnsi" w:hAnsiTheme="minorHAnsi" w:cstheme="minorHAnsi"/>
          <w:szCs w:val="24"/>
        </w:rPr>
        <w:t xml:space="preserve"> </w:t>
      </w:r>
      <w:r w:rsidRPr="00F30C20">
        <w:rPr>
          <w:rFonts w:asciiTheme="minorHAnsi" w:hAnsiTheme="minorHAnsi" w:cstheme="minorHAnsi"/>
          <w:szCs w:val="24"/>
        </w:rPr>
        <w:t>każda</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wyprofilowana</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zagęszczona</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zachowaniem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spadków i rzędnych wysokościowych. Rozpoczęcie układania następnej warstwy może nastąpić po odbiorze poprzedniej warstwy przez Inspektora Nadzoru. Kruszywo w miejscach w których widoczna jest jego segregacja powinno</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przed zagęszczeniem zastąpione materiałem o odpowiednich właściwościach.</w:t>
      </w:r>
    </w:p>
    <w:p w14:paraId="436F2A2E" w14:textId="77777777" w:rsidR="001C1CCB" w:rsidRPr="00F30C20" w:rsidRDefault="00243B72" w:rsidP="003A56AF">
      <w:pPr>
        <w:pStyle w:val="Nagwek3"/>
        <w:numPr>
          <w:ilvl w:val="1"/>
          <w:numId w:val="37"/>
        </w:numPr>
      </w:pPr>
      <w:r w:rsidRPr="00F30C20">
        <w:t>Zagęszczanie</w:t>
      </w:r>
    </w:p>
    <w:p w14:paraId="1AB1EEDF" w14:textId="10E9877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Natychmiast po końcowym wyprofilowaniu warstwy należy przystąpić do jej zagęszczenia przez wałowanie. Wałowanie powinno postępować stopniowo od krawędzi do środka podbudowy przy przekroju daszkowym jezdni, albo od dolnej do górnej krawędzi podbudowy przy przekroju</w:t>
      </w:r>
      <w:r w:rsidR="000B3E06" w:rsidRPr="00F30C20">
        <w:rPr>
          <w:rFonts w:asciiTheme="minorHAnsi" w:hAnsiTheme="minorHAnsi" w:cstheme="minorHAnsi"/>
          <w:szCs w:val="24"/>
        </w:rPr>
        <w:t xml:space="preserve"> </w:t>
      </w:r>
      <w:r w:rsidRPr="00F30C20">
        <w:rPr>
          <w:rFonts w:asciiTheme="minorHAnsi" w:hAnsiTheme="minorHAnsi" w:cstheme="minorHAnsi"/>
          <w:szCs w:val="24"/>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spadku jednostronnym.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Jakiekolwiek</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nierówności lub zagłębienia powstałe w czasie zagęszczania powinny być wyrównane przez spulchnienie warstwy kruszywa i dodanie lub usunięcie materiału, aż do otrzymania równej powierzchni. W miejscach niedostępnych dla walców podbudowa powinna być zagęszczona zagęszczarkami płytowymi, małymi walcami wibracyjnymi lub ubijakami mechanicznymi.</w:t>
      </w:r>
    </w:p>
    <w:p w14:paraId="3725916B" w14:textId="4258FDAE"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Zagęszczenie podbudowy należy sprawdzać według BN-77/8931-12.[14] lub wyznaczyć z badań metodą płyty VSS.</w:t>
      </w:r>
      <w:r w:rsidR="000B3E06" w:rsidRPr="00F30C20">
        <w:rPr>
          <w:rFonts w:asciiTheme="minorHAnsi" w:hAnsiTheme="minorHAnsi" w:cstheme="minorHAnsi"/>
          <w:szCs w:val="24"/>
        </w:rPr>
        <w:t xml:space="preserve"> </w:t>
      </w:r>
      <w:r w:rsidRPr="00F30C20">
        <w:rPr>
          <w:rFonts w:asciiTheme="minorHAnsi" w:hAnsiTheme="minorHAnsi" w:cstheme="minorHAnsi"/>
          <w:szCs w:val="24"/>
        </w:rPr>
        <w:t>W przypadku kontroli zagęszczania metodą odciążeń płytowych (VSS), badanie należy przeprowadzić wg Instrukcji Badań Podłoża Gruntowego Budowli Drogowych i Mostowych – załącznik 2, GDDP 1998 [18], nie rzadziej niż jak w tab.3 pkt 3, lub według zaleceń Inspektora Nadzoru. Zagęszczenie należy kontynuować do osiągnięcia wskaźnika odkształcenia I</w:t>
      </w:r>
      <w:r w:rsidRPr="00F30C20">
        <w:rPr>
          <w:rFonts w:asciiTheme="minorHAnsi" w:hAnsiTheme="minorHAnsi" w:cstheme="minorHAnsi"/>
          <w:szCs w:val="24"/>
          <w:vertAlign w:val="subscript"/>
        </w:rPr>
        <w:t>O</w:t>
      </w:r>
      <w:r w:rsidRPr="00F30C20">
        <w:rPr>
          <w:rFonts w:asciiTheme="minorHAnsi" w:hAnsiTheme="minorHAnsi" w:cstheme="minorHAnsi"/>
          <w:szCs w:val="24"/>
        </w:rPr>
        <w:t xml:space="preserve"> warstwy nie większego od 2,2 tj. E</w:t>
      </w:r>
      <w:r w:rsidRPr="00F30C20">
        <w:rPr>
          <w:rFonts w:asciiTheme="minorHAnsi" w:hAnsiTheme="minorHAnsi" w:cstheme="minorHAnsi"/>
          <w:szCs w:val="24"/>
          <w:vertAlign w:val="subscript"/>
        </w:rPr>
        <w:t>2</w:t>
      </w:r>
      <w:r w:rsidRPr="00F30C20">
        <w:rPr>
          <w:rFonts w:asciiTheme="minorHAnsi" w:hAnsiTheme="minorHAnsi" w:cstheme="minorHAnsi"/>
          <w:szCs w:val="24"/>
        </w:rPr>
        <w:t>/E</w:t>
      </w:r>
      <w:r w:rsidRPr="00F30C20">
        <w:rPr>
          <w:rFonts w:asciiTheme="minorHAnsi" w:hAnsiTheme="minorHAnsi" w:cstheme="minorHAnsi"/>
          <w:szCs w:val="24"/>
          <w:vertAlign w:val="subscript"/>
        </w:rPr>
        <w:t>1</w:t>
      </w:r>
      <w:r w:rsidRPr="00F30C20">
        <w:rPr>
          <w:rFonts w:asciiTheme="minorHAnsi" w:hAnsiTheme="minorHAnsi" w:cstheme="minorHAnsi"/>
          <w:szCs w:val="24"/>
        </w:rPr>
        <w:t>2,2</w:t>
      </w:r>
    </w:p>
    <w:p w14:paraId="37487663" w14:textId="23508DE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Wilgotność technologiczna podbudowy w czasie jej zagęszczania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dostosowana</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metody zagęszczenia i rodzaju stosowanego sprzętu. Decydującym kryterium jest możliwość zagęszczenia kruszywa potrzebnego do uzyskania wymaganego poziomu nośności.</w:t>
      </w:r>
    </w:p>
    <w:p w14:paraId="71F2768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 przypadku użycia sprzętu wibracyjnego zalecana jest wilgotność mniejsza od optymalnej, ustalona na podstawie wstępnych prób na poletku doświadczalnym.</w:t>
      </w:r>
    </w:p>
    <w:p w14:paraId="7DB8F1BA"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Jeżeli wilgotność kruszywa przeznaczonego do zagęszczenia jest większa o 1% od wilgotności optymalnej kruszywo należy przesuszyć w sposób naturalny lub ulepszyć przez zastosowanie dodatku spoiw. Sposób osuszenia </w:t>
      </w:r>
      <w:proofErr w:type="spellStart"/>
      <w:r w:rsidRPr="00F30C20">
        <w:rPr>
          <w:rFonts w:asciiTheme="minorHAnsi" w:hAnsiTheme="minorHAnsi" w:cstheme="minorHAnsi"/>
          <w:szCs w:val="24"/>
        </w:rPr>
        <w:t>przewilgoconego</w:t>
      </w:r>
      <w:proofErr w:type="spellEnd"/>
      <w:r w:rsidRPr="00F30C20">
        <w:rPr>
          <w:rFonts w:asciiTheme="minorHAnsi" w:hAnsiTheme="minorHAnsi" w:cstheme="minorHAnsi"/>
          <w:szCs w:val="24"/>
        </w:rPr>
        <w:t xml:space="preserve"> kruszywa powinien być zaakceptowany przez Inspektora Nadzoru.</w:t>
      </w:r>
    </w:p>
    <w:p w14:paraId="1CE4D7CB"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Jeżeli zachodzi taka potrzeba, to zaleca się zwiększenie wilgotności kruszywa przez zraszanie wodą.</w:t>
      </w:r>
    </w:p>
    <w:p w14:paraId="100B9BE2" w14:textId="3937632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Sprawdzenie wilgotności kruszywa należy przeprowadzać laboratoryjnie, z częstotliwością określoną w punkcie 6.</w:t>
      </w:r>
    </w:p>
    <w:p w14:paraId="2867F6E8" w14:textId="77777777" w:rsidR="001C1CCB" w:rsidRPr="00F30C20" w:rsidRDefault="00243B72" w:rsidP="003A56AF">
      <w:pPr>
        <w:pStyle w:val="Nagwek3"/>
        <w:numPr>
          <w:ilvl w:val="1"/>
          <w:numId w:val="37"/>
        </w:numPr>
      </w:pPr>
      <w:r w:rsidRPr="00F30C20">
        <w:lastRenderedPageBreak/>
        <w:t>Utrzymanie warstwy</w:t>
      </w:r>
    </w:p>
    <w:p w14:paraId="3777F8E6" w14:textId="653DF31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zobowiązany jest do przeprowadzenia bieżących napraw warstwy</w:t>
      </w:r>
      <w:r w:rsidR="000B3E06" w:rsidRPr="00F30C20">
        <w:rPr>
          <w:rFonts w:asciiTheme="minorHAnsi" w:hAnsiTheme="minorHAnsi" w:cstheme="minorHAnsi"/>
          <w:szCs w:val="24"/>
        </w:rPr>
        <w:t xml:space="preserve"> </w:t>
      </w:r>
      <w:r w:rsidRPr="00F30C20">
        <w:rPr>
          <w:rFonts w:asciiTheme="minorHAnsi" w:hAnsiTheme="minorHAnsi" w:cstheme="minorHAnsi"/>
          <w:szCs w:val="24"/>
        </w:rPr>
        <w:t>uszkodzonej 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ruch budowlany</w:t>
      </w:r>
      <w:r w:rsidR="000B3E06" w:rsidRPr="00F30C20">
        <w:rPr>
          <w:rFonts w:asciiTheme="minorHAnsi" w:hAnsiTheme="minorHAnsi" w:cstheme="minorHAnsi"/>
          <w:szCs w:val="24"/>
        </w:rPr>
        <w:t xml:space="preserve"> </w:t>
      </w:r>
      <w:r w:rsidRPr="00F30C20">
        <w:rPr>
          <w:rFonts w:asciiTheme="minorHAnsi" w:hAnsiTheme="minorHAnsi" w:cstheme="minorHAnsi"/>
          <w:szCs w:val="24"/>
        </w:rPr>
        <w:t>jak również wskutek oddziaływania czynników atmosferycznych, takich jak opady deszczu, śniegu i mróz.</w:t>
      </w:r>
    </w:p>
    <w:p w14:paraId="7056399C"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zobowiązany jest wstrzymać ruch budowlany po okresie intensywnych opadów deszczu, jeżeli wystąpi możliwość uszkodzenia podbudowy.</w:t>
      </w:r>
    </w:p>
    <w:p w14:paraId="2ACD33CF" w14:textId="77777777" w:rsidR="004C6D66" w:rsidRDefault="00243B72" w:rsidP="003A56AF">
      <w:pPr>
        <w:pStyle w:val="Nagwek2"/>
        <w:numPr>
          <w:ilvl w:val="0"/>
          <w:numId w:val="39"/>
        </w:numPr>
      </w:pPr>
      <w:r w:rsidRPr="00F30C20">
        <w:t>KONTROLA</w:t>
      </w:r>
      <w:r w:rsidR="000B3E06" w:rsidRPr="00F30C20">
        <w:t xml:space="preserve"> </w:t>
      </w:r>
      <w:r w:rsidRPr="00F30C20">
        <w:t>JAKOŚCI</w:t>
      </w:r>
      <w:r w:rsidR="000B3E06" w:rsidRPr="00F30C20">
        <w:t xml:space="preserve"> </w:t>
      </w:r>
      <w:r w:rsidRPr="00F30C20">
        <w:t>ROBÓT</w:t>
      </w:r>
    </w:p>
    <w:p w14:paraId="5C38E77C" w14:textId="7677AA0F" w:rsidR="001C1CCB" w:rsidRPr="00F30C20" w:rsidRDefault="00243B72" w:rsidP="003A56AF">
      <w:pPr>
        <w:pStyle w:val="Nagwek3"/>
        <w:numPr>
          <w:ilvl w:val="1"/>
          <w:numId w:val="37"/>
        </w:numPr>
      </w:pPr>
      <w:r w:rsidRPr="00F30C20">
        <w:t>Ogólne zasady kontroli jakości</w:t>
      </w:r>
    </w:p>
    <w:p w14:paraId="0E157025" w14:textId="69B5CB8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Zasady ogólne kontroli jakości robót podano w D-M-00.00.00. „Wymagania ogólne” p.6.</w:t>
      </w:r>
    </w:p>
    <w:p w14:paraId="677BE4BA" w14:textId="77777777" w:rsidR="001C1CCB" w:rsidRPr="00F30C20" w:rsidRDefault="00243B72" w:rsidP="003A56AF">
      <w:pPr>
        <w:pStyle w:val="Nagwek3"/>
        <w:numPr>
          <w:ilvl w:val="1"/>
          <w:numId w:val="37"/>
        </w:numPr>
      </w:pPr>
      <w:r w:rsidRPr="00F30C20">
        <w:t>Badania przed przystąpieniem do robót</w:t>
      </w:r>
    </w:p>
    <w:p w14:paraId="170290A2" w14:textId="5159793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Przed przystąpieniem do robót Wykonawca powinien wykonać badania kruszyw</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przeznaczonych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 i przedstawić wyniki tych badań Inspektorowi Nadzoru, wg zasad określonych w p.2. w celu akceptacji materiałów. Badania te powinny obejmować wszystkie właściwości określone w p.2.</w:t>
      </w:r>
    </w:p>
    <w:p w14:paraId="58736141" w14:textId="77777777" w:rsidR="001C1CCB" w:rsidRPr="00F30C20" w:rsidRDefault="00243B72" w:rsidP="003A56AF">
      <w:pPr>
        <w:pStyle w:val="Nagwek3"/>
        <w:numPr>
          <w:ilvl w:val="1"/>
          <w:numId w:val="37"/>
        </w:numPr>
      </w:pPr>
      <w:r w:rsidRPr="00F30C20">
        <w:t>Badania w czasie robót</w:t>
      </w:r>
    </w:p>
    <w:p w14:paraId="4158B984"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Częstotliwość badań kontrolnych w czasie robót przy budowie warstwy z kruszyw łamanych stabilizowanych mechanicznie podano w poniższej tablicy 3.</w:t>
      </w:r>
    </w:p>
    <w:p w14:paraId="46F32D4A" w14:textId="36ED1C05" w:rsidR="001C1CCB" w:rsidRPr="00F30C20" w:rsidRDefault="00243B72" w:rsidP="00852F98">
      <w:pPr>
        <w:pStyle w:val="Tekstpodstawowy"/>
        <w:keepNext/>
        <w:spacing w:before="120" w:after="60"/>
        <w:ind w:left="426"/>
        <w:rPr>
          <w:rFonts w:asciiTheme="minorHAnsi" w:hAnsiTheme="minorHAnsi" w:cstheme="minorHAnsi"/>
          <w:szCs w:val="24"/>
        </w:rPr>
      </w:pPr>
      <w:r w:rsidRPr="00F30C20">
        <w:rPr>
          <w:rFonts w:asciiTheme="minorHAnsi" w:hAnsiTheme="minorHAnsi" w:cstheme="minorHAnsi"/>
          <w:b/>
          <w:szCs w:val="24"/>
        </w:rPr>
        <w:t xml:space="preserve">Tablica 3. </w:t>
      </w:r>
      <w:r w:rsidRPr="00F30C20">
        <w:rPr>
          <w:rFonts w:asciiTheme="minorHAnsi" w:hAnsiTheme="minorHAnsi" w:cstheme="minorHAnsi"/>
          <w:szCs w:val="24"/>
        </w:rPr>
        <w:t>Częstotliwość oraz zakres badań przy budowie warstwy z kruszyw stabilizowanych mechanicznie</w:t>
      </w:r>
    </w:p>
    <w:tbl>
      <w:tblPr>
        <w:tblStyle w:val="TableNormal"/>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93"/>
        <w:gridCol w:w="2782"/>
        <w:gridCol w:w="2606"/>
        <w:gridCol w:w="3723"/>
      </w:tblGrid>
      <w:tr w:rsidR="001C1CCB" w:rsidRPr="001F4C65" w14:paraId="53E1E92B" w14:textId="77777777" w:rsidTr="001F4C65">
        <w:trPr>
          <w:cantSplit/>
        </w:trPr>
        <w:tc>
          <w:tcPr>
            <w:tcW w:w="558" w:type="dxa"/>
            <w:vMerge w:val="restart"/>
            <w:shd w:val="clear" w:color="auto" w:fill="D9D9D9" w:themeFill="background1" w:themeFillShade="D9"/>
            <w:vAlign w:val="center"/>
          </w:tcPr>
          <w:p w14:paraId="4E016E24" w14:textId="45B94280" w:rsidR="001C1CCB" w:rsidRPr="001F4C65" w:rsidRDefault="00243B72" w:rsidP="001F4C65">
            <w:pPr>
              <w:pStyle w:val="TableParagraph"/>
              <w:keepNext/>
              <w:widowControl/>
              <w:jc w:val="center"/>
              <w:rPr>
                <w:rFonts w:asciiTheme="minorHAnsi" w:hAnsiTheme="minorHAnsi" w:cstheme="minorHAnsi"/>
              </w:rPr>
            </w:pPr>
            <w:r w:rsidRPr="001F4C65">
              <w:rPr>
                <w:rFonts w:asciiTheme="minorHAnsi" w:hAnsiTheme="minorHAnsi" w:cstheme="minorHAnsi"/>
                <w:sz w:val="22"/>
              </w:rPr>
              <w:t>L</w:t>
            </w:r>
            <w:r w:rsidR="001F4C65" w:rsidRPr="001F4C65">
              <w:rPr>
                <w:rFonts w:asciiTheme="minorHAnsi" w:hAnsiTheme="minorHAnsi" w:cstheme="minorHAnsi"/>
                <w:sz w:val="22"/>
              </w:rPr>
              <w:t>.</w:t>
            </w:r>
            <w:r w:rsidRPr="001F4C65">
              <w:rPr>
                <w:rFonts w:asciiTheme="minorHAnsi" w:hAnsiTheme="minorHAnsi" w:cstheme="minorHAnsi"/>
                <w:sz w:val="22"/>
              </w:rPr>
              <w:t>p.</w:t>
            </w:r>
          </w:p>
        </w:tc>
        <w:tc>
          <w:tcPr>
            <w:tcW w:w="2619" w:type="dxa"/>
            <w:vMerge w:val="restart"/>
            <w:shd w:val="clear" w:color="auto" w:fill="D9D9D9" w:themeFill="background1" w:themeFillShade="D9"/>
            <w:vAlign w:val="center"/>
          </w:tcPr>
          <w:p w14:paraId="0611E4C5" w14:textId="77777777" w:rsidR="001C1CCB" w:rsidRPr="001F4C65" w:rsidRDefault="00243B72" w:rsidP="001F4C65">
            <w:pPr>
              <w:pStyle w:val="TableParagraph"/>
              <w:keepNext/>
              <w:widowControl/>
              <w:jc w:val="center"/>
              <w:rPr>
                <w:rFonts w:asciiTheme="minorHAnsi" w:hAnsiTheme="minorHAnsi" w:cstheme="minorHAnsi"/>
              </w:rPr>
            </w:pPr>
            <w:r w:rsidRPr="001F4C65">
              <w:rPr>
                <w:rFonts w:asciiTheme="minorHAnsi" w:hAnsiTheme="minorHAnsi" w:cstheme="minorHAnsi"/>
                <w:sz w:val="22"/>
              </w:rPr>
              <w:t>Wyszczególnienie badań</w:t>
            </w:r>
          </w:p>
        </w:tc>
        <w:tc>
          <w:tcPr>
            <w:tcW w:w="5957" w:type="dxa"/>
            <w:gridSpan w:val="2"/>
            <w:shd w:val="clear" w:color="auto" w:fill="D9D9D9" w:themeFill="background1" w:themeFillShade="D9"/>
            <w:vAlign w:val="center"/>
          </w:tcPr>
          <w:p w14:paraId="77821163" w14:textId="77777777" w:rsidR="001C1CCB" w:rsidRPr="001F4C65" w:rsidRDefault="00243B72" w:rsidP="001F4C65">
            <w:pPr>
              <w:pStyle w:val="TableParagraph"/>
              <w:keepNext/>
              <w:widowControl/>
              <w:jc w:val="center"/>
              <w:rPr>
                <w:rFonts w:asciiTheme="minorHAnsi" w:hAnsiTheme="minorHAnsi" w:cstheme="minorHAnsi"/>
              </w:rPr>
            </w:pPr>
            <w:r w:rsidRPr="001F4C65">
              <w:rPr>
                <w:rFonts w:asciiTheme="minorHAnsi" w:hAnsiTheme="minorHAnsi" w:cstheme="minorHAnsi"/>
                <w:sz w:val="22"/>
              </w:rPr>
              <w:t>Częstotliwość badań</w:t>
            </w:r>
          </w:p>
        </w:tc>
      </w:tr>
      <w:tr w:rsidR="001C1CCB" w:rsidRPr="001F4C65" w14:paraId="34B550C4" w14:textId="77777777" w:rsidTr="001F4C65">
        <w:trPr>
          <w:cantSplit/>
        </w:trPr>
        <w:tc>
          <w:tcPr>
            <w:tcW w:w="558" w:type="dxa"/>
            <w:vMerge/>
            <w:tcBorders>
              <w:top w:val="nil"/>
            </w:tcBorders>
            <w:shd w:val="clear" w:color="auto" w:fill="D9D9D9" w:themeFill="background1" w:themeFillShade="D9"/>
            <w:vAlign w:val="center"/>
          </w:tcPr>
          <w:p w14:paraId="1CBAE72C" w14:textId="77777777" w:rsidR="001C1CCB" w:rsidRPr="001F4C65" w:rsidRDefault="001C1CCB" w:rsidP="001F4C65">
            <w:pPr>
              <w:keepNext/>
              <w:widowControl/>
              <w:jc w:val="center"/>
              <w:rPr>
                <w:rFonts w:asciiTheme="minorHAnsi" w:hAnsiTheme="minorHAnsi" w:cstheme="minorHAnsi"/>
              </w:rPr>
            </w:pPr>
          </w:p>
        </w:tc>
        <w:tc>
          <w:tcPr>
            <w:tcW w:w="2619" w:type="dxa"/>
            <w:vMerge/>
            <w:tcBorders>
              <w:top w:val="nil"/>
            </w:tcBorders>
            <w:shd w:val="clear" w:color="auto" w:fill="D9D9D9" w:themeFill="background1" w:themeFillShade="D9"/>
            <w:vAlign w:val="center"/>
          </w:tcPr>
          <w:p w14:paraId="49434093" w14:textId="77777777" w:rsidR="001C1CCB" w:rsidRPr="001F4C65" w:rsidRDefault="001C1CCB" w:rsidP="001F4C65">
            <w:pPr>
              <w:keepNext/>
              <w:widowControl/>
              <w:jc w:val="center"/>
              <w:rPr>
                <w:rFonts w:asciiTheme="minorHAnsi" w:hAnsiTheme="minorHAnsi" w:cstheme="minorHAnsi"/>
              </w:rPr>
            </w:pPr>
          </w:p>
        </w:tc>
        <w:tc>
          <w:tcPr>
            <w:tcW w:w="2453" w:type="dxa"/>
            <w:shd w:val="clear" w:color="auto" w:fill="D9D9D9" w:themeFill="background1" w:themeFillShade="D9"/>
            <w:vAlign w:val="center"/>
          </w:tcPr>
          <w:p w14:paraId="11FB44C4" w14:textId="1CD7937B" w:rsidR="001C1CCB" w:rsidRPr="001F4C65" w:rsidRDefault="00243B72" w:rsidP="001F4C65">
            <w:pPr>
              <w:pStyle w:val="TableParagraph"/>
              <w:keepNext/>
              <w:widowControl/>
              <w:jc w:val="center"/>
              <w:rPr>
                <w:rFonts w:asciiTheme="minorHAnsi" w:hAnsiTheme="minorHAnsi" w:cstheme="minorHAnsi"/>
              </w:rPr>
            </w:pPr>
            <w:r w:rsidRPr="001F4C65">
              <w:rPr>
                <w:rFonts w:asciiTheme="minorHAnsi" w:hAnsiTheme="minorHAnsi" w:cstheme="minorHAnsi"/>
                <w:sz w:val="22"/>
              </w:rPr>
              <w:t>Minimalna liczba badań na</w:t>
            </w:r>
            <w:r w:rsidR="001F4C65" w:rsidRPr="001F4C65">
              <w:rPr>
                <w:rFonts w:asciiTheme="minorHAnsi" w:hAnsiTheme="minorHAnsi" w:cstheme="minorHAnsi"/>
                <w:sz w:val="22"/>
              </w:rPr>
              <w:t xml:space="preserve"> </w:t>
            </w:r>
            <w:r w:rsidRPr="001F4C65">
              <w:rPr>
                <w:rFonts w:asciiTheme="minorHAnsi" w:hAnsiTheme="minorHAnsi" w:cstheme="minorHAnsi"/>
                <w:sz w:val="22"/>
              </w:rPr>
              <w:t>dziennej działce roboczej</w:t>
            </w:r>
          </w:p>
        </w:tc>
        <w:tc>
          <w:tcPr>
            <w:tcW w:w="3504" w:type="dxa"/>
            <w:shd w:val="clear" w:color="auto" w:fill="D9D9D9" w:themeFill="background1" w:themeFillShade="D9"/>
            <w:vAlign w:val="center"/>
          </w:tcPr>
          <w:p w14:paraId="13AED1DA" w14:textId="0E99772C" w:rsidR="001C1CCB" w:rsidRPr="001F4C65" w:rsidRDefault="00243B72" w:rsidP="001F4C65">
            <w:pPr>
              <w:pStyle w:val="TableParagraph"/>
              <w:keepNext/>
              <w:widowControl/>
              <w:jc w:val="center"/>
              <w:rPr>
                <w:rFonts w:asciiTheme="minorHAnsi" w:hAnsiTheme="minorHAnsi" w:cstheme="minorHAnsi"/>
              </w:rPr>
            </w:pPr>
            <w:r w:rsidRPr="001F4C65">
              <w:rPr>
                <w:rFonts w:asciiTheme="minorHAnsi" w:hAnsiTheme="minorHAnsi" w:cstheme="minorHAnsi"/>
                <w:sz w:val="22"/>
              </w:rPr>
              <w:t>Maksymalna powierzchnia podbudowy</w:t>
            </w:r>
            <w:r w:rsidR="001F4C65" w:rsidRPr="001F4C65">
              <w:rPr>
                <w:rFonts w:asciiTheme="minorHAnsi" w:hAnsiTheme="minorHAnsi" w:cstheme="minorHAnsi"/>
                <w:sz w:val="22"/>
              </w:rPr>
              <w:t xml:space="preserve"> </w:t>
            </w:r>
            <w:r w:rsidRPr="001F4C65">
              <w:rPr>
                <w:rFonts w:asciiTheme="minorHAnsi" w:hAnsiTheme="minorHAnsi" w:cstheme="minorHAnsi"/>
                <w:sz w:val="22"/>
              </w:rPr>
              <w:t>przypadająca na jedno badanie (m</w:t>
            </w:r>
            <w:r w:rsidRPr="001F4C65">
              <w:rPr>
                <w:rFonts w:asciiTheme="minorHAnsi" w:hAnsiTheme="minorHAnsi" w:cstheme="minorHAnsi"/>
                <w:sz w:val="22"/>
                <w:vertAlign w:val="superscript"/>
              </w:rPr>
              <w:t>2</w:t>
            </w:r>
            <w:r w:rsidRPr="001F4C65">
              <w:rPr>
                <w:rFonts w:asciiTheme="minorHAnsi" w:hAnsiTheme="minorHAnsi" w:cstheme="minorHAnsi"/>
                <w:sz w:val="22"/>
              </w:rPr>
              <w:t>)</w:t>
            </w:r>
          </w:p>
        </w:tc>
      </w:tr>
      <w:tr w:rsidR="001C1CCB" w:rsidRPr="001F4C65" w14:paraId="22D718E1" w14:textId="77777777" w:rsidTr="001F4C65">
        <w:trPr>
          <w:cantSplit/>
        </w:trPr>
        <w:tc>
          <w:tcPr>
            <w:tcW w:w="558" w:type="dxa"/>
            <w:vAlign w:val="center"/>
          </w:tcPr>
          <w:p w14:paraId="2AE84E5D"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1</w:t>
            </w:r>
          </w:p>
        </w:tc>
        <w:tc>
          <w:tcPr>
            <w:tcW w:w="2619" w:type="dxa"/>
            <w:vAlign w:val="center"/>
          </w:tcPr>
          <w:p w14:paraId="2D13137D" w14:textId="77777777" w:rsidR="001C1CCB" w:rsidRPr="001F4C65" w:rsidRDefault="00243B72" w:rsidP="001F4C65">
            <w:pPr>
              <w:pStyle w:val="TableParagraph"/>
              <w:widowControl/>
              <w:rPr>
                <w:rFonts w:asciiTheme="minorHAnsi" w:hAnsiTheme="minorHAnsi" w:cstheme="minorHAnsi"/>
              </w:rPr>
            </w:pPr>
            <w:r w:rsidRPr="001F4C65">
              <w:rPr>
                <w:rFonts w:asciiTheme="minorHAnsi" w:hAnsiTheme="minorHAnsi" w:cstheme="minorHAnsi"/>
                <w:sz w:val="22"/>
              </w:rPr>
              <w:t>Uziarnienie mieszanki</w:t>
            </w:r>
          </w:p>
        </w:tc>
        <w:tc>
          <w:tcPr>
            <w:tcW w:w="2453" w:type="dxa"/>
            <w:vMerge w:val="restart"/>
            <w:vAlign w:val="center"/>
          </w:tcPr>
          <w:p w14:paraId="4FDF63BF"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2</w:t>
            </w:r>
          </w:p>
        </w:tc>
        <w:tc>
          <w:tcPr>
            <w:tcW w:w="3504" w:type="dxa"/>
            <w:vMerge w:val="restart"/>
            <w:vAlign w:val="center"/>
          </w:tcPr>
          <w:p w14:paraId="48027F36"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600</w:t>
            </w:r>
          </w:p>
        </w:tc>
      </w:tr>
      <w:tr w:rsidR="001C1CCB" w:rsidRPr="001F4C65" w14:paraId="5D9A1CAC" w14:textId="77777777" w:rsidTr="001F4C65">
        <w:trPr>
          <w:cantSplit/>
        </w:trPr>
        <w:tc>
          <w:tcPr>
            <w:tcW w:w="558" w:type="dxa"/>
            <w:vAlign w:val="center"/>
          </w:tcPr>
          <w:p w14:paraId="30E2368C"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2</w:t>
            </w:r>
          </w:p>
        </w:tc>
        <w:tc>
          <w:tcPr>
            <w:tcW w:w="2619" w:type="dxa"/>
            <w:vAlign w:val="center"/>
          </w:tcPr>
          <w:p w14:paraId="71536549" w14:textId="77777777" w:rsidR="001C1CCB" w:rsidRPr="001F4C65" w:rsidRDefault="00243B72" w:rsidP="001F4C65">
            <w:pPr>
              <w:pStyle w:val="TableParagraph"/>
              <w:widowControl/>
              <w:rPr>
                <w:rFonts w:asciiTheme="minorHAnsi" w:hAnsiTheme="minorHAnsi" w:cstheme="minorHAnsi"/>
              </w:rPr>
            </w:pPr>
            <w:r w:rsidRPr="001F4C65">
              <w:rPr>
                <w:rFonts w:asciiTheme="minorHAnsi" w:hAnsiTheme="minorHAnsi" w:cstheme="minorHAnsi"/>
                <w:sz w:val="22"/>
              </w:rPr>
              <w:t>Wilgotność mieszanki</w:t>
            </w:r>
          </w:p>
        </w:tc>
        <w:tc>
          <w:tcPr>
            <w:tcW w:w="2453" w:type="dxa"/>
            <w:vMerge/>
            <w:tcBorders>
              <w:top w:val="nil"/>
            </w:tcBorders>
            <w:vAlign w:val="center"/>
          </w:tcPr>
          <w:p w14:paraId="276185DA" w14:textId="77777777" w:rsidR="001C1CCB" w:rsidRPr="001F4C65" w:rsidRDefault="001C1CCB" w:rsidP="001F4C65">
            <w:pPr>
              <w:widowControl/>
              <w:jc w:val="center"/>
              <w:rPr>
                <w:rFonts w:asciiTheme="minorHAnsi" w:hAnsiTheme="minorHAnsi" w:cstheme="minorHAnsi"/>
              </w:rPr>
            </w:pPr>
          </w:p>
        </w:tc>
        <w:tc>
          <w:tcPr>
            <w:tcW w:w="3504" w:type="dxa"/>
            <w:vMerge/>
            <w:tcBorders>
              <w:top w:val="nil"/>
            </w:tcBorders>
            <w:vAlign w:val="center"/>
          </w:tcPr>
          <w:p w14:paraId="6358B810" w14:textId="77777777" w:rsidR="001C1CCB" w:rsidRPr="001F4C65" w:rsidRDefault="001C1CCB" w:rsidP="001F4C65">
            <w:pPr>
              <w:widowControl/>
              <w:jc w:val="center"/>
              <w:rPr>
                <w:rFonts w:asciiTheme="minorHAnsi" w:hAnsiTheme="minorHAnsi" w:cstheme="minorHAnsi"/>
              </w:rPr>
            </w:pPr>
          </w:p>
        </w:tc>
      </w:tr>
      <w:tr w:rsidR="001C1CCB" w:rsidRPr="001F4C65" w14:paraId="1BA80158" w14:textId="77777777" w:rsidTr="001F4C65">
        <w:trPr>
          <w:cantSplit/>
        </w:trPr>
        <w:tc>
          <w:tcPr>
            <w:tcW w:w="558" w:type="dxa"/>
            <w:vAlign w:val="center"/>
          </w:tcPr>
          <w:p w14:paraId="7C4ACAAC"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3</w:t>
            </w:r>
          </w:p>
        </w:tc>
        <w:tc>
          <w:tcPr>
            <w:tcW w:w="2619" w:type="dxa"/>
            <w:vAlign w:val="center"/>
          </w:tcPr>
          <w:p w14:paraId="3C482773" w14:textId="1EE189DC" w:rsidR="001C1CCB" w:rsidRPr="001F4C65" w:rsidRDefault="00243B72" w:rsidP="001F4C65">
            <w:pPr>
              <w:pStyle w:val="TableParagraph"/>
              <w:widowControl/>
              <w:rPr>
                <w:rFonts w:asciiTheme="minorHAnsi" w:hAnsiTheme="minorHAnsi" w:cstheme="minorHAnsi"/>
              </w:rPr>
            </w:pPr>
            <w:r w:rsidRPr="001F4C65">
              <w:rPr>
                <w:rFonts w:asciiTheme="minorHAnsi" w:hAnsiTheme="minorHAnsi" w:cstheme="minorHAnsi"/>
                <w:sz w:val="22"/>
              </w:rPr>
              <w:t>Zagęszczenie warstwy w oparciu</w:t>
            </w:r>
            <w:r w:rsidR="001F4C65" w:rsidRPr="001F4C65">
              <w:rPr>
                <w:rFonts w:asciiTheme="minorHAnsi" w:hAnsiTheme="minorHAnsi" w:cstheme="minorHAnsi"/>
                <w:sz w:val="22"/>
              </w:rPr>
              <w:t xml:space="preserve"> </w:t>
            </w:r>
            <w:r w:rsidRPr="001F4C65">
              <w:rPr>
                <w:rFonts w:asciiTheme="minorHAnsi" w:hAnsiTheme="minorHAnsi" w:cstheme="minorHAnsi"/>
                <w:sz w:val="22"/>
              </w:rPr>
              <w:t>o normę BN</w:t>
            </w:r>
            <w:r w:rsidR="001F4C65">
              <w:rPr>
                <w:rFonts w:asciiTheme="minorHAnsi" w:hAnsiTheme="minorHAnsi" w:cstheme="minorHAnsi"/>
                <w:sz w:val="22"/>
              </w:rPr>
              <w:noBreakHyphen/>
            </w:r>
            <w:r w:rsidRPr="001F4C65">
              <w:rPr>
                <w:rFonts w:asciiTheme="minorHAnsi" w:hAnsiTheme="minorHAnsi" w:cstheme="minorHAnsi"/>
                <w:sz w:val="22"/>
              </w:rPr>
              <w:t>77/8931-12 [10]</w:t>
            </w:r>
          </w:p>
        </w:tc>
        <w:tc>
          <w:tcPr>
            <w:tcW w:w="5957" w:type="dxa"/>
            <w:gridSpan w:val="2"/>
            <w:vAlign w:val="center"/>
          </w:tcPr>
          <w:p w14:paraId="371E2CC3"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10 próbek na 10000 m</w:t>
            </w:r>
            <w:r w:rsidRPr="001F4C65">
              <w:rPr>
                <w:rFonts w:asciiTheme="minorHAnsi" w:hAnsiTheme="minorHAnsi" w:cstheme="minorHAnsi"/>
                <w:sz w:val="22"/>
                <w:vertAlign w:val="superscript"/>
              </w:rPr>
              <w:t>2</w:t>
            </w:r>
          </w:p>
        </w:tc>
      </w:tr>
      <w:tr w:rsidR="001C1CCB" w:rsidRPr="001F4C65" w14:paraId="33E2CEBF" w14:textId="77777777" w:rsidTr="001F4C65">
        <w:trPr>
          <w:cantSplit/>
        </w:trPr>
        <w:tc>
          <w:tcPr>
            <w:tcW w:w="558" w:type="dxa"/>
            <w:vAlign w:val="center"/>
          </w:tcPr>
          <w:p w14:paraId="174851E8"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4</w:t>
            </w:r>
          </w:p>
        </w:tc>
        <w:tc>
          <w:tcPr>
            <w:tcW w:w="2619" w:type="dxa"/>
            <w:vAlign w:val="center"/>
          </w:tcPr>
          <w:p w14:paraId="2247B0E9" w14:textId="6C34EEC7" w:rsidR="001C1CCB" w:rsidRPr="001F4C65" w:rsidRDefault="00243B72" w:rsidP="001F4C65">
            <w:pPr>
              <w:pStyle w:val="TableParagraph"/>
              <w:widowControl/>
              <w:rPr>
                <w:rFonts w:asciiTheme="minorHAnsi" w:hAnsiTheme="minorHAnsi" w:cstheme="minorHAnsi"/>
              </w:rPr>
            </w:pPr>
            <w:r w:rsidRPr="001F4C65">
              <w:rPr>
                <w:rFonts w:asciiTheme="minorHAnsi" w:hAnsiTheme="minorHAnsi" w:cstheme="minorHAnsi"/>
                <w:sz w:val="22"/>
              </w:rPr>
              <w:t>Badanie właściwości kruszywa</w:t>
            </w:r>
            <w:r w:rsidR="001F4C65" w:rsidRPr="001F4C65">
              <w:rPr>
                <w:rFonts w:asciiTheme="minorHAnsi" w:hAnsiTheme="minorHAnsi" w:cstheme="minorHAnsi"/>
                <w:sz w:val="22"/>
              </w:rPr>
              <w:t xml:space="preserve"> </w:t>
            </w:r>
            <w:r w:rsidRPr="001F4C65">
              <w:rPr>
                <w:rFonts w:asciiTheme="minorHAnsi" w:hAnsiTheme="minorHAnsi" w:cstheme="minorHAnsi"/>
                <w:sz w:val="22"/>
              </w:rPr>
              <w:t>wg tab. 1, pkt 2</w:t>
            </w:r>
          </w:p>
        </w:tc>
        <w:tc>
          <w:tcPr>
            <w:tcW w:w="5957" w:type="dxa"/>
            <w:gridSpan w:val="2"/>
            <w:vAlign w:val="center"/>
          </w:tcPr>
          <w:p w14:paraId="335A8D13"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dla każdej partii kruszywa i przy każdej zmianie kruszywa</w:t>
            </w:r>
          </w:p>
        </w:tc>
      </w:tr>
    </w:tbl>
    <w:p w14:paraId="273B0B1B" w14:textId="77777777" w:rsidR="002B5A17" w:rsidRPr="002B5A17" w:rsidRDefault="002B5A17" w:rsidP="002B5A17"/>
    <w:p w14:paraId="7F5AD75D" w14:textId="1F9B633E" w:rsidR="001C1CCB" w:rsidRPr="002B5A17" w:rsidRDefault="00243B72" w:rsidP="003A56AF">
      <w:pPr>
        <w:pStyle w:val="Nagwek4"/>
        <w:keepNext/>
        <w:numPr>
          <w:ilvl w:val="2"/>
          <w:numId w:val="37"/>
        </w:numPr>
        <w:rPr>
          <w:b/>
          <w:bCs/>
        </w:rPr>
      </w:pPr>
      <w:r w:rsidRPr="002B5A17">
        <w:rPr>
          <w:b/>
          <w:bCs/>
        </w:rPr>
        <w:t>Uziarnienie mieszanki</w:t>
      </w:r>
    </w:p>
    <w:p w14:paraId="5B0507D7" w14:textId="77777777" w:rsidR="001C1CCB" w:rsidRPr="00F30C20" w:rsidRDefault="00243B72" w:rsidP="001F4C65">
      <w:pPr>
        <w:pStyle w:val="Tekstpodstawowy"/>
        <w:ind w:left="426"/>
        <w:rPr>
          <w:rFonts w:asciiTheme="minorHAnsi" w:hAnsiTheme="minorHAnsi" w:cstheme="minorHAnsi"/>
          <w:szCs w:val="24"/>
        </w:rPr>
      </w:pPr>
      <w:r w:rsidRPr="00F30C20">
        <w:rPr>
          <w:rFonts w:asciiTheme="minorHAnsi" w:hAnsiTheme="minorHAnsi" w:cstheme="minorHAnsi"/>
          <w:szCs w:val="24"/>
        </w:rPr>
        <w:t>Uziarnienie mieszanki powinno być zgodne z wymaganiami podanymi w pkt 2. Próbki należy pobierać w sposób losowy, z rozłożonej warstwy, przed jej zagęszczeniem. Wyniki badań powinny być na bieżąco przekazywane Inspektorowi Nadzoru.</w:t>
      </w:r>
    </w:p>
    <w:p w14:paraId="6B0AA316" w14:textId="77777777" w:rsidR="001C1CCB" w:rsidRPr="002B5A17" w:rsidRDefault="00243B72" w:rsidP="003A56AF">
      <w:pPr>
        <w:pStyle w:val="Nagwek4"/>
        <w:keepNext/>
        <w:numPr>
          <w:ilvl w:val="2"/>
          <w:numId w:val="37"/>
        </w:numPr>
        <w:rPr>
          <w:b/>
          <w:bCs/>
        </w:rPr>
      </w:pPr>
      <w:r w:rsidRPr="002B5A17">
        <w:rPr>
          <w:b/>
          <w:bCs/>
        </w:rPr>
        <w:t>Nośność i zagęszczenie warstwy</w:t>
      </w:r>
    </w:p>
    <w:p w14:paraId="121F76FC" w14:textId="77777777" w:rsidR="001C1CCB" w:rsidRPr="00F30C20" w:rsidRDefault="00243B72" w:rsidP="001F4C65">
      <w:pPr>
        <w:pStyle w:val="Tekstpodstawowy"/>
        <w:ind w:left="426"/>
        <w:rPr>
          <w:rFonts w:asciiTheme="minorHAnsi" w:hAnsiTheme="minorHAnsi" w:cstheme="minorHAnsi"/>
          <w:szCs w:val="24"/>
        </w:rPr>
      </w:pPr>
      <w:r w:rsidRPr="00F30C20">
        <w:rPr>
          <w:rFonts w:asciiTheme="minorHAnsi" w:hAnsiTheme="minorHAnsi" w:cstheme="minorHAnsi"/>
          <w:szCs w:val="24"/>
        </w:rPr>
        <w:t>Zagęszczenie każdej warstwy powinno odbywać się aż do osiągnięcia wymaganego wskaźnika odkształcenia, wg Instrukcji Badań Podłoża Gruntowego Budowli Drogowych i Mostowych – załącznik 2, GDDP 1998 [18], stosunek modułu odkształcenia wtórnego E</w:t>
      </w:r>
      <w:r w:rsidRPr="001F4C65">
        <w:rPr>
          <w:rFonts w:asciiTheme="minorHAnsi" w:hAnsiTheme="minorHAnsi" w:cstheme="minorHAnsi"/>
          <w:szCs w:val="24"/>
        </w:rPr>
        <w:t>2</w:t>
      </w:r>
      <w:r w:rsidRPr="00F30C20">
        <w:rPr>
          <w:rFonts w:asciiTheme="minorHAnsi" w:hAnsiTheme="minorHAnsi" w:cstheme="minorHAnsi"/>
          <w:szCs w:val="24"/>
        </w:rPr>
        <w:t>, do pierwotnego E</w:t>
      </w:r>
      <w:r w:rsidRPr="001F4C65">
        <w:rPr>
          <w:rFonts w:asciiTheme="minorHAnsi" w:hAnsiTheme="minorHAnsi" w:cstheme="minorHAnsi"/>
          <w:szCs w:val="24"/>
        </w:rPr>
        <w:t>1</w:t>
      </w:r>
      <w:r w:rsidRPr="00F30C20">
        <w:rPr>
          <w:rFonts w:asciiTheme="minorHAnsi" w:hAnsiTheme="minorHAnsi" w:cstheme="minorHAnsi"/>
          <w:szCs w:val="24"/>
        </w:rPr>
        <w:t>, nie powinien być większy niż 2,2 dla każdej warstwy konstrukcyjnej podbudowy i ulepszonego podłoża.</w:t>
      </w:r>
    </w:p>
    <w:p w14:paraId="5C245BEA" w14:textId="77777777" w:rsidR="001C1CCB" w:rsidRPr="002B5A17" w:rsidRDefault="00243B72" w:rsidP="003A56AF">
      <w:pPr>
        <w:pStyle w:val="Nagwek4"/>
        <w:keepNext/>
        <w:numPr>
          <w:ilvl w:val="2"/>
          <w:numId w:val="37"/>
        </w:numPr>
        <w:rPr>
          <w:b/>
          <w:bCs/>
        </w:rPr>
      </w:pPr>
      <w:r w:rsidRPr="002B5A17">
        <w:rPr>
          <w:b/>
          <w:bCs/>
        </w:rPr>
        <w:t>Właściwości kruszywa lub mieszanki</w:t>
      </w:r>
    </w:p>
    <w:p w14:paraId="79E70CF3" w14:textId="24D86992" w:rsidR="001C1CCB" w:rsidRPr="00F30C20" w:rsidRDefault="00243B72" w:rsidP="001F4C65">
      <w:pPr>
        <w:pStyle w:val="Tekstpodstawowy"/>
        <w:ind w:left="426"/>
        <w:rPr>
          <w:rFonts w:asciiTheme="minorHAnsi" w:hAnsiTheme="minorHAnsi" w:cstheme="minorHAnsi"/>
          <w:szCs w:val="24"/>
        </w:rPr>
      </w:pPr>
      <w:r w:rsidRPr="00F30C20">
        <w:rPr>
          <w:rFonts w:asciiTheme="minorHAnsi" w:hAnsiTheme="minorHAnsi" w:cstheme="minorHAnsi"/>
          <w:szCs w:val="24"/>
        </w:rPr>
        <w:t>Badania kruszywa przed rozpoczęciem robót powinny obejmować ocenę</w:t>
      </w:r>
      <w:r w:rsidR="000B3E06" w:rsidRPr="00F30C20">
        <w:rPr>
          <w:rFonts w:asciiTheme="minorHAnsi" w:hAnsiTheme="minorHAnsi" w:cstheme="minorHAnsi"/>
          <w:szCs w:val="24"/>
        </w:rPr>
        <w:t xml:space="preserve"> </w:t>
      </w:r>
      <w:r w:rsidRPr="00F30C20">
        <w:rPr>
          <w:rFonts w:asciiTheme="minorHAnsi" w:hAnsiTheme="minorHAnsi" w:cstheme="minorHAnsi"/>
          <w:szCs w:val="24"/>
        </w:rPr>
        <w:t>wszystkich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właściwości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określonych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zgodnie z tablicą 1.</w:t>
      </w:r>
    </w:p>
    <w:p w14:paraId="2FE8CA87" w14:textId="77777777" w:rsidR="001C1CCB" w:rsidRPr="00F30C20" w:rsidRDefault="00243B72" w:rsidP="001F4C65">
      <w:pPr>
        <w:pStyle w:val="Tekstpodstawowy"/>
        <w:ind w:left="426"/>
        <w:rPr>
          <w:rFonts w:asciiTheme="minorHAnsi" w:hAnsiTheme="minorHAnsi" w:cstheme="minorHAnsi"/>
          <w:szCs w:val="24"/>
        </w:rPr>
      </w:pPr>
      <w:r w:rsidRPr="00F30C20">
        <w:rPr>
          <w:rFonts w:asciiTheme="minorHAnsi" w:hAnsiTheme="minorHAnsi" w:cstheme="minorHAnsi"/>
          <w:szCs w:val="24"/>
        </w:rPr>
        <w:lastRenderedPageBreak/>
        <w:t>Próbki do badań pełnych powinny być pobierane przez Wykonawcę w sposób losowy w obecności Inspektora Nadzoru.</w:t>
      </w:r>
    </w:p>
    <w:p w14:paraId="10AE6773" w14:textId="77777777" w:rsidR="001C1CCB" w:rsidRPr="00F30C20" w:rsidRDefault="00243B72" w:rsidP="003A56AF">
      <w:pPr>
        <w:pStyle w:val="Nagwek3"/>
        <w:numPr>
          <w:ilvl w:val="1"/>
          <w:numId w:val="37"/>
        </w:numPr>
      </w:pPr>
      <w:r w:rsidRPr="00F30C20">
        <w:t>Badania wykonanej warstwy</w:t>
      </w:r>
    </w:p>
    <w:p w14:paraId="44F41160" w14:textId="77777777" w:rsidR="00F30C20" w:rsidRPr="00F30C20" w:rsidRDefault="00243B72" w:rsidP="001F4C65">
      <w:pPr>
        <w:pStyle w:val="Tekstpodstawowy"/>
        <w:rPr>
          <w:rFonts w:asciiTheme="minorHAnsi" w:hAnsiTheme="minorHAnsi" w:cstheme="minorHAnsi"/>
          <w:szCs w:val="24"/>
        </w:rPr>
      </w:pPr>
      <w:r w:rsidRPr="00F30C20">
        <w:rPr>
          <w:rFonts w:asciiTheme="minorHAnsi" w:hAnsiTheme="minorHAnsi" w:cstheme="minorHAnsi"/>
          <w:szCs w:val="24"/>
        </w:rPr>
        <w:t>Częstotliwość i zakres badań i pomiarów wykonanej warstwy z kruszywa łamanego przedstawiono</w:t>
      </w:r>
      <w:r w:rsidR="000B3E06" w:rsidRPr="00F30C20">
        <w:rPr>
          <w:rFonts w:asciiTheme="minorHAnsi" w:hAnsiTheme="minorHAnsi" w:cstheme="minorHAnsi"/>
          <w:szCs w:val="24"/>
        </w:rPr>
        <w:t xml:space="preserve"> </w:t>
      </w:r>
      <w:r w:rsidRPr="00F30C20">
        <w:rPr>
          <w:rFonts w:asciiTheme="minorHAnsi" w:hAnsiTheme="minorHAnsi" w:cstheme="minorHAnsi"/>
          <w:szCs w:val="24"/>
        </w:rPr>
        <w:t>w poniższej</w:t>
      </w:r>
      <w:r w:rsidR="000B3E06" w:rsidRPr="00F30C20">
        <w:rPr>
          <w:rFonts w:asciiTheme="minorHAnsi" w:hAnsiTheme="minorHAnsi" w:cstheme="minorHAnsi"/>
          <w:szCs w:val="24"/>
        </w:rPr>
        <w:t xml:space="preserve"> </w:t>
      </w:r>
      <w:r w:rsidRPr="00F30C20">
        <w:rPr>
          <w:rFonts w:asciiTheme="minorHAnsi" w:hAnsiTheme="minorHAnsi" w:cstheme="minorHAnsi"/>
          <w:szCs w:val="24"/>
        </w:rPr>
        <w:t>tablicy.</w:t>
      </w:r>
    </w:p>
    <w:p w14:paraId="5E2BA47F" w14:textId="291FD326" w:rsidR="001C1CCB" w:rsidRPr="00F30C20" w:rsidRDefault="00243B72" w:rsidP="00852F98">
      <w:pPr>
        <w:pStyle w:val="Tekstpodstawowy"/>
        <w:keepNext/>
        <w:spacing w:before="120" w:after="60"/>
        <w:ind w:left="426"/>
        <w:rPr>
          <w:rFonts w:asciiTheme="minorHAnsi" w:hAnsiTheme="minorHAnsi" w:cstheme="minorHAnsi"/>
          <w:szCs w:val="24"/>
        </w:rPr>
      </w:pPr>
      <w:r w:rsidRPr="00F30C20">
        <w:rPr>
          <w:rFonts w:asciiTheme="minorHAnsi" w:hAnsiTheme="minorHAnsi" w:cstheme="minorHAnsi"/>
          <w:b/>
          <w:szCs w:val="24"/>
        </w:rPr>
        <w:t xml:space="preserve">Tablica 4. </w:t>
      </w:r>
      <w:r w:rsidRPr="00F30C20">
        <w:rPr>
          <w:rFonts w:asciiTheme="minorHAnsi" w:hAnsiTheme="minorHAnsi" w:cstheme="minorHAnsi"/>
          <w:szCs w:val="24"/>
        </w:rPr>
        <w:t>Częstotliwość i zakres badań i pomiarów wykonanej warstwy z kruszywa łamanego</w:t>
      </w:r>
    </w:p>
    <w:tbl>
      <w:tblPr>
        <w:tblStyle w:val="TableNormal"/>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90"/>
        <w:gridCol w:w="3636"/>
        <w:gridCol w:w="5478"/>
      </w:tblGrid>
      <w:tr w:rsidR="001C1CCB" w:rsidRPr="001F4C65" w14:paraId="6EEFB8A8" w14:textId="77777777" w:rsidTr="001F4C65">
        <w:trPr>
          <w:cantSplit/>
          <w:tblHeader/>
        </w:trPr>
        <w:tc>
          <w:tcPr>
            <w:tcW w:w="541" w:type="dxa"/>
            <w:shd w:val="clear" w:color="auto" w:fill="D9D9D9" w:themeFill="background1" w:themeFillShade="D9"/>
            <w:vAlign w:val="center"/>
          </w:tcPr>
          <w:p w14:paraId="37E34E35" w14:textId="050E720B" w:rsidR="001C1CCB" w:rsidRPr="001F4C65" w:rsidRDefault="00243B72" w:rsidP="001F4C65">
            <w:pPr>
              <w:pStyle w:val="TableParagraph"/>
              <w:keepNext/>
              <w:widowControl/>
              <w:jc w:val="center"/>
              <w:rPr>
                <w:rFonts w:asciiTheme="minorHAnsi" w:hAnsiTheme="minorHAnsi" w:cstheme="minorHAnsi"/>
              </w:rPr>
            </w:pPr>
            <w:r w:rsidRPr="001F4C65">
              <w:rPr>
                <w:rFonts w:asciiTheme="minorHAnsi" w:hAnsiTheme="minorHAnsi" w:cstheme="minorHAnsi"/>
                <w:sz w:val="22"/>
              </w:rPr>
              <w:t>L</w:t>
            </w:r>
            <w:r w:rsidR="001F4C65" w:rsidRPr="001F4C65">
              <w:rPr>
                <w:rFonts w:asciiTheme="minorHAnsi" w:hAnsiTheme="minorHAnsi" w:cstheme="minorHAnsi"/>
                <w:sz w:val="22"/>
              </w:rPr>
              <w:t>.</w:t>
            </w:r>
            <w:r w:rsidRPr="001F4C65">
              <w:rPr>
                <w:rFonts w:asciiTheme="minorHAnsi" w:hAnsiTheme="minorHAnsi" w:cstheme="minorHAnsi"/>
                <w:sz w:val="22"/>
              </w:rPr>
              <w:t>p.</w:t>
            </w:r>
          </w:p>
        </w:tc>
        <w:tc>
          <w:tcPr>
            <w:tcW w:w="3333" w:type="dxa"/>
            <w:shd w:val="clear" w:color="auto" w:fill="D9D9D9" w:themeFill="background1" w:themeFillShade="D9"/>
            <w:vAlign w:val="center"/>
          </w:tcPr>
          <w:p w14:paraId="263C0718" w14:textId="77777777" w:rsidR="001C1CCB" w:rsidRPr="001F4C65" w:rsidRDefault="00243B72" w:rsidP="001F4C65">
            <w:pPr>
              <w:pStyle w:val="TableParagraph"/>
              <w:keepNext/>
              <w:widowControl/>
              <w:jc w:val="center"/>
              <w:rPr>
                <w:rFonts w:asciiTheme="minorHAnsi" w:hAnsiTheme="minorHAnsi" w:cstheme="minorHAnsi"/>
              </w:rPr>
            </w:pPr>
            <w:r w:rsidRPr="001F4C65">
              <w:rPr>
                <w:rFonts w:asciiTheme="minorHAnsi" w:hAnsiTheme="minorHAnsi" w:cstheme="minorHAnsi"/>
                <w:sz w:val="22"/>
              </w:rPr>
              <w:t>Wyszczególnienie badań i pomiarów</w:t>
            </w:r>
          </w:p>
        </w:tc>
        <w:tc>
          <w:tcPr>
            <w:tcW w:w="5021" w:type="dxa"/>
            <w:shd w:val="clear" w:color="auto" w:fill="D9D9D9" w:themeFill="background1" w:themeFillShade="D9"/>
            <w:vAlign w:val="center"/>
          </w:tcPr>
          <w:p w14:paraId="67E8F444" w14:textId="77777777" w:rsidR="001C1CCB" w:rsidRPr="001F4C65" w:rsidRDefault="00243B72" w:rsidP="001F4C65">
            <w:pPr>
              <w:pStyle w:val="TableParagraph"/>
              <w:keepNext/>
              <w:widowControl/>
              <w:jc w:val="center"/>
              <w:rPr>
                <w:rFonts w:asciiTheme="minorHAnsi" w:hAnsiTheme="minorHAnsi" w:cstheme="minorHAnsi"/>
              </w:rPr>
            </w:pPr>
            <w:r w:rsidRPr="001F4C65">
              <w:rPr>
                <w:rFonts w:asciiTheme="minorHAnsi" w:hAnsiTheme="minorHAnsi" w:cstheme="minorHAnsi"/>
                <w:sz w:val="22"/>
              </w:rPr>
              <w:t>Minimalna częstotliwość pomiarów</w:t>
            </w:r>
          </w:p>
        </w:tc>
      </w:tr>
      <w:tr w:rsidR="001C1CCB" w:rsidRPr="001F4C65" w14:paraId="2D3697D5" w14:textId="77777777" w:rsidTr="001F4C65">
        <w:trPr>
          <w:cantSplit/>
        </w:trPr>
        <w:tc>
          <w:tcPr>
            <w:tcW w:w="541" w:type="dxa"/>
            <w:vAlign w:val="center"/>
          </w:tcPr>
          <w:p w14:paraId="7D8BEAB5"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1</w:t>
            </w:r>
          </w:p>
        </w:tc>
        <w:tc>
          <w:tcPr>
            <w:tcW w:w="3333" w:type="dxa"/>
            <w:vAlign w:val="center"/>
          </w:tcPr>
          <w:p w14:paraId="7BB80E52" w14:textId="77777777" w:rsidR="001C1CCB" w:rsidRPr="001F4C65" w:rsidRDefault="00243B72" w:rsidP="001F4C65">
            <w:pPr>
              <w:pStyle w:val="TableParagraph"/>
              <w:widowControl/>
              <w:rPr>
                <w:rFonts w:asciiTheme="minorHAnsi" w:hAnsiTheme="minorHAnsi" w:cstheme="minorHAnsi"/>
              </w:rPr>
            </w:pPr>
            <w:r w:rsidRPr="001F4C65">
              <w:rPr>
                <w:rFonts w:asciiTheme="minorHAnsi" w:hAnsiTheme="minorHAnsi" w:cstheme="minorHAnsi"/>
                <w:sz w:val="22"/>
              </w:rPr>
              <w:t>Szerokość warstwy</w:t>
            </w:r>
          </w:p>
        </w:tc>
        <w:tc>
          <w:tcPr>
            <w:tcW w:w="5021" w:type="dxa"/>
            <w:vAlign w:val="center"/>
          </w:tcPr>
          <w:p w14:paraId="5F0A67A2"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10 razy na 1 km</w:t>
            </w:r>
          </w:p>
        </w:tc>
      </w:tr>
      <w:tr w:rsidR="001C1CCB" w:rsidRPr="001F4C65" w14:paraId="1478DAFB" w14:textId="77777777" w:rsidTr="001F4C65">
        <w:trPr>
          <w:cantSplit/>
        </w:trPr>
        <w:tc>
          <w:tcPr>
            <w:tcW w:w="541" w:type="dxa"/>
            <w:vAlign w:val="center"/>
          </w:tcPr>
          <w:p w14:paraId="226B8206"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2</w:t>
            </w:r>
          </w:p>
        </w:tc>
        <w:tc>
          <w:tcPr>
            <w:tcW w:w="3333" w:type="dxa"/>
            <w:vAlign w:val="center"/>
          </w:tcPr>
          <w:p w14:paraId="1167EA23" w14:textId="77777777" w:rsidR="001C1CCB" w:rsidRPr="001F4C65" w:rsidRDefault="00243B72" w:rsidP="001F4C65">
            <w:pPr>
              <w:pStyle w:val="TableParagraph"/>
              <w:widowControl/>
              <w:rPr>
                <w:rFonts w:asciiTheme="minorHAnsi" w:hAnsiTheme="minorHAnsi" w:cstheme="minorHAnsi"/>
              </w:rPr>
            </w:pPr>
            <w:r w:rsidRPr="001F4C65">
              <w:rPr>
                <w:rFonts w:asciiTheme="minorHAnsi" w:hAnsiTheme="minorHAnsi" w:cstheme="minorHAnsi"/>
                <w:sz w:val="22"/>
              </w:rPr>
              <w:t>Równość podłużna</w:t>
            </w:r>
          </w:p>
        </w:tc>
        <w:tc>
          <w:tcPr>
            <w:tcW w:w="5021" w:type="dxa"/>
            <w:vAlign w:val="center"/>
          </w:tcPr>
          <w:p w14:paraId="5A8DFEE7"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co 20 m łatą</w:t>
            </w:r>
          </w:p>
        </w:tc>
      </w:tr>
      <w:tr w:rsidR="001C1CCB" w:rsidRPr="001F4C65" w14:paraId="4D8B41DC" w14:textId="77777777" w:rsidTr="001F4C65">
        <w:trPr>
          <w:cantSplit/>
        </w:trPr>
        <w:tc>
          <w:tcPr>
            <w:tcW w:w="541" w:type="dxa"/>
            <w:vAlign w:val="center"/>
          </w:tcPr>
          <w:p w14:paraId="7B759AB5"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3</w:t>
            </w:r>
          </w:p>
        </w:tc>
        <w:tc>
          <w:tcPr>
            <w:tcW w:w="3333" w:type="dxa"/>
            <w:vAlign w:val="center"/>
          </w:tcPr>
          <w:p w14:paraId="69BD158D" w14:textId="77777777" w:rsidR="001C1CCB" w:rsidRPr="001F4C65" w:rsidRDefault="00243B72" w:rsidP="001F4C65">
            <w:pPr>
              <w:pStyle w:val="TableParagraph"/>
              <w:widowControl/>
              <w:rPr>
                <w:rFonts w:asciiTheme="minorHAnsi" w:hAnsiTheme="minorHAnsi" w:cstheme="minorHAnsi"/>
              </w:rPr>
            </w:pPr>
            <w:r w:rsidRPr="001F4C65">
              <w:rPr>
                <w:rFonts w:asciiTheme="minorHAnsi" w:hAnsiTheme="minorHAnsi" w:cstheme="minorHAnsi"/>
                <w:sz w:val="22"/>
              </w:rPr>
              <w:t>Równość poprzeczna</w:t>
            </w:r>
          </w:p>
        </w:tc>
        <w:tc>
          <w:tcPr>
            <w:tcW w:w="5021" w:type="dxa"/>
            <w:vAlign w:val="center"/>
          </w:tcPr>
          <w:p w14:paraId="15F0AF8C"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10 razy na 1 km</w:t>
            </w:r>
          </w:p>
        </w:tc>
      </w:tr>
      <w:tr w:rsidR="001C1CCB" w:rsidRPr="001F4C65" w14:paraId="0A742392" w14:textId="77777777" w:rsidTr="001F4C65">
        <w:trPr>
          <w:cantSplit/>
        </w:trPr>
        <w:tc>
          <w:tcPr>
            <w:tcW w:w="541" w:type="dxa"/>
            <w:vAlign w:val="center"/>
          </w:tcPr>
          <w:p w14:paraId="726A7102"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4</w:t>
            </w:r>
          </w:p>
        </w:tc>
        <w:tc>
          <w:tcPr>
            <w:tcW w:w="3333" w:type="dxa"/>
            <w:vAlign w:val="center"/>
          </w:tcPr>
          <w:p w14:paraId="787E3CA1" w14:textId="77777777" w:rsidR="001C1CCB" w:rsidRPr="001F4C65" w:rsidRDefault="00243B72" w:rsidP="001F4C65">
            <w:pPr>
              <w:pStyle w:val="TableParagraph"/>
              <w:widowControl/>
              <w:rPr>
                <w:rFonts w:asciiTheme="minorHAnsi" w:hAnsiTheme="minorHAnsi" w:cstheme="minorHAnsi"/>
              </w:rPr>
            </w:pPr>
            <w:r w:rsidRPr="001F4C65">
              <w:rPr>
                <w:rFonts w:asciiTheme="minorHAnsi" w:hAnsiTheme="minorHAnsi" w:cstheme="minorHAnsi"/>
                <w:sz w:val="22"/>
              </w:rPr>
              <w:t>Spadki poprzeczne*</w:t>
            </w:r>
            <w:r w:rsidRPr="001F4C65">
              <w:rPr>
                <w:rFonts w:asciiTheme="minorHAnsi" w:hAnsiTheme="minorHAnsi" w:cstheme="minorHAnsi"/>
                <w:sz w:val="22"/>
                <w:vertAlign w:val="superscript"/>
              </w:rPr>
              <w:t>)</w:t>
            </w:r>
          </w:p>
        </w:tc>
        <w:tc>
          <w:tcPr>
            <w:tcW w:w="5021" w:type="dxa"/>
            <w:vAlign w:val="center"/>
          </w:tcPr>
          <w:p w14:paraId="1DE8E3B4"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10 razy na 1 km</w:t>
            </w:r>
          </w:p>
        </w:tc>
      </w:tr>
      <w:tr w:rsidR="001C1CCB" w:rsidRPr="001F4C65" w14:paraId="03D08B78" w14:textId="77777777" w:rsidTr="001F4C65">
        <w:trPr>
          <w:cantSplit/>
        </w:trPr>
        <w:tc>
          <w:tcPr>
            <w:tcW w:w="541" w:type="dxa"/>
            <w:vAlign w:val="center"/>
          </w:tcPr>
          <w:p w14:paraId="24854DD7"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5</w:t>
            </w:r>
          </w:p>
        </w:tc>
        <w:tc>
          <w:tcPr>
            <w:tcW w:w="3333" w:type="dxa"/>
            <w:vAlign w:val="center"/>
          </w:tcPr>
          <w:p w14:paraId="2907F49E" w14:textId="77777777" w:rsidR="001C1CCB" w:rsidRPr="001F4C65" w:rsidRDefault="00243B72" w:rsidP="001F4C65">
            <w:pPr>
              <w:pStyle w:val="TableParagraph"/>
              <w:widowControl/>
              <w:rPr>
                <w:rFonts w:asciiTheme="minorHAnsi" w:hAnsiTheme="minorHAnsi" w:cstheme="minorHAnsi"/>
              </w:rPr>
            </w:pPr>
            <w:r w:rsidRPr="001F4C65">
              <w:rPr>
                <w:rFonts w:asciiTheme="minorHAnsi" w:hAnsiTheme="minorHAnsi" w:cstheme="minorHAnsi"/>
                <w:sz w:val="22"/>
              </w:rPr>
              <w:t>Rzędne wysokościowe</w:t>
            </w:r>
          </w:p>
        </w:tc>
        <w:tc>
          <w:tcPr>
            <w:tcW w:w="5021" w:type="dxa"/>
            <w:vAlign w:val="center"/>
          </w:tcPr>
          <w:p w14:paraId="31401E20"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co 100 m</w:t>
            </w:r>
          </w:p>
        </w:tc>
      </w:tr>
      <w:tr w:rsidR="001C1CCB" w:rsidRPr="001F4C65" w14:paraId="7815EBB8" w14:textId="77777777" w:rsidTr="001F4C65">
        <w:trPr>
          <w:cantSplit/>
        </w:trPr>
        <w:tc>
          <w:tcPr>
            <w:tcW w:w="541" w:type="dxa"/>
            <w:vAlign w:val="center"/>
          </w:tcPr>
          <w:p w14:paraId="728325E6"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6</w:t>
            </w:r>
          </w:p>
        </w:tc>
        <w:tc>
          <w:tcPr>
            <w:tcW w:w="3333" w:type="dxa"/>
            <w:vAlign w:val="center"/>
          </w:tcPr>
          <w:p w14:paraId="2C51E84F" w14:textId="77777777" w:rsidR="001C1CCB" w:rsidRPr="001F4C65" w:rsidRDefault="00243B72" w:rsidP="001F4C65">
            <w:pPr>
              <w:pStyle w:val="TableParagraph"/>
              <w:widowControl/>
              <w:rPr>
                <w:rFonts w:asciiTheme="minorHAnsi" w:hAnsiTheme="minorHAnsi" w:cstheme="minorHAnsi"/>
              </w:rPr>
            </w:pPr>
            <w:r w:rsidRPr="001F4C65">
              <w:rPr>
                <w:rFonts w:asciiTheme="minorHAnsi" w:hAnsiTheme="minorHAnsi" w:cstheme="minorHAnsi"/>
                <w:sz w:val="22"/>
              </w:rPr>
              <w:t>Ukształtowanie osi w planie*</w:t>
            </w:r>
            <w:r w:rsidRPr="001F4C65">
              <w:rPr>
                <w:rFonts w:asciiTheme="minorHAnsi" w:hAnsiTheme="minorHAnsi" w:cstheme="minorHAnsi"/>
                <w:sz w:val="22"/>
                <w:vertAlign w:val="superscript"/>
              </w:rPr>
              <w:t>)</w:t>
            </w:r>
          </w:p>
        </w:tc>
        <w:tc>
          <w:tcPr>
            <w:tcW w:w="5021" w:type="dxa"/>
            <w:vAlign w:val="center"/>
          </w:tcPr>
          <w:p w14:paraId="5D49ECFF"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co 100 m</w:t>
            </w:r>
          </w:p>
        </w:tc>
      </w:tr>
      <w:tr w:rsidR="001C1CCB" w:rsidRPr="001F4C65" w14:paraId="65ED6EEE" w14:textId="77777777" w:rsidTr="001F4C65">
        <w:trPr>
          <w:cantSplit/>
        </w:trPr>
        <w:tc>
          <w:tcPr>
            <w:tcW w:w="541" w:type="dxa"/>
            <w:vAlign w:val="center"/>
          </w:tcPr>
          <w:p w14:paraId="7C00E00F"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7</w:t>
            </w:r>
          </w:p>
        </w:tc>
        <w:tc>
          <w:tcPr>
            <w:tcW w:w="3333" w:type="dxa"/>
            <w:vAlign w:val="center"/>
          </w:tcPr>
          <w:p w14:paraId="48A0A725" w14:textId="77777777" w:rsidR="001C1CCB" w:rsidRPr="001F4C65" w:rsidRDefault="00243B72" w:rsidP="001F4C65">
            <w:pPr>
              <w:pStyle w:val="TableParagraph"/>
              <w:widowControl/>
              <w:rPr>
                <w:rFonts w:asciiTheme="minorHAnsi" w:hAnsiTheme="minorHAnsi" w:cstheme="minorHAnsi"/>
              </w:rPr>
            </w:pPr>
            <w:r w:rsidRPr="001F4C65">
              <w:rPr>
                <w:rFonts w:asciiTheme="minorHAnsi" w:hAnsiTheme="minorHAnsi" w:cstheme="minorHAnsi"/>
                <w:sz w:val="22"/>
              </w:rPr>
              <w:t>Grubość warstwy</w:t>
            </w:r>
          </w:p>
        </w:tc>
        <w:tc>
          <w:tcPr>
            <w:tcW w:w="5021" w:type="dxa"/>
            <w:vAlign w:val="center"/>
          </w:tcPr>
          <w:p w14:paraId="56390E7B"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Podczas budowy: w 3 punktach na każdej działce roboczej</w:t>
            </w:r>
          </w:p>
        </w:tc>
      </w:tr>
      <w:tr w:rsidR="001C1CCB" w:rsidRPr="001F4C65" w14:paraId="65FD368E" w14:textId="77777777" w:rsidTr="001F4C65">
        <w:trPr>
          <w:cantSplit/>
        </w:trPr>
        <w:tc>
          <w:tcPr>
            <w:tcW w:w="541" w:type="dxa"/>
            <w:vAlign w:val="center"/>
          </w:tcPr>
          <w:p w14:paraId="16334825"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8</w:t>
            </w:r>
          </w:p>
        </w:tc>
        <w:tc>
          <w:tcPr>
            <w:tcW w:w="3333" w:type="dxa"/>
            <w:vAlign w:val="center"/>
          </w:tcPr>
          <w:p w14:paraId="4863609F" w14:textId="77777777" w:rsidR="001C1CCB" w:rsidRPr="001F4C65" w:rsidRDefault="00243B72" w:rsidP="001F4C65">
            <w:pPr>
              <w:pStyle w:val="TableParagraph"/>
              <w:widowControl/>
              <w:rPr>
                <w:rFonts w:asciiTheme="minorHAnsi" w:hAnsiTheme="minorHAnsi" w:cstheme="minorHAnsi"/>
              </w:rPr>
            </w:pPr>
            <w:r w:rsidRPr="001F4C65">
              <w:rPr>
                <w:rFonts w:asciiTheme="minorHAnsi" w:hAnsiTheme="minorHAnsi" w:cstheme="minorHAnsi"/>
                <w:sz w:val="22"/>
              </w:rPr>
              <w:t>Nośność podbudowy:</w:t>
            </w:r>
          </w:p>
          <w:p w14:paraId="277EA1E8" w14:textId="539E491E" w:rsidR="001C1CCB" w:rsidRPr="001F4C65" w:rsidRDefault="00243B72" w:rsidP="001F4C65">
            <w:pPr>
              <w:pStyle w:val="TableParagraph"/>
              <w:widowControl/>
              <w:rPr>
                <w:rFonts w:asciiTheme="minorHAnsi" w:hAnsiTheme="minorHAnsi" w:cstheme="minorHAnsi"/>
              </w:rPr>
            </w:pPr>
            <w:r w:rsidRPr="001F4C65">
              <w:rPr>
                <w:rFonts w:asciiTheme="minorHAnsi" w:hAnsiTheme="minorHAnsi" w:cstheme="minorHAnsi"/>
                <w:sz w:val="22"/>
              </w:rPr>
              <w:t>-</w:t>
            </w:r>
            <w:r w:rsidR="000B3E06" w:rsidRPr="001F4C65">
              <w:rPr>
                <w:rFonts w:asciiTheme="minorHAnsi" w:hAnsiTheme="minorHAnsi" w:cstheme="minorHAnsi"/>
                <w:sz w:val="22"/>
              </w:rPr>
              <w:t xml:space="preserve"> </w:t>
            </w:r>
            <w:r w:rsidRPr="001F4C65">
              <w:rPr>
                <w:rFonts w:asciiTheme="minorHAnsi" w:hAnsiTheme="minorHAnsi" w:cstheme="minorHAnsi"/>
                <w:sz w:val="22"/>
              </w:rPr>
              <w:t>moduł odkształcenia</w:t>
            </w:r>
          </w:p>
        </w:tc>
        <w:tc>
          <w:tcPr>
            <w:tcW w:w="5021" w:type="dxa"/>
            <w:vAlign w:val="center"/>
          </w:tcPr>
          <w:p w14:paraId="2B2C8529" w14:textId="77777777" w:rsidR="001C1CCB" w:rsidRPr="001F4C65" w:rsidRDefault="00243B72" w:rsidP="001F4C65">
            <w:pPr>
              <w:pStyle w:val="TableParagraph"/>
              <w:widowControl/>
              <w:jc w:val="center"/>
              <w:rPr>
                <w:rFonts w:asciiTheme="minorHAnsi" w:hAnsiTheme="minorHAnsi" w:cstheme="minorHAnsi"/>
              </w:rPr>
            </w:pPr>
            <w:r w:rsidRPr="001F4C65">
              <w:rPr>
                <w:rFonts w:asciiTheme="minorHAnsi" w:hAnsiTheme="minorHAnsi" w:cstheme="minorHAnsi"/>
                <w:sz w:val="22"/>
              </w:rPr>
              <w:t>co najmniej w dwóch przekrojach na każde 1000 m</w:t>
            </w:r>
          </w:p>
        </w:tc>
      </w:tr>
    </w:tbl>
    <w:p w14:paraId="3D2BFAB1" w14:textId="77777777" w:rsidR="00F30C20" w:rsidRPr="00F30C20" w:rsidRDefault="00243B72" w:rsidP="001F4C65">
      <w:pPr>
        <w:pStyle w:val="Tekstpodstawowy"/>
        <w:ind w:left="426"/>
        <w:rPr>
          <w:rFonts w:asciiTheme="minorHAnsi" w:hAnsiTheme="minorHAnsi" w:cstheme="minorHAnsi"/>
          <w:szCs w:val="24"/>
        </w:rPr>
      </w:pPr>
      <w:r w:rsidRPr="00F30C20">
        <w:rPr>
          <w:rFonts w:asciiTheme="minorHAnsi" w:hAnsiTheme="minorHAnsi" w:cstheme="minorHAnsi"/>
          <w:szCs w:val="24"/>
        </w:rPr>
        <w:t>*) Dodatkowe pomiary spadków poprzecznych i ukształtowania osi w planie należy wykonać w punktach głównych łuków poziomych.</w:t>
      </w:r>
    </w:p>
    <w:p w14:paraId="6E356624" w14:textId="488BFB14" w:rsidR="001C1CCB" w:rsidRPr="002B5A17" w:rsidRDefault="00243B72" w:rsidP="003A56AF">
      <w:pPr>
        <w:pStyle w:val="Nagwek4"/>
        <w:keepNext/>
        <w:numPr>
          <w:ilvl w:val="2"/>
          <w:numId w:val="37"/>
        </w:numPr>
        <w:rPr>
          <w:b/>
          <w:bCs/>
        </w:rPr>
      </w:pPr>
      <w:r w:rsidRPr="002B5A17">
        <w:rPr>
          <w:b/>
          <w:bCs/>
        </w:rPr>
        <w:t>Grubość warstwy</w:t>
      </w:r>
    </w:p>
    <w:p w14:paraId="119C5F34" w14:textId="77777777" w:rsidR="001C1CCB" w:rsidRPr="00F30C20" w:rsidRDefault="00243B72" w:rsidP="00577FC7">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Grubość warstwy podbudowy zasadniczej nie może się różnić od grubości projektowanej o więcej niż </w:t>
      </w:r>
      <w:r w:rsidRPr="00F30C20">
        <w:rPr>
          <w:rFonts w:asciiTheme="minorHAnsi" w:hAnsiTheme="minorHAnsi" w:cstheme="minorHAnsi"/>
          <w:szCs w:val="24"/>
        </w:rPr>
        <w:t> 10%.</w:t>
      </w:r>
    </w:p>
    <w:p w14:paraId="36FD0590" w14:textId="77777777" w:rsidR="001C1CCB" w:rsidRPr="002B5A17" w:rsidRDefault="00243B72" w:rsidP="003A56AF">
      <w:pPr>
        <w:pStyle w:val="Nagwek4"/>
        <w:keepNext/>
        <w:numPr>
          <w:ilvl w:val="2"/>
          <w:numId w:val="37"/>
        </w:numPr>
        <w:rPr>
          <w:b/>
          <w:bCs/>
        </w:rPr>
      </w:pPr>
      <w:r w:rsidRPr="002B5A17">
        <w:rPr>
          <w:b/>
          <w:bCs/>
        </w:rPr>
        <w:t>Nośność warstw</w:t>
      </w:r>
    </w:p>
    <w:p w14:paraId="23CB3D94" w14:textId="2E9FA834" w:rsidR="001C1CCB" w:rsidRDefault="00243B72" w:rsidP="00577FC7">
      <w:pPr>
        <w:pStyle w:val="Tekstpodstawowy"/>
        <w:keepNext/>
        <w:ind w:left="425"/>
        <w:rPr>
          <w:rFonts w:asciiTheme="minorHAnsi" w:hAnsiTheme="minorHAnsi" w:cstheme="minorHAnsi"/>
          <w:szCs w:val="24"/>
        </w:rPr>
      </w:pPr>
      <w:r w:rsidRPr="00F30C20">
        <w:rPr>
          <w:rFonts w:asciiTheme="minorHAnsi" w:hAnsiTheme="minorHAnsi" w:cstheme="minorHAnsi"/>
          <w:szCs w:val="24"/>
        </w:rPr>
        <w:t>Przy pomiarze płytą VSS wykonana warstwa powinna spełniać następujące wymagania dotyczące nośności: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E</w:t>
      </w:r>
      <w:r w:rsidRPr="00F30C20">
        <w:rPr>
          <w:rFonts w:asciiTheme="minorHAnsi" w:hAnsiTheme="minorHAnsi" w:cstheme="minorHAnsi"/>
          <w:szCs w:val="24"/>
          <w:vertAlign w:val="subscript"/>
        </w:rPr>
        <w:t>1</w:t>
      </w:r>
      <w:r w:rsidRPr="00F30C20">
        <w:rPr>
          <w:rFonts w:asciiTheme="minorHAnsi" w:hAnsiTheme="minorHAnsi" w:cstheme="minorHAnsi"/>
          <w:szCs w:val="24"/>
        </w:rPr>
        <w:t xml:space="preserve"> </w:t>
      </w:r>
      <w:r w:rsidRPr="00F30C20">
        <w:rPr>
          <w:rFonts w:asciiTheme="minorHAnsi" w:hAnsiTheme="minorHAnsi" w:cstheme="minorHAnsi"/>
          <w:szCs w:val="24"/>
        </w:rPr>
        <w:t xml:space="preserve">80 </w:t>
      </w:r>
      <w:proofErr w:type="spellStart"/>
      <w:r w:rsidRPr="00F30C20">
        <w:rPr>
          <w:rFonts w:asciiTheme="minorHAnsi" w:hAnsiTheme="minorHAnsi" w:cstheme="minorHAnsi"/>
          <w:szCs w:val="24"/>
        </w:rPr>
        <w:t>MPa</w:t>
      </w:r>
      <w:proofErr w:type="spellEnd"/>
      <w:r w:rsidRPr="00F30C20">
        <w:rPr>
          <w:rFonts w:asciiTheme="minorHAnsi" w:hAnsiTheme="minorHAnsi" w:cstheme="minorHAnsi"/>
          <w:szCs w:val="24"/>
        </w:rPr>
        <w:t xml:space="preserve"> i E</w:t>
      </w:r>
      <w:r w:rsidRPr="00F30C20">
        <w:rPr>
          <w:rFonts w:asciiTheme="minorHAnsi" w:hAnsiTheme="minorHAnsi" w:cstheme="minorHAnsi"/>
          <w:szCs w:val="24"/>
          <w:vertAlign w:val="subscript"/>
        </w:rPr>
        <w:t>2</w:t>
      </w:r>
      <w:r w:rsidRPr="00F30C20">
        <w:rPr>
          <w:rFonts w:asciiTheme="minorHAnsi" w:hAnsiTheme="minorHAnsi" w:cstheme="minorHAnsi"/>
          <w:szCs w:val="24"/>
        </w:rPr>
        <w:t xml:space="preserve">140 </w:t>
      </w:r>
      <w:proofErr w:type="spellStart"/>
      <w:r w:rsidRPr="00F30C20">
        <w:rPr>
          <w:rFonts w:asciiTheme="minorHAnsi" w:hAnsiTheme="minorHAnsi" w:cstheme="minorHAnsi"/>
          <w:szCs w:val="24"/>
        </w:rPr>
        <w:t>MPa</w:t>
      </w:r>
      <w:proofErr w:type="spellEnd"/>
      <w:r w:rsidRPr="00F30C20">
        <w:rPr>
          <w:rFonts w:asciiTheme="minorHAnsi" w:hAnsiTheme="minorHAnsi" w:cstheme="minorHAnsi"/>
          <w:szCs w:val="24"/>
        </w:rPr>
        <w:t xml:space="preserve"> dla podbudowy zasadniczej</w:t>
      </w:r>
    </w:p>
    <w:p w14:paraId="3E04AC81" w14:textId="4F09C48C" w:rsidR="00577FC7" w:rsidRPr="00F30C20" w:rsidRDefault="008D1C24" w:rsidP="00577FC7">
      <w:pPr>
        <w:pStyle w:val="Tekstpodstawowy"/>
        <w:ind w:left="426"/>
        <w:jc w:val="center"/>
        <w:rPr>
          <w:rFonts w:asciiTheme="minorHAnsi" w:hAnsiTheme="minorHAnsi" w:cstheme="minorHAnsi"/>
          <w:szCs w:val="24"/>
        </w:rPr>
      </w:pPr>
      <m:oMathPara>
        <m:oMath>
          <m:f>
            <m:fPr>
              <m:ctrlPr>
                <w:rPr>
                  <w:rFonts w:ascii="Cambria Math" w:hAnsi="Cambria Math" w:cstheme="minorHAnsi"/>
                  <w:i/>
                  <w:szCs w:val="24"/>
                </w:rPr>
              </m:ctrlPr>
            </m:fPr>
            <m:num>
              <m:sSub>
                <m:sSubPr>
                  <m:ctrlPr>
                    <w:rPr>
                      <w:rFonts w:ascii="Cambria Math" w:hAnsi="Cambria Math" w:cstheme="minorHAnsi"/>
                      <w:i/>
                      <w:szCs w:val="24"/>
                    </w:rPr>
                  </m:ctrlPr>
                </m:sSubPr>
                <m:e>
                  <m:r>
                    <w:rPr>
                      <w:rFonts w:ascii="Cambria Math" w:hAnsi="Cambria Math" w:cstheme="minorHAnsi"/>
                      <w:szCs w:val="24"/>
                    </w:rPr>
                    <m:t>E</m:t>
                  </m:r>
                </m:e>
                <m:sub>
                  <m:r>
                    <w:rPr>
                      <w:rFonts w:ascii="Cambria Math" w:hAnsi="Cambria Math" w:cstheme="minorHAnsi"/>
                      <w:szCs w:val="24"/>
                    </w:rPr>
                    <m:t>2</m:t>
                  </m:r>
                </m:sub>
              </m:sSub>
            </m:num>
            <m:den>
              <m:sSub>
                <m:sSubPr>
                  <m:ctrlPr>
                    <w:rPr>
                      <w:rFonts w:ascii="Cambria Math" w:hAnsi="Cambria Math" w:cstheme="minorHAnsi"/>
                      <w:i/>
                      <w:szCs w:val="24"/>
                    </w:rPr>
                  </m:ctrlPr>
                </m:sSubPr>
                <m:e>
                  <m:r>
                    <w:rPr>
                      <w:rFonts w:ascii="Cambria Math" w:hAnsi="Cambria Math" w:cstheme="minorHAnsi"/>
                      <w:szCs w:val="24"/>
                    </w:rPr>
                    <m:t>E</m:t>
                  </m:r>
                </m:e>
                <m:sub>
                  <m:r>
                    <w:rPr>
                      <w:rFonts w:ascii="Cambria Math" w:hAnsi="Cambria Math" w:cstheme="minorHAnsi"/>
                      <w:szCs w:val="24"/>
                    </w:rPr>
                    <m:t>1</m:t>
                  </m:r>
                </m:sub>
              </m:sSub>
            </m:den>
          </m:f>
          <m:r>
            <w:rPr>
              <w:rFonts w:ascii="Cambria Math" w:hAnsi="Cambria Math" w:cstheme="minorHAnsi"/>
              <w:szCs w:val="24"/>
            </w:rPr>
            <m:t>≤2,2</m:t>
          </m:r>
        </m:oMath>
      </m:oMathPara>
    </w:p>
    <w:p w14:paraId="34D9E3CA" w14:textId="5B3D3CA1" w:rsidR="001C1CCB" w:rsidRPr="002B5A17" w:rsidRDefault="00243B72" w:rsidP="003A56AF">
      <w:pPr>
        <w:pStyle w:val="Nagwek4"/>
        <w:keepNext/>
        <w:numPr>
          <w:ilvl w:val="2"/>
          <w:numId w:val="37"/>
        </w:numPr>
        <w:rPr>
          <w:b/>
          <w:bCs/>
        </w:rPr>
      </w:pPr>
      <w:r w:rsidRPr="002B5A17">
        <w:rPr>
          <w:b/>
          <w:bCs/>
        </w:rPr>
        <w:t>Pomiary cech geometrycznych warstwy</w:t>
      </w:r>
    </w:p>
    <w:p w14:paraId="2604933A" w14:textId="77777777" w:rsidR="001C1CCB" w:rsidRPr="00852F98" w:rsidRDefault="00243B72" w:rsidP="003A56AF">
      <w:pPr>
        <w:pStyle w:val="Akapitzlist"/>
        <w:keepNext/>
        <w:widowControl/>
        <w:numPr>
          <w:ilvl w:val="0"/>
          <w:numId w:val="95"/>
        </w:numPr>
        <w:tabs>
          <w:tab w:val="left" w:pos="1276"/>
        </w:tabs>
        <w:ind w:left="1276" w:hanging="425"/>
        <w:rPr>
          <w:b/>
          <w:bCs/>
        </w:rPr>
      </w:pPr>
      <w:r w:rsidRPr="00852F98">
        <w:rPr>
          <w:b/>
          <w:bCs/>
        </w:rPr>
        <w:t>Równość warstwy</w:t>
      </w:r>
    </w:p>
    <w:p w14:paraId="1890DF8E" w14:textId="77777777" w:rsidR="001C1CCB" w:rsidRPr="00F30C20" w:rsidRDefault="00243B72" w:rsidP="00577FC7">
      <w:pPr>
        <w:pStyle w:val="Tekstpodstawowy"/>
        <w:ind w:left="1276"/>
        <w:rPr>
          <w:rFonts w:asciiTheme="minorHAnsi" w:hAnsiTheme="minorHAnsi" w:cstheme="minorHAnsi"/>
          <w:szCs w:val="24"/>
        </w:rPr>
      </w:pPr>
      <w:r w:rsidRPr="00F30C20">
        <w:rPr>
          <w:rFonts w:asciiTheme="minorHAnsi" w:hAnsiTheme="minorHAnsi" w:cstheme="minorHAnsi"/>
          <w:szCs w:val="24"/>
        </w:rPr>
        <w:t>Równości podłużne warstwy należy mierzyć łatą 4-metrową zgodnie z normą BN-68/8931-04 [15], z częstotliwością podaną w tablicy w p.6.4.</w:t>
      </w:r>
    </w:p>
    <w:p w14:paraId="08DD0901" w14:textId="77777777" w:rsidR="001C1CCB" w:rsidRPr="00F30C20" w:rsidRDefault="00243B72" w:rsidP="00577FC7">
      <w:pPr>
        <w:pStyle w:val="Tekstpodstawowy"/>
        <w:ind w:left="1276"/>
        <w:rPr>
          <w:rFonts w:asciiTheme="minorHAnsi" w:hAnsiTheme="minorHAnsi" w:cstheme="minorHAnsi"/>
          <w:szCs w:val="24"/>
        </w:rPr>
      </w:pPr>
      <w:r w:rsidRPr="00F30C20">
        <w:rPr>
          <w:rFonts w:asciiTheme="minorHAnsi" w:hAnsiTheme="minorHAnsi" w:cstheme="minorHAnsi"/>
          <w:szCs w:val="24"/>
        </w:rPr>
        <w:t>Równości poprzeczne należy mierzyć 4-metrową łatą z częstotliwością jak wyżej. Nierówności nie powinny przekraczać 10 mm dla podbudowy zasadniczej.</w:t>
      </w:r>
    </w:p>
    <w:p w14:paraId="22AF2A9B" w14:textId="77777777" w:rsidR="001C1CCB" w:rsidRPr="00577FC7" w:rsidRDefault="00243B72" w:rsidP="003A56AF">
      <w:pPr>
        <w:pStyle w:val="Akapitzlist"/>
        <w:keepNext/>
        <w:widowControl/>
        <w:numPr>
          <w:ilvl w:val="0"/>
          <w:numId w:val="95"/>
        </w:numPr>
        <w:tabs>
          <w:tab w:val="left" w:pos="1276"/>
        </w:tabs>
        <w:ind w:left="1276" w:hanging="425"/>
        <w:rPr>
          <w:b/>
          <w:bCs/>
        </w:rPr>
      </w:pPr>
      <w:r w:rsidRPr="00852F98">
        <w:rPr>
          <w:b/>
          <w:bCs/>
        </w:rPr>
        <w:t>Spadki poprzeczne warstwy</w:t>
      </w:r>
    </w:p>
    <w:p w14:paraId="35023B79" w14:textId="77777777" w:rsidR="001C1CCB" w:rsidRPr="00F30C20" w:rsidRDefault="00243B72" w:rsidP="00577FC7">
      <w:pPr>
        <w:pStyle w:val="Tekstpodstawowy"/>
        <w:ind w:left="1276"/>
        <w:rPr>
          <w:rFonts w:asciiTheme="minorHAnsi" w:hAnsiTheme="minorHAnsi" w:cstheme="minorHAnsi"/>
          <w:szCs w:val="24"/>
        </w:rPr>
      </w:pPr>
      <w:r w:rsidRPr="00F30C20">
        <w:rPr>
          <w:rFonts w:asciiTheme="minorHAnsi" w:hAnsiTheme="minorHAnsi" w:cstheme="minorHAnsi"/>
          <w:szCs w:val="24"/>
        </w:rPr>
        <w:t xml:space="preserve">Spadki poprzeczne należy mierzyć za pomocą metrowej łaty i poziomicy z częstotliwością podaną w tablicy w p. 6.4. Spadki poprzeczne powinny być zgodne z dokumentacją projektową z tolerancją </w:t>
      </w:r>
      <w:r w:rsidRPr="00F30C20">
        <w:rPr>
          <w:rFonts w:asciiTheme="minorHAnsi" w:hAnsiTheme="minorHAnsi" w:cstheme="minorHAnsi"/>
          <w:szCs w:val="24"/>
        </w:rPr>
        <w:t>0,5 %.</w:t>
      </w:r>
    </w:p>
    <w:p w14:paraId="31B06F85" w14:textId="77777777" w:rsidR="001C1CCB" w:rsidRPr="00577FC7" w:rsidRDefault="00243B72" w:rsidP="003A56AF">
      <w:pPr>
        <w:pStyle w:val="Akapitzlist"/>
        <w:keepNext/>
        <w:widowControl/>
        <w:numPr>
          <w:ilvl w:val="0"/>
          <w:numId w:val="95"/>
        </w:numPr>
        <w:tabs>
          <w:tab w:val="left" w:pos="1276"/>
        </w:tabs>
        <w:ind w:left="1276" w:hanging="425"/>
        <w:rPr>
          <w:b/>
          <w:bCs/>
        </w:rPr>
      </w:pPr>
      <w:r w:rsidRPr="00852F98">
        <w:rPr>
          <w:b/>
          <w:bCs/>
        </w:rPr>
        <w:t>Rzędne warstwy</w:t>
      </w:r>
    </w:p>
    <w:p w14:paraId="65B91228" w14:textId="012CC008" w:rsidR="001C1CCB" w:rsidRPr="00F30C20" w:rsidRDefault="00243B72" w:rsidP="00577FC7">
      <w:pPr>
        <w:pStyle w:val="Tekstpodstawowy"/>
        <w:ind w:left="1276"/>
        <w:rPr>
          <w:rFonts w:asciiTheme="minorHAnsi" w:hAnsiTheme="minorHAnsi" w:cstheme="minorHAnsi"/>
          <w:szCs w:val="24"/>
        </w:rPr>
      </w:pPr>
      <w:r w:rsidRPr="00F30C20">
        <w:rPr>
          <w:rFonts w:asciiTheme="minorHAnsi" w:hAnsiTheme="minorHAnsi" w:cstheme="minorHAnsi"/>
          <w:szCs w:val="24"/>
        </w:rPr>
        <w:t>Rzędne należy sprawdzać co 100 m.</w:t>
      </w:r>
      <w:r w:rsidR="00577FC7">
        <w:rPr>
          <w:rFonts w:asciiTheme="minorHAnsi" w:hAnsiTheme="minorHAnsi" w:cstheme="minorHAnsi"/>
          <w:szCs w:val="24"/>
        </w:rPr>
        <w:t xml:space="preserve"> </w:t>
      </w:r>
      <w:r w:rsidRPr="00F30C20">
        <w:rPr>
          <w:rFonts w:asciiTheme="minorHAnsi" w:hAnsiTheme="minorHAnsi" w:cstheme="minorHAnsi"/>
          <w:szCs w:val="24"/>
        </w:rPr>
        <w:t>Różnice między rzędnymi wykonanymi i projektowanymi nie powinny przekraczać +0 cm do –2 cm.</w:t>
      </w:r>
    </w:p>
    <w:p w14:paraId="07FA6E5D" w14:textId="77777777" w:rsidR="001C1CCB" w:rsidRPr="00577FC7" w:rsidRDefault="00243B72" w:rsidP="003A56AF">
      <w:pPr>
        <w:pStyle w:val="Akapitzlist"/>
        <w:keepNext/>
        <w:widowControl/>
        <w:numPr>
          <w:ilvl w:val="0"/>
          <w:numId w:val="95"/>
        </w:numPr>
        <w:tabs>
          <w:tab w:val="left" w:pos="1276"/>
        </w:tabs>
        <w:ind w:left="1276" w:hanging="425"/>
        <w:rPr>
          <w:b/>
          <w:bCs/>
        </w:rPr>
      </w:pPr>
      <w:r w:rsidRPr="00852F98">
        <w:rPr>
          <w:b/>
          <w:bCs/>
        </w:rPr>
        <w:t>Ukształtowanie osi warstwy</w:t>
      </w:r>
    </w:p>
    <w:p w14:paraId="1FEF1AF9" w14:textId="34209B6F" w:rsidR="001C1CCB" w:rsidRPr="00F30C20" w:rsidRDefault="00243B72" w:rsidP="00577FC7">
      <w:pPr>
        <w:pStyle w:val="Tekstpodstawowy"/>
        <w:ind w:left="1276"/>
        <w:rPr>
          <w:rFonts w:asciiTheme="minorHAnsi" w:hAnsiTheme="minorHAnsi" w:cstheme="minorHAnsi"/>
          <w:szCs w:val="24"/>
        </w:rPr>
      </w:pPr>
      <w:r w:rsidRPr="00F30C20">
        <w:rPr>
          <w:rFonts w:asciiTheme="minorHAnsi" w:hAnsiTheme="minorHAnsi" w:cstheme="minorHAnsi"/>
          <w:szCs w:val="24"/>
        </w:rPr>
        <w:t>Ukształtowanie osi należy sprawdzić w punktach głównych trasy</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innych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dodatkowych,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rozmieszczonych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 rzadziej niż co 100 m.</w:t>
      </w:r>
      <w:r w:rsidR="00577FC7">
        <w:rPr>
          <w:rFonts w:asciiTheme="minorHAnsi" w:hAnsiTheme="minorHAnsi" w:cstheme="minorHAnsi"/>
          <w:szCs w:val="24"/>
        </w:rPr>
        <w:t xml:space="preserve"> </w:t>
      </w:r>
      <w:r w:rsidRPr="00F30C20">
        <w:rPr>
          <w:rFonts w:asciiTheme="minorHAnsi" w:hAnsiTheme="minorHAnsi" w:cstheme="minorHAnsi"/>
          <w:szCs w:val="24"/>
        </w:rPr>
        <w:t>Oś warstwy w planie nie może być przesunięta w stosunku do osi projektowanej o więcej niż 5 cm.</w:t>
      </w:r>
    </w:p>
    <w:p w14:paraId="32EA7FE6" w14:textId="77777777" w:rsidR="001C1CCB" w:rsidRPr="00577FC7" w:rsidRDefault="00243B72" w:rsidP="003A56AF">
      <w:pPr>
        <w:pStyle w:val="Akapitzlist"/>
        <w:keepNext/>
        <w:widowControl/>
        <w:numPr>
          <w:ilvl w:val="0"/>
          <w:numId w:val="95"/>
        </w:numPr>
        <w:tabs>
          <w:tab w:val="left" w:pos="1276"/>
        </w:tabs>
        <w:ind w:left="1276" w:hanging="425"/>
        <w:rPr>
          <w:b/>
          <w:bCs/>
        </w:rPr>
      </w:pPr>
      <w:r w:rsidRPr="00852F98">
        <w:rPr>
          <w:b/>
          <w:bCs/>
        </w:rPr>
        <w:lastRenderedPageBreak/>
        <w:t>Szerokość warstwy</w:t>
      </w:r>
    </w:p>
    <w:p w14:paraId="5BE29BFC" w14:textId="76B1D49A" w:rsidR="001C1CCB" w:rsidRPr="00F30C20" w:rsidRDefault="00243B72" w:rsidP="00577FC7">
      <w:pPr>
        <w:pStyle w:val="Tekstpodstawowy"/>
        <w:ind w:left="1276"/>
        <w:rPr>
          <w:rFonts w:asciiTheme="minorHAnsi" w:hAnsiTheme="minorHAnsi" w:cstheme="minorHAnsi"/>
          <w:szCs w:val="24"/>
        </w:rPr>
      </w:pPr>
      <w:r w:rsidRPr="00F30C20">
        <w:rPr>
          <w:rFonts w:asciiTheme="minorHAnsi" w:hAnsiTheme="minorHAnsi" w:cstheme="minorHAnsi"/>
          <w:szCs w:val="24"/>
        </w:rPr>
        <w:t>Szerokość należy sprawdzić co najmniej 10 razy na 1 km.</w:t>
      </w:r>
      <w:r w:rsidR="00577FC7">
        <w:rPr>
          <w:rFonts w:asciiTheme="minorHAnsi" w:hAnsiTheme="minorHAnsi" w:cstheme="minorHAnsi"/>
          <w:szCs w:val="24"/>
        </w:rPr>
        <w:t xml:space="preserve"> </w:t>
      </w:r>
      <w:r w:rsidRPr="00F30C20">
        <w:rPr>
          <w:rFonts w:asciiTheme="minorHAnsi" w:hAnsiTheme="minorHAnsi" w:cstheme="minorHAnsi"/>
          <w:szCs w:val="24"/>
        </w:rPr>
        <w:t xml:space="preserve">Szerokość podbudowy nie może różnić się od szerokości projektowanej o więcej niż </w:t>
      </w:r>
      <w:r w:rsidRPr="00F30C20">
        <w:rPr>
          <w:rFonts w:asciiTheme="minorHAnsi" w:hAnsiTheme="minorHAnsi" w:cstheme="minorHAnsi"/>
          <w:szCs w:val="24"/>
        </w:rPr>
        <w:t>5 cm.</w:t>
      </w:r>
    </w:p>
    <w:p w14:paraId="1F86EC3D" w14:textId="77777777" w:rsidR="001C1CCB" w:rsidRPr="00577FC7" w:rsidRDefault="00243B72" w:rsidP="003A56AF">
      <w:pPr>
        <w:pStyle w:val="Akapitzlist"/>
        <w:keepNext/>
        <w:widowControl/>
        <w:numPr>
          <w:ilvl w:val="0"/>
          <w:numId w:val="95"/>
        </w:numPr>
        <w:tabs>
          <w:tab w:val="left" w:pos="1276"/>
        </w:tabs>
        <w:ind w:left="1276" w:hanging="425"/>
        <w:rPr>
          <w:b/>
          <w:bCs/>
        </w:rPr>
      </w:pPr>
      <w:r w:rsidRPr="00852F98">
        <w:rPr>
          <w:b/>
          <w:bCs/>
        </w:rPr>
        <w:t>Grubość warstwy</w:t>
      </w:r>
    </w:p>
    <w:p w14:paraId="1621A3E6" w14:textId="77777777" w:rsidR="001C1CCB" w:rsidRPr="00F30C20" w:rsidRDefault="00243B72" w:rsidP="00577FC7">
      <w:pPr>
        <w:pStyle w:val="Tekstpodstawowy"/>
        <w:ind w:left="1276"/>
        <w:rPr>
          <w:rFonts w:asciiTheme="minorHAnsi" w:hAnsiTheme="minorHAnsi" w:cstheme="minorHAnsi"/>
          <w:szCs w:val="24"/>
        </w:rPr>
      </w:pPr>
      <w:r w:rsidRPr="00F30C20">
        <w:rPr>
          <w:rFonts w:asciiTheme="minorHAnsi" w:hAnsiTheme="minorHAnsi" w:cstheme="minorHAnsi"/>
          <w:szCs w:val="24"/>
        </w:rPr>
        <w:t xml:space="preserve">Grubość nie powinna się różnić od podanej w projekcie o więcej niż </w:t>
      </w:r>
      <w:r w:rsidRPr="00F30C20">
        <w:rPr>
          <w:rFonts w:asciiTheme="minorHAnsi" w:hAnsiTheme="minorHAnsi" w:cstheme="minorHAnsi"/>
          <w:szCs w:val="24"/>
        </w:rPr>
        <w:t> 1 cm.</w:t>
      </w:r>
    </w:p>
    <w:p w14:paraId="239969D3" w14:textId="77777777" w:rsidR="001C1CCB" w:rsidRPr="00F30C20" w:rsidRDefault="00243B72" w:rsidP="003A56AF">
      <w:pPr>
        <w:pStyle w:val="Nagwek3"/>
        <w:numPr>
          <w:ilvl w:val="1"/>
          <w:numId w:val="37"/>
        </w:numPr>
      </w:pPr>
      <w:r w:rsidRPr="00F30C20">
        <w:t>Zasady postępowania z wadliwie wykonanymi odcinkami</w:t>
      </w:r>
    </w:p>
    <w:p w14:paraId="4F7D9121" w14:textId="77777777" w:rsidR="001C1CCB" w:rsidRPr="002B5A17" w:rsidRDefault="00243B72" w:rsidP="003A56AF">
      <w:pPr>
        <w:pStyle w:val="Nagwek4"/>
        <w:keepNext/>
        <w:numPr>
          <w:ilvl w:val="2"/>
          <w:numId w:val="37"/>
        </w:numPr>
        <w:rPr>
          <w:b/>
          <w:bCs/>
        </w:rPr>
      </w:pPr>
      <w:r w:rsidRPr="002B5A17">
        <w:rPr>
          <w:b/>
          <w:bCs/>
        </w:rPr>
        <w:t>Niewłaściwe uziarnienie i właściwości kruszywa</w:t>
      </w:r>
    </w:p>
    <w:p w14:paraId="3EF332B1" w14:textId="77777777" w:rsidR="00F30C20" w:rsidRPr="00F30C20" w:rsidRDefault="00243B72" w:rsidP="00577FC7">
      <w:pPr>
        <w:pStyle w:val="Tekstpodstawowy"/>
        <w:ind w:left="426"/>
        <w:rPr>
          <w:rFonts w:asciiTheme="minorHAnsi" w:hAnsiTheme="minorHAnsi" w:cstheme="minorHAnsi"/>
          <w:szCs w:val="24"/>
        </w:rPr>
      </w:pPr>
      <w:r w:rsidRPr="00F30C20">
        <w:rPr>
          <w:rFonts w:asciiTheme="minorHAnsi" w:hAnsiTheme="minorHAnsi" w:cstheme="minorHAnsi"/>
          <w:szCs w:val="24"/>
        </w:rPr>
        <w:t>Wszystkie kruszywa nie spełniające wymagań dotyczących uziarnienia i właściwości podanych w odpowiednich punktach niniejszej specyfikacji, zostaną odrzucone. Jeżeli kruszywa, nie spełniające tych wymagań zostały wbudowane to będą, na polecenie Inspektora Nadzoru, wymienione przez Wykonawcę na właściwe, na koszt Wykonawcy i bez jakichkolwiek dodatkowych kosztów poniesionych przez Zamawiającego.</w:t>
      </w:r>
    </w:p>
    <w:p w14:paraId="163A673D" w14:textId="77777777" w:rsidR="00F30C20" w:rsidRPr="002B5A17" w:rsidRDefault="00243B72" w:rsidP="003A56AF">
      <w:pPr>
        <w:pStyle w:val="Nagwek4"/>
        <w:keepNext/>
        <w:numPr>
          <w:ilvl w:val="2"/>
          <w:numId w:val="37"/>
        </w:numPr>
        <w:rPr>
          <w:b/>
          <w:bCs/>
        </w:rPr>
      </w:pPr>
      <w:r w:rsidRPr="002B5A17">
        <w:rPr>
          <w:b/>
          <w:bCs/>
        </w:rPr>
        <w:t>Niewłaściwe cechy geometryczne</w:t>
      </w:r>
    </w:p>
    <w:p w14:paraId="140A2B18" w14:textId="12EC81C0" w:rsidR="001C1CCB" w:rsidRPr="00F30C20" w:rsidRDefault="00243B72" w:rsidP="00577FC7">
      <w:pPr>
        <w:pStyle w:val="Tekstpodstawowy"/>
        <w:ind w:left="426"/>
        <w:rPr>
          <w:rFonts w:asciiTheme="minorHAnsi" w:hAnsiTheme="minorHAnsi" w:cstheme="minorHAnsi"/>
          <w:szCs w:val="24"/>
        </w:rPr>
      </w:pPr>
      <w:r w:rsidRPr="00F30C20">
        <w:rPr>
          <w:rFonts w:asciiTheme="minorHAnsi" w:hAnsiTheme="minorHAnsi" w:cstheme="minorHAnsi"/>
          <w:szCs w:val="24"/>
        </w:rPr>
        <w:t>Wszystkie powierzchnie które wykazują większe odchylenia cech geometrycznych od określonych w</w:t>
      </w:r>
      <w:r w:rsidR="000B3E06" w:rsidRPr="00F30C20">
        <w:rPr>
          <w:rFonts w:asciiTheme="minorHAnsi" w:hAnsiTheme="minorHAnsi" w:cstheme="minorHAnsi"/>
          <w:szCs w:val="24"/>
        </w:rPr>
        <w:t xml:space="preserve"> </w:t>
      </w:r>
      <w:r w:rsidRPr="00F30C20">
        <w:rPr>
          <w:rFonts w:asciiTheme="minorHAnsi" w:hAnsiTheme="minorHAnsi" w:cstheme="minorHAnsi"/>
          <w:szCs w:val="24"/>
        </w:rPr>
        <w:t>p.</w:t>
      </w:r>
      <w:r w:rsidR="000B3E06" w:rsidRPr="00F30C20">
        <w:rPr>
          <w:rFonts w:asciiTheme="minorHAnsi" w:hAnsiTheme="minorHAnsi" w:cstheme="minorHAnsi"/>
          <w:szCs w:val="24"/>
        </w:rPr>
        <w:t xml:space="preserve"> </w:t>
      </w:r>
      <w:r w:rsidRPr="00F30C20">
        <w:rPr>
          <w:rFonts w:asciiTheme="minorHAnsi" w:hAnsiTheme="minorHAnsi" w:cstheme="minorHAnsi"/>
          <w:szCs w:val="24"/>
        </w:rPr>
        <w:t>6.4.3.</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 być naprawione przez spulchnienie lub zerwanie do głębokości co najmniej</w:t>
      </w:r>
      <w:r w:rsidR="000B3E06" w:rsidRPr="00F30C20">
        <w:rPr>
          <w:rFonts w:asciiTheme="minorHAnsi" w:hAnsiTheme="minorHAnsi" w:cstheme="minorHAnsi"/>
          <w:szCs w:val="24"/>
        </w:rPr>
        <w:t xml:space="preserve"> </w:t>
      </w:r>
      <w:r w:rsidRPr="00F30C20">
        <w:rPr>
          <w:rFonts w:asciiTheme="minorHAnsi" w:hAnsiTheme="minorHAnsi" w:cstheme="minorHAnsi"/>
          <w:szCs w:val="24"/>
        </w:rPr>
        <w:t>10</w:t>
      </w:r>
      <w:r w:rsidR="000B3E06" w:rsidRPr="00F30C20">
        <w:rPr>
          <w:rFonts w:asciiTheme="minorHAnsi" w:hAnsiTheme="minorHAnsi" w:cstheme="minorHAnsi"/>
          <w:szCs w:val="24"/>
        </w:rPr>
        <w:t xml:space="preserve"> </w:t>
      </w:r>
      <w:r w:rsidRPr="00F30C20">
        <w:rPr>
          <w:rFonts w:asciiTheme="minorHAnsi" w:hAnsiTheme="minorHAnsi" w:cstheme="minorHAnsi"/>
          <w:szCs w:val="24"/>
        </w:rPr>
        <w:t>cm,</w:t>
      </w:r>
      <w:r w:rsidR="000B3E06" w:rsidRPr="00F30C20">
        <w:rPr>
          <w:rFonts w:asciiTheme="minorHAnsi" w:hAnsiTheme="minorHAnsi" w:cstheme="minorHAnsi"/>
          <w:szCs w:val="24"/>
        </w:rPr>
        <w:t xml:space="preserve"> </w:t>
      </w:r>
      <w:r w:rsidRPr="00F30C20">
        <w:rPr>
          <w:rFonts w:asciiTheme="minorHAnsi" w:hAnsiTheme="minorHAnsi" w:cstheme="minorHAnsi"/>
          <w:szCs w:val="24"/>
        </w:rPr>
        <w:t>wyrównanie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powtórnie zagęszczone. Dodanie nowego materiału bez spulchnienia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warstwy</w:t>
      </w:r>
      <w:r w:rsidR="000B3E06" w:rsidRPr="00F30C20">
        <w:rPr>
          <w:rFonts w:asciiTheme="minorHAnsi" w:hAnsiTheme="minorHAnsi" w:cstheme="minorHAnsi"/>
          <w:szCs w:val="24"/>
        </w:rPr>
        <w:t xml:space="preserve"> </w:t>
      </w:r>
      <w:r w:rsidRPr="00F30C20">
        <w:rPr>
          <w:rFonts w:asciiTheme="minorHAnsi" w:hAnsiTheme="minorHAnsi" w:cstheme="minorHAnsi"/>
          <w:szCs w:val="24"/>
        </w:rPr>
        <w:t>jest</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niedopuszczalne. Jeżeli szerokość podbudowy jest mniejsza od szerokości projektowanej o więcej niż 5 cm i nie zapewnia podparcia warstwom leżącym wyżej, to Wykonawca powinien na własny koszt poszerzyć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warstwę przez spulchnienie warstwy</w:t>
      </w:r>
      <w:r w:rsidR="000B3E06" w:rsidRPr="00F30C20">
        <w:rPr>
          <w:rFonts w:asciiTheme="minorHAnsi" w:hAnsiTheme="minorHAnsi" w:cstheme="minorHAnsi"/>
          <w:szCs w:val="24"/>
        </w:rPr>
        <w:t xml:space="preserve"> </w:t>
      </w:r>
      <w:r w:rsidRPr="00F30C20">
        <w:rPr>
          <w:rFonts w:asciiTheme="minorHAnsi" w:hAnsiTheme="minorHAnsi" w:cstheme="minorHAnsi"/>
          <w:szCs w:val="24"/>
        </w:rPr>
        <w:t>na pełną grubość, do połowy szerokości pasa ruchu, dołożyć materiału i powtórnie zagęścić warstwę.</w:t>
      </w:r>
    </w:p>
    <w:p w14:paraId="6523F010" w14:textId="77777777" w:rsidR="001C1CCB" w:rsidRPr="002B5A17" w:rsidRDefault="00243B72" w:rsidP="003A56AF">
      <w:pPr>
        <w:pStyle w:val="Nagwek4"/>
        <w:keepNext/>
        <w:numPr>
          <w:ilvl w:val="2"/>
          <w:numId w:val="37"/>
        </w:numPr>
        <w:rPr>
          <w:b/>
          <w:bCs/>
        </w:rPr>
      </w:pPr>
      <w:r w:rsidRPr="002B5A17">
        <w:rPr>
          <w:b/>
          <w:bCs/>
        </w:rPr>
        <w:t>Niewłaściwa grubość</w:t>
      </w:r>
    </w:p>
    <w:p w14:paraId="1B00F799" w14:textId="77777777" w:rsidR="00F30C20" w:rsidRPr="00F30C20" w:rsidRDefault="00243B72" w:rsidP="00577FC7">
      <w:pPr>
        <w:pStyle w:val="Tekstpodstawowy"/>
        <w:ind w:left="426"/>
        <w:rPr>
          <w:rFonts w:asciiTheme="minorHAnsi" w:hAnsiTheme="minorHAnsi" w:cstheme="minorHAnsi"/>
          <w:szCs w:val="24"/>
        </w:rPr>
      </w:pPr>
      <w:r w:rsidRPr="00F30C20">
        <w:rPr>
          <w:rFonts w:asciiTheme="minorHAnsi" w:hAnsiTheme="minorHAnsi" w:cstheme="minorHAnsi"/>
          <w:szCs w:val="24"/>
        </w:rPr>
        <w:t>Na wszystkich powierzchniach wadliwych pod względem grubości, Wykonawca wykona naprawę warstwy. Powierzchnie powinny być naprawione przez spulchnienie lub wybranie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warstwy</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odpowiednią</w:t>
      </w:r>
      <w:r w:rsidR="000B3E06" w:rsidRPr="00F30C20">
        <w:rPr>
          <w:rFonts w:asciiTheme="minorHAnsi" w:hAnsiTheme="minorHAnsi" w:cstheme="minorHAnsi"/>
          <w:szCs w:val="24"/>
        </w:rPr>
        <w:t xml:space="preserve"> </w:t>
      </w:r>
      <w:r w:rsidRPr="00F30C20">
        <w:rPr>
          <w:rFonts w:asciiTheme="minorHAnsi" w:hAnsiTheme="minorHAnsi" w:cstheme="minorHAnsi"/>
          <w:szCs w:val="24"/>
        </w:rPr>
        <w:t>głębokość, zgodnie z decyzją Inspektora Nadzoru, uzupełnione nowym materiałem</w:t>
      </w:r>
      <w:r w:rsidR="000B3E06" w:rsidRPr="00F30C20">
        <w:rPr>
          <w:rFonts w:asciiTheme="minorHAnsi" w:hAnsiTheme="minorHAnsi" w:cstheme="minorHAnsi"/>
          <w:szCs w:val="24"/>
        </w:rPr>
        <w:t xml:space="preserve"> </w:t>
      </w:r>
      <w:r w:rsidRPr="00F30C20">
        <w:rPr>
          <w:rFonts w:asciiTheme="minorHAnsi" w:hAnsiTheme="minorHAnsi" w:cstheme="minorHAnsi"/>
          <w:szCs w:val="24"/>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odpowiednich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właściwościach,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wyrównane i ponownie zagęszczone.</w:t>
      </w:r>
    </w:p>
    <w:p w14:paraId="683640C1" w14:textId="59974362" w:rsidR="001C1CCB" w:rsidRPr="00F30C20" w:rsidRDefault="00243B72" w:rsidP="003A56AF">
      <w:pPr>
        <w:pStyle w:val="Nagwek2"/>
        <w:numPr>
          <w:ilvl w:val="0"/>
          <w:numId w:val="39"/>
        </w:numPr>
      </w:pPr>
      <w:r w:rsidRPr="00F30C20">
        <w:t>OBMIAR ROBÓT</w:t>
      </w:r>
    </w:p>
    <w:p w14:paraId="045F1F82" w14:textId="77777777" w:rsidR="001C1CCB" w:rsidRPr="00577FC7" w:rsidRDefault="00243B72" w:rsidP="003A56AF">
      <w:pPr>
        <w:pStyle w:val="Nagwek3"/>
        <w:numPr>
          <w:ilvl w:val="1"/>
          <w:numId w:val="37"/>
        </w:numPr>
      </w:pPr>
      <w:r w:rsidRPr="00577FC7">
        <w:t>Ogólne zasady obmiaru robót</w:t>
      </w:r>
    </w:p>
    <w:p w14:paraId="50486736" w14:textId="7E4D781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D-M-00.00.00. „Wymagania ogólne” pkt.7.</w:t>
      </w:r>
    </w:p>
    <w:p w14:paraId="04AC6A2C" w14:textId="77777777" w:rsidR="001C1CCB" w:rsidRPr="00F30C20" w:rsidRDefault="00243B72" w:rsidP="003A56AF">
      <w:pPr>
        <w:pStyle w:val="Nagwek3"/>
        <w:numPr>
          <w:ilvl w:val="1"/>
          <w:numId w:val="37"/>
        </w:numPr>
      </w:pPr>
      <w:r w:rsidRPr="00F30C20">
        <w:t>Jednostka obmiarowa</w:t>
      </w:r>
    </w:p>
    <w:p w14:paraId="738502CF" w14:textId="77777777"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Jednostką obmiarową jest metr kwadratowy [m</w:t>
      </w:r>
      <w:r w:rsidRPr="00F30C20">
        <w:rPr>
          <w:rFonts w:asciiTheme="minorHAnsi" w:hAnsiTheme="minorHAnsi" w:cstheme="minorHAnsi"/>
          <w:szCs w:val="24"/>
          <w:vertAlign w:val="superscript"/>
        </w:rPr>
        <w:t>2</w:t>
      </w:r>
      <w:r w:rsidRPr="00F30C20">
        <w:rPr>
          <w:rFonts w:asciiTheme="minorHAnsi" w:hAnsiTheme="minorHAnsi" w:cstheme="minorHAnsi"/>
          <w:szCs w:val="24"/>
        </w:rPr>
        <w:t>] wykonanej warstwy z kruszywa łamanego stabilizowanego mechanicznie.</w:t>
      </w:r>
    </w:p>
    <w:p w14:paraId="21C2C6FE" w14:textId="0F2758C4" w:rsidR="001C1CCB" w:rsidRPr="00F30C20" w:rsidRDefault="00243B72" w:rsidP="003A56AF">
      <w:pPr>
        <w:pStyle w:val="Nagwek2"/>
        <w:numPr>
          <w:ilvl w:val="0"/>
          <w:numId w:val="39"/>
        </w:numPr>
      </w:pPr>
      <w:r w:rsidRPr="00F30C20">
        <w:t>ODBIÓR ROBÓT</w:t>
      </w:r>
    </w:p>
    <w:p w14:paraId="4858D1BE" w14:textId="77777777" w:rsidR="001C1CCB" w:rsidRPr="00577FC7" w:rsidRDefault="00243B72" w:rsidP="003A56AF">
      <w:pPr>
        <w:pStyle w:val="Nagwek3"/>
        <w:numPr>
          <w:ilvl w:val="1"/>
          <w:numId w:val="37"/>
        </w:numPr>
      </w:pPr>
      <w:r w:rsidRPr="00577FC7">
        <w:t>Ogólne zasady odbioru robót</w:t>
      </w:r>
    </w:p>
    <w:p w14:paraId="12734D34" w14:textId="57E4156E"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Odbiór podbudowy dokonywany jest na zasadach odbioru robót zanikających i ulegających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zakryciu</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zasadach odbioru częściowego i końcowego określonych w D-M-00.00.00. „Wymagania ogólne” pkt. 8.</w:t>
      </w:r>
    </w:p>
    <w:p w14:paraId="6C657BEF" w14:textId="77777777" w:rsidR="001C1CCB" w:rsidRPr="00F30C20" w:rsidRDefault="00243B72" w:rsidP="003A56AF">
      <w:pPr>
        <w:pStyle w:val="Nagwek3"/>
        <w:numPr>
          <w:ilvl w:val="1"/>
          <w:numId w:val="37"/>
        </w:numPr>
      </w:pPr>
      <w:r w:rsidRPr="00F30C20">
        <w:t>Zasady postępowania w przypadku wystąpienia wad i usterek</w:t>
      </w:r>
    </w:p>
    <w:p w14:paraId="651CF70B" w14:textId="275FE841"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W przypadku wystąpienia wad i usterek Wykonawca zobowiązany jest do ich usunięcia na własny koszt. Odbiór jest możliwy po spełnieniu wymagań określonych w punkcie 6.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4D15FCAD" w14:textId="50C9B476" w:rsidR="001C1CCB" w:rsidRPr="00F30C20" w:rsidRDefault="00243B72" w:rsidP="003A56AF">
      <w:pPr>
        <w:pStyle w:val="Nagwek2"/>
        <w:numPr>
          <w:ilvl w:val="0"/>
          <w:numId w:val="39"/>
        </w:numPr>
      </w:pPr>
      <w:r w:rsidRPr="00F30C20">
        <w:lastRenderedPageBreak/>
        <w:t>PODSTAWA PŁATNOŚCI</w:t>
      </w:r>
    </w:p>
    <w:p w14:paraId="5F8B4FD6" w14:textId="4295CD6D" w:rsidR="001C1CCB" w:rsidRPr="00577FC7" w:rsidRDefault="00282A3F" w:rsidP="003A56AF">
      <w:pPr>
        <w:pStyle w:val="Nagwek3"/>
        <w:numPr>
          <w:ilvl w:val="1"/>
          <w:numId w:val="37"/>
        </w:numPr>
      </w:pPr>
      <w:r>
        <w:t xml:space="preserve">Ogólne ustalenia dot. </w:t>
      </w:r>
      <w:r w:rsidR="00243B72" w:rsidRPr="00577FC7">
        <w:t>podstaw płatności</w:t>
      </w:r>
    </w:p>
    <w:p w14:paraId="7E82C085" w14:textId="1D523ABB" w:rsidR="001C1CCB" w:rsidRPr="00F30C20" w:rsidRDefault="00282A3F" w:rsidP="00A34B94">
      <w:pPr>
        <w:pStyle w:val="Tekstpodstawowy"/>
        <w:rPr>
          <w:rFonts w:asciiTheme="minorHAnsi" w:hAnsiTheme="minorHAnsi" w:cstheme="minorHAnsi"/>
          <w:szCs w:val="24"/>
        </w:rPr>
      </w:pPr>
      <w:r>
        <w:rPr>
          <w:rFonts w:asciiTheme="minorHAnsi" w:hAnsiTheme="minorHAnsi" w:cstheme="minorHAnsi"/>
          <w:szCs w:val="24"/>
        </w:rPr>
        <w:t xml:space="preserve">Ogólne ustalenia dot. </w:t>
      </w:r>
      <w:r w:rsidR="00243B72" w:rsidRPr="00F30C20">
        <w:rPr>
          <w:rFonts w:asciiTheme="minorHAnsi" w:hAnsiTheme="minorHAnsi" w:cstheme="minorHAnsi"/>
          <w:szCs w:val="24"/>
        </w:rPr>
        <w:t>podstaw płatności podano w D-M-00.00.00. „Wymagania ogólne” pkt. 9.</w:t>
      </w:r>
    </w:p>
    <w:p w14:paraId="7920B137" w14:textId="77777777" w:rsidR="001C1CCB" w:rsidRPr="00F30C20" w:rsidRDefault="00243B72" w:rsidP="003A56AF">
      <w:pPr>
        <w:pStyle w:val="Nagwek3"/>
        <w:numPr>
          <w:ilvl w:val="1"/>
          <w:numId w:val="37"/>
        </w:numPr>
      </w:pPr>
      <w:r w:rsidRPr="00F30C20">
        <w:t>Cena jednostki obmiarowej</w:t>
      </w:r>
    </w:p>
    <w:p w14:paraId="763B7168" w14:textId="2D3278E5"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Cena 1 metra kwadratowego [m</w:t>
      </w:r>
      <w:r w:rsidRPr="00F30C20">
        <w:rPr>
          <w:rFonts w:asciiTheme="minorHAnsi" w:hAnsiTheme="minorHAnsi" w:cstheme="minorHAnsi"/>
          <w:szCs w:val="24"/>
          <w:vertAlign w:val="superscript"/>
        </w:rPr>
        <w:t>2</w:t>
      </w:r>
      <w:r w:rsidRPr="00F30C20">
        <w:rPr>
          <w:rFonts w:asciiTheme="minorHAnsi" w:hAnsiTheme="minorHAnsi" w:cstheme="minorHAnsi"/>
          <w:szCs w:val="24"/>
        </w:rPr>
        <w:t>] wykonania warstwy z kruszywa</w:t>
      </w:r>
      <w:r w:rsidR="000B3E06" w:rsidRPr="00F30C20">
        <w:rPr>
          <w:rFonts w:asciiTheme="minorHAnsi" w:hAnsiTheme="minorHAnsi" w:cstheme="minorHAnsi"/>
          <w:szCs w:val="24"/>
        </w:rPr>
        <w:t xml:space="preserve"> </w:t>
      </w:r>
      <w:r w:rsidRPr="00F30C20">
        <w:rPr>
          <w:rFonts w:asciiTheme="minorHAnsi" w:hAnsiTheme="minorHAnsi" w:cstheme="minorHAnsi"/>
          <w:szCs w:val="24"/>
        </w:rPr>
        <w:t>łamanego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stabilizowanego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mechanicznie obejmuje:</w:t>
      </w:r>
    </w:p>
    <w:p w14:paraId="617A884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prace pomiarowe i roboty przygotowawcze,</w:t>
      </w:r>
    </w:p>
    <w:p w14:paraId="34CC1D5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oznakowanie robót,</w:t>
      </w:r>
    </w:p>
    <w:p w14:paraId="158E2F8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0AC22C3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dostarczenie i składowanie potrzebnych materiałów,</w:t>
      </w:r>
    </w:p>
    <w:p w14:paraId="56279345"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sprawdzenie i ewentualną naprawę podłoża,</w:t>
      </w:r>
    </w:p>
    <w:p w14:paraId="4749B4F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kruszywa, przygotowanie mieszanki z kruszywa zgodnie z recepturą,</w:t>
      </w:r>
    </w:p>
    <w:p w14:paraId="71B0BEC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dostarczenie kruszywa na miejsce wbudowania,</w:t>
      </w:r>
    </w:p>
    <w:p w14:paraId="2493979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opracowanie recepty laboratoryjnej wraz z przeprowadzeniem wymaganych badań,</w:t>
      </w:r>
    </w:p>
    <w:p w14:paraId="4D2C01E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przygotowanie mieszanek zgodnie z receptą,</w:t>
      </w:r>
    </w:p>
    <w:p w14:paraId="2C50F62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odcinka próbnego wraz z wykonaniem niezbędnych pomiarów i sprawdzeń,</w:t>
      </w:r>
    </w:p>
    <w:p w14:paraId="38FFC86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oczyszczenie podłoża,</w:t>
      </w:r>
    </w:p>
    <w:p w14:paraId="47B6EA0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rozłożenie kruszywa,</w:t>
      </w:r>
    </w:p>
    <w:p w14:paraId="4F3D28F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zagęszczenie rozłożonej warstwy,</w:t>
      </w:r>
    </w:p>
    <w:p w14:paraId="785999CB" w14:textId="17E2F569"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przeprowadzenie pomiarów i badań laboratoryjnych określonych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206DE99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utrzymanie warstwy w czasie robót,</w:t>
      </w:r>
    </w:p>
    <w:p w14:paraId="33A6646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koszt utrzymania czystości na </w:t>
      </w:r>
      <w:proofErr w:type="spellStart"/>
      <w:r w:rsidRPr="00F30C20">
        <w:rPr>
          <w:rFonts w:asciiTheme="minorHAnsi" w:hAnsiTheme="minorHAnsi" w:cstheme="minorHAnsi"/>
          <w:szCs w:val="24"/>
        </w:rPr>
        <w:t>przylegajacym</w:t>
      </w:r>
      <w:proofErr w:type="spellEnd"/>
      <w:r w:rsidRPr="00F30C20">
        <w:rPr>
          <w:rFonts w:asciiTheme="minorHAnsi" w:hAnsiTheme="minorHAnsi" w:cstheme="minorHAnsi"/>
          <w:szCs w:val="24"/>
        </w:rPr>
        <w:t xml:space="preserve"> terenie,</w:t>
      </w:r>
    </w:p>
    <w:p w14:paraId="116584A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pomiar inwentaryzacji geodezyjnej,</w:t>
      </w:r>
    </w:p>
    <w:p w14:paraId="0D4A728F"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4C027A63" w14:textId="7B6DE847" w:rsidR="00F30C20" w:rsidRDefault="00243B72" w:rsidP="003A56AF">
      <w:pPr>
        <w:pStyle w:val="Nagwek2"/>
        <w:numPr>
          <w:ilvl w:val="0"/>
          <w:numId w:val="39"/>
        </w:numPr>
      </w:pPr>
      <w:r w:rsidRPr="00F30C20">
        <w:t>PRZEPISY ZWIĄZANE</w:t>
      </w:r>
    </w:p>
    <w:p w14:paraId="4274F357" w14:textId="288CC252" w:rsidR="00577FC7" w:rsidRPr="00F30C20" w:rsidRDefault="00577FC7" w:rsidP="003A56AF">
      <w:pPr>
        <w:pStyle w:val="Nagwek3"/>
        <w:numPr>
          <w:ilvl w:val="1"/>
          <w:numId w:val="39"/>
        </w:numPr>
      </w:pPr>
      <w:r>
        <w:t>Normy</w:t>
      </w:r>
    </w:p>
    <w:p w14:paraId="7F59013F" w14:textId="44FD7F1E" w:rsidR="001C1CCB" w:rsidRPr="00852F98" w:rsidRDefault="00243B72" w:rsidP="003A56AF">
      <w:pPr>
        <w:pStyle w:val="Akapitzlist"/>
        <w:widowControl/>
        <w:numPr>
          <w:ilvl w:val="0"/>
          <w:numId w:val="96"/>
        </w:numPr>
        <w:tabs>
          <w:tab w:val="left" w:pos="851"/>
        </w:tabs>
        <w:ind w:left="851" w:hanging="425"/>
      </w:pPr>
      <w:r w:rsidRPr="00852F98">
        <w:t>PN-B-04481</w:t>
      </w:r>
      <w:r w:rsidR="00F30C20" w:rsidRPr="00852F98">
        <w:t xml:space="preserve"> </w:t>
      </w:r>
      <w:r w:rsidRPr="00852F98">
        <w:t>Grunty budowlane. Badania próbek gruntu</w:t>
      </w:r>
    </w:p>
    <w:p w14:paraId="1491C4CD" w14:textId="64032A39" w:rsidR="001C1CCB" w:rsidRPr="00852F98" w:rsidRDefault="00243B72" w:rsidP="003A56AF">
      <w:pPr>
        <w:pStyle w:val="Akapitzlist"/>
        <w:widowControl/>
        <w:numPr>
          <w:ilvl w:val="0"/>
          <w:numId w:val="96"/>
        </w:numPr>
        <w:tabs>
          <w:tab w:val="left" w:pos="851"/>
        </w:tabs>
        <w:ind w:left="851" w:hanging="425"/>
      </w:pPr>
      <w:r w:rsidRPr="00852F98">
        <w:t>PN-B-06714-16</w:t>
      </w:r>
      <w:r w:rsidR="00F30C20" w:rsidRPr="00852F98">
        <w:t xml:space="preserve"> </w:t>
      </w:r>
      <w:r w:rsidRPr="00852F98">
        <w:t>Kruszywa mineralne. Badania. Oznaczanie kształtu ziaren</w:t>
      </w:r>
    </w:p>
    <w:p w14:paraId="3737AA24" w14:textId="5353C27A" w:rsidR="001C1CCB" w:rsidRPr="00852F98" w:rsidRDefault="00243B72" w:rsidP="003A56AF">
      <w:pPr>
        <w:pStyle w:val="Akapitzlist"/>
        <w:widowControl/>
        <w:numPr>
          <w:ilvl w:val="0"/>
          <w:numId w:val="96"/>
        </w:numPr>
        <w:tabs>
          <w:tab w:val="left" w:pos="851"/>
        </w:tabs>
        <w:ind w:left="851" w:hanging="425"/>
      </w:pPr>
      <w:r w:rsidRPr="00852F98">
        <w:t>PN-B-06714-17</w:t>
      </w:r>
      <w:r w:rsidR="00F30C20" w:rsidRPr="00852F98">
        <w:t xml:space="preserve"> </w:t>
      </w:r>
      <w:r w:rsidRPr="00852F98">
        <w:t>Kruszywa mineralne. Badania. Oznaczanie wilgotności</w:t>
      </w:r>
    </w:p>
    <w:p w14:paraId="6D86ED5C" w14:textId="1577220D" w:rsidR="001C1CCB" w:rsidRPr="00852F98" w:rsidRDefault="00243B72" w:rsidP="003A56AF">
      <w:pPr>
        <w:pStyle w:val="Akapitzlist"/>
        <w:widowControl/>
        <w:numPr>
          <w:ilvl w:val="0"/>
          <w:numId w:val="96"/>
        </w:numPr>
        <w:tabs>
          <w:tab w:val="left" w:pos="851"/>
        </w:tabs>
        <w:ind w:left="851" w:hanging="425"/>
      </w:pPr>
      <w:r w:rsidRPr="00852F98">
        <w:t>PN-B-06714-19</w:t>
      </w:r>
      <w:r w:rsidR="00F30C20" w:rsidRPr="00852F98">
        <w:t xml:space="preserve"> </w:t>
      </w:r>
      <w:r w:rsidRPr="00852F98">
        <w:t>Kruszywa mineralne. Badania. Oznaczanie mrozoodporności metodą bezpośrednią</w:t>
      </w:r>
    </w:p>
    <w:p w14:paraId="6C4CCACB" w14:textId="4BE49136" w:rsidR="001C1CCB" w:rsidRPr="00852F98" w:rsidRDefault="00243B72" w:rsidP="003A56AF">
      <w:pPr>
        <w:pStyle w:val="Akapitzlist"/>
        <w:widowControl/>
        <w:numPr>
          <w:ilvl w:val="0"/>
          <w:numId w:val="96"/>
        </w:numPr>
        <w:tabs>
          <w:tab w:val="left" w:pos="851"/>
        </w:tabs>
        <w:ind w:left="851" w:hanging="425"/>
      </w:pPr>
      <w:r w:rsidRPr="00852F98">
        <w:t>PN-B-06714-42</w:t>
      </w:r>
      <w:r w:rsidR="00F30C20" w:rsidRPr="00852F98">
        <w:t xml:space="preserve"> </w:t>
      </w:r>
      <w:r w:rsidRPr="00852F98">
        <w:t>Kruszywa mineralne. Badania. Oznaczanie ścieralności w bębnie Los Angeles</w:t>
      </w:r>
    </w:p>
    <w:p w14:paraId="590CCEFF" w14:textId="1389AE97" w:rsidR="001C1CCB" w:rsidRPr="00852F98" w:rsidRDefault="00243B72" w:rsidP="003A56AF">
      <w:pPr>
        <w:pStyle w:val="Akapitzlist"/>
        <w:widowControl/>
        <w:numPr>
          <w:ilvl w:val="0"/>
          <w:numId w:val="96"/>
        </w:numPr>
        <w:tabs>
          <w:tab w:val="left" w:pos="851"/>
        </w:tabs>
        <w:ind w:left="851" w:hanging="425"/>
      </w:pPr>
      <w:r w:rsidRPr="00852F98">
        <w:t>PN-B-11115</w:t>
      </w:r>
      <w:r w:rsidR="00F30C20" w:rsidRPr="00852F98">
        <w:t xml:space="preserve"> </w:t>
      </w:r>
      <w:r w:rsidRPr="00852F98">
        <w:t>Kruszywa mineralne. Kruszywa sztuczne z żużla stalowniczego do nawierzchni</w:t>
      </w:r>
    </w:p>
    <w:p w14:paraId="5B6DF336" w14:textId="06245777" w:rsidR="001C1CCB" w:rsidRPr="00852F98" w:rsidRDefault="00243B72" w:rsidP="003A56AF">
      <w:pPr>
        <w:pStyle w:val="Akapitzlist"/>
        <w:widowControl/>
        <w:numPr>
          <w:ilvl w:val="0"/>
          <w:numId w:val="96"/>
        </w:numPr>
        <w:tabs>
          <w:tab w:val="left" w:pos="851"/>
        </w:tabs>
        <w:ind w:left="851" w:hanging="425"/>
      </w:pPr>
      <w:r w:rsidRPr="00852F98">
        <w:t>PN-S-06102</w:t>
      </w:r>
      <w:r w:rsidR="00F30C20" w:rsidRPr="00852F98">
        <w:t xml:space="preserve"> </w:t>
      </w:r>
      <w:r w:rsidRPr="00852F98">
        <w:t>Drogi samochodowe. Podbudowy z kruszyw stabilizowanych mechanicznie</w:t>
      </w:r>
    </w:p>
    <w:p w14:paraId="24185202" w14:textId="0E0D1E9A" w:rsidR="001C1CCB" w:rsidRPr="00852F98" w:rsidRDefault="00243B72" w:rsidP="003A56AF">
      <w:pPr>
        <w:pStyle w:val="Akapitzlist"/>
        <w:widowControl/>
        <w:numPr>
          <w:ilvl w:val="0"/>
          <w:numId w:val="96"/>
        </w:numPr>
        <w:tabs>
          <w:tab w:val="left" w:pos="851"/>
        </w:tabs>
        <w:ind w:left="851" w:hanging="425"/>
      </w:pPr>
      <w:r w:rsidRPr="00852F98">
        <w:t>BN-68/8931-04</w:t>
      </w:r>
      <w:r w:rsidR="00F30C20" w:rsidRPr="00852F98">
        <w:t xml:space="preserve"> </w:t>
      </w:r>
      <w:r w:rsidRPr="00852F98">
        <w:t xml:space="preserve">Drogi samochodowe. Pomiar równości nawierzchni </w:t>
      </w:r>
      <w:proofErr w:type="spellStart"/>
      <w:r w:rsidRPr="00852F98">
        <w:t>planografem</w:t>
      </w:r>
      <w:proofErr w:type="spellEnd"/>
      <w:r w:rsidRPr="00852F98">
        <w:t xml:space="preserve"> i łatą.</w:t>
      </w:r>
    </w:p>
    <w:p w14:paraId="540EE613" w14:textId="5F16258B" w:rsidR="001C1CCB" w:rsidRPr="00852F98" w:rsidRDefault="00243B72" w:rsidP="003A56AF">
      <w:pPr>
        <w:pStyle w:val="Akapitzlist"/>
        <w:widowControl/>
        <w:numPr>
          <w:ilvl w:val="0"/>
          <w:numId w:val="96"/>
        </w:numPr>
        <w:tabs>
          <w:tab w:val="left" w:pos="851"/>
        </w:tabs>
        <w:ind w:left="851" w:hanging="425"/>
      </w:pPr>
      <w:r w:rsidRPr="00852F98">
        <w:t>PN-S-02205</w:t>
      </w:r>
      <w:r w:rsidR="00F30C20" w:rsidRPr="00852F98">
        <w:t xml:space="preserve"> </w:t>
      </w:r>
      <w:r w:rsidRPr="00852F98">
        <w:t>Drogi samochodowe. Roboty ziemne. Wymagania i badania.</w:t>
      </w:r>
    </w:p>
    <w:p w14:paraId="5A9D4E74" w14:textId="16A3CC77" w:rsidR="001C1CCB" w:rsidRPr="00852F98" w:rsidRDefault="00243B72" w:rsidP="003A56AF">
      <w:pPr>
        <w:pStyle w:val="Akapitzlist"/>
        <w:widowControl/>
        <w:numPr>
          <w:ilvl w:val="0"/>
          <w:numId w:val="96"/>
        </w:numPr>
        <w:tabs>
          <w:tab w:val="left" w:pos="851"/>
        </w:tabs>
        <w:ind w:left="851" w:hanging="425"/>
      </w:pPr>
      <w:r w:rsidRPr="00852F98">
        <w:t>BN-77/8931-12</w:t>
      </w:r>
      <w:r w:rsidR="00F30C20" w:rsidRPr="00852F98">
        <w:t xml:space="preserve"> </w:t>
      </w:r>
      <w:r w:rsidRPr="00852F98">
        <w:t>Oznaczenia wskaźnika zagęszczenia gruntu</w:t>
      </w:r>
    </w:p>
    <w:p w14:paraId="5FD79307" w14:textId="4184F700" w:rsidR="001C1CCB" w:rsidRPr="00F30C20" w:rsidRDefault="00243B72" w:rsidP="003A56AF">
      <w:pPr>
        <w:pStyle w:val="Nagwek3"/>
        <w:numPr>
          <w:ilvl w:val="1"/>
          <w:numId w:val="39"/>
        </w:numPr>
      </w:pPr>
      <w:r w:rsidRPr="00F30C20">
        <w:t>Inne dokumenty</w:t>
      </w:r>
    </w:p>
    <w:p w14:paraId="1B31CB3D" w14:textId="77777777" w:rsidR="00F30C20" w:rsidRPr="00852F98" w:rsidRDefault="00243B72" w:rsidP="003A56AF">
      <w:pPr>
        <w:pStyle w:val="Akapitzlist"/>
        <w:widowControl/>
        <w:numPr>
          <w:ilvl w:val="0"/>
          <w:numId w:val="97"/>
        </w:numPr>
        <w:tabs>
          <w:tab w:val="left" w:pos="851"/>
        </w:tabs>
        <w:ind w:left="851" w:hanging="425"/>
      </w:pPr>
      <w:r w:rsidRPr="00852F98">
        <w:t>Wytyczne techniczne oceny jakości grysów i żwirów kruszonych produkowanych z naturalnie rozdrobnionego surowca skalnego przeznaczonych do nawierzchni drogowych, CZDP, Warszawa, 1984.</w:t>
      </w:r>
    </w:p>
    <w:p w14:paraId="7B852093" w14:textId="107EFE82" w:rsidR="00F30C20" w:rsidRPr="00F30C20" w:rsidRDefault="00243B72" w:rsidP="00807132">
      <w:pPr>
        <w:pStyle w:val="Nagwek1"/>
      </w:pPr>
      <w:bookmarkStart w:id="13" w:name="_Toc73518423"/>
      <w:r w:rsidRPr="00F30C20">
        <w:lastRenderedPageBreak/>
        <w:t>D-04.05.01 Podbudowa i ulepszone podłoże z gruntu lub kruszywa stabilizowanego cementem</w:t>
      </w:r>
      <w:bookmarkEnd w:id="13"/>
    </w:p>
    <w:p w14:paraId="48520C1F" w14:textId="7C198EB8" w:rsidR="001C1CCB" w:rsidRPr="00F30C20" w:rsidRDefault="00243B72" w:rsidP="003A56AF">
      <w:pPr>
        <w:pStyle w:val="Nagwek2"/>
        <w:numPr>
          <w:ilvl w:val="0"/>
          <w:numId w:val="40"/>
        </w:numPr>
      </w:pPr>
      <w:r w:rsidRPr="00F30C20">
        <w:t>WSTĘP</w:t>
      </w:r>
    </w:p>
    <w:p w14:paraId="0EA7E84B" w14:textId="47E996BA" w:rsidR="001C1CCB" w:rsidRPr="00577FC7" w:rsidRDefault="00243B72" w:rsidP="003A56AF">
      <w:pPr>
        <w:pStyle w:val="Nagwek3"/>
        <w:numPr>
          <w:ilvl w:val="1"/>
          <w:numId w:val="39"/>
        </w:numPr>
      </w:pPr>
      <w:r w:rsidRPr="00577FC7">
        <w:t xml:space="preserve">Przedmiot </w:t>
      </w:r>
      <w:proofErr w:type="spellStart"/>
      <w:r w:rsidR="001A296E" w:rsidRPr="00577FC7">
        <w:t>STWiORB</w:t>
      </w:r>
      <w:proofErr w:type="spellEnd"/>
    </w:p>
    <w:p w14:paraId="5A872F5B" w14:textId="252A26F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Przedmiotem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są</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dotyczące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odbioru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ulepszonego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podłoża</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gruntu</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lub kruszywa stabilizowanego cementem,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 3559W Młodocin - Kowala .</w:t>
      </w:r>
    </w:p>
    <w:p w14:paraId="0F30930C" w14:textId="46F55F24" w:rsidR="001C1CCB" w:rsidRPr="00F30C20" w:rsidRDefault="00243B72" w:rsidP="003A56AF">
      <w:pPr>
        <w:pStyle w:val="Nagwek3"/>
        <w:numPr>
          <w:ilvl w:val="1"/>
          <w:numId w:val="39"/>
        </w:numPr>
      </w:pPr>
      <w:r w:rsidRPr="00F30C20">
        <w:t xml:space="preserve">Zakres stosowania </w:t>
      </w:r>
      <w:proofErr w:type="spellStart"/>
      <w:r w:rsidR="001A296E">
        <w:t>STWiORB</w:t>
      </w:r>
      <w:proofErr w:type="spellEnd"/>
    </w:p>
    <w:p w14:paraId="5585F6CB" w14:textId="630EBA37" w:rsidR="001C1CCB" w:rsidRPr="00F30C20" w:rsidRDefault="001A296E" w:rsidP="00A34B94">
      <w:pPr>
        <w:pStyle w:val="Tekstpodstawowy"/>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 wymienionych</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 p. 1.1.</w:t>
      </w:r>
    </w:p>
    <w:p w14:paraId="0F59B5DF" w14:textId="036BBD90" w:rsidR="001C1CCB" w:rsidRPr="00F30C20" w:rsidRDefault="00243B72" w:rsidP="003A56AF">
      <w:pPr>
        <w:pStyle w:val="Nagwek3"/>
        <w:numPr>
          <w:ilvl w:val="1"/>
          <w:numId w:val="39"/>
        </w:numPr>
      </w:pPr>
      <w:r w:rsidRPr="00F30C20">
        <w:t xml:space="preserve">Zakres robót objętych </w:t>
      </w:r>
      <w:proofErr w:type="spellStart"/>
      <w:r w:rsidR="001A296E">
        <w:t>STWiORB</w:t>
      </w:r>
      <w:proofErr w:type="spellEnd"/>
    </w:p>
    <w:p w14:paraId="7FA2E39B" w14:textId="4A044A2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Ustalenia zawarte w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stanowią wymagania dotyczące robót związanych z wykonaniem:</w:t>
      </w:r>
    </w:p>
    <w:p w14:paraId="2702A8F9" w14:textId="6A564EA9"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ulepszonego podłoża z kruszywa naturalnego stabilizowanego cementem o </w:t>
      </w:r>
      <w:proofErr w:type="spellStart"/>
      <w:r w:rsidRPr="00F30C20">
        <w:rPr>
          <w:rFonts w:asciiTheme="minorHAnsi" w:hAnsiTheme="minorHAnsi" w:cstheme="minorHAnsi"/>
          <w:szCs w:val="24"/>
        </w:rPr>
        <w:t>Rm</w:t>
      </w:r>
      <w:proofErr w:type="spellEnd"/>
      <w:r w:rsidRPr="00F30C20">
        <w:rPr>
          <w:rFonts w:asciiTheme="minorHAnsi" w:hAnsiTheme="minorHAnsi" w:cstheme="minorHAnsi"/>
          <w:szCs w:val="24"/>
        </w:rPr>
        <w:t xml:space="preserve"> = 2,5 </w:t>
      </w:r>
      <w:proofErr w:type="spellStart"/>
      <w:r w:rsidRPr="00F30C20">
        <w:rPr>
          <w:rFonts w:asciiTheme="minorHAnsi" w:hAnsiTheme="minorHAnsi" w:cstheme="minorHAnsi"/>
          <w:szCs w:val="24"/>
        </w:rPr>
        <w:t>MPa</w:t>
      </w:r>
      <w:proofErr w:type="spellEnd"/>
      <w:r w:rsidRPr="00F30C20">
        <w:rPr>
          <w:rFonts w:asciiTheme="minorHAnsi" w:hAnsiTheme="minorHAnsi" w:cstheme="minorHAnsi"/>
          <w:szCs w:val="24"/>
        </w:rPr>
        <w:t xml:space="preserve"> i grubości </w:t>
      </w:r>
      <w:r w:rsidR="00EA00D0">
        <w:rPr>
          <w:rFonts w:asciiTheme="minorHAnsi" w:hAnsiTheme="minorHAnsi" w:cstheme="minorHAnsi"/>
          <w:szCs w:val="24"/>
        </w:rPr>
        <w:t>30</w:t>
      </w:r>
      <w:r w:rsidRPr="00F30C20">
        <w:rPr>
          <w:rFonts w:asciiTheme="minorHAnsi" w:hAnsiTheme="minorHAnsi" w:cstheme="minorHAnsi"/>
          <w:szCs w:val="24"/>
        </w:rPr>
        <w:t xml:space="preserve"> cm,</w:t>
      </w:r>
    </w:p>
    <w:p w14:paraId="2C190F15" w14:textId="685DA754"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ulepszonego podłoża z kruszywa naturalnego stabilizowanego cementem o </w:t>
      </w:r>
      <w:proofErr w:type="spellStart"/>
      <w:r w:rsidRPr="00F30C20">
        <w:rPr>
          <w:rFonts w:asciiTheme="minorHAnsi" w:hAnsiTheme="minorHAnsi" w:cstheme="minorHAnsi"/>
          <w:szCs w:val="24"/>
        </w:rPr>
        <w:t>Rm</w:t>
      </w:r>
      <w:proofErr w:type="spellEnd"/>
      <w:r w:rsidRPr="00F30C20">
        <w:rPr>
          <w:rFonts w:asciiTheme="minorHAnsi" w:hAnsiTheme="minorHAnsi" w:cstheme="minorHAnsi"/>
          <w:szCs w:val="24"/>
        </w:rPr>
        <w:t xml:space="preserve"> = </w:t>
      </w:r>
      <w:r w:rsidR="00EA00D0">
        <w:rPr>
          <w:rFonts w:asciiTheme="minorHAnsi" w:hAnsiTheme="minorHAnsi" w:cstheme="minorHAnsi"/>
          <w:szCs w:val="24"/>
        </w:rPr>
        <w:t>2</w:t>
      </w:r>
      <w:r w:rsidRPr="00F30C20">
        <w:rPr>
          <w:rFonts w:asciiTheme="minorHAnsi" w:hAnsiTheme="minorHAnsi" w:cstheme="minorHAnsi"/>
          <w:szCs w:val="24"/>
        </w:rPr>
        <w:t>,</w:t>
      </w:r>
      <w:r w:rsidR="00EA00D0">
        <w:rPr>
          <w:rFonts w:asciiTheme="minorHAnsi" w:hAnsiTheme="minorHAnsi" w:cstheme="minorHAnsi"/>
          <w:szCs w:val="24"/>
        </w:rPr>
        <w:t>5</w:t>
      </w:r>
      <w:r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MPa</w:t>
      </w:r>
      <w:proofErr w:type="spellEnd"/>
      <w:r w:rsidRPr="00F30C20">
        <w:rPr>
          <w:rFonts w:asciiTheme="minorHAnsi" w:hAnsiTheme="minorHAnsi" w:cstheme="minorHAnsi"/>
          <w:szCs w:val="24"/>
        </w:rPr>
        <w:t xml:space="preserve"> i grubości </w:t>
      </w:r>
      <w:r w:rsidR="00EA00D0">
        <w:rPr>
          <w:rFonts w:asciiTheme="minorHAnsi" w:hAnsiTheme="minorHAnsi" w:cstheme="minorHAnsi"/>
          <w:szCs w:val="24"/>
        </w:rPr>
        <w:t>15</w:t>
      </w:r>
      <w:r w:rsidRPr="00F30C20">
        <w:rPr>
          <w:rFonts w:asciiTheme="minorHAnsi" w:hAnsiTheme="minorHAnsi" w:cstheme="minorHAnsi"/>
          <w:szCs w:val="24"/>
        </w:rPr>
        <w:t xml:space="preserve"> cm,</w:t>
      </w:r>
    </w:p>
    <w:p w14:paraId="1D2CBDF0" w14:textId="6D5456A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ulepszonego podłoża z gruntu stabilizowanego cementem o</w:t>
      </w:r>
      <w:r w:rsidR="000B3E06"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Rm</w:t>
      </w:r>
      <w:proofErr w:type="spellEnd"/>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 1,5 </w:t>
      </w:r>
      <w:proofErr w:type="spellStart"/>
      <w:r w:rsidRPr="00F30C20">
        <w:rPr>
          <w:rFonts w:asciiTheme="minorHAnsi" w:hAnsiTheme="minorHAnsi" w:cstheme="minorHAnsi"/>
          <w:szCs w:val="24"/>
        </w:rPr>
        <w:t>MPa</w:t>
      </w:r>
      <w:proofErr w:type="spellEnd"/>
      <w:r w:rsidRPr="00F30C20">
        <w:rPr>
          <w:rFonts w:asciiTheme="minorHAnsi" w:hAnsiTheme="minorHAnsi" w:cstheme="minorHAnsi"/>
          <w:szCs w:val="24"/>
        </w:rPr>
        <w:t xml:space="preserve"> i grubości 10</w:t>
      </w:r>
      <w:r w:rsidR="000B3E06" w:rsidRPr="00F30C20">
        <w:rPr>
          <w:rFonts w:asciiTheme="minorHAnsi" w:hAnsiTheme="minorHAnsi" w:cstheme="minorHAnsi"/>
          <w:szCs w:val="24"/>
        </w:rPr>
        <w:t xml:space="preserve"> </w:t>
      </w:r>
      <w:r w:rsidRPr="00F30C20">
        <w:rPr>
          <w:rFonts w:asciiTheme="minorHAnsi" w:hAnsiTheme="minorHAnsi" w:cstheme="minorHAnsi"/>
          <w:szCs w:val="24"/>
        </w:rPr>
        <w:t>cm.</w:t>
      </w:r>
    </w:p>
    <w:p w14:paraId="587F57C8" w14:textId="77777777" w:rsidR="001C1CCB" w:rsidRPr="00F30C20" w:rsidRDefault="00243B72" w:rsidP="003A56AF">
      <w:pPr>
        <w:pStyle w:val="Nagwek3"/>
        <w:numPr>
          <w:ilvl w:val="1"/>
          <w:numId w:val="39"/>
        </w:numPr>
      </w:pPr>
      <w:r w:rsidRPr="00F30C20">
        <w:t>Określenia podstawowe</w:t>
      </w:r>
    </w:p>
    <w:p w14:paraId="28578B52" w14:textId="77777777" w:rsidR="001C1CCB" w:rsidRPr="00852F98" w:rsidRDefault="00243B72" w:rsidP="005B4C24">
      <w:pPr>
        <w:pStyle w:val="Nagwek4"/>
        <w:rPr>
          <w:b/>
          <w:bCs/>
        </w:rPr>
      </w:pPr>
      <w:r w:rsidRPr="002B5A17">
        <w:rPr>
          <w:b/>
          <w:bCs/>
        </w:rPr>
        <w:t>Grunt stabilizowany cementem</w:t>
      </w:r>
      <w:r w:rsidRPr="00852F98">
        <w:t xml:space="preserve"> - mieszanka gruntu z cementem zagęszczona i stwardniała w wyniku ukończenia procesu wiązania cementu.</w:t>
      </w:r>
    </w:p>
    <w:p w14:paraId="41887F56" w14:textId="77777777" w:rsidR="001C1CCB" w:rsidRPr="00852F98" w:rsidRDefault="00243B72" w:rsidP="005B4C24">
      <w:pPr>
        <w:pStyle w:val="Nagwek4"/>
        <w:rPr>
          <w:b/>
          <w:bCs/>
        </w:rPr>
      </w:pPr>
      <w:r w:rsidRPr="002B5A17">
        <w:rPr>
          <w:b/>
          <w:bCs/>
        </w:rPr>
        <w:t>Kruszywo stabilizowane cementem</w:t>
      </w:r>
      <w:r w:rsidRPr="00852F98">
        <w:t xml:space="preserve"> - mieszanka kruszywa naturalnego, cementu i wody, a w razie potrzeby dodatków ulepszających, np. popiołów lotnych lub chlorku wapniowego, dobranych w optymalnych ilościach, zagęszczona i stwardniała w wyniku ukończenia procesu wiązania cementu.</w:t>
      </w:r>
    </w:p>
    <w:p w14:paraId="2C89E913" w14:textId="470B0F55" w:rsidR="001C1CCB" w:rsidRPr="00852F98" w:rsidRDefault="00243B72" w:rsidP="005B4C24">
      <w:pPr>
        <w:pStyle w:val="Nagwek4"/>
        <w:rPr>
          <w:b/>
          <w:bCs/>
        </w:rPr>
      </w:pPr>
      <w:r w:rsidRPr="002B5A17">
        <w:rPr>
          <w:b/>
          <w:bCs/>
        </w:rPr>
        <w:t>Pozostałe określenia</w:t>
      </w:r>
      <w:r w:rsidRPr="00852F98">
        <w:t xml:space="preserve"> są zgodne z obowiązującymi,</w:t>
      </w:r>
      <w:r w:rsidR="000B3E06" w:rsidRPr="00852F98">
        <w:t xml:space="preserve"> </w:t>
      </w:r>
      <w:r w:rsidRPr="00852F98">
        <w:t>odpowiednimi</w:t>
      </w:r>
      <w:r w:rsidR="000B3E06" w:rsidRPr="00852F98">
        <w:t xml:space="preserve"> </w:t>
      </w:r>
      <w:r w:rsidRPr="00852F98">
        <w:t>polskimi</w:t>
      </w:r>
      <w:r w:rsidR="000B3E06" w:rsidRPr="00852F98">
        <w:t xml:space="preserve"> </w:t>
      </w:r>
      <w:r w:rsidRPr="00852F98">
        <w:t>normami i z definicjami podanymi</w:t>
      </w:r>
      <w:r w:rsidR="000B3E06" w:rsidRPr="00852F98">
        <w:t xml:space="preserve"> </w:t>
      </w:r>
      <w:r w:rsidRPr="00852F98">
        <w:t>w D-M-00.00.00 „Wymagania ogólne” pkt 1.4.</w:t>
      </w:r>
    </w:p>
    <w:p w14:paraId="41BF47C8" w14:textId="77777777" w:rsidR="001C1CCB" w:rsidRPr="00F30C20" w:rsidRDefault="00243B72" w:rsidP="003A56AF">
      <w:pPr>
        <w:pStyle w:val="Nagwek3"/>
        <w:numPr>
          <w:ilvl w:val="1"/>
          <w:numId w:val="39"/>
        </w:numPr>
      </w:pPr>
      <w:r w:rsidRPr="00F30C20">
        <w:t>Ogólne wymagania dotyczące robót</w:t>
      </w:r>
    </w:p>
    <w:p w14:paraId="5A562AEC" w14:textId="0E580693"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w D-M-00.00.00 „Wymagania ogólne” pkt 1.5.</w:t>
      </w:r>
    </w:p>
    <w:p w14:paraId="1691A720" w14:textId="0ECC9AAA" w:rsidR="001C1CCB" w:rsidRPr="00F30C20" w:rsidRDefault="00243B72" w:rsidP="003A56AF">
      <w:pPr>
        <w:pStyle w:val="Nagwek2"/>
        <w:numPr>
          <w:ilvl w:val="0"/>
          <w:numId w:val="40"/>
        </w:numPr>
      </w:pPr>
      <w:r w:rsidRPr="00F30C20">
        <w:t>MATERIAŁY</w:t>
      </w:r>
    </w:p>
    <w:p w14:paraId="6CC53137" w14:textId="77777777" w:rsidR="001C1CCB" w:rsidRPr="00577FC7" w:rsidRDefault="00243B72" w:rsidP="003A56AF">
      <w:pPr>
        <w:pStyle w:val="Nagwek3"/>
        <w:numPr>
          <w:ilvl w:val="1"/>
          <w:numId w:val="39"/>
        </w:numPr>
      </w:pPr>
      <w:r w:rsidRPr="00577FC7">
        <w:t>Ogólne wymagania dotyczące materiałów</w:t>
      </w:r>
    </w:p>
    <w:p w14:paraId="243F18FA" w14:textId="7DA003A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materiałów, ich pozyskiwania i składowania, podano w D-M-00.00.00</w:t>
      </w:r>
      <w:r w:rsidR="00AB6ABA">
        <w:rPr>
          <w:rFonts w:asciiTheme="minorHAnsi" w:hAnsiTheme="minorHAnsi" w:cstheme="minorHAnsi"/>
          <w:szCs w:val="24"/>
        </w:rPr>
        <w:t xml:space="preserve"> </w:t>
      </w:r>
      <w:r w:rsidRPr="00F30C20">
        <w:rPr>
          <w:rFonts w:asciiTheme="minorHAnsi" w:hAnsiTheme="minorHAnsi" w:cstheme="minorHAnsi"/>
          <w:szCs w:val="24"/>
        </w:rPr>
        <w:t>„Wymagania ogólne” pkt 2.</w:t>
      </w:r>
    </w:p>
    <w:p w14:paraId="23AE013E" w14:textId="77777777" w:rsidR="001C1CCB" w:rsidRPr="00F30C20" w:rsidRDefault="00243B72" w:rsidP="003A56AF">
      <w:pPr>
        <w:pStyle w:val="Nagwek3"/>
        <w:numPr>
          <w:ilvl w:val="1"/>
          <w:numId w:val="39"/>
        </w:numPr>
      </w:pPr>
      <w:r w:rsidRPr="00F30C20">
        <w:t>Cement</w:t>
      </w:r>
    </w:p>
    <w:p w14:paraId="657279DE" w14:textId="0CB13759"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Cement stosowany do betonu powinien być cementem portlandzkim klasy nie niższej niż „32,5”</w:t>
      </w:r>
      <w:r w:rsidR="000B3E06" w:rsidRPr="00F30C20">
        <w:rPr>
          <w:rFonts w:asciiTheme="minorHAnsi" w:hAnsiTheme="minorHAnsi" w:cstheme="minorHAnsi"/>
          <w:szCs w:val="24"/>
        </w:rPr>
        <w:t xml:space="preserve"> </w:t>
      </w:r>
      <w:r w:rsidRPr="00F30C20">
        <w:rPr>
          <w:rFonts w:asciiTheme="minorHAnsi" w:hAnsiTheme="minorHAnsi" w:cstheme="minorHAnsi"/>
          <w:szCs w:val="24"/>
        </w:rPr>
        <w:t>wg PN-EN 197-1</w:t>
      </w:r>
      <w:r w:rsidR="000B3E06" w:rsidRPr="00F30C20">
        <w:rPr>
          <w:rFonts w:asciiTheme="minorHAnsi" w:hAnsiTheme="minorHAnsi" w:cstheme="minorHAnsi"/>
          <w:szCs w:val="24"/>
        </w:rPr>
        <w:t xml:space="preserve"> </w:t>
      </w:r>
      <w:r w:rsidRPr="00F30C20">
        <w:rPr>
          <w:rFonts w:asciiTheme="minorHAnsi" w:hAnsiTheme="minorHAnsi" w:cstheme="minorHAnsi"/>
          <w:szCs w:val="24"/>
        </w:rPr>
        <w:t>[11].</w:t>
      </w:r>
    </w:p>
    <w:p w14:paraId="73BA2B63"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Badania cementu należy wykonać zgodnie z PN-B-04300 [1].</w:t>
      </w:r>
    </w:p>
    <w:p w14:paraId="481F6AD4"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Przechowywanie cementu powinno odbywać się zgodnie z BN-88/6731-08 [19].</w:t>
      </w:r>
    </w:p>
    <w:p w14:paraId="78521636"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 przypadku, gdy czas przechowywania cementu będzie dłuższy od trzech miesięcy, można go stosować za zgodą Inspektora Nadzoru tylko wtedy, gdy badania laboratoryjne wykażą jego przydatność do robót.</w:t>
      </w:r>
    </w:p>
    <w:p w14:paraId="002B1599" w14:textId="77777777" w:rsidR="001C1CCB" w:rsidRPr="00F30C20" w:rsidRDefault="00243B72" w:rsidP="003A56AF">
      <w:pPr>
        <w:pStyle w:val="Nagwek3"/>
        <w:numPr>
          <w:ilvl w:val="1"/>
          <w:numId w:val="39"/>
        </w:numPr>
      </w:pPr>
      <w:r w:rsidRPr="00F30C20">
        <w:lastRenderedPageBreak/>
        <w:t>Grunty</w:t>
      </w:r>
    </w:p>
    <w:p w14:paraId="0FE84B5A"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Przydatność gruntów przeznaczonych do stabilizacji cementem należy ocenić na podstawie wyników badań laboratoryjnych, wykonanych według metod podanych w PN-S-96012 [13].</w:t>
      </w:r>
    </w:p>
    <w:p w14:paraId="5D9F7B16"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wykonania ulepszonego podłoża z gruntów stabilizowanych cementem należy stosować grunty spełniające wymagania podane w tablicy 1.</w:t>
      </w:r>
    </w:p>
    <w:p w14:paraId="02EF79F9" w14:textId="77777777"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Grunt można uznać za przydatny do stabilizacji cementem wtedy, gdy wyniki badań laboratoryjnych wykażą, że wytrzymałość na ściskanie i mrozoodporność próbek gruntu</w:t>
      </w:r>
      <w:r w:rsidR="000B3E06" w:rsidRPr="00F30C20">
        <w:rPr>
          <w:rFonts w:asciiTheme="minorHAnsi" w:hAnsiTheme="minorHAnsi" w:cstheme="minorHAnsi"/>
          <w:szCs w:val="24"/>
        </w:rPr>
        <w:t xml:space="preserve"> </w:t>
      </w:r>
      <w:r w:rsidRPr="00F30C20">
        <w:rPr>
          <w:rFonts w:asciiTheme="minorHAnsi" w:hAnsiTheme="minorHAnsi" w:cstheme="minorHAnsi"/>
          <w:szCs w:val="24"/>
        </w:rPr>
        <w:t>stabilizowanego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są</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określonymi w p. 2.6 tablica 3.</w:t>
      </w:r>
    </w:p>
    <w:p w14:paraId="3ABAC7CA" w14:textId="624B6F08" w:rsidR="001C1CCB" w:rsidRPr="00F30C20" w:rsidRDefault="00243B72" w:rsidP="00852F98">
      <w:pPr>
        <w:pStyle w:val="Tekstpodstawowy"/>
        <w:keepNext/>
        <w:spacing w:before="120" w:after="60"/>
        <w:ind w:left="425"/>
        <w:rPr>
          <w:rFonts w:asciiTheme="minorHAnsi" w:hAnsiTheme="minorHAnsi" w:cstheme="minorHAnsi"/>
          <w:szCs w:val="24"/>
        </w:rPr>
      </w:pPr>
      <w:r w:rsidRPr="00852F98">
        <w:rPr>
          <w:rFonts w:asciiTheme="minorHAnsi" w:hAnsiTheme="minorHAnsi" w:cstheme="minorHAnsi"/>
          <w:b/>
          <w:bCs/>
          <w:szCs w:val="24"/>
        </w:rPr>
        <w:t>Tablica 1</w:t>
      </w:r>
      <w:r w:rsidRPr="00F30C20">
        <w:rPr>
          <w:rFonts w:asciiTheme="minorHAnsi" w:hAnsiTheme="minorHAnsi" w:cstheme="minorHAnsi"/>
          <w:szCs w:val="24"/>
        </w:rPr>
        <w:t>. Wymagania dla gruntów przeznaczonych do stabilizacji spoiwem hydraulicznym wg PN-S-96012 [13]</w:t>
      </w:r>
    </w:p>
    <w:tbl>
      <w:tblPr>
        <w:tblStyle w:val="TableNormal"/>
        <w:tblW w:w="9072" w:type="dxa"/>
        <w:tblInd w:w="43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29"/>
        <w:gridCol w:w="5666"/>
        <w:gridCol w:w="1276"/>
        <w:gridCol w:w="1701"/>
      </w:tblGrid>
      <w:tr w:rsidR="004165CE" w:rsidRPr="00852F98" w14:paraId="4476E25D" w14:textId="77777777" w:rsidTr="004165CE">
        <w:trPr>
          <w:cantSplit/>
          <w:tblHeader/>
        </w:trPr>
        <w:tc>
          <w:tcPr>
            <w:tcW w:w="429" w:type="dxa"/>
            <w:shd w:val="clear" w:color="auto" w:fill="D9D9D9" w:themeFill="background1" w:themeFillShade="D9"/>
            <w:vAlign w:val="center"/>
          </w:tcPr>
          <w:p w14:paraId="2A8F7157" w14:textId="4028D0B2" w:rsidR="001C1CCB" w:rsidRPr="00852F98" w:rsidRDefault="00243B72" w:rsidP="00852F98">
            <w:pPr>
              <w:pStyle w:val="TableParagraph"/>
              <w:widowControl/>
              <w:jc w:val="center"/>
              <w:rPr>
                <w:rFonts w:asciiTheme="minorHAnsi" w:hAnsiTheme="minorHAnsi" w:cstheme="minorHAnsi"/>
              </w:rPr>
            </w:pPr>
            <w:r w:rsidRPr="00852F98">
              <w:rPr>
                <w:rFonts w:asciiTheme="minorHAnsi" w:hAnsiTheme="minorHAnsi" w:cstheme="minorHAnsi"/>
                <w:sz w:val="22"/>
              </w:rPr>
              <w:t>L</w:t>
            </w:r>
            <w:r w:rsidR="00852F98" w:rsidRPr="00852F98">
              <w:rPr>
                <w:rFonts w:asciiTheme="minorHAnsi" w:hAnsiTheme="minorHAnsi" w:cstheme="minorHAnsi"/>
                <w:sz w:val="22"/>
              </w:rPr>
              <w:t>.</w:t>
            </w:r>
            <w:r w:rsidRPr="00852F98">
              <w:rPr>
                <w:rFonts w:asciiTheme="minorHAnsi" w:hAnsiTheme="minorHAnsi" w:cstheme="minorHAnsi"/>
                <w:sz w:val="22"/>
              </w:rPr>
              <w:t>p.</w:t>
            </w:r>
          </w:p>
        </w:tc>
        <w:tc>
          <w:tcPr>
            <w:tcW w:w="5666" w:type="dxa"/>
            <w:shd w:val="clear" w:color="auto" w:fill="D9D9D9" w:themeFill="background1" w:themeFillShade="D9"/>
            <w:vAlign w:val="center"/>
          </w:tcPr>
          <w:p w14:paraId="5BFBF217" w14:textId="77777777" w:rsidR="001C1CCB" w:rsidRPr="00852F98" w:rsidRDefault="00243B72" w:rsidP="00852F98">
            <w:pPr>
              <w:pStyle w:val="TableParagraph"/>
              <w:widowControl/>
              <w:jc w:val="center"/>
              <w:rPr>
                <w:rFonts w:asciiTheme="minorHAnsi" w:hAnsiTheme="minorHAnsi" w:cstheme="minorHAnsi"/>
              </w:rPr>
            </w:pPr>
            <w:r w:rsidRPr="00852F98">
              <w:rPr>
                <w:rFonts w:asciiTheme="minorHAnsi" w:hAnsiTheme="minorHAnsi" w:cstheme="minorHAnsi"/>
                <w:sz w:val="22"/>
              </w:rPr>
              <w:t>Właściwości</w:t>
            </w:r>
          </w:p>
        </w:tc>
        <w:tc>
          <w:tcPr>
            <w:tcW w:w="1276" w:type="dxa"/>
            <w:shd w:val="clear" w:color="auto" w:fill="D9D9D9" w:themeFill="background1" w:themeFillShade="D9"/>
            <w:vAlign w:val="center"/>
          </w:tcPr>
          <w:p w14:paraId="6B83543D" w14:textId="77777777" w:rsidR="001C1CCB" w:rsidRPr="00852F98" w:rsidRDefault="00243B72" w:rsidP="00852F98">
            <w:pPr>
              <w:pStyle w:val="TableParagraph"/>
              <w:widowControl/>
              <w:jc w:val="center"/>
              <w:rPr>
                <w:rFonts w:asciiTheme="minorHAnsi" w:hAnsiTheme="minorHAnsi" w:cstheme="minorHAnsi"/>
              </w:rPr>
            </w:pPr>
            <w:r w:rsidRPr="00852F98">
              <w:rPr>
                <w:rFonts w:asciiTheme="minorHAnsi" w:hAnsiTheme="minorHAnsi" w:cstheme="minorHAnsi"/>
                <w:sz w:val="22"/>
              </w:rPr>
              <w:t>Wymagania</w:t>
            </w:r>
          </w:p>
        </w:tc>
        <w:tc>
          <w:tcPr>
            <w:tcW w:w="1701" w:type="dxa"/>
            <w:shd w:val="clear" w:color="auto" w:fill="D9D9D9" w:themeFill="background1" w:themeFillShade="D9"/>
            <w:vAlign w:val="center"/>
          </w:tcPr>
          <w:p w14:paraId="284399FA" w14:textId="77777777" w:rsidR="001C1CCB" w:rsidRPr="00852F98" w:rsidRDefault="00243B72" w:rsidP="00852F98">
            <w:pPr>
              <w:pStyle w:val="TableParagraph"/>
              <w:widowControl/>
              <w:jc w:val="center"/>
              <w:rPr>
                <w:rFonts w:asciiTheme="minorHAnsi" w:hAnsiTheme="minorHAnsi" w:cstheme="minorHAnsi"/>
              </w:rPr>
            </w:pPr>
            <w:r w:rsidRPr="00852F98">
              <w:rPr>
                <w:rFonts w:asciiTheme="minorHAnsi" w:hAnsiTheme="minorHAnsi" w:cstheme="minorHAnsi"/>
                <w:sz w:val="22"/>
              </w:rPr>
              <w:t>Badania według</w:t>
            </w:r>
          </w:p>
        </w:tc>
      </w:tr>
      <w:tr w:rsidR="00852F98" w:rsidRPr="00852F98" w14:paraId="4B44BEF4" w14:textId="77777777" w:rsidTr="004165CE">
        <w:trPr>
          <w:cantSplit/>
        </w:trPr>
        <w:tc>
          <w:tcPr>
            <w:tcW w:w="429" w:type="dxa"/>
            <w:vMerge w:val="restart"/>
            <w:tcBorders>
              <w:top w:val="nil"/>
            </w:tcBorders>
            <w:vAlign w:val="center"/>
          </w:tcPr>
          <w:p w14:paraId="10B97061" w14:textId="77777777" w:rsidR="00852F98" w:rsidRPr="00852F98" w:rsidRDefault="00852F98" w:rsidP="00852F98">
            <w:pPr>
              <w:pStyle w:val="TableParagraph"/>
              <w:widowControl/>
              <w:jc w:val="center"/>
              <w:rPr>
                <w:rFonts w:asciiTheme="minorHAnsi" w:hAnsiTheme="minorHAnsi" w:cstheme="minorHAnsi"/>
              </w:rPr>
            </w:pPr>
            <w:r w:rsidRPr="00852F98">
              <w:rPr>
                <w:rFonts w:asciiTheme="minorHAnsi" w:hAnsiTheme="minorHAnsi" w:cstheme="minorHAnsi"/>
                <w:sz w:val="22"/>
              </w:rPr>
              <w:t>1</w:t>
            </w:r>
          </w:p>
        </w:tc>
        <w:tc>
          <w:tcPr>
            <w:tcW w:w="5666" w:type="dxa"/>
            <w:tcBorders>
              <w:top w:val="nil"/>
              <w:bottom w:val="nil"/>
            </w:tcBorders>
            <w:vAlign w:val="center"/>
          </w:tcPr>
          <w:p w14:paraId="3518F6FB" w14:textId="4837EB36" w:rsidR="00852F98" w:rsidRPr="00852F98" w:rsidRDefault="00852F98" w:rsidP="00852F98">
            <w:pPr>
              <w:pStyle w:val="TableParagraph"/>
              <w:widowControl/>
              <w:rPr>
                <w:rFonts w:asciiTheme="minorHAnsi" w:hAnsiTheme="minorHAnsi" w:cstheme="minorHAnsi"/>
              </w:rPr>
            </w:pPr>
            <w:r w:rsidRPr="00852F98">
              <w:rPr>
                <w:rFonts w:asciiTheme="minorHAnsi" w:hAnsiTheme="minorHAnsi" w:cstheme="minorHAnsi"/>
                <w:sz w:val="22"/>
              </w:rPr>
              <w:t>Uziarnienie</w:t>
            </w:r>
            <w:r>
              <w:rPr>
                <w:rFonts w:asciiTheme="minorHAnsi" w:hAnsiTheme="minorHAnsi" w:cstheme="minorHAnsi"/>
                <w:sz w:val="22"/>
              </w:rPr>
              <w:t>:</w:t>
            </w:r>
          </w:p>
        </w:tc>
        <w:tc>
          <w:tcPr>
            <w:tcW w:w="1276" w:type="dxa"/>
            <w:tcBorders>
              <w:top w:val="nil"/>
              <w:bottom w:val="nil"/>
            </w:tcBorders>
            <w:vAlign w:val="center"/>
          </w:tcPr>
          <w:p w14:paraId="19C7C870" w14:textId="77777777" w:rsidR="00852F98" w:rsidRPr="00852F98" w:rsidRDefault="00852F98" w:rsidP="00852F98">
            <w:pPr>
              <w:pStyle w:val="TableParagraph"/>
              <w:widowControl/>
              <w:jc w:val="center"/>
              <w:rPr>
                <w:rFonts w:asciiTheme="minorHAnsi" w:hAnsiTheme="minorHAnsi" w:cstheme="minorHAnsi"/>
              </w:rPr>
            </w:pPr>
          </w:p>
        </w:tc>
        <w:tc>
          <w:tcPr>
            <w:tcW w:w="1701" w:type="dxa"/>
            <w:vMerge w:val="restart"/>
            <w:tcBorders>
              <w:top w:val="nil"/>
            </w:tcBorders>
            <w:vAlign w:val="center"/>
          </w:tcPr>
          <w:p w14:paraId="20612E95" w14:textId="019B92FB" w:rsidR="00852F98" w:rsidRPr="00852F98" w:rsidRDefault="00852F98" w:rsidP="00852F98">
            <w:pPr>
              <w:pStyle w:val="TableParagraph"/>
              <w:widowControl/>
              <w:jc w:val="center"/>
              <w:rPr>
                <w:rFonts w:asciiTheme="minorHAnsi" w:hAnsiTheme="minorHAnsi" w:cstheme="minorHAnsi"/>
              </w:rPr>
            </w:pPr>
            <w:r w:rsidRPr="00852F98">
              <w:rPr>
                <w:rFonts w:asciiTheme="minorHAnsi" w:hAnsiTheme="minorHAnsi" w:cstheme="minorHAnsi"/>
                <w:sz w:val="22"/>
              </w:rPr>
              <w:t>PN-B-04481 [2]</w:t>
            </w:r>
          </w:p>
        </w:tc>
      </w:tr>
      <w:tr w:rsidR="00852F98" w:rsidRPr="00852F98" w14:paraId="58CDC58F" w14:textId="77777777" w:rsidTr="004165CE">
        <w:trPr>
          <w:cantSplit/>
        </w:trPr>
        <w:tc>
          <w:tcPr>
            <w:tcW w:w="429" w:type="dxa"/>
            <w:vMerge/>
            <w:tcBorders>
              <w:bottom w:val="single" w:sz="6" w:space="0" w:color="000000"/>
            </w:tcBorders>
            <w:vAlign w:val="center"/>
          </w:tcPr>
          <w:p w14:paraId="275E72A8" w14:textId="77777777" w:rsidR="00852F98" w:rsidRPr="00852F98" w:rsidRDefault="00852F98" w:rsidP="00852F98">
            <w:pPr>
              <w:pStyle w:val="TableParagraph"/>
              <w:widowControl/>
              <w:jc w:val="center"/>
              <w:rPr>
                <w:rFonts w:asciiTheme="minorHAnsi" w:hAnsiTheme="minorHAnsi" w:cstheme="minorHAnsi"/>
              </w:rPr>
            </w:pPr>
          </w:p>
        </w:tc>
        <w:tc>
          <w:tcPr>
            <w:tcW w:w="5666" w:type="dxa"/>
            <w:tcBorders>
              <w:top w:val="nil"/>
              <w:bottom w:val="nil"/>
            </w:tcBorders>
            <w:vAlign w:val="center"/>
          </w:tcPr>
          <w:p w14:paraId="6D614C9A" w14:textId="52D54DAE" w:rsidR="00852F98" w:rsidRPr="00852F98" w:rsidRDefault="00852F98" w:rsidP="004165CE">
            <w:pPr>
              <w:pStyle w:val="TableParagraph"/>
              <w:widowControl/>
              <w:rPr>
                <w:rFonts w:asciiTheme="minorHAnsi" w:hAnsiTheme="minorHAnsi" w:cstheme="minorHAnsi"/>
              </w:rPr>
            </w:pPr>
            <w:r w:rsidRPr="00852F98">
              <w:rPr>
                <w:rFonts w:asciiTheme="minorHAnsi" w:hAnsiTheme="minorHAnsi" w:cstheme="minorHAnsi"/>
                <w:sz w:val="22"/>
              </w:rPr>
              <w:t>ziar</w:t>
            </w:r>
            <w:r>
              <w:rPr>
                <w:rFonts w:asciiTheme="minorHAnsi" w:hAnsiTheme="minorHAnsi" w:cstheme="minorHAnsi"/>
                <w:sz w:val="22"/>
              </w:rPr>
              <w:t>e</w:t>
            </w:r>
            <w:r w:rsidRPr="00852F98">
              <w:rPr>
                <w:rFonts w:asciiTheme="minorHAnsi" w:hAnsiTheme="minorHAnsi" w:cstheme="minorHAnsi"/>
                <w:sz w:val="22"/>
              </w:rPr>
              <w:t>n przechodzących przez sito # 40 mm,</w:t>
            </w:r>
            <w:r w:rsidR="004165CE">
              <w:rPr>
                <w:rFonts w:asciiTheme="minorHAnsi" w:hAnsiTheme="minorHAnsi" w:cstheme="minorHAnsi"/>
                <w:sz w:val="22"/>
              </w:rPr>
              <w:t xml:space="preserve"> </w:t>
            </w:r>
            <w:r w:rsidRPr="00852F98">
              <w:rPr>
                <w:rFonts w:asciiTheme="minorHAnsi" w:hAnsiTheme="minorHAnsi" w:cstheme="minorHAnsi"/>
                <w:sz w:val="22"/>
              </w:rPr>
              <w:t>% (m/m), nie mniej niż:</w:t>
            </w:r>
          </w:p>
        </w:tc>
        <w:tc>
          <w:tcPr>
            <w:tcW w:w="1276" w:type="dxa"/>
            <w:tcBorders>
              <w:top w:val="nil"/>
              <w:bottom w:val="nil"/>
            </w:tcBorders>
            <w:vAlign w:val="center"/>
          </w:tcPr>
          <w:p w14:paraId="48C4AB47" w14:textId="47D5EFFF" w:rsidR="00852F98" w:rsidRPr="00852F98" w:rsidRDefault="00852F98" w:rsidP="00852F98">
            <w:pPr>
              <w:pStyle w:val="TableParagraph"/>
              <w:widowControl/>
              <w:jc w:val="center"/>
              <w:rPr>
                <w:rFonts w:asciiTheme="minorHAnsi" w:hAnsiTheme="minorHAnsi" w:cstheme="minorHAnsi"/>
              </w:rPr>
            </w:pPr>
            <w:r w:rsidRPr="00852F98">
              <w:rPr>
                <w:rFonts w:asciiTheme="minorHAnsi" w:hAnsiTheme="minorHAnsi" w:cstheme="minorHAnsi"/>
                <w:sz w:val="22"/>
              </w:rPr>
              <w:t>100</w:t>
            </w:r>
          </w:p>
        </w:tc>
        <w:tc>
          <w:tcPr>
            <w:tcW w:w="1701" w:type="dxa"/>
            <w:vMerge/>
            <w:tcBorders>
              <w:bottom w:val="single" w:sz="6" w:space="0" w:color="000000"/>
            </w:tcBorders>
            <w:vAlign w:val="center"/>
          </w:tcPr>
          <w:p w14:paraId="3BEB9C08" w14:textId="0978FD56" w:rsidR="00852F98" w:rsidRPr="00852F98" w:rsidRDefault="00852F98" w:rsidP="00852F98">
            <w:pPr>
              <w:pStyle w:val="TableParagraph"/>
              <w:widowControl/>
              <w:jc w:val="center"/>
              <w:rPr>
                <w:rFonts w:asciiTheme="minorHAnsi" w:hAnsiTheme="minorHAnsi" w:cstheme="minorHAnsi"/>
              </w:rPr>
            </w:pPr>
          </w:p>
        </w:tc>
      </w:tr>
      <w:tr w:rsidR="00852F98" w:rsidRPr="00852F98" w14:paraId="7915D24C" w14:textId="77777777" w:rsidTr="004165CE">
        <w:trPr>
          <w:cantSplit/>
        </w:trPr>
        <w:tc>
          <w:tcPr>
            <w:tcW w:w="429" w:type="dxa"/>
            <w:vMerge/>
            <w:tcBorders>
              <w:bottom w:val="single" w:sz="6" w:space="0" w:color="000000"/>
            </w:tcBorders>
            <w:vAlign w:val="center"/>
          </w:tcPr>
          <w:p w14:paraId="641C9D4F" w14:textId="77777777" w:rsidR="00852F98" w:rsidRPr="00852F98" w:rsidRDefault="00852F98" w:rsidP="00852F98">
            <w:pPr>
              <w:pStyle w:val="TableParagraph"/>
              <w:widowControl/>
              <w:jc w:val="center"/>
              <w:rPr>
                <w:rFonts w:asciiTheme="minorHAnsi" w:hAnsiTheme="minorHAnsi" w:cstheme="minorHAnsi"/>
              </w:rPr>
            </w:pPr>
          </w:p>
        </w:tc>
        <w:tc>
          <w:tcPr>
            <w:tcW w:w="5666" w:type="dxa"/>
            <w:tcBorders>
              <w:top w:val="nil"/>
              <w:bottom w:val="nil"/>
            </w:tcBorders>
            <w:vAlign w:val="center"/>
          </w:tcPr>
          <w:p w14:paraId="38CBC7ED" w14:textId="34EA1B73" w:rsidR="00852F98" w:rsidRPr="00852F98" w:rsidRDefault="00852F98" w:rsidP="004165CE">
            <w:pPr>
              <w:pStyle w:val="TableParagraph"/>
              <w:widowControl/>
              <w:rPr>
                <w:rFonts w:asciiTheme="minorHAnsi" w:hAnsiTheme="minorHAnsi" w:cstheme="minorHAnsi"/>
              </w:rPr>
            </w:pPr>
            <w:r w:rsidRPr="00852F98">
              <w:rPr>
                <w:rFonts w:asciiTheme="minorHAnsi" w:hAnsiTheme="minorHAnsi" w:cstheme="minorHAnsi"/>
                <w:sz w:val="22"/>
              </w:rPr>
              <w:t>ziar</w:t>
            </w:r>
            <w:r>
              <w:rPr>
                <w:rFonts w:asciiTheme="minorHAnsi" w:hAnsiTheme="minorHAnsi" w:cstheme="minorHAnsi"/>
                <w:sz w:val="22"/>
              </w:rPr>
              <w:t>e</w:t>
            </w:r>
            <w:r w:rsidRPr="00852F98">
              <w:rPr>
                <w:rFonts w:asciiTheme="minorHAnsi" w:hAnsiTheme="minorHAnsi" w:cstheme="minorHAnsi"/>
                <w:sz w:val="22"/>
              </w:rPr>
              <w:t>n przechodzących przez sito # 20 mm,</w:t>
            </w:r>
            <w:r w:rsidR="004165CE">
              <w:rPr>
                <w:rFonts w:asciiTheme="minorHAnsi" w:hAnsiTheme="minorHAnsi" w:cstheme="minorHAnsi"/>
                <w:sz w:val="22"/>
              </w:rPr>
              <w:t xml:space="preserve"> </w:t>
            </w:r>
            <w:r w:rsidRPr="00852F98">
              <w:rPr>
                <w:rFonts w:asciiTheme="minorHAnsi" w:hAnsiTheme="minorHAnsi" w:cstheme="minorHAnsi"/>
                <w:sz w:val="22"/>
              </w:rPr>
              <w:t>% (m/m), powyżej</w:t>
            </w:r>
          </w:p>
        </w:tc>
        <w:tc>
          <w:tcPr>
            <w:tcW w:w="1276" w:type="dxa"/>
            <w:tcBorders>
              <w:top w:val="nil"/>
              <w:bottom w:val="nil"/>
            </w:tcBorders>
            <w:vAlign w:val="center"/>
          </w:tcPr>
          <w:p w14:paraId="7CC19BF8" w14:textId="473399F4" w:rsidR="00852F98" w:rsidRPr="00852F98" w:rsidRDefault="00852F98" w:rsidP="00852F98">
            <w:pPr>
              <w:pStyle w:val="TableParagraph"/>
              <w:widowControl/>
              <w:jc w:val="center"/>
              <w:rPr>
                <w:rFonts w:asciiTheme="minorHAnsi" w:hAnsiTheme="minorHAnsi" w:cstheme="minorHAnsi"/>
              </w:rPr>
            </w:pPr>
            <w:r w:rsidRPr="00852F98">
              <w:rPr>
                <w:rFonts w:asciiTheme="minorHAnsi" w:hAnsiTheme="minorHAnsi" w:cstheme="minorHAnsi"/>
                <w:sz w:val="22"/>
              </w:rPr>
              <w:t>85</w:t>
            </w:r>
          </w:p>
        </w:tc>
        <w:tc>
          <w:tcPr>
            <w:tcW w:w="1701" w:type="dxa"/>
            <w:vMerge/>
            <w:tcBorders>
              <w:bottom w:val="single" w:sz="6" w:space="0" w:color="000000"/>
            </w:tcBorders>
            <w:vAlign w:val="center"/>
          </w:tcPr>
          <w:p w14:paraId="2A89873C" w14:textId="136A5545" w:rsidR="00852F98" w:rsidRPr="00852F98" w:rsidRDefault="00852F98" w:rsidP="00852F98">
            <w:pPr>
              <w:pStyle w:val="TableParagraph"/>
              <w:widowControl/>
              <w:jc w:val="center"/>
              <w:rPr>
                <w:rFonts w:asciiTheme="minorHAnsi" w:hAnsiTheme="minorHAnsi" w:cstheme="minorHAnsi"/>
              </w:rPr>
            </w:pPr>
          </w:p>
        </w:tc>
      </w:tr>
      <w:tr w:rsidR="00852F98" w:rsidRPr="00852F98" w14:paraId="2DA53A55" w14:textId="77777777" w:rsidTr="004165CE">
        <w:trPr>
          <w:cantSplit/>
        </w:trPr>
        <w:tc>
          <w:tcPr>
            <w:tcW w:w="429" w:type="dxa"/>
            <w:vMerge/>
            <w:tcBorders>
              <w:bottom w:val="single" w:sz="6" w:space="0" w:color="000000"/>
            </w:tcBorders>
            <w:vAlign w:val="center"/>
          </w:tcPr>
          <w:p w14:paraId="76ADAC24" w14:textId="77777777" w:rsidR="00852F98" w:rsidRPr="00852F98" w:rsidRDefault="00852F98" w:rsidP="00852F98">
            <w:pPr>
              <w:pStyle w:val="TableParagraph"/>
              <w:widowControl/>
              <w:jc w:val="center"/>
              <w:rPr>
                <w:rFonts w:asciiTheme="minorHAnsi" w:hAnsiTheme="minorHAnsi" w:cstheme="minorHAnsi"/>
              </w:rPr>
            </w:pPr>
          </w:p>
        </w:tc>
        <w:tc>
          <w:tcPr>
            <w:tcW w:w="5666" w:type="dxa"/>
            <w:tcBorders>
              <w:top w:val="nil"/>
              <w:bottom w:val="nil"/>
            </w:tcBorders>
            <w:vAlign w:val="center"/>
          </w:tcPr>
          <w:p w14:paraId="7FB1DAD5" w14:textId="2EDEF845" w:rsidR="00852F98" w:rsidRPr="00852F98" w:rsidRDefault="00852F98" w:rsidP="004165CE">
            <w:pPr>
              <w:pStyle w:val="TableParagraph"/>
              <w:widowControl/>
              <w:rPr>
                <w:rFonts w:asciiTheme="minorHAnsi" w:hAnsiTheme="minorHAnsi" w:cstheme="minorHAnsi"/>
              </w:rPr>
            </w:pPr>
            <w:r w:rsidRPr="00852F98">
              <w:rPr>
                <w:rFonts w:asciiTheme="minorHAnsi" w:hAnsiTheme="minorHAnsi" w:cstheme="minorHAnsi"/>
                <w:sz w:val="22"/>
              </w:rPr>
              <w:t>ziar</w:t>
            </w:r>
            <w:r>
              <w:rPr>
                <w:rFonts w:asciiTheme="minorHAnsi" w:hAnsiTheme="minorHAnsi" w:cstheme="minorHAnsi"/>
                <w:sz w:val="22"/>
              </w:rPr>
              <w:t>e</w:t>
            </w:r>
            <w:r w:rsidRPr="00852F98">
              <w:rPr>
                <w:rFonts w:asciiTheme="minorHAnsi" w:hAnsiTheme="minorHAnsi" w:cstheme="minorHAnsi"/>
                <w:sz w:val="22"/>
              </w:rPr>
              <w:t>n przechodzących przez sito # 4 mm,</w:t>
            </w:r>
            <w:r w:rsidR="004165CE">
              <w:rPr>
                <w:rFonts w:asciiTheme="minorHAnsi" w:hAnsiTheme="minorHAnsi" w:cstheme="minorHAnsi"/>
                <w:sz w:val="22"/>
              </w:rPr>
              <w:t xml:space="preserve"> </w:t>
            </w:r>
            <w:r w:rsidRPr="00852F98">
              <w:rPr>
                <w:rFonts w:asciiTheme="minorHAnsi" w:hAnsiTheme="minorHAnsi" w:cstheme="minorHAnsi"/>
                <w:sz w:val="22"/>
              </w:rPr>
              <w:t>% (m/m), powyżej</w:t>
            </w:r>
          </w:p>
        </w:tc>
        <w:tc>
          <w:tcPr>
            <w:tcW w:w="1276" w:type="dxa"/>
            <w:tcBorders>
              <w:top w:val="nil"/>
              <w:bottom w:val="nil"/>
            </w:tcBorders>
            <w:vAlign w:val="center"/>
          </w:tcPr>
          <w:p w14:paraId="65252406" w14:textId="09718EE0" w:rsidR="00852F98" w:rsidRPr="00852F98" w:rsidRDefault="00852F98" w:rsidP="00852F98">
            <w:pPr>
              <w:pStyle w:val="TableParagraph"/>
              <w:widowControl/>
              <w:jc w:val="center"/>
              <w:rPr>
                <w:rFonts w:asciiTheme="minorHAnsi" w:hAnsiTheme="minorHAnsi" w:cstheme="minorHAnsi"/>
              </w:rPr>
            </w:pPr>
            <w:r w:rsidRPr="00852F98">
              <w:rPr>
                <w:rFonts w:asciiTheme="minorHAnsi" w:hAnsiTheme="minorHAnsi" w:cstheme="minorHAnsi"/>
                <w:sz w:val="22"/>
              </w:rPr>
              <w:t>50</w:t>
            </w:r>
          </w:p>
        </w:tc>
        <w:tc>
          <w:tcPr>
            <w:tcW w:w="1701" w:type="dxa"/>
            <w:vMerge/>
            <w:tcBorders>
              <w:bottom w:val="single" w:sz="6" w:space="0" w:color="000000"/>
            </w:tcBorders>
            <w:vAlign w:val="center"/>
          </w:tcPr>
          <w:p w14:paraId="5CE3E3C1" w14:textId="77777777" w:rsidR="00852F98" w:rsidRPr="00852F98" w:rsidRDefault="00852F98" w:rsidP="00852F98">
            <w:pPr>
              <w:pStyle w:val="TableParagraph"/>
              <w:widowControl/>
              <w:rPr>
                <w:rFonts w:asciiTheme="minorHAnsi" w:hAnsiTheme="minorHAnsi" w:cstheme="minorHAnsi"/>
              </w:rPr>
            </w:pPr>
          </w:p>
        </w:tc>
      </w:tr>
      <w:tr w:rsidR="00852F98" w:rsidRPr="00852F98" w14:paraId="390CE346" w14:textId="77777777" w:rsidTr="004165CE">
        <w:trPr>
          <w:cantSplit/>
        </w:trPr>
        <w:tc>
          <w:tcPr>
            <w:tcW w:w="429" w:type="dxa"/>
            <w:vMerge/>
            <w:vAlign w:val="center"/>
          </w:tcPr>
          <w:p w14:paraId="2969F6BF" w14:textId="77777777" w:rsidR="00852F98" w:rsidRPr="00852F98" w:rsidRDefault="00852F98" w:rsidP="00852F98">
            <w:pPr>
              <w:pStyle w:val="TableParagraph"/>
              <w:widowControl/>
              <w:jc w:val="center"/>
              <w:rPr>
                <w:rFonts w:asciiTheme="minorHAnsi" w:hAnsiTheme="minorHAnsi" w:cstheme="minorHAnsi"/>
              </w:rPr>
            </w:pPr>
          </w:p>
        </w:tc>
        <w:tc>
          <w:tcPr>
            <w:tcW w:w="5666" w:type="dxa"/>
            <w:tcBorders>
              <w:top w:val="nil"/>
            </w:tcBorders>
            <w:vAlign w:val="center"/>
          </w:tcPr>
          <w:p w14:paraId="612BB50F" w14:textId="77777777" w:rsidR="00852F98" w:rsidRPr="00852F98" w:rsidRDefault="00852F98" w:rsidP="00852F98">
            <w:pPr>
              <w:pStyle w:val="TableParagraph"/>
              <w:widowControl/>
              <w:rPr>
                <w:rFonts w:asciiTheme="minorHAnsi" w:hAnsiTheme="minorHAnsi" w:cstheme="minorHAnsi"/>
              </w:rPr>
            </w:pPr>
            <w:r w:rsidRPr="00852F98">
              <w:rPr>
                <w:rFonts w:asciiTheme="minorHAnsi" w:hAnsiTheme="minorHAnsi" w:cstheme="minorHAnsi"/>
                <w:sz w:val="22"/>
              </w:rPr>
              <w:t>cząstek mniejszych od 0,002 mm, % (m/m), poniżej</w:t>
            </w:r>
          </w:p>
        </w:tc>
        <w:tc>
          <w:tcPr>
            <w:tcW w:w="1276" w:type="dxa"/>
            <w:tcBorders>
              <w:top w:val="nil"/>
            </w:tcBorders>
            <w:vAlign w:val="center"/>
          </w:tcPr>
          <w:p w14:paraId="64CDD8B6" w14:textId="77777777" w:rsidR="00852F98" w:rsidRPr="00852F98" w:rsidRDefault="00852F98" w:rsidP="00852F98">
            <w:pPr>
              <w:pStyle w:val="TableParagraph"/>
              <w:widowControl/>
              <w:jc w:val="center"/>
              <w:rPr>
                <w:rFonts w:asciiTheme="minorHAnsi" w:hAnsiTheme="minorHAnsi" w:cstheme="minorHAnsi"/>
              </w:rPr>
            </w:pPr>
            <w:r w:rsidRPr="00852F98">
              <w:rPr>
                <w:rFonts w:asciiTheme="minorHAnsi" w:hAnsiTheme="minorHAnsi" w:cstheme="minorHAnsi"/>
                <w:sz w:val="22"/>
              </w:rPr>
              <w:t>20</w:t>
            </w:r>
          </w:p>
        </w:tc>
        <w:tc>
          <w:tcPr>
            <w:tcW w:w="1701" w:type="dxa"/>
            <w:vMerge/>
            <w:vAlign w:val="center"/>
          </w:tcPr>
          <w:p w14:paraId="47FFBD45" w14:textId="77777777" w:rsidR="00852F98" w:rsidRPr="00852F98" w:rsidRDefault="00852F98" w:rsidP="00852F98">
            <w:pPr>
              <w:pStyle w:val="TableParagraph"/>
              <w:widowControl/>
              <w:rPr>
                <w:rFonts w:asciiTheme="minorHAnsi" w:hAnsiTheme="minorHAnsi" w:cstheme="minorHAnsi"/>
              </w:rPr>
            </w:pPr>
          </w:p>
        </w:tc>
      </w:tr>
      <w:tr w:rsidR="004165CE" w:rsidRPr="00852F98" w14:paraId="7BE6BC16" w14:textId="77777777" w:rsidTr="004165CE">
        <w:trPr>
          <w:cantSplit/>
        </w:trPr>
        <w:tc>
          <w:tcPr>
            <w:tcW w:w="429" w:type="dxa"/>
            <w:vAlign w:val="center"/>
          </w:tcPr>
          <w:p w14:paraId="3E77BACA" w14:textId="77777777" w:rsidR="001C1CCB" w:rsidRPr="00852F98" w:rsidRDefault="00243B72" w:rsidP="00852F98">
            <w:pPr>
              <w:pStyle w:val="TableParagraph"/>
              <w:widowControl/>
              <w:jc w:val="center"/>
              <w:rPr>
                <w:rFonts w:asciiTheme="minorHAnsi" w:hAnsiTheme="minorHAnsi" w:cstheme="minorHAnsi"/>
              </w:rPr>
            </w:pPr>
            <w:r w:rsidRPr="00852F98">
              <w:rPr>
                <w:rFonts w:asciiTheme="minorHAnsi" w:hAnsiTheme="minorHAnsi" w:cstheme="minorHAnsi"/>
                <w:sz w:val="22"/>
              </w:rPr>
              <w:t>2</w:t>
            </w:r>
          </w:p>
        </w:tc>
        <w:tc>
          <w:tcPr>
            <w:tcW w:w="5666" w:type="dxa"/>
            <w:vAlign w:val="center"/>
          </w:tcPr>
          <w:p w14:paraId="1245A05E" w14:textId="77777777" w:rsidR="001C1CCB" w:rsidRPr="00852F98" w:rsidRDefault="00243B72" w:rsidP="00852F98">
            <w:pPr>
              <w:pStyle w:val="TableParagraph"/>
              <w:widowControl/>
              <w:rPr>
                <w:rFonts w:asciiTheme="minorHAnsi" w:hAnsiTheme="minorHAnsi" w:cstheme="minorHAnsi"/>
              </w:rPr>
            </w:pPr>
            <w:r w:rsidRPr="00852F98">
              <w:rPr>
                <w:rFonts w:asciiTheme="minorHAnsi" w:hAnsiTheme="minorHAnsi" w:cstheme="minorHAnsi"/>
                <w:sz w:val="22"/>
              </w:rPr>
              <w:t>Granica płynności, % (m/m), nie więcej niż:</w:t>
            </w:r>
          </w:p>
        </w:tc>
        <w:tc>
          <w:tcPr>
            <w:tcW w:w="1276" w:type="dxa"/>
            <w:vAlign w:val="center"/>
          </w:tcPr>
          <w:p w14:paraId="1425E67B" w14:textId="77777777" w:rsidR="001C1CCB" w:rsidRPr="00852F98" w:rsidRDefault="00243B72" w:rsidP="00852F98">
            <w:pPr>
              <w:pStyle w:val="TableParagraph"/>
              <w:widowControl/>
              <w:jc w:val="center"/>
              <w:rPr>
                <w:rFonts w:asciiTheme="minorHAnsi" w:hAnsiTheme="minorHAnsi" w:cstheme="minorHAnsi"/>
              </w:rPr>
            </w:pPr>
            <w:r w:rsidRPr="00852F98">
              <w:rPr>
                <w:rFonts w:asciiTheme="minorHAnsi" w:hAnsiTheme="minorHAnsi" w:cstheme="minorHAnsi"/>
                <w:sz w:val="22"/>
              </w:rPr>
              <w:t>40</w:t>
            </w:r>
          </w:p>
        </w:tc>
        <w:tc>
          <w:tcPr>
            <w:tcW w:w="1701" w:type="dxa"/>
            <w:vAlign w:val="center"/>
          </w:tcPr>
          <w:p w14:paraId="0D07B63B" w14:textId="77777777" w:rsidR="001C1CCB" w:rsidRPr="00852F98" w:rsidRDefault="00243B72" w:rsidP="00852F98">
            <w:pPr>
              <w:pStyle w:val="TableParagraph"/>
              <w:widowControl/>
              <w:jc w:val="center"/>
              <w:rPr>
                <w:rFonts w:asciiTheme="minorHAnsi" w:hAnsiTheme="minorHAnsi" w:cstheme="minorHAnsi"/>
              </w:rPr>
            </w:pPr>
            <w:r w:rsidRPr="00852F98">
              <w:rPr>
                <w:rFonts w:asciiTheme="minorHAnsi" w:hAnsiTheme="minorHAnsi" w:cstheme="minorHAnsi"/>
                <w:sz w:val="22"/>
              </w:rPr>
              <w:t>PN-B-04481 [2]</w:t>
            </w:r>
          </w:p>
        </w:tc>
      </w:tr>
      <w:tr w:rsidR="004165CE" w:rsidRPr="00852F98" w14:paraId="5A2AF92A" w14:textId="77777777" w:rsidTr="004165CE">
        <w:trPr>
          <w:cantSplit/>
        </w:trPr>
        <w:tc>
          <w:tcPr>
            <w:tcW w:w="429" w:type="dxa"/>
            <w:vAlign w:val="center"/>
          </w:tcPr>
          <w:p w14:paraId="5DCAA335" w14:textId="77777777" w:rsidR="001C1CCB" w:rsidRPr="00852F98" w:rsidRDefault="00243B72" w:rsidP="00852F98">
            <w:pPr>
              <w:pStyle w:val="TableParagraph"/>
              <w:widowControl/>
              <w:jc w:val="center"/>
              <w:rPr>
                <w:rFonts w:asciiTheme="minorHAnsi" w:hAnsiTheme="minorHAnsi" w:cstheme="minorHAnsi"/>
              </w:rPr>
            </w:pPr>
            <w:r w:rsidRPr="00852F98">
              <w:rPr>
                <w:rFonts w:asciiTheme="minorHAnsi" w:hAnsiTheme="minorHAnsi" w:cstheme="minorHAnsi"/>
                <w:sz w:val="22"/>
              </w:rPr>
              <w:t>3</w:t>
            </w:r>
          </w:p>
        </w:tc>
        <w:tc>
          <w:tcPr>
            <w:tcW w:w="5666" w:type="dxa"/>
            <w:vAlign w:val="center"/>
          </w:tcPr>
          <w:p w14:paraId="41E414FA" w14:textId="77777777" w:rsidR="001C1CCB" w:rsidRPr="00852F98" w:rsidRDefault="00243B72" w:rsidP="00852F98">
            <w:pPr>
              <w:pStyle w:val="TableParagraph"/>
              <w:widowControl/>
              <w:rPr>
                <w:rFonts w:asciiTheme="minorHAnsi" w:hAnsiTheme="minorHAnsi" w:cstheme="minorHAnsi"/>
              </w:rPr>
            </w:pPr>
            <w:r w:rsidRPr="00852F98">
              <w:rPr>
                <w:rFonts w:asciiTheme="minorHAnsi" w:hAnsiTheme="minorHAnsi" w:cstheme="minorHAnsi"/>
                <w:sz w:val="22"/>
              </w:rPr>
              <w:t>Wskaźnik plastyczności, % (m/m), nie więcej niż:</w:t>
            </w:r>
          </w:p>
        </w:tc>
        <w:tc>
          <w:tcPr>
            <w:tcW w:w="1276" w:type="dxa"/>
            <w:vAlign w:val="center"/>
          </w:tcPr>
          <w:p w14:paraId="660583CC" w14:textId="77777777" w:rsidR="001C1CCB" w:rsidRPr="00852F98" w:rsidRDefault="00243B72" w:rsidP="00852F98">
            <w:pPr>
              <w:pStyle w:val="TableParagraph"/>
              <w:widowControl/>
              <w:jc w:val="center"/>
              <w:rPr>
                <w:rFonts w:asciiTheme="minorHAnsi" w:hAnsiTheme="minorHAnsi" w:cstheme="minorHAnsi"/>
              </w:rPr>
            </w:pPr>
            <w:r w:rsidRPr="00852F98">
              <w:rPr>
                <w:rFonts w:asciiTheme="minorHAnsi" w:hAnsiTheme="minorHAnsi" w:cstheme="minorHAnsi"/>
                <w:sz w:val="22"/>
              </w:rPr>
              <w:t>15</w:t>
            </w:r>
          </w:p>
        </w:tc>
        <w:tc>
          <w:tcPr>
            <w:tcW w:w="1701" w:type="dxa"/>
            <w:vAlign w:val="center"/>
          </w:tcPr>
          <w:p w14:paraId="7C9E2629" w14:textId="77777777" w:rsidR="001C1CCB" w:rsidRPr="00852F98" w:rsidRDefault="00243B72" w:rsidP="00852F98">
            <w:pPr>
              <w:pStyle w:val="TableParagraph"/>
              <w:widowControl/>
              <w:jc w:val="center"/>
              <w:rPr>
                <w:rFonts w:asciiTheme="minorHAnsi" w:hAnsiTheme="minorHAnsi" w:cstheme="minorHAnsi"/>
              </w:rPr>
            </w:pPr>
            <w:r w:rsidRPr="00852F98">
              <w:rPr>
                <w:rFonts w:asciiTheme="minorHAnsi" w:hAnsiTheme="minorHAnsi" w:cstheme="minorHAnsi"/>
                <w:sz w:val="22"/>
              </w:rPr>
              <w:t>PN-B-04481 [2]</w:t>
            </w:r>
          </w:p>
        </w:tc>
      </w:tr>
      <w:tr w:rsidR="004165CE" w:rsidRPr="00852F98" w14:paraId="5DFE8A92" w14:textId="77777777" w:rsidTr="004165CE">
        <w:trPr>
          <w:cantSplit/>
        </w:trPr>
        <w:tc>
          <w:tcPr>
            <w:tcW w:w="429" w:type="dxa"/>
            <w:vAlign w:val="center"/>
          </w:tcPr>
          <w:p w14:paraId="3DA5AD47" w14:textId="77777777" w:rsidR="001C1CCB" w:rsidRPr="00852F98" w:rsidRDefault="00243B72" w:rsidP="00852F98">
            <w:pPr>
              <w:pStyle w:val="TableParagraph"/>
              <w:widowControl/>
              <w:jc w:val="center"/>
              <w:rPr>
                <w:rFonts w:asciiTheme="minorHAnsi" w:hAnsiTheme="minorHAnsi" w:cstheme="minorHAnsi"/>
              </w:rPr>
            </w:pPr>
            <w:r w:rsidRPr="00852F98">
              <w:rPr>
                <w:rFonts w:asciiTheme="minorHAnsi" w:hAnsiTheme="minorHAnsi" w:cstheme="minorHAnsi"/>
                <w:sz w:val="22"/>
              </w:rPr>
              <w:t>4</w:t>
            </w:r>
          </w:p>
        </w:tc>
        <w:tc>
          <w:tcPr>
            <w:tcW w:w="5666" w:type="dxa"/>
            <w:vAlign w:val="center"/>
          </w:tcPr>
          <w:p w14:paraId="17F561A6" w14:textId="77777777" w:rsidR="001C1CCB" w:rsidRPr="00852F98" w:rsidRDefault="00243B72" w:rsidP="00852F98">
            <w:pPr>
              <w:pStyle w:val="TableParagraph"/>
              <w:widowControl/>
              <w:rPr>
                <w:rFonts w:asciiTheme="minorHAnsi" w:hAnsiTheme="minorHAnsi" w:cstheme="minorHAnsi"/>
              </w:rPr>
            </w:pPr>
            <w:r w:rsidRPr="00852F98">
              <w:rPr>
                <w:rFonts w:asciiTheme="minorHAnsi" w:hAnsiTheme="minorHAnsi" w:cstheme="minorHAnsi"/>
                <w:sz w:val="22"/>
              </w:rPr>
              <w:t xml:space="preserve">Odczyn </w:t>
            </w:r>
            <w:proofErr w:type="spellStart"/>
            <w:r w:rsidRPr="00852F98">
              <w:rPr>
                <w:rFonts w:asciiTheme="minorHAnsi" w:hAnsiTheme="minorHAnsi" w:cstheme="minorHAnsi"/>
                <w:sz w:val="22"/>
              </w:rPr>
              <w:t>pH</w:t>
            </w:r>
            <w:proofErr w:type="spellEnd"/>
          </w:p>
        </w:tc>
        <w:tc>
          <w:tcPr>
            <w:tcW w:w="1276" w:type="dxa"/>
            <w:vAlign w:val="center"/>
          </w:tcPr>
          <w:p w14:paraId="3BAFE383" w14:textId="77777777" w:rsidR="001C1CCB" w:rsidRPr="00852F98" w:rsidRDefault="00243B72" w:rsidP="00852F98">
            <w:pPr>
              <w:pStyle w:val="TableParagraph"/>
              <w:widowControl/>
              <w:jc w:val="center"/>
              <w:rPr>
                <w:rFonts w:asciiTheme="minorHAnsi" w:hAnsiTheme="minorHAnsi" w:cstheme="minorHAnsi"/>
              </w:rPr>
            </w:pPr>
            <w:r w:rsidRPr="00852F98">
              <w:rPr>
                <w:rFonts w:asciiTheme="minorHAnsi" w:hAnsiTheme="minorHAnsi" w:cstheme="minorHAnsi"/>
                <w:sz w:val="22"/>
              </w:rPr>
              <w:t>od 5 do 8</w:t>
            </w:r>
          </w:p>
        </w:tc>
        <w:tc>
          <w:tcPr>
            <w:tcW w:w="1701" w:type="dxa"/>
            <w:vAlign w:val="center"/>
          </w:tcPr>
          <w:p w14:paraId="65B7F9FF" w14:textId="77777777" w:rsidR="001C1CCB" w:rsidRPr="00852F98" w:rsidRDefault="00243B72" w:rsidP="00852F98">
            <w:pPr>
              <w:pStyle w:val="TableParagraph"/>
              <w:widowControl/>
              <w:jc w:val="center"/>
              <w:rPr>
                <w:rFonts w:asciiTheme="minorHAnsi" w:hAnsiTheme="minorHAnsi" w:cstheme="minorHAnsi"/>
              </w:rPr>
            </w:pPr>
            <w:r w:rsidRPr="00852F98">
              <w:rPr>
                <w:rFonts w:asciiTheme="minorHAnsi" w:hAnsiTheme="minorHAnsi" w:cstheme="minorHAnsi"/>
                <w:sz w:val="22"/>
              </w:rPr>
              <w:t>PN-B-04481 [2]</w:t>
            </w:r>
          </w:p>
        </w:tc>
      </w:tr>
      <w:tr w:rsidR="004165CE" w:rsidRPr="00852F98" w14:paraId="3A18E497" w14:textId="77777777" w:rsidTr="004165CE">
        <w:trPr>
          <w:cantSplit/>
        </w:trPr>
        <w:tc>
          <w:tcPr>
            <w:tcW w:w="429" w:type="dxa"/>
            <w:vAlign w:val="center"/>
          </w:tcPr>
          <w:p w14:paraId="0916E234" w14:textId="77777777" w:rsidR="001C1CCB" w:rsidRPr="00852F98" w:rsidRDefault="00243B72" w:rsidP="00852F98">
            <w:pPr>
              <w:pStyle w:val="TableParagraph"/>
              <w:widowControl/>
              <w:jc w:val="center"/>
              <w:rPr>
                <w:rFonts w:asciiTheme="minorHAnsi" w:hAnsiTheme="minorHAnsi" w:cstheme="minorHAnsi"/>
              </w:rPr>
            </w:pPr>
            <w:r w:rsidRPr="00852F98">
              <w:rPr>
                <w:rFonts w:asciiTheme="minorHAnsi" w:hAnsiTheme="minorHAnsi" w:cstheme="minorHAnsi"/>
                <w:sz w:val="22"/>
              </w:rPr>
              <w:t>5</w:t>
            </w:r>
          </w:p>
        </w:tc>
        <w:tc>
          <w:tcPr>
            <w:tcW w:w="5666" w:type="dxa"/>
            <w:vAlign w:val="center"/>
          </w:tcPr>
          <w:p w14:paraId="4DF08C3A" w14:textId="77777777" w:rsidR="001C1CCB" w:rsidRPr="00852F98" w:rsidRDefault="00243B72" w:rsidP="00852F98">
            <w:pPr>
              <w:pStyle w:val="TableParagraph"/>
              <w:widowControl/>
              <w:rPr>
                <w:rFonts w:asciiTheme="minorHAnsi" w:hAnsiTheme="minorHAnsi" w:cstheme="minorHAnsi"/>
              </w:rPr>
            </w:pPr>
            <w:r w:rsidRPr="00852F98">
              <w:rPr>
                <w:rFonts w:asciiTheme="minorHAnsi" w:hAnsiTheme="minorHAnsi" w:cstheme="minorHAnsi"/>
                <w:sz w:val="22"/>
              </w:rPr>
              <w:t>Zawartość części organicznych, % (m/m), nie więcej niż:</w:t>
            </w:r>
          </w:p>
        </w:tc>
        <w:tc>
          <w:tcPr>
            <w:tcW w:w="1276" w:type="dxa"/>
            <w:vAlign w:val="center"/>
          </w:tcPr>
          <w:p w14:paraId="204074C6" w14:textId="77777777" w:rsidR="001C1CCB" w:rsidRPr="00852F98" w:rsidRDefault="00243B72" w:rsidP="00852F98">
            <w:pPr>
              <w:pStyle w:val="TableParagraph"/>
              <w:widowControl/>
              <w:jc w:val="center"/>
              <w:rPr>
                <w:rFonts w:asciiTheme="minorHAnsi" w:hAnsiTheme="minorHAnsi" w:cstheme="minorHAnsi"/>
              </w:rPr>
            </w:pPr>
            <w:r w:rsidRPr="00852F98">
              <w:rPr>
                <w:rFonts w:asciiTheme="minorHAnsi" w:hAnsiTheme="minorHAnsi" w:cstheme="minorHAnsi"/>
                <w:sz w:val="22"/>
              </w:rPr>
              <w:t>2</w:t>
            </w:r>
          </w:p>
        </w:tc>
        <w:tc>
          <w:tcPr>
            <w:tcW w:w="1701" w:type="dxa"/>
            <w:vAlign w:val="center"/>
          </w:tcPr>
          <w:p w14:paraId="63CC9264" w14:textId="77777777" w:rsidR="001C1CCB" w:rsidRPr="00852F98" w:rsidRDefault="00243B72" w:rsidP="00852F98">
            <w:pPr>
              <w:pStyle w:val="TableParagraph"/>
              <w:widowControl/>
              <w:jc w:val="center"/>
              <w:rPr>
                <w:rFonts w:asciiTheme="minorHAnsi" w:hAnsiTheme="minorHAnsi" w:cstheme="minorHAnsi"/>
              </w:rPr>
            </w:pPr>
            <w:r w:rsidRPr="00852F98">
              <w:rPr>
                <w:rFonts w:asciiTheme="minorHAnsi" w:hAnsiTheme="minorHAnsi" w:cstheme="minorHAnsi"/>
                <w:sz w:val="22"/>
              </w:rPr>
              <w:t>PN-B-04481 [2]</w:t>
            </w:r>
          </w:p>
        </w:tc>
      </w:tr>
      <w:tr w:rsidR="004165CE" w:rsidRPr="00852F98" w14:paraId="2688E54D" w14:textId="77777777" w:rsidTr="004165CE">
        <w:trPr>
          <w:cantSplit/>
        </w:trPr>
        <w:tc>
          <w:tcPr>
            <w:tcW w:w="429" w:type="dxa"/>
            <w:vAlign w:val="center"/>
          </w:tcPr>
          <w:p w14:paraId="68063BA9" w14:textId="77777777" w:rsidR="001C1CCB" w:rsidRPr="00852F98" w:rsidRDefault="00243B72" w:rsidP="00852F98">
            <w:pPr>
              <w:pStyle w:val="TableParagraph"/>
              <w:widowControl/>
              <w:jc w:val="center"/>
              <w:rPr>
                <w:rFonts w:asciiTheme="minorHAnsi" w:hAnsiTheme="minorHAnsi" w:cstheme="minorHAnsi"/>
              </w:rPr>
            </w:pPr>
            <w:r w:rsidRPr="00852F98">
              <w:rPr>
                <w:rFonts w:asciiTheme="minorHAnsi" w:hAnsiTheme="minorHAnsi" w:cstheme="minorHAnsi"/>
                <w:sz w:val="22"/>
              </w:rPr>
              <w:t>6</w:t>
            </w:r>
          </w:p>
        </w:tc>
        <w:tc>
          <w:tcPr>
            <w:tcW w:w="5666" w:type="dxa"/>
            <w:vAlign w:val="center"/>
          </w:tcPr>
          <w:p w14:paraId="522BB52F" w14:textId="77777777" w:rsidR="001C1CCB" w:rsidRPr="00852F98" w:rsidRDefault="00243B72" w:rsidP="00852F98">
            <w:pPr>
              <w:pStyle w:val="TableParagraph"/>
              <w:widowControl/>
              <w:rPr>
                <w:rFonts w:asciiTheme="minorHAnsi" w:hAnsiTheme="minorHAnsi" w:cstheme="minorHAnsi"/>
              </w:rPr>
            </w:pPr>
            <w:r w:rsidRPr="00852F98">
              <w:rPr>
                <w:rFonts w:asciiTheme="minorHAnsi" w:hAnsiTheme="minorHAnsi" w:cstheme="minorHAnsi"/>
                <w:sz w:val="22"/>
              </w:rPr>
              <w:t>Zawartość siarczanów, w przeliczeniu na SO3,</w:t>
            </w:r>
          </w:p>
          <w:p w14:paraId="71D2B067" w14:textId="77777777" w:rsidR="001C1CCB" w:rsidRPr="00852F98" w:rsidRDefault="00243B72" w:rsidP="00852F98">
            <w:pPr>
              <w:pStyle w:val="TableParagraph"/>
              <w:widowControl/>
              <w:rPr>
                <w:rFonts w:asciiTheme="minorHAnsi" w:hAnsiTheme="minorHAnsi" w:cstheme="minorHAnsi"/>
              </w:rPr>
            </w:pPr>
            <w:r w:rsidRPr="00852F98">
              <w:rPr>
                <w:rFonts w:asciiTheme="minorHAnsi" w:hAnsiTheme="minorHAnsi" w:cstheme="minorHAnsi"/>
                <w:sz w:val="22"/>
              </w:rPr>
              <w:t>% (m/m), nie więcej niż:</w:t>
            </w:r>
          </w:p>
        </w:tc>
        <w:tc>
          <w:tcPr>
            <w:tcW w:w="1276" w:type="dxa"/>
            <w:vAlign w:val="center"/>
          </w:tcPr>
          <w:p w14:paraId="3AC64193" w14:textId="77777777" w:rsidR="001C1CCB" w:rsidRPr="00852F98" w:rsidRDefault="00243B72" w:rsidP="00852F98">
            <w:pPr>
              <w:pStyle w:val="TableParagraph"/>
              <w:widowControl/>
              <w:jc w:val="center"/>
              <w:rPr>
                <w:rFonts w:asciiTheme="minorHAnsi" w:hAnsiTheme="minorHAnsi" w:cstheme="minorHAnsi"/>
              </w:rPr>
            </w:pPr>
            <w:r w:rsidRPr="00852F98">
              <w:rPr>
                <w:rFonts w:asciiTheme="minorHAnsi" w:hAnsiTheme="minorHAnsi" w:cstheme="minorHAnsi"/>
                <w:sz w:val="22"/>
              </w:rPr>
              <w:t>1</w:t>
            </w:r>
          </w:p>
        </w:tc>
        <w:tc>
          <w:tcPr>
            <w:tcW w:w="1701" w:type="dxa"/>
            <w:vAlign w:val="center"/>
          </w:tcPr>
          <w:p w14:paraId="62CE7C71" w14:textId="77777777" w:rsidR="001C1CCB" w:rsidRPr="00852F98" w:rsidRDefault="00243B72" w:rsidP="00852F98">
            <w:pPr>
              <w:pStyle w:val="TableParagraph"/>
              <w:widowControl/>
              <w:jc w:val="center"/>
              <w:rPr>
                <w:rFonts w:asciiTheme="minorHAnsi" w:hAnsiTheme="minorHAnsi" w:cstheme="minorHAnsi"/>
              </w:rPr>
            </w:pPr>
            <w:r w:rsidRPr="00852F98">
              <w:rPr>
                <w:rFonts w:asciiTheme="minorHAnsi" w:hAnsiTheme="minorHAnsi" w:cstheme="minorHAnsi"/>
                <w:sz w:val="22"/>
              </w:rPr>
              <w:t>PN-B-06714-28 [6]</w:t>
            </w:r>
          </w:p>
        </w:tc>
      </w:tr>
    </w:tbl>
    <w:p w14:paraId="6CD1842D" w14:textId="77777777" w:rsidR="001C1CCB" w:rsidRPr="00F30C20" w:rsidRDefault="001C1CCB" w:rsidP="00A34B94">
      <w:pPr>
        <w:pStyle w:val="Tekstpodstawowy"/>
        <w:rPr>
          <w:rFonts w:asciiTheme="minorHAnsi" w:hAnsiTheme="minorHAnsi" w:cstheme="minorHAnsi"/>
          <w:szCs w:val="24"/>
        </w:rPr>
      </w:pPr>
    </w:p>
    <w:p w14:paraId="3CC89DF2"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Grunty nie spełniające wymagań określonych w tablicy 2, mogą być poddane stabilizacji po uprzednim ulepszeniu chlorkiem wapniowym, wapnem, popiołami lotnymi.</w:t>
      </w:r>
    </w:p>
    <w:p w14:paraId="77602075" w14:textId="2462C01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Grunty o granicy płynności od 40 do 60 % i wskaźniku plastyczności od 15 do 30 % mogą</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stabilizowane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cementem dla podbudów pomocniczych i ulepszonego podłoża pod warunkiem użycia specjalnych maszyn, umożliwiających ich rozdrobnienie i przemieszanie z cementem.</w:t>
      </w:r>
    </w:p>
    <w:p w14:paraId="3DCA16A6"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Dodatkowe kryteria oceny przydatności gruntu do stabilizacji spoiwem hydraulicznym; zaleca się użycie gruntów o:</w:t>
      </w:r>
    </w:p>
    <w:p w14:paraId="0CD3B8BF"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wskaźniku piaskowym od 20 do 50, wg BN-64/8931-01 [15],</w:t>
      </w:r>
    </w:p>
    <w:p w14:paraId="31633414"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zawartości </w:t>
      </w:r>
      <w:proofErr w:type="spellStart"/>
      <w:r w:rsidRPr="00F30C20">
        <w:rPr>
          <w:rFonts w:asciiTheme="minorHAnsi" w:hAnsiTheme="minorHAnsi" w:cstheme="minorHAnsi"/>
          <w:szCs w:val="24"/>
        </w:rPr>
        <w:t>ziarn</w:t>
      </w:r>
      <w:proofErr w:type="spellEnd"/>
      <w:r w:rsidRPr="00F30C20">
        <w:rPr>
          <w:rFonts w:asciiTheme="minorHAnsi" w:hAnsiTheme="minorHAnsi" w:cstheme="minorHAnsi"/>
          <w:szCs w:val="24"/>
        </w:rPr>
        <w:t xml:space="preserve"> pozostających na sicie # 2 mm - co najmniej 30%,</w:t>
      </w:r>
    </w:p>
    <w:p w14:paraId="45D1C20D"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zawartości </w:t>
      </w:r>
      <w:proofErr w:type="spellStart"/>
      <w:r w:rsidRPr="00F30C20">
        <w:rPr>
          <w:rFonts w:asciiTheme="minorHAnsi" w:hAnsiTheme="minorHAnsi" w:cstheme="minorHAnsi"/>
          <w:szCs w:val="24"/>
        </w:rPr>
        <w:t>ziarn</w:t>
      </w:r>
      <w:proofErr w:type="spellEnd"/>
      <w:r w:rsidRPr="00F30C20">
        <w:rPr>
          <w:rFonts w:asciiTheme="minorHAnsi" w:hAnsiTheme="minorHAnsi" w:cstheme="minorHAnsi"/>
          <w:szCs w:val="24"/>
        </w:rPr>
        <w:t xml:space="preserve"> przechodzących przez sito 0,075 mm - nie więcej niż 15%.</w:t>
      </w:r>
    </w:p>
    <w:p w14:paraId="1B0E3DF3"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Decydującym sprawdzianem przydatności gruntu do stabilizacji spoiwem hydraulicznym są wyniki wytrzymałości na ściskanie próbek gruntu stabilizowanego spoiwem hydraulicznym.</w:t>
      </w:r>
    </w:p>
    <w:p w14:paraId="0C6B42DC" w14:textId="77777777" w:rsidR="001C1CCB" w:rsidRPr="00F30C20" w:rsidRDefault="00243B72" w:rsidP="003A56AF">
      <w:pPr>
        <w:pStyle w:val="Nagwek3"/>
        <w:numPr>
          <w:ilvl w:val="1"/>
          <w:numId w:val="39"/>
        </w:numPr>
      </w:pPr>
      <w:r w:rsidRPr="00F30C20">
        <w:t>Kruszywa</w:t>
      </w:r>
    </w:p>
    <w:p w14:paraId="3C780B39"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stabilizacji cementem można stosować kruszywo naturalne,</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spełniające wymagania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podane w</w:t>
      </w:r>
      <w:r w:rsidR="000B3E06" w:rsidRPr="00F30C20">
        <w:rPr>
          <w:rFonts w:asciiTheme="minorHAnsi" w:hAnsiTheme="minorHAnsi" w:cstheme="minorHAnsi"/>
          <w:szCs w:val="24"/>
        </w:rPr>
        <w:t xml:space="preserve"> </w:t>
      </w:r>
      <w:r w:rsidRPr="00F30C20">
        <w:rPr>
          <w:rFonts w:asciiTheme="minorHAnsi" w:hAnsiTheme="minorHAnsi" w:cstheme="minorHAnsi"/>
          <w:szCs w:val="24"/>
        </w:rPr>
        <w:t>tablicy</w:t>
      </w:r>
      <w:r w:rsidR="000B3E06" w:rsidRPr="00F30C20">
        <w:rPr>
          <w:rFonts w:asciiTheme="minorHAnsi" w:hAnsiTheme="minorHAnsi" w:cstheme="minorHAnsi"/>
          <w:szCs w:val="24"/>
        </w:rPr>
        <w:t xml:space="preserve"> </w:t>
      </w:r>
      <w:r w:rsidRPr="00F30C20">
        <w:rPr>
          <w:rFonts w:asciiTheme="minorHAnsi" w:hAnsiTheme="minorHAnsi" w:cstheme="minorHAnsi"/>
          <w:szCs w:val="24"/>
        </w:rPr>
        <w:t>1. Kruszywo można uznać za przydatne do stabilizacji cementem wtedy, gdy wyniki badań laboratoryjnych wykażą, że wytrzymałość na ściskanie i mrozoodporność próbek kruszywa stabilizowanego będą zgodne z wymaganiami określonymi w p. 2.6 tablica 3.</w:t>
      </w:r>
    </w:p>
    <w:p w14:paraId="151F1AD4" w14:textId="0270CD13" w:rsidR="001C1CCB" w:rsidRPr="00F30C20" w:rsidRDefault="00243B72" w:rsidP="004165CE">
      <w:pPr>
        <w:pStyle w:val="Tekstpodstawowy"/>
        <w:keepNext/>
        <w:spacing w:before="120" w:after="60"/>
        <w:ind w:left="426"/>
        <w:rPr>
          <w:rFonts w:asciiTheme="minorHAnsi" w:hAnsiTheme="minorHAnsi" w:cstheme="minorHAnsi"/>
          <w:szCs w:val="24"/>
        </w:rPr>
      </w:pPr>
      <w:r w:rsidRPr="004165CE">
        <w:rPr>
          <w:rFonts w:asciiTheme="minorHAnsi" w:hAnsiTheme="minorHAnsi" w:cstheme="minorHAnsi"/>
          <w:b/>
          <w:bCs/>
          <w:szCs w:val="24"/>
        </w:rPr>
        <w:t>Tablica 2</w:t>
      </w:r>
      <w:r w:rsidRPr="00F30C20">
        <w:rPr>
          <w:rFonts w:asciiTheme="minorHAnsi" w:hAnsiTheme="minorHAnsi" w:cstheme="minorHAnsi"/>
          <w:szCs w:val="24"/>
        </w:rPr>
        <w:t>. Wymagania dla kruszyw przeznaczonych do stabilizacji cementem</w:t>
      </w:r>
    </w:p>
    <w:tbl>
      <w:tblPr>
        <w:tblStyle w:val="TableNormal"/>
        <w:tblW w:w="9024" w:type="dxa"/>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95"/>
        <w:gridCol w:w="5509"/>
        <w:gridCol w:w="1134"/>
        <w:gridCol w:w="1786"/>
      </w:tblGrid>
      <w:tr w:rsidR="001C1CCB" w:rsidRPr="004165CE" w14:paraId="466F6E51" w14:textId="77777777" w:rsidTr="004165CE">
        <w:trPr>
          <w:cantSplit/>
        </w:trPr>
        <w:tc>
          <w:tcPr>
            <w:tcW w:w="595" w:type="dxa"/>
            <w:shd w:val="clear" w:color="auto" w:fill="D9D9D9" w:themeFill="background1" w:themeFillShade="D9"/>
            <w:vAlign w:val="center"/>
          </w:tcPr>
          <w:p w14:paraId="6554FA13" w14:textId="290C0D14" w:rsidR="001C1CCB" w:rsidRPr="004165CE" w:rsidRDefault="00243B72" w:rsidP="004165CE">
            <w:pPr>
              <w:pStyle w:val="TableParagraph"/>
              <w:widowControl/>
              <w:jc w:val="center"/>
              <w:rPr>
                <w:rFonts w:asciiTheme="minorHAnsi" w:hAnsiTheme="minorHAnsi" w:cstheme="minorHAnsi"/>
              </w:rPr>
            </w:pPr>
            <w:r w:rsidRPr="004165CE">
              <w:rPr>
                <w:rFonts w:asciiTheme="minorHAnsi" w:hAnsiTheme="minorHAnsi" w:cstheme="minorHAnsi"/>
                <w:sz w:val="22"/>
              </w:rPr>
              <w:t>L</w:t>
            </w:r>
            <w:r w:rsidR="004165CE" w:rsidRPr="004165CE">
              <w:rPr>
                <w:rFonts w:asciiTheme="minorHAnsi" w:hAnsiTheme="minorHAnsi" w:cstheme="minorHAnsi"/>
                <w:sz w:val="22"/>
              </w:rPr>
              <w:t>.</w:t>
            </w:r>
            <w:r w:rsidRPr="004165CE">
              <w:rPr>
                <w:rFonts w:asciiTheme="minorHAnsi" w:hAnsiTheme="minorHAnsi" w:cstheme="minorHAnsi"/>
                <w:sz w:val="22"/>
              </w:rPr>
              <w:t>p.</w:t>
            </w:r>
          </w:p>
        </w:tc>
        <w:tc>
          <w:tcPr>
            <w:tcW w:w="5509" w:type="dxa"/>
            <w:shd w:val="clear" w:color="auto" w:fill="D9D9D9" w:themeFill="background1" w:themeFillShade="D9"/>
            <w:vAlign w:val="center"/>
          </w:tcPr>
          <w:p w14:paraId="080A9A8D" w14:textId="77777777" w:rsidR="001C1CCB" w:rsidRPr="004165CE" w:rsidRDefault="00243B72" w:rsidP="004165CE">
            <w:pPr>
              <w:pStyle w:val="TableParagraph"/>
              <w:widowControl/>
              <w:jc w:val="center"/>
              <w:rPr>
                <w:rFonts w:asciiTheme="minorHAnsi" w:hAnsiTheme="minorHAnsi" w:cstheme="minorHAnsi"/>
              </w:rPr>
            </w:pPr>
            <w:r w:rsidRPr="004165CE">
              <w:rPr>
                <w:rFonts w:asciiTheme="minorHAnsi" w:hAnsiTheme="minorHAnsi" w:cstheme="minorHAnsi"/>
                <w:sz w:val="22"/>
              </w:rPr>
              <w:t>Właściwości</w:t>
            </w:r>
          </w:p>
        </w:tc>
        <w:tc>
          <w:tcPr>
            <w:tcW w:w="1134" w:type="dxa"/>
            <w:shd w:val="clear" w:color="auto" w:fill="D9D9D9" w:themeFill="background1" w:themeFillShade="D9"/>
            <w:vAlign w:val="center"/>
          </w:tcPr>
          <w:p w14:paraId="19D7B910" w14:textId="77777777" w:rsidR="001C1CCB" w:rsidRPr="004165CE" w:rsidRDefault="00243B72" w:rsidP="004165CE">
            <w:pPr>
              <w:pStyle w:val="TableParagraph"/>
              <w:widowControl/>
              <w:jc w:val="center"/>
              <w:rPr>
                <w:rFonts w:asciiTheme="minorHAnsi" w:hAnsiTheme="minorHAnsi" w:cstheme="minorHAnsi"/>
              </w:rPr>
            </w:pPr>
            <w:r w:rsidRPr="004165CE">
              <w:rPr>
                <w:rFonts w:asciiTheme="minorHAnsi" w:hAnsiTheme="minorHAnsi" w:cstheme="minorHAnsi"/>
                <w:sz w:val="22"/>
              </w:rPr>
              <w:t>Wymagania</w:t>
            </w:r>
          </w:p>
        </w:tc>
        <w:tc>
          <w:tcPr>
            <w:tcW w:w="1786" w:type="dxa"/>
            <w:shd w:val="clear" w:color="auto" w:fill="D9D9D9" w:themeFill="background1" w:themeFillShade="D9"/>
            <w:vAlign w:val="center"/>
          </w:tcPr>
          <w:p w14:paraId="03E36A3E" w14:textId="77777777" w:rsidR="001C1CCB" w:rsidRPr="004165CE" w:rsidRDefault="00243B72" w:rsidP="004165CE">
            <w:pPr>
              <w:pStyle w:val="TableParagraph"/>
              <w:widowControl/>
              <w:jc w:val="center"/>
              <w:rPr>
                <w:rFonts w:asciiTheme="minorHAnsi" w:hAnsiTheme="minorHAnsi" w:cstheme="minorHAnsi"/>
              </w:rPr>
            </w:pPr>
            <w:r w:rsidRPr="004165CE">
              <w:rPr>
                <w:rFonts w:asciiTheme="minorHAnsi" w:hAnsiTheme="minorHAnsi" w:cstheme="minorHAnsi"/>
                <w:sz w:val="22"/>
              </w:rPr>
              <w:t>Badania według</w:t>
            </w:r>
          </w:p>
        </w:tc>
      </w:tr>
      <w:tr w:rsidR="001C1CCB" w:rsidRPr="004165CE" w14:paraId="7388BD62" w14:textId="77777777" w:rsidTr="004165CE">
        <w:trPr>
          <w:cantSplit/>
        </w:trPr>
        <w:tc>
          <w:tcPr>
            <w:tcW w:w="595" w:type="dxa"/>
            <w:vAlign w:val="center"/>
          </w:tcPr>
          <w:p w14:paraId="3BE7F031" w14:textId="77777777" w:rsidR="001C1CCB" w:rsidRPr="004165CE" w:rsidRDefault="00243B72" w:rsidP="004165CE">
            <w:pPr>
              <w:pStyle w:val="TableParagraph"/>
              <w:widowControl/>
              <w:jc w:val="center"/>
              <w:rPr>
                <w:rFonts w:asciiTheme="minorHAnsi" w:hAnsiTheme="minorHAnsi" w:cstheme="minorHAnsi"/>
              </w:rPr>
            </w:pPr>
            <w:r w:rsidRPr="004165CE">
              <w:rPr>
                <w:rFonts w:asciiTheme="minorHAnsi" w:hAnsiTheme="minorHAnsi" w:cstheme="minorHAnsi"/>
                <w:sz w:val="22"/>
              </w:rPr>
              <w:lastRenderedPageBreak/>
              <w:t>1</w:t>
            </w:r>
          </w:p>
        </w:tc>
        <w:tc>
          <w:tcPr>
            <w:tcW w:w="5509" w:type="dxa"/>
            <w:vAlign w:val="center"/>
          </w:tcPr>
          <w:p w14:paraId="4BF66EAD" w14:textId="6FA5E9C1" w:rsidR="001C1CCB" w:rsidRPr="004165CE" w:rsidRDefault="00243B72" w:rsidP="004165CE">
            <w:pPr>
              <w:pStyle w:val="TableParagraph"/>
              <w:widowControl/>
              <w:rPr>
                <w:rFonts w:asciiTheme="minorHAnsi" w:hAnsiTheme="minorHAnsi" w:cstheme="minorHAnsi"/>
              </w:rPr>
            </w:pPr>
            <w:r w:rsidRPr="004165CE">
              <w:rPr>
                <w:rFonts w:asciiTheme="minorHAnsi" w:hAnsiTheme="minorHAnsi" w:cstheme="minorHAnsi"/>
                <w:sz w:val="22"/>
              </w:rPr>
              <w:t>Uziarnienie</w:t>
            </w:r>
            <w:r w:rsidR="004165CE">
              <w:rPr>
                <w:rFonts w:asciiTheme="minorHAnsi" w:hAnsiTheme="minorHAnsi" w:cstheme="minorHAnsi"/>
                <w:sz w:val="22"/>
              </w:rPr>
              <w:t>:</w:t>
            </w:r>
          </w:p>
          <w:p w14:paraId="4800CBBF" w14:textId="4B0584F4" w:rsidR="001C1CCB" w:rsidRPr="004165CE" w:rsidRDefault="00243B72" w:rsidP="004165CE">
            <w:pPr>
              <w:pStyle w:val="TableParagraph"/>
              <w:widowControl/>
              <w:rPr>
                <w:rFonts w:asciiTheme="minorHAnsi" w:hAnsiTheme="minorHAnsi" w:cstheme="minorHAnsi"/>
              </w:rPr>
            </w:pPr>
            <w:r w:rsidRPr="004165CE">
              <w:rPr>
                <w:rFonts w:asciiTheme="minorHAnsi" w:hAnsiTheme="minorHAnsi" w:cstheme="minorHAnsi"/>
                <w:sz w:val="22"/>
              </w:rPr>
              <w:t>ziar</w:t>
            </w:r>
            <w:r w:rsidR="004165CE">
              <w:rPr>
                <w:rFonts w:asciiTheme="minorHAnsi" w:hAnsiTheme="minorHAnsi" w:cstheme="minorHAnsi"/>
                <w:sz w:val="22"/>
              </w:rPr>
              <w:t>e</w:t>
            </w:r>
            <w:r w:rsidRPr="004165CE">
              <w:rPr>
                <w:rFonts w:asciiTheme="minorHAnsi" w:hAnsiTheme="minorHAnsi" w:cstheme="minorHAnsi"/>
                <w:sz w:val="22"/>
              </w:rPr>
              <w:t>n pozostających na sicie # 2 mm, %, nie mniej niż:</w:t>
            </w:r>
          </w:p>
          <w:p w14:paraId="6195439D" w14:textId="2DCA5796" w:rsidR="001C1CCB" w:rsidRPr="004165CE" w:rsidRDefault="00243B72" w:rsidP="004165CE">
            <w:pPr>
              <w:pStyle w:val="TableParagraph"/>
              <w:widowControl/>
              <w:rPr>
                <w:rFonts w:asciiTheme="minorHAnsi" w:hAnsiTheme="minorHAnsi" w:cstheme="minorHAnsi"/>
              </w:rPr>
            </w:pPr>
            <w:r w:rsidRPr="004165CE">
              <w:rPr>
                <w:rFonts w:asciiTheme="minorHAnsi" w:hAnsiTheme="minorHAnsi" w:cstheme="minorHAnsi"/>
                <w:sz w:val="22"/>
              </w:rPr>
              <w:t>ziar</w:t>
            </w:r>
            <w:r w:rsidR="004165CE">
              <w:rPr>
                <w:rFonts w:asciiTheme="minorHAnsi" w:hAnsiTheme="minorHAnsi" w:cstheme="minorHAnsi"/>
                <w:sz w:val="22"/>
              </w:rPr>
              <w:t>e</w:t>
            </w:r>
            <w:r w:rsidRPr="004165CE">
              <w:rPr>
                <w:rFonts w:asciiTheme="minorHAnsi" w:hAnsiTheme="minorHAnsi" w:cstheme="minorHAnsi"/>
                <w:sz w:val="22"/>
              </w:rPr>
              <w:t>n przechodzących przez sito 0,075 mm, %, nie więcej niż:</w:t>
            </w:r>
          </w:p>
        </w:tc>
        <w:tc>
          <w:tcPr>
            <w:tcW w:w="1134" w:type="dxa"/>
            <w:vAlign w:val="center"/>
          </w:tcPr>
          <w:p w14:paraId="2D9563CC" w14:textId="77777777" w:rsidR="001C1CCB" w:rsidRPr="004165CE" w:rsidRDefault="00243B72" w:rsidP="004165CE">
            <w:pPr>
              <w:pStyle w:val="TableParagraph"/>
              <w:widowControl/>
              <w:jc w:val="center"/>
              <w:rPr>
                <w:rFonts w:asciiTheme="minorHAnsi" w:hAnsiTheme="minorHAnsi" w:cstheme="minorHAnsi"/>
              </w:rPr>
            </w:pPr>
            <w:r w:rsidRPr="004165CE">
              <w:rPr>
                <w:rFonts w:asciiTheme="minorHAnsi" w:hAnsiTheme="minorHAnsi" w:cstheme="minorHAnsi"/>
                <w:sz w:val="22"/>
              </w:rPr>
              <w:t>30</w:t>
            </w:r>
          </w:p>
          <w:p w14:paraId="5722438D" w14:textId="77777777" w:rsidR="001C1CCB" w:rsidRPr="004165CE" w:rsidRDefault="00243B72" w:rsidP="004165CE">
            <w:pPr>
              <w:pStyle w:val="TableParagraph"/>
              <w:widowControl/>
              <w:jc w:val="center"/>
              <w:rPr>
                <w:rFonts w:asciiTheme="minorHAnsi" w:hAnsiTheme="minorHAnsi" w:cstheme="minorHAnsi"/>
              </w:rPr>
            </w:pPr>
            <w:r w:rsidRPr="004165CE">
              <w:rPr>
                <w:rFonts w:asciiTheme="minorHAnsi" w:hAnsiTheme="minorHAnsi" w:cstheme="minorHAnsi"/>
                <w:sz w:val="22"/>
              </w:rPr>
              <w:t>15</w:t>
            </w:r>
          </w:p>
        </w:tc>
        <w:tc>
          <w:tcPr>
            <w:tcW w:w="1786" w:type="dxa"/>
            <w:vAlign w:val="center"/>
          </w:tcPr>
          <w:p w14:paraId="37EF547B" w14:textId="77777777" w:rsidR="001C1CCB" w:rsidRPr="004165CE" w:rsidRDefault="00243B72" w:rsidP="004165CE">
            <w:pPr>
              <w:pStyle w:val="TableParagraph"/>
              <w:widowControl/>
              <w:jc w:val="center"/>
              <w:rPr>
                <w:rFonts w:asciiTheme="minorHAnsi" w:hAnsiTheme="minorHAnsi" w:cstheme="minorHAnsi"/>
              </w:rPr>
            </w:pPr>
            <w:r w:rsidRPr="004165CE">
              <w:rPr>
                <w:rFonts w:asciiTheme="minorHAnsi" w:hAnsiTheme="minorHAnsi" w:cstheme="minorHAnsi"/>
                <w:sz w:val="22"/>
              </w:rPr>
              <w:t>PN-B-06714-15 [4]</w:t>
            </w:r>
          </w:p>
        </w:tc>
      </w:tr>
      <w:tr w:rsidR="001C1CCB" w:rsidRPr="004165CE" w14:paraId="059A4223" w14:textId="77777777" w:rsidTr="004165CE">
        <w:trPr>
          <w:cantSplit/>
        </w:trPr>
        <w:tc>
          <w:tcPr>
            <w:tcW w:w="595" w:type="dxa"/>
            <w:vAlign w:val="center"/>
          </w:tcPr>
          <w:p w14:paraId="5FD65C79" w14:textId="77777777" w:rsidR="001C1CCB" w:rsidRPr="004165CE" w:rsidRDefault="00243B72" w:rsidP="004165CE">
            <w:pPr>
              <w:pStyle w:val="TableParagraph"/>
              <w:widowControl/>
              <w:jc w:val="center"/>
              <w:rPr>
                <w:rFonts w:asciiTheme="minorHAnsi" w:hAnsiTheme="minorHAnsi" w:cstheme="minorHAnsi"/>
              </w:rPr>
            </w:pPr>
            <w:r w:rsidRPr="004165CE">
              <w:rPr>
                <w:rFonts w:asciiTheme="minorHAnsi" w:hAnsiTheme="minorHAnsi" w:cstheme="minorHAnsi"/>
                <w:sz w:val="22"/>
              </w:rPr>
              <w:t>2</w:t>
            </w:r>
          </w:p>
        </w:tc>
        <w:tc>
          <w:tcPr>
            <w:tcW w:w="5509" w:type="dxa"/>
            <w:vAlign w:val="center"/>
          </w:tcPr>
          <w:p w14:paraId="37DCA142" w14:textId="74F07C81" w:rsidR="001C1CCB" w:rsidRPr="004165CE" w:rsidRDefault="00243B72" w:rsidP="004165CE">
            <w:pPr>
              <w:pStyle w:val="TableParagraph"/>
              <w:widowControl/>
              <w:rPr>
                <w:rFonts w:asciiTheme="minorHAnsi" w:hAnsiTheme="minorHAnsi" w:cstheme="minorHAnsi"/>
              </w:rPr>
            </w:pPr>
            <w:r w:rsidRPr="004165CE">
              <w:rPr>
                <w:rFonts w:asciiTheme="minorHAnsi" w:hAnsiTheme="minorHAnsi" w:cstheme="minorHAnsi"/>
                <w:sz w:val="22"/>
              </w:rPr>
              <w:t>Zawartość części organicznych, barwa cieczy nad kruszywem</w:t>
            </w:r>
            <w:r w:rsidR="004165CE">
              <w:rPr>
                <w:rFonts w:asciiTheme="minorHAnsi" w:hAnsiTheme="minorHAnsi" w:cstheme="minorHAnsi"/>
                <w:sz w:val="22"/>
              </w:rPr>
              <w:t xml:space="preserve"> </w:t>
            </w:r>
            <w:r w:rsidRPr="004165CE">
              <w:rPr>
                <w:rFonts w:asciiTheme="minorHAnsi" w:hAnsiTheme="minorHAnsi" w:cstheme="minorHAnsi"/>
                <w:sz w:val="22"/>
              </w:rPr>
              <w:t>nie ciemniejsza niż:</w:t>
            </w:r>
          </w:p>
        </w:tc>
        <w:tc>
          <w:tcPr>
            <w:tcW w:w="1134" w:type="dxa"/>
            <w:vAlign w:val="center"/>
          </w:tcPr>
          <w:p w14:paraId="26234190" w14:textId="77777777" w:rsidR="001C1CCB" w:rsidRPr="004165CE" w:rsidRDefault="00243B72" w:rsidP="004165CE">
            <w:pPr>
              <w:pStyle w:val="TableParagraph"/>
              <w:widowControl/>
              <w:jc w:val="center"/>
              <w:rPr>
                <w:rFonts w:asciiTheme="minorHAnsi" w:hAnsiTheme="minorHAnsi" w:cstheme="minorHAnsi"/>
              </w:rPr>
            </w:pPr>
            <w:r w:rsidRPr="004165CE">
              <w:rPr>
                <w:rFonts w:asciiTheme="minorHAnsi" w:hAnsiTheme="minorHAnsi" w:cstheme="minorHAnsi"/>
                <w:sz w:val="22"/>
              </w:rPr>
              <w:t>wzorcowa</w:t>
            </w:r>
          </w:p>
        </w:tc>
        <w:tc>
          <w:tcPr>
            <w:tcW w:w="1786" w:type="dxa"/>
            <w:vAlign w:val="center"/>
          </w:tcPr>
          <w:p w14:paraId="3196E9F6" w14:textId="77777777" w:rsidR="001C1CCB" w:rsidRPr="004165CE" w:rsidRDefault="00243B72" w:rsidP="004165CE">
            <w:pPr>
              <w:pStyle w:val="TableParagraph"/>
              <w:widowControl/>
              <w:jc w:val="center"/>
              <w:rPr>
                <w:rFonts w:asciiTheme="minorHAnsi" w:hAnsiTheme="minorHAnsi" w:cstheme="minorHAnsi"/>
              </w:rPr>
            </w:pPr>
            <w:r w:rsidRPr="004165CE">
              <w:rPr>
                <w:rFonts w:asciiTheme="minorHAnsi" w:hAnsiTheme="minorHAnsi" w:cstheme="minorHAnsi"/>
                <w:sz w:val="22"/>
              </w:rPr>
              <w:t>PN-B-06714-26 [5]</w:t>
            </w:r>
          </w:p>
        </w:tc>
      </w:tr>
      <w:tr w:rsidR="001C1CCB" w:rsidRPr="004165CE" w14:paraId="1EFD4AA2" w14:textId="77777777" w:rsidTr="004165CE">
        <w:trPr>
          <w:cantSplit/>
        </w:trPr>
        <w:tc>
          <w:tcPr>
            <w:tcW w:w="595" w:type="dxa"/>
            <w:vAlign w:val="center"/>
          </w:tcPr>
          <w:p w14:paraId="09E7DBEF" w14:textId="77777777" w:rsidR="001C1CCB" w:rsidRPr="004165CE" w:rsidRDefault="00243B72" w:rsidP="004165CE">
            <w:pPr>
              <w:pStyle w:val="TableParagraph"/>
              <w:widowControl/>
              <w:jc w:val="center"/>
              <w:rPr>
                <w:rFonts w:asciiTheme="minorHAnsi" w:hAnsiTheme="minorHAnsi" w:cstheme="minorHAnsi"/>
              </w:rPr>
            </w:pPr>
            <w:r w:rsidRPr="004165CE">
              <w:rPr>
                <w:rFonts w:asciiTheme="minorHAnsi" w:hAnsiTheme="minorHAnsi" w:cstheme="minorHAnsi"/>
                <w:sz w:val="22"/>
              </w:rPr>
              <w:t>3</w:t>
            </w:r>
          </w:p>
        </w:tc>
        <w:tc>
          <w:tcPr>
            <w:tcW w:w="5509" w:type="dxa"/>
            <w:vAlign w:val="center"/>
          </w:tcPr>
          <w:p w14:paraId="1EED218A" w14:textId="77777777" w:rsidR="001C1CCB" w:rsidRPr="004165CE" w:rsidRDefault="00243B72" w:rsidP="004165CE">
            <w:pPr>
              <w:pStyle w:val="TableParagraph"/>
              <w:widowControl/>
              <w:rPr>
                <w:rFonts w:asciiTheme="minorHAnsi" w:hAnsiTheme="minorHAnsi" w:cstheme="minorHAnsi"/>
              </w:rPr>
            </w:pPr>
            <w:r w:rsidRPr="004165CE">
              <w:rPr>
                <w:rFonts w:asciiTheme="minorHAnsi" w:hAnsiTheme="minorHAnsi" w:cstheme="minorHAnsi"/>
                <w:sz w:val="22"/>
              </w:rPr>
              <w:t>Zawartość zanieczyszczeń obcych, %, nie więcej niż:</w:t>
            </w:r>
          </w:p>
        </w:tc>
        <w:tc>
          <w:tcPr>
            <w:tcW w:w="1134" w:type="dxa"/>
            <w:vAlign w:val="center"/>
          </w:tcPr>
          <w:p w14:paraId="0A2C6A14" w14:textId="77777777" w:rsidR="001C1CCB" w:rsidRPr="004165CE" w:rsidRDefault="00243B72" w:rsidP="004165CE">
            <w:pPr>
              <w:pStyle w:val="TableParagraph"/>
              <w:widowControl/>
              <w:jc w:val="center"/>
              <w:rPr>
                <w:rFonts w:asciiTheme="minorHAnsi" w:hAnsiTheme="minorHAnsi" w:cstheme="minorHAnsi"/>
              </w:rPr>
            </w:pPr>
            <w:r w:rsidRPr="004165CE">
              <w:rPr>
                <w:rFonts w:asciiTheme="minorHAnsi" w:hAnsiTheme="minorHAnsi" w:cstheme="minorHAnsi"/>
                <w:sz w:val="22"/>
              </w:rPr>
              <w:t>0,5</w:t>
            </w:r>
          </w:p>
        </w:tc>
        <w:tc>
          <w:tcPr>
            <w:tcW w:w="1786" w:type="dxa"/>
            <w:vAlign w:val="center"/>
          </w:tcPr>
          <w:p w14:paraId="64EE248E" w14:textId="77777777" w:rsidR="001C1CCB" w:rsidRPr="004165CE" w:rsidRDefault="00243B72" w:rsidP="004165CE">
            <w:pPr>
              <w:pStyle w:val="TableParagraph"/>
              <w:widowControl/>
              <w:jc w:val="center"/>
              <w:rPr>
                <w:rFonts w:asciiTheme="minorHAnsi" w:hAnsiTheme="minorHAnsi" w:cstheme="minorHAnsi"/>
              </w:rPr>
            </w:pPr>
            <w:r w:rsidRPr="004165CE">
              <w:rPr>
                <w:rFonts w:asciiTheme="minorHAnsi" w:hAnsiTheme="minorHAnsi" w:cstheme="minorHAnsi"/>
                <w:sz w:val="22"/>
              </w:rPr>
              <w:t>PN-B-06714-12 [3]</w:t>
            </w:r>
          </w:p>
        </w:tc>
      </w:tr>
      <w:tr w:rsidR="001C1CCB" w:rsidRPr="004165CE" w14:paraId="1DAEC6C3" w14:textId="77777777" w:rsidTr="004165CE">
        <w:trPr>
          <w:cantSplit/>
        </w:trPr>
        <w:tc>
          <w:tcPr>
            <w:tcW w:w="595" w:type="dxa"/>
            <w:vAlign w:val="center"/>
          </w:tcPr>
          <w:p w14:paraId="7624E3AB" w14:textId="77777777" w:rsidR="001C1CCB" w:rsidRPr="004165CE" w:rsidRDefault="00243B72" w:rsidP="004165CE">
            <w:pPr>
              <w:pStyle w:val="TableParagraph"/>
              <w:widowControl/>
              <w:jc w:val="center"/>
              <w:rPr>
                <w:rFonts w:asciiTheme="minorHAnsi" w:hAnsiTheme="minorHAnsi" w:cstheme="minorHAnsi"/>
              </w:rPr>
            </w:pPr>
            <w:r w:rsidRPr="004165CE">
              <w:rPr>
                <w:rFonts w:asciiTheme="minorHAnsi" w:hAnsiTheme="minorHAnsi" w:cstheme="minorHAnsi"/>
                <w:sz w:val="22"/>
              </w:rPr>
              <w:t>4</w:t>
            </w:r>
          </w:p>
        </w:tc>
        <w:tc>
          <w:tcPr>
            <w:tcW w:w="5509" w:type="dxa"/>
            <w:vAlign w:val="center"/>
          </w:tcPr>
          <w:p w14:paraId="0D10181E" w14:textId="21A1882C" w:rsidR="001C1CCB" w:rsidRPr="004165CE" w:rsidRDefault="00243B72" w:rsidP="004165CE">
            <w:pPr>
              <w:pStyle w:val="TableParagraph"/>
              <w:widowControl/>
              <w:tabs>
                <w:tab w:val="left" w:pos="4859"/>
              </w:tabs>
              <w:rPr>
                <w:rFonts w:asciiTheme="minorHAnsi" w:hAnsiTheme="minorHAnsi" w:cstheme="minorHAnsi"/>
              </w:rPr>
            </w:pPr>
            <w:r w:rsidRPr="004165CE">
              <w:rPr>
                <w:rFonts w:asciiTheme="minorHAnsi" w:hAnsiTheme="minorHAnsi" w:cstheme="minorHAnsi"/>
                <w:sz w:val="22"/>
              </w:rPr>
              <w:t>Zawartość</w:t>
            </w:r>
            <w:r w:rsidR="000B3E06" w:rsidRPr="004165CE">
              <w:rPr>
                <w:rFonts w:asciiTheme="minorHAnsi" w:hAnsiTheme="minorHAnsi" w:cstheme="minorHAnsi"/>
                <w:sz w:val="22"/>
              </w:rPr>
              <w:t xml:space="preserve"> </w:t>
            </w:r>
            <w:r w:rsidRPr="004165CE">
              <w:rPr>
                <w:rFonts w:asciiTheme="minorHAnsi" w:hAnsiTheme="minorHAnsi" w:cstheme="minorHAnsi"/>
                <w:sz w:val="22"/>
              </w:rPr>
              <w:t>siarczanów,</w:t>
            </w:r>
            <w:r w:rsidR="000B3E06" w:rsidRPr="004165CE">
              <w:rPr>
                <w:rFonts w:asciiTheme="minorHAnsi" w:hAnsiTheme="minorHAnsi" w:cstheme="minorHAnsi"/>
                <w:sz w:val="22"/>
              </w:rPr>
              <w:t xml:space="preserve"> </w:t>
            </w:r>
            <w:r w:rsidRPr="004165CE">
              <w:rPr>
                <w:rFonts w:asciiTheme="minorHAnsi" w:hAnsiTheme="minorHAnsi" w:cstheme="minorHAnsi"/>
                <w:sz w:val="22"/>
              </w:rPr>
              <w:t>w</w:t>
            </w:r>
            <w:r w:rsidR="000B3E06" w:rsidRPr="004165CE">
              <w:rPr>
                <w:rFonts w:asciiTheme="minorHAnsi" w:hAnsiTheme="minorHAnsi" w:cstheme="minorHAnsi"/>
                <w:sz w:val="22"/>
              </w:rPr>
              <w:t xml:space="preserve"> </w:t>
            </w:r>
            <w:r w:rsidRPr="004165CE">
              <w:rPr>
                <w:rFonts w:asciiTheme="minorHAnsi" w:hAnsiTheme="minorHAnsi" w:cstheme="minorHAnsi"/>
                <w:sz w:val="22"/>
              </w:rPr>
              <w:t>przeliczeniu</w:t>
            </w:r>
            <w:r w:rsidR="000B3E06" w:rsidRPr="004165CE">
              <w:rPr>
                <w:rFonts w:asciiTheme="minorHAnsi" w:hAnsiTheme="minorHAnsi" w:cstheme="minorHAnsi"/>
                <w:sz w:val="22"/>
              </w:rPr>
              <w:t xml:space="preserve"> </w:t>
            </w:r>
            <w:r w:rsidRPr="004165CE">
              <w:rPr>
                <w:rFonts w:asciiTheme="minorHAnsi" w:hAnsiTheme="minorHAnsi" w:cstheme="minorHAnsi"/>
                <w:sz w:val="22"/>
              </w:rPr>
              <w:t>na</w:t>
            </w:r>
            <w:r w:rsidR="000B3E06" w:rsidRPr="004165CE">
              <w:rPr>
                <w:rFonts w:asciiTheme="minorHAnsi" w:hAnsiTheme="minorHAnsi" w:cstheme="minorHAnsi"/>
                <w:sz w:val="22"/>
              </w:rPr>
              <w:t xml:space="preserve"> </w:t>
            </w:r>
            <w:r w:rsidRPr="004165CE">
              <w:rPr>
                <w:rFonts w:asciiTheme="minorHAnsi" w:hAnsiTheme="minorHAnsi" w:cstheme="minorHAnsi"/>
                <w:sz w:val="22"/>
              </w:rPr>
              <w:t>SO3,</w:t>
            </w:r>
            <w:r w:rsidR="00F30C20" w:rsidRPr="004165CE">
              <w:rPr>
                <w:rFonts w:asciiTheme="minorHAnsi" w:hAnsiTheme="minorHAnsi" w:cstheme="minorHAnsi"/>
                <w:sz w:val="22"/>
              </w:rPr>
              <w:t xml:space="preserve"> </w:t>
            </w:r>
            <w:r w:rsidRPr="004165CE">
              <w:rPr>
                <w:rFonts w:asciiTheme="minorHAnsi" w:hAnsiTheme="minorHAnsi" w:cstheme="minorHAnsi"/>
                <w:sz w:val="22"/>
              </w:rPr>
              <w:t>%,</w:t>
            </w:r>
            <w:r w:rsidR="004165CE">
              <w:rPr>
                <w:rFonts w:asciiTheme="minorHAnsi" w:hAnsiTheme="minorHAnsi" w:cstheme="minorHAnsi"/>
                <w:sz w:val="22"/>
              </w:rPr>
              <w:t xml:space="preserve"> </w:t>
            </w:r>
            <w:r w:rsidRPr="004165CE">
              <w:rPr>
                <w:rFonts w:asciiTheme="minorHAnsi" w:hAnsiTheme="minorHAnsi" w:cstheme="minorHAnsi"/>
                <w:sz w:val="22"/>
              </w:rPr>
              <w:t>poniżej:</w:t>
            </w:r>
          </w:p>
        </w:tc>
        <w:tc>
          <w:tcPr>
            <w:tcW w:w="1134" w:type="dxa"/>
            <w:vAlign w:val="center"/>
          </w:tcPr>
          <w:p w14:paraId="3D79DD1D" w14:textId="77777777" w:rsidR="001C1CCB" w:rsidRPr="004165CE" w:rsidRDefault="00243B72" w:rsidP="004165CE">
            <w:pPr>
              <w:pStyle w:val="TableParagraph"/>
              <w:widowControl/>
              <w:jc w:val="center"/>
              <w:rPr>
                <w:rFonts w:asciiTheme="minorHAnsi" w:hAnsiTheme="minorHAnsi" w:cstheme="minorHAnsi"/>
              </w:rPr>
            </w:pPr>
            <w:r w:rsidRPr="004165CE">
              <w:rPr>
                <w:rFonts w:asciiTheme="minorHAnsi" w:hAnsiTheme="minorHAnsi" w:cstheme="minorHAnsi"/>
                <w:sz w:val="22"/>
              </w:rPr>
              <w:t>1</w:t>
            </w:r>
          </w:p>
        </w:tc>
        <w:tc>
          <w:tcPr>
            <w:tcW w:w="1786" w:type="dxa"/>
            <w:vAlign w:val="center"/>
          </w:tcPr>
          <w:p w14:paraId="07247BD1" w14:textId="77777777" w:rsidR="001C1CCB" w:rsidRPr="004165CE" w:rsidRDefault="00243B72" w:rsidP="004165CE">
            <w:pPr>
              <w:pStyle w:val="TableParagraph"/>
              <w:widowControl/>
              <w:jc w:val="center"/>
              <w:rPr>
                <w:rFonts w:asciiTheme="minorHAnsi" w:hAnsiTheme="minorHAnsi" w:cstheme="minorHAnsi"/>
              </w:rPr>
            </w:pPr>
            <w:r w:rsidRPr="004165CE">
              <w:rPr>
                <w:rFonts w:asciiTheme="minorHAnsi" w:hAnsiTheme="minorHAnsi" w:cstheme="minorHAnsi"/>
                <w:sz w:val="22"/>
              </w:rPr>
              <w:t>PN-B-06714-28 [6]</w:t>
            </w:r>
          </w:p>
        </w:tc>
      </w:tr>
    </w:tbl>
    <w:p w14:paraId="550BE567" w14:textId="77777777" w:rsidR="001C1CCB" w:rsidRPr="00F30C20" w:rsidRDefault="001C1CCB" w:rsidP="00A34B94">
      <w:pPr>
        <w:pStyle w:val="Tekstpodstawowy"/>
        <w:rPr>
          <w:rFonts w:asciiTheme="minorHAnsi" w:hAnsiTheme="minorHAnsi" w:cstheme="minorHAnsi"/>
          <w:szCs w:val="24"/>
        </w:rPr>
      </w:pPr>
    </w:p>
    <w:p w14:paraId="446C93F5" w14:textId="029B6A6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Jeżeli kruszywo przeznaczone do wykonania warstwy nie jest wbudowane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bezpośrednio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t>
      </w:r>
      <w:r w:rsidR="000B3E06" w:rsidRPr="00F30C20">
        <w:rPr>
          <w:rFonts w:asciiTheme="minorHAnsi" w:hAnsiTheme="minorHAnsi" w:cstheme="minorHAnsi"/>
          <w:szCs w:val="24"/>
        </w:rPr>
        <w:t xml:space="preserve"> </w:t>
      </w:r>
      <w:r w:rsidRPr="00F30C20">
        <w:rPr>
          <w:rFonts w:asciiTheme="minorHAnsi" w:hAnsiTheme="minorHAnsi" w:cstheme="minorHAnsi"/>
          <w:szCs w:val="24"/>
        </w:rPr>
        <w:t>dostarczeniu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budowę i zachodzi potrzeba jego okresowego składowania na terenie budowy, to powinno być ono składowane w pryzmach, na utwardzonym i dobrze odwodnionym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placu,</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warunkach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zabezpieczających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przed zanieczyszczeniem i przed wymieszaniem różnych rodzajów kruszyw.</w:t>
      </w:r>
    </w:p>
    <w:p w14:paraId="1474FB4B" w14:textId="77777777" w:rsidR="001C1CCB" w:rsidRPr="00F30C20" w:rsidRDefault="00243B72" w:rsidP="003A56AF">
      <w:pPr>
        <w:pStyle w:val="Nagwek3"/>
        <w:numPr>
          <w:ilvl w:val="1"/>
          <w:numId w:val="39"/>
        </w:numPr>
      </w:pPr>
      <w:r w:rsidRPr="00F30C20">
        <w:t>Woda</w:t>
      </w:r>
    </w:p>
    <w:p w14:paraId="6DDCBD82"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Woda stosowana do stabilizacji gruntu i kruszywa cementem i ewentualnie do pielęgnacji wykonanej warstwy powinna odpowiadać wymaganiom PN-EN 1008 [13]. Bez badań laboratoryjnych można</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stosować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wodociągową wodę pitną. Gdy woda pochodzi z wątpliwych źródeł nie może być użyta do momentu jej przebadania, zgodnie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wyżej podaną normą lub do momentu porównania wyników wytrzymałości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ściskanie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próbek</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wodą wątpliwą i z wodą wodociągową. Brak różnic potwierdza przydatność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wody</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stabilizacji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kruszywa cementem.</w:t>
      </w:r>
    </w:p>
    <w:p w14:paraId="1CD53C26" w14:textId="645361D3" w:rsidR="001C1CCB" w:rsidRPr="00F30C20" w:rsidRDefault="00243B72" w:rsidP="003A56AF">
      <w:pPr>
        <w:pStyle w:val="Nagwek3"/>
        <w:numPr>
          <w:ilvl w:val="1"/>
          <w:numId w:val="39"/>
        </w:numPr>
      </w:pPr>
      <w:r w:rsidRPr="00F30C20">
        <w:t>Grunty i kruszywa stabilizowane spoiwem hydraulicznym</w:t>
      </w:r>
    </w:p>
    <w:p w14:paraId="008D552F" w14:textId="77777777" w:rsidR="00F30C20" w:rsidRPr="00F30C20" w:rsidRDefault="00243B72" w:rsidP="00E80414">
      <w:pPr>
        <w:pStyle w:val="Tekstpodstawowy"/>
        <w:rPr>
          <w:rFonts w:asciiTheme="minorHAnsi" w:hAnsiTheme="minorHAnsi" w:cstheme="minorHAnsi"/>
          <w:szCs w:val="24"/>
        </w:rPr>
      </w:pPr>
      <w:r w:rsidRPr="00F30C20">
        <w:rPr>
          <w:rFonts w:asciiTheme="minorHAnsi" w:hAnsiTheme="minorHAnsi" w:cstheme="minorHAnsi"/>
          <w:szCs w:val="24"/>
        </w:rPr>
        <w:t>W zależności od rodzaju warstwy w konstrukcji nawierzchni drogowej, wytrzymałość gruntu i kruszywa stabilizowanego spoiwem hydraulicznym powinna spełniać wymagania określone w tablicy 3.</w:t>
      </w:r>
    </w:p>
    <w:p w14:paraId="35914372" w14:textId="485F069B" w:rsidR="001C1CCB" w:rsidRPr="00F30C20" w:rsidRDefault="00243B72" w:rsidP="004165CE">
      <w:pPr>
        <w:pStyle w:val="Tekstpodstawowy"/>
        <w:keepNext/>
        <w:spacing w:before="120" w:after="60"/>
        <w:ind w:left="426"/>
        <w:rPr>
          <w:rFonts w:asciiTheme="minorHAnsi" w:hAnsiTheme="minorHAnsi" w:cstheme="minorHAnsi"/>
          <w:szCs w:val="24"/>
        </w:rPr>
      </w:pPr>
      <w:r w:rsidRPr="00577FC7">
        <w:rPr>
          <w:rFonts w:asciiTheme="minorHAnsi" w:hAnsiTheme="minorHAnsi" w:cstheme="minorHAnsi"/>
          <w:b/>
          <w:bCs/>
          <w:szCs w:val="24"/>
        </w:rPr>
        <w:t>Tablica 3</w:t>
      </w:r>
      <w:r w:rsidRPr="00F30C20">
        <w:rPr>
          <w:rFonts w:asciiTheme="minorHAnsi" w:hAnsiTheme="minorHAnsi" w:cstheme="minorHAnsi"/>
          <w:szCs w:val="24"/>
        </w:rPr>
        <w:t>. Wymagania dla gruntów i kruszyw stabilizowanych cementem dla ulepszonego podłoża</w:t>
      </w:r>
    </w:p>
    <w:tbl>
      <w:tblPr>
        <w:tblStyle w:val="TableNormal"/>
        <w:tblW w:w="4849" w:type="pct"/>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54"/>
        <w:gridCol w:w="3814"/>
        <w:gridCol w:w="1763"/>
        <w:gridCol w:w="1617"/>
        <w:gridCol w:w="1763"/>
      </w:tblGrid>
      <w:tr w:rsidR="001C1CCB" w:rsidRPr="00E80414" w14:paraId="42AE1CF2" w14:textId="77777777" w:rsidTr="004165CE">
        <w:trPr>
          <w:cantSplit/>
        </w:trPr>
        <w:tc>
          <w:tcPr>
            <w:tcW w:w="439" w:type="dxa"/>
            <w:vMerge w:val="restart"/>
            <w:shd w:val="clear" w:color="auto" w:fill="D9D9D9" w:themeFill="background1" w:themeFillShade="D9"/>
            <w:vAlign w:val="center"/>
          </w:tcPr>
          <w:p w14:paraId="2F8244F9" w14:textId="0F5E7B87" w:rsidR="001C1CCB" w:rsidRPr="00E80414" w:rsidRDefault="00243B72" w:rsidP="00E80414">
            <w:pPr>
              <w:pStyle w:val="TableParagraph"/>
              <w:keepNext/>
              <w:widowControl/>
              <w:jc w:val="center"/>
              <w:rPr>
                <w:rFonts w:asciiTheme="minorHAnsi" w:hAnsiTheme="minorHAnsi" w:cstheme="minorHAnsi"/>
              </w:rPr>
            </w:pPr>
            <w:r w:rsidRPr="00E80414">
              <w:rPr>
                <w:rFonts w:asciiTheme="minorHAnsi" w:hAnsiTheme="minorHAnsi" w:cstheme="minorHAnsi"/>
                <w:sz w:val="22"/>
              </w:rPr>
              <w:t>L</w:t>
            </w:r>
            <w:r w:rsidR="00577FC7" w:rsidRPr="00E80414">
              <w:rPr>
                <w:rFonts w:asciiTheme="minorHAnsi" w:hAnsiTheme="minorHAnsi" w:cstheme="minorHAnsi"/>
                <w:sz w:val="22"/>
              </w:rPr>
              <w:t>.</w:t>
            </w:r>
            <w:r w:rsidRPr="00E80414">
              <w:rPr>
                <w:rFonts w:asciiTheme="minorHAnsi" w:hAnsiTheme="minorHAnsi" w:cstheme="minorHAnsi"/>
                <w:sz w:val="22"/>
              </w:rPr>
              <w:t>p.</w:t>
            </w:r>
          </w:p>
        </w:tc>
        <w:tc>
          <w:tcPr>
            <w:tcW w:w="3680" w:type="dxa"/>
            <w:vMerge w:val="restart"/>
            <w:shd w:val="clear" w:color="auto" w:fill="D9D9D9" w:themeFill="background1" w:themeFillShade="D9"/>
            <w:vAlign w:val="center"/>
          </w:tcPr>
          <w:p w14:paraId="339CCF50" w14:textId="77777777" w:rsidR="001C1CCB" w:rsidRPr="00E80414" w:rsidRDefault="00243B72" w:rsidP="00E80414">
            <w:pPr>
              <w:pStyle w:val="TableParagraph"/>
              <w:keepNext/>
              <w:widowControl/>
              <w:jc w:val="center"/>
              <w:rPr>
                <w:rFonts w:asciiTheme="minorHAnsi" w:hAnsiTheme="minorHAnsi" w:cstheme="minorHAnsi"/>
              </w:rPr>
            </w:pPr>
            <w:r w:rsidRPr="00E80414">
              <w:rPr>
                <w:rFonts w:asciiTheme="minorHAnsi" w:hAnsiTheme="minorHAnsi" w:cstheme="minorHAnsi"/>
                <w:sz w:val="22"/>
              </w:rPr>
              <w:t>Rodzaj warstwy w konstrukcji nawierzchni drogowej</w:t>
            </w:r>
          </w:p>
        </w:tc>
        <w:tc>
          <w:tcPr>
            <w:tcW w:w="3261" w:type="dxa"/>
            <w:gridSpan w:val="2"/>
            <w:shd w:val="clear" w:color="auto" w:fill="D9D9D9" w:themeFill="background1" w:themeFillShade="D9"/>
            <w:vAlign w:val="center"/>
          </w:tcPr>
          <w:p w14:paraId="5BCE7869" w14:textId="735FA6D8" w:rsidR="001C1CCB" w:rsidRPr="00E80414" w:rsidRDefault="00243B72" w:rsidP="00E80414">
            <w:pPr>
              <w:pStyle w:val="TableParagraph"/>
              <w:keepNext/>
              <w:widowControl/>
              <w:jc w:val="center"/>
              <w:rPr>
                <w:rFonts w:asciiTheme="minorHAnsi" w:hAnsiTheme="minorHAnsi" w:cstheme="minorHAnsi"/>
              </w:rPr>
            </w:pPr>
            <w:r w:rsidRPr="00E80414">
              <w:rPr>
                <w:rFonts w:asciiTheme="minorHAnsi" w:hAnsiTheme="minorHAnsi" w:cstheme="minorHAnsi"/>
                <w:sz w:val="22"/>
              </w:rPr>
              <w:t>Wytrzymałość na ściskanie próbek</w:t>
            </w:r>
            <w:r w:rsidR="00577FC7" w:rsidRPr="00E80414">
              <w:rPr>
                <w:rFonts w:asciiTheme="minorHAnsi" w:hAnsiTheme="minorHAnsi" w:cstheme="minorHAnsi"/>
                <w:sz w:val="22"/>
              </w:rPr>
              <w:t xml:space="preserve"> </w:t>
            </w:r>
            <w:r w:rsidRPr="00E80414">
              <w:rPr>
                <w:rFonts w:asciiTheme="minorHAnsi" w:hAnsiTheme="minorHAnsi" w:cstheme="minorHAnsi"/>
                <w:sz w:val="22"/>
              </w:rPr>
              <w:t>nasyconych wodą (</w:t>
            </w:r>
            <w:proofErr w:type="spellStart"/>
            <w:r w:rsidRPr="00E80414">
              <w:rPr>
                <w:rFonts w:asciiTheme="minorHAnsi" w:hAnsiTheme="minorHAnsi" w:cstheme="minorHAnsi"/>
                <w:sz w:val="22"/>
              </w:rPr>
              <w:t>MPa</w:t>
            </w:r>
            <w:proofErr w:type="spellEnd"/>
            <w:r w:rsidRPr="00E80414">
              <w:rPr>
                <w:rFonts w:asciiTheme="minorHAnsi" w:hAnsiTheme="minorHAnsi" w:cstheme="minorHAnsi"/>
                <w:sz w:val="22"/>
              </w:rPr>
              <w:t>)</w:t>
            </w:r>
          </w:p>
        </w:tc>
        <w:tc>
          <w:tcPr>
            <w:tcW w:w="1701" w:type="dxa"/>
            <w:vMerge w:val="restart"/>
            <w:shd w:val="clear" w:color="auto" w:fill="D9D9D9" w:themeFill="background1" w:themeFillShade="D9"/>
            <w:vAlign w:val="center"/>
          </w:tcPr>
          <w:p w14:paraId="1AEE4A89" w14:textId="37909E6F" w:rsidR="001C1CCB" w:rsidRPr="00E80414" w:rsidRDefault="00243B72" w:rsidP="00E80414">
            <w:pPr>
              <w:pStyle w:val="TableParagraph"/>
              <w:keepNext/>
              <w:widowControl/>
              <w:jc w:val="center"/>
              <w:rPr>
                <w:rFonts w:asciiTheme="minorHAnsi" w:hAnsiTheme="minorHAnsi" w:cstheme="minorHAnsi"/>
              </w:rPr>
            </w:pPr>
            <w:r w:rsidRPr="00E80414">
              <w:rPr>
                <w:rFonts w:asciiTheme="minorHAnsi" w:hAnsiTheme="minorHAnsi" w:cstheme="minorHAnsi"/>
                <w:sz w:val="22"/>
              </w:rPr>
              <w:t>Wskaźnik mrozoodporności</w:t>
            </w:r>
          </w:p>
        </w:tc>
      </w:tr>
      <w:tr w:rsidR="001C1CCB" w:rsidRPr="00E80414" w14:paraId="1FFF12C8" w14:textId="77777777" w:rsidTr="004165CE">
        <w:trPr>
          <w:cantSplit/>
        </w:trPr>
        <w:tc>
          <w:tcPr>
            <w:tcW w:w="439" w:type="dxa"/>
            <w:vMerge/>
            <w:tcBorders>
              <w:top w:val="nil"/>
            </w:tcBorders>
            <w:vAlign w:val="center"/>
          </w:tcPr>
          <w:p w14:paraId="2C994C14" w14:textId="77777777" w:rsidR="001C1CCB" w:rsidRPr="00E80414" w:rsidRDefault="001C1CCB" w:rsidP="00E80414">
            <w:pPr>
              <w:widowControl/>
              <w:rPr>
                <w:rFonts w:asciiTheme="minorHAnsi" w:hAnsiTheme="minorHAnsi" w:cstheme="minorHAnsi"/>
              </w:rPr>
            </w:pPr>
          </w:p>
        </w:tc>
        <w:tc>
          <w:tcPr>
            <w:tcW w:w="3680" w:type="dxa"/>
            <w:vMerge/>
            <w:tcBorders>
              <w:top w:val="nil"/>
            </w:tcBorders>
            <w:vAlign w:val="center"/>
          </w:tcPr>
          <w:p w14:paraId="10085EC7" w14:textId="77777777" w:rsidR="001C1CCB" w:rsidRPr="00E80414" w:rsidRDefault="001C1CCB" w:rsidP="00E80414">
            <w:pPr>
              <w:widowControl/>
              <w:rPr>
                <w:rFonts w:asciiTheme="minorHAnsi" w:hAnsiTheme="minorHAnsi" w:cstheme="minorHAnsi"/>
              </w:rPr>
            </w:pPr>
          </w:p>
        </w:tc>
        <w:tc>
          <w:tcPr>
            <w:tcW w:w="1701" w:type="dxa"/>
            <w:shd w:val="clear" w:color="auto" w:fill="D9D9D9" w:themeFill="background1" w:themeFillShade="D9"/>
            <w:vAlign w:val="center"/>
          </w:tcPr>
          <w:p w14:paraId="2C28C505" w14:textId="77777777" w:rsidR="001C1CCB" w:rsidRPr="00E80414" w:rsidRDefault="00243B72" w:rsidP="00E80414">
            <w:pPr>
              <w:pStyle w:val="TableParagraph"/>
              <w:keepNext/>
              <w:widowControl/>
              <w:jc w:val="center"/>
              <w:rPr>
                <w:rFonts w:asciiTheme="minorHAnsi" w:hAnsiTheme="minorHAnsi" w:cstheme="minorHAnsi"/>
              </w:rPr>
            </w:pPr>
            <w:r w:rsidRPr="00E80414">
              <w:rPr>
                <w:rFonts w:asciiTheme="minorHAnsi" w:hAnsiTheme="minorHAnsi" w:cstheme="minorHAnsi"/>
                <w:sz w:val="22"/>
              </w:rPr>
              <w:t>po 7 dniach</w:t>
            </w:r>
          </w:p>
        </w:tc>
        <w:tc>
          <w:tcPr>
            <w:tcW w:w="1560" w:type="dxa"/>
            <w:shd w:val="clear" w:color="auto" w:fill="D9D9D9" w:themeFill="background1" w:themeFillShade="D9"/>
            <w:vAlign w:val="center"/>
          </w:tcPr>
          <w:p w14:paraId="331B2AA8" w14:textId="77777777" w:rsidR="001C1CCB" w:rsidRPr="00E80414" w:rsidRDefault="00243B72" w:rsidP="00E80414">
            <w:pPr>
              <w:pStyle w:val="TableParagraph"/>
              <w:keepNext/>
              <w:widowControl/>
              <w:jc w:val="center"/>
              <w:rPr>
                <w:rFonts w:asciiTheme="minorHAnsi" w:hAnsiTheme="minorHAnsi" w:cstheme="minorHAnsi"/>
              </w:rPr>
            </w:pPr>
            <w:r w:rsidRPr="00E80414">
              <w:rPr>
                <w:rFonts w:asciiTheme="minorHAnsi" w:hAnsiTheme="minorHAnsi" w:cstheme="minorHAnsi"/>
                <w:sz w:val="22"/>
              </w:rPr>
              <w:t>po 28 dniach</w:t>
            </w:r>
          </w:p>
        </w:tc>
        <w:tc>
          <w:tcPr>
            <w:tcW w:w="1701" w:type="dxa"/>
            <w:vMerge/>
            <w:tcBorders>
              <w:top w:val="nil"/>
            </w:tcBorders>
            <w:vAlign w:val="center"/>
          </w:tcPr>
          <w:p w14:paraId="344040B4" w14:textId="77777777" w:rsidR="001C1CCB" w:rsidRPr="00E80414" w:rsidRDefault="001C1CCB" w:rsidP="00E80414">
            <w:pPr>
              <w:widowControl/>
              <w:rPr>
                <w:rFonts w:asciiTheme="minorHAnsi" w:hAnsiTheme="minorHAnsi" w:cstheme="minorHAnsi"/>
              </w:rPr>
            </w:pPr>
          </w:p>
        </w:tc>
      </w:tr>
      <w:tr w:rsidR="001C1CCB" w:rsidRPr="00E80414" w14:paraId="199102BC" w14:textId="77777777" w:rsidTr="004165CE">
        <w:trPr>
          <w:cantSplit/>
        </w:trPr>
        <w:tc>
          <w:tcPr>
            <w:tcW w:w="439" w:type="dxa"/>
            <w:vAlign w:val="center"/>
          </w:tcPr>
          <w:p w14:paraId="30ABB9DB" w14:textId="77777777" w:rsidR="001C1CCB" w:rsidRPr="00E80414" w:rsidRDefault="00243B72" w:rsidP="00E80414">
            <w:pPr>
              <w:pStyle w:val="TableParagraph"/>
              <w:widowControl/>
              <w:jc w:val="center"/>
              <w:rPr>
                <w:rFonts w:asciiTheme="minorHAnsi" w:hAnsiTheme="minorHAnsi" w:cstheme="minorHAnsi"/>
              </w:rPr>
            </w:pPr>
            <w:r w:rsidRPr="00E80414">
              <w:rPr>
                <w:rFonts w:asciiTheme="minorHAnsi" w:hAnsiTheme="minorHAnsi" w:cstheme="minorHAnsi"/>
                <w:sz w:val="22"/>
              </w:rPr>
              <w:t>1</w:t>
            </w:r>
          </w:p>
        </w:tc>
        <w:tc>
          <w:tcPr>
            <w:tcW w:w="3680" w:type="dxa"/>
            <w:vAlign w:val="center"/>
          </w:tcPr>
          <w:p w14:paraId="456AB2A7" w14:textId="77777777" w:rsidR="001C1CCB" w:rsidRPr="00E80414" w:rsidRDefault="00243B72" w:rsidP="00E80414">
            <w:pPr>
              <w:pStyle w:val="TableParagraph"/>
              <w:widowControl/>
              <w:rPr>
                <w:rFonts w:asciiTheme="minorHAnsi" w:hAnsiTheme="minorHAnsi" w:cstheme="minorHAnsi"/>
              </w:rPr>
            </w:pPr>
            <w:r w:rsidRPr="00E80414">
              <w:rPr>
                <w:rFonts w:asciiTheme="minorHAnsi" w:hAnsiTheme="minorHAnsi" w:cstheme="minorHAnsi"/>
                <w:sz w:val="22"/>
              </w:rPr>
              <w:t>Ulepszone podłoże (chodnik)</w:t>
            </w:r>
          </w:p>
        </w:tc>
        <w:tc>
          <w:tcPr>
            <w:tcW w:w="1701" w:type="dxa"/>
            <w:vAlign w:val="center"/>
          </w:tcPr>
          <w:p w14:paraId="2A865815" w14:textId="77777777" w:rsidR="001C1CCB" w:rsidRPr="00E80414" w:rsidRDefault="00243B72" w:rsidP="00E80414">
            <w:pPr>
              <w:pStyle w:val="TableParagraph"/>
              <w:widowControl/>
              <w:jc w:val="center"/>
              <w:rPr>
                <w:rFonts w:asciiTheme="minorHAnsi" w:hAnsiTheme="minorHAnsi" w:cstheme="minorHAnsi"/>
              </w:rPr>
            </w:pPr>
            <w:r w:rsidRPr="00E80414">
              <w:rPr>
                <w:rFonts w:asciiTheme="minorHAnsi" w:hAnsiTheme="minorHAnsi" w:cstheme="minorHAnsi"/>
                <w:sz w:val="22"/>
              </w:rPr>
              <w:t>-</w:t>
            </w:r>
          </w:p>
        </w:tc>
        <w:tc>
          <w:tcPr>
            <w:tcW w:w="1560" w:type="dxa"/>
            <w:vAlign w:val="center"/>
          </w:tcPr>
          <w:p w14:paraId="080541BF" w14:textId="77777777" w:rsidR="001C1CCB" w:rsidRPr="00E80414" w:rsidRDefault="00243B72" w:rsidP="00E80414">
            <w:pPr>
              <w:pStyle w:val="TableParagraph"/>
              <w:widowControl/>
              <w:jc w:val="center"/>
              <w:rPr>
                <w:rFonts w:asciiTheme="minorHAnsi" w:hAnsiTheme="minorHAnsi" w:cstheme="minorHAnsi"/>
              </w:rPr>
            </w:pPr>
            <w:r w:rsidRPr="00E80414">
              <w:rPr>
                <w:rFonts w:asciiTheme="minorHAnsi" w:hAnsiTheme="minorHAnsi" w:cstheme="minorHAnsi"/>
                <w:sz w:val="22"/>
              </w:rPr>
              <w:t>od 0,5</w:t>
            </w:r>
          </w:p>
          <w:p w14:paraId="4CB7F5B5" w14:textId="77777777" w:rsidR="001C1CCB" w:rsidRPr="00E80414" w:rsidRDefault="00243B72" w:rsidP="00E80414">
            <w:pPr>
              <w:pStyle w:val="TableParagraph"/>
              <w:widowControl/>
              <w:jc w:val="center"/>
              <w:rPr>
                <w:rFonts w:asciiTheme="minorHAnsi" w:hAnsiTheme="minorHAnsi" w:cstheme="minorHAnsi"/>
              </w:rPr>
            </w:pPr>
            <w:r w:rsidRPr="00E80414">
              <w:rPr>
                <w:rFonts w:asciiTheme="minorHAnsi" w:hAnsiTheme="minorHAnsi" w:cstheme="minorHAnsi"/>
                <w:sz w:val="22"/>
              </w:rPr>
              <w:t>do 1,5</w:t>
            </w:r>
          </w:p>
        </w:tc>
        <w:tc>
          <w:tcPr>
            <w:tcW w:w="1701" w:type="dxa"/>
            <w:vAlign w:val="center"/>
          </w:tcPr>
          <w:p w14:paraId="3EAD4DDE" w14:textId="77777777" w:rsidR="001C1CCB" w:rsidRPr="00E80414" w:rsidRDefault="00243B72" w:rsidP="00E80414">
            <w:pPr>
              <w:pStyle w:val="TableParagraph"/>
              <w:widowControl/>
              <w:jc w:val="center"/>
              <w:rPr>
                <w:rFonts w:asciiTheme="minorHAnsi" w:hAnsiTheme="minorHAnsi" w:cstheme="minorHAnsi"/>
              </w:rPr>
            </w:pPr>
            <w:r w:rsidRPr="00E80414">
              <w:rPr>
                <w:rFonts w:asciiTheme="minorHAnsi" w:hAnsiTheme="minorHAnsi" w:cstheme="minorHAnsi"/>
                <w:sz w:val="22"/>
              </w:rPr>
              <w:t>0,6</w:t>
            </w:r>
          </w:p>
        </w:tc>
      </w:tr>
      <w:tr w:rsidR="001C1CCB" w:rsidRPr="00E80414" w14:paraId="32EA0924" w14:textId="77777777" w:rsidTr="004165CE">
        <w:trPr>
          <w:cantSplit/>
        </w:trPr>
        <w:tc>
          <w:tcPr>
            <w:tcW w:w="439" w:type="dxa"/>
            <w:vAlign w:val="center"/>
          </w:tcPr>
          <w:p w14:paraId="2C29B34E" w14:textId="77777777" w:rsidR="001C1CCB" w:rsidRPr="00E80414" w:rsidRDefault="00243B72" w:rsidP="00E80414">
            <w:pPr>
              <w:pStyle w:val="TableParagraph"/>
              <w:widowControl/>
              <w:jc w:val="center"/>
              <w:rPr>
                <w:rFonts w:asciiTheme="minorHAnsi" w:hAnsiTheme="minorHAnsi" w:cstheme="minorHAnsi"/>
              </w:rPr>
            </w:pPr>
            <w:r w:rsidRPr="00E80414">
              <w:rPr>
                <w:rFonts w:asciiTheme="minorHAnsi" w:hAnsiTheme="minorHAnsi" w:cstheme="minorHAnsi"/>
                <w:sz w:val="22"/>
              </w:rPr>
              <w:t>2</w:t>
            </w:r>
          </w:p>
        </w:tc>
        <w:tc>
          <w:tcPr>
            <w:tcW w:w="3680" w:type="dxa"/>
            <w:vAlign w:val="center"/>
          </w:tcPr>
          <w:p w14:paraId="1A52BD8A" w14:textId="77777777" w:rsidR="001C1CCB" w:rsidRPr="00E80414" w:rsidRDefault="00243B72" w:rsidP="00E80414">
            <w:pPr>
              <w:pStyle w:val="TableParagraph"/>
              <w:widowControl/>
              <w:rPr>
                <w:rFonts w:asciiTheme="minorHAnsi" w:hAnsiTheme="minorHAnsi" w:cstheme="minorHAnsi"/>
              </w:rPr>
            </w:pPr>
            <w:r w:rsidRPr="00E80414">
              <w:rPr>
                <w:rFonts w:asciiTheme="minorHAnsi" w:hAnsiTheme="minorHAnsi" w:cstheme="minorHAnsi"/>
                <w:sz w:val="22"/>
              </w:rPr>
              <w:t>Ulepszone podłoże (poszerzenia jezdni)</w:t>
            </w:r>
          </w:p>
        </w:tc>
        <w:tc>
          <w:tcPr>
            <w:tcW w:w="1701" w:type="dxa"/>
            <w:vAlign w:val="center"/>
          </w:tcPr>
          <w:p w14:paraId="3090F8AB" w14:textId="77777777" w:rsidR="001C1CCB" w:rsidRPr="00E80414" w:rsidRDefault="00243B72" w:rsidP="00E80414">
            <w:pPr>
              <w:pStyle w:val="TableParagraph"/>
              <w:widowControl/>
              <w:jc w:val="center"/>
              <w:rPr>
                <w:rFonts w:asciiTheme="minorHAnsi" w:hAnsiTheme="minorHAnsi" w:cstheme="minorHAnsi"/>
              </w:rPr>
            </w:pPr>
            <w:r w:rsidRPr="00E80414">
              <w:rPr>
                <w:rFonts w:asciiTheme="minorHAnsi" w:hAnsiTheme="minorHAnsi" w:cstheme="minorHAnsi"/>
                <w:sz w:val="22"/>
              </w:rPr>
              <w:t>od 1,0</w:t>
            </w:r>
          </w:p>
          <w:p w14:paraId="44A091F6" w14:textId="77777777" w:rsidR="001C1CCB" w:rsidRPr="00E80414" w:rsidRDefault="00243B72" w:rsidP="00E80414">
            <w:pPr>
              <w:pStyle w:val="TableParagraph"/>
              <w:widowControl/>
              <w:jc w:val="center"/>
              <w:rPr>
                <w:rFonts w:asciiTheme="minorHAnsi" w:hAnsiTheme="minorHAnsi" w:cstheme="minorHAnsi"/>
              </w:rPr>
            </w:pPr>
            <w:r w:rsidRPr="00E80414">
              <w:rPr>
                <w:rFonts w:asciiTheme="minorHAnsi" w:hAnsiTheme="minorHAnsi" w:cstheme="minorHAnsi"/>
                <w:sz w:val="22"/>
              </w:rPr>
              <w:t>do 1,6</w:t>
            </w:r>
          </w:p>
        </w:tc>
        <w:tc>
          <w:tcPr>
            <w:tcW w:w="1560" w:type="dxa"/>
            <w:vAlign w:val="center"/>
          </w:tcPr>
          <w:p w14:paraId="7833C505" w14:textId="77777777" w:rsidR="001C1CCB" w:rsidRPr="00E80414" w:rsidRDefault="00243B72" w:rsidP="00E80414">
            <w:pPr>
              <w:pStyle w:val="TableParagraph"/>
              <w:widowControl/>
              <w:jc w:val="center"/>
              <w:rPr>
                <w:rFonts w:asciiTheme="minorHAnsi" w:hAnsiTheme="minorHAnsi" w:cstheme="minorHAnsi"/>
              </w:rPr>
            </w:pPr>
            <w:r w:rsidRPr="00E80414">
              <w:rPr>
                <w:rFonts w:asciiTheme="minorHAnsi" w:hAnsiTheme="minorHAnsi" w:cstheme="minorHAnsi"/>
                <w:sz w:val="22"/>
              </w:rPr>
              <w:t>od 1,5</w:t>
            </w:r>
          </w:p>
          <w:p w14:paraId="751A4567" w14:textId="77777777" w:rsidR="001C1CCB" w:rsidRPr="00E80414" w:rsidRDefault="00243B72" w:rsidP="00E80414">
            <w:pPr>
              <w:pStyle w:val="TableParagraph"/>
              <w:widowControl/>
              <w:jc w:val="center"/>
              <w:rPr>
                <w:rFonts w:asciiTheme="minorHAnsi" w:hAnsiTheme="minorHAnsi" w:cstheme="minorHAnsi"/>
              </w:rPr>
            </w:pPr>
            <w:r w:rsidRPr="00E80414">
              <w:rPr>
                <w:rFonts w:asciiTheme="minorHAnsi" w:hAnsiTheme="minorHAnsi" w:cstheme="minorHAnsi"/>
                <w:sz w:val="22"/>
              </w:rPr>
              <w:t>do 2,5</w:t>
            </w:r>
          </w:p>
        </w:tc>
        <w:tc>
          <w:tcPr>
            <w:tcW w:w="1701" w:type="dxa"/>
            <w:vAlign w:val="center"/>
          </w:tcPr>
          <w:p w14:paraId="7C67BDD2" w14:textId="77777777" w:rsidR="001C1CCB" w:rsidRPr="00E80414" w:rsidRDefault="00243B72" w:rsidP="00E80414">
            <w:pPr>
              <w:pStyle w:val="TableParagraph"/>
              <w:widowControl/>
              <w:jc w:val="center"/>
              <w:rPr>
                <w:rFonts w:asciiTheme="minorHAnsi" w:hAnsiTheme="minorHAnsi" w:cstheme="minorHAnsi"/>
              </w:rPr>
            </w:pPr>
            <w:r w:rsidRPr="00E80414">
              <w:rPr>
                <w:rFonts w:asciiTheme="minorHAnsi" w:hAnsiTheme="minorHAnsi" w:cstheme="minorHAnsi"/>
                <w:sz w:val="22"/>
              </w:rPr>
              <w:t>0,6</w:t>
            </w:r>
          </w:p>
        </w:tc>
      </w:tr>
      <w:tr w:rsidR="001C1CCB" w:rsidRPr="00E80414" w14:paraId="79CC19C9" w14:textId="77777777" w:rsidTr="004165CE">
        <w:trPr>
          <w:cantSplit/>
        </w:trPr>
        <w:tc>
          <w:tcPr>
            <w:tcW w:w="439" w:type="dxa"/>
            <w:vAlign w:val="center"/>
          </w:tcPr>
          <w:p w14:paraId="1E063015" w14:textId="77777777" w:rsidR="001C1CCB" w:rsidRPr="00E80414" w:rsidRDefault="00243B72" w:rsidP="00E80414">
            <w:pPr>
              <w:pStyle w:val="TableParagraph"/>
              <w:widowControl/>
              <w:jc w:val="center"/>
              <w:rPr>
                <w:rFonts w:asciiTheme="minorHAnsi" w:hAnsiTheme="minorHAnsi" w:cstheme="minorHAnsi"/>
              </w:rPr>
            </w:pPr>
            <w:r w:rsidRPr="00E80414">
              <w:rPr>
                <w:rFonts w:asciiTheme="minorHAnsi" w:hAnsiTheme="minorHAnsi" w:cstheme="minorHAnsi"/>
                <w:sz w:val="22"/>
              </w:rPr>
              <w:t>3</w:t>
            </w:r>
          </w:p>
        </w:tc>
        <w:tc>
          <w:tcPr>
            <w:tcW w:w="3680" w:type="dxa"/>
            <w:vAlign w:val="center"/>
          </w:tcPr>
          <w:p w14:paraId="401A8E0C" w14:textId="77777777" w:rsidR="001C1CCB" w:rsidRPr="00E80414" w:rsidRDefault="00243B72" w:rsidP="00E80414">
            <w:pPr>
              <w:pStyle w:val="TableParagraph"/>
              <w:widowControl/>
              <w:rPr>
                <w:rFonts w:asciiTheme="minorHAnsi" w:hAnsiTheme="minorHAnsi" w:cstheme="minorHAnsi"/>
              </w:rPr>
            </w:pPr>
            <w:r w:rsidRPr="00E80414">
              <w:rPr>
                <w:rFonts w:asciiTheme="minorHAnsi" w:hAnsiTheme="minorHAnsi" w:cstheme="minorHAnsi"/>
                <w:sz w:val="22"/>
              </w:rPr>
              <w:t>Ulepszone podłoże (przejazdy przez chodnik, pierścień ronda)</w:t>
            </w:r>
          </w:p>
        </w:tc>
        <w:tc>
          <w:tcPr>
            <w:tcW w:w="1701" w:type="dxa"/>
            <w:vAlign w:val="center"/>
          </w:tcPr>
          <w:p w14:paraId="7DD14129" w14:textId="77777777" w:rsidR="001C1CCB" w:rsidRPr="00E80414" w:rsidRDefault="00243B72" w:rsidP="00E80414">
            <w:pPr>
              <w:pStyle w:val="TableParagraph"/>
              <w:widowControl/>
              <w:jc w:val="center"/>
              <w:rPr>
                <w:rFonts w:asciiTheme="minorHAnsi" w:hAnsiTheme="minorHAnsi" w:cstheme="minorHAnsi"/>
              </w:rPr>
            </w:pPr>
            <w:r w:rsidRPr="00E80414">
              <w:rPr>
                <w:rFonts w:asciiTheme="minorHAnsi" w:hAnsiTheme="minorHAnsi" w:cstheme="minorHAnsi"/>
                <w:sz w:val="22"/>
              </w:rPr>
              <w:t>od 1,6</w:t>
            </w:r>
          </w:p>
          <w:p w14:paraId="5FBDC70A" w14:textId="77777777" w:rsidR="001C1CCB" w:rsidRPr="00E80414" w:rsidRDefault="00243B72" w:rsidP="00E80414">
            <w:pPr>
              <w:pStyle w:val="TableParagraph"/>
              <w:widowControl/>
              <w:jc w:val="center"/>
              <w:rPr>
                <w:rFonts w:asciiTheme="minorHAnsi" w:hAnsiTheme="minorHAnsi" w:cstheme="minorHAnsi"/>
              </w:rPr>
            </w:pPr>
            <w:r w:rsidRPr="00E80414">
              <w:rPr>
                <w:rFonts w:asciiTheme="minorHAnsi" w:hAnsiTheme="minorHAnsi" w:cstheme="minorHAnsi"/>
                <w:sz w:val="22"/>
              </w:rPr>
              <w:t>do 2,2</w:t>
            </w:r>
          </w:p>
        </w:tc>
        <w:tc>
          <w:tcPr>
            <w:tcW w:w="1560" w:type="dxa"/>
            <w:vAlign w:val="center"/>
          </w:tcPr>
          <w:p w14:paraId="55EF9428" w14:textId="77777777" w:rsidR="001C1CCB" w:rsidRPr="00E80414" w:rsidRDefault="00243B72" w:rsidP="00E80414">
            <w:pPr>
              <w:pStyle w:val="TableParagraph"/>
              <w:widowControl/>
              <w:jc w:val="center"/>
              <w:rPr>
                <w:rFonts w:asciiTheme="minorHAnsi" w:hAnsiTheme="minorHAnsi" w:cstheme="minorHAnsi"/>
              </w:rPr>
            </w:pPr>
            <w:r w:rsidRPr="00E80414">
              <w:rPr>
                <w:rFonts w:asciiTheme="minorHAnsi" w:hAnsiTheme="minorHAnsi" w:cstheme="minorHAnsi"/>
                <w:sz w:val="22"/>
              </w:rPr>
              <w:t>od 2,5</w:t>
            </w:r>
          </w:p>
          <w:p w14:paraId="6313A55C" w14:textId="77777777" w:rsidR="001C1CCB" w:rsidRPr="00E80414" w:rsidRDefault="00243B72" w:rsidP="00E80414">
            <w:pPr>
              <w:pStyle w:val="TableParagraph"/>
              <w:widowControl/>
              <w:jc w:val="center"/>
              <w:rPr>
                <w:rFonts w:asciiTheme="minorHAnsi" w:hAnsiTheme="minorHAnsi" w:cstheme="minorHAnsi"/>
              </w:rPr>
            </w:pPr>
            <w:r w:rsidRPr="00E80414">
              <w:rPr>
                <w:rFonts w:asciiTheme="minorHAnsi" w:hAnsiTheme="minorHAnsi" w:cstheme="minorHAnsi"/>
                <w:sz w:val="22"/>
              </w:rPr>
              <w:t>do 5,0</w:t>
            </w:r>
          </w:p>
        </w:tc>
        <w:tc>
          <w:tcPr>
            <w:tcW w:w="1701" w:type="dxa"/>
            <w:vAlign w:val="center"/>
          </w:tcPr>
          <w:p w14:paraId="518F1958" w14:textId="77777777" w:rsidR="001C1CCB" w:rsidRPr="00E80414" w:rsidRDefault="00243B72" w:rsidP="00E80414">
            <w:pPr>
              <w:pStyle w:val="TableParagraph"/>
              <w:widowControl/>
              <w:jc w:val="center"/>
              <w:rPr>
                <w:rFonts w:asciiTheme="minorHAnsi" w:hAnsiTheme="minorHAnsi" w:cstheme="minorHAnsi"/>
              </w:rPr>
            </w:pPr>
            <w:r w:rsidRPr="00E80414">
              <w:rPr>
                <w:rFonts w:asciiTheme="minorHAnsi" w:hAnsiTheme="minorHAnsi" w:cstheme="minorHAnsi"/>
                <w:sz w:val="22"/>
              </w:rPr>
              <w:t>0,7</w:t>
            </w:r>
          </w:p>
        </w:tc>
      </w:tr>
    </w:tbl>
    <w:p w14:paraId="54DAD9CD" w14:textId="77777777" w:rsidR="001C1CCB" w:rsidRPr="00F30C20" w:rsidRDefault="00243B72" w:rsidP="003A56AF">
      <w:pPr>
        <w:pStyle w:val="Nagwek2"/>
        <w:numPr>
          <w:ilvl w:val="0"/>
          <w:numId w:val="40"/>
        </w:numPr>
      </w:pPr>
      <w:r w:rsidRPr="00F30C20">
        <w:t>SPRZĘT</w:t>
      </w:r>
    </w:p>
    <w:p w14:paraId="6AE26FED" w14:textId="77777777" w:rsidR="001C1CCB" w:rsidRPr="00577FC7" w:rsidRDefault="00243B72" w:rsidP="003A56AF">
      <w:pPr>
        <w:pStyle w:val="Nagwek3"/>
        <w:numPr>
          <w:ilvl w:val="1"/>
          <w:numId w:val="39"/>
        </w:numPr>
      </w:pPr>
      <w:r w:rsidRPr="00577FC7">
        <w:t>Ogólne wymagania dotyczące sprzętu</w:t>
      </w:r>
    </w:p>
    <w:p w14:paraId="0BECCADE" w14:textId="7EB9F06A" w:rsidR="001C1CCB" w:rsidRPr="00F30C20" w:rsidRDefault="00243B72" w:rsidP="00E80414">
      <w:pPr>
        <w:pStyle w:val="Tekstpodstawowy"/>
        <w:rPr>
          <w:rFonts w:asciiTheme="minorHAnsi" w:hAnsiTheme="minorHAnsi" w:cstheme="minorHAnsi"/>
          <w:szCs w:val="24"/>
        </w:rPr>
      </w:pPr>
      <w:r w:rsidRPr="00F30C20">
        <w:rPr>
          <w:rFonts w:asciiTheme="minorHAnsi" w:hAnsiTheme="minorHAnsi" w:cstheme="minorHAnsi"/>
          <w:szCs w:val="24"/>
        </w:rPr>
        <w:t>Ogólne wymagania dotyczące sprzętu podano w D-M-00.00.00 „Wymagania ogólne” pkt 3.</w:t>
      </w:r>
    </w:p>
    <w:p w14:paraId="162F4C31" w14:textId="77777777" w:rsidR="001C1CCB" w:rsidRPr="00F30C20" w:rsidRDefault="00243B72" w:rsidP="003A56AF">
      <w:pPr>
        <w:pStyle w:val="Nagwek3"/>
        <w:numPr>
          <w:ilvl w:val="1"/>
          <w:numId w:val="39"/>
        </w:numPr>
      </w:pPr>
      <w:r w:rsidRPr="00F30C20">
        <w:t>Sprzęt do wykonania robót</w:t>
      </w:r>
    </w:p>
    <w:p w14:paraId="2F8AA75A" w14:textId="77777777" w:rsidR="001C1CCB" w:rsidRPr="00F30C20" w:rsidRDefault="00243B72" w:rsidP="00E80414">
      <w:pPr>
        <w:pStyle w:val="Tekstpodstawowy"/>
        <w:rPr>
          <w:rFonts w:asciiTheme="minorHAnsi" w:hAnsiTheme="minorHAnsi" w:cstheme="minorHAnsi"/>
          <w:szCs w:val="24"/>
        </w:rPr>
      </w:pPr>
      <w:r w:rsidRPr="00F30C20">
        <w:rPr>
          <w:rFonts w:asciiTheme="minorHAnsi" w:hAnsiTheme="minorHAnsi" w:cstheme="minorHAnsi"/>
          <w:szCs w:val="24"/>
        </w:rPr>
        <w:t>Wykonawca przystępujący do wykonania ulepszonego podłoża stabilizowanego spoiwami powinien wykazać się możliwością korzystania z następującego sprzętu:</w:t>
      </w:r>
    </w:p>
    <w:p w14:paraId="75430055" w14:textId="77777777" w:rsidR="001C1CCB" w:rsidRPr="00F30C20" w:rsidRDefault="00243B72" w:rsidP="003A56AF">
      <w:pPr>
        <w:pStyle w:val="Akapitzlist"/>
        <w:keepNext/>
        <w:widowControl/>
        <w:numPr>
          <w:ilvl w:val="0"/>
          <w:numId w:val="76"/>
        </w:numPr>
        <w:tabs>
          <w:tab w:val="left" w:pos="851"/>
        </w:tabs>
        <w:spacing w:before="0"/>
        <w:ind w:left="850" w:hanging="425"/>
        <w:jc w:val="both"/>
        <w:rPr>
          <w:rFonts w:asciiTheme="minorHAnsi" w:hAnsiTheme="minorHAnsi" w:cstheme="minorHAnsi"/>
          <w:szCs w:val="24"/>
        </w:rPr>
      </w:pPr>
      <w:r w:rsidRPr="00F30C20">
        <w:rPr>
          <w:rFonts w:asciiTheme="minorHAnsi" w:hAnsiTheme="minorHAnsi" w:cstheme="minorHAnsi"/>
          <w:szCs w:val="24"/>
        </w:rPr>
        <w:lastRenderedPageBreak/>
        <w:t>w przypadku wytwarzania mieszanek w mieszarkach:</w:t>
      </w:r>
    </w:p>
    <w:p w14:paraId="2670B883"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mieszarek stacjonarnych,</w:t>
      </w:r>
    </w:p>
    <w:p w14:paraId="4D634857"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układarek lub równiarek do rozkładania mieszanki,</w:t>
      </w:r>
    </w:p>
    <w:p w14:paraId="74DB07C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walców ogumionych i stalowych wibracyjnych lub statycznych do zagęszczania,</w:t>
      </w:r>
    </w:p>
    <w:p w14:paraId="11C60C6D" w14:textId="79D2D9B1"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zagęszczarek</w:t>
      </w:r>
      <w:r w:rsidR="000B3E06" w:rsidRPr="00F30C20">
        <w:rPr>
          <w:rFonts w:asciiTheme="minorHAnsi" w:hAnsiTheme="minorHAnsi" w:cstheme="minorHAnsi"/>
          <w:szCs w:val="24"/>
        </w:rPr>
        <w:t xml:space="preserve"> </w:t>
      </w:r>
      <w:r w:rsidRPr="00F30C20">
        <w:rPr>
          <w:rFonts w:asciiTheme="minorHAnsi" w:hAnsiTheme="minorHAnsi" w:cstheme="minorHAnsi"/>
          <w:szCs w:val="24"/>
        </w:rPr>
        <w:t>płytowych,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ubijaków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mechanicznych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małych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walców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wibracyjnych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zagęszczania w miejscach trudnodostępnych,</w:t>
      </w:r>
    </w:p>
    <w:p w14:paraId="75D76ED0" w14:textId="77777777" w:rsidR="001C1CCB" w:rsidRPr="00F30C20" w:rsidRDefault="00243B72" w:rsidP="003A56AF">
      <w:pPr>
        <w:pStyle w:val="Akapitzlist"/>
        <w:keepNext/>
        <w:widowControl/>
        <w:numPr>
          <w:ilvl w:val="0"/>
          <w:numId w:val="76"/>
        </w:numPr>
        <w:tabs>
          <w:tab w:val="left" w:pos="851"/>
        </w:tabs>
        <w:spacing w:before="0"/>
        <w:ind w:left="850" w:hanging="425"/>
        <w:jc w:val="both"/>
        <w:rPr>
          <w:rFonts w:asciiTheme="minorHAnsi" w:hAnsiTheme="minorHAnsi" w:cstheme="minorHAnsi"/>
          <w:szCs w:val="24"/>
        </w:rPr>
      </w:pPr>
      <w:r w:rsidRPr="00F30C20">
        <w:rPr>
          <w:rFonts w:asciiTheme="minorHAnsi" w:hAnsiTheme="minorHAnsi" w:cstheme="minorHAnsi"/>
          <w:szCs w:val="24"/>
        </w:rPr>
        <w:t>w przypadku wytwarzania mieszanek na miejscu:</w:t>
      </w:r>
    </w:p>
    <w:p w14:paraId="64C30AC3"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mieszarek jedno lub wielowirnikowych do wymieszania gruntu ze spoiwami,</w:t>
      </w:r>
    </w:p>
    <w:p w14:paraId="2980B594"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spycharek, równiarek lub sprzętu rolniczego (pługi, brony, kultywatory) do spulchniania gruntu,</w:t>
      </w:r>
    </w:p>
    <w:p w14:paraId="49C2C75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ciężkich szablonów do wyprofilowania warstwy,</w:t>
      </w:r>
    </w:p>
    <w:p w14:paraId="5065D62E" w14:textId="6E87A79C"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proofErr w:type="spellStart"/>
      <w:r w:rsidRPr="00F30C20">
        <w:rPr>
          <w:rFonts w:asciiTheme="minorHAnsi" w:hAnsiTheme="minorHAnsi" w:cstheme="minorHAnsi"/>
          <w:szCs w:val="24"/>
        </w:rPr>
        <w:t>rozsypywarek</w:t>
      </w:r>
      <w:proofErr w:type="spellEnd"/>
      <w:r w:rsidRPr="00F30C20">
        <w:rPr>
          <w:rFonts w:asciiTheme="minorHAnsi" w:hAnsiTheme="minorHAnsi" w:cstheme="minorHAnsi"/>
          <w:szCs w:val="24"/>
        </w:rPr>
        <w:t xml:space="preserve"> wyposażonych w osłony </w:t>
      </w:r>
      <w:proofErr w:type="spellStart"/>
      <w:r w:rsidRPr="00F30C20">
        <w:rPr>
          <w:rFonts w:asciiTheme="minorHAnsi" w:hAnsiTheme="minorHAnsi" w:cstheme="minorHAnsi"/>
          <w:szCs w:val="24"/>
        </w:rPr>
        <w:t>przeciwpylne</w:t>
      </w:r>
      <w:proofErr w:type="spellEnd"/>
      <w:r w:rsidRPr="00F30C20">
        <w:rPr>
          <w:rFonts w:asciiTheme="minorHAnsi" w:hAnsiTheme="minorHAnsi" w:cstheme="minorHAnsi"/>
          <w:szCs w:val="24"/>
        </w:rPr>
        <w:t xml:space="preserve"> i szczeliny o</w:t>
      </w:r>
      <w:r w:rsidR="000B3E06" w:rsidRPr="00F30C20">
        <w:rPr>
          <w:rFonts w:asciiTheme="minorHAnsi" w:hAnsiTheme="minorHAnsi" w:cstheme="minorHAnsi"/>
          <w:szCs w:val="24"/>
        </w:rPr>
        <w:t xml:space="preserve"> </w:t>
      </w:r>
      <w:r w:rsidRPr="00F30C20">
        <w:rPr>
          <w:rFonts w:asciiTheme="minorHAnsi" w:hAnsiTheme="minorHAnsi" w:cstheme="minorHAnsi"/>
          <w:szCs w:val="24"/>
        </w:rPr>
        <w:t>regulowanej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szerokości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rozsypywania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spoiw,</w:t>
      </w:r>
    </w:p>
    <w:p w14:paraId="6DD6756E" w14:textId="72D4A372"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przewoźnych zbiorników na wodę, wyposażonych w urządzenia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równomiernego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kontrolowanego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dozowania wody,</w:t>
      </w:r>
    </w:p>
    <w:p w14:paraId="5763EB2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walców ogumionych i stalowych wibracyjnych lub statycznych do zagęszczania,</w:t>
      </w:r>
    </w:p>
    <w:p w14:paraId="10CA9AF1" w14:textId="77777777" w:rsidR="00F30C20"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zagęszczarek</w:t>
      </w:r>
      <w:r w:rsidR="000B3E06" w:rsidRPr="00F30C20">
        <w:rPr>
          <w:rFonts w:asciiTheme="minorHAnsi" w:hAnsiTheme="minorHAnsi" w:cstheme="minorHAnsi"/>
          <w:szCs w:val="24"/>
        </w:rPr>
        <w:t xml:space="preserve"> </w:t>
      </w:r>
      <w:r w:rsidRPr="00F30C20">
        <w:rPr>
          <w:rFonts w:asciiTheme="minorHAnsi" w:hAnsiTheme="minorHAnsi" w:cstheme="minorHAnsi"/>
          <w:szCs w:val="24"/>
        </w:rPr>
        <w:t>płytowych,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ubijaków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mechanicznych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małych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walców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wibracyjnych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zagęszczania w miejscach trudnodostępnych.</w:t>
      </w:r>
    </w:p>
    <w:p w14:paraId="214336A6" w14:textId="49099CA1" w:rsidR="001C1CCB" w:rsidRPr="00F30C20" w:rsidRDefault="00243B72" w:rsidP="003A56AF">
      <w:pPr>
        <w:pStyle w:val="Nagwek2"/>
        <w:numPr>
          <w:ilvl w:val="0"/>
          <w:numId w:val="40"/>
        </w:numPr>
      </w:pPr>
      <w:r w:rsidRPr="00F30C20">
        <w:t>TRANSPORT</w:t>
      </w:r>
    </w:p>
    <w:p w14:paraId="2A944BA2" w14:textId="77777777" w:rsidR="001C1CCB" w:rsidRPr="00E80414" w:rsidRDefault="00243B72" w:rsidP="003A56AF">
      <w:pPr>
        <w:pStyle w:val="Nagwek3"/>
        <w:numPr>
          <w:ilvl w:val="1"/>
          <w:numId w:val="39"/>
        </w:numPr>
      </w:pPr>
      <w:r w:rsidRPr="00E80414">
        <w:t>Ogólne wymagania dotyczące transportu</w:t>
      </w:r>
    </w:p>
    <w:p w14:paraId="16264AB7" w14:textId="3E491A5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transportu podano w D-M-00.00.00 „Wymagania ogólne” pkt 4.</w:t>
      </w:r>
    </w:p>
    <w:p w14:paraId="560CFF2F" w14:textId="77777777" w:rsidR="001C1CCB" w:rsidRPr="00F30C20" w:rsidRDefault="00243B72" w:rsidP="003A56AF">
      <w:pPr>
        <w:pStyle w:val="Nagwek3"/>
        <w:numPr>
          <w:ilvl w:val="1"/>
          <w:numId w:val="39"/>
        </w:numPr>
      </w:pPr>
      <w:r w:rsidRPr="00F30C20">
        <w:t>Transport materiałów</w:t>
      </w:r>
    </w:p>
    <w:p w14:paraId="665215A8"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Transport cementu powinien odbywać się zgodnie z BN-88/6731-08 [19].</w:t>
      </w:r>
    </w:p>
    <w:p w14:paraId="4CDD15E2" w14:textId="47A6D54F" w:rsidR="001C1CCB" w:rsidRPr="00F30C20" w:rsidRDefault="00243B72" w:rsidP="003A56AF">
      <w:pPr>
        <w:pStyle w:val="Nagwek2"/>
        <w:numPr>
          <w:ilvl w:val="0"/>
          <w:numId w:val="40"/>
        </w:numPr>
      </w:pPr>
      <w:r w:rsidRPr="00F30C20">
        <w:t>WYKONANIE ROBÓT</w:t>
      </w:r>
    </w:p>
    <w:p w14:paraId="589D5A10" w14:textId="77777777" w:rsidR="001C1CCB" w:rsidRPr="00E80414" w:rsidRDefault="00243B72" w:rsidP="003A56AF">
      <w:pPr>
        <w:pStyle w:val="Nagwek3"/>
        <w:numPr>
          <w:ilvl w:val="1"/>
          <w:numId w:val="39"/>
        </w:numPr>
      </w:pPr>
      <w:r w:rsidRPr="00E80414">
        <w:t>Ogólne zasady wykonania robót</w:t>
      </w:r>
    </w:p>
    <w:p w14:paraId="27950549" w14:textId="1584D4A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3C4DF436" w14:textId="77777777" w:rsidR="00F30C20" w:rsidRPr="00F30C20" w:rsidRDefault="00243B72" w:rsidP="003A56AF">
      <w:pPr>
        <w:pStyle w:val="Nagwek3"/>
        <w:numPr>
          <w:ilvl w:val="1"/>
          <w:numId w:val="39"/>
        </w:numPr>
      </w:pPr>
      <w:r w:rsidRPr="00F30C20">
        <w:t>Warunki przystąpienia do robót</w:t>
      </w:r>
    </w:p>
    <w:p w14:paraId="599F80FC" w14:textId="7615C5B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Podbudowa z kruszywa stabilizowanego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cementem nie może być wykonywana wtedy, gdy podłoże jest zamarznięte</w:t>
      </w:r>
      <w:r w:rsidR="000B3E06" w:rsidRPr="00F30C20">
        <w:rPr>
          <w:rFonts w:asciiTheme="minorHAnsi" w:hAnsiTheme="minorHAnsi" w:cstheme="minorHAnsi"/>
          <w:szCs w:val="24"/>
        </w:rPr>
        <w:t xml:space="preserve"> </w:t>
      </w:r>
      <w:r w:rsidRPr="00F30C20">
        <w:rPr>
          <w:rFonts w:asciiTheme="minorHAnsi" w:hAnsiTheme="minorHAnsi" w:cstheme="minorHAnsi"/>
          <w:szCs w:val="24"/>
        </w:rPr>
        <w:t>i podczas opadów deszczu. Nie należy rozpoczynać stabilizacji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kruszywa</w:t>
      </w:r>
      <w:r w:rsidR="000B3E06" w:rsidRPr="00F30C20">
        <w:rPr>
          <w:rFonts w:asciiTheme="minorHAnsi" w:hAnsiTheme="minorHAnsi" w:cstheme="minorHAnsi"/>
          <w:szCs w:val="24"/>
        </w:rPr>
        <w:t xml:space="preserve"> </w:t>
      </w:r>
      <w:r w:rsidRPr="00F30C20">
        <w:rPr>
          <w:rFonts w:asciiTheme="minorHAnsi" w:hAnsiTheme="minorHAnsi" w:cstheme="minorHAnsi"/>
          <w:szCs w:val="24"/>
        </w:rPr>
        <w:t>cementem,</w:t>
      </w:r>
      <w:r w:rsidR="000B3E06" w:rsidRPr="00F30C20">
        <w:rPr>
          <w:rFonts w:asciiTheme="minorHAnsi" w:hAnsiTheme="minorHAnsi" w:cstheme="minorHAnsi"/>
          <w:szCs w:val="24"/>
        </w:rPr>
        <w:t xml:space="preserve"> </w:t>
      </w:r>
      <w:r w:rsidRPr="00F30C20">
        <w:rPr>
          <w:rFonts w:asciiTheme="minorHAnsi" w:hAnsiTheme="minorHAnsi" w:cstheme="minorHAnsi"/>
          <w:szCs w:val="24"/>
        </w:rPr>
        <w:t>jeżeli</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prognozy</w:t>
      </w:r>
      <w:r w:rsidR="000B3E06" w:rsidRPr="00F30C20">
        <w:rPr>
          <w:rFonts w:asciiTheme="minorHAnsi" w:hAnsiTheme="minorHAnsi" w:cstheme="minorHAnsi"/>
          <w:szCs w:val="24"/>
        </w:rPr>
        <w:t xml:space="preserve"> </w:t>
      </w:r>
      <w:r w:rsidRPr="00F30C20">
        <w:rPr>
          <w:rFonts w:asciiTheme="minorHAnsi" w:hAnsiTheme="minorHAnsi" w:cstheme="minorHAnsi"/>
          <w:szCs w:val="24"/>
        </w:rPr>
        <w:t>meteorologiczne wskazują na możliwy spadek temperatury poniżej 5</w:t>
      </w:r>
      <w:r w:rsidRPr="00F30C20">
        <w:rPr>
          <w:rFonts w:asciiTheme="minorHAnsi" w:hAnsiTheme="minorHAnsi" w:cstheme="minorHAnsi"/>
          <w:szCs w:val="24"/>
          <w:vertAlign w:val="superscript"/>
        </w:rPr>
        <w:t>o</w:t>
      </w:r>
      <w:r w:rsidRPr="00F30C20">
        <w:rPr>
          <w:rFonts w:asciiTheme="minorHAnsi" w:hAnsiTheme="minorHAnsi" w:cstheme="minorHAnsi"/>
          <w:szCs w:val="24"/>
        </w:rPr>
        <w:t>C w czasie najbliższych 7 dni.</w:t>
      </w:r>
    </w:p>
    <w:p w14:paraId="572433B7" w14:textId="77777777" w:rsidR="001C1CCB" w:rsidRPr="00F30C20" w:rsidRDefault="00243B72" w:rsidP="003A56AF">
      <w:pPr>
        <w:pStyle w:val="Nagwek3"/>
        <w:numPr>
          <w:ilvl w:val="1"/>
          <w:numId w:val="39"/>
        </w:numPr>
      </w:pPr>
      <w:r w:rsidRPr="00F30C20">
        <w:t>Przygotowanie podłoża</w:t>
      </w:r>
    </w:p>
    <w:p w14:paraId="22E0CA1A" w14:textId="23DFAC7E"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Podłoże powinno być przygotowane zgodnie z wymaganiami określonymi w D-02.00.00 „Roboty ziemne”. Paliki lub szpilki do prawidłowego ukształtowania ulepszonego podłoża powinny być wcześniej przygotowane.</w:t>
      </w:r>
    </w:p>
    <w:p w14:paraId="24B5FA06"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Paliki lub szpilki powinny być ustawione w osi drogi i w rzędach równoległych do osi drogi, lub w inny sposób zaakceptowany przez Inspektora Nadzoru.</w:t>
      </w:r>
    </w:p>
    <w:p w14:paraId="744582F5" w14:textId="2F72738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Rozmieszczenie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palików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szpilek</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powinno</w:t>
      </w:r>
      <w:r w:rsidR="000B3E06" w:rsidRPr="00F30C20">
        <w:rPr>
          <w:rFonts w:asciiTheme="minorHAnsi" w:hAnsiTheme="minorHAnsi" w:cstheme="minorHAnsi"/>
          <w:szCs w:val="24"/>
        </w:rPr>
        <w:t xml:space="preserve"> </w:t>
      </w:r>
      <w:r w:rsidRPr="00F30C20">
        <w:rPr>
          <w:rFonts w:asciiTheme="minorHAnsi" w:hAnsiTheme="minorHAnsi" w:cstheme="minorHAnsi"/>
          <w:szCs w:val="24"/>
        </w:rPr>
        <w:t>umożliwiać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naciągnięcie</w:t>
      </w:r>
      <w:r w:rsidR="000B3E06" w:rsidRPr="00F30C20">
        <w:rPr>
          <w:rFonts w:asciiTheme="minorHAnsi" w:hAnsiTheme="minorHAnsi" w:cstheme="minorHAnsi"/>
          <w:szCs w:val="24"/>
        </w:rPr>
        <w:t xml:space="preserve"> </w:t>
      </w:r>
      <w:r w:rsidRPr="00F30C20">
        <w:rPr>
          <w:rFonts w:asciiTheme="minorHAnsi" w:hAnsiTheme="minorHAnsi" w:cstheme="minorHAnsi"/>
          <w:szCs w:val="24"/>
        </w:rPr>
        <w:t>sznurków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linek</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wytyczenia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 w odstępach nie większych niż co 10 m.</w:t>
      </w:r>
    </w:p>
    <w:p w14:paraId="29BDD57C" w14:textId="4E45FE8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Jeżeli warstwa mieszanki kruszywa ze spoiwami hydraulicznymi ma</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układana</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prowadnicach,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to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 wytyczeniu podbudowy należy ustawić na podłożu prowadnice w taki sposób, aby wyznaczały one ściśle</w:t>
      </w:r>
      <w:r w:rsidR="000B3E06" w:rsidRPr="00F30C20">
        <w:rPr>
          <w:rFonts w:asciiTheme="minorHAnsi" w:hAnsiTheme="minorHAnsi" w:cstheme="minorHAnsi"/>
          <w:szCs w:val="24"/>
        </w:rPr>
        <w:t xml:space="preserve"> </w:t>
      </w:r>
      <w:r w:rsidRPr="00F30C20">
        <w:rPr>
          <w:rFonts w:asciiTheme="minorHAnsi" w:hAnsiTheme="minorHAnsi" w:cstheme="minorHAnsi"/>
          <w:szCs w:val="24"/>
        </w:rPr>
        <w:t>linie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krawędzi układanej warstwy według dokumentacji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Wysokość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prowadnic</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odpowiadać grubości warstwy mieszanki kruszywa ze spoiwami </w:t>
      </w:r>
      <w:r w:rsidRPr="00F30C20">
        <w:rPr>
          <w:rFonts w:asciiTheme="minorHAnsi" w:hAnsiTheme="minorHAnsi" w:cstheme="minorHAnsi"/>
          <w:szCs w:val="24"/>
        </w:rPr>
        <w:lastRenderedPageBreak/>
        <w:t>hydraulicznymi, w stanie niezagęszczonym. Prowadnice powinny być ustawione stabilnie, w sposób wykluczający ich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przesuwanie się pod</w:t>
      </w:r>
      <w:r w:rsidR="000B3E06" w:rsidRPr="00F30C20">
        <w:rPr>
          <w:rFonts w:asciiTheme="minorHAnsi" w:hAnsiTheme="minorHAnsi" w:cstheme="minorHAnsi"/>
          <w:szCs w:val="24"/>
        </w:rPr>
        <w:t xml:space="preserve"> </w:t>
      </w:r>
      <w:r w:rsidRPr="00F30C20">
        <w:rPr>
          <w:rFonts w:asciiTheme="minorHAnsi" w:hAnsiTheme="minorHAnsi" w:cstheme="minorHAnsi"/>
          <w:szCs w:val="24"/>
        </w:rPr>
        <w:t>wpływem</w:t>
      </w:r>
      <w:r w:rsidR="000B3E06" w:rsidRPr="00F30C20">
        <w:rPr>
          <w:rFonts w:asciiTheme="minorHAnsi" w:hAnsiTheme="minorHAnsi" w:cstheme="minorHAnsi"/>
          <w:szCs w:val="24"/>
        </w:rPr>
        <w:t xml:space="preserve"> </w:t>
      </w:r>
      <w:r w:rsidRPr="00F30C20">
        <w:rPr>
          <w:rFonts w:asciiTheme="minorHAnsi" w:hAnsiTheme="minorHAnsi" w:cstheme="minorHAnsi"/>
          <w:szCs w:val="24"/>
        </w:rPr>
        <w:t>oddziaływania maszyn</w:t>
      </w:r>
      <w:r w:rsidR="000B3E06" w:rsidRPr="00F30C20">
        <w:rPr>
          <w:rFonts w:asciiTheme="minorHAnsi" w:hAnsiTheme="minorHAnsi" w:cstheme="minorHAnsi"/>
          <w:szCs w:val="24"/>
        </w:rPr>
        <w:t xml:space="preserve"> </w:t>
      </w:r>
      <w:r w:rsidRPr="00F30C20">
        <w:rPr>
          <w:rFonts w:asciiTheme="minorHAnsi" w:hAnsiTheme="minorHAnsi" w:cstheme="minorHAnsi"/>
          <w:szCs w:val="24"/>
        </w:rPr>
        <w:t>użytych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do wykonania warstwy.</w:t>
      </w:r>
    </w:p>
    <w:p w14:paraId="72B3BFD9" w14:textId="77777777" w:rsidR="001C1CCB" w:rsidRPr="00F30C20" w:rsidRDefault="00243B72" w:rsidP="003A56AF">
      <w:pPr>
        <w:pStyle w:val="Nagwek3"/>
        <w:numPr>
          <w:ilvl w:val="1"/>
          <w:numId w:val="39"/>
        </w:numPr>
      </w:pPr>
      <w:r w:rsidRPr="00F30C20">
        <w:t>Skład mieszanki cementowo-gruntowej i cementowo-kruszywowej</w:t>
      </w:r>
    </w:p>
    <w:p w14:paraId="01316BA9"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Zawartość cementu w mieszance nie może przekraczać wartości podanych w tablicy 4. Zaleca się taki</w:t>
      </w:r>
      <w:r w:rsidR="000B3E06" w:rsidRPr="00F30C20">
        <w:rPr>
          <w:rFonts w:asciiTheme="minorHAnsi" w:hAnsiTheme="minorHAnsi" w:cstheme="minorHAnsi"/>
          <w:szCs w:val="24"/>
        </w:rPr>
        <w:t xml:space="preserve"> </w:t>
      </w:r>
      <w:r w:rsidRPr="00F30C20">
        <w:rPr>
          <w:rFonts w:asciiTheme="minorHAnsi" w:hAnsiTheme="minorHAnsi" w:cstheme="minorHAnsi"/>
          <w:szCs w:val="24"/>
        </w:rPr>
        <w:t>dobór mieszanki, aby spełnić wymagania wytrzymałościowe określone w p. 2.6 tablica 3, przy jak najmniejszej zawartości cementu.</w:t>
      </w:r>
    </w:p>
    <w:p w14:paraId="486797B7" w14:textId="159E9E73" w:rsidR="001C1CCB" w:rsidRPr="00F30C20" w:rsidRDefault="00243B72" w:rsidP="004165CE">
      <w:pPr>
        <w:pStyle w:val="Tekstpodstawowy"/>
        <w:keepNext/>
        <w:spacing w:before="120" w:after="60"/>
        <w:ind w:left="426"/>
        <w:rPr>
          <w:rFonts w:asciiTheme="minorHAnsi" w:hAnsiTheme="minorHAnsi" w:cstheme="minorHAnsi"/>
          <w:szCs w:val="24"/>
        </w:rPr>
      </w:pPr>
      <w:r w:rsidRPr="006202DD">
        <w:rPr>
          <w:rFonts w:asciiTheme="minorHAnsi" w:hAnsiTheme="minorHAnsi" w:cstheme="minorHAnsi"/>
          <w:b/>
          <w:bCs/>
          <w:szCs w:val="24"/>
        </w:rPr>
        <w:t>Tablica 4</w:t>
      </w:r>
      <w:r w:rsidRPr="00F30C20">
        <w:rPr>
          <w:rFonts w:asciiTheme="minorHAnsi" w:hAnsiTheme="minorHAnsi" w:cstheme="minorHAnsi"/>
          <w:szCs w:val="24"/>
        </w:rPr>
        <w:t>. Maksymalna zawartość cementu w mieszance gruntu i kruszywa stabilizowanego cementem dla ulepszonego podłoża</w:t>
      </w:r>
    </w:p>
    <w:tbl>
      <w:tblPr>
        <w:tblStyle w:val="TableNormal"/>
        <w:tblW w:w="4773" w:type="pct"/>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45"/>
        <w:gridCol w:w="1586"/>
        <w:gridCol w:w="7232"/>
      </w:tblGrid>
      <w:tr w:rsidR="001C1CCB" w:rsidRPr="006202DD" w14:paraId="0F61FD9A" w14:textId="77777777" w:rsidTr="004165CE">
        <w:trPr>
          <w:cantSplit/>
        </w:trPr>
        <w:tc>
          <w:tcPr>
            <w:tcW w:w="429" w:type="dxa"/>
            <w:vMerge w:val="restart"/>
            <w:shd w:val="clear" w:color="auto" w:fill="D9D9D9" w:themeFill="background1" w:themeFillShade="D9"/>
            <w:vAlign w:val="center"/>
          </w:tcPr>
          <w:p w14:paraId="729579F0" w14:textId="6A061B1C"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L</w:t>
            </w:r>
            <w:r w:rsidR="006202DD">
              <w:rPr>
                <w:rFonts w:asciiTheme="minorHAnsi" w:hAnsiTheme="minorHAnsi" w:cstheme="minorHAnsi"/>
                <w:sz w:val="22"/>
              </w:rPr>
              <w:t>.</w:t>
            </w:r>
            <w:r w:rsidRPr="006202DD">
              <w:rPr>
                <w:rFonts w:asciiTheme="minorHAnsi" w:hAnsiTheme="minorHAnsi" w:cstheme="minorHAnsi"/>
                <w:sz w:val="22"/>
              </w:rPr>
              <w:t>p.</w:t>
            </w:r>
          </w:p>
        </w:tc>
        <w:tc>
          <w:tcPr>
            <w:tcW w:w="1531" w:type="dxa"/>
            <w:vMerge w:val="restart"/>
            <w:shd w:val="clear" w:color="auto" w:fill="D9D9D9" w:themeFill="background1" w:themeFillShade="D9"/>
            <w:vAlign w:val="center"/>
          </w:tcPr>
          <w:p w14:paraId="5729E221"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Kategoria ruchu</w:t>
            </w:r>
          </w:p>
        </w:tc>
        <w:tc>
          <w:tcPr>
            <w:tcW w:w="6979" w:type="dxa"/>
            <w:shd w:val="clear" w:color="auto" w:fill="D9D9D9" w:themeFill="background1" w:themeFillShade="D9"/>
            <w:vAlign w:val="center"/>
          </w:tcPr>
          <w:p w14:paraId="7CD4EBAB"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Maksymalna zawartość cementu, % w stosunku do masy suchego kruszywa</w:t>
            </w:r>
          </w:p>
        </w:tc>
      </w:tr>
      <w:tr w:rsidR="001C1CCB" w:rsidRPr="006202DD" w14:paraId="607CCD0C" w14:textId="77777777" w:rsidTr="004165CE">
        <w:trPr>
          <w:cantSplit/>
        </w:trPr>
        <w:tc>
          <w:tcPr>
            <w:tcW w:w="429" w:type="dxa"/>
            <w:vMerge/>
            <w:tcBorders>
              <w:top w:val="nil"/>
            </w:tcBorders>
            <w:shd w:val="clear" w:color="auto" w:fill="D9D9D9" w:themeFill="background1" w:themeFillShade="D9"/>
            <w:vAlign w:val="center"/>
          </w:tcPr>
          <w:p w14:paraId="3D4AC7CD" w14:textId="77777777" w:rsidR="001C1CCB" w:rsidRPr="006202DD" w:rsidRDefault="001C1CCB" w:rsidP="006202DD">
            <w:pPr>
              <w:widowControl/>
              <w:jc w:val="center"/>
              <w:rPr>
                <w:rFonts w:asciiTheme="minorHAnsi" w:hAnsiTheme="minorHAnsi" w:cstheme="minorHAnsi"/>
              </w:rPr>
            </w:pPr>
          </w:p>
        </w:tc>
        <w:tc>
          <w:tcPr>
            <w:tcW w:w="1531" w:type="dxa"/>
            <w:vMerge/>
            <w:tcBorders>
              <w:top w:val="nil"/>
            </w:tcBorders>
            <w:shd w:val="clear" w:color="auto" w:fill="D9D9D9" w:themeFill="background1" w:themeFillShade="D9"/>
            <w:vAlign w:val="center"/>
          </w:tcPr>
          <w:p w14:paraId="78DFC88E" w14:textId="77777777" w:rsidR="001C1CCB" w:rsidRPr="006202DD" w:rsidRDefault="001C1CCB" w:rsidP="006202DD">
            <w:pPr>
              <w:widowControl/>
              <w:jc w:val="center"/>
              <w:rPr>
                <w:rFonts w:asciiTheme="minorHAnsi" w:hAnsiTheme="minorHAnsi" w:cstheme="minorHAnsi"/>
              </w:rPr>
            </w:pPr>
          </w:p>
        </w:tc>
        <w:tc>
          <w:tcPr>
            <w:tcW w:w="6979" w:type="dxa"/>
            <w:shd w:val="clear" w:color="auto" w:fill="D9D9D9" w:themeFill="background1" w:themeFillShade="D9"/>
            <w:vAlign w:val="center"/>
          </w:tcPr>
          <w:p w14:paraId="3C1DDB8F"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ulepszone podłoże</w:t>
            </w:r>
          </w:p>
        </w:tc>
      </w:tr>
      <w:tr w:rsidR="001C1CCB" w:rsidRPr="006202DD" w14:paraId="713D91CA" w14:textId="77777777" w:rsidTr="004165CE">
        <w:trPr>
          <w:cantSplit/>
        </w:trPr>
        <w:tc>
          <w:tcPr>
            <w:tcW w:w="429" w:type="dxa"/>
            <w:tcBorders>
              <w:left w:val="single" w:sz="4" w:space="0" w:color="000000"/>
              <w:bottom w:val="single" w:sz="4" w:space="0" w:color="000000"/>
            </w:tcBorders>
            <w:vAlign w:val="center"/>
          </w:tcPr>
          <w:p w14:paraId="2ED325DE"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1</w:t>
            </w:r>
          </w:p>
        </w:tc>
        <w:tc>
          <w:tcPr>
            <w:tcW w:w="1531" w:type="dxa"/>
            <w:tcBorders>
              <w:bottom w:val="single" w:sz="4" w:space="0" w:color="000000"/>
            </w:tcBorders>
            <w:vAlign w:val="center"/>
          </w:tcPr>
          <w:p w14:paraId="75608DB0"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KR1</w:t>
            </w:r>
          </w:p>
        </w:tc>
        <w:tc>
          <w:tcPr>
            <w:tcW w:w="6979" w:type="dxa"/>
            <w:tcBorders>
              <w:bottom w:val="single" w:sz="4" w:space="0" w:color="000000"/>
              <w:right w:val="single" w:sz="4" w:space="0" w:color="000000"/>
            </w:tcBorders>
            <w:vAlign w:val="center"/>
          </w:tcPr>
          <w:p w14:paraId="14288330"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10</w:t>
            </w:r>
          </w:p>
        </w:tc>
      </w:tr>
      <w:tr w:rsidR="001C1CCB" w:rsidRPr="006202DD" w14:paraId="1EA41A6B" w14:textId="77777777" w:rsidTr="004165CE">
        <w:trPr>
          <w:cantSplit/>
        </w:trPr>
        <w:tc>
          <w:tcPr>
            <w:tcW w:w="429" w:type="dxa"/>
            <w:tcBorders>
              <w:top w:val="single" w:sz="4" w:space="0" w:color="000000"/>
              <w:left w:val="single" w:sz="4" w:space="0" w:color="000000"/>
              <w:bottom w:val="single" w:sz="4" w:space="0" w:color="000000"/>
            </w:tcBorders>
            <w:vAlign w:val="center"/>
          </w:tcPr>
          <w:p w14:paraId="620EEBEA"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2</w:t>
            </w:r>
          </w:p>
        </w:tc>
        <w:tc>
          <w:tcPr>
            <w:tcW w:w="1531" w:type="dxa"/>
            <w:tcBorders>
              <w:top w:val="single" w:sz="4" w:space="0" w:color="000000"/>
              <w:bottom w:val="single" w:sz="4" w:space="0" w:color="000000"/>
            </w:tcBorders>
            <w:vAlign w:val="center"/>
          </w:tcPr>
          <w:p w14:paraId="717D61D2"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KR2</w:t>
            </w:r>
          </w:p>
        </w:tc>
        <w:tc>
          <w:tcPr>
            <w:tcW w:w="6979" w:type="dxa"/>
            <w:tcBorders>
              <w:top w:val="single" w:sz="4" w:space="0" w:color="000000"/>
              <w:bottom w:val="single" w:sz="4" w:space="0" w:color="000000"/>
              <w:right w:val="single" w:sz="4" w:space="0" w:color="000000"/>
            </w:tcBorders>
            <w:vAlign w:val="center"/>
          </w:tcPr>
          <w:p w14:paraId="721EB21E"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8</w:t>
            </w:r>
          </w:p>
        </w:tc>
      </w:tr>
    </w:tbl>
    <w:p w14:paraId="5590D196" w14:textId="77777777" w:rsidR="001C1CCB" w:rsidRPr="00F30C20" w:rsidRDefault="00243B72" w:rsidP="006202DD">
      <w:pPr>
        <w:pStyle w:val="Tekstpodstawowy"/>
        <w:spacing w:before="120"/>
        <w:rPr>
          <w:rFonts w:asciiTheme="minorHAnsi" w:hAnsiTheme="minorHAnsi" w:cstheme="minorHAnsi"/>
          <w:szCs w:val="24"/>
        </w:rPr>
      </w:pPr>
      <w:r w:rsidRPr="00F30C20">
        <w:rPr>
          <w:rFonts w:asciiTheme="minorHAnsi" w:hAnsiTheme="minorHAnsi" w:cstheme="minorHAnsi"/>
          <w:szCs w:val="24"/>
        </w:rPr>
        <w:t xml:space="preserve">Zawartość wody w mieszance powinna odpowiadać wilgotności optymalnej, określonej według normalnej próby </w:t>
      </w:r>
      <w:proofErr w:type="spellStart"/>
      <w:r w:rsidRPr="00F30C20">
        <w:rPr>
          <w:rFonts w:asciiTheme="minorHAnsi" w:hAnsiTheme="minorHAnsi" w:cstheme="minorHAnsi"/>
          <w:szCs w:val="24"/>
        </w:rPr>
        <w:t>Proctora</w:t>
      </w:r>
      <w:proofErr w:type="spellEnd"/>
      <w:r w:rsidRPr="00F30C20">
        <w:rPr>
          <w:rFonts w:asciiTheme="minorHAnsi" w:hAnsiTheme="minorHAnsi" w:cstheme="minorHAnsi"/>
          <w:szCs w:val="24"/>
        </w:rPr>
        <w:t>, zgodnie z PN-B-04481 [2], z tolerancją +10%, -20% jej wartości.</w:t>
      </w:r>
    </w:p>
    <w:p w14:paraId="2FC55B42"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Zaprojektowany skład mieszanki powinien zapewniać otrzymanie w czasie budowy właściwości kruszywa stabilizowanego cementem zgodnych z wymaganiami określonymi w tablicy 2.</w:t>
      </w:r>
    </w:p>
    <w:p w14:paraId="414ABECE" w14:textId="77777777" w:rsidR="001C1CCB" w:rsidRPr="00F30C20" w:rsidRDefault="00243B72" w:rsidP="003A56AF">
      <w:pPr>
        <w:pStyle w:val="Nagwek3"/>
        <w:numPr>
          <w:ilvl w:val="1"/>
          <w:numId w:val="39"/>
        </w:numPr>
      </w:pPr>
      <w:r w:rsidRPr="00F30C20">
        <w:t>Stabilizacja spoiwem hydraulicznym metodą mieszania na miejscu</w:t>
      </w:r>
    </w:p>
    <w:p w14:paraId="6B86B7C7" w14:textId="7585105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stabilizacji gruntu metodą mieszania na miejscu należy używać specjalistycznych mieszarek drogowych albo</w:t>
      </w:r>
      <w:r w:rsidR="000B3E06" w:rsidRPr="00F30C20">
        <w:rPr>
          <w:rFonts w:asciiTheme="minorHAnsi" w:hAnsiTheme="minorHAnsi" w:cstheme="minorHAnsi"/>
          <w:szCs w:val="24"/>
        </w:rPr>
        <w:t xml:space="preserve"> </w:t>
      </w:r>
      <w:r w:rsidRPr="00F30C20">
        <w:rPr>
          <w:rFonts w:asciiTheme="minorHAnsi" w:hAnsiTheme="minorHAnsi" w:cstheme="minorHAnsi"/>
          <w:szCs w:val="24"/>
        </w:rPr>
        <w:t>maszyn rolniczych gwarantujących dokładne przemieszanie gruntu na wymaganą głębokość. Jeżeli Wykonawca dysponuje sprzętem mieszającym bez możliwości dodawania wody w czasie mieszania, grunt przewidziany do stabilizacji powinien być wstępnie spulchniony i rozdrobniony. Po spulchnieniu gruntu należy sprawdzić jego wilgotność i doprowadzić do wilgotności optymalnej z tolerancją +10% - 0% jej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wartości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określonej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według</w:t>
      </w:r>
      <w:r w:rsidR="000B3E06" w:rsidRPr="00F30C20">
        <w:rPr>
          <w:rFonts w:asciiTheme="minorHAnsi" w:hAnsiTheme="minorHAnsi" w:cstheme="minorHAnsi"/>
          <w:szCs w:val="24"/>
        </w:rPr>
        <w:t xml:space="preserve"> </w:t>
      </w:r>
      <w:r w:rsidRPr="00F30C20">
        <w:rPr>
          <w:rFonts w:asciiTheme="minorHAnsi" w:hAnsiTheme="minorHAnsi" w:cstheme="minorHAnsi"/>
          <w:szCs w:val="24"/>
        </w:rPr>
        <w:t>normalnej próby</w:t>
      </w:r>
      <w:r w:rsidR="000B3E06"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Proctora</w:t>
      </w:r>
      <w:proofErr w:type="spellEnd"/>
      <w:r w:rsidRPr="00F30C20">
        <w:rPr>
          <w:rFonts w:asciiTheme="minorHAnsi" w:hAnsiTheme="minorHAnsi" w:cstheme="minorHAnsi"/>
          <w:szCs w:val="24"/>
        </w:rPr>
        <w:t>. Woda powinna być dozowana przy</w:t>
      </w:r>
      <w:r w:rsidR="000B3E06" w:rsidRPr="00F30C20">
        <w:rPr>
          <w:rFonts w:asciiTheme="minorHAnsi" w:hAnsiTheme="minorHAnsi" w:cstheme="minorHAnsi"/>
          <w:szCs w:val="24"/>
        </w:rPr>
        <w:t xml:space="preserve"> </w:t>
      </w:r>
      <w:r w:rsidRPr="00F30C20">
        <w:rPr>
          <w:rFonts w:asciiTheme="minorHAnsi" w:hAnsiTheme="minorHAnsi" w:cstheme="minorHAnsi"/>
          <w:szCs w:val="24"/>
        </w:rPr>
        <w:t>użyciu</w:t>
      </w:r>
      <w:r w:rsidR="000B3E06" w:rsidRPr="00F30C20">
        <w:rPr>
          <w:rFonts w:asciiTheme="minorHAnsi" w:hAnsiTheme="minorHAnsi" w:cstheme="minorHAnsi"/>
          <w:szCs w:val="24"/>
        </w:rPr>
        <w:t xml:space="preserve"> </w:t>
      </w:r>
      <w:r w:rsidRPr="00F30C20">
        <w:rPr>
          <w:rFonts w:asciiTheme="minorHAnsi" w:hAnsiTheme="minorHAnsi" w:cstheme="minorHAnsi"/>
          <w:szCs w:val="24"/>
        </w:rPr>
        <w:t>beczkowozów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zapewniających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równomierne</w:t>
      </w:r>
      <w:r w:rsidR="000B3E06" w:rsidRPr="00F30C20">
        <w:rPr>
          <w:rFonts w:asciiTheme="minorHAnsi" w:hAnsiTheme="minorHAnsi" w:cstheme="minorHAnsi"/>
          <w:szCs w:val="24"/>
        </w:rPr>
        <w:t xml:space="preserve"> </w:t>
      </w:r>
      <w:r w:rsidRPr="00F30C20">
        <w:rPr>
          <w:rFonts w:asciiTheme="minorHAnsi" w:hAnsiTheme="minorHAnsi" w:cstheme="minorHAnsi"/>
          <w:szCs w:val="24"/>
        </w:rPr>
        <w:t>i kontrolowane dozowanie.</w:t>
      </w:r>
    </w:p>
    <w:p w14:paraId="2A45506B" w14:textId="0FB4D53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Cement należy stosować równomiernie w ilościach ustalonych w recepturze laboratoryjnej. Spoiwo hydrauliczne powinien być rozkładany przy użyciu rozściełacza spoiwa hydraulicznego lub w inny sposób zaakceptowany przez Inspektora Nadzoru. Grunt powinien być wymieszany z cementem w sposób zapewniający jednorodność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określoną głębokość, gwarantującą uzyskanie projektowanej grubości warstwy po zagęszczeniu. W przypadku wykonywania stabilizacji w prowadnicach, szczególną uwagę należy zwrócić na jednorodność wymieszania gruntu w obrębie skrajnych pasów o szerokości od 30 do 40 cm, przyległych do prowadnic.</w:t>
      </w:r>
    </w:p>
    <w:p w14:paraId="5E3E2738"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Czas</w:t>
      </w:r>
      <w:r w:rsidR="000B3E06" w:rsidRPr="00F30C20">
        <w:rPr>
          <w:rFonts w:asciiTheme="minorHAnsi" w:hAnsiTheme="minorHAnsi" w:cstheme="minorHAnsi"/>
          <w:szCs w:val="24"/>
        </w:rPr>
        <w:t xml:space="preserve"> </w:t>
      </w:r>
      <w:r w:rsidRPr="00F30C20">
        <w:rPr>
          <w:rFonts w:asciiTheme="minorHAnsi" w:hAnsiTheme="minorHAnsi" w:cstheme="minorHAnsi"/>
          <w:szCs w:val="24"/>
        </w:rPr>
        <w:t>od momentu rozłożenia cementu na gruncie do momentu zakończenia mieszania nie powinien być dłuższy od</w:t>
      </w:r>
      <w:r w:rsidR="000B3E06" w:rsidRPr="00F30C20">
        <w:rPr>
          <w:rFonts w:asciiTheme="minorHAnsi" w:hAnsiTheme="minorHAnsi" w:cstheme="minorHAnsi"/>
          <w:szCs w:val="24"/>
        </w:rPr>
        <w:t xml:space="preserve"> </w:t>
      </w:r>
      <w:r w:rsidRPr="00F30C20">
        <w:rPr>
          <w:rFonts w:asciiTheme="minorHAnsi" w:hAnsiTheme="minorHAnsi" w:cstheme="minorHAnsi"/>
          <w:szCs w:val="24"/>
        </w:rPr>
        <w:t>2 godzin. Po zakończeniu mieszania należy powierzchnię warstwy wyrównać i wyprofilować do wymaganych w dokumentacji projektowej rzędnych oraz spadków poprzecznych i podłużnych. Do tego celu należy użyć równiarek i wykorzystać prowadnice podłużne, układane każdorazowo na odcinku roboczym. Od użycia prowadnic można odstąpić przy zastosowaniu specjalistycznych mieszarek i technologii gwarantującej odpowiednią równość warstwy,</w:t>
      </w:r>
    </w:p>
    <w:p w14:paraId="7EED02C4" w14:textId="5FFBE99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 uzyskaniu zgody Inspektora Nadzoru. Po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wyprofilowaniu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natychmiast</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przystąpić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zagęszczania warstwy. Zagęszczenie należy przeprowadzić w sposób określony w p. 3.6.</w:t>
      </w:r>
    </w:p>
    <w:p w14:paraId="65901C2D" w14:textId="77777777" w:rsidR="001C1CCB" w:rsidRPr="00F30C20" w:rsidRDefault="00243B72" w:rsidP="003A56AF">
      <w:pPr>
        <w:pStyle w:val="Nagwek3"/>
        <w:numPr>
          <w:ilvl w:val="1"/>
          <w:numId w:val="39"/>
        </w:numPr>
      </w:pPr>
      <w:r w:rsidRPr="00F30C20">
        <w:lastRenderedPageBreak/>
        <w:t>Stabilizacja metodą mieszania w mieszarkach stacjonarnych</w:t>
      </w:r>
    </w:p>
    <w:p w14:paraId="6495D7AB"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Składniki mieszanki i w razie potrzeby dodatki ulepszające, powinny być dozowane w ilości określonej w recepcie laboratoryjnej. Mieszarka stacjonarna powinna być wyposażona w urządzenia do wagowego dozowania kruszywa i cementu oraz objętościowego dozowania wody.</w:t>
      </w:r>
    </w:p>
    <w:p w14:paraId="637F957C"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Czas mieszania w mieszarkach cyklicznych nie powinien być krótszy od 1 minuty, o ile krótszy czas mieszania nie zostanie dozwolony przez Inspektora Nadzoru po wstępnych próbach. W mieszarkach typu ciągłego prędkość podawania materiałów powinna być ustalona i na bieżąco kontrolowana w taki sposób, aby zapewnić jednorodność mieszanki.</w:t>
      </w:r>
    </w:p>
    <w:p w14:paraId="30969223"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Wilgotność mieszanki powinna odpowiadać wilgotności optymalnej z tolerancją +10% i -20% jej wartości. Przed ułożeniem mieszanki należy ustawić prowadnice i podłoże zwilżyć wodą.</w:t>
      </w:r>
    </w:p>
    <w:p w14:paraId="1B710542"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Mieszanka dowieziona z wytwórni powinna być układana przy pomocy układarek lub równiarek. Grubość układania mieszanki powinna być taka, aby zapewnić uzyskanie wymaganej grubości warstwy po zagęszczeniu.</w:t>
      </w:r>
    </w:p>
    <w:p w14:paraId="59E385D3"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Przed zagęszczeniem warstwa powinna być wyprofilowana do wymaganych rzędnych, spadków podłużnych </w:t>
      </w:r>
      <w:proofErr w:type="spellStart"/>
      <w:r w:rsidRPr="00F30C20">
        <w:rPr>
          <w:rFonts w:asciiTheme="minorHAnsi" w:hAnsiTheme="minorHAnsi" w:cstheme="minorHAnsi"/>
          <w:szCs w:val="24"/>
        </w:rPr>
        <w:t>ipoprzecznych</w:t>
      </w:r>
      <w:proofErr w:type="spellEnd"/>
      <w:r w:rsidRPr="00F30C20">
        <w:rPr>
          <w:rFonts w:asciiTheme="minorHAnsi" w:hAnsiTheme="minorHAnsi" w:cstheme="minorHAnsi"/>
          <w:szCs w:val="24"/>
        </w:rPr>
        <w:t>. Przy użyciu równiarek do rozkładania mieszanki należy wykorzystać prowadnice, w celu uzyskania odpowiedniej równości profilu warstwy. Od użycia prowadnic można odstąpić przy zastosowaniu technologii gwarantującej odpowiednią równość warstwy, po uzyskaniu zgody Inspektora Nadzoru. Po wyprofilowaniu należy natychmiast przystąpić do zagęszczania warstwy.</w:t>
      </w:r>
    </w:p>
    <w:p w14:paraId="0891C91F" w14:textId="77777777" w:rsidR="001C1CCB" w:rsidRPr="00F30C20" w:rsidRDefault="00243B72" w:rsidP="003A56AF">
      <w:pPr>
        <w:pStyle w:val="Nagwek3"/>
        <w:numPr>
          <w:ilvl w:val="1"/>
          <w:numId w:val="39"/>
        </w:numPr>
      </w:pPr>
      <w:r w:rsidRPr="00F30C20">
        <w:t>Zagęszczanie</w:t>
      </w:r>
    </w:p>
    <w:p w14:paraId="5BDD5917" w14:textId="3E453AAE"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Zagęszczanie warstwy kruszywa stabilizowanego cementem należy prowadzić przy użyciu walców gładkich, wibracyjnych lub ogumionych, w zestawie wskazanym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55AFB559"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Zagęszczanie ulepszonego podłoża o przekroju daszkowym powinno rozpocząć się od krawędzi i przesuwać pasami podłużnymi, częściowo nakładającymi się w stronę osi jezdni. Zagęszczenie warstwy o jednostronnym spadku poprzecznym powinno rozpocząć się od niżej położonej krawędzi i przesuwać pasami podłużnymi, częściowo nakładającymi się, w stronę wyżej położonej krawędzi. Pojawiające się w czasie zagęszczania zaniżenia, ubytki, rozwarstwienia i podobne wady, muszą być natychmiast naprawiane przez wymianę mieszanki na pełną głębokość, wyrównanie i ponowne zagęszczenie. Powierzchnia zagęszczonej warstwy powinna mieć prawidłowy przekrój poprzeczny i jednolity wygląd.</w:t>
      </w:r>
    </w:p>
    <w:p w14:paraId="50CD0A0C"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 przypadku technologii mieszania w mieszarkach stacjonarnych operacje zagęszczania i obróbki powierzchniowej muszą być zakończone przed upływem dwóch godzin od chwili dodania wody do mieszanki.</w:t>
      </w:r>
    </w:p>
    <w:p w14:paraId="65074BB8"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Zagęszczanie należy kontynuować do osiągnięcia wskaźnika zagęszczenia mieszanki określonego wg BN-77/8931-12</w:t>
      </w:r>
    </w:p>
    <w:p w14:paraId="63F0B81E" w14:textId="049BF24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[25] nie mniejszego od podanego w PN-S-96012 [17] i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24D454C8" w14:textId="1B28CE1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Specjalną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uwagę</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poświęcić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zagęszczeniu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mieszanki</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sąsiedztwie</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spoin</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roboczych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podłużnych i poprzecznych oraz wszelkich urządzeń obcych.</w:t>
      </w:r>
    </w:p>
    <w:p w14:paraId="00C53621" w14:textId="52BA37E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Wszelkie miejsca luźne, rozsegregowane, spękane podczas zagęszczania lub w inny sposób wadliwe, muszą być naprawione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zerwanie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warstwy</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pełną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grubość,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wbudowanie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nowej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mieszanki</w:t>
      </w:r>
      <w:r w:rsidR="000B3E06" w:rsidRPr="00F30C20">
        <w:rPr>
          <w:rFonts w:asciiTheme="minorHAnsi" w:hAnsiTheme="minorHAnsi" w:cstheme="minorHAnsi"/>
          <w:szCs w:val="24"/>
        </w:rPr>
        <w:t xml:space="preserve"> </w:t>
      </w:r>
      <w:r w:rsidRPr="00F30C20">
        <w:rPr>
          <w:rFonts w:asciiTheme="minorHAnsi" w:hAnsiTheme="minorHAnsi" w:cstheme="minorHAnsi"/>
          <w:szCs w:val="24"/>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odpowiednim</w:t>
      </w:r>
      <w:r w:rsidR="000B3E06" w:rsidRPr="00F30C20">
        <w:rPr>
          <w:rFonts w:asciiTheme="minorHAnsi" w:hAnsiTheme="minorHAnsi" w:cstheme="minorHAnsi"/>
          <w:szCs w:val="24"/>
        </w:rPr>
        <w:t xml:space="preserve"> </w:t>
      </w:r>
      <w:r w:rsidRPr="00F30C20">
        <w:rPr>
          <w:rFonts w:asciiTheme="minorHAnsi" w:hAnsiTheme="minorHAnsi" w:cstheme="minorHAnsi"/>
          <w:szCs w:val="24"/>
        </w:rPr>
        <w:t>składzie</w:t>
      </w:r>
      <w:r w:rsidR="000B3E06" w:rsidRPr="00F30C20">
        <w:rPr>
          <w:rFonts w:asciiTheme="minorHAnsi" w:hAnsiTheme="minorHAnsi" w:cstheme="minorHAnsi"/>
          <w:szCs w:val="24"/>
        </w:rPr>
        <w:t xml:space="preserve"> </w:t>
      </w:r>
      <w:r w:rsidRPr="00F30C20">
        <w:rPr>
          <w:rFonts w:asciiTheme="minorHAnsi" w:hAnsiTheme="minorHAnsi" w:cstheme="minorHAnsi"/>
          <w:szCs w:val="24"/>
        </w:rPr>
        <w:t>i ponowne zagęszczenie. Roboty te są wykonywane na koszt Wykonawcy.</w:t>
      </w:r>
    </w:p>
    <w:p w14:paraId="28BA4FAE" w14:textId="77777777" w:rsidR="001C1CCB" w:rsidRPr="00F30C20" w:rsidRDefault="00243B72" w:rsidP="003A56AF">
      <w:pPr>
        <w:pStyle w:val="Nagwek3"/>
        <w:numPr>
          <w:ilvl w:val="1"/>
          <w:numId w:val="39"/>
        </w:numPr>
      </w:pPr>
      <w:r w:rsidRPr="00F30C20">
        <w:t>Spoiny robocze</w:t>
      </w:r>
    </w:p>
    <w:p w14:paraId="0E8F88D4" w14:textId="67F64A8D"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W miarę możliwości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 unikać podłużnych spoin</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roboczych, poprzez wykonanie warstwy na</w:t>
      </w:r>
      <w:r w:rsidR="000B3E06" w:rsidRPr="00F30C20">
        <w:rPr>
          <w:rFonts w:asciiTheme="minorHAnsi" w:hAnsiTheme="minorHAnsi" w:cstheme="minorHAnsi"/>
          <w:szCs w:val="24"/>
        </w:rPr>
        <w:t xml:space="preserve"> </w:t>
      </w:r>
      <w:r w:rsidRPr="00F30C20">
        <w:rPr>
          <w:rFonts w:asciiTheme="minorHAnsi" w:hAnsiTheme="minorHAnsi" w:cstheme="minorHAnsi"/>
          <w:szCs w:val="24"/>
        </w:rPr>
        <w:t>całej</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szerokości. Jeśli jest to niemożliwe, przy warstwie wykonywanej w prowadnicach, przed </w:t>
      </w:r>
      <w:r w:rsidRPr="00F30C20">
        <w:rPr>
          <w:rFonts w:asciiTheme="minorHAnsi" w:hAnsiTheme="minorHAnsi" w:cstheme="minorHAnsi"/>
          <w:szCs w:val="24"/>
        </w:rPr>
        <w:lastRenderedPageBreak/>
        <w:t>wykonaniem kolejnego pasa należy pionową krawędź wykonanego pasa zwilżyć wodą. Przy warstwie wykonanej bez prowadnic</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ułożonej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i zagęszczonej mieszance, należy niezwłocznie obciąć pionową krawędź. Po zwilżeniu jej wodą 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wbudować kolejny pas. W podobny sposób należy wykonać poprzeczną spoinę roboczą na połączeniu działek roboczych. Od obcięcia pionowej krawędzi w wykonanej mieszance można odstąpić wtedy, gdy czas pomiędzy zakończeniem zagęszczania jednego pasa, a rozpoczęciem wbudowania sąsiedniego pasa, nie przekracza 60 minut.</w:t>
      </w:r>
    </w:p>
    <w:p w14:paraId="131B674F"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Jeżeli w niżej położonej warstwie występują spoiny robocze, to spoiny w warstwie leżącej wyżej powinny być względem nich przesunięte o co najmniej 30 cm dla spoiny podłużnej i 1 m dla spoiny poprzecznej.</w:t>
      </w:r>
    </w:p>
    <w:p w14:paraId="7B8BE336" w14:textId="117365F7" w:rsidR="001C1CCB" w:rsidRPr="00F30C20" w:rsidRDefault="00243B72" w:rsidP="003A56AF">
      <w:pPr>
        <w:pStyle w:val="Nagwek3"/>
        <w:numPr>
          <w:ilvl w:val="1"/>
          <w:numId w:val="39"/>
        </w:numPr>
      </w:pPr>
      <w:r w:rsidRPr="00F30C20">
        <w:t>Pielęgnacja warstwy gruntu lub kruszywa stabilizowanego cementem</w:t>
      </w:r>
    </w:p>
    <w:p w14:paraId="40987F16" w14:textId="77777777" w:rsidR="001C1CCB" w:rsidRPr="00F30C20" w:rsidRDefault="00243B72" w:rsidP="006A3A5A">
      <w:pPr>
        <w:pStyle w:val="Tekstpodstawowy"/>
        <w:keepNext/>
        <w:rPr>
          <w:rFonts w:asciiTheme="minorHAnsi" w:hAnsiTheme="minorHAnsi" w:cstheme="minorHAnsi"/>
          <w:szCs w:val="24"/>
        </w:rPr>
      </w:pPr>
      <w:r w:rsidRPr="00F30C20">
        <w:rPr>
          <w:rFonts w:asciiTheme="minorHAnsi" w:hAnsiTheme="minorHAnsi" w:cstheme="minorHAnsi"/>
          <w:szCs w:val="24"/>
        </w:rPr>
        <w:t>Pielęgnacja powinna być przeprowadzona według jednego z następujących sposobów:</w:t>
      </w:r>
    </w:p>
    <w:p w14:paraId="35503B32" w14:textId="77777777" w:rsidR="001C1CCB" w:rsidRPr="00F30C20" w:rsidRDefault="00243B72" w:rsidP="003A56AF">
      <w:pPr>
        <w:pStyle w:val="Akapitzlist"/>
        <w:widowControl/>
        <w:numPr>
          <w:ilvl w:val="0"/>
          <w:numId w:val="7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skropienie warstwy emulsją asfaltową w ilości od 0,5 do 1,0 kg/m</w:t>
      </w:r>
      <w:r w:rsidRPr="004A45F5">
        <w:rPr>
          <w:rFonts w:asciiTheme="minorHAnsi" w:hAnsiTheme="minorHAnsi" w:cstheme="minorHAnsi"/>
          <w:szCs w:val="24"/>
        </w:rPr>
        <w:t>2</w:t>
      </w:r>
      <w:r w:rsidRPr="00F30C20">
        <w:rPr>
          <w:rFonts w:asciiTheme="minorHAnsi" w:hAnsiTheme="minorHAnsi" w:cstheme="minorHAnsi"/>
          <w:szCs w:val="24"/>
        </w:rPr>
        <w:t>,</w:t>
      </w:r>
    </w:p>
    <w:p w14:paraId="61FBBC96" w14:textId="77777777" w:rsidR="001C1CCB" w:rsidRPr="00F30C20" w:rsidRDefault="00243B72" w:rsidP="003A56AF">
      <w:pPr>
        <w:pStyle w:val="Akapitzlist"/>
        <w:widowControl/>
        <w:numPr>
          <w:ilvl w:val="0"/>
          <w:numId w:val="7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skropienie specjalnymi preparatami powłokotwórczymi posiadającymi aprobatę techniczną wydaną przez uprawnioną jednostkę, po uprzednim zaakceptowaniu ich użycia przez Inspektora Nadzoru,</w:t>
      </w:r>
    </w:p>
    <w:p w14:paraId="2F8688CD" w14:textId="77777777" w:rsidR="00F30C20" w:rsidRPr="00F30C20" w:rsidRDefault="00243B72" w:rsidP="003A56AF">
      <w:pPr>
        <w:pStyle w:val="Akapitzlist"/>
        <w:widowControl/>
        <w:numPr>
          <w:ilvl w:val="0"/>
          <w:numId w:val="7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utrzymanie w stanie wilgotnym poprzez kilkakrotne skrapianie wodą w ciągu dnia, w czasie co najmniej 7 dni,</w:t>
      </w:r>
    </w:p>
    <w:p w14:paraId="3AF45A70" w14:textId="1D570C7B" w:rsidR="001C1CCB" w:rsidRPr="00F30C20" w:rsidRDefault="00243B72" w:rsidP="003A56AF">
      <w:pPr>
        <w:pStyle w:val="Akapitzlist"/>
        <w:widowControl/>
        <w:numPr>
          <w:ilvl w:val="0"/>
          <w:numId w:val="7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przykrycie na okres 7 dni nieprzepuszczalną folią z tworzywa sztucznego, ułożoną na zakład o szerokości co najmniej 30 cm i zabezpieczoną przed zerwaniem z powierzchni warstwy przez wiatr,</w:t>
      </w:r>
    </w:p>
    <w:p w14:paraId="4B3E3D39" w14:textId="77777777" w:rsidR="001C1CCB" w:rsidRPr="00F30C20" w:rsidRDefault="00243B72" w:rsidP="003A56AF">
      <w:pPr>
        <w:pStyle w:val="Akapitzlist"/>
        <w:widowControl/>
        <w:numPr>
          <w:ilvl w:val="0"/>
          <w:numId w:val="77"/>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przykrycie warstwą piasku lub grubej włókniny technicznej i utrzymywanie jej w stanie wilgotnym w czasie co najmniej 7 dni.</w:t>
      </w:r>
    </w:p>
    <w:p w14:paraId="2DBF98F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Inne sposoby pielęgnacji, zaproponowane przez Wykonawcę i inne materiały przeznaczone do pielęgnacji mogą być zastosowane po uzyskaniu akceptacji Inspektora Nadzoru.</w:t>
      </w:r>
    </w:p>
    <w:p w14:paraId="2A5AF1E0" w14:textId="2FAAFDF5"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Nie należy dopuszczać żadnego ruchu pojazdów i maszyn po podbudowie w okresie 7 dni po wykonaniu. Po tym</w:t>
      </w:r>
      <w:r w:rsidR="000B3E06" w:rsidRPr="00F30C20">
        <w:rPr>
          <w:rFonts w:asciiTheme="minorHAnsi" w:hAnsiTheme="minorHAnsi" w:cstheme="minorHAnsi"/>
          <w:szCs w:val="24"/>
        </w:rPr>
        <w:t xml:space="preserve"> </w:t>
      </w:r>
      <w:r w:rsidRPr="00F30C20">
        <w:rPr>
          <w:rFonts w:asciiTheme="minorHAnsi" w:hAnsiTheme="minorHAnsi" w:cstheme="minorHAnsi"/>
          <w:szCs w:val="24"/>
        </w:rPr>
        <w:t>czasie ewentualny ruch technologiczny może odbywać się wyłącznie za zgodą Inspektora Nadzoru.</w:t>
      </w:r>
    </w:p>
    <w:p w14:paraId="7DFDEB2C" w14:textId="77777777" w:rsidR="001C1CCB" w:rsidRPr="00F30C20" w:rsidRDefault="00243B72" w:rsidP="003A56AF">
      <w:pPr>
        <w:pStyle w:val="Nagwek3"/>
        <w:numPr>
          <w:ilvl w:val="1"/>
          <w:numId w:val="39"/>
        </w:numPr>
      </w:pPr>
      <w:r w:rsidRPr="00F30C20">
        <w:t>Utrzymanie ulepszonego podłoża</w:t>
      </w:r>
    </w:p>
    <w:p w14:paraId="1133FE28" w14:textId="409E92E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Ulepszone podłoże po wykonaniu, a przed ułożeniem następnej warstwy, powinny być utrzymywane w</w:t>
      </w:r>
      <w:r w:rsidR="000B3E06" w:rsidRPr="00F30C20">
        <w:rPr>
          <w:rFonts w:asciiTheme="minorHAnsi" w:hAnsiTheme="minorHAnsi" w:cstheme="minorHAnsi"/>
          <w:szCs w:val="24"/>
        </w:rPr>
        <w:t xml:space="preserve"> </w:t>
      </w:r>
      <w:r w:rsidRPr="00F30C20">
        <w:rPr>
          <w:rFonts w:asciiTheme="minorHAnsi" w:hAnsiTheme="minorHAnsi" w:cstheme="minorHAnsi"/>
          <w:szCs w:val="24"/>
        </w:rPr>
        <w:t>dobrym stanie. Jeżeli Wykonawca będzie wykorzystywał, za zgodą Inspektora Nadzoru, gotowe ulepszone podłoże do ruchu budowlanego, to jest obowiązany naprawić wszelkie uszkodzenia podbudowy, spowodowane przez ten ruch. Koszt napraw wynikłych z niewłaściwego utrzymania warstwy obciąża Wykonawcę robót.</w:t>
      </w:r>
    </w:p>
    <w:p w14:paraId="12AA1216"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jest zobowiązany do przeprowadzenia bieżących napraw podbudowy uszkodzonych wskutek oddziaływania czynników atmosferycznych, takich jak opady deszczu i śniegu oraz mróz.</w:t>
      </w:r>
    </w:p>
    <w:p w14:paraId="21848965"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jest zobowiązany wstrzymać ruch budowlany po okresie intensywnych opadów deszczu, jeżeli wystąpi możliwość uszkodzenia warstwy.</w:t>
      </w:r>
    </w:p>
    <w:p w14:paraId="0A379C8B"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Warstwa stabilizowana spoiwami hydraulicznymi powinna być przykryta przed zimą warstwą nawierzchni lub zabezpieczona przed niszczącym działaniem czynników atmosferycznych w inny sposób zaakceptowany przez Inspektora Nadzoru.</w:t>
      </w:r>
    </w:p>
    <w:p w14:paraId="73C55ABD" w14:textId="573AEA33" w:rsidR="001C1CCB" w:rsidRPr="00F30C20" w:rsidRDefault="00243B72" w:rsidP="003A56AF">
      <w:pPr>
        <w:pStyle w:val="Nagwek2"/>
        <w:numPr>
          <w:ilvl w:val="0"/>
          <w:numId w:val="40"/>
        </w:numPr>
      </w:pPr>
      <w:r w:rsidRPr="00F30C20">
        <w:t>KONTROLA JAKOŚCI ROBÓT</w:t>
      </w:r>
    </w:p>
    <w:p w14:paraId="7536FA5F" w14:textId="77777777" w:rsidR="001C1CCB" w:rsidRPr="00E80414" w:rsidRDefault="00243B72" w:rsidP="003A56AF">
      <w:pPr>
        <w:pStyle w:val="Nagwek3"/>
        <w:numPr>
          <w:ilvl w:val="1"/>
          <w:numId w:val="39"/>
        </w:numPr>
      </w:pPr>
      <w:r w:rsidRPr="00E80414">
        <w:t>Ogólne zasady kontroli jakości robót</w:t>
      </w:r>
    </w:p>
    <w:p w14:paraId="592FF623" w14:textId="56E927B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kontroli jakości robót podano w D-M-00.00.00 „Wymagania ogólne” pkt 6.</w:t>
      </w:r>
    </w:p>
    <w:p w14:paraId="20027EA6" w14:textId="77777777" w:rsidR="001C1CCB" w:rsidRPr="00F30C20" w:rsidRDefault="00243B72" w:rsidP="003A56AF">
      <w:pPr>
        <w:pStyle w:val="Nagwek3"/>
        <w:numPr>
          <w:ilvl w:val="1"/>
          <w:numId w:val="39"/>
        </w:numPr>
      </w:pPr>
      <w:r w:rsidRPr="00F30C20">
        <w:lastRenderedPageBreak/>
        <w:t>Badania przed przystąpieniem do robót</w:t>
      </w:r>
    </w:p>
    <w:p w14:paraId="1AC1694B" w14:textId="0A3A2DE4"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Przed</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przystąpieniem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powinien</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badania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spoiw,</w:t>
      </w:r>
      <w:r w:rsidR="000B3E06" w:rsidRPr="00F30C20">
        <w:rPr>
          <w:rFonts w:asciiTheme="minorHAnsi" w:hAnsiTheme="minorHAnsi" w:cstheme="minorHAnsi"/>
          <w:szCs w:val="24"/>
        </w:rPr>
        <w:t xml:space="preserve"> </w:t>
      </w:r>
      <w:r w:rsidRPr="00F30C20">
        <w:rPr>
          <w:rFonts w:asciiTheme="minorHAnsi" w:hAnsiTheme="minorHAnsi" w:cstheme="minorHAnsi"/>
          <w:szCs w:val="24"/>
        </w:rPr>
        <w:t>kruszyw</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przeznaczonych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do wykonania robót i przedstawić wyniki tych badań Inspektorowi Nadzoru w celu akceptacji.</w:t>
      </w:r>
    </w:p>
    <w:p w14:paraId="08F12490" w14:textId="77777777" w:rsidR="001C1CCB" w:rsidRPr="00F30C20" w:rsidRDefault="00243B72" w:rsidP="003A56AF">
      <w:pPr>
        <w:pStyle w:val="Nagwek3"/>
        <w:numPr>
          <w:ilvl w:val="1"/>
          <w:numId w:val="39"/>
        </w:numPr>
      </w:pPr>
      <w:r w:rsidRPr="00F30C20">
        <w:t>Badania w czasie robót</w:t>
      </w:r>
    </w:p>
    <w:p w14:paraId="26145246" w14:textId="77777777" w:rsidR="001C1CCB" w:rsidRPr="002B5A17" w:rsidRDefault="00243B72" w:rsidP="003A56AF">
      <w:pPr>
        <w:pStyle w:val="Nagwek4"/>
        <w:keepNext/>
        <w:numPr>
          <w:ilvl w:val="2"/>
          <w:numId w:val="39"/>
        </w:numPr>
        <w:rPr>
          <w:b/>
          <w:bCs/>
        </w:rPr>
      </w:pPr>
      <w:r w:rsidRPr="002B5A17">
        <w:rPr>
          <w:b/>
          <w:bCs/>
        </w:rPr>
        <w:t>Częstotliwość oraz zakres badań i pomiarów</w:t>
      </w:r>
    </w:p>
    <w:p w14:paraId="68BB4391" w14:textId="77777777" w:rsidR="00F30C20" w:rsidRPr="00F30C20" w:rsidRDefault="00243B72" w:rsidP="006202DD">
      <w:pPr>
        <w:pStyle w:val="Tekstpodstawowy"/>
        <w:tabs>
          <w:tab w:val="left" w:pos="3258"/>
        </w:tabs>
        <w:ind w:left="426"/>
        <w:rPr>
          <w:rFonts w:asciiTheme="minorHAnsi" w:hAnsiTheme="minorHAnsi" w:cstheme="minorHAnsi"/>
          <w:szCs w:val="24"/>
        </w:rPr>
      </w:pPr>
      <w:r w:rsidRPr="00F30C20">
        <w:rPr>
          <w:rFonts w:asciiTheme="minorHAnsi" w:hAnsiTheme="minorHAnsi" w:cstheme="minorHAnsi"/>
          <w:szCs w:val="24"/>
        </w:rPr>
        <w:t>Częstotliwość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zakres</w:t>
      </w:r>
      <w:r w:rsidR="000B3E06" w:rsidRPr="00F30C20">
        <w:rPr>
          <w:rFonts w:asciiTheme="minorHAnsi" w:hAnsiTheme="minorHAnsi" w:cstheme="minorHAnsi"/>
          <w:szCs w:val="24"/>
        </w:rPr>
        <w:t xml:space="preserve"> </w:t>
      </w:r>
      <w:r w:rsidRPr="00F30C20">
        <w:rPr>
          <w:rFonts w:asciiTheme="minorHAnsi" w:hAnsiTheme="minorHAnsi" w:cstheme="minorHAnsi"/>
          <w:szCs w:val="24"/>
        </w:rPr>
        <w:t>badań</w:t>
      </w:r>
      <w:r w:rsidR="00F30C20" w:rsidRPr="00F30C20">
        <w:rPr>
          <w:rFonts w:asciiTheme="minorHAnsi" w:hAnsiTheme="minorHAnsi" w:cstheme="minorHAnsi"/>
          <w:szCs w:val="24"/>
        </w:rPr>
        <w:t xml:space="preserve"> </w:t>
      </w:r>
      <w:r w:rsidRPr="00F30C20">
        <w:rPr>
          <w:rFonts w:asciiTheme="minorHAnsi" w:hAnsiTheme="minorHAnsi" w:cstheme="minorHAnsi"/>
          <w:szCs w:val="24"/>
        </w:rPr>
        <w:t>i pomiarów w czasie wykonywania ulepszonego podłoża stabilizowanych spoiwami podano w tablicy 5.</w:t>
      </w:r>
    </w:p>
    <w:p w14:paraId="78EB0CF1" w14:textId="127D3732" w:rsidR="001C1CCB" w:rsidRPr="00F30C20" w:rsidRDefault="00243B72" w:rsidP="006202DD">
      <w:pPr>
        <w:pStyle w:val="Tekstpodstawowy"/>
        <w:keepNext/>
        <w:spacing w:before="120" w:after="60"/>
        <w:ind w:left="426"/>
        <w:rPr>
          <w:rFonts w:asciiTheme="minorHAnsi" w:hAnsiTheme="minorHAnsi" w:cstheme="minorHAnsi"/>
          <w:szCs w:val="24"/>
        </w:rPr>
      </w:pPr>
      <w:r w:rsidRPr="006202DD">
        <w:rPr>
          <w:rFonts w:asciiTheme="minorHAnsi" w:hAnsiTheme="minorHAnsi" w:cstheme="minorHAnsi"/>
          <w:b/>
          <w:bCs/>
          <w:szCs w:val="24"/>
        </w:rPr>
        <w:t>Tablica 4</w:t>
      </w:r>
      <w:r w:rsidRPr="00F30C20">
        <w:rPr>
          <w:rFonts w:asciiTheme="minorHAnsi" w:hAnsiTheme="minorHAnsi" w:cstheme="minorHAnsi"/>
          <w:szCs w:val="24"/>
        </w:rPr>
        <w:t>. Częstotliwość badań 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pomiarów</w:t>
      </w:r>
    </w:p>
    <w:tbl>
      <w:tblPr>
        <w:tblStyle w:val="TableNormal"/>
        <w:tblW w:w="4773" w:type="pct"/>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44"/>
        <w:gridCol w:w="3384"/>
        <w:gridCol w:w="2791"/>
        <w:gridCol w:w="2644"/>
      </w:tblGrid>
      <w:tr w:rsidR="001C1CCB" w:rsidRPr="006202DD" w14:paraId="3FE57A3D" w14:textId="77777777" w:rsidTr="004165CE">
        <w:trPr>
          <w:cantSplit/>
          <w:tblHeader/>
        </w:trPr>
        <w:tc>
          <w:tcPr>
            <w:tcW w:w="428" w:type="dxa"/>
            <w:vMerge w:val="restart"/>
            <w:shd w:val="clear" w:color="auto" w:fill="D9D9D9" w:themeFill="background1" w:themeFillShade="D9"/>
            <w:vAlign w:val="center"/>
          </w:tcPr>
          <w:p w14:paraId="7BECB598" w14:textId="35CBDDB2"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L</w:t>
            </w:r>
            <w:r w:rsidR="006202DD" w:rsidRPr="006202DD">
              <w:rPr>
                <w:rFonts w:asciiTheme="minorHAnsi" w:hAnsiTheme="minorHAnsi" w:cstheme="minorHAnsi"/>
                <w:sz w:val="22"/>
              </w:rPr>
              <w:t>.</w:t>
            </w:r>
            <w:r w:rsidRPr="006202DD">
              <w:rPr>
                <w:rFonts w:asciiTheme="minorHAnsi" w:hAnsiTheme="minorHAnsi" w:cstheme="minorHAnsi"/>
                <w:sz w:val="22"/>
              </w:rPr>
              <w:t>p.</w:t>
            </w:r>
          </w:p>
        </w:tc>
        <w:tc>
          <w:tcPr>
            <w:tcW w:w="3266" w:type="dxa"/>
            <w:vMerge w:val="restart"/>
            <w:shd w:val="clear" w:color="auto" w:fill="D9D9D9" w:themeFill="background1" w:themeFillShade="D9"/>
            <w:vAlign w:val="center"/>
          </w:tcPr>
          <w:p w14:paraId="1E355076"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Wyszczególnienie badań</w:t>
            </w:r>
          </w:p>
        </w:tc>
        <w:tc>
          <w:tcPr>
            <w:tcW w:w="5245" w:type="dxa"/>
            <w:gridSpan w:val="2"/>
            <w:shd w:val="clear" w:color="auto" w:fill="D9D9D9" w:themeFill="background1" w:themeFillShade="D9"/>
            <w:vAlign w:val="center"/>
          </w:tcPr>
          <w:p w14:paraId="7E5C8EF6"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Częstotliwość badań</w:t>
            </w:r>
          </w:p>
        </w:tc>
      </w:tr>
      <w:tr w:rsidR="001C1CCB" w:rsidRPr="006202DD" w14:paraId="0432BF41" w14:textId="77777777" w:rsidTr="004165CE">
        <w:trPr>
          <w:cantSplit/>
          <w:tblHeader/>
        </w:trPr>
        <w:tc>
          <w:tcPr>
            <w:tcW w:w="428" w:type="dxa"/>
            <w:vMerge/>
            <w:tcBorders>
              <w:top w:val="nil"/>
            </w:tcBorders>
            <w:shd w:val="clear" w:color="auto" w:fill="D9D9D9" w:themeFill="background1" w:themeFillShade="D9"/>
            <w:vAlign w:val="center"/>
          </w:tcPr>
          <w:p w14:paraId="618F4E33" w14:textId="77777777" w:rsidR="001C1CCB" w:rsidRPr="006202DD" w:rsidRDefault="001C1CCB" w:rsidP="006202DD">
            <w:pPr>
              <w:widowControl/>
              <w:jc w:val="center"/>
              <w:rPr>
                <w:rFonts w:asciiTheme="minorHAnsi" w:hAnsiTheme="minorHAnsi" w:cstheme="minorHAnsi"/>
              </w:rPr>
            </w:pPr>
          </w:p>
        </w:tc>
        <w:tc>
          <w:tcPr>
            <w:tcW w:w="3266" w:type="dxa"/>
            <w:vMerge/>
            <w:tcBorders>
              <w:top w:val="nil"/>
            </w:tcBorders>
            <w:shd w:val="clear" w:color="auto" w:fill="D9D9D9" w:themeFill="background1" w:themeFillShade="D9"/>
            <w:vAlign w:val="center"/>
          </w:tcPr>
          <w:p w14:paraId="51B7E4C6" w14:textId="77777777" w:rsidR="001C1CCB" w:rsidRPr="006202DD" w:rsidRDefault="001C1CCB" w:rsidP="006202DD">
            <w:pPr>
              <w:widowControl/>
              <w:jc w:val="center"/>
              <w:rPr>
                <w:rFonts w:asciiTheme="minorHAnsi" w:hAnsiTheme="minorHAnsi" w:cstheme="minorHAnsi"/>
              </w:rPr>
            </w:pPr>
          </w:p>
        </w:tc>
        <w:tc>
          <w:tcPr>
            <w:tcW w:w="2693" w:type="dxa"/>
            <w:shd w:val="clear" w:color="auto" w:fill="D9D9D9" w:themeFill="background1" w:themeFillShade="D9"/>
            <w:vAlign w:val="center"/>
          </w:tcPr>
          <w:p w14:paraId="555246BC"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Minimalna liczba badań na dziennej działce roboczej</w:t>
            </w:r>
          </w:p>
        </w:tc>
        <w:tc>
          <w:tcPr>
            <w:tcW w:w="2552" w:type="dxa"/>
            <w:shd w:val="clear" w:color="auto" w:fill="D9D9D9" w:themeFill="background1" w:themeFillShade="D9"/>
            <w:vAlign w:val="center"/>
          </w:tcPr>
          <w:p w14:paraId="50706DD7"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Maksymalna powierzchnia ulepszonego podłoża przypadająca na jedno badanie</w:t>
            </w:r>
          </w:p>
        </w:tc>
      </w:tr>
      <w:tr w:rsidR="001C1CCB" w:rsidRPr="006202DD" w14:paraId="498AE346" w14:textId="77777777" w:rsidTr="004165CE">
        <w:trPr>
          <w:cantSplit/>
        </w:trPr>
        <w:tc>
          <w:tcPr>
            <w:tcW w:w="428" w:type="dxa"/>
            <w:vAlign w:val="center"/>
          </w:tcPr>
          <w:p w14:paraId="29DFD48A"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1</w:t>
            </w:r>
          </w:p>
        </w:tc>
        <w:tc>
          <w:tcPr>
            <w:tcW w:w="3266" w:type="dxa"/>
            <w:vAlign w:val="center"/>
          </w:tcPr>
          <w:p w14:paraId="0AE98741" w14:textId="77777777" w:rsidR="001C1CCB" w:rsidRPr="006202DD" w:rsidRDefault="00243B72" w:rsidP="006202DD">
            <w:pPr>
              <w:pStyle w:val="TableParagraph"/>
              <w:widowControl/>
              <w:rPr>
                <w:rFonts w:asciiTheme="minorHAnsi" w:hAnsiTheme="minorHAnsi" w:cstheme="minorHAnsi"/>
              </w:rPr>
            </w:pPr>
            <w:r w:rsidRPr="006202DD">
              <w:rPr>
                <w:rFonts w:asciiTheme="minorHAnsi" w:hAnsiTheme="minorHAnsi" w:cstheme="minorHAnsi"/>
                <w:sz w:val="22"/>
              </w:rPr>
              <w:t>Uziarnienie mieszanki gruntu lub kruszywa</w:t>
            </w:r>
          </w:p>
        </w:tc>
        <w:tc>
          <w:tcPr>
            <w:tcW w:w="2693" w:type="dxa"/>
            <w:vMerge w:val="restart"/>
            <w:vAlign w:val="center"/>
          </w:tcPr>
          <w:p w14:paraId="0F5A3BA1" w14:textId="77777777" w:rsidR="00F30C20"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2</w:t>
            </w:r>
          </w:p>
          <w:p w14:paraId="0573CF4B" w14:textId="5AEE9F18"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3</w:t>
            </w:r>
          </w:p>
        </w:tc>
        <w:tc>
          <w:tcPr>
            <w:tcW w:w="2552" w:type="dxa"/>
            <w:vMerge w:val="restart"/>
            <w:vAlign w:val="center"/>
          </w:tcPr>
          <w:p w14:paraId="222BAE4C" w14:textId="77777777" w:rsidR="00F30C20"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600 m</w:t>
            </w:r>
            <w:r w:rsidRPr="006202DD">
              <w:rPr>
                <w:rFonts w:asciiTheme="minorHAnsi" w:hAnsiTheme="minorHAnsi" w:cstheme="minorHAnsi"/>
                <w:sz w:val="22"/>
                <w:vertAlign w:val="superscript"/>
              </w:rPr>
              <w:t>2</w:t>
            </w:r>
          </w:p>
          <w:p w14:paraId="7694E7BB" w14:textId="13AE5626"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400 m</w:t>
            </w:r>
            <w:r w:rsidRPr="006202DD">
              <w:rPr>
                <w:rFonts w:asciiTheme="minorHAnsi" w:hAnsiTheme="minorHAnsi" w:cstheme="minorHAnsi"/>
                <w:sz w:val="22"/>
                <w:vertAlign w:val="superscript"/>
              </w:rPr>
              <w:t>2</w:t>
            </w:r>
          </w:p>
        </w:tc>
      </w:tr>
      <w:tr w:rsidR="001C1CCB" w:rsidRPr="006202DD" w14:paraId="0EE64E50" w14:textId="77777777" w:rsidTr="004165CE">
        <w:trPr>
          <w:cantSplit/>
        </w:trPr>
        <w:tc>
          <w:tcPr>
            <w:tcW w:w="428" w:type="dxa"/>
            <w:vAlign w:val="center"/>
          </w:tcPr>
          <w:p w14:paraId="703DD576"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2</w:t>
            </w:r>
          </w:p>
        </w:tc>
        <w:tc>
          <w:tcPr>
            <w:tcW w:w="3266" w:type="dxa"/>
            <w:vAlign w:val="center"/>
          </w:tcPr>
          <w:p w14:paraId="308727B4" w14:textId="74BC8605" w:rsidR="001C1CCB" w:rsidRPr="006202DD" w:rsidRDefault="00243B72" w:rsidP="006202DD">
            <w:pPr>
              <w:pStyle w:val="TableParagraph"/>
              <w:widowControl/>
              <w:rPr>
                <w:rFonts w:asciiTheme="minorHAnsi" w:hAnsiTheme="minorHAnsi" w:cstheme="minorHAnsi"/>
              </w:rPr>
            </w:pPr>
            <w:r w:rsidRPr="006202DD">
              <w:rPr>
                <w:rFonts w:asciiTheme="minorHAnsi" w:hAnsiTheme="minorHAnsi" w:cstheme="minorHAnsi"/>
                <w:sz w:val="22"/>
              </w:rPr>
              <w:t>Wilgotność mieszanki gruntu lub kruszywa ze</w:t>
            </w:r>
            <w:r w:rsidR="006202DD" w:rsidRPr="006202DD">
              <w:rPr>
                <w:rFonts w:asciiTheme="minorHAnsi" w:hAnsiTheme="minorHAnsi" w:cstheme="minorHAnsi"/>
                <w:sz w:val="22"/>
              </w:rPr>
              <w:t xml:space="preserve"> </w:t>
            </w:r>
            <w:r w:rsidRPr="006202DD">
              <w:rPr>
                <w:rFonts w:asciiTheme="minorHAnsi" w:hAnsiTheme="minorHAnsi" w:cstheme="minorHAnsi"/>
                <w:sz w:val="22"/>
              </w:rPr>
              <w:t>spoiwem</w:t>
            </w:r>
          </w:p>
        </w:tc>
        <w:tc>
          <w:tcPr>
            <w:tcW w:w="2693" w:type="dxa"/>
            <w:vMerge/>
            <w:tcBorders>
              <w:top w:val="nil"/>
            </w:tcBorders>
            <w:vAlign w:val="center"/>
          </w:tcPr>
          <w:p w14:paraId="4C0AFE28" w14:textId="77777777" w:rsidR="001C1CCB" w:rsidRPr="006202DD" w:rsidRDefault="001C1CCB" w:rsidP="006202DD">
            <w:pPr>
              <w:widowControl/>
              <w:rPr>
                <w:rFonts w:asciiTheme="minorHAnsi" w:hAnsiTheme="minorHAnsi" w:cstheme="minorHAnsi"/>
              </w:rPr>
            </w:pPr>
          </w:p>
        </w:tc>
        <w:tc>
          <w:tcPr>
            <w:tcW w:w="2552" w:type="dxa"/>
            <w:vMerge/>
            <w:tcBorders>
              <w:top w:val="nil"/>
            </w:tcBorders>
            <w:vAlign w:val="center"/>
          </w:tcPr>
          <w:p w14:paraId="5CC50F3C" w14:textId="77777777" w:rsidR="001C1CCB" w:rsidRPr="006202DD" w:rsidRDefault="001C1CCB" w:rsidP="006202DD">
            <w:pPr>
              <w:widowControl/>
              <w:rPr>
                <w:rFonts w:asciiTheme="minorHAnsi" w:hAnsiTheme="minorHAnsi" w:cstheme="minorHAnsi"/>
              </w:rPr>
            </w:pPr>
          </w:p>
        </w:tc>
      </w:tr>
      <w:tr w:rsidR="001C1CCB" w:rsidRPr="006202DD" w14:paraId="40BB9053" w14:textId="77777777" w:rsidTr="004165CE">
        <w:trPr>
          <w:cantSplit/>
        </w:trPr>
        <w:tc>
          <w:tcPr>
            <w:tcW w:w="428" w:type="dxa"/>
            <w:vAlign w:val="center"/>
          </w:tcPr>
          <w:p w14:paraId="3456FA8D"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3</w:t>
            </w:r>
          </w:p>
        </w:tc>
        <w:tc>
          <w:tcPr>
            <w:tcW w:w="3266" w:type="dxa"/>
            <w:vAlign w:val="center"/>
          </w:tcPr>
          <w:p w14:paraId="07D6C280" w14:textId="77777777" w:rsidR="001C1CCB" w:rsidRPr="006202DD" w:rsidRDefault="00243B72" w:rsidP="006202DD">
            <w:pPr>
              <w:pStyle w:val="TableParagraph"/>
              <w:widowControl/>
              <w:rPr>
                <w:rFonts w:asciiTheme="minorHAnsi" w:hAnsiTheme="minorHAnsi" w:cstheme="minorHAnsi"/>
              </w:rPr>
            </w:pPr>
            <w:r w:rsidRPr="006202DD">
              <w:rPr>
                <w:rFonts w:asciiTheme="minorHAnsi" w:hAnsiTheme="minorHAnsi" w:cstheme="minorHAnsi"/>
                <w:sz w:val="22"/>
              </w:rPr>
              <w:t>Zagęszczenie warstwy</w:t>
            </w:r>
          </w:p>
        </w:tc>
        <w:tc>
          <w:tcPr>
            <w:tcW w:w="2693" w:type="dxa"/>
            <w:vMerge/>
            <w:tcBorders>
              <w:top w:val="nil"/>
            </w:tcBorders>
            <w:vAlign w:val="center"/>
          </w:tcPr>
          <w:p w14:paraId="54F062B8" w14:textId="77777777" w:rsidR="001C1CCB" w:rsidRPr="006202DD" w:rsidRDefault="001C1CCB" w:rsidP="006202DD">
            <w:pPr>
              <w:widowControl/>
              <w:rPr>
                <w:rFonts w:asciiTheme="minorHAnsi" w:hAnsiTheme="minorHAnsi" w:cstheme="minorHAnsi"/>
              </w:rPr>
            </w:pPr>
          </w:p>
        </w:tc>
        <w:tc>
          <w:tcPr>
            <w:tcW w:w="2552" w:type="dxa"/>
            <w:vMerge/>
            <w:tcBorders>
              <w:top w:val="nil"/>
            </w:tcBorders>
            <w:vAlign w:val="center"/>
          </w:tcPr>
          <w:p w14:paraId="25080BDB" w14:textId="77777777" w:rsidR="001C1CCB" w:rsidRPr="006202DD" w:rsidRDefault="001C1CCB" w:rsidP="006202DD">
            <w:pPr>
              <w:widowControl/>
              <w:rPr>
                <w:rFonts w:asciiTheme="minorHAnsi" w:hAnsiTheme="minorHAnsi" w:cstheme="minorHAnsi"/>
              </w:rPr>
            </w:pPr>
          </w:p>
        </w:tc>
      </w:tr>
      <w:tr w:rsidR="001C1CCB" w:rsidRPr="006202DD" w14:paraId="56D5F3D4" w14:textId="77777777" w:rsidTr="004165CE">
        <w:trPr>
          <w:cantSplit/>
        </w:trPr>
        <w:tc>
          <w:tcPr>
            <w:tcW w:w="428" w:type="dxa"/>
            <w:vAlign w:val="center"/>
          </w:tcPr>
          <w:p w14:paraId="769C89BB"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4</w:t>
            </w:r>
          </w:p>
        </w:tc>
        <w:tc>
          <w:tcPr>
            <w:tcW w:w="3266" w:type="dxa"/>
            <w:vAlign w:val="center"/>
          </w:tcPr>
          <w:p w14:paraId="6E5CB302" w14:textId="77777777" w:rsidR="001C1CCB" w:rsidRPr="006202DD" w:rsidRDefault="00243B72" w:rsidP="006202DD">
            <w:pPr>
              <w:pStyle w:val="TableParagraph"/>
              <w:widowControl/>
              <w:rPr>
                <w:rFonts w:asciiTheme="minorHAnsi" w:hAnsiTheme="minorHAnsi" w:cstheme="minorHAnsi"/>
              </w:rPr>
            </w:pPr>
            <w:r w:rsidRPr="006202DD">
              <w:rPr>
                <w:rFonts w:asciiTheme="minorHAnsi" w:hAnsiTheme="minorHAnsi" w:cstheme="minorHAnsi"/>
                <w:sz w:val="22"/>
              </w:rPr>
              <w:t>Grubość ulepszonego podłoża</w:t>
            </w:r>
          </w:p>
        </w:tc>
        <w:tc>
          <w:tcPr>
            <w:tcW w:w="2693" w:type="dxa"/>
            <w:vMerge/>
            <w:tcBorders>
              <w:top w:val="nil"/>
            </w:tcBorders>
            <w:vAlign w:val="center"/>
          </w:tcPr>
          <w:p w14:paraId="754C391A" w14:textId="77777777" w:rsidR="001C1CCB" w:rsidRPr="006202DD" w:rsidRDefault="001C1CCB" w:rsidP="006202DD">
            <w:pPr>
              <w:widowControl/>
              <w:rPr>
                <w:rFonts w:asciiTheme="minorHAnsi" w:hAnsiTheme="minorHAnsi" w:cstheme="minorHAnsi"/>
              </w:rPr>
            </w:pPr>
          </w:p>
        </w:tc>
        <w:tc>
          <w:tcPr>
            <w:tcW w:w="2552" w:type="dxa"/>
            <w:vMerge/>
            <w:tcBorders>
              <w:top w:val="nil"/>
            </w:tcBorders>
            <w:vAlign w:val="center"/>
          </w:tcPr>
          <w:p w14:paraId="08379183" w14:textId="77777777" w:rsidR="001C1CCB" w:rsidRPr="006202DD" w:rsidRDefault="001C1CCB" w:rsidP="006202DD">
            <w:pPr>
              <w:widowControl/>
              <w:rPr>
                <w:rFonts w:asciiTheme="minorHAnsi" w:hAnsiTheme="minorHAnsi" w:cstheme="minorHAnsi"/>
              </w:rPr>
            </w:pPr>
          </w:p>
        </w:tc>
      </w:tr>
      <w:tr w:rsidR="001C1CCB" w:rsidRPr="006202DD" w14:paraId="0FFF406A" w14:textId="77777777" w:rsidTr="004165CE">
        <w:trPr>
          <w:cantSplit/>
        </w:trPr>
        <w:tc>
          <w:tcPr>
            <w:tcW w:w="428" w:type="dxa"/>
            <w:tcBorders>
              <w:left w:val="single" w:sz="4" w:space="0" w:color="000000"/>
              <w:bottom w:val="single" w:sz="4" w:space="0" w:color="000000"/>
            </w:tcBorders>
            <w:vAlign w:val="center"/>
          </w:tcPr>
          <w:p w14:paraId="68F7F06B"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5</w:t>
            </w:r>
          </w:p>
        </w:tc>
        <w:tc>
          <w:tcPr>
            <w:tcW w:w="3266" w:type="dxa"/>
            <w:tcBorders>
              <w:bottom w:val="single" w:sz="4" w:space="0" w:color="000000"/>
            </w:tcBorders>
            <w:vAlign w:val="center"/>
          </w:tcPr>
          <w:p w14:paraId="47580768" w14:textId="4A294B71" w:rsidR="001C1CCB" w:rsidRPr="006202DD" w:rsidRDefault="00243B72" w:rsidP="006202DD">
            <w:pPr>
              <w:pStyle w:val="TableParagraph"/>
              <w:widowControl/>
              <w:rPr>
                <w:rFonts w:asciiTheme="minorHAnsi" w:hAnsiTheme="minorHAnsi" w:cstheme="minorHAnsi"/>
              </w:rPr>
            </w:pPr>
            <w:r w:rsidRPr="006202DD">
              <w:rPr>
                <w:rFonts w:asciiTheme="minorHAnsi" w:hAnsiTheme="minorHAnsi" w:cstheme="minorHAnsi"/>
                <w:sz w:val="22"/>
              </w:rPr>
              <w:t>Wytrzymałość na ściskanie</w:t>
            </w:r>
            <w:r w:rsidR="006202DD" w:rsidRPr="006202DD">
              <w:rPr>
                <w:rFonts w:asciiTheme="minorHAnsi" w:hAnsiTheme="minorHAnsi" w:cstheme="minorHAnsi"/>
                <w:sz w:val="22"/>
              </w:rPr>
              <w:t xml:space="preserve"> </w:t>
            </w:r>
            <w:r w:rsidRPr="006202DD">
              <w:rPr>
                <w:rFonts w:asciiTheme="minorHAnsi" w:hAnsiTheme="minorHAnsi" w:cstheme="minorHAnsi"/>
                <w:sz w:val="22"/>
              </w:rPr>
              <w:t>-</w:t>
            </w:r>
            <w:r w:rsidR="00F30C20" w:rsidRPr="006202DD">
              <w:rPr>
                <w:rFonts w:asciiTheme="minorHAnsi" w:hAnsiTheme="minorHAnsi" w:cstheme="minorHAnsi"/>
                <w:sz w:val="22"/>
              </w:rPr>
              <w:t xml:space="preserve"> </w:t>
            </w:r>
            <w:r w:rsidRPr="006202DD">
              <w:rPr>
                <w:rFonts w:asciiTheme="minorHAnsi" w:hAnsiTheme="minorHAnsi" w:cstheme="minorHAnsi"/>
                <w:sz w:val="22"/>
              </w:rPr>
              <w:t>7 i 28-dniowa wytrzymałość</w:t>
            </w:r>
          </w:p>
        </w:tc>
        <w:tc>
          <w:tcPr>
            <w:tcW w:w="2693" w:type="dxa"/>
            <w:tcBorders>
              <w:bottom w:val="single" w:sz="4" w:space="0" w:color="000000"/>
              <w:right w:val="single" w:sz="4" w:space="0" w:color="000000"/>
            </w:tcBorders>
            <w:vAlign w:val="center"/>
          </w:tcPr>
          <w:p w14:paraId="67A8B284"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6 próbek</w:t>
            </w:r>
          </w:p>
        </w:tc>
        <w:tc>
          <w:tcPr>
            <w:tcW w:w="2552" w:type="dxa"/>
            <w:tcBorders>
              <w:left w:val="single" w:sz="4" w:space="0" w:color="000000"/>
              <w:bottom w:val="single" w:sz="4" w:space="0" w:color="000000"/>
              <w:right w:val="single" w:sz="4" w:space="0" w:color="000000"/>
            </w:tcBorders>
            <w:vAlign w:val="center"/>
          </w:tcPr>
          <w:p w14:paraId="4DD56E8F" w14:textId="77777777" w:rsidR="001C1CCB" w:rsidRPr="006202DD" w:rsidRDefault="001C1CCB" w:rsidP="006202DD">
            <w:pPr>
              <w:pStyle w:val="TableParagraph"/>
              <w:widowControl/>
              <w:rPr>
                <w:rFonts w:asciiTheme="minorHAnsi" w:hAnsiTheme="minorHAnsi" w:cstheme="minorHAnsi"/>
              </w:rPr>
            </w:pPr>
          </w:p>
        </w:tc>
      </w:tr>
      <w:tr w:rsidR="001C1CCB" w:rsidRPr="006202DD" w14:paraId="57CF789A" w14:textId="77777777" w:rsidTr="004165CE">
        <w:trPr>
          <w:cantSplit/>
        </w:trPr>
        <w:tc>
          <w:tcPr>
            <w:tcW w:w="428" w:type="dxa"/>
            <w:tcBorders>
              <w:top w:val="single" w:sz="4" w:space="0" w:color="000000"/>
            </w:tcBorders>
            <w:vAlign w:val="center"/>
          </w:tcPr>
          <w:p w14:paraId="4E56DB87"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6</w:t>
            </w:r>
          </w:p>
        </w:tc>
        <w:tc>
          <w:tcPr>
            <w:tcW w:w="3266" w:type="dxa"/>
            <w:tcBorders>
              <w:top w:val="single" w:sz="4" w:space="0" w:color="000000"/>
            </w:tcBorders>
            <w:vAlign w:val="center"/>
          </w:tcPr>
          <w:p w14:paraId="7530ACA5" w14:textId="77777777" w:rsidR="001C1CCB" w:rsidRPr="006202DD" w:rsidRDefault="00243B72" w:rsidP="006202DD">
            <w:pPr>
              <w:pStyle w:val="TableParagraph"/>
              <w:widowControl/>
              <w:rPr>
                <w:rFonts w:asciiTheme="minorHAnsi" w:hAnsiTheme="minorHAnsi" w:cstheme="minorHAnsi"/>
              </w:rPr>
            </w:pPr>
            <w:r w:rsidRPr="006202DD">
              <w:rPr>
                <w:rFonts w:asciiTheme="minorHAnsi" w:hAnsiTheme="minorHAnsi" w:cstheme="minorHAnsi"/>
                <w:sz w:val="22"/>
              </w:rPr>
              <w:t>Mrozoodporność</w:t>
            </w:r>
          </w:p>
        </w:tc>
        <w:tc>
          <w:tcPr>
            <w:tcW w:w="5245" w:type="dxa"/>
            <w:gridSpan w:val="2"/>
            <w:tcBorders>
              <w:top w:val="single" w:sz="4" w:space="0" w:color="000000"/>
            </w:tcBorders>
            <w:vAlign w:val="center"/>
          </w:tcPr>
          <w:p w14:paraId="675C37A4" w14:textId="77777777" w:rsidR="001C1CCB" w:rsidRPr="006202DD" w:rsidRDefault="00243B72" w:rsidP="006202DD">
            <w:pPr>
              <w:pStyle w:val="TableParagraph"/>
              <w:widowControl/>
              <w:rPr>
                <w:rFonts w:asciiTheme="minorHAnsi" w:hAnsiTheme="minorHAnsi" w:cstheme="minorHAnsi"/>
              </w:rPr>
            </w:pPr>
            <w:r w:rsidRPr="006202DD">
              <w:rPr>
                <w:rFonts w:asciiTheme="minorHAnsi" w:hAnsiTheme="minorHAnsi" w:cstheme="minorHAnsi"/>
                <w:sz w:val="22"/>
              </w:rPr>
              <w:t>przy projektowaniu i w przypadkach wątpliwych</w:t>
            </w:r>
          </w:p>
        </w:tc>
      </w:tr>
      <w:tr w:rsidR="001C1CCB" w:rsidRPr="006202DD" w14:paraId="264152C2" w14:textId="77777777" w:rsidTr="004165CE">
        <w:trPr>
          <w:cantSplit/>
        </w:trPr>
        <w:tc>
          <w:tcPr>
            <w:tcW w:w="428" w:type="dxa"/>
            <w:vAlign w:val="center"/>
          </w:tcPr>
          <w:p w14:paraId="4D52869C"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7</w:t>
            </w:r>
          </w:p>
        </w:tc>
        <w:tc>
          <w:tcPr>
            <w:tcW w:w="3266" w:type="dxa"/>
            <w:vAlign w:val="center"/>
          </w:tcPr>
          <w:p w14:paraId="7202E044" w14:textId="77777777" w:rsidR="001C1CCB" w:rsidRPr="006202DD" w:rsidRDefault="00243B72" w:rsidP="006202DD">
            <w:pPr>
              <w:pStyle w:val="TableParagraph"/>
              <w:widowControl/>
              <w:rPr>
                <w:rFonts w:asciiTheme="minorHAnsi" w:hAnsiTheme="minorHAnsi" w:cstheme="minorHAnsi"/>
              </w:rPr>
            </w:pPr>
            <w:r w:rsidRPr="006202DD">
              <w:rPr>
                <w:rFonts w:asciiTheme="minorHAnsi" w:hAnsiTheme="minorHAnsi" w:cstheme="minorHAnsi"/>
                <w:sz w:val="22"/>
              </w:rPr>
              <w:t>Badanie spoiwa</w:t>
            </w:r>
          </w:p>
        </w:tc>
        <w:tc>
          <w:tcPr>
            <w:tcW w:w="5245" w:type="dxa"/>
            <w:gridSpan w:val="2"/>
            <w:vAlign w:val="center"/>
          </w:tcPr>
          <w:p w14:paraId="7362897C" w14:textId="77777777" w:rsidR="001C1CCB" w:rsidRPr="006202DD" w:rsidRDefault="00243B72" w:rsidP="006202DD">
            <w:pPr>
              <w:pStyle w:val="TableParagraph"/>
              <w:widowControl/>
              <w:rPr>
                <w:rFonts w:asciiTheme="minorHAnsi" w:hAnsiTheme="minorHAnsi" w:cstheme="minorHAnsi"/>
              </w:rPr>
            </w:pPr>
            <w:r w:rsidRPr="006202DD">
              <w:rPr>
                <w:rFonts w:asciiTheme="minorHAnsi" w:hAnsiTheme="minorHAnsi" w:cstheme="minorHAnsi"/>
                <w:sz w:val="22"/>
              </w:rPr>
              <w:t>przy projektowaniu składu mieszanki i przy każdej zmianie</w:t>
            </w:r>
          </w:p>
        </w:tc>
      </w:tr>
      <w:tr w:rsidR="001C1CCB" w:rsidRPr="006202DD" w14:paraId="7B76EC3F" w14:textId="77777777" w:rsidTr="004165CE">
        <w:trPr>
          <w:cantSplit/>
        </w:trPr>
        <w:tc>
          <w:tcPr>
            <w:tcW w:w="428" w:type="dxa"/>
            <w:vAlign w:val="center"/>
          </w:tcPr>
          <w:p w14:paraId="3310A7EE"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8</w:t>
            </w:r>
          </w:p>
        </w:tc>
        <w:tc>
          <w:tcPr>
            <w:tcW w:w="3266" w:type="dxa"/>
            <w:vAlign w:val="center"/>
          </w:tcPr>
          <w:p w14:paraId="21072BEE" w14:textId="77777777" w:rsidR="001C1CCB" w:rsidRPr="006202DD" w:rsidRDefault="00243B72" w:rsidP="006202DD">
            <w:pPr>
              <w:pStyle w:val="TableParagraph"/>
              <w:widowControl/>
              <w:rPr>
                <w:rFonts w:asciiTheme="minorHAnsi" w:hAnsiTheme="minorHAnsi" w:cstheme="minorHAnsi"/>
              </w:rPr>
            </w:pPr>
            <w:r w:rsidRPr="006202DD">
              <w:rPr>
                <w:rFonts w:asciiTheme="minorHAnsi" w:hAnsiTheme="minorHAnsi" w:cstheme="minorHAnsi"/>
                <w:sz w:val="22"/>
              </w:rPr>
              <w:t>Badanie wody</w:t>
            </w:r>
          </w:p>
        </w:tc>
        <w:tc>
          <w:tcPr>
            <w:tcW w:w="5245" w:type="dxa"/>
            <w:gridSpan w:val="2"/>
            <w:vAlign w:val="center"/>
          </w:tcPr>
          <w:p w14:paraId="2B2D1477" w14:textId="77777777" w:rsidR="001C1CCB" w:rsidRPr="006202DD" w:rsidRDefault="00243B72" w:rsidP="006202DD">
            <w:pPr>
              <w:pStyle w:val="TableParagraph"/>
              <w:widowControl/>
              <w:rPr>
                <w:rFonts w:asciiTheme="minorHAnsi" w:hAnsiTheme="minorHAnsi" w:cstheme="minorHAnsi"/>
              </w:rPr>
            </w:pPr>
            <w:r w:rsidRPr="006202DD">
              <w:rPr>
                <w:rFonts w:asciiTheme="minorHAnsi" w:hAnsiTheme="minorHAnsi" w:cstheme="minorHAnsi"/>
                <w:sz w:val="22"/>
              </w:rPr>
              <w:t>dla każdego wątpliwego źródła</w:t>
            </w:r>
          </w:p>
        </w:tc>
      </w:tr>
      <w:tr w:rsidR="001C1CCB" w:rsidRPr="006202DD" w14:paraId="7696D9B4" w14:textId="77777777" w:rsidTr="004165CE">
        <w:trPr>
          <w:cantSplit/>
        </w:trPr>
        <w:tc>
          <w:tcPr>
            <w:tcW w:w="428" w:type="dxa"/>
            <w:vAlign w:val="center"/>
          </w:tcPr>
          <w:p w14:paraId="1C5236FB" w14:textId="77777777" w:rsidR="001C1CCB" w:rsidRPr="006202DD" w:rsidRDefault="00243B72" w:rsidP="006202DD">
            <w:pPr>
              <w:pStyle w:val="TableParagraph"/>
              <w:widowControl/>
              <w:jc w:val="center"/>
              <w:rPr>
                <w:rFonts w:asciiTheme="minorHAnsi" w:hAnsiTheme="minorHAnsi" w:cstheme="minorHAnsi"/>
              </w:rPr>
            </w:pPr>
            <w:r w:rsidRPr="006202DD">
              <w:rPr>
                <w:rFonts w:asciiTheme="minorHAnsi" w:hAnsiTheme="minorHAnsi" w:cstheme="minorHAnsi"/>
                <w:sz w:val="22"/>
              </w:rPr>
              <w:t>9</w:t>
            </w:r>
          </w:p>
        </w:tc>
        <w:tc>
          <w:tcPr>
            <w:tcW w:w="3266" w:type="dxa"/>
            <w:vAlign w:val="center"/>
          </w:tcPr>
          <w:p w14:paraId="19140C09" w14:textId="77777777" w:rsidR="001C1CCB" w:rsidRPr="006202DD" w:rsidRDefault="00243B72" w:rsidP="006202DD">
            <w:pPr>
              <w:pStyle w:val="TableParagraph"/>
              <w:widowControl/>
              <w:rPr>
                <w:rFonts w:asciiTheme="minorHAnsi" w:hAnsiTheme="minorHAnsi" w:cstheme="minorHAnsi"/>
              </w:rPr>
            </w:pPr>
            <w:r w:rsidRPr="006202DD">
              <w:rPr>
                <w:rFonts w:asciiTheme="minorHAnsi" w:hAnsiTheme="minorHAnsi" w:cstheme="minorHAnsi"/>
                <w:sz w:val="22"/>
              </w:rPr>
              <w:t>Badanie właściwości gruntu lub kruszywa</w:t>
            </w:r>
          </w:p>
        </w:tc>
        <w:tc>
          <w:tcPr>
            <w:tcW w:w="5245" w:type="dxa"/>
            <w:gridSpan w:val="2"/>
            <w:vAlign w:val="center"/>
          </w:tcPr>
          <w:p w14:paraId="311E685F" w14:textId="77777777" w:rsidR="001C1CCB" w:rsidRPr="006202DD" w:rsidRDefault="00243B72" w:rsidP="006202DD">
            <w:pPr>
              <w:pStyle w:val="TableParagraph"/>
              <w:widowControl/>
              <w:rPr>
                <w:rFonts w:asciiTheme="minorHAnsi" w:hAnsiTheme="minorHAnsi" w:cstheme="minorHAnsi"/>
              </w:rPr>
            </w:pPr>
            <w:r w:rsidRPr="006202DD">
              <w:rPr>
                <w:rFonts w:asciiTheme="minorHAnsi" w:hAnsiTheme="minorHAnsi" w:cstheme="minorHAnsi"/>
                <w:sz w:val="22"/>
              </w:rPr>
              <w:t>dla każdej partii i przy każdej zmianie gruntu lub kruszywa</w:t>
            </w:r>
          </w:p>
        </w:tc>
      </w:tr>
    </w:tbl>
    <w:p w14:paraId="4689EE51" w14:textId="0107EB98" w:rsidR="001C1CCB" w:rsidRPr="002B5A17" w:rsidRDefault="00243B72" w:rsidP="003A56AF">
      <w:pPr>
        <w:pStyle w:val="Nagwek4"/>
        <w:keepNext/>
        <w:numPr>
          <w:ilvl w:val="2"/>
          <w:numId w:val="39"/>
        </w:numPr>
        <w:rPr>
          <w:b/>
          <w:bCs/>
        </w:rPr>
      </w:pPr>
      <w:r w:rsidRPr="002B5A17">
        <w:rPr>
          <w:b/>
          <w:bCs/>
        </w:rPr>
        <w:t>Uziarnienie</w:t>
      </w:r>
      <w:r w:rsidR="000B3E06" w:rsidRPr="002B5A17">
        <w:rPr>
          <w:b/>
          <w:bCs/>
        </w:rPr>
        <w:t xml:space="preserve"> </w:t>
      </w:r>
      <w:r w:rsidRPr="002B5A17">
        <w:rPr>
          <w:b/>
          <w:bCs/>
        </w:rPr>
        <w:t>ulepszonego podłoża</w:t>
      </w:r>
    </w:p>
    <w:p w14:paraId="348876CA" w14:textId="20A91952" w:rsidR="001C1CCB" w:rsidRPr="00F30C20" w:rsidRDefault="00243B72" w:rsidP="006A3A5A">
      <w:pPr>
        <w:pStyle w:val="Tekstpodstawowy"/>
        <w:ind w:left="426"/>
        <w:rPr>
          <w:rFonts w:asciiTheme="minorHAnsi" w:hAnsiTheme="minorHAnsi" w:cstheme="minorHAnsi"/>
          <w:szCs w:val="24"/>
        </w:rPr>
      </w:pPr>
      <w:r w:rsidRPr="00F30C20">
        <w:rPr>
          <w:rFonts w:asciiTheme="minorHAnsi" w:hAnsiTheme="minorHAnsi" w:cstheme="minorHAnsi"/>
          <w:szCs w:val="24"/>
        </w:rPr>
        <w:t>Próbki do badań należy pobierać z mieszarek 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z podłoża przed</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podaniem spoiwa.</w:t>
      </w:r>
      <w:r w:rsidR="000B3E06" w:rsidRPr="00F30C20">
        <w:rPr>
          <w:rFonts w:asciiTheme="minorHAnsi" w:hAnsiTheme="minorHAnsi" w:cstheme="minorHAnsi"/>
          <w:szCs w:val="24"/>
        </w:rPr>
        <w:t xml:space="preserve"> </w:t>
      </w:r>
      <w:r w:rsidRPr="00F30C20">
        <w:rPr>
          <w:rFonts w:asciiTheme="minorHAnsi" w:hAnsiTheme="minorHAnsi" w:cstheme="minorHAnsi"/>
          <w:szCs w:val="24"/>
        </w:rPr>
        <w:t>Uziarnienie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gruntu</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powinno być zgodne z wymaganiami podanymi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dotyczących poszczególnych rodzajów podbudów.</w:t>
      </w:r>
    </w:p>
    <w:p w14:paraId="01E128B0" w14:textId="77777777" w:rsidR="00F30C20" w:rsidRPr="002B5A17" w:rsidRDefault="00243B72" w:rsidP="003A56AF">
      <w:pPr>
        <w:pStyle w:val="Nagwek4"/>
        <w:keepNext/>
        <w:numPr>
          <w:ilvl w:val="2"/>
          <w:numId w:val="39"/>
        </w:numPr>
        <w:rPr>
          <w:b/>
          <w:bCs/>
        </w:rPr>
      </w:pPr>
      <w:r w:rsidRPr="002B5A17">
        <w:rPr>
          <w:b/>
          <w:bCs/>
        </w:rPr>
        <w:t>Wilgotność mieszanki gruntu lub kruszywa ze spoiwami</w:t>
      </w:r>
    </w:p>
    <w:p w14:paraId="42F35575" w14:textId="096EFCB4" w:rsidR="001C1CCB" w:rsidRPr="00F30C20" w:rsidRDefault="00243B72" w:rsidP="006A3A5A">
      <w:pPr>
        <w:pStyle w:val="Tekstpodstawowy"/>
        <w:ind w:left="426"/>
        <w:rPr>
          <w:rFonts w:asciiTheme="minorHAnsi" w:hAnsiTheme="minorHAnsi" w:cstheme="minorHAnsi"/>
          <w:szCs w:val="24"/>
        </w:rPr>
      </w:pPr>
      <w:r w:rsidRPr="00F30C20">
        <w:rPr>
          <w:rFonts w:asciiTheme="minorHAnsi" w:hAnsiTheme="minorHAnsi" w:cstheme="minorHAnsi"/>
          <w:szCs w:val="24"/>
        </w:rPr>
        <w:t>Wilgotność mieszanki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równa</w:t>
      </w:r>
      <w:r w:rsidR="000B3E06" w:rsidRPr="00F30C20">
        <w:rPr>
          <w:rFonts w:asciiTheme="minorHAnsi" w:hAnsiTheme="minorHAnsi" w:cstheme="minorHAnsi"/>
          <w:szCs w:val="24"/>
        </w:rPr>
        <w:t xml:space="preserve"> </w:t>
      </w:r>
      <w:r w:rsidRPr="00F30C20">
        <w:rPr>
          <w:rFonts w:asciiTheme="minorHAnsi" w:hAnsiTheme="minorHAnsi" w:cstheme="minorHAnsi"/>
          <w:szCs w:val="24"/>
        </w:rPr>
        <w:t>wilgotności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optymalnej,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określonej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projekcie</w:t>
      </w:r>
      <w:r w:rsidR="000B3E06" w:rsidRPr="00F30C20">
        <w:rPr>
          <w:rFonts w:asciiTheme="minorHAnsi" w:hAnsiTheme="minorHAnsi" w:cstheme="minorHAnsi"/>
          <w:szCs w:val="24"/>
        </w:rPr>
        <w:t xml:space="preserve"> </w:t>
      </w:r>
      <w:r w:rsidRPr="00F30C20">
        <w:rPr>
          <w:rFonts w:asciiTheme="minorHAnsi" w:hAnsiTheme="minorHAnsi" w:cstheme="minorHAnsi"/>
          <w:szCs w:val="24"/>
        </w:rPr>
        <w:t>składu</w:t>
      </w:r>
      <w:r w:rsidR="000B3E06" w:rsidRPr="00F30C20">
        <w:rPr>
          <w:rFonts w:asciiTheme="minorHAnsi" w:hAnsiTheme="minorHAnsi" w:cstheme="minorHAnsi"/>
          <w:szCs w:val="24"/>
        </w:rPr>
        <w:t xml:space="preserve"> </w:t>
      </w:r>
      <w:r w:rsidRPr="00F30C20">
        <w:rPr>
          <w:rFonts w:asciiTheme="minorHAnsi" w:hAnsiTheme="minorHAnsi" w:cstheme="minorHAnsi"/>
          <w:szCs w:val="24"/>
        </w:rPr>
        <w:t>tej</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mieszanki,</w:t>
      </w:r>
      <w:r w:rsidR="000B3E06" w:rsidRPr="00F30C20">
        <w:rPr>
          <w:rFonts w:asciiTheme="minorHAnsi" w:hAnsiTheme="minorHAnsi" w:cstheme="minorHAnsi"/>
          <w:szCs w:val="24"/>
        </w:rPr>
        <w:t xml:space="preserve"> </w:t>
      </w:r>
      <w:r w:rsidRPr="00F30C20">
        <w:rPr>
          <w:rFonts w:asciiTheme="minorHAnsi" w:hAnsiTheme="minorHAnsi" w:cstheme="minorHAnsi"/>
          <w:szCs w:val="24"/>
        </w:rPr>
        <w:t>z tolerancją +10% -20% jej wartości.</w:t>
      </w:r>
    </w:p>
    <w:p w14:paraId="0C224F8F" w14:textId="77777777" w:rsidR="001C1CCB" w:rsidRPr="002B5A17" w:rsidRDefault="00243B72" w:rsidP="003A56AF">
      <w:pPr>
        <w:pStyle w:val="Nagwek4"/>
        <w:keepNext/>
        <w:numPr>
          <w:ilvl w:val="2"/>
          <w:numId w:val="39"/>
        </w:numPr>
        <w:rPr>
          <w:b/>
          <w:bCs/>
        </w:rPr>
      </w:pPr>
      <w:r w:rsidRPr="002B5A17">
        <w:rPr>
          <w:b/>
          <w:bCs/>
        </w:rPr>
        <w:t>Zagęszczenie warstwy</w:t>
      </w:r>
    </w:p>
    <w:p w14:paraId="1B52E390" w14:textId="77777777" w:rsidR="001C1CCB" w:rsidRPr="00F30C20" w:rsidRDefault="00243B72" w:rsidP="006A3A5A">
      <w:pPr>
        <w:pStyle w:val="Tekstpodstawowy"/>
        <w:ind w:left="426"/>
        <w:rPr>
          <w:rFonts w:asciiTheme="minorHAnsi" w:hAnsiTheme="minorHAnsi" w:cstheme="minorHAnsi"/>
          <w:szCs w:val="24"/>
        </w:rPr>
      </w:pPr>
      <w:r w:rsidRPr="00F30C20">
        <w:rPr>
          <w:rFonts w:asciiTheme="minorHAnsi" w:hAnsiTheme="minorHAnsi" w:cstheme="minorHAnsi"/>
          <w:szCs w:val="24"/>
        </w:rPr>
        <w:t>Mieszanka powinna być zagęszczana do osiągnięcia wskaźnika zagęszczenia nie mniejszego od 1,00 oznaczonego zgodnie z BN-77/8931-12 [19].</w:t>
      </w:r>
    </w:p>
    <w:p w14:paraId="55F0D125" w14:textId="77777777" w:rsidR="001C1CCB" w:rsidRPr="002B5A17" w:rsidRDefault="00243B72" w:rsidP="003A56AF">
      <w:pPr>
        <w:pStyle w:val="Nagwek4"/>
        <w:keepNext/>
        <w:numPr>
          <w:ilvl w:val="2"/>
          <w:numId w:val="39"/>
        </w:numPr>
        <w:rPr>
          <w:b/>
          <w:bCs/>
        </w:rPr>
      </w:pPr>
      <w:r w:rsidRPr="002B5A17">
        <w:rPr>
          <w:b/>
          <w:bCs/>
        </w:rPr>
        <w:t>Grubość ulepszonego podłoża</w:t>
      </w:r>
    </w:p>
    <w:p w14:paraId="12945D5F" w14:textId="77777777" w:rsidR="001C1CCB" w:rsidRPr="00F30C20" w:rsidRDefault="00243B72" w:rsidP="006A3A5A">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Grubość warstwy należy mierzyć bezpośrednio po jej zagęszczeniu w odległości co najmniej 0,5 m od krawędzi. Grubość warstwy nie może różnić się od projektowanej o więcej niż </w:t>
      </w:r>
      <w:r w:rsidRPr="00F30C20">
        <w:rPr>
          <w:rFonts w:asciiTheme="minorHAnsi" w:hAnsiTheme="minorHAnsi" w:cstheme="minorHAnsi"/>
          <w:szCs w:val="24"/>
        </w:rPr>
        <w:t> 1 cm.</w:t>
      </w:r>
    </w:p>
    <w:p w14:paraId="60CED2B0" w14:textId="77777777" w:rsidR="001C1CCB" w:rsidRPr="002B5A17" w:rsidRDefault="00243B72" w:rsidP="003A56AF">
      <w:pPr>
        <w:pStyle w:val="Nagwek4"/>
        <w:keepNext/>
        <w:numPr>
          <w:ilvl w:val="2"/>
          <w:numId w:val="39"/>
        </w:numPr>
        <w:rPr>
          <w:b/>
          <w:bCs/>
        </w:rPr>
      </w:pPr>
      <w:r w:rsidRPr="002B5A17">
        <w:rPr>
          <w:b/>
          <w:bCs/>
        </w:rPr>
        <w:t>Wytrzymałość na ściskanie</w:t>
      </w:r>
    </w:p>
    <w:p w14:paraId="79758738" w14:textId="4EFAA975" w:rsidR="001C1CCB" w:rsidRPr="00F30C20" w:rsidRDefault="00243B72" w:rsidP="006A3A5A">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Wytrzymałość na ściskanie określa się na próbkach walcowych o średnicy i wysokości 8 cm. Próbki do badań należy pobierać z miejsc wybranych losowo, w warstwie rozłożonej przed jej zagęszczeniem. Próbki w ilości 6 sztuk należy formować i przechowywać zgodnie z normami </w:t>
      </w:r>
      <w:r w:rsidRPr="00F30C20">
        <w:rPr>
          <w:rFonts w:asciiTheme="minorHAnsi" w:hAnsiTheme="minorHAnsi" w:cstheme="minorHAnsi"/>
          <w:szCs w:val="24"/>
        </w:rPr>
        <w:lastRenderedPageBreak/>
        <w:t>dotyczącymi poszczególnych rodzajów stabilizacji spoiwami.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Trzy próbki należy badać po 7 lub 14 dniach oraz po 28 lub 42 dniach przechowywania.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Wyniki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wytrzymałości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ściskanie powinny być zgodne z wymaganiami podanymi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dotyczących poszczególnych rodzajów podbudów i ulepszonego podłoża.</w:t>
      </w:r>
    </w:p>
    <w:p w14:paraId="2CD17504" w14:textId="77777777" w:rsidR="001C1CCB" w:rsidRPr="002B5A17" w:rsidRDefault="00243B72" w:rsidP="003A56AF">
      <w:pPr>
        <w:pStyle w:val="Nagwek4"/>
        <w:keepNext/>
        <w:numPr>
          <w:ilvl w:val="2"/>
          <w:numId w:val="39"/>
        </w:numPr>
        <w:rPr>
          <w:b/>
          <w:bCs/>
        </w:rPr>
      </w:pPr>
      <w:r w:rsidRPr="002B5A17">
        <w:rPr>
          <w:b/>
          <w:bCs/>
        </w:rPr>
        <w:t>Mrozoodporność</w:t>
      </w:r>
    </w:p>
    <w:p w14:paraId="7A82F616" w14:textId="202C4DAD" w:rsidR="001C1CCB" w:rsidRPr="00F30C20" w:rsidRDefault="00243B72" w:rsidP="006A3A5A">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Wskaźnik mrozoodporności określany przez spadek wytrzymałości na ściskanie próbek poddawanych cyklom zamrażania i odmrażania powinien być zgodny z wymaganiami podanymi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dotyczących poszczególnych rodzajów ulepszonego </w:t>
      </w:r>
      <w:proofErr w:type="spellStart"/>
      <w:r w:rsidRPr="00F30C20">
        <w:rPr>
          <w:rFonts w:asciiTheme="minorHAnsi" w:hAnsiTheme="minorHAnsi" w:cstheme="minorHAnsi"/>
          <w:szCs w:val="24"/>
        </w:rPr>
        <w:t>podłoza</w:t>
      </w:r>
      <w:proofErr w:type="spellEnd"/>
      <w:r w:rsidRPr="00F30C20">
        <w:rPr>
          <w:rFonts w:asciiTheme="minorHAnsi" w:hAnsiTheme="minorHAnsi" w:cstheme="minorHAnsi"/>
          <w:szCs w:val="24"/>
        </w:rPr>
        <w:t>.</w:t>
      </w:r>
    </w:p>
    <w:p w14:paraId="0D27AFD1" w14:textId="77777777" w:rsidR="001C1CCB" w:rsidRPr="002B5A17" w:rsidRDefault="00243B72" w:rsidP="003A56AF">
      <w:pPr>
        <w:pStyle w:val="Nagwek4"/>
        <w:keepNext/>
        <w:numPr>
          <w:ilvl w:val="2"/>
          <w:numId w:val="39"/>
        </w:numPr>
        <w:rPr>
          <w:b/>
          <w:bCs/>
        </w:rPr>
      </w:pPr>
      <w:r w:rsidRPr="002B5A17">
        <w:rPr>
          <w:b/>
          <w:bCs/>
        </w:rPr>
        <w:t>Badanie spoiwa</w:t>
      </w:r>
    </w:p>
    <w:p w14:paraId="4690A849" w14:textId="23626A33" w:rsidR="001C1CCB" w:rsidRPr="00F30C20" w:rsidRDefault="00243B72" w:rsidP="006A3A5A">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Dla każdej dostawy cementu Wykonawca powinien określić właściwości podane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dotyczących poszczególnych rodzajów ulepszonego </w:t>
      </w:r>
      <w:proofErr w:type="spellStart"/>
      <w:r w:rsidRPr="00F30C20">
        <w:rPr>
          <w:rFonts w:asciiTheme="minorHAnsi" w:hAnsiTheme="minorHAnsi" w:cstheme="minorHAnsi"/>
          <w:szCs w:val="24"/>
        </w:rPr>
        <w:t>podłoza</w:t>
      </w:r>
      <w:proofErr w:type="spellEnd"/>
      <w:r w:rsidRPr="00F30C20">
        <w:rPr>
          <w:rFonts w:asciiTheme="minorHAnsi" w:hAnsiTheme="minorHAnsi" w:cstheme="minorHAnsi"/>
          <w:szCs w:val="24"/>
        </w:rPr>
        <w:t>.</w:t>
      </w:r>
    </w:p>
    <w:p w14:paraId="3694DDAC" w14:textId="77777777" w:rsidR="001C1CCB" w:rsidRPr="002B5A17" w:rsidRDefault="00243B72" w:rsidP="003A56AF">
      <w:pPr>
        <w:pStyle w:val="Nagwek4"/>
        <w:keepNext/>
        <w:numPr>
          <w:ilvl w:val="2"/>
          <w:numId w:val="39"/>
        </w:numPr>
        <w:rPr>
          <w:b/>
          <w:bCs/>
        </w:rPr>
      </w:pPr>
      <w:r w:rsidRPr="002B5A17">
        <w:rPr>
          <w:b/>
          <w:bCs/>
        </w:rPr>
        <w:t>Badanie wody</w:t>
      </w:r>
    </w:p>
    <w:p w14:paraId="0808F192" w14:textId="77777777" w:rsidR="001C1CCB" w:rsidRPr="00F30C20" w:rsidRDefault="00243B72" w:rsidP="006A3A5A">
      <w:pPr>
        <w:pStyle w:val="Tekstpodstawowy"/>
        <w:ind w:left="426"/>
        <w:rPr>
          <w:rFonts w:asciiTheme="minorHAnsi" w:hAnsiTheme="minorHAnsi" w:cstheme="minorHAnsi"/>
          <w:szCs w:val="24"/>
        </w:rPr>
      </w:pPr>
      <w:r w:rsidRPr="00F30C20">
        <w:rPr>
          <w:rFonts w:asciiTheme="minorHAnsi" w:hAnsiTheme="minorHAnsi" w:cstheme="minorHAnsi"/>
          <w:szCs w:val="24"/>
        </w:rPr>
        <w:t>W przypadkach wątpliwych należy przeprowadzić badania wody wg PN-EN 1008 [12].</w:t>
      </w:r>
    </w:p>
    <w:p w14:paraId="5A281899" w14:textId="77777777" w:rsidR="001C1CCB" w:rsidRPr="00F30C20" w:rsidRDefault="00243B72" w:rsidP="003A56AF">
      <w:pPr>
        <w:pStyle w:val="Nagwek3"/>
        <w:numPr>
          <w:ilvl w:val="1"/>
          <w:numId w:val="39"/>
        </w:numPr>
      </w:pPr>
      <w:r w:rsidRPr="00F30C20">
        <w:t>Wymagania dotyczące cech geometrycznych i wytrzymałościowych ulepszonego podłoża stabilizowanego cementem</w:t>
      </w:r>
    </w:p>
    <w:p w14:paraId="4F448604" w14:textId="77777777" w:rsidR="001C1CCB" w:rsidRPr="002B5A17" w:rsidRDefault="00243B72" w:rsidP="003A56AF">
      <w:pPr>
        <w:pStyle w:val="Nagwek4"/>
        <w:keepNext/>
        <w:numPr>
          <w:ilvl w:val="2"/>
          <w:numId w:val="39"/>
        </w:numPr>
        <w:rPr>
          <w:b/>
          <w:bCs/>
        </w:rPr>
      </w:pPr>
      <w:r w:rsidRPr="002B5A17">
        <w:rPr>
          <w:b/>
          <w:bCs/>
        </w:rPr>
        <w:t>Częstotliwość oraz zakres badań i pomiarów</w:t>
      </w:r>
    </w:p>
    <w:p w14:paraId="4EDEC0CC" w14:textId="77777777" w:rsidR="00F30C20" w:rsidRPr="00F30C20" w:rsidRDefault="00243B72" w:rsidP="006A3A5A">
      <w:pPr>
        <w:pStyle w:val="Tekstpodstawowy"/>
        <w:ind w:left="426"/>
        <w:rPr>
          <w:rFonts w:asciiTheme="minorHAnsi" w:hAnsiTheme="minorHAnsi" w:cstheme="minorHAnsi"/>
          <w:szCs w:val="24"/>
        </w:rPr>
      </w:pPr>
      <w:r w:rsidRPr="00F30C20">
        <w:rPr>
          <w:rFonts w:asciiTheme="minorHAnsi" w:hAnsiTheme="minorHAnsi" w:cstheme="minorHAnsi"/>
          <w:szCs w:val="24"/>
        </w:rPr>
        <w:t>Częstotliwość oraz zakres badań i pomiarów dotyczących cech geometrycznych podaje tablica 5.</w:t>
      </w:r>
    </w:p>
    <w:p w14:paraId="1E4FAA8E" w14:textId="35E28A41" w:rsidR="001C1CCB" w:rsidRPr="00F30C20" w:rsidRDefault="00243B72" w:rsidP="006A3A5A">
      <w:pPr>
        <w:pStyle w:val="Tekstpodstawowy"/>
        <w:keepNext/>
        <w:spacing w:before="120" w:after="60"/>
        <w:ind w:left="425"/>
        <w:rPr>
          <w:rFonts w:asciiTheme="minorHAnsi" w:hAnsiTheme="minorHAnsi" w:cstheme="minorHAnsi"/>
          <w:szCs w:val="24"/>
        </w:rPr>
      </w:pPr>
      <w:r w:rsidRPr="006A3A5A">
        <w:rPr>
          <w:rFonts w:asciiTheme="minorHAnsi" w:hAnsiTheme="minorHAnsi" w:cstheme="minorHAnsi"/>
          <w:b/>
          <w:bCs/>
          <w:szCs w:val="24"/>
        </w:rPr>
        <w:t>Tablica 5</w:t>
      </w:r>
      <w:r w:rsidRPr="00F30C20">
        <w:rPr>
          <w:rFonts w:asciiTheme="minorHAnsi" w:hAnsiTheme="minorHAnsi" w:cstheme="minorHAnsi"/>
          <w:szCs w:val="24"/>
        </w:rPr>
        <w:t>. Częstotliwość oraz zakres badań i pomiarów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ulepszonego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podłoża</w:t>
      </w:r>
      <w:r w:rsidR="000B3E06" w:rsidRPr="00F30C20">
        <w:rPr>
          <w:rFonts w:asciiTheme="minorHAnsi" w:hAnsiTheme="minorHAnsi" w:cstheme="minorHAnsi"/>
          <w:szCs w:val="24"/>
        </w:rPr>
        <w:t xml:space="preserve"> </w:t>
      </w:r>
      <w:r w:rsidRPr="00F30C20">
        <w:rPr>
          <w:rFonts w:asciiTheme="minorHAnsi" w:hAnsiTheme="minorHAnsi" w:cstheme="minorHAnsi"/>
          <w:szCs w:val="24"/>
        </w:rPr>
        <w:t>stabilizowanego cementem</w:t>
      </w:r>
    </w:p>
    <w:tbl>
      <w:tblPr>
        <w:tblStyle w:val="TableNormal"/>
        <w:tblW w:w="0" w:type="auto"/>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29"/>
        <w:gridCol w:w="3359"/>
        <w:gridCol w:w="5143"/>
      </w:tblGrid>
      <w:tr w:rsidR="001C1CCB" w:rsidRPr="006A3A5A" w14:paraId="30ACB935" w14:textId="77777777" w:rsidTr="003E61D3">
        <w:trPr>
          <w:cantSplit/>
          <w:tblHeader/>
        </w:trPr>
        <w:tc>
          <w:tcPr>
            <w:tcW w:w="429" w:type="dxa"/>
            <w:shd w:val="clear" w:color="auto" w:fill="D9D9D9" w:themeFill="background1" w:themeFillShade="D9"/>
            <w:vAlign w:val="center"/>
          </w:tcPr>
          <w:p w14:paraId="714ED257" w14:textId="1C1D9438" w:rsidR="001C1CCB" w:rsidRPr="006A3A5A" w:rsidRDefault="00243B72" w:rsidP="003E61D3">
            <w:pPr>
              <w:pStyle w:val="TableParagraph"/>
              <w:keepNext/>
              <w:widowControl/>
              <w:jc w:val="center"/>
              <w:rPr>
                <w:rFonts w:asciiTheme="minorHAnsi" w:hAnsiTheme="minorHAnsi" w:cstheme="minorHAnsi"/>
              </w:rPr>
            </w:pPr>
            <w:r w:rsidRPr="006A3A5A">
              <w:rPr>
                <w:rFonts w:asciiTheme="minorHAnsi" w:hAnsiTheme="minorHAnsi" w:cstheme="minorHAnsi"/>
                <w:sz w:val="22"/>
              </w:rPr>
              <w:t>L</w:t>
            </w:r>
            <w:r w:rsidR="006202DD" w:rsidRPr="006A3A5A">
              <w:rPr>
                <w:rFonts w:asciiTheme="minorHAnsi" w:hAnsiTheme="minorHAnsi" w:cstheme="minorHAnsi"/>
                <w:sz w:val="22"/>
              </w:rPr>
              <w:t>.</w:t>
            </w:r>
            <w:r w:rsidRPr="006A3A5A">
              <w:rPr>
                <w:rFonts w:asciiTheme="minorHAnsi" w:hAnsiTheme="minorHAnsi" w:cstheme="minorHAnsi"/>
                <w:sz w:val="22"/>
              </w:rPr>
              <w:t>p.</w:t>
            </w:r>
          </w:p>
        </w:tc>
        <w:tc>
          <w:tcPr>
            <w:tcW w:w="3359" w:type="dxa"/>
            <w:shd w:val="clear" w:color="auto" w:fill="D9D9D9" w:themeFill="background1" w:themeFillShade="D9"/>
            <w:vAlign w:val="center"/>
          </w:tcPr>
          <w:p w14:paraId="77E83BC1" w14:textId="77777777" w:rsidR="001C1CCB" w:rsidRPr="006A3A5A" w:rsidRDefault="00243B72" w:rsidP="003E61D3">
            <w:pPr>
              <w:pStyle w:val="TableParagraph"/>
              <w:keepNext/>
              <w:widowControl/>
              <w:jc w:val="center"/>
              <w:rPr>
                <w:rFonts w:asciiTheme="minorHAnsi" w:hAnsiTheme="minorHAnsi" w:cstheme="minorHAnsi"/>
              </w:rPr>
            </w:pPr>
            <w:r w:rsidRPr="006A3A5A">
              <w:rPr>
                <w:rFonts w:asciiTheme="minorHAnsi" w:hAnsiTheme="minorHAnsi" w:cstheme="minorHAnsi"/>
                <w:sz w:val="22"/>
              </w:rPr>
              <w:t>Wyszczególnienie badań i pomiarów</w:t>
            </w:r>
          </w:p>
        </w:tc>
        <w:tc>
          <w:tcPr>
            <w:tcW w:w="5143" w:type="dxa"/>
            <w:shd w:val="clear" w:color="auto" w:fill="D9D9D9" w:themeFill="background1" w:themeFillShade="D9"/>
            <w:vAlign w:val="center"/>
          </w:tcPr>
          <w:p w14:paraId="4D4A2650" w14:textId="30FE4D3D" w:rsidR="001C1CCB" w:rsidRPr="006A3A5A" w:rsidRDefault="00243B72" w:rsidP="003E61D3">
            <w:pPr>
              <w:pStyle w:val="TableParagraph"/>
              <w:keepNext/>
              <w:widowControl/>
              <w:jc w:val="center"/>
              <w:rPr>
                <w:rFonts w:asciiTheme="minorHAnsi" w:hAnsiTheme="minorHAnsi" w:cstheme="minorHAnsi"/>
              </w:rPr>
            </w:pPr>
            <w:r w:rsidRPr="006A3A5A">
              <w:rPr>
                <w:rFonts w:asciiTheme="minorHAnsi" w:hAnsiTheme="minorHAnsi" w:cstheme="minorHAnsi"/>
                <w:sz w:val="22"/>
              </w:rPr>
              <w:t>Minimalna częstotliwość</w:t>
            </w:r>
            <w:r w:rsidR="006A3A5A">
              <w:rPr>
                <w:rFonts w:asciiTheme="minorHAnsi" w:hAnsiTheme="minorHAnsi" w:cstheme="minorHAnsi"/>
                <w:sz w:val="22"/>
              </w:rPr>
              <w:t xml:space="preserve"> </w:t>
            </w:r>
            <w:r w:rsidRPr="006A3A5A">
              <w:rPr>
                <w:rFonts w:asciiTheme="minorHAnsi" w:hAnsiTheme="minorHAnsi" w:cstheme="minorHAnsi"/>
                <w:sz w:val="22"/>
              </w:rPr>
              <w:t>badań i pomiarów</w:t>
            </w:r>
          </w:p>
        </w:tc>
      </w:tr>
      <w:tr w:rsidR="001C1CCB" w:rsidRPr="006A3A5A" w14:paraId="1043DD4A" w14:textId="77777777" w:rsidTr="003E61D3">
        <w:trPr>
          <w:cantSplit/>
        </w:trPr>
        <w:tc>
          <w:tcPr>
            <w:tcW w:w="429" w:type="dxa"/>
            <w:vAlign w:val="center"/>
          </w:tcPr>
          <w:p w14:paraId="6D4A008A" w14:textId="77777777" w:rsidR="001C1CCB" w:rsidRPr="006A3A5A" w:rsidRDefault="00243B72" w:rsidP="006A3A5A">
            <w:pPr>
              <w:pStyle w:val="TableParagraph"/>
              <w:widowControl/>
              <w:jc w:val="center"/>
              <w:rPr>
                <w:rFonts w:asciiTheme="minorHAnsi" w:hAnsiTheme="minorHAnsi" w:cstheme="minorHAnsi"/>
              </w:rPr>
            </w:pPr>
            <w:r w:rsidRPr="006A3A5A">
              <w:rPr>
                <w:rFonts w:asciiTheme="minorHAnsi" w:hAnsiTheme="minorHAnsi" w:cstheme="minorHAnsi"/>
                <w:sz w:val="22"/>
              </w:rPr>
              <w:t>1</w:t>
            </w:r>
          </w:p>
        </w:tc>
        <w:tc>
          <w:tcPr>
            <w:tcW w:w="3359" w:type="dxa"/>
            <w:vAlign w:val="center"/>
          </w:tcPr>
          <w:p w14:paraId="4B03A99D" w14:textId="77777777" w:rsidR="001C1CCB" w:rsidRPr="006A3A5A" w:rsidRDefault="00243B72" w:rsidP="006A3A5A">
            <w:pPr>
              <w:pStyle w:val="TableParagraph"/>
              <w:widowControl/>
              <w:rPr>
                <w:rFonts w:asciiTheme="minorHAnsi" w:hAnsiTheme="minorHAnsi" w:cstheme="minorHAnsi"/>
              </w:rPr>
            </w:pPr>
            <w:r w:rsidRPr="006A3A5A">
              <w:rPr>
                <w:rFonts w:asciiTheme="minorHAnsi" w:hAnsiTheme="minorHAnsi" w:cstheme="minorHAnsi"/>
                <w:sz w:val="22"/>
              </w:rPr>
              <w:t>Szerokość</w:t>
            </w:r>
          </w:p>
        </w:tc>
        <w:tc>
          <w:tcPr>
            <w:tcW w:w="5143" w:type="dxa"/>
            <w:vAlign w:val="center"/>
          </w:tcPr>
          <w:p w14:paraId="668ED30F" w14:textId="77777777" w:rsidR="001C1CCB" w:rsidRPr="006A3A5A" w:rsidRDefault="00243B72" w:rsidP="003E61D3">
            <w:pPr>
              <w:pStyle w:val="TableParagraph"/>
              <w:widowControl/>
              <w:jc w:val="center"/>
              <w:rPr>
                <w:rFonts w:asciiTheme="minorHAnsi" w:hAnsiTheme="minorHAnsi" w:cstheme="minorHAnsi"/>
              </w:rPr>
            </w:pPr>
            <w:r w:rsidRPr="006A3A5A">
              <w:rPr>
                <w:rFonts w:asciiTheme="minorHAnsi" w:hAnsiTheme="minorHAnsi" w:cstheme="minorHAnsi"/>
                <w:sz w:val="22"/>
              </w:rPr>
              <w:t>10 razy na 1 km</w:t>
            </w:r>
          </w:p>
        </w:tc>
      </w:tr>
      <w:tr w:rsidR="001C1CCB" w:rsidRPr="006A3A5A" w14:paraId="1C2E764F" w14:textId="77777777" w:rsidTr="003E61D3">
        <w:trPr>
          <w:cantSplit/>
        </w:trPr>
        <w:tc>
          <w:tcPr>
            <w:tcW w:w="429" w:type="dxa"/>
            <w:vAlign w:val="center"/>
          </w:tcPr>
          <w:p w14:paraId="168D1682" w14:textId="77777777" w:rsidR="001C1CCB" w:rsidRPr="006A3A5A" w:rsidRDefault="00243B72" w:rsidP="006A3A5A">
            <w:pPr>
              <w:pStyle w:val="TableParagraph"/>
              <w:widowControl/>
              <w:jc w:val="center"/>
              <w:rPr>
                <w:rFonts w:asciiTheme="minorHAnsi" w:hAnsiTheme="minorHAnsi" w:cstheme="minorHAnsi"/>
              </w:rPr>
            </w:pPr>
            <w:r w:rsidRPr="006A3A5A">
              <w:rPr>
                <w:rFonts w:asciiTheme="minorHAnsi" w:hAnsiTheme="minorHAnsi" w:cstheme="minorHAnsi"/>
                <w:sz w:val="22"/>
              </w:rPr>
              <w:t>2</w:t>
            </w:r>
          </w:p>
        </w:tc>
        <w:tc>
          <w:tcPr>
            <w:tcW w:w="3359" w:type="dxa"/>
            <w:vAlign w:val="center"/>
          </w:tcPr>
          <w:p w14:paraId="3DA53CAA" w14:textId="77777777" w:rsidR="001C1CCB" w:rsidRPr="006A3A5A" w:rsidRDefault="00243B72" w:rsidP="006A3A5A">
            <w:pPr>
              <w:pStyle w:val="TableParagraph"/>
              <w:widowControl/>
              <w:rPr>
                <w:rFonts w:asciiTheme="minorHAnsi" w:hAnsiTheme="minorHAnsi" w:cstheme="minorHAnsi"/>
              </w:rPr>
            </w:pPr>
            <w:r w:rsidRPr="006A3A5A">
              <w:rPr>
                <w:rFonts w:asciiTheme="minorHAnsi" w:hAnsiTheme="minorHAnsi" w:cstheme="minorHAnsi"/>
                <w:sz w:val="22"/>
              </w:rPr>
              <w:t>Równość podłużna</w:t>
            </w:r>
          </w:p>
        </w:tc>
        <w:tc>
          <w:tcPr>
            <w:tcW w:w="5143" w:type="dxa"/>
            <w:vAlign w:val="center"/>
          </w:tcPr>
          <w:p w14:paraId="4D67A4EA" w14:textId="64E9CDA8" w:rsidR="001C1CCB" w:rsidRPr="006A3A5A" w:rsidRDefault="00243B72" w:rsidP="003E61D3">
            <w:pPr>
              <w:pStyle w:val="TableParagraph"/>
              <w:widowControl/>
              <w:jc w:val="center"/>
              <w:rPr>
                <w:rFonts w:asciiTheme="minorHAnsi" w:hAnsiTheme="minorHAnsi" w:cstheme="minorHAnsi"/>
              </w:rPr>
            </w:pPr>
            <w:r w:rsidRPr="006A3A5A">
              <w:rPr>
                <w:rFonts w:asciiTheme="minorHAnsi" w:hAnsiTheme="minorHAnsi" w:cstheme="minorHAnsi"/>
                <w:sz w:val="22"/>
              </w:rPr>
              <w:t xml:space="preserve">w sposób ciągły </w:t>
            </w:r>
            <w:proofErr w:type="spellStart"/>
            <w:r w:rsidRPr="006A3A5A">
              <w:rPr>
                <w:rFonts w:asciiTheme="minorHAnsi" w:hAnsiTheme="minorHAnsi" w:cstheme="minorHAnsi"/>
                <w:sz w:val="22"/>
              </w:rPr>
              <w:t>planografem</w:t>
            </w:r>
            <w:proofErr w:type="spellEnd"/>
            <w:r w:rsidRPr="006A3A5A">
              <w:rPr>
                <w:rFonts w:asciiTheme="minorHAnsi" w:hAnsiTheme="minorHAnsi" w:cstheme="minorHAnsi"/>
                <w:sz w:val="22"/>
              </w:rPr>
              <w:t xml:space="preserve"> albo co 20 m łatą</w:t>
            </w:r>
            <w:r w:rsidR="003E61D3">
              <w:rPr>
                <w:rFonts w:asciiTheme="minorHAnsi" w:hAnsiTheme="minorHAnsi" w:cstheme="minorHAnsi"/>
                <w:sz w:val="22"/>
              </w:rPr>
              <w:t xml:space="preserve"> </w:t>
            </w:r>
            <w:r w:rsidRPr="006A3A5A">
              <w:rPr>
                <w:rFonts w:asciiTheme="minorHAnsi" w:hAnsiTheme="minorHAnsi" w:cstheme="minorHAnsi"/>
                <w:sz w:val="22"/>
              </w:rPr>
              <w:t>na każdym pasie ruchu</w:t>
            </w:r>
          </w:p>
        </w:tc>
      </w:tr>
      <w:tr w:rsidR="001C1CCB" w:rsidRPr="006A3A5A" w14:paraId="035344CC" w14:textId="77777777" w:rsidTr="003E61D3">
        <w:trPr>
          <w:cantSplit/>
        </w:trPr>
        <w:tc>
          <w:tcPr>
            <w:tcW w:w="429" w:type="dxa"/>
            <w:vAlign w:val="center"/>
          </w:tcPr>
          <w:p w14:paraId="3D7D6B3F" w14:textId="77777777" w:rsidR="001C1CCB" w:rsidRPr="006A3A5A" w:rsidRDefault="00243B72" w:rsidP="006A3A5A">
            <w:pPr>
              <w:pStyle w:val="TableParagraph"/>
              <w:widowControl/>
              <w:jc w:val="center"/>
              <w:rPr>
                <w:rFonts w:asciiTheme="minorHAnsi" w:hAnsiTheme="minorHAnsi" w:cstheme="minorHAnsi"/>
              </w:rPr>
            </w:pPr>
            <w:r w:rsidRPr="006A3A5A">
              <w:rPr>
                <w:rFonts w:asciiTheme="minorHAnsi" w:hAnsiTheme="minorHAnsi" w:cstheme="minorHAnsi"/>
                <w:sz w:val="22"/>
              </w:rPr>
              <w:t>3</w:t>
            </w:r>
          </w:p>
        </w:tc>
        <w:tc>
          <w:tcPr>
            <w:tcW w:w="3359" w:type="dxa"/>
            <w:vAlign w:val="center"/>
          </w:tcPr>
          <w:p w14:paraId="0F8832B8" w14:textId="77777777" w:rsidR="001C1CCB" w:rsidRPr="006A3A5A" w:rsidRDefault="00243B72" w:rsidP="006A3A5A">
            <w:pPr>
              <w:pStyle w:val="TableParagraph"/>
              <w:widowControl/>
              <w:rPr>
                <w:rFonts w:asciiTheme="minorHAnsi" w:hAnsiTheme="minorHAnsi" w:cstheme="minorHAnsi"/>
              </w:rPr>
            </w:pPr>
            <w:r w:rsidRPr="006A3A5A">
              <w:rPr>
                <w:rFonts w:asciiTheme="minorHAnsi" w:hAnsiTheme="minorHAnsi" w:cstheme="minorHAnsi"/>
                <w:sz w:val="22"/>
              </w:rPr>
              <w:t>Równość poprzeczna</w:t>
            </w:r>
          </w:p>
        </w:tc>
        <w:tc>
          <w:tcPr>
            <w:tcW w:w="5143" w:type="dxa"/>
            <w:vAlign w:val="center"/>
          </w:tcPr>
          <w:p w14:paraId="770E86B8" w14:textId="77777777" w:rsidR="001C1CCB" w:rsidRPr="006A3A5A" w:rsidRDefault="00243B72" w:rsidP="003E61D3">
            <w:pPr>
              <w:pStyle w:val="TableParagraph"/>
              <w:widowControl/>
              <w:jc w:val="center"/>
              <w:rPr>
                <w:rFonts w:asciiTheme="minorHAnsi" w:hAnsiTheme="minorHAnsi" w:cstheme="minorHAnsi"/>
              </w:rPr>
            </w:pPr>
            <w:r w:rsidRPr="006A3A5A">
              <w:rPr>
                <w:rFonts w:asciiTheme="minorHAnsi" w:hAnsiTheme="minorHAnsi" w:cstheme="minorHAnsi"/>
                <w:sz w:val="22"/>
              </w:rPr>
              <w:t>10 razy na 1 km</w:t>
            </w:r>
          </w:p>
        </w:tc>
      </w:tr>
      <w:tr w:rsidR="001C1CCB" w:rsidRPr="006A3A5A" w14:paraId="70211671" w14:textId="77777777" w:rsidTr="003E61D3">
        <w:trPr>
          <w:cantSplit/>
        </w:trPr>
        <w:tc>
          <w:tcPr>
            <w:tcW w:w="429" w:type="dxa"/>
            <w:vAlign w:val="center"/>
          </w:tcPr>
          <w:p w14:paraId="2C82F4A4" w14:textId="77777777" w:rsidR="001C1CCB" w:rsidRPr="006A3A5A" w:rsidRDefault="00243B72" w:rsidP="006A3A5A">
            <w:pPr>
              <w:pStyle w:val="TableParagraph"/>
              <w:widowControl/>
              <w:jc w:val="center"/>
              <w:rPr>
                <w:rFonts w:asciiTheme="minorHAnsi" w:hAnsiTheme="minorHAnsi" w:cstheme="minorHAnsi"/>
              </w:rPr>
            </w:pPr>
            <w:r w:rsidRPr="006A3A5A">
              <w:rPr>
                <w:rFonts w:asciiTheme="minorHAnsi" w:hAnsiTheme="minorHAnsi" w:cstheme="minorHAnsi"/>
                <w:sz w:val="22"/>
              </w:rPr>
              <w:t>4</w:t>
            </w:r>
          </w:p>
        </w:tc>
        <w:tc>
          <w:tcPr>
            <w:tcW w:w="3359" w:type="dxa"/>
            <w:vAlign w:val="center"/>
          </w:tcPr>
          <w:p w14:paraId="36F009B4" w14:textId="77777777" w:rsidR="001C1CCB" w:rsidRPr="006A3A5A" w:rsidRDefault="00243B72" w:rsidP="006A3A5A">
            <w:pPr>
              <w:pStyle w:val="TableParagraph"/>
              <w:widowControl/>
              <w:rPr>
                <w:rFonts w:asciiTheme="minorHAnsi" w:hAnsiTheme="minorHAnsi" w:cstheme="minorHAnsi"/>
              </w:rPr>
            </w:pPr>
            <w:r w:rsidRPr="006A3A5A">
              <w:rPr>
                <w:rFonts w:asciiTheme="minorHAnsi" w:hAnsiTheme="minorHAnsi" w:cstheme="minorHAnsi"/>
                <w:sz w:val="22"/>
              </w:rPr>
              <w:t>Spadki poprzeczne*)</w:t>
            </w:r>
          </w:p>
        </w:tc>
        <w:tc>
          <w:tcPr>
            <w:tcW w:w="5143" w:type="dxa"/>
            <w:vAlign w:val="center"/>
          </w:tcPr>
          <w:p w14:paraId="31B10BDE" w14:textId="77777777" w:rsidR="001C1CCB" w:rsidRPr="006A3A5A" w:rsidRDefault="00243B72" w:rsidP="003E61D3">
            <w:pPr>
              <w:pStyle w:val="TableParagraph"/>
              <w:widowControl/>
              <w:jc w:val="center"/>
              <w:rPr>
                <w:rFonts w:asciiTheme="minorHAnsi" w:hAnsiTheme="minorHAnsi" w:cstheme="minorHAnsi"/>
              </w:rPr>
            </w:pPr>
            <w:r w:rsidRPr="006A3A5A">
              <w:rPr>
                <w:rFonts w:asciiTheme="minorHAnsi" w:hAnsiTheme="minorHAnsi" w:cstheme="minorHAnsi"/>
                <w:sz w:val="22"/>
              </w:rPr>
              <w:t>10 razy na 1 km</w:t>
            </w:r>
          </w:p>
        </w:tc>
      </w:tr>
      <w:tr w:rsidR="001C1CCB" w:rsidRPr="006A3A5A" w14:paraId="354B9810" w14:textId="77777777" w:rsidTr="003E61D3">
        <w:trPr>
          <w:cantSplit/>
        </w:trPr>
        <w:tc>
          <w:tcPr>
            <w:tcW w:w="429" w:type="dxa"/>
            <w:vAlign w:val="center"/>
          </w:tcPr>
          <w:p w14:paraId="4066E23D" w14:textId="77777777" w:rsidR="001C1CCB" w:rsidRPr="006A3A5A" w:rsidRDefault="00243B72" w:rsidP="006A3A5A">
            <w:pPr>
              <w:pStyle w:val="TableParagraph"/>
              <w:widowControl/>
              <w:jc w:val="center"/>
              <w:rPr>
                <w:rFonts w:asciiTheme="minorHAnsi" w:hAnsiTheme="minorHAnsi" w:cstheme="minorHAnsi"/>
              </w:rPr>
            </w:pPr>
            <w:r w:rsidRPr="006A3A5A">
              <w:rPr>
                <w:rFonts w:asciiTheme="minorHAnsi" w:hAnsiTheme="minorHAnsi" w:cstheme="minorHAnsi"/>
                <w:sz w:val="22"/>
              </w:rPr>
              <w:t>5</w:t>
            </w:r>
          </w:p>
        </w:tc>
        <w:tc>
          <w:tcPr>
            <w:tcW w:w="3359" w:type="dxa"/>
            <w:vAlign w:val="center"/>
          </w:tcPr>
          <w:p w14:paraId="46021B4C" w14:textId="77777777" w:rsidR="001C1CCB" w:rsidRPr="006A3A5A" w:rsidRDefault="00243B72" w:rsidP="006A3A5A">
            <w:pPr>
              <w:pStyle w:val="TableParagraph"/>
              <w:widowControl/>
              <w:rPr>
                <w:rFonts w:asciiTheme="minorHAnsi" w:hAnsiTheme="minorHAnsi" w:cstheme="minorHAnsi"/>
              </w:rPr>
            </w:pPr>
            <w:r w:rsidRPr="006A3A5A">
              <w:rPr>
                <w:rFonts w:asciiTheme="minorHAnsi" w:hAnsiTheme="minorHAnsi" w:cstheme="minorHAnsi"/>
                <w:sz w:val="22"/>
              </w:rPr>
              <w:t>Rzędne wysokościowe</w:t>
            </w:r>
          </w:p>
        </w:tc>
        <w:tc>
          <w:tcPr>
            <w:tcW w:w="5143" w:type="dxa"/>
            <w:vMerge w:val="restart"/>
            <w:vAlign w:val="center"/>
          </w:tcPr>
          <w:p w14:paraId="59DE03FB" w14:textId="77777777" w:rsidR="001C1CCB" w:rsidRPr="006A3A5A" w:rsidRDefault="00243B72" w:rsidP="003E61D3">
            <w:pPr>
              <w:pStyle w:val="TableParagraph"/>
              <w:widowControl/>
              <w:jc w:val="center"/>
              <w:rPr>
                <w:rFonts w:asciiTheme="minorHAnsi" w:hAnsiTheme="minorHAnsi" w:cstheme="minorHAnsi"/>
              </w:rPr>
            </w:pPr>
            <w:r w:rsidRPr="006A3A5A">
              <w:rPr>
                <w:rFonts w:asciiTheme="minorHAnsi" w:hAnsiTheme="minorHAnsi" w:cstheme="minorHAnsi"/>
                <w:sz w:val="22"/>
              </w:rPr>
              <w:t>co 100 m</w:t>
            </w:r>
          </w:p>
        </w:tc>
      </w:tr>
      <w:tr w:rsidR="001C1CCB" w:rsidRPr="006A3A5A" w14:paraId="5518670A" w14:textId="77777777" w:rsidTr="003E61D3">
        <w:trPr>
          <w:cantSplit/>
        </w:trPr>
        <w:tc>
          <w:tcPr>
            <w:tcW w:w="429" w:type="dxa"/>
            <w:vAlign w:val="center"/>
          </w:tcPr>
          <w:p w14:paraId="30157C86" w14:textId="77777777" w:rsidR="001C1CCB" w:rsidRPr="006A3A5A" w:rsidRDefault="00243B72" w:rsidP="006A3A5A">
            <w:pPr>
              <w:pStyle w:val="TableParagraph"/>
              <w:widowControl/>
              <w:jc w:val="center"/>
              <w:rPr>
                <w:rFonts w:asciiTheme="minorHAnsi" w:hAnsiTheme="minorHAnsi" w:cstheme="minorHAnsi"/>
              </w:rPr>
            </w:pPr>
            <w:r w:rsidRPr="006A3A5A">
              <w:rPr>
                <w:rFonts w:asciiTheme="minorHAnsi" w:hAnsiTheme="minorHAnsi" w:cstheme="minorHAnsi"/>
                <w:sz w:val="22"/>
              </w:rPr>
              <w:t>6</w:t>
            </w:r>
          </w:p>
        </w:tc>
        <w:tc>
          <w:tcPr>
            <w:tcW w:w="3359" w:type="dxa"/>
            <w:vAlign w:val="center"/>
          </w:tcPr>
          <w:p w14:paraId="4356EAEF" w14:textId="77777777" w:rsidR="001C1CCB" w:rsidRPr="006A3A5A" w:rsidRDefault="00243B72" w:rsidP="006A3A5A">
            <w:pPr>
              <w:pStyle w:val="TableParagraph"/>
              <w:widowControl/>
              <w:rPr>
                <w:rFonts w:asciiTheme="minorHAnsi" w:hAnsiTheme="minorHAnsi" w:cstheme="minorHAnsi"/>
              </w:rPr>
            </w:pPr>
            <w:r w:rsidRPr="006A3A5A">
              <w:rPr>
                <w:rFonts w:asciiTheme="minorHAnsi" w:hAnsiTheme="minorHAnsi" w:cstheme="minorHAnsi"/>
                <w:sz w:val="22"/>
              </w:rPr>
              <w:t>Ukształtowanie osi w planie*)</w:t>
            </w:r>
          </w:p>
        </w:tc>
        <w:tc>
          <w:tcPr>
            <w:tcW w:w="5143" w:type="dxa"/>
            <w:vMerge/>
            <w:tcBorders>
              <w:top w:val="nil"/>
            </w:tcBorders>
            <w:vAlign w:val="center"/>
          </w:tcPr>
          <w:p w14:paraId="787FACE3" w14:textId="77777777" w:rsidR="001C1CCB" w:rsidRPr="006A3A5A" w:rsidRDefault="001C1CCB" w:rsidP="003E61D3">
            <w:pPr>
              <w:widowControl/>
              <w:jc w:val="center"/>
              <w:rPr>
                <w:rFonts w:asciiTheme="minorHAnsi" w:hAnsiTheme="minorHAnsi" w:cstheme="minorHAnsi"/>
              </w:rPr>
            </w:pPr>
          </w:p>
        </w:tc>
      </w:tr>
      <w:tr w:rsidR="001C1CCB" w:rsidRPr="006A3A5A" w14:paraId="50C61CAE" w14:textId="77777777" w:rsidTr="003E61D3">
        <w:trPr>
          <w:cantSplit/>
        </w:trPr>
        <w:tc>
          <w:tcPr>
            <w:tcW w:w="429" w:type="dxa"/>
            <w:vAlign w:val="center"/>
          </w:tcPr>
          <w:p w14:paraId="2435DE19" w14:textId="77777777" w:rsidR="001C1CCB" w:rsidRPr="006A3A5A" w:rsidRDefault="00243B72" w:rsidP="006A3A5A">
            <w:pPr>
              <w:pStyle w:val="TableParagraph"/>
              <w:widowControl/>
              <w:jc w:val="center"/>
              <w:rPr>
                <w:rFonts w:asciiTheme="minorHAnsi" w:hAnsiTheme="minorHAnsi" w:cstheme="minorHAnsi"/>
              </w:rPr>
            </w:pPr>
            <w:r w:rsidRPr="006A3A5A">
              <w:rPr>
                <w:rFonts w:asciiTheme="minorHAnsi" w:hAnsiTheme="minorHAnsi" w:cstheme="minorHAnsi"/>
                <w:sz w:val="22"/>
              </w:rPr>
              <w:t>7</w:t>
            </w:r>
          </w:p>
        </w:tc>
        <w:tc>
          <w:tcPr>
            <w:tcW w:w="3359" w:type="dxa"/>
            <w:vAlign w:val="center"/>
          </w:tcPr>
          <w:p w14:paraId="41963B66" w14:textId="77777777" w:rsidR="001C1CCB" w:rsidRPr="006A3A5A" w:rsidRDefault="00243B72" w:rsidP="006A3A5A">
            <w:pPr>
              <w:pStyle w:val="TableParagraph"/>
              <w:widowControl/>
              <w:rPr>
                <w:rFonts w:asciiTheme="minorHAnsi" w:hAnsiTheme="minorHAnsi" w:cstheme="minorHAnsi"/>
              </w:rPr>
            </w:pPr>
            <w:r w:rsidRPr="006A3A5A">
              <w:rPr>
                <w:rFonts w:asciiTheme="minorHAnsi" w:hAnsiTheme="minorHAnsi" w:cstheme="minorHAnsi"/>
                <w:sz w:val="22"/>
              </w:rPr>
              <w:t>Grubość podbudowy</w:t>
            </w:r>
          </w:p>
        </w:tc>
        <w:tc>
          <w:tcPr>
            <w:tcW w:w="5143" w:type="dxa"/>
            <w:vAlign w:val="center"/>
          </w:tcPr>
          <w:p w14:paraId="1066BF50" w14:textId="6F3DD175" w:rsidR="001C1CCB" w:rsidRPr="006A3A5A" w:rsidRDefault="00243B72" w:rsidP="003E61D3">
            <w:pPr>
              <w:pStyle w:val="TableParagraph"/>
              <w:widowControl/>
              <w:jc w:val="center"/>
              <w:rPr>
                <w:rFonts w:asciiTheme="minorHAnsi" w:hAnsiTheme="minorHAnsi" w:cstheme="minorHAnsi"/>
              </w:rPr>
            </w:pPr>
            <w:r w:rsidRPr="006A3A5A">
              <w:rPr>
                <w:rFonts w:asciiTheme="minorHAnsi" w:hAnsiTheme="minorHAnsi" w:cstheme="minorHAnsi"/>
                <w:sz w:val="22"/>
              </w:rPr>
              <w:t>w 3 punktach, lecz nie rzadziej niż raz na 2000</w:t>
            </w:r>
            <w:r w:rsidR="003E61D3">
              <w:rPr>
                <w:rFonts w:asciiTheme="minorHAnsi" w:hAnsiTheme="minorHAnsi" w:cstheme="minorHAnsi"/>
                <w:sz w:val="22"/>
              </w:rPr>
              <w:t xml:space="preserve"> </w:t>
            </w:r>
            <w:r w:rsidRPr="006A3A5A">
              <w:rPr>
                <w:rFonts w:asciiTheme="minorHAnsi" w:hAnsiTheme="minorHAnsi" w:cstheme="minorHAnsi"/>
                <w:sz w:val="22"/>
              </w:rPr>
              <w:t>m</w:t>
            </w:r>
            <w:r w:rsidRPr="003E61D3">
              <w:rPr>
                <w:rFonts w:asciiTheme="minorHAnsi" w:hAnsiTheme="minorHAnsi" w:cstheme="minorHAnsi"/>
                <w:sz w:val="22"/>
                <w:vertAlign w:val="superscript"/>
              </w:rPr>
              <w:t>2</w:t>
            </w:r>
          </w:p>
        </w:tc>
      </w:tr>
    </w:tbl>
    <w:p w14:paraId="5B471707" w14:textId="77777777" w:rsidR="001C1CCB" w:rsidRPr="00F30C20" w:rsidRDefault="00243B72" w:rsidP="003E61D3">
      <w:pPr>
        <w:pStyle w:val="Tekstpodstawowy"/>
        <w:ind w:left="426"/>
        <w:rPr>
          <w:rFonts w:asciiTheme="minorHAnsi" w:hAnsiTheme="minorHAnsi" w:cstheme="minorHAnsi"/>
          <w:szCs w:val="24"/>
        </w:rPr>
      </w:pPr>
      <w:r w:rsidRPr="00F30C20">
        <w:rPr>
          <w:rFonts w:asciiTheme="minorHAnsi" w:hAnsiTheme="minorHAnsi" w:cstheme="minorHAnsi"/>
          <w:szCs w:val="24"/>
        </w:rPr>
        <w:t>*) Dodatkowe pomiary spadków poprzecznych i ukształtowania osi w planie należy wykonać w punktach głównych łuków poziomych.</w:t>
      </w:r>
    </w:p>
    <w:p w14:paraId="514B3CE3" w14:textId="77777777" w:rsidR="001C1CCB" w:rsidRPr="002B5A17" w:rsidRDefault="00243B72" w:rsidP="003A56AF">
      <w:pPr>
        <w:pStyle w:val="Nagwek4"/>
        <w:keepNext/>
        <w:numPr>
          <w:ilvl w:val="2"/>
          <w:numId w:val="39"/>
        </w:numPr>
        <w:rPr>
          <w:b/>
          <w:bCs/>
        </w:rPr>
      </w:pPr>
      <w:r w:rsidRPr="002B5A17">
        <w:rPr>
          <w:b/>
          <w:bCs/>
        </w:rPr>
        <w:t>Szerokość ulepszonego podłoża</w:t>
      </w:r>
    </w:p>
    <w:p w14:paraId="4E6BA608" w14:textId="77777777" w:rsidR="001C1CCB" w:rsidRPr="00F30C20" w:rsidRDefault="00243B72" w:rsidP="003E61D3">
      <w:pPr>
        <w:pStyle w:val="Tekstpodstawowy"/>
        <w:ind w:left="426"/>
        <w:rPr>
          <w:rFonts w:asciiTheme="minorHAnsi" w:hAnsiTheme="minorHAnsi" w:cstheme="minorHAnsi"/>
          <w:szCs w:val="24"/>
        </w:rPr>
      </w:pPr>
      <w:r w:rsidRPr="00F30C20">
        <w:rPr>
          <w:rFonts w:asciiTheme="minorHAnsi" w:hAnsiTheme="minorHAnsi" w:cstheme="minorHAnsi"/>
          <w:szCs w:val="24"/>
        </w:rPr>
        <w:t>Szerokość ulepszonego podłoża nie może różnić się od szerokości projektowanej o więcej niż +10 cm, -5 cm.</w:t>
      </w:r>
    </w:p>
    <w:p w14:paraId="12CD6B62" w14:textId="553D0CF1" w:rsidR="001C1CCB" w:rsidRPr="00F30C20" w:rsidRDefault="00243B72" w:rsidP="003E61D3">
      <w:pPr>
        <w:pStyle w:val="Tekstpodstawowy"/>
        <w:ind w:left="426"/>
        <w:rPr>
          <w:rFonts w:asciiTheme="minorHAnsi" w:hAnsiTheme="minorHAnsi" w:cstheme="minorHAnsi"/>
          <w:szCs w:val="24"/>
        </w:rPr>
      </w:pPr>
      <w:r w:rsidRPr="00F30C20">
        <w:rPr>
          <w:rFonts w:asciiTheme="minorHAnsi" w:hAnsiTheme="minorHAnsi" w:cstheme="minorHAnsi"/>
          <w:szCs w:val="24"/>
        </w:rPr>
        <w:t>Na jezdniach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bez</w:t>
      </w:r>
      <w:r w:rsidR="000B3E06" w:rsidRPr="00F30C20">
        <w:rPr>
          <w:rFonts w:asciiTheme="minorHAnsi" w:hAnsiTheme="minorHAnsi" w:cstheme="minorHAnsi"/>
          <w:szCs w:val="24"/>
        </w:rPr>
        <w:t xml:space="preserve"> </w:t>
      </w:r>
      <w:r w:rsidRPr="00F30C20">
        <w:rPr>
          <w:rFonts w:asciiTheme="minorHAnsi" w:hAnsiTheme="minorHAnsi" w:cstheme="minorHAnsi"/>
          <w:szCs w:val="24"/>
        </w:rPr>
        <w:t>krawężników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szerokość podbudowy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 większa</w:t>
      </w:r>
      <w:r w:rsidR="000B3E06" w:rsidRPr="00F30C20">
        <w:rPr>
          <w:rFonts w:asciiTheme="minorHAnsi" w:hAnsiTheme="minorHAnsi" w:cstheme="minorHAnsi"/>
          <w:szCs w:val="24"/>
        </w:rPr>
        <w:t xml:space="preserve"> </w:t>
      </w:r>
      <w:r w:rsidRPr="00F30C20">
        <w:rPr>
          <w:rFonts w:asciiTheme="minorHAnsi" w:hAnsiTheme="minorHAnsi" w:cstheme="minorHAnsi"/>
          <w:szCs w:val="24"/>
        </w:rPr>
        <w:t>od</w:t>
      </w:r>
      <w:r w:rsidR="000B3E06" w:rsidRPr="00F30C20">
        <w:rPr>
          <w:rFonts w:asciiTheme="minorHAnsi" w:hAnsiTheme="minorHAnsi" w:cstheme="minorHAnsi"/>
          <w:szCs w:val="24"/>
        </w:rPr>
        <w:t xml:space="preserve"> </w:t>
      </w:r>
      <w:r w:rsidRPr="00F30C20">
        <w:rPr>
          <w:rFonts w:asciiTheme="minorHAnsi" w:hAnsiTheme="minorHAnsi" w:cstheme="minorHAnsi"/>
          <w:szCs w:val="24"/>
        </w:rPr>
        <w:t>szerokości warstwy</w:t>
      </w:r>
      <w:r w:rsidR="000B3E06" w:rsidRPr="00F30C20">
        <w:rPr>
          <w:rFonts w:asciiTheme="minorHAnsi" w:hAnsiTheme="minorHAnsi" w:cstheme="minorHAnsi"/>
          <w:szCs w:val="24"/>
        </w:rPr>
        <w:t xml:space="preserve"> </w:t>
      </w:r>
      <w:r w:rsidRPr="00F30C20">
        <w:rPr>
          <w:rFonts w:asciiTheme="minorHAnsi" w:hAnsiTheme="minorHAnsi" w:cstheme="minorHAnsi"/>
          <w:szCs w:val="24"/>
        </w:rPr>
        <w:t>wyżej</w:t>
      </w:r>
      <w:r w:rsidR="000B3E06" w:rsidRPr="00F30C20">
        <w:rPr>
          <w:rFonts w:asciiTheme="minorHAnsi" w:hAnsiTheme="minorHAnsi" w:cstheme="minorHAnsi"/>
          <w:szCs w:val="24"/>
        </w:rPr>
        <w:t xml:space="preserve"> </w:t>
      </w:r>
      <w:r w:rsidRPr="00F30C20">
        <w:rPr>
          <w:rFonts w:asciiTheme="minorHAnsi" w:hAnsiTheme="minorHAnsi" w:cstheme="minorHAnsi"/>
          <w:szCs w:val="24"/>
        </w:rPr>
        <w:t>leżącej</w:t>
      </w:r>
      <w:r w:rsidR="000B3E06" w:rsidRPr="00F30C20">
        <w:rPr>
          <w:rFonts w:asciiTheme="minorHAnsi" w:hAnsiTheme="minorHAnsi" w:cstheme="minorHAnsi"/>
          <w:szCs w:val="24"/>
        </w:rPr>
        <w:t xml:space="preserve"> </w:t>
      </w:r>
      <w:r w:rsidRPr="00F30C20">
        <w:rPr>
          <w:rFonts w:asciiTheme="minorHAnsi" w:hAnsiTheme="minorHAnsi" w:cstheme="minorHAnsi"/>
          <w:szCs w:val="24"/>
        </w:rPr>
        <w:t>o co najmniej 25 cm lub o wartość wskazaną w dokumentacji projektowej.</w:t>
      </w:r>
    </w:p>
    <w:p w14:paraId="6D9D4659" w14:textId="77777777" w:rsidR="001C1CCB" w:rsidRPr="002B5A17" w:rsidRDefault="00243B72" w:rsidP="003A56AF">
      <w:pPr>
        <w:pStyle w:val="Nagwek4"/>
        <w:keepNext/>
        <w:numPr>
          <w:ilvl w:val="2"/>
          <w:numId w:val="39"/>
        </w:numPr>
        <w:rPr>
          <w:b/>
          <w:bCs/>
        </w:rPr>
      </w:pPr>
      <w:r w:rsidRPr="002B5A17">
        <w:rPr>
          <w:b/>
          <w:bCs/>
        </w:rPr>
        <w:t>Równość ulepszonego podłoża</w:t>
      </w:r>
    </w:p>
    <w:p w14:paraId="45A0A391" w14:textId="77777777" w:rsidR="001C1CCB" w:rsidRPr="00F30C20" w:rsidRDefault="00243B72" w:rsidP="003E61D3">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Nierówności podłużne ulepszonego podłoża należy mierzyć 4-metrową łatą lub </w:t>
      </w:r>
      <w:proofErr w:type="spellStart"/>
      <w:r w:rsidRPr="00F30C20">
        <w:rPr>
          <w:rFonts w:asciiTheme="minorHAnsi" w:hAnsiTheme="minorHAnsi" w:cstheme="minorHAnsi"/>
          <w:szCs w:val="24"/>
        </w:rPr>
        <w:t>planografem</w:t>
      </w:r>
      <w:proofErr w:type="spellEnd"/>
      <w:r w:rsidRPr="00F30C20">
        <w:rPr>
          <w:rFonts w:asciiTheme="minorHAnsi" w:hAnsiTheme="minorHAnsi" w:cstheme="minorHAnsi"/>
          <w:szCs w:val="24"/>
        </w:rPr>
        <w:t>, zgodnie z normą BN- 68/8931-04 [22].</w:t>
      </w:r>
    </w:p>
    <w:p w14:paraId="3EAFC66C" w14:textId="77777777" w:rsidR="001C1CCB" w:rsidRPr="00F30C20" w:rsidRDefault="00243B72" w:rsidP="003E61D3">
      <w:pPr>
        <w:pStyle w:val="Tekstpodstawowy"/>
        <w:ind w:left="426"/>
        <w:rPr>
          <w:rFonts w:asciiTheme="minorHAnsi" w:hAnsiTheme="minorHAnsi" w:cstheme="minorHAnsi"/>
          <w:szCs w:val="24"/>
        </w:rPr>
      </w:pPr>
      <w:r w:rsidRPr="00F30C20">
        <w:rPr>
          <w:rFonts w:asciiTheme="minorHAnsi" w:hAnsiTheme="minorHAnsi" w:cstheme="minorHAnsi"/>
          <w:szCs w:val="24"/>
        </w:rPr>
        <w:t>Nierówności poprzeczne ulepszonego podłoża należy mierzyć 4-metrową łatą. Nierówności nie powinny przekraczać 15 mm dla ulepszonego podłoża.</w:t>
      </w:r>
    </w:p>
    <w:p w14:paraId="785BE16A" w14:textId="77777777" w:rsidR="001C1CCB" w:rsidRPr="002B5A17" w:rsidRDefault="00243B72" w:rsidP="003A56AF">
      <w:pPr>
        <w:pStyle w:val="Nagwek4"/>
        <w:keepNext/>
        <w:numPr>
          <w:ilvl w:val="2"/>
          <w:numId w:val="39"/>
        </w:numPr>
        <w:rPr>
          <w:b/>
          <w:bCs/>
        </w:rPr>
      </w:pPr>
      <w:r w:rsidRPr="002B5A17">
        <w:rPr>
          <w:b/>
          <w:bCs/>
        </w:rPr>
        <w:lastRenderedPageBreak/>
        <w:t>Spadki poprzeczne ulepszonego podłoża</w:t>
      </w:r>
    </w:p>
    <w:p w14:paraId="0D91CE8A" w14:textId="77777777" w:rsidR="00F30C20" w:rsidRPr="00F30C20" w:rsidRDefault="00243B72" w:rsidP="003E61D3">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Spadki ulepszonego podłoża powinny być zgodne z dokumentacją projektową z tolerancją </w:t>
      </w:r>
      <w:r w:rsidRPr="00F30C20">
        <w:rPr>
          <w:rFonts w:asciiTheme="minorHAnsi" w:hAnsiTheme="minorHAnsi" w:cstheme="minorHAnsi"/>
          <w:szCs w:val="24"/>
        </w:rPr>
        <w:t> 0,5 %.</w:t>
      </w:r>
    </w:p>
    <w:p w14:paraId="58853C51" w14:textId="52973324" w:rsidR="001C1CCB" w:rsidRPr="002B5A17" w:rsidRDefault="00243B72" w:rsidP="003A56AF">
      <w:pPr>
        <w:pStyle w:val="Nagwek4"/>
        <w:keepNext/>
        <w:numPr>
          <w:ilvl w:val="2"/>
          <w:numId w:val="39"/>
        </w:numPr>
        <w:rPr>
          <w:b/>
          <w:bCs/>
        </w:rPr>
      </w:pPr>
      <w:r w:rsidRPr="002B5A17">
        <w:rPr>
          <w:b/>
          <w:bCs/>
        </w:rPr>
        <w:t>Rzędne wysokościowe ulepszonego podłoża</w:t>
      </w:r>
    </w:p>
    <w:p w14:paraId="0A67D269" w14:textId="7FA023CC" w:rsidR="001C1CCB" w:rsidRPr="00F30C20" w:rsidRDefault="00243B72" w:rsidP="003E61D3">
      <w:pPr>
        <w:pStyle w:val="Tekstpodstawowy"/>
        <w:ind w:left="426"/>
        <w:rPr>
          <w:rFonts w:asciiTheme="minorHAnsi" w:hAnsiTheme="minorHAnsi" w:cstheme="minorHAnsi"/>
          <w:szCs w:val="24"/>
        </w:rPr>
      </w:pPr>
      <w:r w:rsidRPr="00F30C20">
        <w:rPr>
          <w:rFonts w:asciiTheme="minorHAnsi" w:hAnsiTheme="minorHAnsi" w:cstheme="minorHAnsi"/>
          <w:szCs w:val="24"/>
        </w:rPr>
        <w:t>Różnice pomiędzy rzędnymi wykonanego ulepszonego podłoża a</w:t>
      </w:r>
      <w:r w:rsidR="000B3E06" w:rsidRPr="00F30C20">
        <w:rPr>
          <w:rFonts w:asciiTheme="minorHAnsi" w:hAnsiTheme="minorHAnsi" w:cstheme="minorHAnsi"/>
          <w:szCs w:val="24"/>
        </w:rPr>
        <w:t xml:space="preserve"> </w:t>
      </w:r>
      <w:r w:rsidRPr="00F30C20">
        <w:rPr>
          <w:rFonts w:asciiTheme="minorHAnsi" w:hAnsiTheme="minorHAnsi" w:cstheme="minorHAnsi"/>
          <w:szCs w:val="24"/>
        </w:rPr>
        <w:t>rzędnymi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projektowanymi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przekraczać + 1 cm, -2 cm.</w:t>
      </w:r>
    </w:p>
    <w:p w14:paraId="4BFFB799" w14:textId="77777777" w:rsidR="001C1CCB" w:rsidRPr="002B5A17" w:rsidRDefault="00243B72" w:rsidP="003A56AF">
      <w:pPr>
        <w:pStyle w:val="Nagwek4"/>
        <w:keepNext/>
        <w:numPr>
          <w:ilvl w:val="2"/>
          <w:numId w:val="39"/>
        </w:numPr>
        <w:rPr>
          <w:b/>
          <w:bCs/>
        </w:rPr>
      </w:pPr>
      <w:r w:rsidRPr="002B5A17">
        <w:rPr>
          <w:b/>
          <w:bCs/>
        </w:rPr>
        <w:t>Ukształtowanie osi ulepszonego podłoża</w:t>
      </w:r>
    </w:p>
    <w:p w14:paraId="2C333DED" w14:textId="77777777" w:rsidR="001C1CCB" w:rsidRPr="00F30C20" w:rsidRDefault="00243B72" w:rsidP="003E61D3">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Oś ulepszonego podłoża w planie nie może być przesunięta w stosunku do osi projektowanej o więcej niż </w:t>
      </w:r>
      <w:r w:rsidRPr="00F30C20">
        <w:rPr>
          <w:rFonts w:asciiTheme="minorHAnsi" w:hAnsiTheme="minorHAnsi" w:cstheme="minorHAnsi"/>
          <w:szCs w:val="24"/>
        </w:rPr>
        <w:t> 5 cm.</w:t>
      </w:r>
    </w:p>
    <w:p w14:paraId="44DB82AA" w14:textId="77777777" w:rsidR="001C1CCB" w:rsidRPr="002B5A17" w:rsidRDefault="00243B72" w:rsidP="003A56AF">
      <w:pPr>
        <w:pStyle w:val="Nagwek4"/>
        <w:keepNext/>
        <w:numPr>
          <w:ilvl w:val="2"/>
          <w:numId w:val="39"/>
        </w:numPr>
        <w:rPr>
          <w:b/>
          <w:bCs/>
        </w:rPr>
      </w:pPr>
      <w:r w:rsidRPr="002B5A17">
        <w:rPr>
          <w:b/>
          <w:bCs/>
        </w:rPr>
        <w:t>Grubość ulepszonego podłoża</w:t>
      </w:r>
    </w:p>
    <w:p w14:paraId="34309E3B" w14:textId="77777777" w:rsidR="001C1CCB" w:rsidRPr="00F30C20" w:rsidRDefault="00243B72" w:rsidP="003E61D3">
      <w:pPr>
        <w:pStyle w:val="Tekstpodstawowy"/>
        <w:ind w:left="426"/>
        <w:rPr>
          <w:rFonts w:asciiTheme="minorHAnsi" w:hAnsiTheme="minorHAnsi" w:cstheme="minorHAnsi"/>
          <w:szCs w:val="24"/>
        </w:rPr>
      </w:pPr>
      <w:r w:rsidRPr="00F30C20">
        <w:rPr>
          <w:rFonts w:asciiTheme="minorHAnsi" w:hAnsiTheme="minorHAnsi" w:cstheme="minorHAnsi"/>
          <w:szCs w:val="24"/>
        </w:rPr>
        <w:t>Grubość ulepszonego podłoża nie może różnić się od grubości projektowanej o więcej niż +10%, -15%.</w:t>
      </w:r>
    </w:p>
    <w:p w14:paraId="48331B8B" w14:textId="77777777" w:rsidR="001C1CCB" w:rsidRPr="00F30C20" w:rsidRDefault="00243B72" w:rsidP="003A56AF">
      <w:pPr>
        <w:pStyle w:val="Nagwek3"/>
        <w:numPr>
          <w:ilvl w:val="1"/>
          <w:numId w:val="39"/>
        </w:numPr>
      </w:pPr>
      <w:r w:rsidRPr="00F30C20">
        <w:t>Zasady postępowania z wadliwie wykonanymi odcinkami ulepszonego podłoża</w:t>
      </w:r>
    </w:p>
    <w:p w14:paraId="6BB482BA" w14:textId="77777777" w:rsidR="001C1CCB" w:rsidRPr="002B5A17" w:rsidRDefault="00243B72" w:rsidP="003A56AF">
      <w:pPr>
        <w:pStyle w:val="Nagwek4"/>
        <w:keepNext/>
        <w:numPr>
          <w:ilvl w:val="2"/>
          <w:numId w:val="39"/>
        </w:numPr>
        <w:rPr>
          <w:b/>
          <w:bCs/>
        </w:rPr>
      </w:pPr>
      <w:r w:rsidRPr="002B5A17">
        <w:rPr>
          <w:b/>
          <w:bCs/>
        </w:rPr>
        <w:t>Niewłaściwe cechy geometryczne ulepszonego podłoża</w:t>
      </w:r>
    </w:p>
    <w:p w14:paraId="0708149B" w14:textId="7A8D9204" w:rsidR="001C1CCB" w:rsidRPr="00F30C20" w:rsidRDefault="00243B72" w:rsidP="003E61D3">
      <w:pPr>
        <w:pStyle w:val="Tekstpodstawowy"/>
        <w:ind w:left="426"/>
        <w:rPr>
          <w:rFonts w:asciiTheme="minorHAnsi" w:hAnsiTheme="minorHAnsi" w:cstheme="minorHAnsi"/>
          <w:szCs w:val="24"/>
        </w:rPr>
      </w:pPr>
      <w:r w:rsidRPr="00F30C20">
        <w:rPr>
          <w:rFonts w:asciiTheme="minorHAnsi" w:hAnsiTheme="minorHAnsi" w:cstheme="minorHAnsi"/>
          <w:szCs w:val="24"/>
        </w:rPr>
        <w:t>Jeżeli po wykonaniu badań na stwardniałej ulepszonego podłoża stwierdzi się, że odchylenia cech geometrycznych przekraczają wielkości określone w p. 6.4, to warstwa zostanie zerwana na całą grubość i ponownie wykonana na</w:t>
      </w:r>
      <w:r w:rsidR="000B3E06" w:rsidRPr="00F30C20">
        <w:rPr>
          <w:rFonts w:asciiTheme="minorHAnsi" w:hAnsiTheme="minorHAnsi" w:cstheme="minorHAnsi"/>
          <w:szCs w:val="24"/>
        </w:rPr>
        <w:t xml:space="preserve"> </w:t>
      </w:r>
      <w:r w:rsidRPr="00F30C20">
        <w:rPr>
          <w:rFonts w:asciiTheme="minorHAnsi" w:hAnsiTheme="minorHAnsi" w:cstheme="minorHAnsi"/>
          <w:szCs w:val="24"/>
        </w:rPr>
        <w:t>koszt Wykonawcy. Dopuszcza się inny rodzaj naprawy wykonany na koszt Wykonawcy, o ile zostanie on zaakceptowany przez Inspektora Nadzoru.</w:t>
      </w:r>
    </w:p>
    <w:p w14:paraId="5C0B3BAC" w14:textId="59BCA68A" w:rsidR="001C1CCB" w:rsidRPr="00F30C20" w:rsidRDefault="00243B72" w:rsidP="003E61D3">
      <w:pPr>
        <w:pStyle w:val="Tekstpodstawowy"/>
        <w:ind w:left="426"/>
        <w:rPr>
          <w:rFonts w:asciiTheme="minorHAnsi" w:hAnsiTheme="minorHAnsi" w:cstheme="minorHAnsi"/>
          <w:szCs w:val="24"/>
        </w:rPr>
      </w:pPr>
      <w:r w:rsidRPr="00F30C20">
        <w:rPr>
          <w:rFonts w:asciiTheme="minorHAnsi" w:hAnsiTheme="minorHAnsi" w:cstheme="minorHAnsi"/>
          <w:szCs w:val="24"/>
        </w:rPr>
        <w:t>Jeżeli szerokość ulepszonego podłoża jest mniejsza od szerokości projektowanej o więcej niż 5 cm i nie zapewnia podparcia warstwom wyżej leżącym, to Wykonawca powinien poszerzyć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ulepszone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podłoże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zerwanie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warstwy na pełną grubość do połowy szerokości pasa ruchu i wbudowanie nowej mieszanki.</w:t>
      </w:r>
    </w:p>
    <w:p w14:paraId="35FD2C9F" w14:textId="77777777" w:rsidR="001C1CCB" w:rsidRPr="00F30C20" w:rsidRDefault="00243B72" w:rsidP="003E61D3">
      <w:pPr>
        <w:pStyle w:val="Tekstpodstawowy"/>
        <w:ind w:left="426"/>
        <w:rPr>
          <w:rFonts w:asciiTheme="minorHAnsi" w:hAnsiTheme="minorHAnsi" w:cstheme="minorHAnsi"/>
          <w:szCs w:val="24"/>
        </w:rPr>
      </w:pPr>
      <w:r w:rsidRPr="00F30C20">
        <w:rPr>
          <w:rFonts w:asciiTheme="minorHAnsi" w:hAnsiTheme="minorHAnsi" w:cstheme="minorHAnsi"/>
          <w:szCs w:val="24"/>
        </w:rPr>
        <w:t>Nie dopuszcza się mieszania składników mieszanki na miejscu. Roboty te Wykonawca wykona na własny koszt.</w:t>
      </w:r>
    </w:p>
    <w:p w14:paraId="4CA5A242" w14:textId="77777777" w:rsidR="001C1CCB" w:rsidRPr="002B5A17" w:rsidRDefault="00243B72" w:rsidP="003A56AF">
      <w:pPr>
        <w:pStyle w:val="Nagwek4"/>
        <w:keepNext/>
        <w:numPr>
          <w:ilvl w:val="2"/>
          <w:numId w:val="39"/>
        </w:numPr>
        <w:rPr>
          <w:b/>
          <w:bCs/>
        </w:rPr>
      </w:pPr>
      <w:r w:rsidRPr="002B5A17">
        <w:rPr>
          <w:b/>
          <w:bCs/>
        </w:rPr>
        <w:t>Niewłaściwa grubość ulepszonego podłoża</w:t>
      </w:r>
    </w:p>
    <w:p w14:paraId="094E974B" w14:textId="5576FAA7" w:rsidR="001C1CCB" w:rsidRPr="00F30C20" w:rsidRDefault="00243B72" w:rsidP="003E61D3">
      <w:pPr>
        <w:pStyle w:val="Tekstpodstawowy"/>
        <w:ind w:left="426"/>
        <w:rPr>
          <w:rFonts w:asciiTheme="minorHAnsi" w:hAnsiTheme="minorHAnsi" w:cstheme="minorHAnsi"/>
          <w:szCs w:val="24"/>
        </w:rPr>
      </w:pPr>
      <w:r w:rsidRPr="00F30C20">
        <w:rPr>
          <w:rFonts w:asciiTheme="minorHAnsi" w:hAnsiTheme="minorHAnsi" w:cstheme="minorHAnsi"/>
          <w:szCs w:val="24"/>
        </w:rPr>
        <w:t>Na wszystkich powierzchniach wadliwych pod względem grubości Wykonawca wykona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naprawę</w:t>
      </w:r>
      <w:r w:rsidR="000B3E06" w:rsidRPr="00F30C20">
        <w:rPr>
          <w:rFonts w:asciiTheme="minorHAnsi" w:hAnsiTheme="minorHAnsi" w:cstheme="minorHAnsi"/>
          <w:szCs w:val="24"/>
        </w:rPr>
        <w:t xml:space="preserve"> </w:t>
      </w:r>
      <w:r w:rsidRPr="00F30C20">
        <w:rPr>
          <w:rFonts w:asciiTheme="minorHAnsi" w:hAnsiTheme="minorHAnsi" w:cstheme="minorHAnsi"/>
          <w:szCs w:val="24"/>
        </w:rPr>
        <w:t>ulepszonego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podłoża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zerwanie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warstwy,</w:t>
      </w:r>
      <w:r w:rsidR="000B3E06" w:rsidRPr="00F30C20">
        <w:rPr>
          <w:rFonts w:asciiTheme="minorHAnsi" w:hAnsiTheme="minorHAnsi" w:cstheme="minorHAnsi"/>
          <w:szCs w:val="24"/>
        </w:rPr>
        <w:t xml:space="preserve"> </w:t>
      </w:r>
      <w:r w:rsidRPr="00F30C20">
        <w:rPr>
          <w:rFonts w:asciiTheme="minorHAnsi" w:hAnsiTheme="minorHAnsi" w:cstheme="minorHAnsi"/>
          <w:szCs w:val="24"/>
        </w:rPr>
        <w:t>usunięcie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zerwanego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materiału</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ponowne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warstwy</w:t>
      </w:r>
      <w:r w:rsidR="000B3E06" w:rsidRPr="00F30C20">
        <w:rPr>
          <w:rFonts w:asciiTheme="minorHAnsi" w:hAnsiTheme="minorHAnsi" w:cstheme="minorHAnsi"/>
          <w:szCs w:val="24"/>
        </w:rPr>
        <w:t xml:space="preserve"> </w:t>
      </w:r>
      <w:r w:rsidRPr="00F30C20">
        <w:rPr>
          <w:rFonts w:asciiTheme="minorHAnsi" w:hAnsiTheme="minorHAnsi" w:cstheme="minorHAnsi"/>
          <w:szCs w:val="24"/>
        </w:rPr>
        <w:t>o odpowiednich właściwościach i o wymaganej grubości. Roboty te Wykonawca wykona na własny koszt. Po wykonaniu tych robót nastąpi ponowny pomiar i ocena grubości warstwy, na koszt Wykonawcy.</w:t>
      </w:r>
    </w:p>
    <w:p w14:paraId="270EDF81" w14:textId="77777777" w:rsidR="001C1CCB" w:rsidRPr="002B5A17" w:rsidRDefault="00243B72" w:rsidP="003A56AF">
      <w:pPr>
        <w:pStyle w:val="Nagwek4"/>
        <w:keepNext/>
        <w:numPr>
          <w:ilvl w:val="2"/>
          <w:numId w:val="39"/>
        </w:numPr>
        <w:rPr>
          <w:b/>
          <w:bCs/>
        </w:rPr>
      </w:pPr>
      <w:r w:rsidRPr="002B5A17">
        <w:rPr>
          <w:b/>
          <w:bCs/>
        </w:rPr>
        <w:t>Niewłaściwa wytrzymałość ulepszonego podłoża</w:t>
      </w:r>
    </w:p>
    <w:p w14:paraId="675E02CF" w14:textId="01551882" w:rsidR="00F30C20" w:rsidRPr="00F30C20" w:rsidRDefault="00243B72" w:rsidP="003E61D3">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Jeżeli wytrzymałość średnia próbek będzie mniejsza od dolnej granicy określonej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dla poszczególnych rodzajów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ulepszonego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podłoża,</w:t>
      </w:r>
      <w:r w:rsidR="000B3E06" w:rsidRPr="00F30C20">
        <w:rPr>
          <w:rFonts w:asciiTheme="minorHAnsi" w:hAnsiTheme="minorHAnsi" w:cstheme="minorHAnsi"/>
          <w:szCs w:val="24"/>
        </w:rPr>
        <w:t xml:space="preserve"> </w:t>
      </w:r>
      <w:r w:rsidRPr="00F30C20">
        <w:rPr>
          <w:rFonts w:asciiTheme="minorHAnsi" w:hAnsiTheme="minorHAnsi" w:cstheme="minorHAnsi"/>
          <w:szCs w:val="24"/>
        </w:rPr>
        <w:t>to</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warstwa</w:t>
      </w:r>
      <w:r w:rsidR="000B3E06" w:rsidRPr="00F30C20">
        <w:rPr>
          <w:rFonts w:asciiTheme="minorHAnsi" w:hAnsiTheme="minorHAnsi" w:cstheme="minorHAnsi"/>
          <w:szCs w:val="24"/>
        </w:rPr>
        <w:t xml:space="preserve"> </w:t>
      </w:r>
      <w:r w:rsidRPr="00F30C20">
        <w:rPr>
          <w:rFonts w:asciiTheme="minorHAnsi" w:hAnsiTheme="minorHAnsi" w:cstheme="minorHAnsi"/>
          <w:szCs w:val="24"/>
        </w:rPr>
        <w:t>wadliwie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wykonana</w:t>
      </w:r>
      <w:r w:rsidR="000B3E06" w:rsidRPr="00F30C20">
        <w:rPr>
          <w:rFonts w:asciiTheme="minorHAnsi" w:hAnsiTheme="minorHAnsi" w:cstheme="minorHAnsi"/>
          <w:szCs w:val="24"/>
        </w:rPr>
        <w:t xml:space="preserve"> </w:t>
      </w:r>
      <w:r w:rsidRPr="00F30C20">
        <w:rPr>
          <w:rFonts w:asciiTheme="minorHAnsi" w:hAnsiTheme="minorHAnsi" w:cstheme="minorHAnsi"/>
          <w:szCs w:val="24"/>
        </w:rPr>
        <w:t>zostanie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zerwana</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wymieniona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nową o odpowiednich właściwościach na koszt Wykonawcy.</w:t>
      </w:r>
    </w:p>
    <w:p w14:paraId="24CD73BF" w14:textId="2DAD2B2C" w:rsidR="001C1CCB" w:rsidRPr="00F30C20" w:rsidRDefault="00243B72" w:rsidP="003A56AF">
      <w:pPr>
        <w:pStyle w:val="Nagwek2"/>
        <w:numPr>
          <w:ilvl w:val="0"/>
          <w:numId w:val="40"/>
        </w:numPr>
      </w:pPr>
      <w:r w:rsidRPr="00F30C20">
        <w:t>OBMIAR ROBÓT</w:t>
      </w:r>
    </w:p>
    <w:p w14:paraId="78DE349C" w14:textId="77777777" w:rsidR="001C1CCB" w:rsidRPr="00E80414" w:rsidRDefault="00243B72" w:rsidP="003A56AF">
      <w:pPr>
        <w:pStyle w:val="Nagwek3"/>
        <w:numPr>
          <w:ilvl w:val="1"/>
          <w:numId w:val="39"/>
        </w:numPr>
      </w:pPr>
      <w:r w:rsidRPr="00E80414">
        <w:t>Ogólne zasady obmiaru robót</w:t>
      </w:r>
    </w:p>
    <w:p w14:paraId="7F9536C9" w14:textId="49A5EF2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D-M-00.00.00 „Wymagania ogólne” pkt 7.</w:t>
      </w:r>
    </w:p>
    <w:p w14:paraId="1A63AF70" w14:textId="77777777" w:rsidR="001C1CCB" w:rsidRPr="00F30C20" w:rsidRDefault="00243B72" w:rsidP="003A56AF">
      <w:pPr>
        <w:pStyle w:val="Nagwek3"/>
        <w:numPr>
          <w:ilvl w:val="1"/>
          <w:numId w:val="39"/>
        </w:numPr>
      </w:pPr>
      <w:r w:rsidRPr="00F30C20">
        <w:t>Jednostka obmiarowa</w:t>
      </w:r>
    </w:p>
    <w:p w14:paraId="10192FFE" w14:textId="77777777" w:rsidR="00F30C20" w:rsidRPr="00F30C20" w:rsidRDefault="00243B72" w:rsidP="003E61D3">
      <w:pPr>
        <w:pStyle w:val="Tekstpodstawowy"/>
        <w:rPr>
          <w:rFonts w:asciiTheme="minorHAnsi" w:hAnsiTheme="minorHAnsi" w:cstheme="minorHAnsi"/>
          <w:szCs w:val="24"/>
        </w:rPr>
      </w:pPr>
      <w:r w:rsidRPr="00F30C20">
        <w:rPr>
          <w:rFonts w:asciiTheme="minorHAnsi" w:hAnsiTheme="minorHAnsi" w:cstheme="minorHAnsi"/>
          <w:szCs w:val="24"/>
        </w:rPr>
        <w:t>Jednostką obmiarową jest m2 (metr kwadratowy) warstwy z gruntu lub kruszywa stabilizowanego cementem.</w:t>
      </w:r>
    </w:p>
    <w:p w14:paraId="775C3A71" w14:textId="1C9EB883" w:rsidR="001C1CCB" w:rsidRPr="00F30C20" w:rsidRDefault="00243B72" w:rsidP="003A56AF">
      <w:pPr>
        <w:pStyle w:val="Nagwek2"/>
        <w:numPr>
          <w:ilvl w:val="0"/>
          <w:numId w:val="40"/>
        </w:numPr>
      </w:pPr>
      <w:r w:rsidRPr="00F30C20">
        <w:lastRenderedPageBreak/>
        <w:t>ODBIÓR ROBÓT</w:t>
      </w:r>
    </w:p>
    <w:p w14:paraId="283AFD49" w14:textId="77777777" w:rsidR="001C1CCB" w:rsidRPr="00E80414" w:rsidRDefault="00243B72" w:rsidP="003A56AF">
      <w:pPr>
        <w:pStyle w:val="Nagwek3"/>
        <w:numPr>
          <w:ilvl w:val="1"/>
          <w:numId w:val="39"/>
        </w:numPr>
      </w:pPr>
      <w:r w:rsidRPr="00E80414">
        <w:t>Ogólne zasady odbioru robót</w:t>
      </w:r>
    </w:p>
    <w:p w14:paraId="7A139349" w14:textId="7DD36F52" w:rsidR="001C1CCB" w:rsidRPr="00F30C20" w:rsidRDefault="00243B72" w:rsidP="003E61D3">
      <w:pPr>
        <w:pStyle w:val="Tekstpodstawowy"/>
        <w:rPr>
          <w:rFonts w:asciiTheme="minorHAnsi" w:hAnsiTheme="minorHAnsi" w:cstheme="minorHAnsi"/>
          <w:szCs w:val="24"/>
        </w:rPr>
      </w:pPr>
      <w:r w:rsidRPr="00F30C20">
        <w:rPr>
          <w:rFonts w:asciiTheme="minorHAnsi" w:hAnsiTheme="minorHAnsi" w:cstheme="minorHAnsi"/>
          <w:szCs w:val="24"/>
        </w:rPr>
        <w:t>Ogólne zasady odbioru robót podano w D-M-00.00.00 „Wymagania ogólne” pkt 8.</w:t>
      </w:r>
    </w:p>
    <w:p w14:paraId="5C065972" w14:textId="02514349" w:rsidR="001C1CCB" w:rsidRPr="00F30C20" w:rsidRDefault="00243B72" w:rsidP="003E61D3">
      <w:pPr>
        <w:pStyle w:val="Tekstpodstawowy"/>
        <w:rPr>
          <w:rFonts w:asciiTheme="minorHAnsi" w:hAnsiTheme="minorHAnsi" w:cstheme="minorHAnsi"/>
          <w:szCs w:val="24"/>
        </w:rPr>
      </w:pPr>
      <w:r w:rsidRPr="00F30C20">
        <w:rPr>
          <w:rFonts w:asciiTheme="minorHAnsi" w:hAnsiTheme="minorHAnsi" w:cstheme="minorHAnsi"/>
          <w:szCs w:val="24"/>
        </w:rPr>
        <w:t xml:space="preserve">Roboty uznaje się za zgodne z dokumentacją 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wymaganiami Inspektora Nadzoru, jeżeli wszystkie pomiary i badania z zachowaniem tolerancji wg pkt 6 dały wyniki pozytywne.</w:t>
      </w:r>
    </w:p>
    <w:p w14:paraId="7AA2430D" w14:textId="77777777" w:rsidR="001C1CCB" w:rsidRPr="00F30C20" w:rsidRDefault="00243B72" w:rsidP="003A56AF">
      <w:pPr>
        <w:pStyle w:val="Nagwek3"/>
        <w:numPr>
          <w:ilvl w:val="1"/>
          <w:numId w:val="39"/>
        </w:numPr>
      </w:pPr>
      <w:r w:rsidRPr="00F30C20">
        <w:t>Zasady postępowania w przypadku wystąpienia wad i usterek</w:t>
      </w:r>
    </w:p>
    <w:p w14:paraId="51479DF5" w14:textId="40F26950" w:rsidR="00F30C20" w:rsidRPr="00F30C20" w:rsidRDefault="00243B72" w:rsidP="003E61D3">
      <w:pPr>
        <w:pStyle w:val="Tekstpodstawowy"/>
        <w:rPr>
          <w:rFonts w:asciiTheme="minorHAnsi" w:hAnsiTheme="minorHAnsi" w:cstheme="minorHAnsi"/>
          <w:szCs w:val="24"/>
        </w:rPr>
      </w:pPr>
      <w:r w:rsidRPr="00F30C20">
        <w:rPr>
          <w:rFonts w:asciiTheme="minorHAnsi" w:hAnsiTheme="minorHAnsi" w:cstheme="minorHAnsi"/>
          <w:szCs w:val="24"/>
        </w:rPr>
        <w:t xml:space="preserve">W przypadku wystąpienia wad i usterek Wykonawca zobowiązany jest do ich usunięcia na własny koszt. Odbiór jest możliwy po spełnieniu wymagań określonych w punkcie 6.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197F155F" w14:textId="3152D1CE" w:rsidR="001C1CCB" w:rsidRPr="00F30C20" w:rsidRDefault="00243B72" w:rsidP="003A56AF">
      <w:pPr>
        <w:pStyle w:val="Nagwek2"/>
        <w:numPr>
          <w:ilvl w:val="0"/>
          <w:numId w:val="40"/>
        </w:numPr>
      </w:pPr>
      <w:r w:rsidRPr="00F30C20">
        <w:t>PODSTAWA PŁATNOŚCI</w:t>
      </w:r>
    </w:p>
    <w:p w14:paraId="3B638CA4" w14:textId="087C81C1" w:rsidR="001C1CCB" w:rsidRPr="00E80414" w:rsidRDefault="00282A3F" w:rsidP="003A56AF">
      <w:pPr>
        <w:pStyle w:val="Nagwek3"/>
        <w:numPr>
          <w:ilvl w:val="1"/>
          <w:numId w:val="39"/>
        </w:numPr>
      </w:pPr>
      <w:r>
        <w:t xml:space="preserve">Ogólne ustalenia dot. </w:t>
      </w:r>
      <w:r w:rsidR="00243B72" w:rsidRPr="00E80414">
        <w:t>podstaw płatności</w:t>
      </w:r>
    </w:p>
    <w:p w14:paraId="75175314" w14:textId="7C1C700A" w:rsidR="001C1CCB" w:rsidRPr="00F30C20" w:rsidRDefault="00282A3F" w:rsidP="003E61D3">
      <w:pPr>
        <w:pStyle w:val="Tekstpodstawowy"/>
        <w:rPr>
          <w:rFonts w:asciiTheme="minorHAnsi" w:hAnsiTheme="minorHAnsi" w:cstheme="minorHAnsi"/>
          <w:szCs w:val="24"/>
        </w:rPr>
      </w:pPr>
      <w:r>
        <w:rPr>
          <w:rFonts w:asciiTheme="minorHAnsi" w:hAnsiTheme="minorHAnsi" w:cstheme="minorHAnsi"/>
          <w:szCs w:val="24"/>
        </w:rPr>
        <w:t xml:space="preserve">Ogólne ustalenia dot. </w:t>
      </w:r>
      <w:r w:rsidR="00243B72" w:rsidRPr="00F30C20">
        <w:rPr>
          <w:rFonts w:asciiTheme="minorHAnsi" w:hAnsiTheme="minorHAnsi" w:cstheme="minorHAnsi"/>
          <w:szCs w:val="24"/>
        </w:rPr>
        <w:t>podstaw płatności podano w D-M-00.00.00. "Wymagania ogólne" p. 9.</w:t>
      </w:r>
    </w:p>
    <w:p w14:paraId="1ADB2EDD" w14:textId="77777777" w:rsidR="001C1CCB" w:rsidRPr="00F30C20" w:rsidRDefault="00243B72" w:rsidP="003A56AF">
      <w:pPr>
        <w:pStyle w:val="Nagwek3"/>
        <w:numPr>
          <w:ilvl w:val="1"/>
          <w:numId w:val="39"/>
        </w:numPr>
      </w:pPr>
      <w:r w:rsidRPr="00F30C20">
        <w:t>Cena jednostki obmiarowej</w:t>
      </w:r>
    </w:p>
    <w:p w14:paraId="65A18CDB" w14:textId="77777777" w:rsidR="001C1CCB" w:rsidRPr="00F30C20" w:rsidRDefault="00243B72" w:rsidP="003E61D3">
      <w:pPr>
        <w:pStyle w:val="Tekstpodstawowy"/>
        <w:rPr>
          <w:rFonts w:asciiTheme="minorHAnsi" w:hAnsiTheme="minorHAnsi" w:cstheme="minorHAnsi"/>
          <w:szCs w:val="24"/>
        </w:rPr>
      </w:pPr>
      <w:r w:rsidRPr="00F30C20">
        <w:rPr>
          <w:rFonts w:asciiTheme="minorHAnsi" w:hAnsiTheme="minorHAnsi" w:cstheme="minorHAnsi"/>
          <w:szCs w:val="24"/>
        </w:rPr>
        <w:t>Cena wykonania 1 m</w:t>
      </w:r>
      <w:r w:rsidRPr="00F30C20">
        <w:rPr>
          <w:rFonts w:asciiTheme="minorHAnsi" w:hAnsiTheme="minorHAnsi" w:cstheme="minorHAnsi"/>
          <w:szCs w:val="24"/>
          <w:vertAlign w:val="superscript"/>
        </w:rPr>
        <w:t>2</w:t>
      </w:r>
      <w:r w:rsidRPr="00F30C20">
        <w:rPr>
          <w:rFonts w:asciiTheme="minorHAnsi" w:hAnsiTheme="minorHAnsi" w:cstheme="minorHAnsi"/>
          <w:szCs w:val="24"/>
        </w:rPr>
        <w:t xml:space="preserve"> warstwy gruntu stabilizowanego cementem obejmuje:</w:t>
      </w:r>
    </w:p>
    <w:p w14:paraId="01A58CB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prace pomiarowe i roboty przygotowawcze,</w:t>
      </w:r>
    </w:p>
    <w:p w14:paraId="47143C8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oznakowanie robót,</w:t>
      </w:r>
    </w:p>
    <w:p w14:paraId="6E63883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7B6CDA7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przygotowanie recepty laboratoryjnej na mieszankę gruntu z cementem,</w:t>
      </w:r>
    </w:p>
    <w:p w14:paraId="1A056A6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dostarczenie materiałów, wyprodukowanie mieszanki i jej transport na miejsce wbudowania,</w:t>
      </w:r>
    </w:p>
    <w:p w14:paraId="5CCF0E2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dostarczenie, ustawienie, rozebranie i odwiezienie prowadnic oraz innych materiałów i urządzeń pomocniczych,</w:t>
      </w:r>
    </w:p>
    <w:p w14:paraId="2B24BFF8"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rozłożenie i zagęszczenie mieszanki</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ew. spulchnienie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gruntu,</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wymieszanie gruntu</w:t>
      </w:r>
      <w:r w:rsidR="000B3E06" w:rsidRPr="00F30C20">
        <w:rPr>
          <w:rFonts w:asciiTheme="minorHAnsi" w:hAnsiTheme="minorHAnsi" w:cstheme="minorHAnsi"/>
          <w:szCs w:val="24"/>
        </w:rPr>
        <w:t xml:space="preserve"> </w:t>
      </w:r>
      <w:r w:rsidRPr="00F30C20">
        <w:rPr>
          <w:rFonts w:asciiTheme="minorHAnsi" w:hAnsiTheme="minorHAnsi" w:cstheme="minorHAnsi"/>
          <w:szCs w:val="24"/>
        </w:rPr>
        <w:t>rodzimego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ze spoiwem</w:t>
      </w:r>
      <w:r w:rsidR="000B3E06" w:rsidRPr="00F30C20">
        <w:rPr>
          <w:rFonts w:asciiTheme="minorHAnsi" w:hAnsiTheme="minorHAnsi" w:cstheme="minorHAnsi"/>
          <w:szCs w:val="24"/>
        </w:rPr>
        <w:t xml:space="preserve"> </w:t>
      </w:r>
      <w:r w:rsidRPr="00F30C20">
        <w:rPr>
          <w:rFonts w:asciiTheme="minorHAnsi" w:hAnsiTheme="minorHAnsi" w:cstheme="minorHAnsi"/>
          <w:szCs w:val="24"/>
        </w:rPr>
        <w:t>w korycie drogi)</w:t>
      </w:r>
    </w:p>
    <w:p w14:paraId="1807041C" w14:textId="43839CD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zagęszczenie warstwy,</w:t>
      </w:r>
    </w:p>
    <w:p w14:paraId="6035663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pielęgnacja wykonanej warstwy,</w:t>
      </w:r>
    </w:p>
    <w:p w14:paraId="7B9FF13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przeprowadzenie pomiarów i badań laboratoryjnych, wymaganych w specyfikacji technicznej,</w:t>
      </w:r>
    </w:p>
    <w:p w14:paraId="41F6FBD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utrzymanie podbudowy w czasie robót,</w:t>
      </w:r>
    </w:p>
    <w:p w14:paraId="3B284DFC" w14:textId="4C3B5AF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koszt utrzymania czystości na </w:t>
      </w:r>
      <w:r w:rsidR="006202DD" w:rsidRPr="00F30C20">
        <w:rPr>
          <w:rFonts w:asciiTheme="minorHAnsi" w:hAnsiTheme="minorHAnsi" w:cstheme="minorHAnsi"/>
          <w:szCs w:val="24"/>
        </w:rPr>
        <w:t>przylegającym</w:t>
      </w:r>
      <w:r w:rsidRPr="00F30C20">
        <w:rPr>
          <w:rFonts w:asciiTheme="minorHAnsi" w:hAnsiTheme="minorHAnsi" w:cstheme="minorHAnsi"/>
          <w:szCs w:val="24"/>
        </w:rPr>
        <w:t xml:space="preserve"> terenie,</w:t>
      </w:r>
    </w:p>
    <w:p w14:paraId="14447F1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pomiar inwentaryzacji geodezyjnej,</w:t>
      </w:r>
    </w:p>
    <w:p w14:paraId="68E484ED"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66E51479" w14:textId="3BE55B18" w:rsidR="001C1CCB" w:rsidRPr="00F30C20" w:rsidRDefault="00243B72" w:rsidP="003E61D3">
      <w:pPr>
        <w:pStyle w:val="Tekstpodstawowy"/>
        <w:keepNext/>
        <w:rPr>
          <w:rFonts w:asciiTheme="minorHAnsi" w:hAnsiTheme="minorHAnsi" w:cstheme="minorHAnsi"/>
          <w:szCs w:val="24"/>
        </w:rPr>
      </w:pPr>
      <w:r w:rsidRPr="00F30C20">
        <w:rPr>
          <w:rFonts w:asciiTheme="minorHAnsi" w:hAnsiTheme="minorHAnsi" w:cstheme="minorHAnsi"/>
          <w:szCs w:val="24"/>
        </w:rPr>
        <w:t>Cena wykonania 1 m</w:t>
      </w:r>
      <w:r w:rsidRPr="00F30C20">
        <w:rPr>
          <w:rFonts w:asciiTheme="minorHAnsi" w:hAnsiTheme="minorHAnsi" w:cstheme="minorHAnsi"/>
          <w:szCs w:val="24"/>
          <w:vertAlign w:val="superscript"/>
        </w:rPr>
        <w:t>2</w:t>
      </w:r>
      <w:r w:rsidRPr="00F30C20">
        <w:rPr>
          <w:rFonts w:asciiTheme="minorHAnsi" w:hAnsiTheme="minorHAnsi" w:cstheme="minorHAnsi"/>
          <w:szCs w:val="24"/>
        </w:rPr>
        <w:t xml:space="preserve"> warstwy kruszywa stabilizowanego cementem obejmuje:</w:t>
      </w:r>
    </w:p>
    <w:p w14:paraId="7D4F46C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prace pomiarowe i roboty przygotowawcze,</w:t>
      </w:r>
    </w:p>
    <w:p w14:paraId="655A9AC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oznakowanie robót,</w:t>
      </w:r>
    </w:p>
    <w:p w14:paraId="5FEFB7F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0A70DD5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przygotowanie recepty laboratoryjnej na mieszankę kruszywa ze spoiwem hydraulicznym,</w:t>
      </w:r>
    </w:p>
    <w:p w14:paraId="26E71F7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dostarczenie materiałów, wyprodukowanie mieszanki i jej transport na miejsce wbudowania,</w:t>
      </w:r>
    </w:p>
    <w:p w14:paraId="0BAE735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dostarczenie, ustawienie, rozebranie i odwiezienie prowadnic oraz innych materiałów i urządzeń pomocniczych,</w:t>
      </w:r>
    </w:p>
    <w:p w14:paraId="3E8CA8E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rozłożenie i zagęszczenie mieszanki,</w:t>
      </w:r>
    </w:p>
    <w:p w14:paraId="353871E5"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zagęszczenie warstwy,</w:t>
      </w:r>
    </w:p>
    <w:p w14:paraId="51763F1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lastRenderedPageBreak/>
        <w:t>pielęgnacja wykonanej warstwy,</w:t>
      </w:r>
    </w:p>
    <w:p w14:paraId="405E906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przeprowadzenie pomiarów i badań laboratoryjnych, wymaganych w specyfikacji technicznej,</w:t>
      </w:r>
    </w:p>
    <w:p w14:paraId="06D754E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utrzymanie podbudowy w czasie robót,</w:t>
      </w:r>
    </w:p>
    <w:p w14:paraId="0DE006D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koszt utrzymania czystości na </w:t>
      </w:r>
      <w:proofErr w:type="spellStart"/>
      <w:r w:rsidRPr="00F30C20">
        <w:rPr>
          <w:rFonts w:asciiTheme="minorHAnsi" w:hAnsiTheme="minorHAnsi" w:cstheme="minorHAnsi"/>
          <w:szCs w:val="24"/>
        </w:rPr>
        <w:t>przylegajacym</w:t>
      </w:r>
      <w:proofErr w:type="spellEnd"/>
      <w:r w:rsidRPr="00F30C20">
        <w:rPr>
          <w:rFonts w:asciiTheme="minorHAnsi" w:hAnsiTheme="minorHAnsi" w:cstheme="minorHAnsi"/>
          <w:szCs w:val="24"/>
        </w:rPr>
        <w:t xml:space="preserve"> terenie,</w:t>
      </w:r>
    </w:p>
    <w:p w14:paraId="667259E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pomiar inwentaryzacji geodezyjnej,</w:t>
      </w:r>
    </w:p>
    <w:p w14:paraId="3BF6763B"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711C0D5A" w14:textId="77777777" w:rsidR="004C6D66" w:rsidRDefault="00243B72" w:rsidP="003A56AF">
      <w:pPr>
        <w:pStyle w:val="Nagwek2"/>
        <w:numPr>
          <w:ilvl w:val="0"/>
          <w:numId w:val="40"/>
        </w:numPr>
      </w:pPr>
      <w:r w:rsidRPr="00F30C20">
        <w:t>PRZEPISY ZWIĄZANE</w:t>
      </w:r>
    </w:p>
    <w:p w14:paraId="5FAEBCD5" w14:textId="60EADDC3" w:rsidR="001C1CCB" w:rsidRPr="00F30C20" w:rsidRDefault="00243B72" w:rsidP="003A56AF">
      <w:pPr>
        <w:pStyle w:val="Nagwek3"/>
        <w:numPr>
          <w:ilvl w:val="1"/>
          <w:numId w:val="40"/>
        </w:numPr>
      </w:pPr>
      <w:r w:rsidRPr="00F30C20">
        <w:t>Normy</w:t>
      </w:r>
    </w:p>
    <w:p w14:paraId="4D8F2273" w14:textId="75156B40" w:rsidR="001C1CCB" w:rsidRPr="00F30C20" w:rsidRDefault="00243B72" w:rsidP="003A56AF">
      <w:pPr>
        <w:pStyle w:val="Akapitzlist"/>
        <w:widowControl/>
        <w:numPr>
          <w:ilvl w:val="0"/>
          <w:numId w:val="60"/>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PN-B-04300</w:t>
      </w:r>
      <w:r w:rsidR="00F30C20" w:rsidRPr="00F30C20">
        <w:rPr>
          <w:rFonts w:asciiTheme="minorHAnsi" w:hAnsiTheme="minorHAnsi" w:cstheme="minorHAnsi"/>
          <w:szCs w:val="24"/>
        </w:rPr>
        <w:t xml:space="preserve"> </w:t>
      </w:r>
      <w:r w:rsidRPr="00F30C20">
        <w:rPr>
          <w:rFonts w:asciiTheme="minorHAnsi" w:hAnsiTheme="minorHAnsi" w:cstheme="minorHAnsi"/>
          <w:szCs w:val="24"/>
        </w:rPr>
        <w:t>Cement. Metody badań. Oznaczanie cech fizycznych</w:t>
      </w:r>
    </w:p>
    <w:p w14:paraId="07298546" w14:textId="5CE6B068" w:rsidR="001C1CCB" w:rsidRPr="00F30C20" w:rsidRDefault="00243B72" w:rsidP="003A56AF">
      <w:pPr>
        <w:pStyle w:val="Akapitzlist"/>
        <w:widowControl/>
        <w:numPr>
          <w:ilvl w:val="0"/>
          <w:numId w:val="60"/>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PN-B-04481</w:t>
      </w:r>
      <w:r w:rsidR="00F30C20" w:rsidRPr="00F30C20">
        <w:rPr>
          <w:rFonts w:asciiTheme="minorHAnsi" w:hAnsiTheme="minorHAnsi" w:cstheme="minorHAnsi"/>
          <w:szCs w:val="24"/>
        </w:rPr>
        <w:t xml:space="preserve"> </w:t>
      </w:r>
      <w:r w:rsidRPr="00F30C20">
        <w:rPr>
          <w:rFonts w:asciiTheme="minorHAnsi" w:hAnsiTheme="minorHAnsi" w:cstheme="minorHAnsi"/>
          <w:szCs w:val="24"/>
        </w:rPr>
        <w:t>Grunty budowlane. Badania próbek gruntu</w:t>
      </w:r>
    </w:p>
    <w:p w14:paraId="5EEA8CB2" w14:textId="4102A5E7" w:rsidR="001C1CCB" w:rsidRPr="00F30C20" w:rsidRDefault="00243B72" w:rsidP="003A56AF">
      <w:pPr>
        <w:pStyle w:val="Akapitzlist"/>
        <w:widowControl/>
        <w:numPr>
          <w:ilvl w:val="0"/>
          <w:numId w:val="60"/>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PN-B-06714-12</w:t>
      </w:r>
      <w:r w:rsidR="00F30C20" w:rsidRPr="00F30C20">
        <w:rPr>
          <w:rFonts w:asciiTheme="minorHAnsi" w:hAnsiTheme="minorHAnsi" w:cstheme="minorHAnsi"/>
          <w:szCs w:val="24"/>
        </w:rPr>
        <w:t xml:space="preserve"> </w:t>
      </w:r>
      <w:r w:rsidRPr="00F30C20">
        <w:rPr>
          <w:rFonts w:asciiTheme="minorHAnsi" w:hAnsiTheme="minorHAnsi" w:cstheme="minorHAnsi"/>
          <w:szCs w:val="24"/>
        </w:rPr>
        <w:t>Kruszywa mineralne. Badania. Oznaczanie zawartości zanieczyszczeń obcych</w:t>
      </w:r>
    </w:p>
    <w:p w14:paraId="67246054" w14:textId="22B9F7D9" w:rsidR="001C1CCB" w:rsidRPr="00F30C20" w:rsidRDefault="00243B72" w:rsidP="003A56AF">
      <w:pPr>
        <w:pStyle w:val="Akapitzlist"/>
        <w:widowControl/>
        <w:numPr>
          <w:ilvl w:val="0"/>
          <w:numId w:val="60"/>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PN-B-06714-15</w:t>
      </w:r>
      <w:r w:rsidR="00F30C20" w:rsidRPr="00F30C20">
        <w:rPr>
          <w:rFonts w:asciiTheme="minorHAnsi" w:hAnsiTheme="minorHAnsi" w:cstheme="minorHAnsi"/>
          <w:szCs w:val="24"/>
        </w:rPr>
        <w:t xml:space="preserve"> </w:t>
      </w:r>
      <w:r w:rsidRPr="00F30C20">
        <w:rPr>
          <w:rFonts w:asciiTheme="minorHAnsi" w:hAnsiTheme="minorHAnsi" w:cstheme="minorHAnsi"/>
          <w:szCs w:val="24"/>
        </w:rPr>
        <w:t>Kruszywa mineralne. Badania. Oznaczanie składu ziarnowego</w:t>
      </w:r>
    </w:p>
    <w:p w14:paraId="79906448" w14:textId="09E9073A" w:rsidR="001C1CCB" w:rsidRPr="00F30C20" w:rsidRDefault="00243B72" w:rsidP="003A56AF">
      <w:pPr>
        <w:pStyle w:val="Akapitzlist"/>
        <w:widowControl/>
        <w:numPr>
          <w:ilvl w:val="0"/>
          <w:numId w:val="60"/>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PN-B-06714-26</w:t>
      </w:r>
      <w:r w:rsidR="00F30C20" w:rsidRPr="00F30C20">
        <w:rPr>
          <w:rFonts w:asciiTheme="minorHAnsi" w:hAnsiTheme="minorHAnsi" w:cstheme="minorHAnsi"/>
          <w:szCs w:val="24"/>
        </w:rPr>
        <w:t xml:space="preserve"> </w:t>
      </w:r>
      <w:r w:rsidRPr="00F30C20">
        <w:rPr>
          <w:rFonts w:asciiTheme="minorHAnsi" w:hAnsiTheme="minorHAnsi" w:cstheme="minorHAnsi"/>
          <w:szCs w:val="24"/>
        </w:rPr>
        <w:t>Kruszywa mineralne. Badania. Oznaczanie zawartości zanieczyszczeń organicznych</w:t>
      </w:r>
    </w:p>
    <w:p w14:paraId="33642255" w14:textId="2B2570EB" w:rsidR="001C1CCB" w:rsidRPr="00F30C20" w:rsidRDefault="00243B72" w:rsidP="003A56AF">
      <w:pPr>
        <w:pStyle w:val="Akapitzlist"/>
        <w:widowControl/>
        <w:numPr>
          <w:ilvl w:val="0"/>
          <w:numId w:val="60"/>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PN-B-06714-28</w:t>
      </w:r>
      <w:r w:rsidR="00F30C20" w:rsidRPr="00F30C20">
        <w:rPr>
          <w:rFonts w:asciiTheme="minorHAnsi" w:hAnsiTheme="minorHAnsi" w:cstheme="minorHAnsi"/>
          <w:szCs w:val="24"/>
        </w:rPr>
        <w:t xml:space="preserve"> </w:t>
      </w:r>
      <w:r w:rsidRPr="00F30C20">
        <w:rPr>
          <w:rFonts w:asciiTheme="minorHAnsi" w:hAnsiTheme="minorHAnsi" w:cstheme="minorHAnsi"/>
          <w:szCs w:val="24"/>
        </w:rPr>
        <w:t>Kruszywa mineralne. Badania. Oznaczanie zawartości siarki metodą bromową</w:t>
      </w:r>
    </w:p>
    <w:p w14:paraId="2385DA3E" w14:textId="3148B040" w:rsidR="001C1CCB" w:rsidRPr="00F30C20" w:rsidRDefault="00243B72" w:rsidP="003A56AF">
      <w:pPr>
        <w:pStyle w:val="Akapitzlist"/>
        <w:widowControl/>
        <w:numPr>
          <w:ilvl w:val="0"/>
          <w:numId w:val="60"/>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PN-B-06714-37</w:t>
      </w:r>
      <w:r w:rsidR="00F30C20" w:rsidRPr="00F30C20">
        <w:rPr>
          <w:rFonts w:asciiTheme="minorHAnsi" w:hAnsiTheme="minorHAnsi" w:cstheme="minorHAnsi"/>
          <w:szCs w:val="24"/>
        </w:rPr>
        <w:t xml:space="preserve"> </w:t>
      </w:r>
      <w:r w:rsidRPr="00F30C20">
        <w:rPr>
          <w:rFonts w:asciiTheme="minorHAnsi" w:hAnsiTheme="minorHAnsi" w:cstheme="minorHAnsi"/>
          <w:szCs w:val="24"/>
        </w:rPr>
        <w:t>Kruszywa mineralne. Badania. Oznaczanie rozpadu krzemianowego</w:t>
      </w:r>
    </w:p>
    <w:p w14:paraId="61123B50" w14:textId="6EBE120A" w:rsidR="001C1CCB" w:rsidRPr="00F30C20" w:rsidRDefault="00243B72" w:rsidP="003A56AF">
      <w:pPr>
        <w:pStyle w:val="Akapitzlist"/>
        <w:widowControl/>
        <w:numPr>
          <w:ilvl w:val="0"/>
          <w:numId w:val="60"/>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PN-B-06714-38</w:t>
      </w:r>
      <w:r w:rsidR="00F30C20" w:rsidRPr="00F30C20">
        <w:rPr>
          <w:rFonts w:asciiTheme="minorHAnsi" w:hAnsiTheme="minorHAnsi" w:cstheme="minorHAnsi"/>
          <w:szCs w:val="24"/>
        </w:rPr>
        <w:t xml:space="preserve"> </w:t>
      </w:r>
      <w:r w:rsidRPr="00F30C20">
        <w:rPr>
          <w:rFonts w:asciiTheme="minorHAnsi" w:hAnsiTheme="minorHAnsi" w:cstheme="minorHAnsi"/>
          <w:szCs w:val="24"/>
        </w:rPr>
        <w:t>Kruszywa mineralne. Badania. Oznaczanie rozpadu wapniowego</w:t>
      </w:r>
    </w:p>
    <w:p w14:paraId="137A4E26" w14:textId="49195C5A" w:rsidR="001C1CCB" w:rsidRPr="00F30C20" w:rsidRDefault="00243B72" w:rsidP="003A56AF">
      <w:pPr>
        <w:pStyle w:val="Akapitzlist"/>
        <w:widowControl/>
        <w:numPr>
          <w:ilvl w:val="0"/>
          <w:numId w:val="60"/>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PN-B-06714-39</w:t>
      </w:r>
      <w:r w:rsidR="00F30C20" w:rsidRPr="00F30C20">
        <w:rPr>
          <w:rFonts w:asciiTheme="minorHAnsi" w:hAnsiTheme="minorHAnsi" w:cstheme="minorHAnsi"/>
          <w:szCs w:val="24"/>
        </w:rPr>
        <w:t xml:space="preserve"> </w:t>
      </w:r>
      <w:r w:rsidRPr="00F30C20">
        <w:rPr>
          <w:rFonts w:asciiTheme="minorHAnsi" w:hAnsiTheme="minorHAnsi" w:cstheme="minorHAnsi"/>
          <w:szCs w:val="24"/>
        </w:rPr>
        <w:t>Kruszywa mineralne. Badania. Oznaczanie rozpadu żelazawego</w:t>
      </w:r>
    </w:p>
    <w:p w14:paraId="5614B25D" w14:textId="1D12818A" w:rsidR="001C1CCB" w:rsidRPr="00F30C20" w:rsidRDefault="00243B72" w:rsidP="003A56AF">
      <w:pPr>
        <w:pStyle w:val="Akapitzlist"/>
        <w:widowControl/>
        <w:numPr>
          <w:ilvl w:val="0"/>
          <w:numId w:val="60"/>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PN-B-06714-42</w:t>
      </w:r>
      <w:r w:rsidR="00F30C20" w:rsidRPr="00F30C20">
        <w:rPr>
          <w:rFonts w:asciiTheme="minorHAnsi" w:hAnsiTheme="minorHAnsi" w:cstheme="minorHAnsi"/>
          <w:szCs w:val="24"/>
        </w:rPr>
        <w:t xml:space="preserve"> </w:t>
      </w:r>
      <w:r w:rsidRPr="00F30C20">
        <w:rPr>
          <w:rFonts w:asciiTheme="minorHAnsi" w:hAnsiTheme="minorHAnsi" w:cstheme="minorHAnsi"/>
          <w:szCs w:val="24"/>
        </w:rPr>
        <w:t>Kruszywa mineralne. Badania. Oznaczanie ścieralności w bębnie Los Angeles</w:t>
      </w:r>
    </w:p>
    <w:p w14:paraId="730B7A37" w14:textId="2A73CA0C" w:rsidR="001C1CCB" w:rsidRPr="00F30C20" w:rsidRDefault="00243B72" w:rsidP="003A56AF">
      <w:pPr>
        <w:pStyle w:val="Akapitzlist"/>
        <w:widowControl/>
        <w:numPr>
          <w:ilvl w:val="0"/>
          <w:numId w:val="60"/>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197-1</w:t>
      </w:r>
      <w:r w:rsidR="00F30C20" w:rsidRPr="00F30C20">
        <w:rPr>
          <w:rFonts w:asciiTheme="minorHAnsi" w:hAnsiTheme="minorHAnsi" w:cstheme="minorHAnsi"/>
          <w:szCs w:val="24"/>
        </w:rPr>
        <w:t xml:space="preserve"> </w:t>
      </w:r>
      <w:r w:rsidRPr="00F30C20">
        <w:rPr>
          <w:rFonts w:asciiTheme="minorHAnsi" w:hAnsiTheme="minorHAnsi" w:cstheme="minorHAnsi"/>
          <w:szCs w:val="24"/>
        </w:rPr>
        <w:t>Cement - Część 1: Skład, wymagania i kryteria zgodności dotyczące cementów powszechnego użytku</w:t>
      </w:r>
    </w:p>
    <w:p w14:paraId="1A5C876B" w14:textId="20647D3D" w:rsidR="001C1CCB" w:rsidRPr="00F30C20" w:rsidRDefault="00243B72" w:rsidP="003A56AF">
      <w:pPr>
        <w:pStyle w:val="Akapitzlist"/>
        <w:widowControl/>
        <w:numPr>
          <w:ilvl w:val="0"/>
          <w:numId w:val="60"/>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1008</w:t>
      </w:r>
      <w:r w:rsidR="00F30C20" w:rsidRPr="00F30C20">
        <w:rPr>
          <w:rFonts w:asciiTheme="minorHAnsi" w:hAnsiTheme="minorHAnsi" w:cstheme="minorHAnsi"/>
          <w:szCs w:val="24"/>
        </w:rPr>
        <w:t xml:space="preserve"> </w:t>
      </w:r>
      <w:r w:rsidRPr="00F30C20">
        <w:rPr>
          <w:rFonts w:asciiTheme="minorHAnsi" w:hAnsiTheme="minorHAnsi" w:cstheme="minorHAnsi"/>
          <w:szCs w:val="24"/>
        </w:rPr>
        <w:t>Woda zarobowa do betonu. Specyfikacja pobierania próbek, badanie i ocena przydatności wody zarobowej do betonu, w tym wody odzyskanej z</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procesów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produkcji betonu.</w:t>
      </w:r>
    </w:p>
    <w:p w14:paraId="6AC3DC06" w14:textId="169A0BEF" w:rsidR="001C1CCB" w:rsidRPr="00F30C20" w:rsidRDefault="00243B72" w:rsidP="003A56AF">
      <w:pPr>
        <w:pStyle w:val="Akapitzlist"/>
        <w:widowControl/>
        <w:numPr>
          <w:ilvl w:val="0"/>
          <w:numId w:val="60"/>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PN-S-96012</w:t>
      </w:r>
      <w:r w:rsidR="00F30C20" w:rsidRPr="00F30C20">
        <w:rPr>
          <w:rFonts w:asciiTheme="minorHAnsi" w:hAnsiTheme="minorHAnsi" w:cstheme="minorHAnsi"/>
          <w:szCs w:val="24"/>
        </w:rPr>
        <w:t xml:space="preserve"> </w:t>
      </w:r>
      <w:r w:rsidRPr="00F30C20">
        <w:rPr>
          <w:rFonts w:asciiTheme="minorHAnsi" w:hAnsiTheme="minorHAnsi" w:cstheme="minorHAnsi"/>
          <w:szCs w:val="24"/>
        </w:rPr>
        <w:t>Drogi samochodowe. Podbudowa i ulepszone podłoże z gruntu stabilizowanego cementem</w:t>
      </w:r>
    </w:p>
    <w:p w14:paraId="76DCCF4F" w14:textId="613346AC" w:rsidR="001C1CCB" w:rsidRPr="00F30C20" w:rsidRDefault="00243B72" w:rsidP="003A56AF">
      <w:pPr>
        <w:pStyle w:val="Akapitzlist"/>
        <w:widowControl/>
        <w:numPr>
          <w:ilvl w:val="0"/>
          <w:numId w:val="60"/>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BN-88/6731-08</w:t>
      </w:r>
      <w:r w:rsidR="00F30C20" w:rsidRPr="00F30C20">
        <w:rPr>
          <w:rFonts w:asciiTheme="minorHAnsi" w:hAnsiTheme="minorHAnsi" w:cstheme="minorHAnsi"/>
          <w:szCs w:val="24"/>
        </w:rPr>
        <w:t xml:space="preserve"> </w:t>
      </w:r>
      <w:r w:rsidRPr="00F30C20">
        <w:rPr>
          <w:rFonts w:asciiTheme="minorHAnsi" w:hAnsiTheme="minorHAnsi" w:cstheme="minorHAnsi"/>
          <w:szCs w:val="24"/>
        </w:rPr>
        <w:t>Cement. Transport i przechowywanie</w:t>
      </w:r>
    </w:p>
    <w:p w14:paraId="1009F094" w14:textId="1C7D790C" w:rsidR="001C1CCB" w:rsidRPr="00F30C20" w:rsidRDefault="00243B72" w:rsidP="003A56AF">
      <w:pPr>
        <w:pStyle w:val="Akapitzlist"/>
        <w:widowControl/>
        <w:numPr>
          <w:ilvl w:val="0"/>
          <w:numId w:val="60"/>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BN-64/8931-01</w:t>
      </w:r>
      <w:r w:rsidR="00F30C20" w:rsidRPr="00F30C20">
        <w:rPr>
          <w:rFonts w:asciiTheme="minorHAnsi" w:hAnsiTheme="minorHAnsi" w:cstheme="minorHAnsi"/>
          <w:szCs w:val="24"/>
        </w:rPr>
        <w:t xml:space="preserve"> </w:t>
      </w:r>
      <w:r w:rsidRPr="00F30C20">
        <w:rPr>
          <w:rFonts w:asciiTheme="minorHAnsi" w:hAnsiTheme="minorHAnsi" w:cstheme="minorHAnsi"/>
          <w:szCs w:val="24"/>
        </w:rPr>
        <w:t>Drogi samochodowe. Oznaczanie wskaźnika piaskowego</w:t>
      </w:r>
    </w:p>
    <w:p w14:paraId="685F2060" w14:textId="6090EB7A" w:rsidR="001C1CCB" w:rsidRPr="00F30C20" w:rsidRDefault="00243B72" w:rsidP="003A56AF">
      <w:pPr>
        <w:pStyle w:val="Akapitzlist"/>
        <w:widowControl/>
        <w:numPr>
          <w:ilvl w:val="0"/>
          <w:numId w:val="60"/>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BN-64/8931-02</w:t>
      </w:r>
      <w:r w:rsidR="00F30C20" w:rsidRPr="00F30C20">
        <w:rPr>
          <w:rFonts w:asciiTheme="minorHAnsi" w:hAnsiTheme="minorHAnsi" w:cstheme="minorHAnsi"/>
          <w:szCs w:val="24"/>
        </w:rPr>
        <w:t xml:space="preserve"> </w:t>
      </w:r>
      <w:r w:rsidRPr="00F30C20">
        <w:rPr>
          <w:rFonts w:asciiTheme="minorHAnsi" w:hAnsiTheme="minorHAnsi" w:cstheme="minorHAnsi"/>
          <w:szCs w:val="24"/>
        </w:rPr>
        <w:t>Drogi samochodowe. Oznaczanie modułu odkształcenia nawierzchni podatnych i podłoża przez obciążenie płytą</w:t>
      </w:r>
    </w:p>
    <w:p w14:paraId="2469EF13" w14:textId="3D395F94" w:rsidR="001C1CCB" w:rsidRPr="00F30C20" w:rsidRDefault="00243B72" w:rsidP="003A56AF">
      <w:pPr>
        <w:pStyle w:val="Akapitzlist"/>
        <w:widowControl/>
        <w:numPr>
          <w:ilvl w:val="0"/>
          <w:numId w:val="60"/>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BN-68/8931-04</w:t>
      </w:r>
      <w:r w:rsidR="00F30C20" w:rsidRPr="00F30C20">
        <w:rPr>
          <w:rFonts w:asciiTheme="minorHAnsi" w:hAnsiTheme="minorHAnsi" w:cstheme="minorHAnsi"/>
          <w:szCs w:val="24"/>
        </w:rPr>
        <w:t xml:space="preserve"> </w:t>
      </w:r>
      <w:r w:rsidRPr="00F30C20">
        <w:rPr>
          <w:rFonts w:asciiTheme="minorHAnsi" w:hAnsiTheme="minorHAnsi" w:cstheme="minorHAnsi"/>
          <w:szCs w:val="24"/>
        </w:rPr>
        <w:t xml:space="preserve">Drogi samochodowe. Pomiar równości nawierzchni </w:t>
      </w:r>
      <w:proofErr w:type="spellStart"/>
      <w:r w:rsidRPr="00F30C20">
        <w:rPr>
          <w:rFonts w:asciiTheme="minorHAnsi" w:hAnsiTheme="minorHAnsi" w:cstheme="minorHAnsi"/>
          <w:szCs w:val="24"/>
        </w:rPr>
        <w:t>planografem</w:t>
      </w:r>
      <w:proofErr w:type="spellEnd"/>
      <w:r w:rsidRPr="00F30C20">
        <w:rPr>
          <w:rFonts w:asciiTheme="minorHAnsi" w:hAnsiTheme="minorHAnsi" w:cstheme="minorHAnsi"/>
          <w:szCs w:val="24"/>
        </w:rPr>
        <w:t xml:space="preserve"> i łatą</w:t>
      </w:r>
    </w:p>
    <w:p w14:paraId="0F056A79" w14:textId="76F6BAE9" w:rsidR="001C1CCB" w:rsidRPr="00F30C20" w:rsidRDefault="00243B72" w:rsidP="003A56AF">
      <w:pPr>
        <w:pStyle w:val="Akapitzlist"/>
        <w:widowControl/>
        <w:numPr>
          <w:ilvl w:val="0"/>
          <w:numId w:val="60"/>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BN-70/8931-05</w:t>
      </w:r>
      <w:r w:rsidR="00F30C20" w:rsidRPr="00F30C20">
        <w:rPr>
          <w:rFonts w:asciiTheme="minorHAnsi" w:hAnsiTheme="minorHAnsi" w:cstheme="minorHAnsi"/>
          <w:szCs w:val="24"/>
        </w:rPr>
        <w:t xml:space="preserve"> </w:t>
      </w:r>
      <w:r w:rsidRPr="00F30C20">
        <w:rPr>
          <w:rFonts w:asciiTheme="minorHAnsi" w:hAnsiTheme="minorHAnsi" w:cstheme="minorHAnsi"/>
          <w:szCs w:val="24"/>
        </w:rPr>
        <w:t>Drogi samochodowe. Oznaczanie wskaźnika nośności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gruntu</w:t>
      </w:r>
      <w:r w:rsidR="000B3E06" w:rsidRPr="00F30C20">
        <w:rPr>
          <w:rFonts w:asciiTheme="minorHAnsi" w:hAnsiTheme="minorHAnsi" w:cstheme="minorHAnsi"/>
          <w:szCs w:val="24"/>
        </w:rPr>
        <w:t xml:space="preserve"> </w:t>
      </w:r>
      <w:r w:rsidRPr="00F30C20">
        <w:rPr>
          <w:rFonts w:asciiTheme="minorHAnsi" w:hAnsiTheme="minorHAnsi" w:cstheme="minorHAnsi"/>
          <w:szCs w:val="24"/>
        </w:rPr>
        <w:t>jako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podłoża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nawierzchni podatnych</w:t>
      </w:r>
    </w:p>
    <w:p w14:paraId="5DD24AC5" w14:textId="6BCEB46C" w:rsidR="001C1CCB" w:rsidRPr="00F30C20" w:rsidRDefault="00243B72" w:rsidP="003A56AF">
      <w:pPr>
        <w:pStyle w:val="Akapitzlist"/>
        <w:widowControl/>
        <w:numPr>
          <w:ilvl w:val="0"/>
          <w:numId w:val="60"/>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BN-77/8931-12</w:t>
      </w:r>
      <w:r w:rsidR="00F30C20" w:rsidRPr="00F30C20">
        <w:rPr>
          <w:rFonts w:asciiTheme="minorHAnsi" w:hAnsiTheme="minorHAnsi" w:cstheme="minorHAnsi"/>
          <w:szCs w:val="24"/>
        </w:rPr>
        <w:t xml:space="preserve"> </w:t>
      </w:r>
      <w:r w:rsidRPr="00F30C20">
        <w:rPr>
          <w:rFonts w:asciiTheme="minorHAnsi" w:hAnsiTheme="minorHAnsi" w:cstheme="minorHAnsi"/>
          <w:szCs w:val="24"/>
        </w:rPr>
        <w:t>Oznaczanie wskaźnika zagęszczenia gruntu</w:t>
      </w:r>
    </w:p>
    <w:p w14:paraId="678B44DA" w14:textId="77777777" w:rsidR="001C1CCB" w:rsidRPr="00F30C20" w:rsidRDefault="00243B72" w:rsidP="003A56AF">
      <w:pPr>
        <w:pStyle w:val="Nagwek3"/>
        <w:numPr>
          <w:ilvl w:val="1"/>
          <w:numId w:val="39"/>
        </w:numPr>
      </w:pPr>
      <w:r w:rsidRPr="00F30C20">
        <w:t>10.2. Inne dokumenty</w:t>
      </w:r>
    </w:p>
    <w:p w14:paraId="3EA8790D" w14:textId="77777777" w:rsidR="00F30C20" w:rsidRPr="00F30C20" w:rsidRDefault="00243B72" w:rsidP="003A56AF">
      <w:pPr>
        <w:pStyle w:val="Akapitzlist"/>
        <w:widowControl/>
        <w:numPr>
          <w:ilvl w:val="0"/>
          <w:numId w:val="61"/>
        </w:numPr>
        <w:tabs>
          <w:tab w:val="left" w:pos="851"/>
        </w:tabs>
        <w:spacing w:before="0"/>
        <w:jc w:val="left"/>
        <w:rPr>
          <w:rFonts w:asciiTheme="minorHAnsi" w:hAnsiTheme="minorHAnsi" w:cstheme="minorHAnsi"/>
          <w:szCs w:val="24"/>
        </w:rPr>
      </w:pPr>
      <w:r w:rsidRPr="00F30C20">
        <w:rPr>
          <w:rFonts w:asciiTheme="minorHAnsi" w:hAnsiTheme="minorHAnsi" w:cstheme="minorHAnsi"/>
          <w:szCs w:val="24"/>
        </w:rPr>
        <w:t xml:space="preserve">Katalog typowych konstrukcji nawierzchni podatnych i półsztywnych, </w:t>
      </w:r>
      <w:proofErr w:type="spellStart"/>
      <w:r w:rsidRPr="00F30C20">
        <w:rPr>
          <w:rFonts w:asciiTheme="minorHAnsi" w:hAnsiTheme="minorHAnsi" w:cstheme="minorHAnsi"/>
          <w:szCs w:val="24"/>
        </w:rPr>
        <w:t>IBDiM</w:t>
      </w:r>
      <w:proofErr w:type="spellEnd"/>
      <w:r w:rsidRPr="00F30C20">
        <w:rPr>
          <w:rFonts w:asciiTheme="minorHAnsi" w:hAnsiTheme="minorHAnsi" w:cstheme="minorHAnsi"/>
          <w:szCs w:val="24"/>
        </w:rPr>
        <w:t xml:space="preserve"> - 1997.</w:t>
      </w:r>
    </w:p>
    <w:p w14:paraId="7958A628" w14:textId="77777777" w:rsidR="00F30C20" w:rsidRPr="00F30C20" w:rsidRDefault="00243B72" w:rsidP="00807132">
      <w:pPr>
        <w:pStyle w:val="Nagwek1"/>
      </w:pPr>
      <w:bookmarkStart w:id="14" w:name="_Toc73518424"/>
      <w:r w:rsidRPr="00F30C20">
        <w:lastRenderedPageBreak/>
        <w:t>D-05.00.00. NAWIERZCHNIE</w:t>
      </w:r>
      <w:bookmarkEnd w:id="14"/>
    </w:p>
    <w:p w14:paraId="6ECAB654" w14:textId="77777777" w:rsidR="00F30C20" w:rsidRPr="00243B72" w:rsidRDefault="00243B72" w:rsidP="00807132">
      <w:pPr>
        <w:pStyle w:val="Nagwek1"/>
      </w:pPr>
      <w:bookmarkStart w:id="15" w:name="_Toc73518425"/>
      <w:r w:rsidRPr="00F30C20">
        <w:t>D-05.03.05. Nawierzchnia z betonu asfaltowego</w:t>
      </w:r>
      <w:bookmarkEnd w:id="15"/>
    </w:p>
    <w:p w14:paraId="451A69D4" w14:textId="00CA5FD2" w:rsidR="001C1CCB" w:rsidRPr="00F30C20" w:rsidRDefault="00243B72" w:rsidP="003A56AF">
      <w:pPr>
        <w:pStyle w:val="Nagwek2"/>
        <w:numPr>
          <w:ilvl w:val="0"/>
          <w:numId w:val="41"/>
        </w:numPr>
      </w:pPr>
      <w:r w:rsidRPr="00F30C20">
        <w:t>WSTĘP</w:t>
      </w:r>
    </w:p>
    <w:p w14:paraId="215ABEC3" w14:textId="701A4D59" w:rsidR="001C1CCB" w:rsidRPr="00E80414" w:rsidRDefault="00243B72" w:rsidP="003A56AF">
      <w:pPr>
        <w:pStyle w:val="Nagwek3"/>
        <w:numPr>
          <w:ilvl w:val="1"/>
          <w:numId w:val="39"/>
        </w:numPr>
      </w:pPr>
      <w:r w:rsidRPr="00E80414">
        <w:t>Przedmiot specyfikacji technicznej (</w:t>
      </w:r>
      <w:proofErr w:type="spellStart"/>
      <w:r w:rsidR="001A296E" w:rsidRPr="00E80414">
        <w:t>STWiORB</w:t>
      </w:r>
      <w:proofErr w:type="spellEnd"/>
      <w:r w:rsidRPr="00E80414">
        <w:t>)</w:t>
      </w:r>
    </w:p>
    <w:p w14:paraId="31550307" w14:textId="41BE85BE"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Przedmiotem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są wymagania dotyczące wykonania i odbioru robót związanych z wykonywaniem warstw konstrukcji nawierzchni z betonu asfaltowego,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 3559W Młodocin - Kowala .</w:t>
      </w:r>
    </w:p>
    <w:p w14:paraId="2561E243" w14:textId="6F62C9F5" w:rsidR="001C1CCB" w:rsidRPr="00F30C20" w:rsidRDefault="00243B72" w:rsidP="003A56AF">
      <w:pPr>
        <w:pStyle w:val="Nagwek3"/>
        <w:numPr>
          <w:ilvl w:val="1"/>
          <w:numId w:val="39"/>
        </w:numPr>
      </w:pPr>
      <w:r w:rsidRPr="00F30C20">
        <w:t xml:space="preserve">Zakres stosowania </w:t>
      </w:r>
      <w:proofErr w:type="spellStart"/>
      <w:r w:rsidR="001A296E">
        <w:t>STWiORB</w:t>
      </w:r>
      <w:proofErr w:type="spellEnd"/>
    </w:p>
    <w:p w14:paraId="3731D917" w14:textId="329D048B" w:rsidR="001C1CCB" w:rsidRPr="00F30C20" w:rsidRDefault="001A296E" w:rsidP="00A34B94">
      <w:pPr>
        <w:pStyle w:val="Tekstpodstawowy"/>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wymienionych w p. 1.1.</w:t>
      </w:r>
    </w:p>
    <w:p w14:paraId="0E621C67" w14:textId="19580695" w:rsidR="001C1CCB" w:rsidRPr="00F30C20" w:rsidRDefault="00243B72" w:rsidP="003A56AF">
      <w:pPr>
        <w:pStyle w:val="Nagwek3"/>
        <w:numPr>
          <w:ilvl w:val="1"/>
          <w:numId w:val="39"/>
        </w:numPr>
      </w:pPr>
      <w:r w:rsidRPr="00F30C20">
        <w:t xml:space="preserve">Zakres robót objętych </w:t>
      </w:r>
      <w:proofErr w:type="spellStart"/>
      <w:r w:rsidR="001A296E">
        <w:t>STWiORB</w:t>
      </w:r>
      <w:proofErr w:type="spellEnd"/>
    </w:p>
    <w:p w14:paraId="64E8551C" w14:textId="0A29C22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Ustalenia zawarte w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stanowią wymagania dotyczące robót związanych z wykonaniem:</w:t>
      </w:r>
    </w:p>
    <w:p w14:paraId="40160E2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warstwy ścieralnej AC 11 S z betonu asfaltowego grubości 4 cm dla KR1 i KR2,</w:t>
      </w:r>
    </w:p>
    <w:p w14:paraId="2928E49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warstwy wiążącej AC 11 W z betonu asfaltowego grubości 4 cm dla KR2,</w:t>
      </w:r>
    </w:p>
    <w:p w14:paraId="20D6AEE8" w14:textId="298A5F7E"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warstwy wiążącej AC 11 W lub AC 16 W z betonu asfaltowego grubości 6 </w:t>
      </w:r>
      <w:proofErr w:type="spellStart"/>
      <w:r w:rsidRPr="00F30C20">
        <w:rPr>
          <w:rFonts w:asciiTheme="minorHAnsi" w:hAnsiTheme="minorHAnsi" w:cstheme="minorHAnsi"/>
          <w:szCs w:val="24"/>
        </w:rPr>
        <w:t>cmdla</w:t>
      </w:r>
      <w:proofErr w:type="spellEnd"/>
      <w:r w:rsidRPr="00F30C20">
        <w:rPr>
          <w:rFonts w:asciiTheme="minorHAnsi" w:hAnsiTheme="minorHAnsi" w:cstheme="minorHAnsi"/>
          <w:szCs w:val="24"/>
        </w:rPr>
        <w:t xml:space="preserve"> KR2,</w:t>
      </w:r>
    </w:p>
    <w:p w14:paraId="6700AE4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warstwy wyrównawczej AC 11 W z betonu asfaltowego grubości 4 cm,</w:t>
      </w:r>
    </w:p>
    <w:p w14:paraId="202ADC3F" w14:textId="29128A4D"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warstwy wyrównawczej AC 16 W z betonu asfaltowego grubości  6 cm, dla KR2,</w:t>
      </w:r>
    </w:p>
    <w:p w14:paraId="46EC61C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warstwy wyrównawczej AC 11 W z betonu asfaltowego o zmiennej grubości dla KR2.</w:t>
      </w:r>
    </w:p>
    <w:p w14:paraId="75711BA9" w14:textId="77777777" w:rsidR="001C1CCB" w:rsidRPr="00F30C20" w:rsidRDefault="00243B72" w:rsidP="003A56AF">
      <w:pPr>
        <w:pStyle w:val="Nagwek3"/>
        <w:numPr>
          <w:ilvl w:val="1"/>
          <w:numId w:val="39"/>
        </w:numPr>
      </w:pPr>
      <w:r w:rsidRPr="00F30C20">
        <w:t>Określenia podstawowe</w:t>
      </w:r>
    </w:p>
    <w:p w14:paraId="0F3F1DF4" w14:textId="77777777" w:rsidR="001C1CCB" w:rsidRPr="004165CE" w:rsidRDefault="00243B72" w:rsidP="005B4C24">
      <w:pPr>
        <w:pStyle w:val="Nagwek4"/>
        <w:rPr>
          <w:b/>
          <w:bCs/>
        </w:rPr>
      </w:pPr>
      <w:r w:rsidRPr="002B5A17">
        <w:rPr>
          <w:b/>
          <w:bCs/>
        </w:rPr>
        <w:t>Beton asfaltowy</w:t>
      </w:r>
      <w:r w:rsidRPr="004165CE">
        <w:t xml:space="preserve"> - mieszanka mineralno-asfaltowa, w której mieszanka kruszywa o uziarnieniu ciągłym lub nieciągłym tworzy wzajemnie klinującą się strukturę.</w:t>
      </w:r>
    </w:p>
    <w:p w14:paraId="036CE15A" w14:textId="4D7A430C" w:rsidR="001C1CCB" w:rsidRPr="004165CE" w:rsidRDefault="00243B72" w:rsidP="005B4C24">
      <w:pPr>
        <w:pStyle w:val="Nagwek4"/>
        <w:rPr>
          <w:b/>
          <w:bCs/>
        </w:rPr>
      </w:pPr>
      <w:r w:rsidRPr="002B5A17">
        <w:rPr>
          <w:b/>
          <w:bCs/>
        </w:rPr>
        <w:t>Podłoże pod warstwę asfaltową</w:t>
      </w:r>
      <w:r w:rsidRPr="004165CE">
        <w:t xml:space="preserve"> - powierzchnia przygotowana do ułożenia warstwy z mieszanki mineralno-asfaltowej</w:t>
      </w:r>
    </w:p>
    <w:p w14:paraId="030DE6A8" w14:textId="77777777" w:rsidR="001C1CCB" w:rsidRPr="004165CE" w:rsidRDefault="00243B72" w:rsidP="005B4C24">
      <w:pPr>
        <w:pStyle w:val="Nagwek4"/>
        <w:rPr>
          <w:b/>
          <w:bCs/>
        </w:rPr>
      </w:pPr>
      <w:r w:rsidRPr="002B5A17">
        <w:rPr>
          <w:b/>
          <w:bCs/>
        </w:rPr>
        <w:t>Emulsja asfaltowa kationowa</w:t>
      </w:r>
      <w:r w:rsidRPr="004165CE">
        <w:t xml:space="preserve"> - asfalt drogowy w postaci zawiesiny rozproszonego asfaltu w wodzie.</w:t>
      </w:r>
    </w:p>
    <w:p w14:paraId="47566DE8" w14:textId="638112BE" w:rsidR="001C1CCB" w:rsidRPr="004165CE" w:rsidRDefault="00243B72" w:rsidP="005B4C24">
      <w:pPr>
        <w:pStyle w:val="Nagwek4"/>
        <w:rPr>
          <w:b/>
          <w:bCs/>
        </w:rPr>
      </w:pPr>
      <w:r w:rsidRPr="002B5A17">
        <w:rPr>
          <w:b/>
          <w:bCs/>
        </w:rPr>
        <w:t>Pozostałe określenia</w:t>
      </w:r>
      <w:r w:rsidRPr="004165CE">
        <w:t xml:space="preserve"> - podane w niniejszej </w:t>
      </w:r>
      <w:proofErr w:type="spellStart"/>
      <w:r w:rsidR="001A296E" w:rsidRPr="004165CE">
        <w:t>STWiORB</w:t>
      </w:r>
      <w:proofErr w:type="spellEnd"/>
      <w:r w:rsidRPr="004165CE">
        <w:t xml:space="preserve"> są zgodne z obowiązującymi odpowiednimi polskimi normami i określeniami podanymi w p.1.4 D-00.00.00 "Wymagania ogólne" oraz w WT-2 nawierzchnie asfaltowe 2010.</w:t>
      </w:r>
    </w:p>
    <w:p w14:paraId="59C343EF" w14:textId="77777777" w:rsidR="001C1CCB" w:rsidRPr="00F30C20" w:rsidRDefault="00243B72" w:rsidP="003A56AF">
      <w:pPr>
        <w:pStyle w:val="Nagwek3"/>
        <w:numPr>
          <w:ilvl w:val="1"/>
          <w:numId w:val="39"/>
        </w:numPr>
      </w:pPr>
      <w:r w:rsidRPr="00F30C20">
        <w:t>Ogólne wymagania dotyczące robót</w:t>
      </w:r>
    </w:p>
    <w:p w14:paraId="418C3AA8" w14:textId="4D225530"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w D-00.00.00. "Wymagania ogólne" pkt. 1.5.</w:t>
      </w:r>
    </w:p>
    <w:p w14:paraId="6F05164F" w14:textId="73A950C3" w:rsidR="001C1CCB" w:rsidRPr="00F30C20" w:rsidRDefault="00243B72" w:rsidP="003A56AF">
      <w:pPr>
        <w:pStyle w:val="Nagwek2"/>
        <w:numPr>
          <w:ilvl w:val="0"/>
          <w:numId w:val="41"/>
        </w:numPr>
      </w:pPr>
      <w:r w:rsidRPr="00F30C20">
        <w:t>MATERIAŁY</w:t>
      </w:r>
    </w:p>
    <w:p w14:paraId="3135D25B" w14:textId="77777777" w:rsidR="001C1CCB" w:rsidRPr="00E80414" w:rsidRDefault="00243B72" w:rsidP="003A56AF">
      <w:pPr>
        <w:pStyle w:val="Nagwek3"/>
        <w:numPr>
          <w:ilvl w:val="1"/>
          <w:numId w:val="39"/>
        </w:numPr>
      </w:pPr>
      <w:r w:rsidRPr="00E80414">
        <w:t>Ogólne zasady dotyczące materiałów</w:t>
      </w:r>
    </w:p>
    <w:p w14:paraId="78D3B80F" w14:textId="392AE5D5"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dotyczące materiałów podano w D-M-00.00.00 „Wymagania ogólne” pkt 2</w:t>
      </w:r>
    </w:p>
    <w:p w14:paraId="6D4910D5" w14:textId="77777777" w:rsidR="001C1CCB" w:rsidRPr="00F30C20" w:rsidRDefault="00243B72" w:rsidP="003A56AF">
      <w:pPr>
        <w:pStyle w:val="Nagwek3"/>
        <w:numPr>
          <w:ilvl w:val="1"/>
          <w:numId w:val="39"/>
        </w:numPr>
      </w:pPr>
      <w:r w:rsidRPr="00F30C20">
        <w:t>Kruszywo</w:t>
      </w:r>
    </w:p>
    <w:p w14:paraId="604F7A5F"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Należy stosować kruszywa podane w tablicach 1-6.</w:t>
      </w:r>
    </w:p>
    <w:p w14:paraId="399C8748" w14:textId="3BB31593" w:rsidR="001C1CCB" w:rsidRPr="00F30C20" w:rsidRDefault="00243B72" w:rsidP="004165CE">
      <w:pPr>
        <w:pStyle w:val="Tekstpodstawowy"/>
        <w:keepNext/>
        <w:ind w:left="426"/>
        <w:rPr>
          <w:rFonts w:asciiTheme="minorHAnsi" w:hAnsiTheme="minorHAnsi" w:cstheme="minorHAnsi"/>
          <w:szCs w:val="24"/>
        </w:rPr>
      </w:pPr>
      <w:r w:rsidRPr="00AC7F19">
        <w:rPr>
          <w:rFonts w:asciiTheme="minorHAnsi" w:hAnsiTheme="minorHAnsi" w:cstheme="minorHAnsi"/>
          <w:b/>
          <w:bCs/>
          <w:szCs w:val="24"/>
        </w:rPr>
        <w:t>Tablica 1</w:t>
      </w:r>
      <w:r w:rsidRPr="00F30C20">
        <w:rPr>
          <w:rFonts w:asciiTheme="minorHAnsi" w:hAnsiTheme="minorHAnsi" w:cstheme="minorHAnsi"/>
          <w:szCs w:val="24"/>
        </w:rPr>
        <w:t>. Wymagania wobec kruszywa grubego do warstwy ścieralnej z mieszanki AC dla KR1 i KR2</w:t>
      </w:r>
    </w:p>
    <w:tbl>
      <w:tblPr>
        <w:tblStyle w:val="TableNormal"/>
        <w:tblW w:w="4850" w:type="pct"/>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6175"/>
        <w:gridCol w:w="3232"/>
      </w:tblGrid>
      <w:tr w:rsidR="001C1CCB" w:rsidRPr="00AC7F19" w14:paraId="5F3190DE" w14:textId="77777777" w:rsidTr="002559E3">
        <w:trPr>
          <w:cantSplit/>
          <w:tblHeader/>
        </w:trPr>
        <w:tc>
          <w:tcPr>
            <w:tcW w:w="5959" w:type="dxa"/>
            <w:shd w:val="clear" w:color="auto" w:fill="D9D9D9" w:themeFill="background1" w:themeFillShade="D9"/>
            <w:vAlign w:val="center"/>
          </w:tcPr>
          <w:p w14:paraId="44FEAA5A" w14:textId="77777777" w:rsidR="001C1CCB" w:rsidRPr="00AC7F19" w:rsidRDefault="00243B72" w:rsidP="004165CE">
            <w:pPr>
              <w:pStyle w:val="TableParagraph"/>
              <w:keepNext/>
              <w:widowControl/>
              <w:jc w:val="center"/>
              <w:rPr>
                <w:rFonts w:asciiTheme="minorHAnsi" w:hAnsiTheme="minorHAnsi" w:cstheme="minorHAnsi"/>
              </w:rPr>
            </w:pPr>
            <w:r w:rsidRPr="00AC7F19">
              <w:rPr>
                <w:rFonts w:asciiTheme="minorHAnsi" w:hAnsiTheme="minorHAnsi" w:cstheme="minorHAnsi"/>
                <w:sz w:val="22"/>
              </w:rPr>
              <w:t>Właściwości kruszywa</w:t>
            </w:r>
          </w:p>
        </w:tc>
        <w:tc>
          <w:tcPr>
            <w:tcW w:w="3119" w:type="dxa"/>
            <w:shd w:val="clear" w:color="auto" w:fill="D9D9D9" w:themeFill="background1" w:themeFillShade="D9"/>
            <w:vAlign w:val="center"/>
          </w:tcPr>
          <w:p w14:paraId="78DA0653" w14:textId="77777777" w:rsidR="001C1CCB" w:rsidRPr="00AC7F19" w:rsidRDefault="00243B72" w:rsidP="004165CE">
            <w:pPr>
              <w:pStyle w:val="TableParagraph"/>
              <w:keepNext/>
              <w:widowControl/>
              <w:jc w:val="center"/>
              <w:rPr>
                <w:rFonts w:asciiTheme="minorHAnsi" w:hAnsiTheme="minorHAnsi" w:cstheme="minorHAnsi"/>
              </w:rPr>
            </w:pPr>
            <w:r w:rsidRPr="00AC7F19">
              <w:rPr>
                <w:rFonts w:asciiTheme="minorHAnsi" w:hAnsiTheme="minorHAnsi" w:cstheme="minorHAnsi"/>
                <w:sz w:val="22"/>
              </w:rPr>
              <w:t>Wymagania wobec kruszyw</w:t>
            </w:r>
          </w:p>
        </w:tc>
      </w:tr>
      <w:tr w:rsidR="001C1CCB" w:rsidRPr="00AC7F19" w14:paraId="29A215C7" w14:textId="77777777" w:rsidTr="002559E3">
        <w:trPr>
          <w:cantSplit/>
        </w:trPr>
        <w:tc>
          <w:tcPr>
            <w:tcW w:w="5959" w:type="dxa"/>
            <w:vAlign w:val="center"/>
          </w:tcPr>
          <w:p w14:paraId="0B8F7216" w14:textId="77777777" w:rsidR="001C1CCB" w:rsidRPr="00AC7F19" w:rsidRDefault="00243B72" w:rsidP="00AC7F19">
            <w:pPr>
              <w:pStyle w:val="TableParagraph"/>
              <w:widowControl/>
              <w:rPr>
                <w:rFonts w:asciiTheme="minorHAnsi" w:hAnsiTheme="minorHAnsi" w:cstheme="minorHAnsi"/>
              </w:rPr>
            </w:pPr>
            <w:r w:rsidRPr="00AC7F19">
              <w:rPr>
                <w:rFonts w:asciiTheme="minorHAnsi" w:hAnsiTheme="minorHAnsi" w:cstheme="minorHAnsi"/>
                <w:sz w:val="22"/>
              </w:rPr>
              <w:t>Uziarnienie wg PN-EN 933-1 [24]; kategoria co najmniej:</w:t>
            </w:r>
          </w:p>
        </w:tc>
        <w:tc>
          <w:tcPr>
            <w:tcW w:w="3119" w:type="dxa"/>
            <w:vAlign w:val="center"/>
          </w:tcPr>
          <w:p w14:paraId="19187CE1" w14:textId="77777777" w:rsidR="001C1CCB" w:rsidRPr="00AC7F19" w:rsidRDefault="00243B72" w:rsidP="00AC7F19">
            <w:pPr>
              <w:pStyle w:val="TableParagraph"/>
              <w:widowControl/>
              <w:jc w:val="center"/>
              <w:rPr>
                <w:rFonts w:asciiTheme="minorHAnsi" w:hAnsiTheme="minorHAnsi" w:cstheme="minorHAnsi"/>
                <w:i/>
              </w:rPr>
            </w:pPr>
            <w:r w:rsidRPr="00AC7F19">
              <w:rPr>
                <w:rFonts w:asciiTheme="minorHAnsi" w:hAnsiTheme="minorHAnsi" w:cstheme="minorHAnsi"/>
                <w:i/>
                <w:sz w:val="22"/>
              </w:rPr>
              <w:t>a)</w:t>
            </w:r>
          </w:p>
          <w:p w14:paraId="5B7B70C5" w14:textId="77777777" w:rsidR="001C1CCB" w:rsidRPr="00AC7F19" w:rsidRDefault="00243B72" w:rsidP="00AC7F19">
            <w:pPr>
              <w:pStyle w:val="TableParagraph"/>
              <w:widowControl/>
              <w:jc w:val="center"/>
              <w:rPr>
                <w:rFonts w:asciiTheme="minorHAnsi" w:hAnsiTheme="minorHAnsi" w:cstheme="minorHAnsi"/>
                <w:i/>
              </w:rPr>
            </w:pPr>
            <w:r w:rsidRPr="00AC7F19">
              <w:rPr>
                <w:rFonts w:asciiTheme="minorHAnsi" w:hAnsiTheme="minorHAnsi" w:cstheme="minorHAnsi"/>
                <w:i/>
                <w:sz w:val="22"/>
              </w:rPr>
              <w:t>G</w:t>
            </w:r>
            <w:r w:rsidRPr="00AC7F19">
              <w:rPr>
                <w:rFonts w:asciiTheme="minorHAnsi" w:hAnsiTheme="minorHAnsi" w:cstheme="minorHAnsi"/>
                <w:i/>
                <w:sz w:val="22"/>
                <w:vertAlign w:val="subscript"/>
              </w:rPr>
              <w:t>C</w:t>
            </w:r>
            <w:r w:rsidRPr="00AC7F19">
              <w:rPr>
                <w:rFonts w:asciiTheme="minorHAnsi" w:hAnsiTheme="minorHAnsi" w:cstheme="minorHAnsi"/>
                <w:i/>
                <w:sz w:val="22"/>
              </w:rPr>
              <w:t>85/20</w:t>
            </w:r>
          </w:p>
        </w:tc>
      </w:tr>
      <w:tr w:rsidR="001C1CCB" w:rsidRPr="00AC7F19" w14:paraId="6D6F69DD" w14:textId="77777777" w:rsidTr="002559E3">
        <w:trPr>
          <w:cantSplit/>
        </w:trPr>
        <w:tc>
          <w:tcPr>
            <w:tcW w:w="5959" w:type="dxa"/>
            <w:vAlign w:val="center"/>
          </w:tcPr>
          <w:p w14:paraId="4A2A2F76" w14:textId="77777777" w:rsidR="001C1CCB" w:rsidRPr="00AC7F19" w:rsidRDefault="00243B72" w:rsidP="00AC7F19">
            <w:pPr>
              <w:pStyle w:val="TableParagraph"/>
              <w:widowControl/>
              <w:rPr>
                <w:rFonts w:asciiTheme="minorHAnsi" w:hAnsiTheme="minorHAnsi" w:cstheme="minorHAnsi"/>
              </w:rPr>
            </w:pPr>
            <w:r w:rsidRPr="00AC7F19">
              <w:rPr>
                <w:rFonts w:asciiTheme="minorHAnsi" w:hAnsiTheme="minorHAnsi" w:cstheme="minorHAnsi"/>
                <w:sz w:val="22"/>
              </w:rPr>
              <w:lastRenderedPageBreak/>
              <w:t>Tolerancje uziarnienia; odchylenia nie większe niż wg kategorii:</w:t>
            </w:r>
          </w:p>
        </w:tc>
        <w:tc>
          <w:tcPr>
            <w:tcW w:w="3119" w:type="dxa"/>
            <w:vAlign w:val="center"/>
          </w:tcPr>
          <w:p w14:paraId="4F6B963C" w14:textId="77777777" w:rsidR="001C1CCB" w:rsidRPr="00AC7F19" w:rsidRDefault="00243B72" w:rsidP="00AC7F19">
            <w:pPr>
              <w:pStyle w:val="TableParagraph"/>
              <w:widowControl/>
              <w:jc w:val="center"/>
              <w:rPr>
                <w:rFonts w:asciiTheme="minorHAnsi" w:hAnsiTheme="minorHAnsi" w:cstheme="minorHAnsi"/>
                <w:i/>
              </w:rPr>
            </w:pPr>
            <w:r w:rsidRPr="00AC7F19">
              <w:rPr>
                <w:rFonts w:asciiTheme="minorHAnsi" w:hAnsiTheme="minorHAnsi" w:cstheme="minorHAnsi"/>
                <w:i/>
                <w:sz w:val="22"/>
              </w:rPr>
              <w:t>G20/15</w:t>
            </w:r>
          </w:p>
        </w:tc>
      </w:tr>
      <w:tr w:rsidR="001C1CCB" w:rsidRPr="00AC7F19" w14:paraId="2816D688" w14:textId="77777777" w:rsidTr="002559E3">
        <w:trPr>
          <w:cantSplit/>
        </w:trPr>
        <w:tc>
          <w:tcPr>
            <w:tcW w:w="5959" w:type="dxa"/>
            <w:vAlign w:val="center"/>
          </w:tcPr>
          <w:p w14:paraId="663D3CF7" w14:textId="77777777" w:rsidR="001C1CCB" w:rsidRPr="00AC7F19" w:rsidRDefault="00243B72" w:rsidP="00AC7F19">
            <w:pPr>
              <w:pStyle w:val="TableParagraph"/>
              <w:widowControl/>
              <w:rPr>
                <w:rFonts w:asciiTheme="minorHAnsi" w:hAnsiTheme="minorHAnsi" w:cstheme="minorHAnsi"/>
              </w:rPr>
            </w:pPr>
            <w:r w:rsidRPr="00AC7F19">
              <w:rPr>
                <w:rFonts w:asciiTheme="minorHAnsi" w:hAnsiTheme="minorHAnsi" w:cstheme="minorHAnsi"/>
                <w:sz w:val="22"/>
              </w:rPr>
              <w:t>Zawartość pyłów wg PN-EN 933-1 [24]; kategoria nie wyższa niż:</w:t>
            </w:r>
          </w:p>
        </w:tc>
        <w:tc>
          <w:tcPr>
            <w:tcW w:w="3119" w:type="dxa"/>
            <w:vAlign w:val="center"/>
          </w:tcPr>
          <w:p w14:paraId="5658CF55" w14:textId="77777777" w:rsidR="001C1CCB" w:rsidRPr="00AC7F19" w:rsidRDefault="00243B72" w:rsidP="00AC7F19">
            <w:pPr>
              <w:pStyle w:val="TableParagraph"/>
              <w:widowControl/>
              <w:jc w:val="center"/>
              <w:rPr>
                <w:rFonts w:asciiTheme="minorHAnsi" w:hAnsiTheme="minorHAnsi" w:cstheme="minorHAnsi"/>
                <w:i/>
              </w:rPr>
            </w:pPr>
            <w:r w:rsidRPr="00AC7F19">
              <w:rPr>
                <w:rFonts w:asciiTheme="minorHAnsi" w:hAnsiTheme="minorHAnsi" w:cstheme="minorHAnsi"/>
                <w:i/>
                <w:sz w:val="22"/>
              </w:rPr>
              <w:t>f</w:t>
            </w:r>
            <w:r w:rsidRPr="00AC7F19">
              <w:rPr>
                <w:rFonts w:asciiTheme="minorHAnsi" w:hAnsiTheme="minorHAnsi" w:cstheme="minorHAnsi"/>
                <w:i/>
                <w:sz w:val="22"/>
                <w:vertAlign w:val="subscript"/>
              </w:rPr>
              <w:t>2</w:t>
            </w:r>
          </w:p>
        </w:tc>
      </w:tr>
      <w:tr w:rsidR="001C1CCB" w:rsidRPr="00AC7F19" w14:paraId="65F6855A" w14:textId="77777777" w:rsidTr="002559E3">
        <w:trPr>
          <w:cantSplit/>
        </w:trPr>
        <w:tc>
          <w:tcPr>
            <w:tcW w:w="5959" w:type="dxa"/>
            <w:vAlign w:val="center"/>
          </w:tcPr>
          <w:p w14:paraId="63F681A5" w14:textId="51340B49" w:rsidR="001C1CCB" w:rsidRPr="00AC7F19" w:rsidRDefault="00243B72" w:rsidP="00AC7F19">
            <w:pPr>
              <w:pStyle w:val="TableParagraph"/>
              <w:widowControl/>
              <w:rPr>
                <w:rFonts w:asciiTheme="minorHAnsi" w:hAnsiTheme="minorHAnsi" w:cstheme="minorHAnsi"/>
              </w:rPr>
            </w:pPr>
            <w:r w:rsidRPr="00AC7F19">
              <w:rPr>
                <w:rFonts w:asciiTheme="minorHAnsi" w:hAnsiTheme="minorHAnsi" w:cstheme="minorHAnsi"/>
                <w:sz w:val="22"/>
              </w:rPr>
              <w:t>Kształt kruszywa wg PN-EN 933-3 [25] lub wg PN-EN 933-4 [26];</w:t>
            </w:r>
            <w:r w:rsidR="00AC7F19" w:rsidRPr="00AC7F19">
              <w:rPr>
                <w:rFonts w:asciiTheme="minorHAnsi" w:hAnsiTheme="minorHAnsi" w:cstheme="minorHAnsi"/>
                <w:sz w:val="22"/>
              </w:rPr>
              <w:t xml:space="preserve"> </w:t>
            </w:r>
            <w:r w:rsidRPr="00AC7F19">
              <w:rPr>
                <w:rFonts w:asciiTheme="minorHAnsi" w:hAnsiTheme="minorHAnsi" w:cstheme="minorHAnsi"/>
                <w:sz w:val="22"/>
              </w:rPr>
              <w:t>kategoria nie wyższa niż:</w:t>
            </w:r>
          </w:p>
        </w:tc>
        <w:tc>
          <w:tcPr>
            <w:tcW w:w="3119" w:type="dxa"/>
            <w:vAlign w:val="center"/>
          </w:tcPr>
          <w:p w14:paraId="4687E204" w14:textId="77777777" w:rsidR="001C1CCB" w:rsidRPr="00AC7F19" w:rsidRDefault="00243B72" w:rsidP="00AC7F19">
            <w:pPr>
              <w:pStyle w:val="TableParagraph"/>
              <w:widowControl/>
              <w:jc w:val="center"/>
              <w:rPr>
                <w:rFonts w:asciiTheme="minorHAnsi" w:hAnsiTheme="minorHAnsi" w:cstheme="minorHAnsi"/>
                <w:i/>
              </w:rPr>
            </w:pPr>
            <w:r w:rsidRPr="00AC7F19">
              <w:rPr>
                <w:rFonts w:asciiTheme="minorHAnsi" w:hAnsiTheme="minorHAnsi" w:cstheme="minorHAnsi"/>
                <w:i/>
                <w:sz w:val="22"/>
              </w:rPr>
              <w:t>FI</w:t>
            </w:r>
            <w:r w:rsidRPr="00AC7F19">
              <w:rPr>
                <w:rFonts w:asciiTheme="minorHAnsi" w:hAnsiTheme="minorHAnsi" w:cstheme="minorHAnsi"/>
                <w:i/>
                <w:sz w:val="22"/>
                <w:vertAlign w:val="subscript"/>
              </w:rPr>
              <w:t>25</w:t>
            </w:r>
            <w:r w:rsidRPr="00AC7F19">
              <w:rPr>
                <w:rFonts w:asciiTheme="minorHAnsi" w:hAnsiTheme="minorHAnsi" w:cstheme="minorHAnsi"/>
                <w:i/>
                <w:sz w:val="22"/>
              </w:rPr>
              <w:t xml:space="preserve"> lub SI</w:t>
            </w:r>
            <w:r w:rsidRPr="00AC7F19">
              <w:rPr>
                <w:rFonts w:asciiTheme="minorHAnsi" w:hAnsiTheme="minorHAnsi" w:cstheme="minorHAnsi"/>
                <w:i/>
                <w:sz w:val="22"/>
                <w:vertAlign w:val="subscript"/>
              </w:rPr>
              <w:t>25</w:t>
            </w:r>
          </w:p>
        </w:tc>
      </w:tr>
      <w:tr w:rsidR="001C1CCB" w:rsidRPr="00AC7F19" w14:paraId="7BB57079" w14:textId="77777777" w:rsidTr="002559E3">
        <w:trPr>
          <w:cantSplit/>
        </w:trPr>
        <w:tc>
          <w:tcPr>
            <w:tcW w:w="5959" w:type="dxa"/>
            <w:vAlign w:val="center"/>
          </w:tcPr>
          <w:p w14:paraId="26F97BA6" w14:textId="3C800AF4" w:rsidR="001C1CCB" w:rsidRPr="00AC7F19" w:rsidRDefault="00243B72" w:rsidP="00AC7F19">
            <w:pPr>
              <w:pStyle w:val="TableParagraph"/>
              <w:widowControl/>
              <w:rPr>
                <w:rFonts w:asciiTheme="minorHAnsi" w:hAnsiTheme="minorHAnsi" w:cstheme="minorHAnsi"/>
              </w:rPr>
            </w:pPr>
            <w:r w:rsidRPr="00AC7F19">
              <w:rPr>
                <w:rFonts w:asciiTheme="minorHAnsi" w:hAnsiTheme="minorHAnsi" w:cstheme="minorHAnsi"/>
                <w:sz w:val="22"/>
              </w:rPr>
              <w:t xml:space="preserve">Procentowa zawartość ziaren o powierzchni </w:t>
            </w:r>
            <w:proofErr w:type="spellStart"/>
            <w:r w:rsidRPr="00AC7F19">
              <w:rPr>
                <w:rFonts w:asciiTheme="minorHAnsi" w:hAnsiTheme="minorHAnsi" w:cstheme="minorHAnsi"/>
                <w:sz w:val="22"/>
              </w:rPr>
              <w:t>przekruszonej</w:t>
            </w:r>
            <w:proofErr w:type="spellEnd"/>
            <w:r w:rsidRPr="00AC7F19">
              <w:rPr>
                <w:rFonts w:asciiTheme="minorHAnsi" w:hAnsiTheme="minorHAnsi" w:cstheme="minorHAnsi"/>
                <w:sz w:val="22"/>
              </w:rPr>
              <w:t xml:space="preserve"> i łamanej w kruszywie grubym wg PN-EN 933-5 [27]; kategoria nie</w:t>
            </w:r>
            <w:r w:rsidR="00AC7F19" w:rsidRPr="00AC7F19">
              <w:rPr>
                <w:rFonts w:asciiTheme="minorHAnsi" w:hAnsiTheme="minorHAnsi" w:cstheme="minorHAnsi"/>
                <w:sz w:val="22"/>
              </w:rPr>
              <w:t xml:space="preserve"> </w:t>
            </w:r>
            <w:r w:rsidRPr="00AC7F19">
              <w:rPr>
                <w:rFonts w:asciiTheme="minorHAnsi" w:hAnsiTheme="minorHAnsi" w:cstheme="minorHAnsi"/>
                <w:sz w:val="22"/>
              </w:rPr>
              <w:t>niższa niż:</w:t>
            </w:r>
          </w:p>
        </w:tc>
        <w:tc>
          <w:tcPr>
            <w:tcW w:w="3119" w:type="dxa"/>
            <w:vAlign w:val="center"/>
          </w:tcPr>
          <w:p w14:paraId="5EE469A3" w14:textId="54A1C204" w:rsidR="001C1CCB" w:rsidRPr="00AC7F19" w:rsidRDefault="00243B72" w:rsidP="00AC7F19">
            <w:pPr>
              <w:pStyle w:val="TableParagraph"/>
              <w:widowControl/>
              <w:jc w:val="center"/>
              <w:rPr>
                <w:rFonts w:asciiTheme="minorHAnsi" w:hAnsiTheme="minorHAnsi" w:cstheme="minorHAnsi"/>
                <w:i/>
              </w:rPr>
            </w:pPr>
            <w:r w:rsidRPr="00AC7F19">
              <w:rPr>
                <w:rFonts w:asciiTheme="minorHAnsi" w:hAnsiTheme="minorHAnsi" w:cstheme="minorHAnsi"/>
                <w:i/>
                <w:sz w:val="22"/>
              </w:rPr>
              <w:t>C</w:t>
            </w:r>
            <w:r w:rsidR="00AC7F19" w:rsidRPr="00AC7F19">
              <w:rPr>
                <w:rFonts w:asciiTheme="minorHAnsi" w:hAnsiTheme="minorHAnsi" w:cstheme="minorHAnsi"/>
                <w:i/>
                <w:sz w:val="22"/>
              </w:rPr>
              <w:t xml:space="preserve"> </w:t>
            </w:r>
            <w:r w:rsidRPr="00AC7F19">
              <w:rPr>
                <w:rFonts w:asciiTheme="minorHAnsi" w:hAnsiTheme="minorHAnsi" w:cstheme="minorHAnsi"/>
                <w:i/>
                <w:sz w:val="22"/>
              </w:rPr>
              <w:t>Deklarowana</w:t>
            </w:r>
          </w:p>
        </w:tc>
      </w:tr>
      <w:tr w:rsidR="001C1CCB" w:rsidRPr="00AC7F19" w14:paraId="40536B8A" w14:textId="77777777" w:rsidTr="002559E3">
        <w:trPr>
          <w:cantSplit/>
        </w:trPr>
        <w:tc>
          <w:tcPr>
            <w:tcW w:w="5959" w:type="dxa"/>
            <w:vAlign w:val="center"/>
          </w:tcPr>
          <w:p w14:paraId="36B9217E" w14:textId="50EC9F01" w:rsidR="001C1CCB" w:rsidRPr="00AC7F19" w:rsidRDefault="00243B72" w:rsidP="00AC7F19">
            <w:pPr>
              <w:pStyle w:val="TableParagraph"/>
              <w:widowControl/>
              <w:rPr>
                <w:rFonts w:asciiTheme="minorHAnsi" w:hAnsiTheme="minorHAnsi" w:cstheme="minorHAnsi"/>
              </w:rPr>
            </w:pPr>
            <w:r w:rsidRPr="00AC7F19">
              <w:rPr>
                <w:rFonts w:asciiTheme="minorHAnsi" w:hAnsiTheme="minorHAnsi" w:cstheme="minorHAnsi"/>
                <w:sz w:val="22"/>
              </w:rPr>
              <w:t>Odporność kruszywa na rozdrabnianie wg normy PN-EN 1097-2 [31], badana na kruszywie o wymiarze 10/14, rozdział 5; kategoria</w:t>
            </w:r>
            <w:r w:rsidR="00AC7F19" w:rsidRPr="00AC7F19">
              <w:rPr>
                <w:rFonts w:asciiTheme="minorHAnsi" w:hAnsiTheme="minorHAnsi" w:cstheme="minorHAnsi"/>
                <w:sz w:val="22"/>
              </w:rPr>
              <w:t xml:space="preserve"> </w:t>
            </w:r>
            <w:r w:rsidRPr="00AC7F19">
              <w:rPr>
                <w:rFonts w:asciiTheme="minorHAnsi" w:hAnsiTheme="minorHAnsi" w:cstheme="minorHAnsi"/>
                <w:sz w:val="22"/>
              </w:rPr>
              <w:t>nie wyższa niż:</w:t>
            </w:r>
          </w:p>
        </w:tc>
        <w:tc>
          <w:tcPr>
            <w:tcW w:w="3119" w:type="dxa"/>
            <w:vAlign w:val="center"/>
          </w:tcPr>
          <w:p w14:paraId="6C0614A8" w14:textId="77777777" w:rsidR="001C1CCB" w:rsidRPr="00AC7F19" w:rsidRDefault="00243B72" w:rsidP="00AC7F19">
            <w:pPr>
              <w:pStyle w:val="TableParagraph"/>
              <w:widowControl/>
              <w:jc w:val="center"/>
              <w:rPr>
                <w:rFonts w:asciiTheme="minorHAnsi" w:hAnsiTheme="minorHAnsi" w:cstheme="minorHAnsi"/>
                <w:i/>
              </w:rPr>
            </w:pPr>
            <w:r w:rsidRPr="00AC7F19">
              <w:rPr>
                <w:rFonts w:asciiTheme="minorHAnsi" w:hAnsiTheme="minorHAnsi" w:cstheme="minorHAnsi"/>
                <w:i/>
                <w:sz w:val="22"/>
              </w:rPr>
              <w:t>LA</w:t>
            </w:r>
            <w:r w:rsidRPr="00AC7F19">
              <w:rPr>
                <w:rFonts w:asciiTheme="minorHAnsi" w:hAnsiTheme="minorHAnsi" w:cstheme="minorHAnsi"/>
                <w:i/>
                <w:sz w:val="22"/>
                <w:vertAlign w:val="subscript"/>
              </w:rPr>
              <w:t>30</w:t>
            </w:r>
          </w:p>
        </w:tc>
      </w:tr>
      <w:tr w:rsidR="001C1CCB" w:rsidRPr="00AC7F19" w14:paraId="280F44D8" w14:textId="77777777" w:rsidTr="002559E3">
        <w:trPr>
          <w:cantSplit/>
        </w:trPr>
        <w:tc>
          <w:tcPr>
            <w:tcW w:w="5959" w:type="dxa"/>
            <w:vAlign w:val="center"/>
          </w:tcPr>
          <w:p w14:paraId="5CD13129" w14:textId="0BD32737" w:rsidR="001C1CCB" w:rsidRPr="00AC7F19" w:rsidRDefault="00243B72" w:rsidP="00AC7F19">
            <w:pPr>
              <w:pStyle w:val="TableParagraph"/>
              <w:widowControl/>
              <w:rPr>
                <w:rFonts w:asciiTheme="minorHAnsi" w:hAnsiTheme="minorHAnsi" w:cstheme="minorHAnsi"/>
              </w:rPr>
            </w:pPr>
            <w:r w:rsidRPr="00AC7F19">
              <w:rPr>
                <w:rFonts w:asciiTheme="minorHAnsi" w:hAnsiTheme="minorHAnsi" w:cstheme="minorHAnsi"/>
                <w:sz w:val="22"/>
              </w:rPr>
              <w:t>Odporność na polerowanie kruszywa 9badana na normowej frakcji</w:t>
            </w:r>
            <w:r w:rsidR="00AC7F19" w:rsidRPr="00AC7F19">
              <w:rPr>
                <w:rFonts w:asciiTheme="minorHAnsi" w:hAnsiTheme="minorHAnsi" w:cstheme="minorHAnsi"/>
                <w:sz w:val="22"/>
              </w:rPr>
              <w:t xml:space="preserve"> </w:t>
            </w:r>
            <w:r w:rsidRPr="00AC7F19">
              <w:rPr>
                <w:rFonts w:asciiTheme="minorHAnsi" w:hAnsiTheme="minorHAnsi" w:cstheme="minorHAnsi"/>
                <w:sz w:val="22"/>
              </w:rPr>
              <w:t>kruszywa do mieszanki mineralno-asfaltowej) według PN-EN 1097- 8 [37], kategoria nie niższa niż:</w:t>
            </w:r>
          </w:p>
        </w:tc>
        <w:tc>
          <w:tcPr>
            <w:tcW w:w="3119" w:type="dxa"/>
            <w:vAlign w:val="center"/>
          </w:tcPr>
          <w:p w14:paraId="6057EC40" w14:textId="5C9CECC4" w:rsidR="001C1CCB" w:rsidRPr="00AC7F19" w:rsidRDefault="00243B72" w:rsidP="00AC7F19">
            <w:pPr>
              <w:pStyle w:val="TableParagraph"/>
              <w:widowControl/>
              <w:jc w:val="center"/>
              <w:rPr>
                <w:rFonts w:asciiTheme="minorHAnsi" w:hAnsiTheme="minorHAnsi" w:cstheme="minorHAnsi"/>
                <w:i/>
              </w:rPr>
            </w:pPr>
            <w:r w:rsidRPr="00AC7F19">
              <w:rPr>
                <w:rFonts w:asciiTheme="minorHAnsi" w:hAnsiTheme="minorHAnsi" w:cstheme="minorHAnsi"/>
                <w:i/>
                <w:sz w:val="22"/>
              </w:rPr>
              <w:t>PSV</w:t>
            </w:r>
            <w:r w:rsidR="00AC7F19" w:rsidRPr="00AC7F19">
              <w:rPr>
                <w:rFonts w:asciiTheme="minorHAnsi" w:hAnsiTheme="minorHAnsi" w:cstheme="minorHAnsi"/>
                <w:i/>
                <w:sz w:val="22"/>
              </w:rPr>
              <w:t xml:space="preserve"> </w:t>
            </w:r>
            <w:r w:rsidRPr="00AC7F19">
              <w:rPr>
                <w:rFonts w:asciiTheme="minorHAnsi" w:hAnsiTheme="minorHAnsi" w:cstheme="minorHAnsi"/>
                <w:i/>
                <w:sz w:val="22"/>
              </w:rPr>
              <w:t>Deklarowana</w:t>
            </w:r>
          </w:p>
        </w:tc>
      </w:tr>
      <w:tr w:rsidR="001C1CCB" w:rsidRPr="00AC7F19" w14:paraId="4D27657A" w14:textId="77777777" w:rsidTr="002559E3">
        <w:trPr>
          <w:cantSplit/>
        </w:trPr>
        <w:tc>
          <w:tcPr>
            <w:tcW w:w="5959" w:type="dxa"/>
            <w:vAlign w:val="center"/>
          </w:tcPr>
          <w:p w14:paraId="6CD0D407" w14:textId="77777777" w:rsidR="001C1CCB" w:rsidRPr="00AC7F19" w:rsidRDefault="00243B72" w:rsidP="00AC7F19">
            <w:pPr>
              <w:pStyle w:val="TableParagraph"/>
              <w:widowControl/>
              <w:rPr>
                <w:rFonts w:asciiTheme="minorHAnsi" w:hAnsiTheme="minorHAnsi" w:cstheme="minorHAnsi"/>
              </w:rPr>
            </w:pPr>
            <w:r w:rsidRPr="00AC7F19">
              <w:rPr>
                <w:rFonts w:asciiTheme="minorHAnsi" w:hAnsiTheme="minorHAnsi" w:cstheme="minorHAnsi"/>
                <w:sz w:val="22"/>
              </w:rPr>
              <w:t>Gęstość ziaren wg PN-EN 1097-6 [35], rozdz. 7, 8 lub 9:</w:t>
            </w:r>
          </w:p>
        </w:tc>
        <w:tc>
          <w:tcPr>
            <w:tcW w:w="3119" w:type="dxa"/>
            <w:vAlign w:val="center"/>
          </w:tcPr>
          <w:p w14:paraId="22630E46" w14:textId="77777777" w:rsidR="001C1CCB" w:rsidRPr="00AC7F19" w:rsidRDefault="00243B72" w:rsidP="00AC7F19">
            <w:pPr>
              <w:pStyle w:val="TableParagraph"/>
              <w:widowControl/>
              <w:jc w:val="center"/>
              <w:rPr>
                <w:rFonts w:asciiTheme="minorHAnsi" w:hAnsiTheme="minorHAnsi" w:cstheme="minorHAnsi"/>
                <w:i/>
              </w:rPr>
            </w:pPr>
            <w:r w:rsidRPr="00AC7F19">
              <w:rPr>
                <w:rFonts w:asciiTheme="minorHAnsi" w:hAnsiTheme="minorHAnsi" w:cstheme="minorHAnsi"/>
                <w:i/>
                <w:sz w:val="22"/>
              </w:rPr>
              <w:t>deklarowana przez producenta</w:t>
            </w:r>
          </w:p>
        </w:tc>
      </w:tr>
      <w:tr w:rsidR="001C1CCB" w:rsidRPr="00AC7F19" w14:paraId="0C46A887" w14:textId="77777777" w:rsidTr="002559E3">
        <w:trPr>
          <w:cantSplit/>
        </w:trPr>
        <w:tc>
          <w:tcPr>
            <w:tcW w:w="5959" w:type="dxa"/>
            <w:vAlign w:val="center"/>
          </w:tcPr>
          <w:p w14:paraId="1855446C" w14:textId="77777777" w:rsidR="001C1CCB" w:rsidRPr="00AC7F19" w:rsidRDefault="00243B72" w:rsidP="00AC7F19">
            <w:pPr>
              <w:pStyle w:val="TableParagraph"/>
              <w:widowControl/>
              <w:rPr>
                <w:rFonts w:asciiTheme="minorHAnsi" w:hAnsiTheme="minorHAnsi" w:cstheme="minorHAnsi"/>
              </w:rPr>
            </w:pPr>
            <w:r w:rsidRPr="00AC7F19">
              <w:rPr>
                <w:rFonts w:asciiTheme="minorHAnsi" w:hAnsiTheme="minorHAnsi" w:cstheme="minorHAnsi"/>
                <w:sz w:val="22"/>
              </w:rPr>
              <w:t>Gęstość nasypowa według normy PN-EN 1097-3 [32]:</w:t>
            </w:r>
          </w:p>
        </w:tc>
        <w:tc>
          <w:tcPr>
            <w:tcW w:w="3119" w:type="dxa"/>
            <w:vAlign w:val="center"/>
          </w:tcPr>
          <w:p w14:paraId="1A2EB0F0" w14:textId="77777777" w:rsidR="001C1CCB" w:rsidRPr="00AC7F19" w:rsidRDefault="00243B72" w:rsidP="00AC7F19">
            <w:pPr>
              <w:pStyle w:val="TableParagraph"/>
              <w:widowControl/>
              <w:jc w:val="center"/>
              <w:rPr>
                <w:rFonts w:asciiTheme="minorHAnsi" w:hAnsiTheme="minorHAnsi" w:cstheme="minorHAnsi"/>
                <w:i/>
              </w:rPr>
            </w:pPr>
            <w:r w:rsidRPr="00AC7F19">
              <w:rPr>
                <w:rFonts w:asciiTheme="minorHAnsi" w:hAnsiTheme="minorHAnsi" w:cstheme="minorHAnsi"/>
                <w:i/>
                <w:sz w:val="22"/>
              </w:rPr>
              <w:t>deklarowana przez producenta</w:t>
            </w:r>
          </w:p>
        </w:tc>
      </w:tr>
      <w:tr w:rsidR="001C1CCB" w:rsidRPr="00AC7F19" w14:paraId="10A7066F" w14:textId="77777777" w:rsidTr="002559E3">
        <w:trPr>
          <w:cantSplit/>
        </w:trPr>
        <w:tc>
          <w:tcPr>
            <w:tcW w:w="5959" w:type="dxa"/>
            <w:vAlign w:val="center"/>
          </w:tcPr>
          <w:p w14:paraId="0DBC0582" w14:textId="77777777" w:rsidR="001C1CCB" w:rsidRPr="00AC7F19" w:rsidRDefault="00243B72" w:rsidP="00AC7F19">
            <w:pPr>
              <w:pStyle w:val="TableParagraph"/>
              <w:widowControl/>
              <w:rPr>
                <w:rFonts w:asciiTheme="minorHAnsi" w:hAnsiTheme="minorHAnsi" w:cstheme="minorHAnsi"/>
              </w:rPr>
            </w:pPr>
            <w:r w:rsidRPr="00AC7F19">
              <w:rPr>
                <w:rFonts w:asciiTheme="minorHAnsi" w:hAnsiTheme="minorHAnsi" w:cstheme="minorHAnsi"/>
                <w:sz w:val="22"/>
              </w:rPr>
              <w:t>Nasiąkliwość wg PN-EN 1097-6 [35], rozdz. 7, 8 lub 9</w:t>
            </w:r>
          </w:p>
        </w:tc>
        <w:tc>
          <w:tcPr>
            <w:tcW w:w="3119" w:type="dxa"/>
            <w:vAlign w:val="center"/>
          </w:tcPr>
          <w:p w14:paraId="012C0421" w14:textId="77777777" w:rsidR="001C1CCB" w:rsidRPr="00AC7F19" w:rsidRDefault="00243B72" w:rsidP="00AC7F19">
            <w:pPr>
              <w:pStyle w:val="TableParagraph"/>
              <w:widowControl/>
              <w:jc w:val="center"/>
              <w:rPr>
                <w:rFonts w:asciiTheme="minorHAnsi" w:hAnsiTheme="minorHAnsi" w:cstheme="minorHAnsi"/>
                <w:i/>
              </w:rPr>
            </w:pPr>
            <w:r w:rsidRPr="00AC7F19">
              <w:rPr>
                <w:rFonts w:asciiTheme="minorHAnsi" w:hAnsiTheme="minorHAnsi" w:cstheme="minorHAnsi"/>
                <w:i/>
                <w:sz w:val="22"/>
              </w:rPr>
              <w:t>WA24 Deklarowana</w:t>
            </w:r>
          </w:p>
        </w:tc>
      </w:tr>
      <w:tr w:rsidR="001C1CCB" w:rsidRPr="00AC7F19" w14:paraId="0ED93FE7" w14:textId="77777777" w:rsidTr="002559E3">
        <w:trPr>
          <w:cantSplit/>
        </w:trPr>
        <w:tc>
          <w:tcPr>
            <w:tcW w:w="5959" w:type="dxa"/>
            <w:vAlign w:val="center"/>
          </w:tcPr>
          <w:p w14:paraId="2FC06195" w14:textId="3BF6C88F" w:rsidR="001C1CCB" w:rsidRPr="00AC7F19" w:rsidRDefault="00243B72" w:rsidP="00AC7F19">
            <w:pPr>
              <w:pStyle w:val="TableParagraph"/>
              <w:widowControl/>
              <w:rPr>
                <w:rFonts w:asciiTheme="minorHAnsi" w:hAnsiTheme="minorHAnsi" w:cstheme="minorHAnsi"/>
              </w:rPr>
            </w:pPr>
            <w:r w:rsidRPr="00AC7F19">
              <w:rPr>
                <w:rFonts w:asciiTheme="minorHAnsi" w:hAnsiTheme="minorHAnsi" w:cstheme="minorHAnsi"/>
                <w:sz w:val="22"/>
              </w:rPr>
              <w:t>Mrozoodporność wg PN-EN 1367-1 [38] w 1%NaCl, kategoria nie</w:t>
            </w:r>
            <w:r w:rsidR="00AC7F19" w:rsidRPr="00AC7F19">
              <w:rPr>
                <w:rFonts w:asciiTheme="minorHAnsi" w:hAnsiTheme="minorHAnsi" w:cstheme="minorHAnsi"/>
                <w:sz w:val="22"/>
              </w:rPr>
              <w:t xml:space="preserve"> </w:t>
            </w:r>
            <w:r w:rsidRPr="00AC7F19">
              <w:rPr>
                <w:rFonts w:asciiTheme="minorHAnsi" w:hAnsiTheme="minorHAnsi" w:cstheme="minorHAnsi"/>
                <w:sz w:val="22"/>
              </w:rPr>
              <w:t>wyższa niż:</w:t>
            </w:r>
          </w:p>
        </w:tc>
        <w:tc>
          <w:tcPr>
            <w:tcW w:w="3119" w:type="dxa"/>
            <w:vAlign w:val="center"/>
          </w:tcPr>
          <w:p w14:paraId="12061827" w14:textId="77777777" w:rsidR="001C1CCB" w:rsidRPr="00AC7F19" w:rsidRDefault="00243B72" w:rsidP="00AC7F19">
            <w:pPr>
              <w:pStyle w:val="TableParagraph"/>
              <w:widowControl/>
              <w:jc w:val="center"/>
              <w:rPr>
                <w:rFonts w:asciiTheme="minorHAnsi" w:hAnsiTheme="minorHAnsi" w:cstheme="minorHAnsi"/>
                <w:i/>
              </w:rPr>
            </w:pPr>
            <w:r w:rsidRPr="00AC7F19">
              <w:rPr>
                <w:rFonts w:asciiTheme="minorHAnsi" w:hAnsiTheme="minorHAnsi" w:cstheme="minorHAnsi"/>
                <w:i/>
                <w:sz w:val="22"/>
              </w:rPr>
              <w:t>FNaCl7</w:t>
            </w:r>
          </w:p>
        </w:tc>
      </w:tr>
      <w:tr w:rsidR="001C1CCB" w:rsidRPr="00AC7F19" w14:paraId="583BF5B8" w14:textId="77777777" w:rsidTr="002559E3">
        <w:trPr>
          <w:cantSplit/>
        </w:trPr>
        <w:tc>
          <w:tcPr>
            <w:tcW w:w="5959" w:type="dxa"/>
            <w:vAlign w:val="center"/>
          </w:tcPr>
          <w:p w14:paraId="10284431" w14:textId="4ACE5877" w:rsidR="001C1CCB" w:rsidRPr="00AC7F19" w:rsidRDefault="00243B72" w:rsidP="00AC7F19">
            <w:pPr>
              <w:pStyle w:val="TableParagraph"/>
              <w:widowControl/>
              <w:rPr>
                <w:rFonts w:asciiTheme="minorHAnsi" w:hAnsiTheme="minorHAnsi" w:cstheme="minorHAnsi"/>
              </w:rPr>
            </w:pPr>
            <w:r w:rsidRPr="00AC7F19">
              <w:rPr>
                <w:rFonts w:asciiTheme="minorHAnsi" w:hAnsiTheme="minorHAnsi" w:cstheme="minorHAnsi"/>
                <w:sz w:val="22"/>
              </w:rPr>
              <w:t>"Zgorzel słoneczna" bazaltu wg PN-EN 1367-3 [39], wymagana</w:t>
            </w:r>
            <w:r w:rsidR="00AC7F19" w:rsidRPr="00AC7F19">
              <w:rPr>
                <w:rFonts w:asciiTheme="minorHAnsi" w:hAnsiTheme="minorHAnsi" w:cstheme="minorHAnsi"/>
                <w:sz w:val="22"/>
              </w:rPr>
              <w:t xml:space="preserve"> </w:t>
            </w:r>
            <w:r w:rsidRPr="00AC7F19">
              <w:rPr>
                <w:rFonts w:asciiTheme="minorHAnsi" w:hAnsiTheme="minorHAnsi" w:cstheme="minorHAnsi"/>
                <w:sz w:val="22"/>
              </w:rPr>
              <w:t>kategoria:</w:t>
            </w:r>
          </w:p>
        </w:tc>
        <w:tc>
          <w:tcPr>
            <w:tcW w:w="3119" w:type="dxa"/>
            <w:vAlign w:val="center"/>
          </w:tcPr>
          <w:p w14:paraId="12260935" w14:textId="77777777" w:rsidR="001C1CCB" w:rsidRPr="00AC7F19" w:rsidRDefault="00243B72" w:rsidP="00AC7F19">
            <w:pPr>
              <w:pStyle w:val="TableParagraph"/>
              <w:widowControl/>
              <w:jc w:val="center"/>
              <w:rPr>
                <w:rFonts w:asciiTheme="minorHAnsi" w:hAnsiTheme="minorHAnsi" w:cstheme="minorHAnsi"/>
                <w:i/>
              </w:rPr>
            </w:pPr>
            <w:r w:rsidRPr="00AC7F19">
              <w:rPr>
                <w:rFonts w:asciiTheme="minorHAnsi" w:hAnsiTheme="minorHAnsi" w:cstheme="minorHAnsi"/>
                <w:i/>
                <w:sz w:val="22"/>
              </w:rPr>
              <w:t>SB</w:t>
            </w:r>
            <w:r w:rsidRPr="00AC7F19">
              <w:rPr>
                <w:rFonts w:asciiTheme="minorHAnsi" w:hAnsiTheme="minorHAnsi" w:cstheme="minorHAnsi"/>
                <w:i/>
                <w:sz w:val="22"/>
                <w:vertAlign w:val="subscript"/>
              </w:rPr>
              <w:t>LA</w:t>
            </w:r>
          </w:p>
        </w:tc>
      </w:tr>
      <w:tr w:rsidR="001C1CCB" w:rsidRPr="00AC7F19" w14:paraId="05AEF869" w14:textId="77777777" w:rsidTr="002559E3">
        <w:trPr>
          <w:cantSplit/>
        </w:trPr>
        <w:tc>
          <w:tcPr>
            <w:tcW w:w="5959" w:type="dxa"/>
            <w:vAlign w:val="center"/>
          </w:tcPr>
          <w:p w14:paraId="4DF54E34" w14:textId="3824C66F" w:rsidR="001C1CCB" w:rsidRPr="00AC7F19" w:rsidRDefault="00243B72" w:rsidP="00AC7F19">
            <w:pPr>
              <w:pStyle w:val="TableParagraph"/>
              <w:widowControl/>
              <w:rPr>
                <w:rFonts w:asciiTheme="minorHAnsi" w:hAnsiTheme="minorHAnsi" w:cstheme="minorHAnsi"/>
              </w:rPr>
            </w:pPr>
            <w:r w:rsidRPr="00AC7F19">
              <w:rPr>
                <w:rFonts w:asciiTheme="minorHAnsi" w:hAnsiTheme="minorHAnsi" w:cstheme="minorHAnsi"/>
                <w:sz w:val="22"/>
              </w:rPr>
              <w:t>Skład chemiczny - uproszczony opis</w:t>
            </w:r>
            <w:r w:rsidR="00AC7F19" w:rsidRPr="00AC7F19">
              <w:rPr>
                <w:rFonts w:asciiTheme="minorHAnsi" w:hAnsiTheme="minorHAnsi" w:cstheme="minorHAnsi"/>
                <w:sz w:val="22"/>
              </w:rPr>
              <w:t xml:space="preserve"> </w:t>
            </w:r>
            <w:r w:rsidRPr="00AC7F19">
              <w:rPr>
                <w:rFonts w:asciiTheme="minorHAnsi" w:hAnsiTheme="minorHAnsi" w:cstheme="minorHAnsi"/>
                <w:sz w:val="22"/>
              </w:rPr>
              <w:t>petrograficzny wg PN-EN 932-3 [40]:</w:t>
            </w:r>
          </w:p>
        </w:tc>
        <w:tc>
          <w:tcPr>
            <w:tcW w:w="3119" w:type="dxa"/>
            <w:vAlign w:val="center"/>
          </w:tcPr>
          <w:p w14:paraId="56C604B2" w14:textId="77777777" w:rsidR="001C1CCB" w:rsidRPr="00AC7F19" w:rsidRDefault="00243B72" w:rsidP="00AC7F19">
            <w:pPr>
              <w:pStyle w:val="TableParagraph"/>
              <w:widowControl/>
              <w:jc w:val="center"/>
              <w:rPr>
                <w:rFonts w:asciiTheme="minorHAnsi" w:hAnsiTheme="minorHAnsi" w:cstheme="minorHAnsi"/>
                <w:i/>
              </w:rPr>
            </w:pPr>
            <w:r w:rsidRPr="00AC7F19">
              <w:rPr>
                <w:rFonts w:asciiTheme="minorHAnsi" w:hAnsiTheme="minorHAnsi" w:cstheme="minorHAnsi"/>
                <w:i/>
                <w:sz w:val="22"/>
              </w:rPr>
              <w:t>deklarowany przez producenta</w:t>
            </w:r>
          </w:p>
        </w:tc>
      </w:tr>
      <w:tr w:rsidR="001C1CCB" w:rsidRPr="00AC7F19" w14:paraId="1A012AAF" w14:textId="77777777" w:rsidTr="002559E3">
        <w:trPr>
          <w:cantSplit/>
        </w:trPr>
        <w:tc>
          <w:tcPr>
            <w:tcW w:w="5959" w:type="dxa"/>
            <w:vAlign w:val="center"/>
          </w:tcPr>
          <w:p w14:paraId="56B3E438" w14:textId="5DD5C2CF" w:rsidR="001C1CCB" w:rsidRPr="00AC7F19" w:rsidRDefault="00243B72" w:rsidP="00AC7F19">
            <w:pPr>
              <w:pStyle w:val="TableParagraph"/>
              <w:widowControl/>
              <w:rPr>
                <w:rFonts w:asciiTheme="minorHAnsi" w:hAnsiTheme="minorHAnsi" w:cstheme="minorHAnsi"/>
              </w:rPr>
            </w:pPr>
            <w:r w:rsidRPr="00AC7F19">
              <w:rPr>
                <w:rFonts w:asciiTheme="minorHAnsi" w:hAnsiTheme="minorHAnsi" w:cstheme="minorHAnsi"/>
                <w:sz w:val="22"/>
              </w:rPr>
              <w:t>Grube zanieczyszczenia lekkie wg PN-EN 1744-1 [41] p.14.2;</w:t>
            </w:r>
            <w:r w:rsidR="00AC7F19" w:rsidRPr="00AC7F19">
              <w:rPr>
                <w:rFonts w:asciiTheme="minorHAnsi" w:hAnsiTheme="minorHAnsi" w:cstheme="minorHAnsi"/>
                <w:sz w:val="22"/>
              </w:rPr>
              <w:t xml:space="preserve"> </w:t>
            </w:r>
            <w:r w:rsidRPr="00AC7F19">
              <w:rPr>
                <w:rFonts w:asciiTheme="minorHAnsi" w:hAnsiTheme="minorHAnsi" w:cstheme="minorHAnsi"/>
                <w:sz w:val="22"/>
              </w:rPr>
              <w:t>kategoria nie wyższa niż:</w:t>
            </w:r>
          </w:p>
        </w:tc>
        <w:tc>
          <w:tcPr>
            <w:tcW w:w="3119" w:type="dxa"/>
            <w:vAlign w:val="center"/>
          </w:tcPr>
          <w:p w14:paraId="4E472271" w14:textId="77777777" w:rsidR="001C1CCB" w:rsidRPr="00AC7F19" w:rsidRDefault="00243B72" w:rsidP="00AC7F19">
            <w:pPr>
              <w:pStyle w:val="TableParagraph"/>
              <w:widowControl/>
              <w:jc w:val="center"/>
              <w:rPr>
                <w:rFonts w:asciiTheme="minorHAnsi" w:hAnsiTheme="minorHAnsi" w:cstheme="minorHAnsi"/>
                <w:i/>
              </w:rPr>
            </w:pPr>
            <w:r w:rsidRPr="00AC7F19">
              <w:rPr>
                <w:rFonts w:asciiTheme="minorHAnsi" w:hAnsiTheme="minorHAnsi" w:cstheme="minorHAnsi"/>
                <w:i/>
                <w:sz w:val="22"/>
              </w:rPr>
              <w:t>m</w:t>
            </w:r>
            <w:r w:rsidRPr="00AC7F19">
              <w:rPr>
                <w:rFonts w:asciiTheme="minorHAnsi" w:hAnsiTheme="minorHAnsi" w:cstheme="minorHAnsi"/>
                <w:i/>
                <w:sz w:val="22"/>
                <w:vertAlign w:val="subscript"/>
              </w:rPr>
              <w:t>LPC</w:t>
            </w:r>
            <w:r w:rsidRPr="00AC7F19">
              <w:rPr>
                <w:rFonts w:asciiTheme="minorHAnsi" w:hAnsiTheme="minorHAnsi" w:cstheme="minorHAnsi"/>
                <w:i/>
                <w:sz w:val="22"/>
              </w:rPr>
              <w:t>0,1</w:t>
            </w:r>
          </w:p>
        </w:tc>
      </w:tr>
    </w:tbl>
    <w:p w14:paraId="39CF490D" w14:textId="77777777" w:rsidR="001C1CCB" w:rsidRPr="00F30C20" w:rsidRDefault="001C1CCB" w:rsidP="00A34B94">
      <w:pPr>
        <w:pStyle w:val="Tekstpodstawowy"/>
        <w:rPr>
          <w:rFonts w:asciiTheme="minorHAnsi" w:hAnsiTheme="minorHAnsi" w:cstheme="minorHAnsi"/>
          <w:szCs w:val="24"/>
        </w:rPr>
      </w:pPr>
    </w:p>
    <w:p w14:paraId="60324A84" w14:textId="77777777" w:rsidR="001C1CCB" w:rsidRPr="00F30C20" w:rsidRDefault="00243B72" w:rsidP="004165CE">
      <w:pPr>
        <w:pStyle w:val="Tekstpodstawowy"/>
        <w:keepNext/>
        <w:spacing w:before="120" w:after="60"/>
        <w:ind w:left="425"/>
        <w:rPr>
          <w:rFonts w:asciiTheme="minorHAnsi" w:hAnsiTheme="minorHAnsi" w:cstheme="minorHAnsi"/>
          <w:szCs w:val="24"/>
        </w:rPr>
      </w:pPr>
      <w:r w:rsidRPr="004165CE">
        <w:rPr>
          <w:rFonts w:asciiTheme="minorHAnsi" w:hAnsiTheme="minorHAnsi" w:cstheme="minorHAnsi"/>
          <w:b/>
          <w:bCs/>
          <w:szCs w:val="24"/>
        </w:rPr>
        <w:t>Tablica 2</w:t>
      </w:r>
      <w:r w:rsidRPr="00F30C20">
        <w:rPr>
          <w:rFonts w:asciiTheme="minorHAnsi" w:hAnsiTheme="minorHAnsi" w:cstheme="minorHAnsi"/>
          <w:szCs w:val="24"/>
        </w:rPr>
        <w:t>. Wymagania wobec kruszywa niełamanego drobnego lub o ciągłym uziarnieniu do D≤8mm do warstwy ścieralnej z mieszanki AC dla KR1 i KR2</w:t>
      </w:r>
    </w:p>
    <w:tbl>
      <w:tblPr>
        <w:tblStyle w:val="TableNormal"/>
        <w:tblW w:w="9078"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59"/>
        <w:gridCol w:w="3119"/>
      </w:tblGrid>
      <w:tr w:rsidR="001C1CCB" w:rsidRPr="004165CE" w14:paraId="4A8BE05A" w14:textId="77777777" w:rsidTr="002559E3">
        <w:trPr>
          <w:cantSplit/>
        </w:trPr>
        <w:tc>
          <w:tcPr>
            <w:tcW w:w="5959" w:type="dxa"/>
            <w:shd w:val="clear" w:color="auto" w:fill="D9D9D9" w:themeFill="background1" w:themeFillShade="D9"/>
            <w:vAlign w:val="center"/>
          </w:tcPr>
          <w:p w14:paraId="04619F25" w14:textId="77777777" w:rsidR="001C1CCB" w:rsidRPr="004165CE" w:rsidRDefault="00243B72" w:rsidP="004165CE">
            <w:pPr>
              <w:pStyle w:val="TableParagraph"/>
              <w:keepNext/>
              <w:widowControl/>
              <w:jc w:val="center"/>
              <w:rPr>
                <w:rFonts w:asciiTheme="minorHAnsi" w:hAnsiTheme="minorHAnsi" w:cstheme="minorHAnsi"/>
              </w:rPr>
            </w:pPr>
            <w:r w:rsidRPr="004165CE">
              <w:rPr>
                <w:rFonts w:asciiTheme="minorHAnsi" w:hAnsiTheme="minorHAnsi" w:cstheme="minorHAnsi"/>
                <w:sz w:val="22"/>
              </w:rPr>
              <w:t>Właściwości kruszywa</w:t>
            </w:r>
          </w:p>
        </w:tc>
        <w:tc>
          <w:tcPr>
            <w:tcW w:w="3119" w:type="dxa"/>
            <w:shd w:val="clear" w:color="auto" w:fill="D9D9D9" w:themeFill="background1" w:themeFillShade="D9"/>
            <w:vAlign w:val="center"/>
          </w:tcPr>
          <w:p w14:paraId="30230537" w14:textId="77777777" w:rsidR="001C1CCB" w:rsidRPr="004165CE" w:rsidRDefault="00243B72" w:rsidP="004165CE">
            <w:pPr>
              <w:pStyle w:val="TableParagraph"/>
              <w:keepNext/>
              <w:widowControl/>
              <w:jc w:val="center"/>
              <w:rPr>
                <w:rFonts w:asciiTheme="minorHAnsi" w:hAnsiTheme="minorHAnsi" w:cstheme="minorHAnsi"/>
              </w:rPr>
            </w:pPr>
            <w:r w:rsidRPr="004165CE">
              <w:rPr>
                <w:rFonts w:asciiTheme="minorHAnsi" w:hAnsiTheme="minorHAnsi" w:cstheme="minorHAnsi"/>
                <w:sz w:val="22"/>
              </w:rPr>
              <w:t>Wymagania wobec kruszyw</w:t>
            </w:r>
          </w:p>
        </w:tc>
      </w:tr>
      <w:tr w:rsidR="001C1CCB" w:rsidRPr="004165CE" w14:paraId="613370CA" w14:textId="77777777" w:rsidTr="002559E3">
        <w:trPr>
          <w:cantSplit/>
        </w:trPr>
        <w:tc>
          <w:tcPr>
            <w:tcW w:w="5959" w:type="dxa"/>
            <w:vAlign w:val="center"/>
          </w:tcPr>
          <w:p w14:paraId="732AC092" w14:textId="77777777" w:rsidR="001C1CCB" w:rsidRPr="004165CE" w:rsidRDefault="00243B72" w:rsidP="004165CE">
            <w:pPr>
              <w:pStyle w:val="TableParagraph"/>
              <w:widowControl/>
              <w:rPr>
                <w:rFonts w:asciiTheme="minorHAnsi" w:hAnsiTheme="minorHAnsi" w:cstheme="minorHAnsi"/>
              </w:rPr>
            </w:pPr>
            <w:r w:rsidRPr="004165CE">
              <w:rPr>
                <w:rFonts w:asciiTheme="minorHAnsi" w:hAnsiTheme="minorHAnsi" w:cstheme="minorHAnsi"/>
                <w:sz w:val="22"/>
              </w:rPr>
              <w:t>Uziarnienie wg PN-EN 933-1 [24], wymagana kategoria:</w:t>
            </w:r>
          </w:p>
        </w:tc>
        <w:tc>
          <w:tcPr>
            <w:tcW w:w="3119" w:type="dxa"/>
            <w:vAlign w:val="center"/>
          </w:tcPr>
          <w:p w14:paraId="4A2AA61D" w14:textId="77777777" w:rsidR="001C1CCB" w:rsidRPr="004165CE" w:rsidRDefault="00243B72" w:rsidP="004165CE">
            <w:pPr>
              <w:pStyle w:val="TableParagraph"/>
              <w:widowControl/>
              <w:jc w:val="center"/>
              <w:rPr>
                <w:rFonts w:asciiTheme="minorHAnsi" w:hAnsiTheme="minorHAnsi" w:cstheme="minorHAnsi"/>
                <w:i/>
              </w:rPr>
            </w:pPr>
            <w:r w:rsidRPr="004165CE">
              <w:rPr>
                <w:rFonts w:asciiTheme="minorHAnsi" w:hAnsiTheme="minorHAnsi" w:cstheme="minorHAnsi"/>
                <w:i/>
                <w:sz w:val="22"/>
              </w:rPr>
              <w:t>G</w:t>
            </w:r>
            <w:r w:rsidRPr="004165CE">
              <w:rPr>
                <w:rFonts w:asciiTheme="minorHAnsi" w:hAnsiTheme="minorHAnsi" w:cstheme="minorHAnsi"/>
                <w:i/>
                <w:sz w:val="22"/>
                <w:vertAlign w:val="subscript"/>
              </w:rPr>
              <w:t>F</w:t>
            </w:r>
            <w:r w:rsidRPr="004165CE">
              <w:rPr>
                <w:rFonts w:asciiTheme="minorHAnsi" w:hAnsiTheme="minorHAnsi" w:cstheme="minorHAnsi"/>
                <w:i/>
                <w:sz w:val="22"/>
              </w:rPr>
              <w:t>85 lub G</w:t>
            </w:r>
            <w:r w:rsidRPr="004165CE">
              <w:rPr>
                <w:rFonts w:asciiTheme="minorHAnsi" w:hAnsiTheme="minorHAnsi" w:cstheme="minorHAnsi"/>
                <w:i/>
                <w:sz w:val="22"/>
                <w:vertAlign w:val="subscript"/>
              </w:rPr>
              <w:t>A</w:t>
            </w:r>
            <w:r w:rsidRPr="004165CE">
              <w:rPr>
                <w:rFonts w:asciiTheme="minorHAnsi" w:hAnsiTheme="minorHAnsi" w:cstheme="minorHAnsi"/>
                <w:i/>
                <w:sz w:val="22"/>
              </w:rPr>
              <w:t>85</w:t>
            </w:r>
          </w:p>
        </w:tc>
      </w:tr>
      <w:tr w:rsidR="001C1CCB" w:rsidRPr="004165CE" w14:paraId="1998934D" w14:textId="77777777" w:rsidTr="002559E3">
        <w:trPr>
          <w:cantSplit/>
        </w:trPr>
        <w:tc>
          <w:tcPr>
            <w:tcW w:w="5959" w:type="dxa"/>
            <w:vAlign w:val="center"/>
          </w:tcPr>
          <w:p w14:paraId="0D7ACF73" w14:textId="77777777" w:rsidR="001C1CCB" w:rsidRPr="004165CE" w:rsidRDefault="00243B72" w:rsidP="004165CE">
            <w:pPr>
              <w:pStyle w:val="TableParagraph"/>
              <w:widowControl/>
              <w:rPr>
                <w:rFonts w:asciiTheme="minorHAnsi" w:hAnsiTheme="minorHAnsi" w:cstheme="minorHAnsi"/>
              </w:rPr>
            </w:pPr>
            <w:r w:rsidRPr="004165CE">
              <w:rPr>
                <w:rFonts w:asciiTheme="minorHAnsi" w:hAnsiTheme="minorHAnsi" w:cstheme="minorHAnsi"/>
                <w:sz w:val="22"/>
              </w:rPr>
              <w:t>Tolerancja uziarnienia; odchylenia nie większe niż wg kategorii:</w:t>
            </w:r>
          </w:p>
        </w:tc>
        <w:tc>
          <w:tcPr>
            <w:tcW w:w="3119" w:type="dxa"/>
            <w:vAlign w:val="center"/>
          </w:tcPr>
          <w:p w14:paraId="3B752EFE" w14:textId="77777777" w:rsidR="001C1CCB" w:rsidRPr="004165CE" w:rsidRDefault="00243B72" w:rsidP="004165CE">
            <w:pPr>
              <w:pStyle w:val="TableParagraph"/>
              <w:widowControl/>
              <w:jc w:val="center"/>
              <w:rPr>
                <w:rFonts w:asciiTheme="minorHAnsi" w:hAnsiTheme="minorHAnsi" w:cstheme="minorHAnsi"/>
                <w:i/>
              </w:rPr>
            </w:pPr>
            <w:r w:rsidRPr="004165CE">
              <w:rPr>
                <w:rFonts w:asciiTheme="minorHAnsi" w:hAnsiTheme="minorHAnsi" w:cstheme="minorHAnsi"/>
                <w:i/>
                <w:sz w:val="22"/>
              </w:rPr>
              <w:t>G</w:t>
            </w:r>
            <w:r w:rsidRPr="004165CE">
              <w:rPr>
                <w:rFonts w:asciiTheme="minorHAnsi" w:hAnsiTheme="minorHAnsi" w:cstheme="minorHAnsi"/>
                <w:i/>
                <w:sz w:val="22"/>
                <w:vertAlign w:val="subscript"/>
              </w:rPr>
              <w:t>TC</w:t>
            </w:r>
            <w:r w:rsidRPr="004165CE">
              <w:rPr>
                <w:rFonts w:asciiTheme="minorHAnsi" w:hAnsiTheme="minorHAnsi" w:cstheme="minorHAnsi"/>
                <w:i/>
                <w:sz w:val="22"/>
              </w:rPr>
              <w:t>NR</w:t>
            </w:r>
          </w:p>
        </w:tc>
      </w:tr>
      <w:tr w:rsidR="001C1CCB" w:rsidRPr="004165CE" w14:paraId="332C717F" w14:textId="77777777" w:rsidTr="002559E3">
        <w:trPr>
          <w:cantSplit/>
        </w:trPr>
        <w:tc>
          <w:tcPr>
            <w:tcW w:w="5959" w:type="dxa"/>
            <w:vAlign w:val="center"/>
          </w:tcPr>
          <w:p w14:paraId="0D57C053" w14:textId="77777777" w:rsidR="001C1CCB" w:rsidRPr="004165CE" w:rsidRDefault="00243B72" w:rsidP="004165CE">
            <w:pPr>
              <w:pStyle w:val="TableParagraph"/>
              <w:widowControl/>
              <w:rPr>
                <w:rFonts w:asciiTheme="minorHAnsi" w:hAnsiTheme="minorHAnsi" w:cstheme="minorHAnsi"/>
              </w:rPr>
            </w:pPr>
            <w:r w:rsidRPr="004165CE">
              <w:rPr>
                <w:rFonts w:asciiTheme="minorHAnsi" w:hAnsiTheme="minorHAnsi" w:cstheme="minorHAnsi"/>
                <w:sz w:val="22"/>
              </w:rPr>
              <w:t>Zawartość pyłów wg PN-EN 933-1 [24]; kategoria nie wyższa niż:</w:t>
            </w:r>
          </w:p>
        </w:tc>
        <w:tc>
          <w:tcPr>
            <w:tcW w:w="3119" w:type="dxa"/>
            <w:vAlign w:val="center"/>
          </w:tcPr>
          <w:p w14:paraId="7A79F156" w14:textId="77777777" w:rsidR="001C1CCB" w:rsidRPr="004165CE" w:rsidRDefault="00243B72" w:rsidP="004165CE">
            <w:pPr>
              <w:pStyle w:val="TableParagraph"/>
              <w:widowControl/>
              <w:jc w:val="center"/>
              <w:rPr>
                <w:rFonts w:asciiTheme="minorHAnsi" w:hAnsiTheme="minorHAnsi" w:cstheme="minorHAnsi"/>
                <w:i/>
              </w:rPr>
            </w:pPr>
            <w:r w:rsidRPr="004165CE">
              <w:rPr>
                <w:rFonts w:asciiTheme="minorHAnsi" w:hAnsiTheme="minorHAnsi" w:cstheme="minorHAnsi"/>
                <w:i/>
                <w:sz w:val="22"/>
              </w:rPr>
              <w:t>f10</w:t>
            </w:r>
          </w:p>
        </w:tc>
      </w:tr>
      <w:tr w:rsidR="001C1CCB" w:rsidRPr="004165CE" w14:paraId="304D4A8F" w14:textId="77777777" w:rsidTr="002559E3">
        <w:trPr>
          <w:cantSplit/>
        </w:trPr>
        <w:tc>
          <w:tcPr>
            <w:tcW w:w="5959" w:type="dxa"/>
            <w:vAlign w:val="center"/>
          </w:tcPr>
          <w:p w14:paraId="4B0AD55A" w14:textId="77777777" w:rsidR="001C1CCB" w:rsidRPr="004165CE" w:rsidRDefault="00243B72" w:rsidP="004165CE">
            <w:pPr>
              <w:pStyle w:val="TableParagraph"/>
              <w:widowControl/>
              <w:rPr>
                <w:rFonts w:asciiTheme="minorHAnsi" w:hAnsiTheme="minorHAnsi" w:cstheme="minorHAnsi"/>
              </w:rPr>
            </w:pPr>
            <w:r w:rsidRPr="004165CE">
              <w:rPr>
                <w:rFonts w:asciiTheme="minorHAnsi" w:hAnsiTheme="minorHAnsi" w:cstheme="minorHAnsi"/>
                <w:sz w:val="22"/>
              </w:rPr>
              <w:t>Jakość pyłów wg PN-EN 933-9 [29]; kategoria nie wyższa od:</w:t>
            </w:r>
          </w:p>
        </w:tc>
        <w:tc>
          <w:tcPr>
            <w:tcW w:w="3119" w:type="dxa"/>
            <w:vAlign w:val="center"/>
          </w:tcPr>
          <w:p w14:paraId="79A7AAB8" w14:textId="77777777" w:rsidR="001C1CCB" w:rsidRPr="004165CE" w:rsidRDefault="00243B72" w:rsidP="004165CE">
            <w:pPr>
              <w:pStyle w:val="TableParagraph"/>
              <w:widowControl/>
              <w:jc w:val="center"/>
              <w:rPr>
                <w:rFonts w:asciiTheme="minorHAnsi" w:hAnsiTheme="minorHAnsi" w:cstheme="minorHAnsi"/>
                <w:i/>
              </w:rPr>
            </w:pPr>
            <w:r w:rsidRPr="004165CE">
              <w:rPr>
                <w:rFonts w:asciiTheme="minorHAnsi" w:hAnsiTheme="minorHAnsi" w:cstheme="minorHAnsi"/>
                <w:i/>
                <w:sz w:val="22"/>
              </w:rPr>
              <w:t>MB</w:t>
            </w:r>
            <w:r w:rsidRPr="004165CE">
              <w:rPr>
                <w:rFonts w:asciiTheme="minorHAnsi" w:hAnsiTheme="minorHAnsi" w:cstheme="minorHAnsi"/>
                <w:i/>
                <w:sz w:val="22"/>
                <w:vertAlign w:val="subscript"/>
              </w:rPr>
              <w:t>F</w:t>
            </w:r>
            <w:r w:rsidRPr="004165CE">
              <w:rPr>
                <w:rFonts w:asciiTheme="minorHAnsi" w:hAnsiTheme="minorHAnsi" w:cstheme="minorHAnsi"/>
                <w:i/>
                <w:sz w:val="22"/>
              </w:rPr>
              <w:t>10</w:t>
            </w:r>
          </w:p>
        </w:tc>
      </w:tr>
      <w:tr w:rsidR="001C1CCB" w:rsidRPr="004165CE" w14:paraId="2844C195" w14:textId="77777777" w:rsidTr="002559E3">
        <w:trPr>
          <w:cantSplit/>
        </w:trPr>
        <w:tc>
          <w:tcPr>
            <w:tcW w:w="5959" w:type="dxa"/>
            <w:vAlign w:val="center"/>
          </w:tcPr>
          <w:p w14:paraId="3BCB2679" w14:textId="56F74BA2" w:rsidR="001C1CCB" w:rsidRPr="004165CE" w:rsidRDefault="00243B72" w:rsidP="004165CE">
            <w:pPr>
              <w:pStyle w:val="TableParagraph"/>
              <w:widowControl/>
              <w:rPr>
                <w:rFonts w:asciiTheme="minorHAnsi" w:hAnsiTheme="minorHAnsi" w:cstheme="minorHAnsi"/>
              </w:rPr>
            </w:pPr>
            <w:r w:rsidRPr="004165CE">
              <w:rPr>
                <w:rFonts w:asciiTheme="minorHAnsi" w:hAnsiTheme="minorHAnsi" w:cstheme="minorHAnsi"/>
                <w:sz w:val="22"/>
              </w:rPr>
              <w:t>Kanciastość kruszywa drobnego lub kruszywa 0/2 wydzielonego z</w:t>
            </w:r>
            <w:r w:rsidR="00E80414" w:rsidRPr="004165CE">
              <w:rPr>
                <w:rFonts w:asciiTheme="minorHAnsi" w:hAnsiTheme="minorHAnsi" w:cstheme="minorHAnsi"/>
                <w:sz w:val="22"/>
              </w:rPr>
              <w:t xml:space="preserve"> </w:t>
            </w:r>
            <w:r w:rsidRPr="004165CE">
              <w:rPr>
                <w:rFonts w:asciiTheme="minorHAnsi" w:hAnsiTheme="minorHAnsi" w:cstheme="minorHAnsi"/>
                <w:sz w:val="22"/>
              </w:rPr>
              <w:t>kruszywa o ciągłym uziarnieniu wg PN-EN 933-6 [28], rozdział 8; kategoria nie niższa niż:</w:t>
            </w:r>
          </w:p>
        </w:tc>
        <w:tc>
          <w:tcPr>
            <w:tcW w:w="3119" w:type="dxa"/>
            <w:vAlign w:val="center"/>
          </w:tcPr>
          <w:p w14:paraId="57851A09" w14:textId="5781E440" w:rsidR="001C1CCB" w:rsidRPr="004165CE" w:rsidRDefault="00243B72" w:rsidP="004165CE">
            <w:pPr>
              <w:pStyle w:val="TableParagraph"/>
              <w:widowControl/>
              <w:jc w:val="center"/>
              <w:rPr>
                <w:rFonts w:asciiTheme="minorHAnsi" w:hAnsiTheme="minorHAnsi" w:cstheme="minorHAnsi"/>
                <w:i/>
              </w:rPr>
            </w:pPr>
            <w:proofErr w:type="spellStart"/>
            <w:r w:rsidRPr="004165CE">
              <w:rPr>
                <w:rFonts w:asciiTheme="minorHAnsi" w:hAnsiTheme="minorHAnsi" w:cstheme="minorHAnsi"/>
                <w:i/>
                <w:sz w:val="22"/>
              </w:rPr>
              <w:t>Ecs</w:t>
            </w:r>
            <w:proofErr w:type="spellEnd"/>
            <w:r w:rsidR="00E80414" w:rsidRPr="004165CE">
              <w:rPr>
                <w:rFonts w:asciiTheme="minorHAnsi" w:hAnsiTheme="minorHAnsi" w:cstheme="minorHAnsi"/>
                <w:i/>
                <w:sz w:val="22"/>
              </w:rPr>
              <w:t xml:space="preserve"> </w:t>
            </w:r>
            <w:r w:rsidRPr="004165CE">
              <w:rPr>
                <w:rFonts w:asciiTheme="minorHAnsi" w:hAnsiTheme="minorHAnsi" w:cstheme="minorHAnsi"/>
                <w:i/>
                <w:sz w:val="22"/>
              </w:rPr>
              <w:t>Deklarowana</w:t>
            </w:r>
          </w:p>
        </w:tc>
      </w:tr>
      <w:tr w:rsidR="001C1CCB" w:rsidRPr="004165CE" w14:paraId="0BDD6247" w14:textId="77777777" w:rsidTr="002559E3">
        <w:trPr>
          <w:cantSplit/>
        </w:trPr>
        <w:tc>
          <w:tcPr>
            <w:tcW w:w="5959" w:type="dxa"/>
            <w:vAlign w:val="center"/>
          </w:tcPr>
          <w:p w14:paraId="70C343B2" w14:textId="7FDF9768" w:rsidR="001C1CCB" w:rsidRPr="004165CE" w:rsidRDefault="00E80414" w:rsidP="004165CE">
            <w:pPr>
              <w:pStyle w:val="TableParagraph"/>
              <w:widowControl/>
              <w:rPr>
                <w:rFonts w:asciiTheme="minorHAnsi" w:hAnsiTheme="minorHAnsi" w:cstheme="minorHAnsi"/>
              </w:rPr>
            </w:pPr>
            <w:r w:rsidRPr="004165CE">
              <w:rPr>
                <w:rFonts w:asciiTheme="minorHAnsi" w:hAnsiTheme="minorHAnsi" w:cstheme="minorHAnsi"/>
                <w:sz w:val="22"/>
              </w:rPr>
              <w:t>G</w:t>
            </w:r>
            <w:r w:rsidR="00243B72" w:rsidRPr="004165CE">
              <w:rPr>
                <w:rFonts w:asciiTheme="minorHAnsi" w:hAnsiTheme="minorHAnsi" w:cstheme="minorHAnsi"/>
                <w:sz w:val="22"/>
              </w:rPr>
              <w:t>ęstość ziaren wg PN-EN 1097-6 [35], rozdz. 7, 8 lub 9:</w:t>
            </w:r>
          </w:p>
        </w:tc>
        <w:tc>
          <w:tcPr>
            <w:tcW w:w="3119" w:type="dxa"/>
            <w:vAlign w:val="center"/>
          </w:tcPr>
          <w:p w14:paraId="0E090A50" w14:textId="77777777" w:rsidR="001C1CCB" w:rsidRPr="004165CE" w:rsidRDefault="00243B72" w:rsidP="004165CE">
            <w:pPr>
              <w:pStyle w:val="TableParagraph"/>
              <w:widowControl/>
              <w:jc w:val="center"/>
              <w:rPr>
                <w:rFonts w:asciiTheme="minorHAnsi" w:hAnsiTheme="minorHAnsi" w:cstheme="minorHAnsi"/>
                <w:i/>
              </w:rPr>
            </w:pPr>
            <w:r w:rsidRPr="004165CE">
              <w:rPr>
                <w:rFonts w:asciiTheme="minorHAnsi" w:hAnsiTheme="minorHAnsi" w:cstheme="minorHAnsi"/>
                <w:i/>
                <w:sz w:val="22"/>
              </w:rPr>
              <w:t>deklarowana przez producenta</w:t>
            </w:r>
          </w:p>
        </w:tc>
      </w:tr>
      <w:tr w:rsidR="001C1CCB" w:rsidRPr="004165CE" w14:paraId="2E5372E1" w14:textId="77777777" w:rsidTr="002559E3">
        <w:trPr>
          <w:cantSplit/>
        </w:trPr>
        <w:tc>
          <w:tcPr>
            <w:tcW w:w="5959" w:type="dxa"/>
            <w:vAlign w:val="center"/>
          </w:tcPr>
          <w:p w14:paraId="470FEEA5" w14:textId="77777777" w:rsidR="001C1CCB" w:rsidRPr="004165CE" w:rsidRDefault="00243B72" w:rsidP="004165CE">
            <w:pPr>
              <w:pStyle w:val="TableParagraph"/>
              <w:widowControl/>
              <w:rPr>
                <w:rFonts w:asciiTheme="minorHAnsi" w:hAnsiTheme="minorHAnsi" w:cstheme="minorHAnsi"/>
              </w:rPr>
            </w:pPr>
            <w:r w:rsidRPr="004165CE">
              <w:rPr>
                <w:rFonts w:asciiTheme="minorHAnsi" w:hAnsiTheme="minorHAnsi" w:cstheme="minorHAnsi"/>
                <w:sz w:val="22"/>
              </w:rPr>
              <w:t>Nasiąkliwość wg PN-EN 1097-6 [35], rozdz. 7, 8 lub 9</w:t>
            </w:r>
          </w:p>
        </w:tc>
        <w:tc>
          <w:tcPr>
            <w:tcW w:w="3119" w:type="dxa"/>
            <w:vAlign w:val="center"/>
          </w:tcPr>
          <w:p w14:paraId="49431A44" w14:textId="77777777" w:rsidR="001C1CCB" w:rsidRPr="004165CE" w:rsidRDefault="00243B72" w:rsidP="004165CE">
            <w:pPr>
              <w:pStyle w:val="TableParagraph"/>
              <w:widowControl/>
              <w:jc w:val="center"/>
              <w:rPr>
                <w:rFonts w:asciiTheme="minorHAnsi" w:hAnsiTheme="minorHAnsi" w:cstheme="minorHAnsi"/>
                <w:i/>
              </w:rPr>
            </w:pPr>
            <w:r w:rsidRPr="004165CE">
              <w:rPr>
                <w:rFonts w:asciiTheme="minorHAnsi" w:hAnsiTheme="minorHAnsi" w:cstheme="minorHAnsi"/>
                <w:i/>
                <w:sz w:val="22"/>
              </w:rPr>
              <w:t>WA24 Deklarowana</w:t>
            </w:r>
          </w:p>
        </w:tc>
      </w:tr>
      <w:tr w:rsidR="001C1CCB" w:rsidRPr="004165CE" w14:paraId="7837D828" w14:textId="77777777" w:rsidTr="002559E3">
        <w:trPr>
          <w:cantSplit/>
        </w:trPr>
        <w:tc>
          <w:tcPr>
            <w:tcW w:w="5959" w:type="dxa"/>
            <w:vAlign w:val="center"/>
          </w:tcPr>
          <w:p w14:paraId="526AE2DA" w14:textId="77777777" w:rsidR="001C1CCB" w:rsidRPr="004165CE" w:rsidRDefault="00243B72" w:rsidP="004165CE">
            <w:pPr>
              <w:pStyle w:val="TableParagraph"/>
              <w:widowControl/>
              <w:rPr>
                <w:rFonts w:asciiTheme="minorHAnsi" w:hAnsiTheme="minorHAnsi" w:cstheme="minorHAnsi"/>
              </w:rPr>
            </w:pPr>
            <w:r w:rsidRPr="004165CE">
              <w:rPr>
                <w:rFonts w:asciiTheme="minorHAnsi" w:hAnsiTheme="minorHAnsi" w:cstheme="minorHAnsi"/>
                <w:sz w:val="22"/>
              </w:rPr>
              <w:t>Grube zanieczyszczenia lekkie wg PN-EN 1744-1 [41] p.14.2; kategoria nie wyższa niż:</w:t>
            </w:r>
          </w:p>
        </w:tc>
        <w:tc>
          <w:tcPr>
            <w:tcW w:w="3119" w:type="dxa"/>
            <w:vAlign w:val="center"/>
          </w:tcPr>
          <w:p w14:paraId="698D991D" w14:textId="77777777" w:rsidR="001C1CCB" w:rsidRPr="004165CE" w:rsidRDefault="00243B72" w:rsidP="004165CE">
            <w:pPr>
              <w:pStyle w:val="TableParagraph"/>
              <w:widowControl/>
              <w:jc w:val="center"/>
              <w:rPr>
                <w:rFonts w:asciiTheme="minorHAnsi" w:hAnsiTheme="minorHAnsi" w:cstheme="minorHAnsi"/>
                <w:i/>
              </w:rPr>
            </w:pPr>
            <w:r w:rsidRPr="004165CE">
              <w:rPr>
                <w:rFonts w:asciiTheme="minorHAnsi" w:hAnsiTheme="minorHAnsi" w:cstheme="minorHAnsi"/>
                <w:i/>
                <w:sz w:val="22"/>
              </w:rPr>
              <w:t>m</w:t>
            </w:r>
            <w:r w:rsidRPr="004165CE">
              <w:rPr>
                <w:rFonts w:asciiTheme="minorHAnsi" w:hAnsiTheme="minorHAnsi" w:cstheme="minorHAnsi"/>
                <w:i/>
                <w:sz w:val="22"/>
                <w:vertAlign w:val="subscript"/>
              </w:rPr>
              <w:t>LPC</w:t>
            </w:r>
            <w:r w:rsidRPr="004165CE">
              <w:rPr>
                <w:rFonts w:asciiTheme="minorHAnsi" w:hAnsiTheme="minorHAnsi" w:cstheme="minorHAnsi"/>
                <w:i/>
                <w:sz w:val="22"/>
              </w:rPr>
              <w:t>0,1</w:t>
            </w:r>
          </w:p>
        </w:tc>
      </w:tr>
    </w:tbl>
    <w:p w14:paraId="116C6295" w14:textId="77777777" w:rsidR="001C1CCB" w:rsidRPr="00F30C20" w:rsidRDefault="001C1CCB" w:rsidP="00A34B94">
      <w:pPr>
        <w:pStyle w:val="Tekstpodstawowy"/>
        <w:rPr>
          <w:rFonts w:asciiTheme="minorHAnsi" w:hAnsiTheme="minorHAnsi" w:cstheme="minorHAnsi"/>
          <w:szCs w:val="24"/>
        </w:rPr>
      </w:pPr>
    </w:p>
    <w:p w14:paraId="060E9EE9" w14:textId="77777777" w:rsidR="001C1CCB" w:rsidRPr="00F30C20" w:rsidRDefault="00243B72" w:rsidP="004165CE">
      <w:pPr>
        <w:pStyle w:val="Tekstpodstawowy"/>
        <w:ind w:left="425"/>
        <w:rPr>
          <w:rFonts w:asciiTheme="minorHAnsi" w:hAnsiTheme="minorHAnsi" w:cstheme="minorHAnsi"/>
          <w:szCs w:val="24"/>
        </w:rPr>
      </w:pPr>
      <w:r w:rsidRPr="00F30C20">
        <w:rPr>
          <w:rFonts w:asciiTheme="minorHAnsi" w:hAnsiTheme="minorHAnsi" w:cstheme="minorHAnsi"/>
          <w:szCs w:val="24"/>
        </w:rPr>
        <w:t>Tablica 3. Wymagania wobec kruszywa łamanego drobnego lub o ciągłym uziarnieniu do D≤8mm do warstwy ścieralnej z mieszanki AC dla KR1 i KR2</w:t>
      </w:r>
    </w:p>
    <w:tbl>
      <w:tblPr>
        <w:tblStyle w:val="TableNormal"/>
        <w:tblW w:w="9078"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59"/>
        <w:gridCol w:w="3119"/>
      </w:tblGrid>
      <w:tr w:rsidR="001C1CCB" w:rsidRPr="002559E3" w14:paraId="62BD3467" w14:textId="77777777" w:rsidTr="002559E3">
        <w:trPr>
          <w:cantSplit/>
          <w:tblHeader/>
        </w:trPr>
        <w:tc>
          <w:tcPr>
            <w:tcW w:w="5959" w:type="dxa"/>
            <w:shd w:val="clear" w:color="auto" w:fill="D9D9D9" w:themeFill="background1" w:themeFillShade="D9"/>
            <w:vAlign w:val="center"/>
          </w:tcPr>
          <w:p w14:paraId="79F30DA2" w14:textId="77777777" w:rsidR="001C1CCB" w:rsidRPr="002559E3" w:rsidRDefault="00243B72" w:rsidP="002559E3">
            <w:pPr>
              <w:pStyle w:val="TableParagraph"/>
              <w:widowControl/>
              <w:jc w:val="center"/>
              <w:rPr>
                <w:rFonts w:asciiTheme="minorHAnsi" w:hAnsiTheme="minorHAnsi" w:cstheme="minorHAnsi"/>
              </w:rPr>
            </w:pPr>
            <w:r w:rsidRPr="002559E3">
              <w:rPr>
                <w:rFonts w:asciiTheme="minorHAnsi" w:hAnsiTheme="minorHAnsi" w:cstheme="minorHAnsi"/>
                <w:sz w:val="22"/>
              </w:rPr>
              <w:t>Właściwości kruszywa</w:t>
            </w:r>
          </w:p>
        </w:tc>
        <w:tc>
          <w:tcPr>
            <w:tcW w:w="3119" w:type="dxa"/>
            <w:shd w:val="clear" w:color="auto" w:fill="D9D9D9" w:themeFill="background1" w:themeFillShade="D9"/>
            <w:vAlign w:val="center"/>
          </w:tcPr>
          <w:p w14:paraId="7C5EFA81" w14:textId="77777777" w:rsidR="001C1CCB" w:rsidRPr="002559E3" w:rsidRDefault="00243B72" w:rsidP="002559E3">
            <w:pPr>
              <w:pStyle w:val="TableParagraph"/>
              <w:widowControl/>
              <w:jc w:val="center"/>
              <w:rPr>
                <w:rFonts w:asciiTheme="minorHAnsi" w:hAnsiTheme="minorHAnsi" w:cstheme="minorHAnsi"/>
              </w:rPr>
            </w:pPr>
            <w:r w:rsidRPr="002559E3">
              <w:rPr>
                <w:rFonts w:asciiTheme="minorHAnsi" w:hAnsiTheme="minorHAnsi" w:cstheme="minorHAnsi"/>
                <w:sz w:val="22"/>
              </w:rPr>
              <w:t>Wymagania wobec kruszyw</w:t>
            </w:r>
          </w:p>
        </w:tc>
      </w:tr>
      <w:tr w:rsidR="001C1CCB" w:rsidRPr="002559E3" w14:paraId="42BD74EA" w14:textId="77777777" w:rsidTr="002559E3">
        <w:trPr>
          <w:cantSplit/>
        </w:trPr>
        <w:tc>
          <w:tcPr>
            <w:tcW w:w="5959" w:type="dxa"/>
            <w:vAlign w:val="center"/>
          </w:tcPr>
          <w:p w14:paraId="0F9031E8"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Uziarnienie wg PN-EN 933-1 [24], wymagana kategoria:</w:t>
            </w:r>
          </w:p>
        </w:tc>
        <w:tc>
          <w:tcPr>
            <w:tcW w:w="3119" w:type="dxa"/>
            <w:vAlign w:val="center"/>
          </w:tcPr>
          <w:p w14:paraId="29D746A2"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G</w:t>
            </w:r>
            <w:r w:rsidRPr="002559E3">
              <w:rPr>
                <w:rFonts w:asciiTheme="minorHAnsi" w:hAnsiTheme="minorHAnsi" w:cstheme="minorHAnsi"/>
                <w:i/>
                <w:sz w:val="22"/>
                <w:vertAlign w:val="subscript"/>
              </w:rPr>
              <w:t>F</w:t>
            </w:r>
            <w:r w:rsidRPr="002559E3">
              <w:rPr>
                <w:rFonts w:asciiTheme="minorHAnsi" w:hAnsiTheme="minorHAnsi" w:cstheme="minorHAnsi"/>
                <w:i/>
                <w:sz w:val="22"/>
              </w:rPr>
              <w:t>85 lub G</w:t>
            </w:r>
            <w:r w:rsidRPr="002559E3">
              <w:rPr>
                <w:rFonts w:asciiTheme="minorHAnsi" w:hAnsiTheme="minorHAnsi" w:cstheme="minorHAnsi"/>
                <w:i/>
                <w:sz w:val="22"/>
                <w:vertAlign w:val="subscript"/>
              </w:rPr>
              <w:t>A</w:t>
            </w:r>
            <w:r w:rsidRPr="002559E3">
              <w:rPr>
                <w:rFonts w:asciiTheme="minorHAnsi" w:hAnsiTheme="minorHAnsi" w:cstheme="minorHAnsi"/>
                <w:i/>
                <w:sz w:val="22"/>
              </w:rPr>
              <w:t>85</w:t>
            </w:r>
          </w:p>
        </w:tc>
      </w:tr>
      <w:tr w:rsidR="001C1CCB" w:rsidRPr="002559E3" w14:paraId="34B28762" w14:textId="77777777" w:rsidTr="002559E3">
        <w:trPr>
          <w:cantSplit/>
        </w:trPr>
        <w:tc>
          <w:tcPr>
            <w:tcW w:w="5959" w:type="dxa"/>
            <w:vAlign w:val="center"/>
          </w:tcPr>
          <w:p w14:paraId="793B1A75"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Tolerancja uziarnienia; odchylenia nie większe niż wg kategorii:</w:t>
            </w:r>
          </w:p>
        </w:tc>
        <w:tc>
          <w:tcPr>
            <w:tcW w:w="3119" w:type="dxa"/>
            <w:vAlign w:val="center"/>
          </w:tcPr>
          <w:p w14:paraId="6B72F875"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G</w:t>
            </w:r>
            <w:r w:rsidRPr="002559E3">
              <w:rPr>
                <w:rFonts w:asciiTheme="minorHAnsi" w:hAnsiTheme="minorHAnsi" w:cstheme="minorHAnsi"/>
                <w:i/>
                <w:sz w:val="22"/>
                <w:vertAlign w:val="subscript"/>
              </w:rPr>
              <w:t>TC</w:t>
            </w:r>
            <w:r w:rsidRPr="002559E3">
              <w:rPr>
                <w:rFonts w:asciiTheme="minorHAnsi" w:hAnsiTheme="minorHAnsi" w:cstheme="minorHAnsi"/>
                <w:i/>
                <w:sz w:val="22"/>
              </w:rPr>
              <w:t>NR</w:t>
            </w:r>
          </w:p>
        </w:tc>
      </w:tr>
      <w:tr w:rsidR="001C1CCB" w:rsidRPr="002559E3" w14:paraId="6FEB4C7D" w14:textId="77777777" w:rsidTr="002559E3">
        <w:trPr>
          <w:cantSplit/>
        </w:trPr>
        <w:tc>
          <w:tcPr>
            <w:tcW w:w="5959" w:type="dxa"/>
            <w:vAlign w:val="center"/>
          </w:tcPr>
          <w:p w14:paraId="40007D37"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Zawartość pyłów wg PN-EN 933-1 [24]; kategoria nie wyższa niż:</w:t>
            </w:r>
          </w:p>
        </w:tc>
        <w:tc>
          <w:tcPr>
            <w:tcW w:w="3119" w:type="dxa"/>
            <w:vAlign w:val="center"/>
          </w:tcPr>
          <w:p w14:paraId="6DD06CD0"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f16</w:t>
            </w:r>
          </w:p>
        </w:tc>
      </w:tr>
      <w:tr w:rsidR="001C1CCB" w:rsidRPr="002559E3" w14:paraId="632AA261" w14:textId="77777777" w:rsidTr="002559E3">
        <w:trPr>
          <w:cantSplit/>
        </w:trPr>
        <w:tc>
          <w:tcPr>
            <w:tcW w:w="5959" w:type="dxa"/>
            <w:vAlign w:val="center"/>
          </w:tcPr>
          <w:p w14:paraId="30E24B07"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Jakość pyłów wg PN-EN 933-9 [29]; kategoria nie wyższa od:</w:t>
            </w:r>
          </w:p>
        </w:tc>
        <w:tc>
          <w:tcPr>
            <w:tcW w:w="3119" w:type="dxa"/>
            <w:vAlign w:val="center"/>
          </w:tcPr>
          <w:p w14:paraId="74650981"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MB</w:t>
            </w:r>
            <w:r w:rsidRPr="002559E3">
              <w:rPr>
                <w:rFonts w:asciiTheme="minorHAnsi" w:hAnsiTheme="minorHAnsi" w:cstheme="minorHAnsi"/>
                <w:i/>
                <w:sz w:val="22"/>
                <w:vertAlign w:val="subscript"/>
              </w:rPr>
              <w:t>F</w:t>
            </w:r>
            <w:r w:rsidRPr="002559E3">
              <w:rPr>
                <w:rFonts w:asciiTheme="minorHAnsi" w:hAnsiTheme="minorHAnsi" w:cstheme="minorHAnsi"/>
                <w:i/>
                <w:sz w:val="22"/>
              </w:rPr>
              <w:t>10</w:t>
            </w:r>
          </w:p>
        </w:tc>
      </w:tr>
      <w:tr w:rsidR="001C1CCB" w:rsidRPr="002559E3" w14:paraId="4BA497E0" w14:textId="77777777" w:rsidTr="002559E3">
        <w:trPr>
          <w:cantSplit/>
        </w:trPr>
        <w:tc>
          <w:tcPr>
            <w:tcW w:w="5959" w:type="dxa"/>
            <w:vAlign w:val="center"/>
          </w:tcPr>
          <w:p w14:paraId="3E42BAD4" w14:textId="0505FB46"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lastRenderedPageBreak/>
              <w:t>Kanciastość kruszywa drobnego lub kruszywa 0/2 wydzielonego z</w:t>
            </w:r>
            <w:r w:rsidR="00E80414" w:rsidRPr="002559E3">
              <w:rPr>
                <w:rFonts w:asciiTheme="minorHAnsi" w:hAnsiTheme="minorHAnsi" w:cstheme="minorHAnsi"/>
                <w:sz w:val="22"/>
              </w:rPr>
              <w:t xml:space="preserve"> </w:t>
            </w:r>
            <w:r w:rsidRPr="002559E3">
              <w:rPr>
                <w:rFonts w:asciiTheme="minorHAnsi" w:hAnsiTheme="minorHAnsi" w:cstheme="minorHAnsi"/>
                <w:sz w:val="22"/>
              </w:rPr>
              <w:t>kruszywa o ciągłym uziarnieniu wg PN-EN 933-6 [28], rozdział 8; kategoria nie niższa niż:</w:t>
            </w:r>
          </w:p>
        </w:tc>
        <w:tc>
          <w:tcPr>
            <w:tcW w:w="3119" w:type="dxa"/>
            <w:vAlign w:val="center"/>
          </w:tcPr>
          <w:p w14:paraId="0314AFB0" w14:textId="681D5EB7" w:rsidR="001C1CCB" w:rsidRPr="002559E3" w:rsidRDefault="00243B72" w:rsidP="002559E3">
            <w:pPr>
              <w:pStyle w:val="TableParagraph"/>
              <w:widowControl/>
              <w:jc w:val="center"/>
              <w:rPr>
                <w:rFonts w:asciiTheme="minorHAnsi" w:hAnsiTheme="minorHAnsi" w:cstheme="minorHAnsi"/>
                <w:i/>
              </w:rPr>
            </w:pPr>
            <w:proofErr w:type="spellStart"/>
            <w:r w:rsidRPr="002559E3">
              <w:rPr>
                <w:rFonts w:asciiTheme="minorHAnsi" w:hAnsiTheme="minorHAnsi" w:cstheme="minorHAnsi"/>
                <w:i/>
                <w:sz w:val="22"/>
              </w:rPr>
              <w:t>Ecs</w:t>
            </w:r>
            <w:proofErr w:type="spellEnd"/>
            <w:r w:rsidR="00E80414" w:rsidRPr="002559E3">
              <w:rPr>
                <w:rFonts w:asciiTheme="minorHAnsi" w:hAnsiTheme="minorHAnsi" w:cstheme="minorHAnsi"/>
                <w:i/>
                <w:sz w:val="22"/>
              </w:rPr>
              <w:t xml:space="preserve"> </w:t>
            </w:r>
            <w:r w:rsidRPr="002559E3">
              <w:rPr>
                <w:rFonts w:asciiTheme="minorHAnsi" w:hAnsiTheme="minorHAnsi" w:cstheme="minorHAnsi"/>
                <w:i/>
                <w:sz w:val="22"/>
              </w:rPr>
              <w:t>Deklarowana</w:t>
            </w:r>
          </w:p>
        </w:tc>
      </w:tr>
      <w:tr w:rsidR="001C1CCB" w:rsidRPr="002559E3" w14:paraId="1762FCA2" w14:textId="77777777" w:rsidTr="002559E3">
        <w:trPr>
          <w:cantSplit/>
        </w:trPr>
        <w:tc>
          <w:tcPr>
            <w:tcW w:w="5959" w:type="dxa"/>
            <w:vAlign w:val="center"/>
          </w:tcPr>
          <w:p w14:paraId="04635B46"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Gęstość ziaren wg PN-EN 1097-6 [35], rozdz. 7, 8 lub 9:</w:t>
            </w:r>
          </w:p>
        </w:tc>
        <w:tc>
          <w:tcPr>
            <w:tcW w:w="3119" w:type="dxa"/>
            <w:vAlign w:val="center"/>
          </w:tcPr>
          <w:p w14:paraId="72B15050"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deklarowana przez producenta</w:t>
            </w:r>
          </w:p>
        </w:tc>
      </w:tr>
      <w:tr w:rsidR="001C1CCB" w:rsidRPr="002559E3" w14:paraId="5E9E7ACE" w14:textId="77777777" w:rsidTr="002559E3">
        <w:trPr>
          <w:cantSplit/>
        </w:trPr>
        <w:tc>
          <w:tcPr>
            <w:tcW w:w="5959" w:type="dxa"/>
            <w:vAlign w:val="center"/>
          </w:tcPr>
          <w:p w14:paraId="4B829829"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Nasiąkliwość wg PN-EN 1097-6 [35], rozdz. 7, 8 lub 9</w:t>
            </w:r>
          </w:p>
        </w:tc>
        <w:tc>
          <w:tcPr>
            <w:tcW w:w="3119" w:type="dxa"/>
            <w:vAlign w:val="center"/>
          </w:tcPr>
          <w:p w14:paraId="6C143768"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WA24 Deklarowana</w:t>
            </w:r>
          </w:p>
        </w:tc>
      </w:tr>
      <w:tr w:rsidR="001C1CCB" w:rsidRPr="002559E3" w14:paraId="42F166E0" w14:textId="77777777" w:rsidTr="002559E3">
        <w:trPr>
          <w:cantSplit/>
        </w:trPr>
        <w:tc>
          <w:tcPr>
            <w:tcW w:w="5959" w:type="dxa"/>
            <w:vAlign w:val="center"/>
          </w:tcPr>
          <w:p w14:paraId="47FADEF8" w14:textId="0244B569"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Grube zanieczyszczenia lekkie wg PN-EN 1744-1 [41] p.14.2;</w:t>
            </w:r>
            <w:r w:rsidR="00E80414" w:rsidRPr="002559E3">
              <w:rPr>
                <w:rFonts w:asciiTheme="minorHAnsi" w:hAnsiTheme="minorHAnsi" w:cstheme="minorHAnsi"/>
                <w:sz w:val="22"/>
              </w:rPr>
              <w:t xml:space="preserve"> </w:t>
            </w:r>
            <w:r w:rsidRPr="002559E3">
              <w:rPr>
                <w:rFonts w:asciiTheme="minorHAnsi" w:hAnsiTheme="minorHAnsi" w:cstheme="minorHAnsi"/>
                <w:sz w:val="22"/>
              </w:rPr>
              <w:t>kategoria nie wyższa niż:</w:t>
            </w:r>
          </w:p>
        </w:tc>
        <w:tc>
          <w:tcPr>
            <w:tcW w:w="3119" w:type="dxa"/>
            <w:vAlign w:val="center"/>
          </w:tcPr>
          <w:p w14:paraId="7E489E64"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m</w:t>
            </w:r>
            <w:r w:rsidRPr="002559E3">
              <w:rPr>
                <w:rFonts w:asciiTheme="minorHAnsi" w:hAnsiTheme="minorHAnsi" w:cstheme="minorHAnsi"/>
                <w:i/>
                <w:sz w:val="22"/>
                <w:vertAlign w:val="subscript"/>
              </w:rPr>
              <w:t>LPC</w:t>
            </w:r>
            <w:r w:rsidRPr="002559E3">
              <w:rPr>
                <w:rFonts w:asciiTheme="minorHAnsi" w:hAnsiTheme="minorHAnsi" w:cstheme="minorHAnsi"/>
                <w:i/>
                <w:sz w:val="22"/>
              </w:rPr>
              <w:t>0,1</w:t>
            </w:r>
          </w:p>
        </w:tc>
      </w:tr>
    </w:tbl>
    <w:p w14:paraId="420485A7" w14:textId="77777777" w:rsidR="001C1CCB" w:rsidRPr="00F30C20" w:rsidRDefault="001C1CCB" w:rsidP="00A34B94">
      <w:pPr>
        <w:pStyle w:val="Tekstpodstawowy"/>
        <w:rPr>
          <w:rFonts w:asciiTheme="minorHAnsi" w:hAnsiTheme="minorHAnsi" w:cstheme="minorHAnsi"/>
          <w:szCs w:val="24"/>
        </w:rPr>
      </w:pPr>
    </w:p>
    <w:p w14:paraId="42882F2F" w14:textId="77777777" w:rsidR="001C1CCB" w:rsidRPr="00F30C20" w:rsidRDefault="00243B72" w:rsidP="002559E3">
      <w:pPr>
        <w:pStyle w:val="Tekstpodstawowy"/>
        <w:keepNext/>
        <w:spacing w:before="120" w:after="60"/>
        <w:ind w:left="425"/>
        <w:rPr>
          <w:rFonts w:asciiTheme="minorHAnsi" w:hAnsiTheme="minorHAnsi" w:cstheme="minorHAnsi"/>
          <w:szCs w:val="24"/>
        </w:rPr>
      </w:pPr>
      <w:r w:rsidRPr="002559E3">
        <w:rPr>
          <w:rFonts w:asciiTheme="minorHAnsi" w:hAnsiTheme="minorHAnsi" w:cstheme="minorHAnsi"/>
          <w:b/>
          <w:bCs/>
          <w:szCs w:val="24"/>
        </w:rPr>
        <w:t>Tablica 4</w:t>
      </w:r>
      <w:r w:rsidRPr="00F30C20">
        <w:rPr>
          <w:rFonts w:asciiTheme="minorHAnsi" w:hAnsiTheme="minorHAnsi" w:cstheme="minorHAnsi"/>
          <w:szCs w:val="24"/>
        </w:rPr>
        <w:t>. Wymagania wobec kruszywa grubego do warstwy wiążącej i wyrównawczej z mieszanki AC dla KR2</w:t>
      </w:r>
    </w:p>
    <w:tbl>
      <w:tblPr>
        <w:tblStyle w:val="TableNormal"/>
        <w:tblW w:w="9078"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59"/>
        <w:gridCol w:w="3119"/>
      </w:tblGrid>
      <w:tr w:rsidR="001C1CCB" w:rsidRPr="002559E3" w14:paraId="096C0D02" w14:textId="77777777" w:rsidTr="002559E3">
        <w:trPr>
          <w:cantSplit/>
          <w:tblHeader/>
        </w:trPr>
        <w:tc>
          <w:tcPr>
            <w:tcW w:w="5959" w:type="dxa"/>
            <w:shd w:val="clear" w:color="auto" w:fill="D9D9D9" w:themeFill="background1" w:themeFillShade="D9"/>
            <w:vAlign w:val="center"/>
          </w:tcPr>
          <w:p w14:paraId="7D86FDE7" w14:textId="77777777" w:rsidR="001C1CCB" w:rsidRPr="002559E3" w:rsidRDefault="00243B72" w:rsidP="002559E3">
            <w:pPr>
              <w:pStyle w:val="TableParagraph"/>
              <w:keepNext/>
              <w:widowControl/>
              <w:jc w:val="center"/>
              <w:rPr>
                <w:rFonts w:asciiTheme="minorHAnsi" w:hAnsiTheme="minorHAnsi" w:cstheme="minorHAnsi"/>
              </w:rPr>
            </w:pPr>
            <w:r w:rsidRPr="002559E3">
              <w:rPr>
                <w:rFonts w:asciiTheme="minorHAnsi" w:hAnsiTheme="minorHAnsi" w:cstheme="minorHAnsi"/>
                <w:sz w:val="22"/>
              </w:rPr>
              <w:t>Właściwości kruszywa</w:t>
            </w:r>
          </w:p>
        </w:tc>
        <w:tc>
          <w:tcPr>
            <w:tcW w:w="3119" w:type="dxa"/>
            <w:shd w:val="clear" w:color="auto" w:fill="D9D9D9" w:themeFill="background1" w:themeFillShade="D9"/>
            <w:vAlign w:val="center"/>
          </w:tcPr>
          <w:p w14:paraId="3EC79356" w14:textId="77777777" w:rsidR="001C1CCB" w:rsidRPr="002559E3" w:rsidRDefault="00243B72" w:rsidP="002559E3">
            <w:pPr>
              <w:pStyle w:val="TableParagraph"/>
              <w:keepNext/>
              <w:widowControl/>
              <w:jc w:val="center"/>
              <w:rPr>
                <w:rFonts w:asciiTheme="minorHAnsi" w:hAnsiTheme="minorHAnsi" w:cstheme="minorHAnsi"/>
              </w:rPr>
            </w:pPr>
            <w:r w:rsidRPr="002559E3">
              <w:rPr>
                <w:rFonts w:asciiTheme="minorHAnsi" w:hAnsiTheme="minorHAnsi" w:cstheme="minorHAnsi"/>
                <w:sz w:val="22"/>
              </w:rPr>
              <w:t>Wymagania wobec kruszyw</w:t>
            </w:r>
          </w:p>
        </w:tc>
      </w:tr>
      <w:tr w:rsidR="001C1CCB" w:rsidRPr="002559E3" w14:paraId="42F8D98F" w14:textId="77777777" w:rsidTr="002559E3">
        <w:trPr>
          <w:cantSplit/>
        </w:trPr>
        <w:tc>
          <w:tcPr>
            <w:tcW w:w="5959" w:type="dxa"/>
            <w:vAlign w:val="center"/>
          </w:tcPr>
          <w:p w14:paraId="113BB323"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Uziarnienie wg PN-EN 933-1 [24]; kategoria co najmniej:</w:t>
            </w:r>
          </w:p>
        </w:tc>
        <w:tc>
          <w:tcPr>
            <w:tcW w:w="3119" w:type="dxa"/>
            <w:vAlign w:val="center"/>
          </w:tcPr>
          <w:p w14:paraId="3A53FC0A"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G</w:t>
            </w:r>
            <w:r w:rsidRPr="002559E3">
              <w:rPr>
                <w:rFonts w:asciiTheme="minorHAnsi" w:hAnsiTheme="minorHAnsi" w:cstheme="minorHAnsi"/>
                <w:i/>
                <w:sz w:val="22"/>
                <w:vertAlign w:val="subscript"/>
              </w:rPr>
              <w:t>C</w:t>
            </w:r>
            <w:r w:rsidRPr="002559E3">
              <w:rPr>
                <w:rFonts w:asciiTheme="minorHAnsi" w:hAnsiTheme="minorHAnsi" w:cstheme="minorHAnsi"/>
                <w:i/>
                <w:sz w:val="22"/>
              </w:rPr>
              <w:t>85/20</w:t>
            </w:r>
          </w:p>
        </w:tc>
      </w:tr>
      <w:tr w:rsidR="001C1CCB" w:rsidRPr="002559E3" w14:paraId="5AA56EB9" w14:textId="77777777" w:rsidTr="002559E3">
        <w:trPr>
          <w:cantSplit/>
        </w:trPr>
        <w:tc>
          <w:tcPr>
            <w:tcW w:w="5959" w:type="dxa"/>
            <w:vAlign w:val="center"/>
          </w:tcPr>
          <w:p w14:paraId="5FBF1931"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Tolerancje uziarnienia; odchylenia nie większe niż wg kategorii:</w:t>
            </w:r>
          </w:p>
        </w:tc>
        <w:tc>
          <w:tcPr>
            <w:tcW w:w="3119" w:type="dxa"/>
            <w:vAlign w:val="center"/>
          </w:tcPr>
          <w:p w14:paraId="41364943"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G20/17,5</w:t>
            </w:r>
          </w:p>
        </w:tc>
      </w:tr>
      <w:tr w:rsidR="001C1CCB" w:rsidRPr="002559E3" w14:paraId="228D6881" w14:textId="77777777" w:rsidTr="002559E3">
        <w:trPr>
          <w:cantSplit/>
        </w:trPr>
        <w:tc>
          <w:tcPr>
            <w:tcW w:w="5959" w:type="dxa"/>
            <w:vAlign w:val="center"/>
          </w:tcPr>
          <w:p w14:paraId="179591D1"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Zawartość pyłów wg PN-EN 933-1 [24]; kategoria nie wyższa niż:</w:t>
            </w:r>
          </w:p>
        </w:tc>
        <w:tc>
          <w:tcPr>
            <w:tcW w:w="3119" w:type="dxa"/>
            <w:vAlign w:val="center"/>
          </w:tcPr>
          <w:p w14:paraId="6007B3E6"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f</w:t>
            </w:r>
            <w:r w:rsidRPr="002559E3">
              <w:rPr>
                <w:rFonts w:asciiTheme="minorHAnsi" w:hAnsiTheme="minorHAnsi" w:cstheme="minorHAnsi"/>
                <w:i/>
                <w:sz w:val="22"/>
                <w:vertAlign w:val="subscript"/>
              </w:rPr>
              <w:t>2</w:t>
            </w:r>
          </w:p>
        </w:tc>
      </w:tr>
      <w:tr w:rsidR="001C1CCB" w:rsidRPr="002559E3" w14:paraId="2EA92765" w14:textId="77777777" w:rsidTr="002559E3">
        <w:trPr>
          <w:cantSplit/>
        </w:trPr>
        <w:tc>
          <w:tcPr>
            <w:tcW w:w="5959" w:type="dxa"/>
            <w:vAlign w:val="center"/>
          </w:tcPr>
          <w:p w14:paraId="5A8F73AA" w14:textId="2BE9C05B"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Kształt kruszywa wg PN-EN 933-3 [25] lub wg PN-EN 933-4;</w:t>
            </w:r>
            <w:r w:rsidR="00E80414" w:rsidRPr="002559E3">
              <w:rPr>
                <w:rFonts w:asciiTheme="minorHAnsi" w:hAnsiTheme="minorHAnsi" w:cstheme="minorHAnsi"/>
                <w:sz w:val="22"/>
              </w:rPr>
              <w:t xml:space="preserve"> </w:t>
            </w:r>
            <w:r w:rsidRPr="002559E3">
              <w:rPr>
                <w:rFonts w:asciiTheme="minorHAnsi" w:hAnsiTheme="minorHAnsi" w:cstheme="minorHAnsi"/>
                <w:sz w:val="22"/>
              </w:rPr>
              <w:t>kategoria nie wyższa niż:</w:t>
            </w:r>
          </w:p>
        </w:tc>
        <w:tc>
          <w:tcPr>
            <w:tcW w:w="3119" w:type="dxa"/>
            <w:vAlign w:val="center"/>
          </w:tcPr>
          <w:p w14:paraId="7C7EFC7C"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FI</w:t>
            </w:r>
            <w:r w:rsidRPr="002559E3">
              <w:rPr>
                <w:rFonts w:asciiTheme="minorHAnsi" w:hAnsiTheme="minorHAnsi" w:cstheme="minorHAnsi"/>
                <w:i/>
                <w:sz w:val="22"/>
                <w:vertAlign w:val="subscript"/>
              </w:rPr>
              <w:t>35</w:t>
            </w:r>
            <w:r w:rsidRPr="002559E3">
              <w:rPr>
                <w:rFonts w:asciiTheme="minorHAnsi" w:hAnsiTheme="minorHAnsi" w:cstheme="minorHAnsi"/>
                <w:i/>
                <w:sz w:val="22"/>
              </w:rPr>
              <w:t xml:space="preserve"> lub SI</w:t>
            </w:r>
            <w:r w:rsidRPr="002559E3">
              <w:rPr>
                <w:rFonts w:asciiTheme="minorHAnsi" w:hAnsiTheme="minorHAnsi" w:cstheme="minorHAnsi"/>
                <w:i/>
                <w:sz w:val="22"/>
                <w:vertAlign w:val="subscript"/>
              </w:rPr>
              <w:t>35</w:t>
            </w:r>
          </w:p>
        </w:tc>
      </w:tr>
      <w:tr w:rsidR="001C1CCB" w:rsidRPr="002559E3" w14:paraId="553D02F3" w14:textId="77777777" w:rsidTr="002559E3">
        <w:trPr>
          <w:cantSplit/>
        </w:trPr>
        <w:tc>
          <w:tcPr>
            <w:tcW w:w="5959" w:type="dxa"/>
            <w:vAlign w:val="center"/>
          </w:tcPr>
          <w:p w14:paraId="377CB308" w14:textId="5694F4ED"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 xml:space="preserve">Procentowa zawartość ziaren o powierzchni </w:t>
            </w:r>
            <w:proofErr w:type="spellStart"/>
            <w:r w:rsidRPr="002559E3">
              <w:rPr>
                <w:rFonts w:asciiTheme="minorHAnsi" w:hAnsiTheme="minorHAnsi" w:cstheme="minorHAnsi"/>
                <w:sz w:val="22"/>
              </w:rPr>
              <w:t>przekruszonej</w:t>
            </w:r>
            <w:proofErr w:type="spellEnd"/>
            <w:r w:rsidRPr="002559E3">
              <w:rPr>
                <w:rFonts w:asciiTheme="minorHAnsi" w:hAnsiTheme="minorHAnsi" w:cstheme="minorHAnsi"/>
                <w:sz w:val="22"/>
              </w:rPr>
              <w:t xml:space="preserve"> i</w:t>
            </w:r>
            <w:r w:rsidR="00E80414" w:rsidRPr="002559E3">
              <w:rPr>
                <w:rFonts w:asciiTheme="minorHAnsi" w:hAnsiTheme="minorHAnsi" w:cstheme="minorHAnsi"/>
                <w:sz w:val="22"/>
              </w:rPr>
              <w:t xml:space="preserve"> </w:t>
            </w:r>
            <w:r w:rsidRPr="002559E3">
              <w:rPr>
                <w:rFonts w:asciiTheme="minorHAnsi" w:hAnsiTheme="minorHAnsi" w:cstheme="minorHAnsi"/>
                <w:sz w:val="22"/>
              </w:rPr>
              <w:t>łamanej w kruszywie grubym wg PN-EN 933-5 [27]; kategoria nie niższa niż:</w:t>
            </w:r>
          </w:p>
        </w:tc>
        <w:tc>
          <w:tcPr>
            <w:tcW w:w="3119" w:type="dxa"/>
            <w:vAlign w:val="center"/>
          </w:tcPr>
          <w:p w14:paraId="2F9A8069" w14:textId="20F02216"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C</w:t>
            </w:r>
            <w:r w:rsidR="00E80414" w:rsidRPr="002559E3">
              <w:rPr>
                <w:rFonts w:asciiTheme="minorHAnsi" w:hAnsiTheme="minorHAnsi" w:cstheme="minorHAnsi"/>
                <w:i/>
                <w:sz w:val="22"/>
              </w:rPr>
              <w:t xml:space="preserve"> </w:t>
            </w:r>
            <w:r w:rsidRPr="002559E3">
              <w:rPr>
                <w:rFonts w:asciiTheme="minorHAnsi" w:hAnsiTheme="minorHAnsi" w:cstheme="minorHAnsi"/>
                <w:i/>
                <w:sz w:val="22"/>
              </w:rPr>
              <w:t>Deklarowana</w:t>
            </w:r>
          </w:p>
        </w:tc>
      </w:tr>
      <w:tr w:rsidR="001C1CCB" w:rsidRPr="002559E3" w14:paraId="3ADFFD11" w14:textId="77777777" w:rsidTr="002559E3">
        <w:trPr>
          <w:cantSplit/>
        </w:trPr>
        <w:tc>
          <w:tcPr>
            <w:tcW w:w="5959" w:type="dxa"/>
            <w:vAlign w:val="center"/>
          </w:tcPr>
          <w:p w14:paraId="452CCB81" w14:textId="2E8CA01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Odporność kruszywa na rozdrabnianie wg normy PN-EN 1097-2</w:t>
            </w:r>
            <w:r w:rsidR="00E80414" w:rsidRPr="002559E3">
              <w:rPr>
                <w:rFonts w:asciiTheme="minorHAnsi" w:hAnsiTheme="minorHAnsi" w:cstheme="minorHAnsi"/>
                <w:sz w:val="22"/>
              </w:rPr>
              <w:t xml:space="preserve"> </w:t>
            </w:r>
            <w:r w:rsidRPr="002559E3">
              <w:rPr>
                <w:rFonts w:asciiTheme="minorHAnsi" w:hAnsiTheme="minorHAnsi" w:cstheme="minorHAnsi"/>
                <w:sz w:val="22"/>
              </w:rPr>
              <w:t>[31],badana na kruszywie o wymiarze 10/14, rozdział 5; kategoria nie wyższa niż:</w:t>
            </w:r>
          </w:p>
        </w:tc>
        <w:tc>
          <w:tcPr>
            <w:tcW w:w="3119" w:type="dxa"/>
            <w:vAlign w:val="center"/>
          </w:tcPr>
          <w:p w14:paraId="14F5F5B6"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LA</w:t>
            </w:r>
            <w:r w:rsidRPr="002559E3">
              <w:rPr>
                <w:rFonts w:asciiTheme="minorHAnsi" w:hAnsiTheme="minorHAnsi" w:cstheme="minorHAnsi"/>
                <w:i/>
                <w:sz w:val="22"/>
                <w:vertAlign w:val="subscript"/>
              </w:rPr>
              <w:t>35</w:t>
            </w:r>
          </w:p>
        </w:tc>
      </w:tr>
      <w:tr w:rsidR="001C1CCB" w:rsidRPr="002559E3" w14:paraId="08BECFF9" w14:textId="77777777" w:rsidTr="002559E3">
        <w:trPr>
          <w:cantSplit/>
        </w:trPr>
        <w:tc>
          <w:tcPr>
            <w:tcW w:w="5959" w:type="dxa"/>
            <w:vAlign w:val="center"/>
          </w:tcPr>
          <w:p w14:paraId="122E2C9D"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Gęstość ziaren wg PN-EN 1097-6 [35], rozdz. 7, 8 lub 9:</w:t>
            </w:r>
          </w:p>
        </w:tc>
        <w:tc>
          <w:tcPr>
            <w:tcW w:w="3119" w:type="dxa"/>
            <w:vAlign w:val="center"/>
          </w:tcPr>
          <w:p w14:paraId="10723743"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deklarowana przez producenta</w:t>
            </w:r>
          </w:p>
        </w:tc>
      </w:tr>
      <w:tr w:rsidR="001C1CCB" w:rsidRPr="002559E3" w14:paraId="1DA9EE57" w14:textId="77777777" w:rsidTr="002559E3">
        <w:trPr>
          <w:cantSplit/>
        </w:trPr>
        <w:tc>
          <w:tcPr>
            <w:tcW w:w="5959" w:type="dxa"/>
            <w:vAlign w:val="center"/>
          </w:tcPr>
          <w:p w14:paraId="1B3D33A3"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Gęstość nasypowa według normy PN-EN 1097-3 [32]:</w:t>
            </w:r>
          </w:p>
        </w:tc>
        <w:tc>
          <w:tcPr>
            <w:tcW w:w="3119" w:type="dxa"/>
            <w:vAlign w:val="center"/>
          </w:tcPr>
          <w:p w14:paraId="15F2C630"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deklarowana przez producenta</w:t>
            </w:r>
          </w:p>
        </w:tc>
      </w:tr>
      <w:tr w:rsidR="001C1CCB" w:rsidRPr="002559E3" w14:paraId="1D3DD463" w14:textId="77777777" w:rsidTr="002559E3">
        <w:trPr>
          <w:cantSplit/>
        </w:trPr>
        <w:tc>
          <w:tcPr>
            <w:tcW w:w="5959" w:type="dxa"/>
            <w:vAlign w:val="center"/>
          </w:tcPr>
          <w:p w14:paraId="1B293D59"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Nasiąkliwość wg PN-EN 1097-6 [35], rozdz. 7, 8 lub 9:</w:t>
            </w:r>
          </w:p>
        </w:tc>
        <w:tc>
          <w:tcPr>
            <w:tcW w:w="3119" w:type="dxa"/>
            <w:vAlign w:val="center"/>
          </w:tcPr>
          <w:p w14:paraId="18234C96"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WA24 Deklarowana</w:t>
            </w:r>
          </w:p>
        </w:tc>
      </w:tr>
      <w:tr w:rsidR="001C1CCB" w:rsidRPr="002559E3" w14:paraId="5DF86398" w14:textId="77777777" w:rsidTr="002559E3">
        <w:trPr>
          <w:cantSplit/>
        </w:trPr>
        <w:tc>
          <w:tcPr>
            <w:tcW w:w="5959" w:type="dxa"/>
            <w:vAlign w:val="center"/>
          </w:tcPr>
          <w:p w14:paraId="51B7B765" w14:textId="19E2CB10"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Mrozoodporność wg PN-EN 1367-1 [38], badana na kruszywie o</w:t>
            </w:r>
            <w:r w:rsidR="00E80414" w:rsidRPr="002559E3">
              <w:rPr>
                <w:rFonts w:asciiTheme="minorHAnsi" w:hAnsiTheme="minorHAnsi" w:cstheme="minorHAnsi"/>
                <w:sz w:val="22"/>
              </w:rPr>
              <w:t xml:space="preserve"> </w:t>
            </w:r>
            <w:r w:rsidRPr="002559E3">
              <w:rPr>
                <w:rFonts w:asciiTheme="minorHAnsi" w:hAnsiTheme="minorHAnsi" w:cstheme="minorHAnsi"/>
                <w:sz w:val="22"/>
              </w:rPr>
              <w:t>wymiarze 8/11,11/16 lub 8/16, kategoria nie wyższa niż:</w:t>
            </w:r>
          </w:p>
        </w:tc>
        <w:tc>
          <w:tcPr>
            <w:tcW w:w="3119" w:type="dxa"/>
            <w:vAlign w:val="center"/>
          </w:tcPr>
          <w:p w14:paraId="705DEA74"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F</w:t>
            </w:r>
            <w:r w:rsidRPr="002559E3">
              <w:rPr>
                <w:rFonts w:asciiTheme="minorHAnsi" w:hAnsiTheme="minorHAnsi" w:cstheme="minorHAnsi"/>
                <w:i/>
                <w:sz w:val="22"/>
                <w:vertAlign w:val="subscript"/>
              </w:rPr>
              <w:t>2</w:t>
            </w:r>
          </w:p>
        </w:tc>
      </w:tr>
      <w:tr w:rsidR="001C1CCB" w:rsidRPr="002559E3" w14:paraId="0473B4C8" w14:textId="77777777" w:rsidTr="002559E3">
        <w:trPr>
          <w:cantSplit/>
        </w:trPr>
        <w:tc>
          <w:tcPr>
            <w:tcW w:w="5959" w:type="dxa"/>
            <w:vAlign w:val="center"/>
          </w:tcPr>
          <w:p w14:paraId="46DB0AEE" w14:textId="673449CB"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"Zgorzel słoneczna" bazaltu wg PN-EN 1367-3 [39], wymagana</w:t>
            </w:r>
            <w:r w:rsidR="00E80414" w:rsidRPr="002559E3">
              <w:rPr>
                <w:rFonts w:asciiTheme="minorHAnsi" w:hAnsiTheme="minorHAnsi" w:cstheme="minorHAnsi"/>
                <w:sz w:val="22"/>
              </w:rPr>
              <w:t xml:space="preserve"> </w:t>
            </w:r>
            <w:r w:rsidRPr="002559E3">
              <w:rPr>
                <w:rFonts w:asciiTheme="minorHAnsi" w:hAnsiTheme="minorHAnsi" w:cstheme="minorHAnsi"/>
                <w:sz w:val="22"/>
              </w:rPr>
              <w:t>kategoria:</w:t>
            </w:r>
          </w:p>
        </w:tc>
        <w:tc>
          <w:tcPr>
            <w:tcW w:w="3119" w:type="dxa"/>
            <w:vAlign w:val="center"/>
          </w:tcPr>
          <w:p w14:paraId="0081890F"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SB</w:t>
            </w:r>
            <w:r w:rsidRPr="002559E3">
              <w:rPr>
                <w:rFonts w:asciiTheme="minorHAnsi" w:hAnsiTheme="minorHAnsi" w:cstheme="minorHAnsi"/>
                <w:i/>
                <w:sz w:val="22"/>
                <w:vertAlign w:val="subscript"/>
              </w:rPr>
              <w:t>LA</w:t>
            </w:r>
          </w:p>
        </w:tc>
      </w:tr>
      <w:tr w:rsidR="001C1CCB" w:rsidRPr="002559E3" w14:paraId="7FDF7A3E" w14:textId="77777777" w:rsidTr="002559E3">
        <w:trPr>
          <w:cantSplit/>
        </w:trPr>
        <w:tc>
          <w:tcPr>
            <w:tcW w:w="5959" w:type="dxa"/>
            <w:vAlign w:val="center"/>
          </w:tcPr>
          <w:p w14:paraId="06BF9B0C" w14:textId="7F8468BB"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Skład chemiczny - uproszczony opis</w:t>
            </w:r>
            <w:r w:rsidR="00E80414" w:rsidRPr="002559E3">
              <w:rPr>
                <w:rFonts w:asciiTheme="minorHAnsi" w:hAnsiTheme="minorHAnsi" w:cstheme="minorHAnsi"/>
                <w:sz w:val="22"/>
              </w:rPr>
              <w:t xml:space="preserve"> </w:t>
            </w:r>
            <w:r w:rsidRPr="002559E3">
              <w:rPr>
                <w:rFonts w:asciiTheme="minorHAnsi" w:hAnsiTheme="minorHAnsi" w:cstheme="minorHAnsi"/>
                <w:sz w:val="22"/>
              </w:rPr>
              <w:t>petrograficzny wg PN-EN 932-3 [40]:</w:t>
            </w:r>
          </w:p>
        </w:tc>
        <w:tc>
          <w:tcPr>
            <w:tcW w:w="3119" w:type="dxa"/>
            <w:vAlign w:val="center"/>
          </w:tcPr>
          <w:p w14:paraId="7FABE0E4"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deklarowany przez producenta</w:t>
            </w:r>
          </w:p>
        </w:tc>
      </w:tr>
      <w:tr w:rsidR="001C1CCB" w:rsidRPr="002559E3" w14:paraId="214C2804" w14:textId="77777777" w:rsidTr="002559E3">
        <w:trPr>
          <w:cantSplit/>
        </w:trPr>
        <w:tc>
          <w:tcPr>
            <w:tcW w:w="5959" w:type="dxa"/>
            <w:vAlign w:val="center"/>
          </w:tcPr>
          <w:p w14:paraId="2B5BD698" w14:textId="04988920"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Grube zanieczyszczenia lekkie wg PN-EN 1744-1 [41]p.14.2;</w:t>
            </w:r>
            <w:r w:rsidR="00E80414" w:rsidRPr="002559E3">
              <w:rPr>
                <w:rFonts w:asciiTheme="minorHAnsi" w:hAnsiTheme="minorHAnsi" w:cstheme="minorHAnsi"/>
                <w:sz w:val="22"/>
              </w:rPr>
              <w:t xml:space="preserve"> </w:t>
            </w:r>
            <w:r w:rsidRPr="002559E3">
              <w:rPr>
                <w:rFonts w:asciiTheme="minorHAnsi" w:hAnsiTheme="minorHAnsi" w:cstheme="minorHAnsi"/>
                <w:sz w:val="22"/>
              </w:rPr>
              <w:t>kategoria nie wyższa niż:</w:t>
            </w:r>
          </w:p>
        </w:tc>
        <w:tc>
          <w:tcPr>
            <w:tcW w:w="3119" w:type="dxa"/>
            <w:vAlign w:val="center"/>
          </w:tcPr>
          <w:p w14:paraId="409B4FAB"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m</w:t>
            </w:r>
            <w:r w:rsidRPr="002559E3">
              <w:rPr>
                <w:rFonts w:asciiTheme="minorHAnsi" w:hAnsiTheme="minorHAnsi" w:cstheme="minorHAnsi"/>
                <w:i/>
                <w:sz w:val="22"/>
                <w:vertAlign w:val="subscript"/>
              </w:rPr>
              <w:t>LPC</w:t>
            </w:r>
            <w:r w:rsidRPr="002559E3">
              <w:rPr>
                <w:rFonts w:asciiTheme="minorHAnsi" w:hAnsiTheme="minorHAnsi" w:cstheme="minorHAnsi"/>
                <w:i/>
                <w:sz w:val="22"/>
              </w:rPr>
              <w:t>0,1</w:t>
            </w:r>
          </w:p>
        </w:tc>
      </w:tr>
    </w:tbl>
    <w:p w14:paraId="01A7F394" w14:textId="77777777" w:rsidR="001C1CCB" w:rsidRPr="00F30C20" w:rsidRDefault="001C1CCB" w:rsidP="00A34B94">
      <w:pPr>
        <w:pStyle w:val="Tekstpodstawowy"/>
        <w:rPr>
          <w:rFonts w:asciiTheme="minorHAnsi" w:hAnsiTheme="minorHAnsi" w:cstheme="minorHAnsi"/>
          <w:szCs w:val="24"/>
        </w:rPr>
      </w:pPr>
    </w:p>
    <w:p w14:paraId="23382B3E" w14:textId="77777777" w:rsidR="001C1CCB" w:rsidRPr="00F30C20" w:rsidRDefault="00243B72" w:rsidP="002559E3">
      <w:pPr>
        <w:pStyle w:val="Tekstpodstawowy"/>
        <w:keepNext/>
        <w:spacing w:before="120" w:after="60"/>
        <w:ind w:left="425"/>
        <w:rPr>
          <w:rFonts w:asciiTheme="minorHAnsi" w:hAnsiTheme="minorHAnsi" w:cstheme="minorHAnsi"/>
          <w:szCs w:val="24"/>
        </w:rPr>
      </w:pPr>
      <w:r w:rsidRPr="002559E3">
        <w:rPr>
          <w:rFonts w:asciiTheme="minorHAnsi" w:hAnsiTheme="minorHAnsi" w:cstheme="minorHAnsi"/>
          <w:b/>
          <w:bCs/>
          <w:szCs w:val="24"/>
        </w:rPr>
        <w:t>Tablica 5</w:t>
      </w:r>
      <w:r w:rsidRPr="00F30C20">
        <w:rPr>
          <w:rFonts w:asciiTheme="minorHAnsi" w:hAnsiTheme="minorHAnsi" w:cstheme="minorHAnsi"/>
          <w:szCs w:val="24"/>
        </w:rPr>
        <w:t>. Wymagania wobec kruszywa niełamanego drobnego lub o ciągłym uziarnieniu do D≤8mm do warstwy wiążącej i wyrównawczej z mieszanki AC dla KR2</w:t>
      </w:r>
    </w:p>
    <w:tbl>
      <w:tblPr>
        <w:tblStyle w:val="TableNormal"/>
        <w:tblW w:w="9078"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59"/>
        <w:gridCol w:w="3119"/>
      </w:tblGrid>
      <w:tr w:rsidR="001C1CCB" w:rsidRPr="002559E3" w14:paraId="7E76391B" w14:textId="77777777" w:rsidTr="002559E3">
        <w:trPr>
          <w:cantSplit/>
          <w:tblHeader/>
        </w:trPr>
        <w:tc>
          <w:tcPr>
            <w:tcW w:w="5959" w:type="dxa"/>
            <w:shd w:val="clear" w:color="auto" w:fill="D9D9D9" w:themeFill="background1" w:themeFillShade="D9"/>
            <w:vAlign w:val="center"/>
          </w:tcPr>
          <w:p w14:paraId="3CDF9F06" w14:textId="77777777" w:rsidR="001C1CCB" w:rsidRPr="002559E3" w:rsidRDefault="00243B72" w:rsidP="002559E3">
            <w:pPr>
              <w:pStyle w:val="TableParagraph"/>
              <w:keepNext/>
              <w:widowControl/>
              <w:jc w:val="center"/>
              <w:rPr>
                <w:rFonts w:asciiTheme="minorHAnsi" w:hAnsiTheme="minorHAnsi" w:cstheme="minorHAnsi"/>
              </w:rPr>
            </w:pPr>
            <w:r w:rsidRPr="002559E3">
              <w:rPr>
                <w:rFonts w:asciiTheme="minorHAnsi" w:hAnsiTheme="minorHAnsi" w:cstheme="minorHAnsi"/>
                <w:sz w:val="22"/>
              </w:rPr>
              <w:t>Właściwości kruszywa</w:t>
            </w:r>
          </w:p>
        </w:tc>
        <w:tc>
          <w:tcPr>
            <w:tcW w:w="3119" w:type="dxa"/>
            <w:shd w:val="clear" w:color="auto" w:fill="D9D9D9" w:themeFill="background1" w:themeFillShade="D9"/>
            <w:vAlign w:val="center"/>
          </w:tcPr>
          <w:p w14:paraId="69E482AE" w14:textId="77777777" w:rsidR="001C1CCB" w:rsidRPr="002559E3" w:rsidRDefault="00243B72" w:rsidP="002559E3">
            <w:pPr>
              <w:pStyle w:val="TableParagraph"/>
              <w:keepNext/>
              <w:widowControl/>
              <w:jc w:val="center"/>
              <w:rPr>
                <w:rFonts w:asciiTheme="minorHAnsi" w:hAnsiTheme="minorHAnsi" w:cstheme="minorHAnsi"/>
              </w:rPr>
            </w:pPr>
            <w:r w:rsidRPr="002559E3">
              <w:rPr>
                <w:rFonts w:asciiTheme="minorHAnsi" w:hAnsiTheme="minorHAnsi" w:cstheme="minorHAnsi"/>
                <w:sz w:val="22"/>
              </w:rPr>
              <w:t>Wymagania wobec kruszyw</w:t>
            </w:r>
          </w:p>
        </w:tc>
      </w:tr>
      <w:tr w:rsidR="001C1CCB" w:rsidRPr="002559E3" w14:paraId="038F8798" w14:textId="77777777" w:rsidTr="002559E3">
        <w:trPr>
          <w:cantSplit/>
        </w:trPr>
        <w:tc>
          <w:tcPr>
            <w:tcW w:w="5959" w:type="dxa"/>
            <w:vAlign w:val="center"/>
          </w:tcPr>
          <w:p w14:paraId="1879B03B"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Uziarnienie wg PN-EN 933-1 [24] kruszywa, wymagana kategoria:</w:t>
            </w:r>
          </w:p>
        </w:tc>
        <w:tc>
          <w:tcPr>
            <w:tcW w:w="3119" w:type="dxa"/>
            <w:vAlign w:val="center"/>
          </w:tcPr>
          <w:p w14:paraId="0F6A7ECF"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G</w:t>
            </w:r>
            <w:r w:rsidRPr="002559E3">
              <w:rPr>
                <w:rFonts w:asciiTheme="minorHAnsi" w:hAnsiTheme="minorHAnsi" w:cstheme="minorHAnsi"/>
                <w:i/>
                <w:sz w:val="22"/>
                <w:vertAlign w:val="subscript"/>
              </w:rPr>
              <w:t>F</w:t>
            </w:r>
            <w:r w:rsidRPr="002559E3">
              <w:rPr>
                <w:rFonts w:asciiTheme="minorHAnsi" w:hAnsiTheme="minorHAnsi" w:cstheme="minorHAnsi"/>
                <w:i/>
                <w:sz w:val="22"/>
              </w:rPr>
              <w:t>85 i G</w:t>
            </w:r>
            <w:r w:rsidRPr="002559E3">
              <w:rPr>
                <w:rFonts w:asciiTheme="minorHAnsi" w:hAnsiTheme="minorHAnsi" w:cstheme="minorHAnsi"/>
                <w:i/>
                <w:sz w:val="22"/>
                <w:vertAlign w:val="subscript"/>
              </w:rPr>
              <w:t>A</w:t>
            </w:r>
            <w:r w:rsidRPr="002559E3">
              <w:rPr>
                <w:rFonts w:asciiTheme="minorHAnsi" w:hAnsiTheme="minorHAnsi" w:cstheme="minorHAnsi"/>
                <w:i/>
                <w:sz w:val="22"/>
              </w:rPr>
              <w:t>85</w:t>
            </w:r>
          </w:p>
        </w:tc>
      </w:tr>
      <w:tr w:rsidR="001C1CCB" w:rsidRPr="002559E3" w14:paraId="1002251D" w14:textId="77777777" w:rsidTr="002559E3">
        <w:trPr>
          <w:cantSplit/>
        </w:trPr>
        <w:tc>
          <w:tcPr>
            <w:tcW w:w="5959" w:type="dxa"/>
            <w:vAlign w:val="center"/>
          </w:tcPr>
          <w:p w14:paraId="34519521"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Tolerancja uziarnienia; odchylenia nie większe niż wg kategorii:</w:t>
            </w:r>
          </w:p>
        </w:tc>
        <w:tc>
          <w:tcPr>
            <w:tcW w:w="3119" w:type="dxa"/>
            <w:vAlign w:val="center"/>
          </w:tcPr>
          <w:p w14:paraId="38D2F4B2"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G</w:t>
            </w:r>
            <w:r w:rsidRPr="002559E3">
              <w:rPr>
                <w:rFonts w:asciiTheme="minorHAnsi" w:hAnsiTheme="minorHAnsi" w:cstheme="minorHAnsi"/>
                <w:i/>
                <w:sz w:val="22"/>
                <w:vertAlign w:val="subscript"/>
              </w:rPr>
              <w:t>TC</w:t>
            </w:r>
            <w:r w:rsidRPr="002559E3">
              <w:rPr>
                <w:rFonts w:asciiTheme="minorHAnsi" w:hAnsiTheme="minorHAnsi" w:cstheme="minorHAnsi"/>
                <w:i/>
                <w:sz w:val="22"/>
              </w:rPr>
              <w:t>NR</w:t>
            </w:r>
          </w:p>
        </w:tc>
      </w:tr>
      <w:tr w:rsidR="001C1CCB" w:rsidRPr="002559E3" w14:paraId="7E494984" w14:textId="77777777" w:rsidTr="002559E3">
        <w:trPr>
          <w:cantSplit/>
        </w:trPr>
        <w:tc>
          <w:tcPr>
            <w:tcW w:w="5959" w:type="dxa"/>
            <w:vAlign w:val="center"/>
          </w:tcPr>
          <w:p w14:paraId="3D5671D9"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Zawartość pyłów wg PN-EN 933-1 [24]; kategoria nie wyższa niż:</w:t>
            </w:r>
          </w:p>
        </w:tc>
        <w:tc>
          <w:tcPr>
            <w:tcW w:w="3119" w:type="dxa"/>
            <w:vAlign w:val="center"/>
          </w:tcPr>
          <w:p w14:paraId="385A6108"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f10</w:t>
            </w:r>
          </w:p>
        </w:tc>
      </w:tr>
      <w:tr w:rsidR="001C1CCB" w:rsidRPr="002559E3" w14:paraId="41C3D398" w14:textId="77777777" w:rsidTr="002559E3">
        <w:trPr>
          <w:cantSplit/>
        </w:trPr>
        <w:tc>
          <w:tcPr>
            <w:tcW w:w="5959" w:type="dxa"/>
            <w:vAlign w:val="center"/>
          </w:tcPr>
          <w:p w14:paraId="5C965672"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Jakość pyłów wg PN-EN 933-9 [29]; kategoria nie wyższa niż:</w:t>
            </w:r>
          </w:p>
        </w:tc>
        <w:tc>
          <w:tcPr>
            <w:tcW w:w="3119" w:type="dxa"/>
            <w:vAlign w:val="center"/>
          </w:tcPr>
          <w:p w14:paraId="0E7F393F"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MB</w:t>
            </w:r>
            <w:r w:rsidRPr="002559E3">
              <w:rPr>
                <w:rFonts w:asciiTheme="minorHAnsi" w:hAnsiTheme="minorHAnsi" w:cstheme="minorHAnsi"/>
                <w:i/>
                <w:sz w:val="22"/>
                <w:vertAlign w:val="subscript"/>
              </w:rPr>
              <w:t>F</w:t>
            </w:r>
            <w:r w:rsidRPr="002559E3">
              <w:rPr>
                <w:rFonts w:asciiTheme="minorHAnsi" w:hAnsiTheme="minorHAnsi" w:cstheme="minorHAnsi"/>
                <w:i/>
                <w:sz w:val="22"/>
              </w:rPr>
              <w:t>10</w:t>
            </w:r>
          </w:p>
        </w:tc>
      </w:tr>
      <w:tr w:rsidR="001C1CCB" w:rsidRPr="002559E3" w14:paraId="26C05C4F" w14:textId="77777777" w:rsidTr="002559E3">
        <w:trPr>
          <w:cantSplit/>
        </w:trPr>
        <w:tc>
          <w:tcPr>
            <w:tcW w:w="5959" w:type="dxa"/>
            <w:vAlign w:val="center"/>
          </w:tcPr>
          <w:p w14:paraId="6249064F" w14:textId="7DA62BCB"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Kanciastość kruszywa drobnego lub kruszywa 0/2 wydzielonego z kruszywa o ciągłym uziarnieniu wg PN-EN 933-6 [28], rozdział 8;</w:t>
            </w:r>
            <w:r w:rsidR="00E80414" w:rsidRPr="002559E3">
              <w:rPr>
                <w:rFonts w:asciiTheme="minorHAnsi" w:hAnsiTheme="minorHAnsi" w:cstheme="minorHAnsi"/>
                <w:sz w:val="22"/>
              </w:rPr>
              <w:t xml:space="preserve"> </w:t>
            </w:r>
            <w:r w:rsidRPr="002559E3">
              <w:rPr>
                <w:rFonts w:asciiTheme="minorHAnsi" w:hAnsiTheme="minorHAnsi" w:cstheme="minorHAnsi"/>
                <w:sz w:val="22"/>
              </w:rPr>
              <w:t>kategoria nie niższa niż:</w:t>
            </w:r>
          </w:p>
        </w:tc>
        <w:tc>
          <w:tcPr>
            <w:tcW w:w="3119" w:type="dxa"/>
            <w:vAlign w:val="center"/>
          </w:tcPr>
          <w:p w14:paraId="316C6736" w14:textId="77777777" w:rsidR="001C1CCB" w:rsidRPr="002559E3" w:rsidRDefault="00243B72" w:rsidP="002559E3">
            <w:pPr>
              <w:pStyle w:val="TableParagraph"/>
              <w:widowControl/>
              <w:jc w:val="center"/>
              <w:rPr>
                <w:rFonts w:asciiTheme="minorHAnsi" w:hAnsiTheme="minorHAnsi" w:cstheme="minorHAnsi"/>
                <w:i/>
              </w:rPr>
            </w:pPr>
            <w:proofErr w:type="spellStart"/>
            <w:r w:rsidRPr="002559E3">
              <w:rPr>
                <w:rFonts w:asciiTheme="minorHAnsi" w:hAnsiTheme="minorHAnsi" w:cstheme="minorHAnsi"/>
                <w:i/>
                <w:sz w:val="22"/>
              </w:rPr>
              <w:t>Ecs</w:t>
            </w:r>
            <w:proofErr w:type="spellEnd"/>
            <w:r w:rsidRPr="002559E3">
              <w:rPr>
                <w:rFonts w:asciiTheme="minorHAnsi" w:hAnsiTheme="minorHAnsi" w:cstheme="minorHAnsi"/>
                <w:i/>
                <w:sz w:val="22"/>
              </w:rPr>
              <w:t xml:space="preserve"> Deklarowana</w:t>
            </w:r>
          </w:p>
        </w:tc>
      </w:tr>
      <w:tr w:rsidR="001C1CCB" w:rsidRPr="002559E3" w14:paraId="0A00D17C" w14:textId="77777777" w:rsidTr="002559E3">
        <w:trPr>
          <w:cantSplit/>
        </w:trPr>
        <w:tc>
          <w:tcPr>
            <w:tcW w:w="5959" w:type="dxa"/>
            <w:vAlign w:val="center"/>
          </w:tcPr>
          <w:p w14:paraId="3CA2066F"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Gęstość ziaren wg PN-EN 1097-6 [35], rozdz. 7, 8 lub 9:</w:t>
            </w:r>
          </w:p>
        </w:tc>
        <w:tc>
          <w:tcPr>
            <w:tcW w:w="3119" w:type="dxa"/>
            <w:vAlign w:val="center"/>
          </w:tcPr>
          <w:p w14:paraId="2EDDB1F5"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deklarowana przez producenta</w:t>
            </w:r>
          </w:p>
        </w:tc>
      </w:tr>
      <w:tr w:rsidR="001C1CCB" w:rsidRPr="002559E3" w14:paraId="0E5A9F5E" w14:textId="77777777" w:rsidTr="002559E3">
        <w:trPr>
          <w:cantSplit/>
        </w:trPr>
        <w:tc>
          <w:tcPr>
            <w:tcW w:w="5959" w:type="dxa"/>
            <w:vAlign w:val="center"/>
          </w:tcPr>
          <w:p w14:paraId="5C712E7A"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Nasiąkliwość wg PN-EN 1097-6 [35], rozdz. 7, 8 lub 9:</w:t>
            </w:r>
          </w:p>
        </w:tc>
        <w:tc>
          <w:tcPr>
            <w:tcW w:w="3119" w:type="dxa"/>
            <w:vAlign w:val="center"/>
          </w:tcPr>
          <w:p w14:paraId="7D10F381"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WA24 Deklarowana</w:t>
            </w:r>
          </w:p>
        </w:tc>
      </w:tr>
      <w:tr w:rsidR="001C1CCB" w:rsidRPr="002559E3" w14:paraId="0E9D4400" w14:textId="77777777" w:rsidTr="002559E3">
        <w:trPr>
          <w:cantSplit/>
        </w:trPr>
        <w:tc>
          <w:tcPr>
            <w:tcW w:w="5959" w:type="dxa"/>
            <w:vAlign w:val="center"/>
          </w:tcPr>
          <w:p w14:paraId="39FDB648" w14:textId="78F20DD4"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lastRenderedPageBreak/>
              <w:t>Grube zanieczyszczenia lekkie wg PN-EN 1744-1 [41] p.14.2;</w:t>
            </w:r>
            <w:r w:rsidR="00E80414" w:rsidRPr="002559E3">
              <w:rPr>
                <w:rFonts w:asciiTheme="minorHAnsi" w:hAnsiTheme="minorHAnsi" w:cstheme="minorHAnsi"/>
                <w:sz w:val="22"/>
              </w:rPr>
              <w:t xml:space="preserve"> </w:t>
            </w:r>
            <w:r w:rsidRPr="002559E3">
              <w:rPr>
                <w:rFonts w:asciiTheme="minorHAnsi" w:hAnsiTheme="minorHAnsi" w:cstheme="minorHAnsi"/>
                <w:sz w:val="22"/>
              </w:rPr>
              <w:t>kategoria nie wyższa niż:</w:t>
            </w:r>
          </w:p>
        </w:tc>
        <w:tc>
          <w:tcPr>
            <w:tcW w:w="3119" w:type="dxa"/>
            <w:vAlign w:val="center"/>
          </w:tcPr>
          <w:p w14:paraId="16A9E405"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m</w:t>
            </w:r>
            <w:r w:rsidRPr="002559E3">
              <w:rPr>
                <w:rFonts w:asciiTheme="minorHAnsi" w:hAnsiTheme="minorHAnsi" w:cstheme="minorHAnsi"/>
                <w:i/>
                <w:sz w:val="22"/>
                <w:vertAlign w:val="subscript"/>
              </w:rPr>
              <w:t>LPC</w:t>
            </w:r>
            <w:r w:rsidRPr="002559E3">
              <w:rPr>
                <w:rFonts w:asciiTheme="minorHAnsi" w:hAnsiTheme="minorHAnsi" w:cstheme="minorHAnsi"/>
                <w:i/>
                <w:sz w:val="22"/>
              </w:rPr>
              <w:t>0,1</w:t>
            </w:r>
          </w:p>
        </w:tc>
      </w:tr>
    </w:tbl>
    <w:p w14:paraId="42465F9C" w14:textId="77777777" w:rsidR="001C1CCB" w:rsidRPr="00F30C20" w:rsidRDefault="001C1CCB" w:rsidP="00A34B94">
      <w:pPr>
        <w:pStyle w:val="Tekstpodstawowy"/>
        <w:rPr>
          <w:rFonts w:asciiTheme="minorHAnsi" w:hAnsiTheme="minorHAnsi" w:cstheme="minorHAnsi"/>
          <w:szCs w:val="24"/>
        </w:rPr>
      </w:pPr>
    </w:p>
    <w:p w14:paraId="20CEB293" w14:textId="7B1EC693" w:rsidR="001C1CCB" w:rsidRPr="00F30C20" w:rsidRDefault="00243B72" w:rsidP="002559E3">
      <w:pPr>
        <w:pStyle w:val="Tekstpodstawowy"/>
        <w:keepNext/>
        <w:spacing w:before="120" w:after="60"/>
        <w:ind w:left="425"/>
        <w:rPr>
          <w:rFonts w:asciiTheme="minorHAnsi" w:hAnsiTheme="minorHAnsi" w:cstheme="minorHAnsi"/>
          <w:szCs w:val="24"/>
        </w:rPr>
      </w:pPr>
      <w:r w:rsidRPr="002559E3">
        <w:rPr>
          <w:rFonts w:asciiTheme="minorHAnsi" w:hAnsiTheme="minorHAnsi" w:cstheme="minorHAnsi"/>
          <w:b/>
          <w:bCs/>
          <w:szCs w:val="24"/>
        </w:rPr>
        <w:t>Tablica 6</w:t>
      </w:r>
      <w:r w:rsidRPr="00F30C20">
        <w:rPr>
          <w:rFonts w:asciiTheme="minorHAnsi" w:hAnsiTheme="minorHAnsi" w:cstheme="minorHAnsi"/>
          <w:szCs w:val="24"/>
        </w:rPr>
        <w:t>. Wymagania wobec kruszywa łamanego drobnego lub o ciągłym uziarnieniu do D≤8mm do</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warstwy</w:t>
      </w:r>
      <w:r w:rsidR="000B3E06" w:rsidRPr="00F30C20">
        <w:rPr>
          <w:rFonts w:asciiTheme="minorHAnsi" w:hAnsiTheme="minorHAnsi" w:cstheme="minorHAnsi"/>
          <w:szCs w:val="24"/>
        </w:rPr>
        <w:t xml:space="preserve"> </w:t>
      </w:r>
      <w:r w:rsidRPr="00F30C20">
        <w:rPr>
          <w:rFonts w:asciiTheme="minorHAnsi" w:hAnsiTheme="minorHAnsi" w:cstheme="minorHAnsi"/>
          <w:szCs w:val="24"/>
        </w:rPr>
        <w:t>wiążącej i wyrównawczej z mieszanki AC dla KR2</w:t>
      </w:r>
    </w:p>
    <w:tbl>
      <w:tblPr>
        <w:tblStyle w:val="TableNormal"/>
        <w:tblW w:w="9078"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59"/>
        <w:gridCol w:w="3119"/>
      </w:tblGrid>
      <w:tr w:rsidR="001C1CCB" w:rsidRPr="002559E3" w14:paraId="73B8898D" w14:textId="77777777" w:rsidTr="002559E3">
        <w:trPr>
          <w:cantSplit/>
          <w:tblHeader/>
        </w:trPr>
        <w:tc>
          <w:tcPr>
            <w:tcW w:w="5959" w:type="dxa"/>
            <w:shd w:val="clear" w:color="auto" w:fill="D9D9D9" w:themeFill="background1" w:themeFillShade="D9"/>
            <w:vAlign w:val="center"/>
          </w:tcPr>
          <w:p w14:paraId="34A56F25" w14:textId="77777777" w:rsidR="001C1CCB" w:rsidRPr="002559E3" w:rsidRDefault="00243B72" w:rsidP="002559E3">
            <w:pPr>
              <w:pStyle w:val="TableParagraph"/>
              <w:keepNext/>
              <w:widowControl/>
              <w:jc w:val="center"/>
              <w:rPr>
                <w:rFonts w:asciiTheme="minorHAnsi" w:hAnsiTheme="minorHAnsi" w:cstheme="minorHAnsi"/>
              </w:rPr>
            </w:pPr>
            <w:r w:rsidRPr="002559E3">
              <w:rPr>
                <w:rFonts w:asciiTheme="minorHAnsi" w:hAnsiTheme="minorHAnsi" w:cstheme="minorHAnsi"/>
                <w:sz w:val="22"/>
              </w:rPr>
              <w:t>Właściwości kruszywa</w:t>
            </w:r>
          </w:p>
        </w:tc>
        <w:tc>
          <w:tcPr>
            <w:tcW w:w="3119" w:type="dxa"/>
            <w:shd w:val="clear" w:color="auto" w:fill="D9D9D9" w:themeFill="background1" w:themeFillShade="D9"/>
            <w:vAlign w:val="center"/>
          </w:tcPr>
          <w:p w14:paraId="49A5ABB1" w14:textId="77777777" w:rsidR="001C1CCB" w:rsidRPr="002559E3" w:rsidRDefault="00243B72" w:rsidP="002559E3">
            <w:pPr>
              <w:pStyle w:val="TableParagraph"/>
              <w:keepNext/>
              <w:widowControl/>
              <w:jc w:val="center"/>
              <w:rPr>
                <w:rFonts w:asciiTheme="minorHAnsi" w:hAnsiTheme="minorHAnsi" w:cstheme="minorHAnsi"/>
              </w:rPr>
            </w:pPr>
            <w:r w:rsidRPr="002559E3">
              <w:rPr>
                <w:rFonts w:asciiTheme="minorHAnsi" w:hAnsiTheme="minorHAnsi" w:cstheme="minorHAnsi"/>
                <w:sz w:val="22"/>
              </w:rPr>
              <w:t>Wymagania wobec kruszyw</w:t>
            </w:r>
          </w:p>
        </w:tc>
      </w:tr>
      <w:tr w:rsidR="001C1CCB" w:rsidRPr="002559E3" w14:paraId="013A435D" w14:textId="77777777" w:rsidTr="002559E3">
        <w:trPr>
          <w:cantSplit/>
        </w:trPr>
        <w:tc>
          <w:tcPr>
            <w:tcW w:w="5959" w:type="dxa"/>
            <w:vAlign w:val="center"/>
          </w:tcPr>
          <w:p w14:paraId="0981E7C7"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Uziarnienie wg PN-EN 933-1 [24]kruszywa, wymagana kategoria:</w:t>
            </w:r>
          </w:p>
        </w:tc>
        <w:tc>
          <w:tcPr>
            <w:tcW w:w="3119" w:type="dxa"/>
            <w:vAlign w:val="center"/>
          </w:tcPr>
          <w:p w14:paraId="57A57304"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G</w:t>
            </w:r>
            <w:r w:rsidRPr="002559E3">
              <w:rPr>
                <w:rFonts w:asciiTheme="minorHAnsi" w:hAnsiTheme="minorHAnsi" w:cstheme="minorHAnsi"/>
                <w:i/>
                <w:sz w:val="22"/>
                <w:vertAlign w:val="subscript"/>
              </w:rPr>
              <w:t>F</w:t>
            </w:r>
            <w:r w:rsidRPr="002559E3">
              <w:rPr>
                <w:rFonts w:asciiTheme="minorHAnsi" w:hAnsiTheme="minorHAnsi" w:cstheme="minorHAnsi"/>
                <w:i/>
                <w:sz w:val="22"/>
              </w:rPr>
              <w:t>85 i G</w:t>
            </w:r>
            <w:r w:rsidRPr="002559E3">
              <w:rPr>
                <w:rFonts w:asciiTheme="minorHAnsi" w:hAnsiTheme="minorHAnsi" w:cstheme="minorHAnsi"/>
                <w:i/>
                <w:sz w:val="22"/>
                <w:vertAlign w:val="subscript"/>
              </w:rPr>
              <w:t>A</w:t>
            </w:r>
            <w:r w:rsidRPr="002559E3">
              <w:rPr>
                <w:rFonts w:asciiTheme="minorHAnsi" w:hAnsiTheme="minorHAnsi" w:cstheme="minorHAnsi"/>
                <w:i/>
                <w:sz w:val="22"/>
              </w:rPr>
              <w:t>85</w:t>
            </w:r>
          </w:p>
        </w:tc>
      </w:tr>
      <w:tr w:rsidR="001C1CCB" w:rsidRPr="002559E3" w14:paraId="78BDEB19" w14:textId="77777777" w:rsidTr="002559E3">
        <w:trPr>
          <w:cantSplit/>
        </w:trPr>
        <w:tc>
          <w:tcPr>
            <w:tcW w:w="5959" w:type="dxa"/>
            <w:vAlign w:val="center"/>
          </w:tcPr>
          <w:p w14:paraId="3336F145"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Tolerancja uziarnienia; odchylenia nie większe niż wg kategorii:</w:t>
            </w:r>
          </w:p>
        </w:tc>
        <w:tc>
          <w:tcPr>
            <w:tcW w:w="3119" w:type="dxa"/>
            <w:vAlign w:val="center"/>
          </w:tcPr>
          <w:p w14:paraId="5DD2BD88"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G</w:t>
            </w:r>
            <w:r w:rsidRPr="002559E3">
              <w:rPr>
                <w:rFonts w:asciiTheme="minorHAnsi" w:hAnsiTheme="minorHAnsi" w:cstheme="minorHAnsi"/>
                <w:i/>
                <w:sz w:val="22"/>
                <w:vertAlign w:val="subscript"/>
              </w:rPr>
              <w:t>TC</w:t>
            </w:r>
            <w:r w:rsidRPr="002559E3">
              <w:rPr>
                <w:rFonts w:asciiTheme="minorHAnsi" w:hAnsiTheme="minorHAnsi" w:cstheme="minorHAnsi"/>
                <w:i/>
                <w:sz w:val="22"/>
              </w:rPr>
              <w:t>NR</w:t>
            </w:r>
          </w:p>
        </w:tc>
      </w:tr>
      <w:tr w:rsidR="001C1CCB" w:rsidRPr="002559E3" w14:paraId="450AC854" w14:textId="77777777" w:rsidTr="002559E3">
        <w:trPr>
          <w:cantSplit/>
        </w:trPr>
        <w:tc>
          <w:tcPr>
            <w:tcW w:w="5959" w:type="dxa"/>
            <w:vAlign w:val="center"/>
          </w:tcPr>
          <w:p w14:paraId="28F11AC4"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Zawartość pyłów wg PN-EN 933-1 [24]; kategoria nie wyższa niż:</w:t>
            </w:r>
          </w:p>
        </w:tc>
        <w:tc>
          <w:tcPr>
            <w:tcW w:w="3119" w:type="dxa"/>
            <w:vAlign w:val="center"/>
          </w:tcPr>
          <w:p w14:paraId="449C8E45"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f16</w:t>
            </w:r>
          </w:p>
        </w:tc>
      </w:tr>
      <w:tr w:rsidR="001C1CCB" w:rsidRPr="002559E3" w14:paraId="2AAA51FC" w14:textId="77777777" w:rsidTr="002559E3">
        <w:trPr>
          <w:cantSplit/>
        </w:trPr>
        <w:tc>
          <w:tcPr>
            <w:tcW w:w="5959" w:type="dxa"/>
            <w:vAlign w:val="center"/>
          </w:tcPr>
          <w:p w14:paraId="49B4217F"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Jakość pyłów wg PN-EN 933-9 [29]; kategoria nie wyższa niż:</w:t>
            </w:r>
          </w:p>
        </w:tc>
        <w:tc>
          <w:tcPr>
            <w:tcW w:w="3119" w:type="dxa"/>
            <w:vAlign w:val="center"/>
          </w:tcPr>
          <w:p w14:paraId="1E75DCF4"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MB</w:t>
            </w:r>
            <w:r w:rsidRPr="002559E3">
              <w:rPr>
                <w:rFonts w:asciiTheme="minorHAnsi" w:hAnsiTheme="minorHAnsi" w:cstheme="minorHAnsi"/>
                <w:i/>
                <w:sz w:val="22"/>
                <w:vertAlign w:val="subscript"/>
              </w:rPr>
              <w:t>F</w:t>
            </w:r>
            <w:r w:rsidRPr="002559E3">
              <w:rPr>
                <w:rFonts w:asciiTheme="minorHAnsi" w:hAnsiTheme="minorHAnsi" w:cstheme="minorHAnsi"/>
                <w:i/>
                <w:sz w:val="22"/>
              </w:rPr>
              <w:t>10</w:t>
            </w:r>
          </w:p>
        </w:tc>
      </w:tr>
      <w:tr w:rsidR="001C1CCB" w:rsidRPr="002559E3" w14:paraId="7F32AA7C" w14:textId="77777777" w:rsidTr="002559E3">
        <w:trPr>
          <w:cantSplit/>
        </w:trPr>
        <w:tc>
          <w:tcPr>
            <w:tcW w:w="5959" w:type="dxa"/>
            <w:vAlign w:val="center"/>
          </w:tcPr>
          <w:p w14:paraId="2BAF7103" w14:textId="00724E66"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Kanciastość kruszywa drobnego lub kruszywa 0/2 wydzielonego z</w:t>
            </w:r>
            <w:r w:rsidR="00E80414" w:rsidRPr="002559E3">
              <w:rPr>
                <w:rFonts w:asciiTheme="minorHAnsi" w:hAnsiTheme="minorHAnsi" w:cstheme="minorHAnsi"/>
                <w:sz w:val="22"/>
              </w:rPr>
              <w:t xml:space="preserve"> </w:t>
            </w:r>
            <w:r w:rsidRPr="002559E3">
              <w:rPr>
                <w:rFonts w:asciiTheme="minorHAnsi" w:hAnsiTheme="minorHAnsi" w:cstheme="minorHAnsi"/>
                <w:sz w:val="22"/>
              </w:rPr>
              <w:t>kruszywa o ciągłym uziarnieniu wg PN-EN 933-6 [28], rozdział 8; kategoria nie niższa niż:</w:t>
            </w:r>
          </w:p>
        </w:tc>
        <w:tc>
          <w:tcPr>
            <w:tcW w:w="3119" w:type="dxa"/>
            <w:vAlign w:val="center"/>
          </w:tcPr>
          <w:p w14:paraId="055DEBFB" w14:textId="77777777" w:rsidR="001C1CCB" w:rsidRPr="002559E3" w:rsidRDefault="00243B72" w:rsidP="002559E3">
            <w:pPr>
              <w:pStyle w:val="TableParagraph"/>
              <w:widowControl/>
              <w:jc w:val="center"/>
              <w:rPr>
                <w:rFonts w:asciiTheme="minorHAnsi" w:hAnsiTheme="minorHAnsi" w:cstheme="minorHAnsi"/>
                <w:i/>
              </w:rPr>
            </w:pPr>
            <w:proofErr w:type="spellStart"/>
            <w:r w:rsidRPr="002559E3">
              <w:rPr>
                <w:rFonts w:asciiTheme="minorHAnsi" w:hAnsiTheme="minorHAnsi" w:cstheme="minorHAnsi"/>
                <w:i/>
                <w:sz w:val="22"/>
              </w:rPr>
              <w:t>Ecs</w:t>
            </w:r>
            <w:proofErr w:type="spellEnd"/>
            <w:r w:rsidRPr="002559E3">
              <w:rPr>
                <w:rFonts w:asciiTheme="minorHAnsi" w:hAnsiTheme="minorHAnsi" w:cstheme="minorHAnsi"/>
                <w:i/>
                <w:sz w:val="22"/>
              </w:rPr>
              <w:t xml:space="preserve"> Deklarowana</w:t>
            </w:r>
          </w:p>
        </w:tc>
      </w:tr>
      <w:tr w:rsidR="001C1CCB" w:rsidRPr="002559E3" w14:paraId="3C22F3C8" w14:textId="77777777" w:rsidTr="002559E3">
        <w:trPr>
          <w:cantSplit/>
        </w:trPr>
        <w:tc>
          <w:tcPr>
            <w:tcW w:w="5959" w:type="dxa"/>
            <w:vAlign w:val="center"/>
          </w:tcPr>
          <w:p w14:paraId="55C360FD"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Gęstość ziaren wg PN-EN 1097-6 [35], rozdz. 7, 8 lub 9:</w:t>
            </w:r>
          </w:p>
        </w:tc>
        <w:tc>
          <w:tcPr>
            <w:tcW w:w="3119" w:type="dxa"/>
            <w:vAlign w:val="center"/>
          </w:tcPr>
          <w:p w14:paraId="436CB32F"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deklarowana przez producenta</w:t>
            </w:r>
          </w:p>
        </w:tc>
      </w:tr>
      <w:tr w:rsidR="001C1CCB" w:rsidRPr="002559E3" w14:paraId="0F558C77" w14:textId="77777777" w:rsidTr="002559E3">
        <w:trPr>
          <w:cantSplit/>
        </w:trPr>
        <w:tc>
          <w:tcPr>
            <w:tcW w:w="5959" w:type="dxa"/>
            <w:vAlign w:val="center"/>
          </w:tcPr>
          <w:p w14:paraId="23EF141A"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Nasiąkliwość wg PN-EN 1097-6 [35], rozdz. 7, 8 lub 9:</w:t>
            </w:r>
          </w:p>
        </w:tc>
        <w:tc>
          <w:tcPr>
            <w:tcW w:w="3119" w:type="dxa"/>
            <w:vAlign w:val="center"/>
          </w:tcPr>
          <w:p w14:paraId="25E2F81F"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WA24 Deklarowana</w:t>
            </w:r>
          </w:p>
        </w:tc>
      </w:tr>
      <w:tr w:rsidR="001C1CCB" w:rsidRPr="002559E3" w14:paraId="0F82D370" w14:textId="77777777" w:rsidTr="002559E3">
        <w:trPr>
          <w:cantSplit/>
        </w:trPr>
        <w:tc>
          <w:tcPr>
            <w:tcW w:w="5959" w:type="dxa"/>
            <w:vAlign w:val="center"/>
          </w:tcPr>
          <w:p w14:paraId="23EDA5D1" w14:textId="08CA16F3"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Grube zanieczyszczenia lekkie wg PN-EN 1744-1 [41] p.14.2;</w:t>
            </w:r>
            <w:r w:rsidR="00E80414" w:rsidRPr="002559E3">
              <w:rPr>
                <w:rFonts w:asciiTheme="minorHAnsi" w:hAnsiTheme="minorHAnsi" w:cstheme="minorHAnsi"/>
                <w:sz w:val="22"/>
              </w:rPr>
              <w:t xml:space="preserve"> </w:t>
            </w:r>
            <w:r w:rsidRPr="002559E3">
              <w:rPr>
                <w:rFonts w:asciiTheme="minorHAnsi" w:hAnsiTheme="minorHAnsi" w:cstheme="minorHAnsi"/>
                <w:sz w:val="22"/>
              </w:rPr>
              <w:t>kategoria nie wyższa niż:</w:t>
            </w:r>
          </w:p>
        </w:tc>
        <w:tc>
          <w:tcPr>
            <w:tcW w:w="3119" w:type="dxa"/>
            <w:vAlign w:val="center"/>
          </w:tcPr>
          <w:p w14:paraId="4808AA87"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m</w:t>
            </w:r>
            <w:r w:rsidRPr="002559E3">
              <w:rPr>
                <w:rFonts w:asciiTheme="minorHAnsi" w:hAnsiTheme="minorHAnsi" w:cstheme="minorHAnsi"/>
                <w:i/>
                <w:sz w:val="22"/>
                <w:vertAlign w:val="subscript"/>
              </w:rPr>
              <w:t>LPC</w:t>
            </w:r>
            <w:r w:rsidRPr="002559E3">
              <w:rPr>
                <w:rFonts w:asciiTheme="minorHAnsi" w:hAnsiTheme="minorHAnsi" w:cstheme="minorHAnsi"/>
                <w:i/>
                <w:sz w:val="22"/>
              </w:rPr>
              <w:t>0,1</w:t>
            </w:r>
          </w:p>
        </w:tc>
      </w:tr>
    </w:tbl>
    <w:p w14:paraId="28F633B9" w14:textId="77777777" w:rsidR="001C1CCB" w:rsidRPr="00F30C20" w:rsidRDefault="001C1CCB" w:rsidP="00A34B94">
      <w:pPr>
        <w:pStyle w:val="Tekstpodstawowy"/>
        <w:rPr>
          <w:rFonts w:asciiTheme="minorHAnsi" w:hAnsiTheme="minorHAnsi" w:cstheme="minorHAnsi"/>
          <w:szCs w:val="24"/>
        </w:rPr>
      </w:pPr>
    </w:p>
    <w:p w14:paraId="082B175A" w14:textId="4677650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Składowanie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kruszywa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powinno</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odbywać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warunkach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zabezpieczających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je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przed</w:t>
      </w:r>
      <w:r w:rsidR="000B3E06" w:rsidRPr="00F30C20">
        <w:rPr>
          <w:rFonts w:asciiTheme="minorHAnsi" w:hAnsiTheme="minorHAnsi" w:cstheme="minorHAnsi"/>
          <w:szCs w:val="24"/>
        </w:rPr>
        <w:t xml:space="preserve"> </w:t>
      </w:r>
      <w:r w:rsidRPr="00F30C20">
        <w:rPr>
          <w:rFonts w:asciiTheme="minorHAnsi" w:hAnsiTheme="minorHAnsi" w:cstheme="minorHAnsi"/>
          <w:szCs w:val="24"/>
        </w:rPr>
        <w:t>zanieczyszczeniem I zmieszaniem z innymi asortymentami kruszywa lub jego frakcjami.</w:t>
      </w:r>
    </w:p>
    <w:p w14:paraId="782B94AF" w14:textId="77777777" w:rsidR="001C1CCB" w:rsidRPr="00F30C20" w:rsidRDefault="00243B72" w:rsidP="003A56AF">
      <w:pPr>
        <w:pStyle w:val="Nagwek3"/>
        <w:numPr>
          <w:ilvl w:val="1"/>
          <w:numId w:val="39"/>
        </w:numPr>
      </w:pPr>
      <w:r w:rsidRPr="00F30C20">
        <w:t>Wypełniacz</w:t>
      </w:r>
    </w:p>
    <w:p w14:paraId="3C485185"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Składowanie wypełniacza powinno być zgodne z PN-EN 13043 [4].</w:t>
      </w:r>
    </w:p>
    <w:p w14:paraId="1BE3FD16" w14:textId="4ECA2709" w:rsidR="001C1CCB" w:rsidRPr="00F30C20" w:rsidRDefault="00243B72" w:rsidP="002559E3">
      <w:pPr>
        <w:pStyle w:val="Tekstpodstawowy"/>
        <w:keepNext/>
        <w:spacing w:before="120" w:after="60"/>
        <w:ind w:left="425"/>
        <w:rPr>
          <w:rFonts w:asciiTheme="minorHAnsi" w:hAnsiTheme="minorHAnsi" w:cstheme="minorHAnsi"/>
          <w:szCs w:val="24"/>
        </w:rPr>
      </w:pPr>
      <w:r w:rsidRPr="002559E3">
        <w:rPr>
          <w:rFonts w:asciiTheme="minorHAnsi" w:hAnsiTheme="minorHAnsi" w:cstheme="minorHAnsi"/>
          <w:b/>
          <w:bCs/>
          <w:szCs w:val="24"/>
        </w:rPr>
        <w:t>Tablica 7</w:t>
      </w:r>
      <w:r w:rsidRPr="00F30C20">
        <w:rPr>
          <w:rFonts w:asciiTheme="minorHAnsi" w:hAnsiTheme="minorHAnsi" w:cstheme="minorHAnsi"/>
          <w:szCs w:val="24"/>
        </w:rPr>
        <w:t>. Wymagania wobec wypełniacza do warstwy ścieralnej, wiążącej i wyrównawczej z mieszanki AC</w:t>
      </w:r>
    </w:p>
    <w:tbl>
      <w:tblPr>
        <w:tblStyle w:val="TableNormal"/>
        <w:tblW w:w="9072"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59"/>
        <w:gridCol w:w="3113"/>
      </w:tblGrid>
      <w:tr w:rsidR="001C1CCB" w:rsidRPr="002559E3" w14:paraId="3CEF8A87" w14:textId="77777777" w:rsidTr="002559E3">
        <w:trPr>
          <w:cantSplit/>
        </w:trPr>
        <w:tc>
          <w:tcPr>
            <w:tcW w:w="5959" w:type="dxa"/>
            <w:shd w:val="clear" w:color="auto" w:fill="D9D9D9" w:themeFill="background1" w:themeFillShade="D9"/>
            <w:vAlign w:val="center"/>
          </w:tcPr>
          <w:p w14:paraId="1470E360" w14:textId="77777777" w:rsidR="001C1CCB" w:rsidRPr="002559E3" w:rsidRDefault="00243B72" w:rsidP="002559E3">
            <w:pPr>
              <w:pStyle w:val="TableParagraph"/>
              <w:widowControl/>
              <w:jc w:val="center"/>
              <w:rPr>
                <w:rFonts w:asciiTheme="minorHAnsi" w:hAnsiTheme="minorHAnsi" w:cstheme="minorHAnsi"/>
              </w:rPr>
            </w:pPr>
            <w:r w:rsidRPr="002559E3">
              <w:rPr>
                <w:rFonts w:asciiTheme="minorHAnsi" w:hAnsiTheme="minorHAnsi" w:cstheme="minorHAnsi"/>
                <w:sz w:val="22"/>
              </w:rPr>
              <w:t>Właściwości wypełniacza</w:t>
            </w:r>
          </w:p>
        </w:tc>
        <w:tc>
          <w:tcPr>
            <w:tcW w:w="3113" w:type="dxa"/>
            <w:shd w:val="clear" w:color="auto" w:fill="D9D9D9" w:themeFill="background1" w:themeFillShade="D9"/>
            <w:vAlign w:val="center"/>
          </w:tcPr>
          <w:p w14:paraId="49CF9E0F" w14:textId="77777777" w:rsidR="001C1CCB" w:rsidRPr="002559E3" w:rsidRDefault="00243B72" w:rsidP="002559E3">
            <w:pPr>
              <w:pStyle w:val="TableParagraph"/>
              <w:widowControl/>
              <w:jc w:val="center"/>
              <w:rPr>
                <w:rFonts w:asciiTheme="minorHAnsi" w:hAnsiTheme="minorHAnsi" w:cstheme="minorHAnsi"/>
              </w:rPr>
            </w:pPr>
            <w:r w:rsidRPr="002559E3">
              <w:rPr>
                <w:rFonts w:asciiTheme="minorHAnsi" w:hAnsiTheme="minorHAnsi" w:cstheme="minorHAnsi"/>
                <w:sz w:val="22"/>
              </w:rPr>
              <w:t>Wymagania wobec wypełniacza</w:t>
            </w:r>
          </w:p>
        </w:tc>
      </w:tr>
      <w:tr w:rsidR="001C1CCB" w:rsidRPr="002559E3" w14:paraId="73018675" w14:textId="77777777" w:rsidTr="002559E3">
        <w:trPr>
          <w:cantSplit/>
        </w:trPr>
        <w:tc>
          <w:tcPr>
            <w:tcW w:w="5959" w:type="dxa"/>
            <w:vAlign w:val="center"/>
          </w:tcPr>
          <w:p w14:paraId="4CA23828"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Uziarnienie wg PN-EN 933-10 [30]:</w:t>
            </w:r>
          </w:p>
        </w:tc>
        <w:tc>
          <w:tcPr>
            <w:tcW w:w="3113" w:type="dxa"/>
            <w:vAlign w:val="center"/>
          </w:tcPr>
          <w:p w14:paraId="06512B94"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Zgodnie z tabl. 24 w PN-EN 13043[4]</w:t>
            </w:r>
          </w:p>
        </w:tc>
      </w:tr>
      <w:tr w:rsidR="001C1CCB" w:rsidRPr="002559E3" w14:paraId="6E400D82" w14:textId="77777777" w:rsidTr="002559E3">
        <w:trPr>
          <w:cantSplit/>
        </w:trPr>
        <w:tc>
          <w:tcPr>
            <w:tcW w:w="5959" w:type="dxa"/>
            <w:vAlign w:val="center"/>
          </w:tcPr>
          <w:p w14:paraId="1C903177"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Jakość pyłów wg PN-EN 933-9 [29]; kategoria nie wyższa niż:</w:t>
            </w:r>
          </w:p>
        </w:tc>
        <w:tc>
          <w:tcPr>
            <w:tcW w:w="3113" w:type="dxa"/>
            <w:vAlign w:val="center"/>
          </w:tcPr>
          <w:p w14:paraId="62C6588D"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MB</w:t>
            </w:r>
            <w:r w:rsidRPr="002559E3">
              <w:rPr>
                <w:rFonts w:asciiTheme="minorHAnsi" w:hAnsiTheme="minorHAnsi" w:cstheme="minorHAnsi"/>
                <w:i/>
                <w:sz w:val="22"/>
                <w:vertAlign w:val="subscript"/>
              </w:rPr>
              <w:t>F</w:t>
            </w:r>
            <w:r w:rsidRPr="002559E3">
              <w:rPr>
                <w:rFonts w:asciiTheme="minorHAnsi" w:hAnsiTheme="minorHAnsi" w:cstheme="minorHAnsi"/>
                <w:i/>
                <w:sz w:val="22"/>
              </w:rPr>
              <w:t>10</w:t>
            </w:r>
          </w:p>
        </w:tc>
      </w:tr>
      <w:tr w:rsidR="001C1CCB" w:rsidRPr="002559E3" w14:paraId="15BEF25D" w14:textId="77777777" w:rsidTr="002559E3">
        <w:trPr>
          <w:cantSplit/>
        </w:trPr>
        <w:tc>
          <w:tcPr>
            <w:tcW w:w="5959" w:type="dxa"/>
            <w:vAlign w:val="center"/>
          </w:tcPr>
          <w:p w14:paraId="2A5330D5"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Zawartość wody wg PN-EN 1097-5 [34], nie wyższa od:</w:t>
            </w:r>
          </w:p>
        </w:tc>
        <w:tc>
          <w:tcPr>
            <w:tcW w:w="3113" w:type="dxa"/>
            <w:vAlign w:val="center"/>
          </w:tcPr>
          <w:p w14:paraId="548537EA"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1% (m/m)</w:t>
            </w:r>
          </w:p>
        </w:tc>
      </w:tr>
      <w:tr w:rsidR="001C1CCB" w:rsidRPr="002559E3" w14:paraId="2B1C92B4" w14:textId="77777777" w:rsidTr="002559E3">
        <w:trPr>
          <w:cantSplit/>
        </w:trPr>
        <w:tc>
          <w:tcPr>
            <w:tcW w:w="5959" w:type="dxa"/>
            <w:vAlign w:val="center"/>
          </w:tcPr>
          <w:p w14:paraId="596491E8"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Gęstość ziaren wg PN-EN 1097-7 [36]</w:t>
            </w:r>
          </w:p>
        </w:tc>
        <w:tc>
          <w:tcPr>
            <w:tcW w:w="3113" w:type="dxa"/>
            <w:vAlign w:val="center"/>
          </w:tcPr>
          <w:p w14:paraId="023E4CFF"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deklarowana przez producenta</w:t>
            </w:r>
          </w:p>
        </w:tc>
      </w:tr>
      <w:tr w:rsidR="001C1CCB" w:rsidRPr="002559E3" w14:paraId="09F09C89" w14:textId="77777777" w:rsidTr="002559E3">
        <w:trPr>
          <w:cantSplit/>
        </w:trPr>
        <w:tc>
          <w:tcPr>
            <w:tcW w:w="5959" w:type="dxa"/>
            <w:vAlign w:val="center"/>
          </w:tcPr>
          <w:p w14:paraId="0234C27D"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Wolne przestrzenie w suchym zagęszczonym wypełniaczu wg PN-</w:t>
            </w:r>
          </w:p>
        </w:tc>
        <w:tc>
          <w:tcPr>
            <w:tcW w:w="3113" w:type="dxa"/>
            <w:vAlign w:val="center"/>
          </w:tcPr>
          <w:p w14:paraId="3D15D747"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V28/45</w:t>
            </w:r>
          </w:p>
        </w:tc>
      </w:tr>
      <w:tr w:rsidR="001C1CCB" w:rsidRPr="002559E3" w14:paraId="6D9A0664" w14:textId="77777777" w:rsidTr="002559E3">
        <w:trPr>
          <w:cantSplit/>
        </w:trPr>
        <w:tc>
          <w:tcPr>
            <w:tcW w:w="5959" w:type="dxa"/>
            <w:vAlign w:val="center"/>
          </w:tcPr>
          <w:p w14:paraId="3909F8AE"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EN 1097-4 [33]: wymagana kategoria:</w:t>
            </w:r>
          </w:p>
        </w:tc>
        <w:tc>
          <w:tcPr>
            <w:tcW w:w="3113" w:type="dxa"/>
            <w:vAlign w:val="center"/>
          </w:tcPr>
          <w:p w14:paraId="4E960DBE" w14:textId="77777777" w:rsidR="001C1CCB" w:rsidRPr="002559E3" w:rsidRDefault="001C1CCB" w:rsidP="002559E3">
            <w:pPr>
              <w:pStyle w:val="TableParagraph"/>
              <w:widowControl/>
              <w:rPr>
                <w:rFonts w:asciiTheme="minorHAnsi" w:hAnsiTheme="minorHAnsi" w:cstheme="minorHAnsi"/>
              </w:rPr>
            </w:pPr>
          </w:p>
        </w:tc>
      </w:tr>
      <w:tr w:rsidR="001C1CCB" w:rsidRPr="002559E3" w14:paraId="4266E914" w14:textId="77777777" w:rsidTr="002559E3">
        <w:trPr>
          <w:cantSplit/>
        </w:trPr>
        <w:tc>
          <w:tcPr>
            <w:tcW w:w="5959" w:type="dxa"/>
            <w:vAlign w:val="center"/>
          </w:tcPr>
          <w:p w14:paraId="5758D473" w14:textId="5573EB1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Przyrost temperatury mięknienia wg PN-EN 13179-1 [43];</w:t>
            </w:r>
            <w:r w:rsidR="00AC7F19" w:rsidRPr="002559E3">
              <w:rPr>
                <w:rFonts w:asciiTheme="minorHAnsi" w:hAnsiTheme="minorHAnsi" w:cstheme="minorHAnsi"/>
                <w:sz w:val="22"/>
              </w:rPr>
              <w:t xml:space="preserve"> </w:t>
            </w:r>
            <w:r w:rsidRPr="002559E3">
              <w:rPr>
                <w:rFonts w:asciiTheme="minorHAnsi" w:hAnsiTheme="minorHAnsi" w:cstheme="minorHAnsi"/>
                <w:sz w:val="22"/>
              </w:rPr>
              <w:t>wymagana kategoria:</w:t>
            </w:r>
          </w:p>
        </w:tc>
        <w:tc>
          <w:tcPr>
            <w:tcW w:w="3113" w:type="dxa"/>
            <w:vAlign w:val="center"/>
          </w:tcPr>
          <w:p w14:paraId="05DB1FFD"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sz w:val="22"/>
              </w:rPr>
              <w:t></w:t>
            </w:r>
            <w:r w:rsidRPr="002559E3">
              <w:rPr>
                <w:rFonts w:asciiTheme="minorHAnsi" w:hAnsiTheme="minorHAnsi" w:cstheme="minorHAnsi"/>
                <w:i/>
                <w:sz w:val="22"/>
                <w:vertAlign w:val="subscript"/>
              </w:rPr>
              <w:t>R&amp;B</w:t>
            </w:r>
            <w:r w:rsidRPr="002559E3">
              <w:rPr>
                <w:rFonts w:asciiTheme="minorHAnsi" w:hAnsiTheme="minorHAnsi" w:cstheme="minorHAnsi"/>
                <w:i/>
                <w:sz w:val="22"/>
              </w:rPr>
              <w:t>8/25</w:t>
            </w:r>
          </w:p>
        </w:tc>
      </w:tr>
      <w:tr w:rsidR="001C1CCB" w:rsidRPr="002559E3" w14:paraId="415AF6CA" w14:textId="77777777" w:rsidTr="002559E3">
        <w:trPr>
          <w:cantSplit/>
        </w:trPr>
        <w:tc>
          <w:tcPr>
            <w:tcW w:w="5959" w:type="dxa"/>
            <w:vAlign w:val="center"/>
          </w:tcPr>
          <w:p w14:paraId="3D08CCEC" w14:textId="3ABBCEA1"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Rozpuszczalność w wodzie wg PN-EN 1744-1 [41], kategoria nie</w:t>
            </w:r>
            <w:r w:rsidR="00E80414" w:rsidRPr="002559E3">
              <w:rPr>
                <w:rFonts w:asciiTheme="minorHAnsi" w:hAnsiTheme="minorHAnsi" w:cstheme="minorHAnsi"/>
                <w:sz w:val="22"/>
              </w:rPr>
              <w:t xml:space="preserve"> </w:t>
            </w:r>
            <w:r w:rsidRPr="002559E3">
              <w:rPr>
                <w:rFonts w:asciiTheme="minorHAnsi" w:hAnsiTheme="minorHAnsi" w:cstheme="minorHAnsi"/>
                <w:sz w:val="22"/>
              </w:rPr>
              <w:t>wyższa niż:</w:t>
            </w:r>
          </w:p>
        </w:tc>
        <w:tc>
          <w:tcPr>
            <w:tcW w:w="3113" w:type="dxa"/>
            <w:vAlign w:val="center"/>
          </w:tcPr>
          <w:p w14:paraId="15AA4D0F"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WS</w:t>
            </w:r>
            <w:r w:rsidRPr="002559E3">
              <w:rPr>
                <w:rFonts w:asciiTheme="minorHAnsi" w:hAnsiTheme="minorHAnsi" w:cstheme="minorHAnsi"/>
                <w:i/>
                <w:sz w:val="22"/>
                <w:vertAlign w:val="subscript"/>
              </w:rPr>
              <w:t>10</w:t>
            </w:r>
          </w:p>
        </w:tc>
      </w:tr>
      <w:tr w:rsidR="001C1CCB" w:rsidRPr="002559E3" w14:paraId="7DB542B0" w14:textId="77777777" w:rsidTr="002559E3">
        <w:trPr>
          <w:cantSplit/>
        </w:trPr>
        <w:tc>
          <w:tcPr>
            <w:tcW w:w="5959" w:type="dxa"/>
            <w:vAlign w:val="center"/>
          </w:tcPr>
          <w:p w14:paraId="631ABD1A" w14:textId="0969E6A6"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Zawartość CaCO3 w wypełniaczu wapiennym wg PN-EN 196-2 [45];</w:t>
            </w:r>
            <w:r w:rsidR="00E80414" w:rsidRPr="002559E3">
              <w:rPr>
                <w:rFonts w:asciiTheme="minorHAnsi" w:hAnsiTheme="minorHAnsi" w:cstheme="minorHAnsi"/>
                <w:sz w:val="22"/>
              </w:rPr>
              <w:t xml:space="preserve"> </w:t>
            </w:r>
            <w:r w:rsidRPr="002559E3">
              <w:rPr>
                <w:rFonts w:asciiTheme="minorHAnsi" w:hAnsiTheme="minorHAnsi" w:cstheme="minorHAnsi"/>
                <w:sz w:val="22"/>
              </w:rPr>
              <w:t>kategoria, co najmniej:</w:t>
            </w:r>
          </w:p>
        </w:tc>
        <w:tc>
          <w:tcPr>
            <w:tcW w:w="3113" w:type="dxa"/>
            <w:vAlign w:val="center"/>
          </w:tcPr>
          <w:p w14:paraId="13D56CA2"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CC</w:t>
            </w:r>
            <w:r w:rsidRPr="002559E3">
              <w:rPr>
                <w:rFonts w:asciiTheme="minorHAnsi" w:hAnsiTheme="minorHAnsi" w:cstheme="minorHAnsi"/>
                <w:i/>
                <w:sz w:val="22"/>
                <w:vertAlign w:val="subscript"/>
              </w:rPr>
              <w:t>70</w:t>
            </w:r>
          </w:p>
        </w:tc>
      </w:tr>
      <w:tr w:rsidR="001C1CCB" w:rsidRPr="002559E3" w14:paraId="3292AF0D" w14:textId="77777777" w:rsidTr="002559E3">
        <w:trPr>
          <w:cantSplit/>
        </w:trPr>
        <w:tc>
          <w:tcPr>
            <w:tcW w:w="5959" w:type="dxa"/>
            <w:vAlign w:val="center"/>
          </w:tcPr>
          <w:p w14:paraId="124678DD" w14:textId="47E83BEB"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Zawartość wodorotlenku wapnia w wypełniaczu mieszanym;</w:t>
            </w:r>
            <w:r w:rsidR="00E80414" w:rsidRPr="002559E3">
              <w:rPr>
                <w:rFonts w:asciiTheme="minorHAnsi" w:hAnsiTheme="minorHAnsi" w:cstheme="minorHAnsi"/>
                <w:sz w:val="22"/>
              </w:rPr>
              <w:t xml:space="preserve"> </w:t>
            </w:r>
            <w:r w:rsidRPr="002559E3">
              <w:rPr>
                <w:rFonts w:asciiTheme="minorHAnsi" w:hAnsiTheme="minorHAnsi" w:cstheme="minorHAnsi"/>
                <w:sz w:val="22"/>
              </w:rPr>
              <w:t>kategoria:</w:t>
            </w:r>
          </w:p>
        </w:tc>
        <w:tc>
          <w:tcPr>
            <w:tcW w:w="3113" w:type="dxa"/>
            <w:vAlign w:val="center"/>
          </w:tcPr>
          <w:p w14:paraId="34977C92" w14:textId="77777777" w:rsidR="001C1CCB" w:rsidRPr="002559E3" w:rsidRDefault="00243B72" w:rsidP="002559E3">
            <w:pPr>
              <w:pStyle w:val="TableParagraph"/>
              <w:widowControl/>
              <w:jc w:val="center"/>
              <w:rPr>
                <w:rFonts w:asciiTheme="minorHAnsi" w:hAnsiTheme="minorHAnsi" w:cstheme="minorHAnsi"/>
                <w:i/>
              </w:rPr>
            </w:pPr>
            <w:r w:rsidRPr="002559E3">
              <w:rPr>
                <w:rFonts w:asciiTheme="minorHAnsi" w:hAnsiTheme="minorHAnsi" w:cstheme="minorHAnsi"/>
                <w:i/>
                <w:sz w:val="22"/>
              </w:rPr>
              <w:t>Ka Deklarowana</w:t>
            </w:r>
          </w:p>
        </w:tc>
      </w:tr>
      <w:tr w:rsidR="001C1CCB" w:rsidRPr="002559E3" w14:paraId="5D124583" w14:textId="77777777" w:rsidTr="002559E3">
        <w:trPr>
          <w:cantSplit/>
        </w:trPr>
        <w:tc>
          <w:tcPr>
            <w:tcW w:w="5959" w:type="dxa"/>
            <w:vAlign w:val="center"/>
          </w:tcPr>
          <w:p w14:paraId="40526089" w14:textId="77777777" w:rsidR="001C1CCB" w:rsidRPr="002559E3" w:rsidRDefault="00243B72" w:rsidP="002559E3">
            <w:pPr>
              <w:pStyle w:val="TableParagraph"/>
              <w:widowControl/>
              <w:rPr>
                <w:rFonts w:asciiTheme="minorHAnsi" w:hAnsiTheme="minorHAnsi" w:cstheme="minorHAnsi"/>
              </w:rPr>
            </w:pPr>
            <w:r w:rsidRPr="002559E3">
              <w:rPr>
                <w:rFonts w:asciiTheme="minorHAnsi" w:hAnsiTheme="minorHAnsi" w:cstheme="minorHAnsi"/>
                <w:sz w:val="22"/>
              </w:rPr>
              <w:t>"Liczba asfaltowa" wg EN 13179-2 [44], wymagana kategoria:</w:t>
            </w:r>
          </w:p>
        </w:tc>
        <w:tc>
          <w:tcPr>
            <w:tcW w:w="3113" w:type="dxa"/>
            <w:vAlign w:val="center"/>
          </w:tcPr>
          <w:p w14:paraId="334E474E" w14:textId="77777777" w:rsidR="001C1CCB" w:rsidRPr="002559E3" w:rsidRDefault="00243B72" w:rsidP="002559E3">
            <w:pPr>
              <w:pStyle w:val="TableParagraph"/>
              <w:widowControl/>
              <w:jc w:val="center"/>
              <w:rPr>
                <w:rFonts w:asciiTheme="minorHAnsi" w:hAnsiTheme="minorHAnsi" w:cstheme="minorHAnsi"/>
                <w:i/>
              </w:rPr>
            </w:pPr>
            <w:proofErr w:type="spellStart"/>
            <w:r w:rsidRPr="002559E3">
              <w:rPr>
                <w:rFonts w:asciiTheme="minorHAnsi" w:hAnsiTheme="minorHAnsi" w:cstheme="minorHAnsi"/>
                <w:i/>
                <w:sz w:val="22"/>
              </w:rPr>
              <w:t>BNDeklarowana</w:t>
            </w:r>
            <w:proofErr w:type="spellEnd"/>
          </w:p>
        </w:tc>
      </w:tr>
    </w:tbl>
    <w:p w14:paraId="5832330E" w14:textId="77777777" w:rsidR="001C1CCB" w:rsidRPr="00F30C20" w:rsidRDefault="00243B72" w:rsidP="003A56AF">
      <w:pPr>
        <w:pStyle w:val="Nagwek3"/>
        <w:numPr>
          <w:ilvl w:val="1"/>
          <w:numId w:val="39"/>
        </w:numPr>
        <w:spacing w:before="120"/>
      </w:pPr>
      <w:r w:rsidRPr="00F30C20">
        <w:t>Asfalt</w:t>
      </w:r>
    </w:p>
    <w:p w14:paraId="6FA8C4F6" w14:textId="77777777" w:rsidR="002559E3"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Należy stosować asfalt drogowy 50/70 dla warstwy ścieralnej dla KR1 i KR2 oraz wiążącej i wyrównawczej dla KR2.</w:t>
      </w:r>
    </w:p>
    <w:p w14:paraId="4EE287D4" w14:textId="3898F1BA" w:rsidR="00F30C20" w:rsidRDefault="00243B72" w:rsidP="002559E3">
      <w:pPr>
        <w:pStyle w:val="Tekstpodstawowy"/>
        <w:keepNext/>
        <w:spacing w:before="120" w:after="60"/>
        <w:ind w:left="425"/>
        <w:rPr>
          <w:rFonts w:asciiTheme="minorHAnsi" w:hAnsiTheme="minorHAnsi" w:cstheme="minorHAnsi"/>
          <w:szCs w:val="24"/>
        </w:rPr>
      </w:pPr>
      <w:r w:rsidRPr="002559E3">
        <w:rPr>
          <w:rFonts w:asciiTheme="minorHAnsi" w:hAnsiTheme="minorHAnsi" w:cstheme="minorHAnsi"/>
          <w:b/>
          <w:bCs/>
          <w:szCs w:val="24"/>
        </w:rPr>
        <w:lastRenderedPageBreak/>
        <w:t>Tablica 8</w:t>
      </w:r>
      <w:r w:rsidRPr="00F30C20">
        <w:rPr>
          <w:rFonts w:asciiTheme="minorHAnsi" w:hAnsiTheme="minorHAnsi" w:cstheme="minorHAnsi"/>
          <w:szCs w:val="24"/>
        </w:rPr>
        <w:t>. Wymagania wobec asfaltów drogowych wg PN-EN 12591 [1]</w:t>
      </w:r>
    </w:p>
    <w:tbl>
      <w:tblPr>
        <w:tblStyle w:val="TableNormal"/>
        <w:tblW w:w="9072"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0"/>
        <w:gridCol w:w="4571"/>
        <w:gridCol w:w="884"/>
        <w:gridCol w:w="1802"/>
        <w:gridCol w:w="1389"/>
        <w:gridCol w:w="6"/>
      </w:tblGrid>
      <w:tr w:rsidR="00AC7F19" w:rsidRPr="002559E3" w14:paraId="704C2117" w14:textId="77777777" w:rsidTr="002559E3">
        <w:trPr>
          <w:gridAfter w:val="1"/>
          <w:wAfter w:w="6" w:type="dxa"/>
          <w:cantSplit/>
          <w:tblHeader/>
        </w:trPr>
        <w:tc>
          <w:tcPr>
            <w:tcW w:w="429" w:type="dxa"/>
            <w:vMerge w:val="restart"/>
            <w:shd w:val="clear" w:color="auto" w:fill="D9D9D9" w:themeFill="background1" w:themeFillShade="D9"/>
            <w:vAlign w:val="center"/>
          </w:tcPr>
          <w:p w14:paraId="67F08CF8" w14:textId="2FC3B35A" w:rsidR="00E80414" w:rsidRPr="002559E3" w:rsidRDefault="00E80414" w:rsidP="00AC7F19">
            <w:pPr>
              <w:pStyle w:val="TableParagraph"/>
              <w:keepNext/>
              <w:widowControl/>
              <w:jc w:val="center"/>
              <w:rPr>
                <w:rFonts w:asciiTheme="minorHAnsi" w:hAnsiTheme="minorHAnsi" w:cstheme="minorHAnsi"/>
              </w:rPr>
            </w:pPr>
            <w:r w:rsidRPr="002559E3">
              <w:rPr>
                <w:rFonts w:asciiTheme="minorHAnsi" w:hAnsiTheme="minorHAnsi" w:cstheme="minorHAnsi"/>
                <w:sz w:val="22"/>
              </w:rPr>
              <w:t>L</w:t>
            </w:r>
            <w:r w:rsidR="00AC7F19" w:rsidRPr="002559E3">
              <w:rPr>
                <w:rFonts w:asciiTheme="minorHAnsi" w:hAnsiTheme="minorHAnsi" w:cstheme="minorHAnsi"/>
                <w:sz w:val="22"/>
              </w:rPr>
              <w:t>.</w:t>
            </w:r>
            <w:r w:rsidRPr="002559E3">
              <w:rPr>
                <w:rFonts w:asciiTheme="minorHAnsi" w:hAnsiTheme="minorHAnsi" w:cstheme="minorHAnsi"/>
                <w:sz w:val="22"/>
              </w:rPr>
              <w:t>p.</w:t>
            </w:r>
          </w:p>
        </w:tc>
        <w:tc>
          <w:tcPr>
            <w:tcW w:w="5577" w:type="dxa"/>
            <w:gridSpan w:val="2"/>
            <w:vMerge w:val="restart"/>
            <w:shd w:val="clear" w:color="auto" w:fill="D9D9D9" w:themeFill="background1" w:themeFillShade="D9"/>
            <w:vAlign w:val="center"/>
          </w:tcPr>
          <w:p w14:paraId="125CF0DF" w14:textId="77777777" w:rsidR="00E80414" w:rsidRPr="002559E3" w:rsidRDefault="00E80414" w:rsidP="00AC7F19">
            <w:pPr>
              <w:pStyle w:val="TableParagraph"/>
              <w:keepNext/>
              <w:widowControl/>
              <w:jc w:val="center"/>
              <w:rPr>
                <w:rFonts w:asciiTheme="minorHAnsi" w:hAnsiTheme="minorHAnsi" w:cstheme="minorHAnsi"/>
              </w:rPr>
            </w:pPr>
            <w:r w:rsidRPr="002559E3">
              <w:rPr>
                <w:rFonts w:asciiTheme="minorHAnsi" w:hAnsiTheme="minorHAnsi" w:cstheme="minorHAnsi"/>
                <w:sz w:val="22"/>
              </w:rPr>
              <w:t>Właściwości</w:t>
            </w:r>
          </w:p>
        </w:tc>
        <w:tc>
          <w:tcPr>
            <w:tcW w:w="1842" w:type="dxa"/>
            <w:vMerge w:val="restart"/>
            <w:shd w:val="clear" w:color="auto" w:fill="D9D9D9" w:themeFill="background1" w:themeFillShade="D9"/>
            <w:vAlign w:val="center"/>
          </w:tcPr>
          <w:p w14:paraId="12914846" w14:textId="77777777" w:rsidR="00E80414" w:rsidRPr="002559E3" w:rsidRDefault="00E80414" w:rsidP="00AC7F19">
            <w:pPr>
              <w:pStyle w:val="TableParagraph"/>
              <w:keepNext/>
              <w:widowControl/>
              <w:jc w:val="center"/>
              <w:rPr>
                <w:rFonts w:asciiTheme="minorHAnsi" w:hAnsiTheme="minorHAnsi" w:cstheme="minorHAnsi"/>
              </w:rPr>
            </w:pPr>
            <w:r w:rsidRPr="002559E3">
              <w:rPr>
                <w:rFonts w:asciiTheme="minorHAnsi" w:hAnsiTheme="minorHAnsi" w:cstheme="minorHAnsi"/>
                <w:sz w:val="22"/>
              </w:rPr>
              <w:t>Metoda badania</w:t>
            </w:r>
          </w:p>
        </w:tc>
        <w:tc>
          <w:tcPr>
            <w:tcW w:w="1420" w:type="dxa"/>
            <w:shd w:val="clear" w:color="auto" w:fill="D9D9D9" w:themeFill="background1" w:themeFillShade="D9"/>
            <w:vAlign w:val="center"/>
          </w:tcPr>
          <w:p w14:paraId="6A8E4DD0" w14:textId="77777777" w:rsidR="00E80414" w:rsidRPr="002559E3" w:rsidRDefault="00E80414" w:rsidP="00AC7F19">
            <w:pPr>
              <w:pStyle w:val="TableParagraph"/>
              <w:keepNext/>
              <w:widowControl/>
              <w:jc w:val="center"/>
              <w:rPr>
                <w:rFonts w:asciiTheme="minorHAnsi" w:hAnsiTheme="minorHAnsi" w:cstheme="minorHAnsi"/>
              </w:rPr>
            </w:pPr>
            <w:r w:rsidRPr="002559E3">
              <w:rPr>
                <w:rFonts w:asciiTheme="minorHAnsi" w:hAnsiTheme="minorHAnsi" w:cstheme="minorHAnsi"/>
                <w:sz w:val="22"/>
              </w:rPr>
              <w:t>Rodzaj asfaltu</w:t>
            </w:r>
          </w:p>
        </w:tc>
      </w:tr>
      <w:tr w:rsidR="00AC7F19" w:rsidRPr="002559E3" w14:paraId="27CB703F" w14:textId="77777777" w:rsidTr="002559E3">
        <w:trPr>
          <w:gridAfter w:val="1"/>
          <w:wAfter w:w="6" w:type="dxa"/>
          <w:cantSplit/>
          <w:tblHeader/>
        </w:trPr>
        <w:tc>
          <w:tcPr>
            <w:tcW w:w="429" w:type="dxa"/>
            <w:vMerge/>
            <w:tcBorders>
              <w:top w:val="nil"/>
            </w:tcBorders>
            <w:shd w:val="clear" w:color="auto" w:fill="D9D9D9" w:themeFill="background1" w:themeFillShade="D9"/>
            <w:vAlign w:val="center"/>
          </w:tcPr>
          <w:p w14:paraId="339E6B37" w14:textId="77777777" w:rsidR="00E80414" w:rsidRPr="002559E3" w:rsidRDefault="00E80414" w:rsidP="00AC7F19">
            <w:pPr>
              <w:keepNext/>
              <w:widowControl/>
              <w:jc w:val="center"/>
              <w:rPr>
                <w:rFonts w:asciiTheme="minorHAnsi" w:hAnsiTheme="minorHAnsi" w:cstheme="minorHAnsi"/>
              </w:rPr>
            </w:pPr>
          </w:p>
        </w:tc>
        <w:tc>
          <w:tcPr>
            <w:tcW w:w="5577" w:type="dxa"/>
            <w:gridSpan w:val="2"/>
            <w:vMerge/>
            <w:tcBorders>
              <w:top w:val="nil"/>
            </w:tcBorders>
            <w:shd w:val="clear" w:color="auto" w:fill="D9D9D9" w:themeFill="background1" w:themeFillShade="D9"/>
            <w:vAlign w:val="center"/>
          </w:tcPr>
          <w:p w14:paraId="5F83DA32" w14:textId="77777777" w:rsidR="00E80414" w:rsidRPr="002559E3" w:rsidRDefault="00E80414" w:rsidP="00AC7F19">
            <w:pPr>
              <w:keepNext/>
              <w:widowControl/>
              <w:jc w:val="center"/>
              <w:rPr>
                <w:rFonts w:asciiTheme="minorHAnsi" w:hAnsiTheme="minorHAnsi" w:cstheme="minorHAnsi"/>
              </w:rPr>
            </w:pPr>
          </w:p>
        </w:tc>
        <w:tc>
          <w:tcPr>
            <w:tcW w:w="1842" w:type="dxa"/>
            <w:vMerge/>
            <w:tcBorders>
              <w:top w:val="nil"/>
            </w:tcBorders>
            <w:shd w:val="clear" w:color="auto" w:fill="D9D9D9" w:themeFill="background1" w:themeFillShade="D9"/>
            <w:vAlign w:val="center"/>
          </w:tcPr>
          <w:p w14:paraId="6056995D" w14:textId="77777777" w:rsidR="00E80414" w:rsidRPr="002559E3" w:rsidRDefault="00E80414" w:rsidP="00AC7F19">
            <w:pPr>
              <w:keepNext/>
              <w:widowControl/>
              <w:jc w:val="center"/>
              <w:rPr>
                <w:rFonts w:asciiTheme="minorHAnsi" w:hAnsiTheme="minorHAnsi" w:cstheme="minorHAnsi"/>
              </w:rPr>
            </w:pPr>
          </w:p>
        </w:tc>
        <w:tc>
          <w:tcPr>
            <w:tcW w:w="1420" w:type="dxa"/>
            <w:shd w:val="clear" w:color="auto" w:fill="D9D9D9" w:themeFill="background1" w:themeFillShade="D9"/>
            <w:vAlign w:val="center"/>
          </w:tcPr>
          <w:p w14:paraId="75465F85" w14:textId="77777777" w:rsidR="00E80414" w:rsidRPr="002559E3" w:rsidRDefault="00E80414" w:rsidP="00AC7F19">
            <w:pPr>
              <w:pStyle w:val="TableParagraph"/>
              <w:keepNext/>
              <w:widowControl/>
              <w:jc w:val="center"/>
              <w:rPr>
                <w:rFonts w:asciiTheme="minorHAnsi" w:hAnsiTheme="minorHAnsi" w:cstheme="minorHAnsi"/>
              </w:rPr>
            </w:pPr>
            <w:r w:rsidRPr="002559E3">
              <w:rPr>
                <w:rFonts w:asciiTheme="minorHAnsi" w:hAnsiTheme="minorHAnsi" w:cstheme="minorHAnsi"/>
                <w:sz w:val="22"/>
              </w:rPr>
              <w:t>50/70</w:t>
            </w:r>
          </w:p>
        </w:tc>
      </w:tr>
      <w:tr w:rsidR="00E80414" w:rsidRPr="002559E3" w14:paraId="6F4A6CCD" w14:textId="77777777" w:rsidTr="002559E3">
        <w:trPr>
          <w:cantSplit/>
        </w:trPr>
        <w:tc>
          <w:tcPr>
            <w:tcW w:w="9274" w:type="dxa"/>
            <w:gridSpan w:val="6"/>
            <w:vAlign w:val="center"/>
          </w:tcPr>
          <w:p w14:paraId="3571F17F" w14:textId="4A7C2B4A" w:rsidR="00E80414" w:rsidRPr="002559E3" w:rsidRDefault="00E80414" w:rsidP="00AC7F19">
            <w:pPr>
              <w:pStyle w:val="TableParagraph"/>
              <w:widowControl/>
              <w:jc w:val="center"/>
              <w:rPr>
                <w:rFonts w:asciiTheme="minorHAnsi" w:hAnsiTheme="minorHAnsi" w:cstheme="minorHAnsi"/>
              </w:rPr>
            </w:pPr>
            <w:r w:rsidRPr="002559E3">
              <w:rPr>
                <w:rFonts w:asciiTheme="minorHAnsi" w:hAnsiTheme="minorHAnsi" w:cstheme="minorHAnsi"/>
                <w:sz w:val="22"/>
              </w:rPr>
              <w:t>WŁAŚCIWOŚCI OBLIGATORYJNE</w:t>
            </w:r>
          </w:p>
        </w:tc>
      </w:tr>
      <w:tr w:rsidR="00AC7F19" w:rsidRPr="002559E3" w14:paraId="796EF16B" w14:textId="77777777" w:rsidTr="002559E3">
        <w:trPr>
          <w:gridAfter w:val="1"/>
          <w:wAfter w:w="6" w:type="dxa"/>
          <w:cantSplit/>
        </w:trPr>
        <w:tc>
          <w:tcPr>
            <w:tcW w:w="429" w:type="dxa"/>
            <w:vAlign w:val="center"/>
          </w:tcPr>
          <w:p w14:paraId="153CE23F" w14:textId="77777777" w:rsidR="00E80414" w:rsidRPr="002559E3" w:rsidRDefault="00E80414" w:rsidP="00AC7F19">
            <w:pPr>
              <w:pStyle w:val="TableParagraph"/>
              <w:widowControl/>
              <w:jc w:val="center"/>
              <w:rPr>
                <w:rFonts w:asciiTheme="minorHAnsi" w:hAnsiTheme="minorHAnsi" w:cstheme="minorHAnsi"/>
              </w:rPr>
            </w:pPr>
            <w:r w:rsidRPr="002559E3">
              <w:rPr>
                <w:rFonts w:asciiTheme="minorHAnsi" w:hAnsiTheme="minorHAnsi" w:cstheme="minorHAnsi"/>
                <w:w w:val="101"/>
                <w:sz w:val="22"/>
              </w:rPr>
              <w:t>1</w:t>
            </w:r>
          </w:p>
        </w:tc>
        <w:tc>
          <w:tcPr>
            <w:tcW w:w="4674" w:type="dxa"/>
            <w:vAlign w:val="center"/>
          </w:tcPr>
          <w:p w14:paraId="5BC04268" w14:textId="77777777" w:rsidR="00E80414" w:rsidRPr="002559E3" w:rsidRDefault="00E80414" w:rsidP="00E80414">
            <w:pPr>
              <w:pStyle w:val="TableParagraph"/>
              <w:widowControl/>
              <w:rPr>
                <w:rFonts w:asciiTheme="minorHAnsi" w:hAnsiTheme="minorHAnsi" w:cstheme="minorHAnsi"/>
              </w:rPr>
            </w:pPr>
            <w:r w:rsidRPr="002559E3">
              <w:rPr>
                <w:rFonts w:asciiTheme="minorHAnsi" w:hAnsiTheme="minorHAnsi" w:cstheme="minorHAnsi"/>
                <w:sz w:val="22"/>
              </w:rPr>
              <w:t>Penetracja w 25°C</w:t>
            </w:r>
          </w:p>
        </w:tc>
        <w:tc>
          <w:tcPr>
            <w:tcW w:w="903" w:type="dxa"/>
            <w:vAlign w:val="center"/>
          </w:tcPr>
          <w:p w14:paraId="79C08078"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0,1 mm</w:t>
            </w:r>
          </w:p>
        </w:tc>
        <w:tc>
          <w:tcPr>
            <w:tcW w:w="1842" w:type="dxa"/>
            <w:vAlign w:val="center"/>
          </w:tcPr>
          <w:p w14:paraId="690D82FD"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PN-EN 1426 [46]</w:t>
            </w:r>
          </w:p>
        </w:tc>
        <w:tc>
          <w:tcPr>
            <w:tcW w:w="1420" w:type="dxa"/>
            <w:vAlign w:val="center"/>
          </w:tcPr>
          <w:p w14:paraId="46670671"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50÷70</w:t>
            </w:r>
          </w:p>
        </w:tc>
      </w:tr>
      <w:tr w:rsidR="00AC7F19" w:rsidRPr="002559E3" w14:paraId="126C709C" w14:textId="77777777" w:rsidTr="002559E3">
        <w:trPr>
          <w:gridAfter w:val="1"/>
          <w:wAfter w:w="6" w:type="dxa"/>
          <w:cantSplit/>
        </w:trPr>
        <w:tc>
          <w:tcPr>
            <w:tcW w:w="429" w:type="dxa"/>
            <w:vAlign w:val="center"/>
          </w:tcPr>
          <w:p w14:paraId="303083F1" w14:textId="77777777" w:rsidR="00E80414" w:rsidRPr="002559E3" w:rsidRDefault="00E80414" w:rsidP="00AC7F19">
            <w:pPr>
              <w:pStyle w:val="TableParagraph"/>
              <w:widowControl/>
              <w:jc w:val="center"/>
              <w:rPr>
                <w:rFonts w:asciiTheme="minorHAnsi" w:hAnsiTheme="minorHAnsi" w:cstheme="minorHAnsi"/>
              </w:rPr>
            </w:pPr>
            <w:r w:rsidRPr="002559E3">
              <w:rPr>
                <w:rFonts w:asciiTheme="minorHAnsi" w:hAnsiTheme="minorHAnsi" w:cstheme="minorHAnsi"/>
                <w:w w:val="101"/>
                <w:sz w:val="22"/>
              </w:rPr>
              <w:t>2</w:t>
            </w:r>
          </w:p>
        </w:tc>
        <w:tc>
          <w:tcPr>
            <w:tcW w:w="4674" w:type="dxa"/>
            <w:vAlign w:val="center"/>
          </w:tcPr>
          <w:p w14:paraId="504287F2" w14:textId="77777777" w:rsidR="00E80414" w:rsidRPr="002559E3" w:rsidRDefault="00E80414" w:rsidP="00E80414">
            <w:pPr>
              <w:pStyle w:val="TableParagraph"/>
              <w:widowControl/>
              <w:rPr>
                <w:rFonts w:asciiTheme="minorHAnsi" w:hAnsiTheme="minorHAnsi" w:cstheme="minorHAnsi"/>
              </w:rPr>
            </w:pPr>
            <w:r w:rsidRPr="002559E3">
              <w:rPr>
                <w:rFonts w:asciiTheme="minorHAnsi" w:hAnsiTheme="minorHAnsi" w:cstheme="minorHAnsi"/>
                <w:sz w:val="22"/>
              </w:rPr>
              <w:t>Temperatura mięknienia</w:t>
            </w:r>
          </w:p>
        </w:tc>
        <w:tc>
          <w:tcPr>
            <w:tcW w:w="903" w:type="dxa"/>
            <w:vAlign w:val="center"/>
          </w:tcPr>
          <w:p w14:paraId="23662F20"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°C</w:t>
            </w:r>
          </w:p>
        </w:tc>
        <w:tc>
          <w:tcPr>
            <w:tcW w:w="1842" w:type="dxa"/>
            <w:vAlign w:val="center"/>
          </w:tcPr>
          <w:p w14:paraId="222A9ACB"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PN-EN 1427 [47]</w:t>
            </w:r>
          </w:p>
        </w:tc>
        <w:tc>
          <w:tcPr>
            <w:tcW w:w="1420" w:type="dxa"/>
            <w:vAlign w:val="center"/>
          </w:tcPr>
          <w:p w14:paraId="5781321D"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46÷54</w:t>
            </w:r>
          </w:p>
        </w:tc>
      </w:tr>
      <w:tr w:rsidR="00AC7F19" w:rsidRPr="002559E3" w14:paraId="76270C47" w14:textId="77777777" w:rsidTr="002559E3">
        <w:trPr>
          <w:gridAfter w:val="1"/>
          <w:wAfter w:w="6" w:type="dxa"/>
          <w:cantSplit/>
        </w:trPr>
        <w:tc>
          <w:tcPr>
            <w:tcW w:w="429" w:type="dxa"/>
            <w:vAlign w:val="center"/>
          </w:tcPr>
          <w:p w14:paraId="6528BDA0" w14:textId="77777777" w:rsidR="00E80414" w:rsidRPr="002559E3" w:rsidRDefault="00E80414" w:rsidP="00AC7F19">
            <w:pPr>
              <w:pStyle w:val="TableParagraph"/>
              <w:widowControl/>
              <w:jc w:val="center"/>
              <w:rPr>
                <w:rFonts w:asciiTheme="minorHAnsi" w:hAnsiTheme="minorHAnsi" w:cstheme="minorHAnsi"/>
              </w:rPr>
            </w:pPr>
            <w:r w:rsidRPr="002559E3">
              <w:rPr>
                <w:rFonts w:asciiTheme="minorHAnsi" w:hAnsiTheme="minorHAnsi" w:cstheme="minorHAnsi"/>
                <w:w w:val="101"/>
                <w:sz w:val="22"/>
              </w:rPr>
              <w:t>3</w:t>
            </w:r>
          </w:p>
        </w:tc>
        <w:tc>
          <w:tcPr>
            <w:tcW w:w="4674" w:type="dxa"/>
            <w:vAlign w:val="center"/>
          </w:tcPr>
          <w:p w14:paraId="7812A038" w14:textId="114A810C" w:rsidR="00E80414" w:rsidRPr="002559E3" w:rsidRDefault="00E80414" w:rsidP="00E80414">
            <w:pPr>
              <w:pStyle w:val="TableParagraph"/>
              <w:widowControl/>
              <w:rPr>
                <w:rFonts w:asciiTheme="minorHAnsi" w:hAnsiTheme="minorHAnsi" w:cstheme="minorHAnsi"/>
              </w:rPr>
            </w:pPr>
            <w:r w:rsidRPr="002559E3">
              <w:rPr>
                <w:rFonts w:asciiTheme="minorHAnsi" w:hAnsiTheme="minorHAnsi" w:cstheme="minorHAnsi"/>
                <w:sz w:val="22"/>
              </w:rPr>
              <w:t>Temperatura zapłonu, nie mniej niż</w:t>
            </w:r>
          </w:p>
        </w:tc>
        <w:tc>
          <w:tcPr>
            <w:tcW w:w="903" w:type="dxa"/>
            <w:vAlign w:val="center"/>
          </w:tcPr>
          <w:p w14:paraId="7D997EB3"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°C</w:t>
            </w:r>
          </w:p>
        </w:tc>
        <w:tc>
          <w:tcPr>
            <w:tcW w:w="1842" w:type="dxa"/>
            <w:vAlign w:val="center"/>
          </w:tcPr>
          <w:p w14:paraId="049E8AB3"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PN-EN 22592 [48]</w:t>
            </w:r>
          </w:p>
        </w:tc>
        <w:tc>
          <w:tcPr>
            <w:tcW w:w="1420" w:type="dxa"/>
            <w:vAlign w:val="center"/>
          </w:tcPr>
          <w:p w14:paraId="513B9745"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230</w:t>
            </w:r>
          </w:p>
        </w:tc>
      </w:tr>
      <w:tr w:rsidR="00AC7F19" w:rsidRPr="002559E3" w14:paraId="1F3E6814" w14:textId="77777777" w:rsidTr="002559E3">
        <w:trPr>
          <w:gridAfter w:val="1"/>
          <w:wAfter w:w="6" w:type="dxa"/>
          <w:cantSplit/>
        </w:trPr>
        <w:tc>
          <w:tcPr>
            <w:tcW w:w="429" w:type="dxa"/>
            <w:vAlign w:val="center"/>
          </w:tcPr>
          <w:p w14:paraId="530EF44E" w14:textId="77777777" w:rsidR="00E80414" w:rsidRPr="002559E3" w:rsidRDefault="00E80414" w:rsidP="00AC7F19">
            <w:pPr>
              <w:pStyle w:val="TableParagraph"/>
              <w:widowControl/>
              <w:jc w:val="center"/>
              <w:rPr>
                <w:rFonts w:asciiTheme="minorHAnsi" w:hAnsiTheme="minorHAnsi" w:cstheme="minorHAnsi"/>
              </w:rPr>
            </w:pPr>
            <w:r w:rsidRPr="002559E3">
              <w:rPr>
                <w:rFonts w:asciiTheme="minorHAnsi" w:hAnsiTheme="minorHAnsi" w:cstheme="minorHAnsi"/>
                <w:w w:val="101"/>
                <w:sz w:val="22"/>
              </w:rPr>
              <w:t>4</w:t>
            </w:r>
          </w:p>
        </w:tc>
        <w:tc>
          <w:tcPr>
            <w:tcW w:w="4674" w:type="dxa"/>
            <w:vAlign w:val="center"/>
          </w:tcPr>
          <w:p w14:paraId="66F62804" w14:textId="6BD61A97" w:rsidR="00E80414" w:rsidRPr="002559E3" w:rsidRDefault="00E80414" w:rsidP="00E80414">
            <w:pPr>
              <w:pStyle w:val="TableParagraph"/>
              <w:widowControl/>
              <w:rPr>
                <w:rFonts w:asciiTheme="minorHAnsi" w:hAnsiTheme="minorHAnsi" w:cstheme="minorHAnsi"/>
              </w:rPr>
            </w:pPr>
            <w:r w:rsidRPr="002559E3">
              <w:rPr>
                <w:rFonts w:asciiTheme="minorHAnsi" w:hAnsiTheme="minorHAnsi" w:cstheme="minorHAnsi"/>
                <w:sz w:val="22"/>
              </w:rPr>
              <w:t>Zawartość składników rozpuszczalnych, nie mniej niż</w:t>
            </w:r>
          </w:p>
        </w:tc>
        <w:tc>
          <w:tcPr>
            <w:tcW w:w="903" w:type="dxa"/>
            <w:vAlign w:val="center"/>
          </w:tcPr>
          <w:p w14:paraId="5941B943"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 m/m</w:t>
            </w:r>
          </w:p>
        </w:tc>
        <w:tc>
          <w:tcPr>
            <w:tcW w:w="1842" w:type="dxa"/>
            <w:vAlign w:val="center"/>
          </w:tcPr>
          <w:p w14:paraId="7A1E035D"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PN-EN 12592 [49]</w:t>
            </w:r>
          </w:p>
        </w:tc>
        <w:tc>
          <w:tcPr>
            <w:tcW w:w="1420" w:type="dxa"/>
            <w:vAlign w:val="center"/>
          </w:tcPr>
          <w:p w14:paraId="36601625"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99</w:t>
            </w:r>
          </w:p>
        </w:tc>
      </w:tr>
      <w:tr w:rsidR="00AC7F19" w:rsidRPr="002559E3" w14:paraId="2059EBF7" w14:textId="77777777" w:rsidTr="002559E3">
        <w:trPr>
          <w:gridAfter w:val="1"/>
          <w:wAfter w:w="6" w:type="dxa"/>
          <w:cantSplit/>
        </w:trPr>
        <w:tc>
          <w:tcPr>
            <w:tcW w:w="429" w:type="dxa"/>
            <w:vAlign w:val="center"/>
          </w:tcPr>
          <w:p w14:paraId="382B8A8D" w14:textId="77777777" w:rsidR="00E80414" w:rsidRPr="002559E3" w:rsidRDefault="00E80414" w:rsidP="00AC7F19">
            <w:pPr>
              <w:pStyle w:val="TableParagraph"/>
              <w:widowControl/>
              <w:jc w:val="center"/>
              <w:rPr>
                <w:rFonts w:asciiTheme="minorHAnsi" w:hAnsiTheme="minorHAnsi" w:cstheme="minorHAnsi"/>
              </w:rPr>
            </w:pPr>
            <w:r w:rsidRPr="002559E3">
              <w:rPr>
                <w:rFonts w:asciiTheme="minorHAnsi" w:hAnsiTheme="minorHAnsi" w:cstheme="minorHAnsi"/>
                <w:w w:val="101"/>
                <w:sz w:val="22"/>
              </w:rPr>
              <w:t>5</w:t>
            </w:r>
          </w:p>
        </w:tc>
        <w:tc>
          <w:tcPr>
            <w:tcW w:w="4674" w:type="dxa"/>
            <w:vAlign w:val="center"/>
          </w:tcPr>
          <w:p w14:paraId="376178FC" w14:textId="61728C5E" w:rsidR="00E80414" w:rsidRPr="002559E3" w:rsidRDefault="00E80414" w:rsidP="00E80414">
            <w:pPr>
              <w:pStyle w:val="TableParagraph"/>
              <w:widowControl/>
              <w:rPr>
                <w:rFonts w:asciiTheme="minorHAnsi" w:hAnsiTheme="minorHAnsi" w:cstheme="minorHAnsi"/>
              </w:rPr>
            </w:pPr>
            <w:r w:rsidRPr="002559E3">
              <w:rPr>
                <w:rFonts w:asciiTheme="minorHAnsi" w:hAnsiTheme="minorHAnsi" w:cstheme="minorHAnsi"/>
                <w:sz w:val="22"/>
              </w:rPr>
              <w:t>Zmiana masy po starzeniu (ubytek lub przyrost), nie więcej niż</w:t>
            </w:r>
          </w:p>
        </w:tc>
        <w:tc>
          <w:tcPr>
            <w:tcW w:w="903" w:type="dxa"/>
            <w:vAlign w:val="center"/>
          </w:tcPr>
          <w:p w14:paraId="778778AC"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 m/m</w:t>
            </w:r>
          </w:p>
        </w:tc>
        <w:tc>
          <w:tcPr>
            <w:tcW w:w="1842" w:type="dxa"/>
            <w:vAlign w:val="center"/>
          </w:tcPr>
          <w:p w14:paraId="1A9CC578"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PN-EN 12607-1 [51]</w:t>
            </w:r>
          </w:p>
        </w:tc>
        <w:tc>
          <w:tcPr>
            <w:tcW w:w="1420" w:type="dxa"/>
            <w:vAlign w:val="center"/>
          </w:tcPr>
          <w:p w14:paraId="21D91727"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0,5</w:t>
            </w:r>
          </w:p>
        </w:tc>
      </w:tr>
      <w:tr w:rsidR="00AC7F19" w:rsidRPr="002559E3" w14:paraId="41E8B393" w14:textId="77777777" w:rsidTr="002559E3">
        <w:trPr>
          <w:gridAfter w:val="1"/>
          <w:wAfter w:w="6" w:type="dxa"/>
          <w:cantSplit/>
        </w:trPr>
        <w:tc>
          <w:tcPr>
            <w:tcW w:w="429" w:type="dxa"/>
            <w:vAlign w:val="center"/>
          </w:tcPr>
          <w:p w14:paraId="34BE306F" w14:textId="77777777" w:rsidR="00E80414" w:rsidRPr="002559E3" w:rsidRDefault="00E80414" w:rsidP="00AC7F19">
            <w:pPr>
              <w:pStyle w:val="TableParagraph"/>
              <w:widowControl/>
              <w:jc w:val="center"/>
              <w:rPr>
                <w:rFonts w:asciiTheme="minorHAnsi" w:hAnsiTheme="minorHAnsi" w:cstheme="minorHAnsi"/>
              </w:rPr>
            </w:pPr>
            <w:r w:rsidRPr="002559E3">
              <w:rPr>
                <w:rFonts w:asciiTheme="minorHAnsi" w:hAnsiTheme="minorHAnsi" w:cstheme="minorHAnsi"/>
                <w:w w:val="101"/>
                <w:sz w:val="22"/>
              </w:rPr>
              <w:t>6</w:t>
            </w:r>
          </w:p>
        </w:tc>
        <w:tc>
          <w:tcPr>
            <w:tcW w:w="4674" w:type="dxa"/>
            <w:vAlign w:val="center"/>
          </w:tcPr>
          <w:p w14:paraId="7448E337" w14:textId="0116DD28" w:rsidR="00E80414" w:rsidRPr="002559E3" w:rsidRDefault="00E80414" w:rsidP="00E80414">
            <w:pPr>
              <w:pStyle w:val="TableParagraph"/>
              <w:widowControl/>
              <w:rPr>
                <w:rFonts w:asciiTheme="minorHAnsi" w:hAnsiTheme="minorHAnsi" w:cstheme="minorHAnsi"/>
              </w:rPr>
            </w:pPr>
            <w:r w:rsidRPr="002559E3">
              <w:rPr>
                <w:rFonts w:asciiTheme="minorHAnsi" w:hAnsiTheme="minorHAnsi" w:cstheme="minorHAnsi"/>
                <w:sz w:val="22"/>
              </w:rPr>
              <w:t>Pozostała penetracja po starzeniu, nie mniej niż</w:t>
            </w:r>
          </w:p>
        </w:tc>
        <w:tc>
          <w:tcPr>
            <w:tcW w:w="903" w:type="dxa"/>
            <w:vAlign w:val="center"/>
          </w:tcPr>
          <w:p w14:paraId="2B41B9AE"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w w:val="101"/>
                <w:sz w:val="22"/>
              </w:rPr>
              <w:t>%</w:t>
            </w:r>
          </w:p>
        </w:tc>
        <w:tc>
          <w:tcPr>
            <w:tcW w:w="1842" w:type="dxa"/>
            <w:vAlign w:val="center"/>
          </w:tcPr>
          <w:p w14:paraId="137D1611"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PN-EN 1426 [46]</w:t>
            </w:r>
          </w:p>
        </w:tc>
        <w:tc>
          <w:tcPr>
            <w:tcW w:w="1420" w:type="dxa"/>
            <w:vAlign w:val="center"/>
          </w:tcPr>
          <w:p w14:paraId="40C43316"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50</w:t>
            </w:r>
          </w:p>
        </w:tc>
      </w:tr>
      <w:tr w:rsidR="00AC7F19" w:rsidRPr="002559E3" w14:paraId="73F066D1" w14:textId="77777777" w:rsidTr="002559E3">
        <w:trPr>
          <w:gridAfter w:val="1"/>
          <w:wAfter w:w="6" w:type="dxa"/>
          <w:cantSplit/>
        </w:trPr>
        <w:tc>
          <w:tcPr>
            <w:tcW w:w="429" w:type="dxa"/>
            <w:vAlign w:val="center"/>
          </w:tcPr>
          <w:p w14:paraId="173DED6A" w14:textId="77777777" w:rsidR="00E80414" w:rsidRPr="002559E3" w:rsidRDefault="00E80414" w:rsidP="00AC7F19">
            <w:pPr>
              <w:pStyle w:val="TableParagraph"/>
              <w:widowControl/>
              <w:jc w:val="center"/>
              <w:rPr>
                <w:rFonts w:asciiTheme="minorHAnsi" w:hAnsiTheme="minorHAnsi" w:cstheme="minorHAnsi"/>
              </w:rPr>
            </w:pPr>
            <w:r w:rsidRPr="002559E3">
              <w:rPr>
                <w:rFonts w:asciiTheme="minorHAnsi" w:hAnsiTheme="minorHAnsi" w:cstheme="minorHAnsi"/>
                <w:w w:val="101"/>
                <w:sz w:val="22"/>
              </w:rPr>
              <w:t>7</w:t>
            </w:r>
          </w:p>
        </w:tc>
        <w:tc>
          <w:tcPr>
            <w:tcW w:w="4674" w:type="dxa"/>
            <w:vAlign w:val="center"/>
          </w:tcPr>
          <w:p w14:paraId="3DC9BB46" w14:textId="77777777" w:rsidR="00E80414" w:rsidRPr="002559E3" w:rsidRDefault="00E80414" w:rsidP="00E80414">
            <w:pPr>
              <w:pStyle w:val="TableParagraph"/>
              <w:widowControl/>
              <w:tabs>
                <w:tab w:val="left" w:pos="1367"/>
              </w:tabs>
              <w:rPr>
                <w:rFonts w:asciiTheme="minorHAnsi" w:hAnsiTheme="minorHAnsi" w:cstheme="minorHAnsi"/>
              </w:rPr>
            </w:pPr>
            <w:r w:rsidRPr="002559E3">
              <w:rPr>
                <w:rFonts w:asciiTheme="minorHAnsi" w:hAnsiTheme="minorHAnsi" w:cstheme="minorHAnsi"/>
                <w:sz w:val="22"/>
              </w:rPr>
              <w:t>Temperatura mięknienia po starzeniu, nie mniej</w:t>
            </w:r>
            <w:r w:rsidRPr="002559E3">
              <w:rPr>
                <w:rFonts w:asciiTheme="minorHAnsi" w:hAnsiTheme="minorHAnsi" w:cstheme="minorHAnsi"/>
                <w:spacing w:val="27"/>
                <w:sz w:val="22"/>
              </w:rPr>
              <w:t xml:space="preserve"> </w:t>
            </w:r>
            <w:r w:rsidRPr="002559E3">
              <w:rPr>
                <w:rFonts w:asciiTheme="minorHAnsi" w:hAnsiTheme="minorHAnsi" w:cstheme="minorHAnsi"/>
                <w:sz w:val="22"/>
              </w:rPr>
              <w:t>niż</w:t>
            </w:r>
          </w:p>
        </w:tc>
        <w:tc>
          <w:tcPr>
            <w:tcW w:w="903" w:type="dxa"/>
            <w:vAlign w:val="center"/>
          </w:tcPr>
          <w:p w14:paraId="7F223601"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°C</w:t>
            </w:r>
          </w:p>
        </w:tc>
        <w:tc>
          <w:tcPr>
            <w:tcW w:w="1842" w:type="dxa"/>
            <w:vAlign w:val="center"/>
          </w:tcPr>
          <w:p w14:paraId="5E7ED2CD"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PN-EN 1427 [47]</w:t>
            </w:r>
          </w:p>
        </w:tc>
        <w:tc>
          <w:tcPr>
            <w:tcW w:w="1420" w:type="dxa"/>
            <w:vAlign w:val="center"/>
          </w:tcPr>
          <w:p w14:paraId="4269E7DA"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48</w:t>
            </w:r>
          </w:p>
        </w:tc>
      </w:tr>
      <w:tr w:rsidR="00E80414" w:rsidRPr="002559E3" w14:paraId="28354877" w14:textId="77777777" w:rsidTr="002559E3">
        <w:trPr>
          <w:cantSplit/>
        </w:trPr>
        <w:tc>
          <w:tcPr>
            <w:tcW w:w="9274" w:type="dxa"/>
            <w:gridSpan w:val="6"/>
            <w:vAlign w:val="center"/>
          </w:tcPr>
          <w:p w14:paraId="68A54AD9" w14:textId="65DF4BBE" w:rsidR="00E80414" w:rsidRPr="002559E3" w:rsidRDefault="00E80414" w:rsidP="00AC7F19">
            <w:pPr>
              <w:pStyle w:val="TableParagraph"/>
              <w:widowControl/>
              <w:jc w:val="center"/>
              <w:rPr>
                <w:rFonts w:asciiTheme="minorHAnsi" w:hAnsiTheme="minorHAnsi" w:cstheme="minorHAnsi"/>
              </w:rPr>
            </w:pPr>
            <w:r w:rsidRPr="002559E3">
              <w:rPr>
                <w:rFonts w:asciiTheme="minorHAnsi" w:hAnsiTheme="minorHAnsi" w:cstheme="minorHAnsi"/>
                <w:sz w:val="22"/>
              </w:rPr>
              <w:t>WŁAŚCIWOŚCI SPECJALNE KRAJOWE</w:t>
            </w:r>
          </w:p>
        </w:tc>
      </w:tr>
      <w:tr w:rsidR="00AC7F19" w:rsidRPr="002559E3" w14:paraId="63E83968" w14:textId="77777777" w:rsidTr="002559E3">
        <w:trPr>
          <w:gridAfter w:val="1"/>
          <w:wAfter w:w="6" w:type="dxa"/>
          <w:cantSplit/>
        </w:trPr>
        <w:tc>
          <w:tcPr>
            <w:tcW w:w="429" w:type="dxa"/>
            <w:vAlign w:val="center"/>
          </w:tcPr>
          <w:p w14:paraId="1F29CAB5" w14:textId="77777777" w:rsidR="00E80414" w:rsidRPr="002559E3" w:rsidRDefault="00E80414" w:rsidP="00AC7F19">
            <w:pPr>
              <w:pStyle w:val="TableParagraph"/>
              <w:widowControl/>
              <w:jc w:val="center"/>
              <w:rPr>
                <w:rFonts w:asciiTheme="minorHAnsi" w:hAnsiTheme="minorHAnsi" w:cstheme="minorHAnsi"/>
              </w:rPr>
            </w:pPr>
            <w:r w:rsidRPr="002559E3">
              <w:rPr>
                <w:rFonts w:asciiTheme="minorHAnsi" w:hAnsiTheme="minorHAnsi" w:cstheme="minorHAnsi"/>
                <w:w w:val="101"/>
                <w:sz w:val="22"/>
              </w:rPr>
              <w:t>8</w:t>
            </w:r>
          </w:p>
        </w:tc>
        <w:tc>
          <w:tcPr>
            <w:tcW w:w="4674" w:type="dxa"/>
            <w:vAlign w:val="center"/>
          </w:tcPr>
          <w:p w14:paraId="6E82740B" w14:textId="5629C6DA" w:rsidR="00E80414" w:rsidRPr="002559E3" w:rsidRDefault="00E80414" w:rsidP="00E80414">
            <w:pPr>
              <w:pStyle w:val="TableParagraph"/>
              <w:widowControl/>
              <w:rPr>
                <w:rFonts w:asciiTheme="minorHAnsi" w:hAnsiTheme="minorHAnsi" w:cstheme="minorHAnsi"/>
              </w:rPr>
            </w:pPr>
            <w:r w:rsidRPr="002559E3">
              <w:rPr>
                <w:rFonts w:asciiTheme="minorHAnsi" w:hAnsiTheme="minorHAnsi" w:cstheme="minorHAnsi"/>
                <w:sz w:val="22"/>
              </w:rPr>
              <w:t>Zawartość parafiny, nie więcej niż</w:t>
            </w:r>
          </w:p>
        </w:tc>
        <w:tc>
          <w:tcPr>
            <w:tcW w:w="903" w:type="dxa"/>
            <w:vAlign w:val="center"/>
          </w:tcPr>
          <w:p w14:paraId="1DAACD7F"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w w:val="101"/>
                <w:sz w:val="22"/>
              </w:rPr>
              <w:t>%</w:t>
            </w:r>
          </w:p>
        </w:tc>
        <w:tc>
          <w:tcPr>
            <w:tcW w:w="1842" w:type="dxa"/>
            <w:vAlign w:val="center"/>
          </w:tcPr>
          <w:p w14:paraId="3C9A5296"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PN-EN 12606-1 [53]</w:t>
            </w:r>
          </w:p>
        </w:tc>
        <w:tc>
          <w:tcPr>
            <w:tcW w:w="1420" w:type="dxa"/>
            <w:vAlign w:val="center"/>
          </w:tcPr>
          <w:p w14:paraId="075F08FB"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2,2</w:t>
            </w:r>
          </w:p>
        </w:tc>
      </w:tr>
      <w:tr w:rsidR="00AC7F19" w:rsidRPr="002559E3" w14:paraId="77DC2563" w14:textId="77777777" w:rsidTr="002559E3">
        <w:trPr>
          <w:gridAfter w:val="1"/>
          <w:wAfter w:w="6" w:type="dxa"/>
          <w:cantSplit/>
        </w:trPr>
        <w:tc>
          <w:tcPr>
            <w:tcW w:w="429" w:type="dxa"/>
            <w:vAlign w:val="center"/>
          </w:tcPr>
          <w:p w14:paraId="5EEF3BC6" w14:textId="77777777" w:rsidR="00E80414" w:rsidRPr="002559E3" w:rsidRDefault="00E80414" w:rsidP="00AC7F19">
            <w:pPr>
              <w:pStyle w:val="TableParagraph"/>
              <w:widowControl/>
              <w:jc w:val="center"/>
              <w:rPr>
                <w:rFonts w:asciiTheme="minorHAnsi" w:hAnsiTheme="minorHAnsi" w:cstheme="minorHAnsi"/>
              </w:rPr>
            </w:pPr>
            <w:r w:rsidRPr="002559E3">
              <w:rPr>
                <w:rFonts w:asciiTheme="minorHAnsi" w:hAnsiTheme="minorHAnsi" w:cstheme="minorHAnsi"/>
                <w:w w:val="101"/>
                <w:sz w:val="22"/>
              </w:rPr>
              <w:t>9</w:t>
            </w:r>
          </w:p>
        </w:tc>
        <w:tc>
          <w:tcPr>
            <w:tcW w:w="4674" w:type="dxa"/>
            <w:vAlign w:val="center"/>
          </w:tcPr>
          <w:p w14:paraId="764080ED" w14:textId="16968736" w:rsidR="00E80414" w:rsidRPr="002559E3" w:rsidRDefault="00E80414" w:rsidP="00E80414">
            <w:pPr>
              <w:pStyle w:val="TableParagraph"/>
              <w:widowControl/>
              <w:rPr>
                <w:rFonts w:asciiTheme="minorHAnsi" w:hAnsiTheme="minorHAnsi" w:cstheme="minorHAnsi"/>
              </w:rPr>
            </w:pPr>
            <w:r w:rsidRPr="002559E3">
              <w:rPr>
                <w:rFonts w:asciiTheme="minorHAnsi" w:hAnsiTheme="minorHAnsi" w:cstheme="minorHAnsi"/>
                <w:sz w:val="22"/>
              </w:rPr>
              <w:t>Wzrost temp. mięknienia po starzeniu, nie więcej</w:t>
            </w:r>
            <w:r w:rsidRPr="002559E3">
              <w:rPr>
                <w:rFonts w:asciiTheme="minorHAnsi" w:hAnsiTheme="minorHAnsi" w:cstheme="minorHAnsi"/>
                <w:spacing w:val="40"/>
                <w:sz w:val="22"/>
              </w:rPr>
              <w:t xml:space="preserve"> </w:t>
            </w:r>
            <w:r w:rsidRPr="002559E3">
              <w:rPr>
                <w:rFonts w:asciiTheme="minorHAnsi" w:hAnsiTheme="minorHAnsi" w:cstheme="minorHAnsi"/>
                <w:sz w:val="22"/>
              </w:rPr>
              <w:t>niż</w:t>
            </w:r>
          </w:p>
        </w:tc>
        <w:tc>
          <w:tcPr>
            <w:tcW w:w="903" w:type="dxa"/>
            <w:vAlign w:val="center"/>
          </w:tcPr>
          <w:p w14:paraId="239EF95D"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°C</w:t>
            </w:r>
          </w:p>
        </w:tc>
        <w:tc>
          <w:tcPr>
            <w:tcW w:w="1842" w:type="dxa"/>
            <w:vAlign w:val="center"/>
          </w:tcPr>
          <w:p w14:paraId="24D1229A"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PN-EN 1427 [47]</w:t>
            </w:r>
          </w:p>
        </w:tc>
        <w:tc>
          <w:tcPr>
            <w:tcW w:w="1420" w:type="dxa"/>
            <w:vAlign w:val="center"/>
          </w:tcPr>
          <w:p w14:paraId="0629422B"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w w:val="101"/>
                <w:sz w:val="22"/>
              </w:rPr>
              <w:t>9</w:t>
            </w:r>
          </w:p>
        </w:tc>
      </w:tr>
      <w:tr w:rsidR="00AC7F19" w:rsidRPr="002559E3" w14:paraId="5C08B4CF" w14:textId="77777777" w:rsidTr="002559E3">
        <w:trPr>
          <w:gridAfter w:val="1"/>
          <w:wAfter w:w="6" w:type="dxa"/>
          <w:cantSplit/>
        </w:trPr>
        <w:tc>
          <w:tcPr>
            <w:tcW w:w="429" w:type="dxa"/>
            <w:vAlign w:val="center"/>
          </w:tcPr>
          <w:p w14:paraId="539348E4" w14:textId="77777777" w:rsidR="00E80414" w:rsidRPr="002559E3" w:rsidRDefault="00E80414" w:rsidP="00AC7F19">
            <w:pPr>
              <w:pStyle w:val="TableParagraph"/>
              <w:widowControl/>
              <w:jc w:val="center"/>
              <w:rPr>
                <w:rFonts w:asciiTheme="minorHAnsi" w:hAnsiTheme="minorHAnsi" w:cstheme="minorHAnsi"/>
              </w:rPr>
            </w:pPr>
            <w:r w:rsidRPr="002559E3">
              <w:rPr>
                <w:rFonts w:asciiTheme="minorHAnsi" w:hAnsiTheme="minorHAnsi" w:cstheme="minorHAnsi"/>
                <w:sz w:val="22"/>
              </w:rPr>
              <w:t>10</w:t>
            </w:r>
          </w:p>
        </w:tc>
        <w:tc>
          <w:tcPr>
            <w:tcW w:w="4674" w:type="dxa"/>
            <w:vAlign w:val="center"/>
          </w:tcPr>
          <w:p w14:paraId="08706FDE" w14:textId="21CE6389" w:rsidR="00E80414" w:rsidRPr="002559E3" w:rsidRDefault="00E80414" w:rsidP="00E80414">
            <w:pPr>
              <w:pStyle w:val="TableParagraph"/>
              <w:widowControl/>
              <w:tabs>
                <w:tab w:val="left" w:pos="1403"/>
              </w:tabs>
              <w:rPr>
                <w:rFonts w:asciiTheme="minorHAnsi" w:hAnsiTheme="minorHAnsi" w:cstheme="minorHAnsi"/>
              </w:rPr>
            </w:pPr>
            <w:r w:rsidRPr="002559E3">
              <w:rPr>
                <w:rFonts w:asciiTheme="minorHAnsi" w:hAnsiTheme="minorHAnsi" w:cstheme="minorHAnsi"/>
                <w:sz w:val="22"/>
              </w:rPr>
              <w:t xml:space="preserve">Temperatura łamliwości </w:t>
            </w:r>
            <w:proofErr w:type="spellStart"/>
            <w:r w:rsidRPr="002559E3">
              <w:rPr>
                <w:rFonts w:asciiTheme="minorHAnsi" w:hAnsiTheme="minorHAnsi" w:cstheme="minorHAnsi"/>
                <w:sz w:val="22"/>
              </w:rPr>
              <w:t>Fraassa</w:t>
            </w:r>
            <w:proofErr w:type="spellEnd"/>
            <w:r w:rsidRPr="002559E3">
              <w:rPr>
                <w:rFonts w:asciiTheme="minorHAnsi" w:hAnsiTheme="minorHAnsi" w:cstheme="minorHAnsi"/>
                <w:sz w:val="22"/>
              </w:rPr>
              <w:t>, nie więcej niż</w:t>
            </w:r>
          </w:p>
        </w:tc>
        <w:tc>
          <w:tcPr>
            <w:tcW w:w="903" w:type="dxa"/>
            <w:vAlign w:val="center"/>
          </w:tcPr>
          <w:p w14:paraId="5C803FE2"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°C</w:t>
            </w:r>
          </w:p>
        </w:tc>
        <w:tc>
          <w:tcPr>
            <w:tcW w:w="1842" w:type="dxa"/>
            <w:vAlign w:val="center"/>
          </w:tcPr>
          <w:p w14:paraId="3F1FAFB2"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PN-EN 12593 [50]</w:t>
            </w:r>
          </w:p>
        </w:tc>
        <w:tc>
          <w:tcPr>
            <w:tcW w:w="1420" w:type="dxa"/>
            <w:vAlign w:val="center"/>
          </w:tcPr>
          <w:p w14:paraId="3DA41D66" w14:textId="77777777" w:rsidR="00E80414" w:rsidRPr="002559E3" w:rsidRDefault="00E80414" w:rsidP="00E80414">
            <w:pPr>
              <w:pStyle w:val="TableParagraph"/>
              <w:widowControl/>
              <w:jc w:val="center"/>
              <w:rPr>
                <w:rFonts w:asciiTheme="minorHAnsi" w:hAnsiTheme="minorHAnsi" w:cstheme="minorHAnsi"/>
              </w:rPr>
            </w:pPr>
            <w:r w:rsidRPr="002559E3">
              <w:rPr>
                <w:rFonts w:asciiTheme="minorHAnsi" w:hAnsiTheme="minorHAnsi" w:cstheme="minorHAnsi"/>
                <w:sz w:val="22"/>
              </w:rPr>
              <w:t>-8</w:t>
            </w:r>
          </w:p>
        </w:tc>
      </w:tr>
    </w:tbl>
    <w:p w14:paraId="6A183390" w14:textId="470CBE04" w:rsidR="001C1CCB" w:rsidRPr="00F30C20" w:rsidRDefault="00243B72" w:rsidP="003A56AF">
      <w:pPr>
        <w:pStyle w:val="Nagwek3"/>
        <w:numPr>
          <w:ilvl w:val="1"/>
          <w:numId w:val="39"/>
        </w:numPr>
        <w:spacing w:before="120"/>
      </w:pPr>
      <w:r w:rsidRPr="00F30C20">
        <w:t>Materiały do skropienia podłoża</w:t>
      </w:r>
    </w:p>
    <w:p w14:paraId="3D7EF946" w14:textId="681E2D5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Do skropienia podłoża wykonanego z warstwy kruszywa należy stosować emulsję asfaltową kationową </w:t>
      </w:r>
      <w:proofErr w:type="spellStart"/>
      <w:r w:rsidRPr="00F30C20">
        <w:rPr>
          <w:rFonts w:asciiTheme="minorHAnsi" w:hAnsiTheme="minorHAnsi" w:cstheme="minorHAnsi"/>
          <w:szCs w:val="24"/>
        </w:rPr>
        <w:t>wolnorozpadową</w:t>
      </w:r>
      <w:proofErr w:type="spellEnd"/>
      <w:r w:rsidRPr="00F30C20">
        <w:rPr>
          <w:rFonts w:asciiTheme="minorHAnsi" w:hAnsiTheme="minorHAnsi" w:cstheme="minorHAnsi"/>
          <w:szCs w:val="24"/>
        </w:rPr>
        <w:t xml:space="preserve"> wg PN-EN 13808. Natomiast do łączenia warstw asfaltowych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zaleca</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stosować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emulsję asfaltową kationową </w:t>
      </w:r>
      <w:proofErr w:type="spellStart"/>
      <w:r w:rsidRPr="00F30C20">
        <w:rPr>
          <w:rFonts w:asciiTheme="minorHAnsi" w:hAnsiTheme="minorHAnsi" w:cstheme="minorHAnsi"/>
          <w:szCs w:val="24"/>
        </w:rPr>
        <w:t>szybkorozpadową</w:t>
      </w:r>
      <w:proofErr w:type="spellEnd"/>
      <w:r w:rsidRPr="00F30C20">
        <w:rPr>
          <w:rFonts w:asciiTheme="minorHAnsi" w:hAnsiTheme="minorHAnsi" w:cstheme="minorHAnsi"/>
          <w:szCs w:val="24"/>
        </w:rPr>
        <w:t>, jak również emulsje asfaltowe modyfikowane, wg PN-EN 13808.</w:t>
      </w:r>
    </w:p>
    <w:p w14:paraId="4B2DC3BA" w14:textId="77777777" w:rsidR="001C1CCB" w:rsidRPr="00F30C20" w:rsidRDefault="00243B72" w:rsidP="003A56AF">
      <w:pPr>
        <w:pStyle w:val="Nagwek3"/>
        <w:numPr>
          <w:ilvl w:val="1"/>
          <w:numId w:val="39"/>
        </w:numPr>
      </w:pPr>
      <w:r w:rsidRPr="00F30C20">
        <w:t>Środki adhezyjne</w:t>
      </w:r>
    </w:p>
    <w:p w14:paraId="35BA937B" w14:textId="189A624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Zastosowane kruszywo mineralne i asfalt drogowy powinny wykazywać powinowactwo fizykochemiczne, zapewniające odpowiednią przyczepność (adhezję) lepiszcza do kruszywa i odporność mieszanki</w:t>
      </w:r>
      <w:r w:rsidR="000B3E06" w:rsidRPr="00F30C20">
        <w:rPr>
          <w:rFonts w:asciiTheme="minorHAnsi" w:hAnsiTheme="minorHAnsi" w:cstheme="minorHAnsi"/>
          <w:szCs w:val="24"/>
        </w:rPr>
        <w:t xml:space="preserve"> </w:t>
      </w:r>
      <w:r w:rsidRPr="00F30C20">
        <w:rPr>
          <w:rFonts w:asciiTheme="minorHAnsi" w:hAnsiTheme="minorHAnsi" w:cstheme="minorHAnsi"/>
          <w:szCs w:val="24"/>
        </w:rPr>
        <w:t>mineralno- asfaltowej na działanie wody. W przypadku konieczności poprawy tego powinowactwa należy stosować środki poprawiające adhezję. Środek adhezyjny i jego ilość powinny być dostosowane do konkretnego kruszywa i asfaltu drogowego. Ocenę przyczepności należy określić na podstawie badań zgodnie z WT-2 Nawierzchnie asfaltowe 2010 pkt.7.1.</w:t>
      </w:r>
    </w:p>
    <w:p w14:paraId="2E51D224"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Środek adhezyjny należy stosować do warstwy wiążącej i wyrównawczej w przypadku, gdy przyczepność asfaltu do kruszywa, oznaczona zgodnie z PN-EN 12697-11 [10] metoda A (kruszywo 8/11 jako podstawowe) jest nie większa</w:t>
      </w:r>
    </w:p>
    <w:p w14:paraId="1D67EDF7" w14:textId="33E9E06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niż 80%. Ostatecznym badaniem kwalifikacyjnym przyczepności jest badanie odporności na działanie wody ITSR</w:t>
      </w:r>
    </w:p>
    <w:p w14:paraId="3720F18D"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/wodoodporność/.</w:t>
      </w:r>
    </w:p>
    <w:p w14:paraId="05DF7961"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Obowiązkowo należy użyć środek adhezyjny do betonu asfaltowego przeznaczonego do warstwy ścieralnej. Środek adhezyjny powinien posiadać Aprobatę Techniczną lub Opinię techniczną </w:t>
      </w:r>
      <w:proofErr w:type="spellStart"/>
      <w:r w:rsidRPr="00F30C20">
        <w:rPr>
          <w:rFonts w:asciiTheme="minorHAnsi" w:hAnsiTheme="minorHAnsi" w:cstheme="minorHAnsi"/>
          <w:szCs w:val="24"/>
        </w:rPr>
        <w:t>IBDiM</w:t>
      </w:r>
      <w:proofErr w:type="spellEnd"/>
      <w:r w:rsidRPr="00F30C20">
        <w:rPr>
          <w:rFonts w:asciiTheme="minorHAnsi" w:hAnsiTheme="minorHAnsi" w:cstheme="minorHAnsi"/>
          <w:szCs w:val="24"/>
        </w:rPr>
        <w:t>.</w:t>
      </w:r>
    </w:p>
    <w:p w14:paraId="694038D4" w14:textId="74F78F81" w:rsidR="001C1CCB" w:rsidRPr="00F30C20" w:rsidRDefault="00243B72" w:rsidP="003A56AF">
      <w:pPr>
        <w:pStyle w:val="Nagwek3"/>
        <w:numPr>
          <w:ilvl w:val="1"/>
          <w:numId w:val="39"/>
        </w:numPr>
      </w:pPr>
      <w:r w:rsidRPr="00F30C20">
        <w:t>Materiały do uszczelnienia połączeń</w:t>
      </w:r>
      <w:r w:rsidR="001F215A">
        <w:t xml:space="preserve"> </w:t>
      </w:r>
      <w:r w:rsidRPr="00F30C20">
        <w:t>i krawędzi</w:t>
      </w:r>
    </w:p>
    <w:p w14:paraId="5FD11EDD" w14:textId="77777777" w:rsidR="001C1CCB" w:rsidRPr="00F30C20" w:rsidRDefault="00243B72" w:rsidP="002B5A17">
      <w:pPr>
        <w:pStyle w:val="Tekstpodstawowy"/>
        <w:rPr>
          <w:rFonts w:asciiTheme="minorHAnsi" w:hAnsiTheme="minorHAnsi" w:cstheme="minorHAnsi"/>
          <w:szCs w:val="24"/>
        </w:rPr>
      </w:pPr>
      <w:r w:rsidRPr="00F30C20">
        <w:rPr>
          <w:rFonts w:asciiTheme="minorHAnsi" w:hAnsiTheme="minorHAnsi" w:cstheme="minorHAnsi"/>
          <w:szCs w:val="24"/>
        </w:rPr>
        <w:t>Do uszczelnienia:</w:t>
      </w:r>
    </w:p>
    <w:p w14:paraId="7499FC2B" w14:textId="271FA5E0"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połączeń</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technologicznych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(tj.</w:t>
      </w:r>
      <w:r w:rsidR="000B3E06" w:rsidRPr="00F30C20">
        <w:rPr>
          <w:rFonts w:asciiTheme="minorHAnsi" w:hAnsiTheme="minorHAnsi" w:cstheme="minorHAnsi"/>
          <w:szCs w:val="24"/>
        </w:rPr>
        <w:t xml:space="preserve"> </w:t>
      </w:r>
      <w:r w:rsidRPr="00F30C20">
        <w:rPr>
          <w:rFonts w:asciiTheme="minorHAnsi" w:hAnsiTheme="minorHAnsi" w:cstheme="minorHAnsi"/>
          <w:szCs w:val="24"/>
        </w:rPr>
        <w:t>złączy</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podłużnych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poprzecznych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tego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samego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materiału</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wykonywanego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w różnym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czasie</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 stosować emulsję asfaltową według PN-EN 13808 [59]</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 inne lepiszcza według</w:t>
      </w:r>
      <w:r w:rsidR="000B3E06" w:rsidRPr="00F30C20">
        <w:rPr>
          <w:rFonts w:asciiTheme="minorHAnsi" w:hAnsiTheme="minorHAnsi" w:cstheme="minorHAnsi"/>
          <w:szCs w:val="24"/>
        </w:rPr>
        <w:t xml:space="preserve"> </w:t>
      </w:r>
      <w:r w:rsidRPr="00F30C20">
        <w:rPr>
          <w:rFonts w:asciiTheme="minorHAnsi" w:hAnsiTheme="minorHAnsi" w:cstheme="minorHAnsi"/>
          <w:szCs w:val="24"/>
        </w:rPr>
        <w:t>norm</w:t>
      </w:r>
      <w:r w:rsidR="000B3E06" w:rsidRPr="00F30C20">
        <w:rPr>
          <w:rFonts w:asciiTheme="minorHAnsi" w:hAnsiTheme="minorHAnsi" w:cstheme="minorHAnsi"/>
          <w:szCs w:val="24"/>
        </w:rPr>
        <w:t xml:space="preserve"> </w:t>
      </w:r>
      <w:r w:rsidRPr="00F30C20">
        <w:rPr>
          <w:rFonts w:asciiTheme="minorHAnsi" w:hAnsiTheme="minorHAnsi" w:cstheme="minorHAnsi"/>
          <w:szCs w:val="24"/>
        </w:rPr>
        <w:t>i aprobat technicznych,</w:t>
      </w:r>
    </w:p>
    <w:p w14:paraId="526BEF70" w14:textId="62BBFFCF"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lastRenderedPageBreak/>
        <w:t>spoin stanowiących połączenia różnych materiałów lub połączenie warstwy asfaltowej z urządzeniami obcymi w nawierzchni lub ją ograniczającymi, należy stosować emulsję asfaltową według PN-EN</w:t>
      </w:r>
      <w:r w:rsidR="000B3E06" w:rsidRPr="00F30C20">
        <w:rPr>
          <w:rFonts w:asciiTheme="minorHAnsi" w:hAnsiTheme="minorHAnsi" w:cstheme="minorHAnsi"/>
          <w:szCs w:val="24"/>
        </w:rPr>
        <w:t xml:space="preserve"> </w:t>
      </w:r>
      <w:r w:rsidRPr="00F30C20">
        <w:rPr>
          <w:rFonts w:asciiTheme="minorHAnsi" w:hAnsiTheme="minorHAnsi" w:cstheme="minorHAnsi"/>
          <w:szCs w:val="24"/>
        </w:rPr>
        <w:t>13808</w:t>
      </w:r>
      <w:r w:rsidR="000B3E06" w:rsidRPr="00F30C20">
        <w:rPr>
          <w:rFonts w:asciiTheme="minorHAnsi" w:hAnsiTheme="minorHAnsi" w:cstheme="minorHAnsi"/>
          <w:szCs w:val="24"/>
        </w:rPr>
        <w:t xml:space="preserve"> </w:t>
      </w:r>
      <w:r w:rsidRPr="00F30C20">
        <w:rPr>
          <w:rFonts w:asciiTheme="minorHAnsi" w:hAnsiTheme="minorHAnsi" w:cstheme="minorHAnsi"/>
          <w:szCs w:val="24"/>
        </w:rPr>
        <w:t>[59]lub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inne</w:t>
      </w:r>
      <w:r w:rsidR="000B3E06" w:rsidRPr="00F30C20">
        <w:rPr>
          <w:rFonts w:asciiTheme="minorHAnsi" w:hAnsiTheme="minorHAnsi" w:cstheme="minorHAnsi"/>
          <w:szCs w:val="24"/>
        </w:rPr>
        <w:t xml:space="preserve"> </w:t>
      </w:r>
      <w:r w:rsidRPr="00F30C20">
        <w:rPr>
          <w:rFonts w:asciiTheme="minorHAnsi" w:hAnsiTheme="minorHAnsi" w:cstheme="minorHAnsi"/>
          <w:szCs w:val="24"/>
        </w:rPr>
        <w:t>lepiszcza według norm i aprobat technicznych.</w:t>
      </w:r>
    </w:p>
    <w:p w14:paraId="11CD723C" w14:textId="10131E81" w:rsidR="001C1CCB" w:rsidRPr="00F30C20" w:rsidRDefault="00243B72" w:rsidP="00A34B94">
      <w:pPr>
        <w:pStyle w:val="Tekstpodstawowy"/>
        <w:ind w:firstLine="45"/>
        <w:rPr>
          <w:rFonts w:asciiTheme="minorHAnsi" w:hAnsiTheme="minorHAnsi" w:cstheme="minorHAnsi"/>
          <w:szCs w:val="24"/>
        </w:rPr>
      </w:pPr>
      <w:r w:rsidRPr="00F30C20">
        <w:rPr>
          <w:rFonts w:asciiTheme="minorHAnsi" w:hAnsiTheme="minorHAnsi" w:cstheme="minorHAnsi"/>
          <w:szCs w:val="24"/>
        </w:rPr>
        <w:t>Do uszczelnienia krawędzi należy stosować emulsję asfaltową lub asfalt drogowy wg PN-EN 12591 [1], asfalt modyfikowany polimerami wg PN-EN 14023 [3] „metoda na gorąco”. Dopuszcza się inne rodzaje lepiszcza wg norm</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 aprobat technicznych.</w:t>
      </w:r>
    </w:p>
    <w:p w14:paraId="11A41369" w14:textId="77777777" w:rsidR="001C1CCB" w:rsidRPr="00F30C20" w:rsidRDefault="00243B72" w:rsidP="003A56AF">
      <w:pPr>
        <w:pStyle w:val="Nagwek3"/>
        <w:numPr>
          <w:ilvl w:val="1"/>
          <w:numId w:val="39"/>
        </w:numPr>
      </w:pPr>
      <w:r w:rsidRPr="00F30C20">
        <w:t>Dostawy materiałów</w:t>
      </w:r>
    </w:p>
    <w:p w14:paraId="5E894BA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Za dostawy materiałów odpowiedzialny jest Wykonawca robót zgodnie z ustaleniami określonymi w </w:t>
      </w:r>
      <w:proofErr w:type="spellStart"/>
      <w:r w:rsidRPr="00F30C20">
        <w:rPr>
          <w:rFonts w:asciiTheme="minorHAnsi" w:hAnsiTheme="minorHAnsi" w:cstheme="minorHAnsi"/>
          <w:szCs w:val="24"/>
        </w:rPr>
        <w:t>STiORB</w:t>
      </w:r>
      <w:proofErr w:type="spellEnd"/>
      <w:r w:rsidRPr="00F30C20">
        <w:rPr>
          <w:rFonts w:asciiTheme="minorHAnsi" w:hAnsiTheme="minorHAnsi" w:cstheme="minorHAnsi"/>
          <w:szCs w:val="24"/>
        </w:rPr>
        <w:t xml:space="preserve"> DM</w:t>
      </w:r>
    </w:p>
    <w:p w14:paraId="5429365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00.00.00 „Wymagania ogólne”.</w:t>
      </w:r>
    </w:p>
    <w:p w14:paraId="4C158EAD"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obowiązku Wykonawcy należy takie zorganizowanie dostaw materiałów do wytwarzania mieszanki betonu asfaltowego, aby zapewnić nieprzerwaną pracę otaczarki w trakcie wykonywania dziennej działki roboczej. Każda dostawa asfaltu, kruszywa i wypełniacza musi być zaopatrzona w deklarację zgodności o treści według PN-EN-45014</w:t>
      </w:r>
    </w:p>
    <w:p w14:paraId="16419F9A"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[17] wydaną przez dostawcę.</w:t>
      </w:r>
    </w:p>
    <w:p w14:paraId="32DDC1F1" w14:textId="13F76DF2" w:rsidR="001C1CCB" w:rsidRPr="00F30C20" w:rsidRDefault="00243B72" w:rsidP="003A56AF">
      <w:pPr>
        <w:pStyle w:val="Nagwek2"/>
        <w:numPr>
          <w:ilvl w:val="0"/>
          <w:numId w:val="41"/>
        </w:numPr>
      </w:pPr>
      <w:r w:rsidRPr="00F30C20">
        <w:t>SPRZĘT</w:t>
      </w:r>
    </w:p>
    <w:p w14:paraId="0065F719" w14:textId="77777777" w:rsidR="001C1CCB" w:rsidRPr="001F215A" w:rsidRDefault="00243B72" w:rsidP="003A56AF">
      <w:pPr>
        <w:pStyle w:val="Nagwek3"/>
        <w:numPr>
          <w:ilvl w:val="1"/>
          <w:numId w:val="39"/>
        </w:numPr>
      </w:pPr>
      <w:r w:rsidRPr="001F215A">
        <w:t>Ogólne zasady dotyczące sprzętu</w:t>
      </w:r>
    </w:p>
    <w:p w14:paraId="62C52491" w14:textId="3DBFFC9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dotyczące sprzętu podano w D-M-00.00.00 „Wymagania ogólne” pkt 3</w:t>
      </w:r>
    </w:p>
    <w:p w14:paraId="4018A824" w14:textId="01F75AD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jest zobowiązany do stosowania tylko takiego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rodzaju</w:t>
      </w:r>
      <w:r w:rsidR="000B3E06" w:rsidRPr="00F30C20">
        <w:rPr>
          <w:rFonts w:asciiTheme="minorHAnsi" w:hAnsiTheme="minorHAnsi" w:cstheme="minorHAnsi"/>
          <w:szCs w:val="24"/>
        </w:rPr>
        <w:t xml:space="preserve"> </w:t>
      </w:r>
      <w:r w:rsidRPr="00F30C20">
        <w:rPr>
          <w:rFonts w:asciiTheme="minorHAnsi" w:hAnsiTheme="minorHAnsi" w:cstheme="minorHAnsi"/>
          <w:szCs w:val="24"/>
        </w:rPr>
        <w:t>sprzętu,</w:t>
      </w:r>
      <w:r w:rsidR="000B3E06" w:rsidRPr="00F30C20">
        <w:rPr>
          <w:rFonts w:asciiTheme="minorHAnsi" w:hAnsiTheme="minorHAnsi" w:cstheme="minorHAnsi"/>
          <w:szCs w:val="24"/>
        </w:rPr>
        <w:t xml:space="preserve"> </w:t>
      </w:r>
      <w:r w:rsidRPr="00F30C20">
        <w:rPr>
          <w:rFonts w:asciiTheme="minorHAnsi" w:hAnsiTheme="minorHAnsi" w:cstheme="minorHAnsi"/>
          <w:szCs w:val="24"/>
        </w:rPr>
        <w:t>który</w:t>
      </w:r>
      <w:r w:rsidR="000B3E06" w:rsidRPr="00F30C20">
        <w:rPr>
          <w:rFonts w:asciiTheme="minorHAnsi" w:hAnsiTheme="minorHAnsi" w:cstheme="minorHAnsi"/>
          <w:szCs w:val="24"/>
        </w:rPr>
        <w:t xml:space="preserve"> </w:t>
      </w:r>
      <w:r w:rsidRPr="00F30C20">
        <w:rPr>
          <w:rFonts w:asciiTheme="minorHAnsi" w:hAnsiTheme="minorHAnsi" w:cstheme="minorHAnsi"/>
          <w:szCs w:val="24"/>
        </w:rPr>
        <w:t>gwarantuje</w:t>
      </w:r>
      <w:r w:rsidR="000B3E06" w:rsidRPr="00F30C20">
        <w:rPr>
          <w:rFonts w:asciiTheme="minorHAnsi" w:hAnsiTheme="minorHAnsi" w:cstheme="minorHAnsi"/>
          <w:szCs w:val="24"/>
        </w:rPr>
        <w:t xml:space="preserve"> </w:t>
      </w:r>
      <w:r w:rsidRPr="00F30C20">
        <w:rPr>
          <w:rFonts w:asciiTheme="minorHAnsi" w:hAnsiTheme="minorHAnsi" w:cstheme="minorHAnsi"/>
          <w:szCs w:val="24"/>
        </w:rPr>
        <w:t>uzyskanie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parametrów wykonania robót zgodnych ze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Sprzęt stosowany do wykonania robót podlega zatwierdzeniu przez Inspektor </w:t>
      </w:r>
      <w:proofErr w:type="spellStart"/>
      <w:r w:rsidRPr="00F30C20">
        <w:rPr>
          <w:rFonts w:asciiTheme="minorHAnsi" w:hAnsiTheme="minorHAnsi" w:cstheme="minorHAnsi"/>
          <w:szCs w:val="24"/>
        </w:rPr>
        <w:t>Nadzorua</w:t>
      </w:r>
      <w:proofErr w:type="spellEnd"/>
      <w:r w:rsidRPr="00F30C20">
        <w:rPr>
          <w:rFonts w:asciiTheme="minorHAnsi" w:hAnsiTheme="minorHAnsi" w:cstheme="minorHAnsi"/>
          <w:szCs w:val="24"/>
        </w:rPr>
        <w:t>.</w:t>
      </w:r>
    </w:p>
    <w:p w14:paraId="0CF750A9" w14:textId="77777777" w:rsidR="001C1CCB" w:rsidRPr="00F30C20" w:rsidRDefault="00243B72" w:rsidP="003A56AF">
      <w:pPr>
        <w:pStyle w:val="Nagwek3"/>
        <w:numPr>
          <w:ilvl w:val="1"/>
          <w:numId w:val="39"/>
        </w:numPr>
      </w:pPr>
      <w:r w:rsidRPr="00F30C20">
        <w:t>Sprzęt stosowany do wykonania robót</w:t>
      </w:r>
    </w:p>
    <w:p w14:paraId="06DE263C" w14:textId="2EC69AF0"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Wykonawca przystępujący do wykonania warstw nawierzchni z betonu asfaltowego powinien wykazać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 możliwością korzystania z następującego sprzętu:</w:t>
      </w:r>
    </w:p>
    <w:p w14:paraId="136D802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wytwórni stacjonarnej (otaczarki) o mieszaniu cyklicznym lub ciągłym do wytwarzania mieszanek mineralno- asfaltowych,</w:t>
      </w:r>
    </w:p>
    <w:p w14:paraId="6ADAF08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układarek do układania mieszanek mineralno-asfaltowych typu zagęszczanego,</w:t>
      </w:r>
    </w:p>
    <w:p w14:paraId="6C4B1F85"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skrapiarek,</w:t>
      </w:r>
    </w:p>
    <w:p w14:paraId="19052A7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walców stalowych gładkich lekkich, średnich i ciężkich,</w:t>
      </w:r>
    </w:p>
    <w:p w14:paraId="763B593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walców ogumionych,</w:t>
      </w:r>
    </w:p>
    <w:p w14:paraId="5DDA9D7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samochodów samowyładowczych z przykryciem brezentowym.</w:t>
      </w:r>
    </w:p>
    <w:p w14:paraId="26D71208" w14:textId="77777777" w:rsidR="001C1CCB" w:rsidRPr="002B5A17" w:rsidRDefault="00243B72" w:rsidP="003A56AF">
      <w:pPr>
        <w:pStyle w:val="Nagwek4"/>
        <w:keepNext/>
        <w:numPr>
          <w:ilvl w:val="2"/>
          <w:numId w:val="39"/>
        </w:numPr>
        <w:rPr>
          <w:b/>
          <w:bCs/>
        </w:rPr>
      </w:pPr>
      <w:r w:rsidRPr="002B5A17">
        <w:rPr>
          <w:b/>
          <w:bCs/>
        </w:rPr>
        <w:t>Sprzęt do wyprodukowania mieszanki mineralno-asfaltowej</w:t>
      </w:r>
    </w:p>
    <w:p w14:paraId="23DB7ACD" w14:textId="00509EA5"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Mieszankę mineralno-asfaltową należy wytwarzać na gorąco w otaczarce (zespole maszyn</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urządzeń</w:t>
      </w:r>
      <w:r w:rsidR="000B3E06" w:rsidRPr="00F30C20">
        <w:rPr>
          <w:rFonts w:asciiTheme="minorHAnsi" w:hAnsiTheme="minorHAnsi" w:cstheme="minorHAnsi"/>
          <w:szCs w:val="24"/>
        </w:rPr>
        <w:t xml:space="preserve"> </w:t>
      </w:r>
      <w:r w:rsidRPr="00F30C20">
        <w:rPr>
          <w:rFonts w:asciiTheme="minorHAnsi" w:hAnsiTheme="minorHAnsi" w:cstheme="minorHAnsi"/>
          <w:szCs w:val="24"/>
        </w:rPr>
        <w:t>dozowania, podgrzewania i mieszania składników oraz przechowywania gotowej mieszanki).</w:t>
      </w:r>
    </w:p>
    <w:p w14:paraId="3602BF4C" w14:textId="5D647B8C"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Dozowanie składników mieszanki mineralno-asfaltowej w otaczarkach, w tym także wstępne, powinno być zautomatyzowane i zgodne z receptą roboczą, a urządzenia do dozowania składników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pomiaru</w:t>
      </w:r>
      <w:r w:rsidR="000B3E06" w:rsidRPr="00F30C20">
        <w:rPr>
          <w:rFonts w:asciiTheme="minorHAnsi" w:hAnsiTheme="minorHAnsi" w:cstheme="minorHAnsi"/>
          <w:szCs w:val="24"/>
        </w:rPr>
        <w:t xml:space="preserve"> </w:t>
      </w:r>
      <w:r w:rsidRPr="00F30C20">
        <w:rPr>
          <w:rFonts w:asciiTheme="minorHAnsi" w:hAnsiTheme="minorHAnsi" w:cstheme="minorHAnsi"/>
          <w:szCs w:val="24"/>
        </w:rPr>
        <w:t>temperatury powinny być okresowo sprawdzane. Kruszywo o różnym uziarnieniu lub pochodzeniu należy dodawać odmierzone oddzielnie.</w:t>
      </w:r>
    </w:p>
    <w:p w14:paraId="2271A2A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Sposób i czas mieszania składników mieszanki mineralno-asfaltowej powinny zapewnić równomierne otoczenie kruszywa lepiszczem asfaltowym.</w:t>
      </w:r>
    </w:p>
    <w:p w14:paraId="7C7889B2" w14:textId="47A80D24"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lastRenderedPageBreak/>
        <w:t xml:space="preserve">Odchyłki masy dozowanych składników (w stosunku do masy poszczególnych składników </w:t>
      </w:r>
      <w:proofErr w:type="spellStart"/>
      <w:r w:rsidRPr="00F30C20">
        <w:rPr>
          <w:rFonts w:asciiTheme="minorHAnsi" w:hAnsiTheme="minorHAnsi" w:cstheme="minorHAnsi"/>
          <w:szCs w:val="24"/>
        </w:rPr>
        <w:t>zarobu</w:t>
      </w:r>
      <w:proofErr w:type="spellEnd"/>
      <w:r w:rsidRPr="00F30C20">
        <w:rPr>
          <w:rFonts w:asciiTheme="minorHAnsi" w:hAnsiTheme="minorHAnsi" w:cstheme="minorHAnsi"/>
          <w:szCs w:val="24"/>
        </w:rPr>
        <w:t>) 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 być większe od ± 2%.</w:t>
      </w:r>
    </w:p>
    <w:p w14:paraId="37476CFF" w14:textId="77777777" w:rsidR="001C1CCB" w:rsidRPr="002B5A17" w:rsidRDefault="00243B72" w:rsidP="003A56AF">
      <w:pPr>
        <w:pStyle w:val="Nagwek4"/>
        <w:keepNext/>
        <w:numPr>
          <w:ilvl w:val="2"/>
          <w:numId w:val="39"/>
        </w:numPr>
        <w:rPr>
          <w:b/>
          <w:bCs/>
        </w:rPr>
      </w:pPr>
      <w:r w:rsidRPr="002B5A17">
        <w:rPr>
          <w:b/>
          <w:bCs/>
        </w:rPr>
        <w:t>Sprzęt do oczyszczenia i skropienia warstw nawierzchni</w:t>
      </w:r>
    </w:p>
    <w:p w14:paraId="575AB731" w14:textId="77777777" w:rsidR="00F30C20" w:rsidRPr="00F30C20" w:rsidRDefault="00243B72" w:rsidP="001F215A">
      <w:pPr>
        <w:pStyle w:val="Tekstpodstawowy"/>
        <w:ind w:left="426"/>
        <w:rPr>
          <w:rFonts w:asciiTheme="minorHAnsi" w:hAnsiTheme="minorHAnsi" w:cstheme="minorHAnsi"/>
          <w:szCs w:val="24"/>
        </w:rPr>
      </w:pPr>
      <w:r w:rsidRPr="00F30C20">
        <w:rPr>
          <w:rFonts w:asciiTheme="minorHAnsi" w:hAnsiTheme="minorHAnsi" w:cstheme="minorHAnsi"/>
          <w:szCs w:val="24"/>
        </w:rPr>
        <w:t>Do oczyszczenia warstw nawierzchni należy stosować szczotki mechaniczne, a do skropienia warstw nawierzchni należy używać skrapiarkę lepiszcza wyposażoną dodatkowo w lancę do ręcznego spryskiwania.</w:t>
      </w:r>
    </w:p>
    <w:p w14:paraId="03AE5B8B" w14:textId="6E94A3BF" w:rsidR="001C1CCB" w:rsidRPr="00F30C20" w:rsidRDefault="00243B72" w:rsidP="003A56AF">
      <w:pPr>
        <w:pStyle w:val="Nagwek2"/>
        <w:numPr>
          <w:ilvl w:val="0"/>
          <w:numId w:val="41"/>
        </w:numPr>
      </w:pPr>
      <w:r w:rsidRPr="00F30C20">
        <w:t>TRANSPORT</w:t>
      </w:r>
    </w:p>
    <w:p w14:paraId="52FA885C" w14:textId="77777777" w:rsidR="001C1CCB" w:rsidRPr="001F215A" w:rsidRDefault="00243B72" w:rsidP="003A56AF">
      <w:pPr>
        <w:pStyle w:val="Nagwek3"/>
        <w:numPr>
          <w:ilvl w:val="1"/>
          <w:numId w:val="39"/>
        </w:numPr>
      </w:pPr>
      <w:r w:rsidRPr="001F215A">
        <w:t>Ogólne zasady dotyczące transportu</w:t>
      </w:r>
    </w:p>
    <w:p w14:paraId="704E1958" w14:textId="0949E90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dotyczące transportu podano w D-M-00.00.00 „Wymagania ogólne” pkt 4</w:t>
      </w:r>
    </w:p>
    <w:p w14:paraId="7F2F42B2" w14:textId="77777777" w:rsidR="001C1CCB" w:rsidRPr="00F30C20" w:rsidRDefault="00243B72" w:rsidP="003A56AF">
      <w:pPr>
        <w:pStyle w:val="Nagwek3"/>
        <w:numPr>
          <w:ilvl w:val="1"/>
          <w:numId w:val="39"/>
        </w:numPr>
      </w:pPr>
      <w:r w:rsidRPr="00F30C20">
        <w:t>Asfalt</w:t>
      </w:r>
    </w:p>
    <w:p w14:paraId="531E9F13"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Asfalt należy przewozić zgodnie z zaleceniami producenta asfaltu.</w:t>
      </w:r>
    </w:p>
    <w:p w14:paraId="58C971D8" w14:textId="77777777" w:rsidR="001C1CCB" w:rsidRPr="00F30C20" w:rsidRDefault="00243B72" w:rsidP="003A56AF">
      <w:pPr>
        <w:pStyle w:val="Nagwek3"/>
        <w:numPr>
          <w:ilvl w:val="1"/>
          <w:numId w:val="39"/>
        </w:numPr>
      </w:pPr>
      <w:r w:rsidRPr="00F30C20">
        <w:t>Wypełniacz</w:t>
      </w:r>
    </w:p>
    <w:p w14:paraId="4321526C" w14:textId="58B20C71"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Wypełniacz luzem należy przewozić w cysternach przystosowanych do przewozu</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sypkich, umożliwiających rozładunek pneumatyczny. Wypełniacz workowany można przewozić dowolnymi środkami transportu w sposób zabezpieczony przed zawilgoceniem i uszkodzeniem worków.</w:t>
      </w:r>
    </w:p>
    <w:p w14:paraId="7063C2BD" w14:textId="77777777" w:rsidR="001C1CCB" w:rsidRPr="00F30C20" w:rsidRDefault="00243B72" w:rsidP="003A56AF">
      <w:pPr>
        <w:pStyle w:val="Nagwek3"/>
        <w:numPr>
          <w:ilvl w:val="1"/>
          <w:numId w:val="39"/>
        </w:numPr>
      </w:pPr>
      <w:r w:rsidRPr="00F30C20">
        <w:t>Kruszywo</w:t>
      </w:r>
    </w:p>
    <w:p w14:paraId="3E32ADC5" w14:textId="7BEDB8A8"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Kruszywo można przewozić dowolnymi środkami transportu, w warunkach zabezpieczających je przed zanieczyszczeniem, zmieszaniem z innymi asortymentami kruszywa 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jego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frakcjami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nadmiernym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zawilgoceniem.</w:t>
      </w:r>
    </w:p>
    <w:p w14:paraId="394121A1" w14:textId="77777777" w:rsidR="001C1CCB" w:rsidRPr="00F30C20" w:rsidRDefault="00243B72" w:rsidP="003A56AF">
      <w:pPr>
        <w:pStyle w:val="Nagwek3"/>
        <w:numPr>
          <w:ilvl w:val="1"/>
          <w:numId w:val="39"/>
        </w:numPr>
      </w:pPr>
      <w:r w:rsidRPr="00F30C20">
        <w:t>Mieszanka betonu asfaltowego</w:t>
      </w:r>
    </w:p>
    <w:p w14:paraId="12B3E6C5"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Mieszankę betonu asfaltowego należy przewozić pojazdami samowyładowczymi wyposażonymi w pokrowce brezentowe.</w:t>
      </w:r>
    </w:p>
    <w:p w14:paraId="1AA8DFC5"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 czasie transportu mieszanka betonu asfaltowego powinna być przykryta brezentem.</w:t>
      </w:r>
    </w:p>
    <w:p w14:paraId="5B9D57FD" w14:textId="47965065"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Warunki i czas transportu mieszanki mineralno-asfaltowej, od produkcji do wbudowania, powinny zapewniać utrzymanie temperatury w wymaganym przedziale (czas transportu</w:t>
      </w:r>
      <w:r w:rsidR="000B3E06" w:rsidRPr="00F30C20">
        <w:rPr>
          <w:rFonts w:asciiTheme="minorHAnsi" w:hAnsiTheme="minorHAnsi" w:cstheme="minorHAnsi"/>
          <w:szCs w:val="24"/>
        </w:rPr>
        <w:t xml:space="preserve"> </w:t>
      </w:r>
      <w:r w:rsidRPr="00F30C20">
        <w:rPr>
          <w:rFonts w:asciiTheme="minorHAnsi" w:hAnsiTheme="minorHAnsi" w:cstheme="minorHAnsi"/>
          <w:szCs w:val="24"/>
        </w:rPr>
        <w:t>od</w:t>
      </w:r>
      <w:r w:rsidR="000B3E06" w:rsidRPr="00F30C20">
        <w:rPr>
          <w:rFonts w:asciiTheme="minorHAnsi" w:hAnsiTheme="minorHAnsi" w:cstheme="minorHAnsi"/>
          <w:szCs w:val="24"/>
        </w:rPr>
        <w:t xml:space="preserve"> </w:t>
      </w:r>
      <w:r w:rsidRPr="00F30C20">
        <w:rPr>
          <w:rFonts w:asciiTheme="minorHAnsi" w:hAnsiTheme="minorHAnsi" w:cstheme="minorHAnsi"/>
          <w:szCs w:val="24"/>
        </w:rPr>
        <w:t>załadunku</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rozładunku</w:t>
      </w:r>
      <w:r w:rsidR="000B3E06" w:rsidRPr="00F30C20">
        <w:rPr>
          <w:rFonts w:asciiTheme="minorHAnsi" w:hAnsiTheme="minorHAnsi" w:cstheme="minorHAnsi"/>
          <w:szCs w:val="24"/>
        </w:rPr>
        <w:t xml:space="preserve"> </w:t>
      </w:r>
      <w:r w:rsidRPr="00F30C20">
        <w:rPr>
          <w:rFonts w:asciiTheme="minorHAnsi" w:hAnsiTheme="minorHAnsi" w:cstheme="minorHAnsi"/>
          <w:szCs w:val="24"/>
        </w:rPr>
        <w:t>musi</w:t>
      </w:r>
      <w:r w:rsidR="000B3E06" w:rsidRPr="00F30C20">
        <w:rPr>
          <w:rFonts w:asciiTheme="minorHAnsi" w:hAnsiTheme="minorHAnsi" w:cstheme="minorHAnsi"/>
          <w:szCs w:val="24"/>
        </w:rPr>
        <w:t xml:space="preserve"> </w:t>
      </w:r>
      <w:r w:rsidRPr="00F30C20">
        <w:rPr>
          <w:rFonts w:asciiTheme="minorHAnsi" w:hAnsiTheme="minorHAnsi" w:cstheme="minorHAnsi"/>
          <w:szCs w:val="24"/>
        </w:rPr>
        <w:t>gwarantować zachowanie temperatury wbudowania).</w:t>
      </w:r>
    </w:p>
    <w:p w14:paraId="3E45736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Zaleca się stosowanie samochodów termosów z podwójnymi ścianami skrzyni wyposażonej w system ogrzewczy.</w:t>
      </w:r>
    </w:p>
    <w:p w14:paraId="096A19BB" w14:textId="77777777" w:rsidR="001C1CCB" w:rsidRPr="00F30C20" w:rsidRDefault="00243B72" w:rsidP="003A56AF">
      <w:pPr>
        <w:pStyle w:val="Nagwek3"/>
        <w:numPr>
          <w:ilvl w:val="1"/>
          <w:numId w:val="39"/>
        </w:numPr>
      </w:pPr>
      <w:r w:rsidRPr="00F30C20">
        <w:t>Emulsja asfaltowa</w:t>
      </w:r>
    </w:p>
    <w:p w14:paraId="0CFE343F"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Transport emulsji powinien odbywać się w cysternach samochodowych. Dopuszcza 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stosowanie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beczek</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innych pojemników stalowych. Cysterny przeznaczone do przewozu emulsji powinny być przedzielone przegrodami, dzielącymi je na komory o pojemności nie większej niż 1m3, a</w:t>
      </w:r>
      <w:r w:rsidR="000B3E06" w:rsidRPr="00F30C20">
        <w:rPr>
          <w:rFonts w:asciiTheme="minorHAnsi" w:hAnsiTheme="minorHAnsi" w:cstheme="minorHAnsi"/>
          <w:szCs w:val="24"/>
        </w:rPr>
        <w:t xml:space="preserve"> </w:t>
      </w:r>
      <w:r w:rsidRPr="00F30C20">
        <w:rPr>
          <w:rFonts w:asciiTheme="minorHAnsi" w:hAnsiTheme="minorHAnsi" w:cstheme="minorHAnsi"/>
          <w:szCs w:val="24"/>
        </w:rPr>
        <w:t>każda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przegroda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mieć</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wykroje umożliwiające przepływ emulsji. Cysterny, pojemniki i zbiorniki przeznaczone do transportu emulsji powinny być czyste i nie powinny </w:t>
      </w:r>
      <w:proofErr w:type="spellStart"/>
      <w:r w:rsidRPr="00F30C20">
        <w:rPr>
          <w:rFonts w:asciiTheme="minorHAnsi" w:hAnsiTheme="minorHAnsi" w:cstheme="minorHAnsi"/>
          <w:szCs w:val="24"/>
        </w:rPr>
        <w:t>zawierac</w:t>
      </w:r>
      <w:proofErr w:type="spellEnd"/>
      <w:r w:rsidRPr="00F30C20">
        <w:rPr>
          <w:rFonts w:asciiTheme="minorHAnsi" w:hAnsiTheme="minorHAnsi" w:cstheme="minorHAnsi"/>
          <w:szCs w:val="24"/>
        </w:rPr>
        <w:t xml:space="preserve"> resztek innych lepiszczy.</w:t>
      </w:r>
    </w:p>
    <w:p w14:paraId="3D7E1B4B" w14:textId="4E32C6B7" w:rsidR="001C1CCB" w:rsidRPr="00F30C20" w:rsidRDefault="00243B72" w:rsidP="003A56AF">
      <w:pPr>
        <w:pStyle w:val="Nagwek2"/>
        <w:numPr>
          <w:ilvl w:val="0"/>
          <w:numId w:val="41"/>
        </w:numPr>
      </w:pPr>
      <w:r w:rsidRPr="00F30C20">
        <w:t>WYKONANIE ROBÓT</w:t>
      </w:r>
    </w:p>
    <w:p w14:paraId="29E9CEEF" w14:textId="77777777" w:rsidR="001C1CCB" w:rsidRPr="001F215A" w:rsidRDefault="00243B72" w:rsidP="003A56AF">
      <w:pPr>
        <w:pStyle w:val="Nagwek3"/>
        <w:numPr>
          <w:ilvl w:val="1"/>
          <w:numId w:val="39"/>
        </w:numPr>
      </w:pPr>
      <w:r w:rsidRPr="001F215A">
        <w:t>Ogólne zasady wykonania robót</w:t>
      </w:r>
    </w:p>
    <w:p w14:paraId="09B473A1" w14:textId="737D5F8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6AC4A1EE" w14:textId="77777777" w:rsidR="001C1CCB" w:rsidRPr="00F30C20" w:rsidRDefault="00243B72" w:rsidP="003A56AF">
      <w:pPr>
        <w:pStyle w:val="Nagwek3"/>
        <w:numPr>
          <w:ilvl w:val="1"/>
          <w:numId w:val="39"/>
        </w:numPr>
      </w:pPr>
      <w:r w:rsidRPr="00F30C20">
        <w:t>Projektowanie mieszanki mineralno-asfaltowej</w:t>
      </w:r>
    </w:p>
    <w:p w14:paraId="14851B61" w14:textId="49A4D81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 opracowanie projektu składu mieszanki mineralno</w:t>
      </w:r>
      <w:r w:rsidR="001F215A">
        <w:rPr>
          <w:rFonts w:asciiTheme="minorHAnsi" w:hAnsiTheme="minorHAnsi" w:cstheme="minorHAnsi"/>
          <w:szCs w:val="24"/>
        </w:rPr>
        <w:t>-</w:t>
      </w:r>
      <w:r w:rsidRPr="00F30C20">
        <w:rPr>
          <w:rFonts w:asciiTheme="minorHAnsi" w:hAnsiTheme="minorHAnsi" w:cstheme="minorHAnsi"/>
          <w:szCs w:val="24"/>
        </w:rPr>
        <w:t>bitumicznej odpowiedzialny jest Wykonawca.</w:t>
      </w:r>
    </w:p>
    <w:p w14:paraId="51780BB7" w14:textId="32541725"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lastRenderedPageBreak/>
        <w:t>Przed przystąpieniem do robót, w terminie uzgodnionym z Inspektorem Nadzoru, na 40 dni przed</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rozpoczęciem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 i przedstawienia jej Inspektorowi Nadzoru. 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dostarczy</w:t>
      </w:r>
      <w:r w:rsidR="000B3E06" w:rsidRPr="00F30C20">
        <w:rPr>
          <w:rFonts w:asciiTheme="minorHAnsi" w:hAnsiTheme="minorHAnsi" w:cstheme="minorHAnsi"/>
          <w:szCs w:val="24"/>
        </w:rPr>
        <w:t xml:space="preserve"> </w:t>
      </w:r>
      <w:r w:rsidRPr="00F30C20">
        <w:rPr>
          <w:rFonts w:asciiTheme="minorHAnsi" w:hAnsiTheme="minorHAnsi" w:cstheme="minorHAnsi"/>
          <w:szCs w:val="24"/>
        </w:rPr>
        <w:t>Inspektorowi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Nadzoru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akceptacji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 składu</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mieszanki</w:t>
      </w:r>
      <w:r w:rsidR="000B3E06" w:rsidRPr="00F30C20">
        <w:rPr>
          <w:rFonts w:asciiTheme="minorHAnsi" w:hAnsiTheme="minorHAnsi" w:cstheme="minorHAnsi"/>
          <w:szCs w:val="24"/>
        </w:rPr>
        <w:t xml:space="preserve"> </w:t>
      </w:r>
      <w:r w:rsidRPr="00F30C20">
        <w:rPr>
          <w:rFonts w:asciiTheme="minorHAnsi" w:hAnsiTheme="minorHAnsi" w:cstheme="minorHAnsi"/>
          <w:szCs w:val="24"/>
        </w:rPr>
        <w:t>mineralno-asfaltowej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wyniki</w:t>
      </w:r>
      <w:r w:rsidR="000B3E06" w:rsidRPr="00F30C20">
        <w:rPr>
          <w:rFonts w:asciiTheme="minorHAnsi" w:hAnsiTheme="minorHAnsi" w:cstheme="minorHAnsi"/>
          <w:szCs w:val="24"/>
        </w:rPr>
        <w:t xml:space="preserve"> </w:t>
      </w:r>
      <w:r w:rsidRPr="00F30C20">
        <w:rPr>
          <w:rFonts w:asciiTheme="minorHAnsi" w:hAnsiTheme="minorHAnsi" w:cstheme="minorHAnsi"/>
          <w:szCs w:val="24"/>
        </w:rPr>
        <w:t>badań</w:t>
      </w:r>
      <w:r w:rsidR="000B3E06" w:rsidRPr="00F30C20">
        <w:rPr>
          <w:rFonts w:asciiTheme="minorHAnsi" w:hAnsiTheme="minorHAnsi" w:cstheme="minorHAnsi"/>
          <w:szCs w:val="24"/>
        </w:rPr>
        <w:t xml:space="preserve"> </w:t>
      </w:r>
      <w:r w:rsidRPr="00F30C20">
        <w:rPr>
          <w:rFonts w:asciiTheme="minorHAnsi" w:hAnsiTheme="minorHAnsi" w:cstheme="minorHAnsi"/>
          <w:szCs w:val="24"/>
        </w:rPr>
        <w:t>laboratoryjnych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próbki</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pobrane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w obecności Inspektora Nadzoru. Do projektowania betonu asfaltowego AC 8S, AC 11S, AC 11W i AC 16W przyjęto wymagania empiryczne.</w:t>
      </w:r>
    </w:p>
    <w:p w14:paraId="05663D28"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Projektowanie mieszanki mineralno-asfaltowej polega na:</w:t>
      </w:r>
    </w:p>
    <w:p w14:paraId="3E44DA8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doborze składników mieszanki,</w:t>
      </w:r>
    </w:p>
    <w:p w14:paraId="72816E2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doborze optymalnej ilości asfaltu,</w:t>
      </w:r>
    </w:p>
    <w:p w14:paraId="6A6C801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określeniu jej właściwości i porównaniu wyników z założeniami projektowymi.</w:t>
      </w:r>
    </w:p>
    <w:p w14:paraId="5F7B317F" w14:textId="7A7BB01C"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Krzywa uziarnienia mieszanki mineralnej powinna się mieścić w polu dobrego uziarnienia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wyznaczonego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krzywe graniczne.</w:t>
      </w:r>
    </w:p>
    <w:p w14:paraId="1426BCFE" w14:textId="77777777" w:rsidR="001C1CCB" w:rsidRPr="002B5A17" w:rsidRDefault="00243B72" w:rsidP="003A56AF">
      <w:pPr>
        <w:pStyle w:val="Nagwek4"/>
        <w:keepNext/>
        <w:numPr>
          <w:ilvl w:val="2"/>
          <w:numId w:val="39"/>
        </w:numPr>
        <w:rPr>
          <w:b/>
          <w:bCs/>
        </w:rPr>
      </w:pPr>
      <w:r w:rsidRPr="002B5A17">
        <w:rPr>
          <w:b/>
          <w:bCs/>
        </w:rPr>
        <w:t>Warstwa wiążąca i wyrównawcza</w:t>
      </w:r>
    </w:p>
    <w:p w14:paraId="6AF3C15D" w14:textId="77777777" w:rsidR="00F30C20" w:rsidRPr="00F30C20" w:rsidRDefault="00243B72" w:rsidP="001F215A">
      <w:pPr>
        <w:pStyle w:val="Tekstpodstawowy"/>
        <w:ind w:left="426"/>
        <w:rPr>
          <w:rFonts w:asciiTheme="minorHAnsi" w:hAnsiTheme="minorHAnsi" w:cstheme="minorHAnsi"/>
          <w:szCs w:val="24"/>
        </w:rPr>
      </w:pPr>
      <w:r w:rsidRPr="00F30C20">
        <w:rPr>
          <w:rFonts w:asciiTheme="minorHAnsi" w:hAnsiTheme="minorHAnsi" w:cstheme="minorHAnsi"/>
          <w:szCs w:val="24"/>
        </w:rPr>
        <w:t>Przy projektowaniu mieszanki AC należy stosować wymagania i zalecenia zawarte w WT-1 oraz WT-2 2010.</w:t>
      </w:r>
    </w:p>
    <w:p w14:paraId="5F892C59" w14:textId="77777777" w:rsidR="00F30C20" w:rsidRPr="00F30C20" w:rsidRDefault="00243B72" w:rsidP="001F215A">
      <w:pPr>
        <w:pStyle w:val="Tekstpodstawowy"/>
        <w:ind w:left="426"/>
        <w:rPr>
          <w:rFonts w:asciiTheme="minorHAnsi" w:hAnsiTheme="minorHAnsi" w:cstheme="minorHAnsi"/>
          <w:szCs w:val="24"/>
        </w:rPr>
      </w:pPr>
      <w:r w:rsidRPr="00F30C20">
        <w:rPr>
          <w:rFonts w:asciiTheme="minorHAnsi" w:hAnsiTheme="minorHAnsi" w:cstheme="minorHAnsi"/>
          <w:szCs w:val="24"/>
        </w:rPr>
        <w:t>Uziarnienie mieszanki mineralnej oraz minimalna zawartość lepiszcza podane są w tablicy 9. Wymagane właściwości mieszanki mineralno-asfaltowej podane są w tablicach 10 i 11.</w:t>
      </w:r>
    </w:p>
    <w:p w14:paraId="384A69F5" w14:textId="244E0100" w:rsidR="001C1CCB" w:rsidRPr="00F30C20" w:rsidRDefault="00243B72" w:rsidP="001F215A">
      <w:pPr>
        <w:pStyle w:val="Tekstpodstawowy"/>
        <w:keepNext/>
        <w:spacing w:before="120" w:after="60"/>
        <w:ind w:left="425"/>
        <w:rPr>
          <w:rFonts w:asciiTheme="minorHAnsi" w:hAnsiTheme="minorHAnsi" w:cstheme="minorHAnsi"/>
          <w:szCs w:val="24"/>
        </w:rPr>
      </w:pPr>
      <w:r w:rsidRPr="001F215A">
        <w:rPr>
          <w:rFonts w:asciiTheme="minorHAnsi" w:hAnsiTheme="minorHAnsi" w:cstheme="minorHAnsi"/>
          <w:b/>
          <w:bCs/>
          <w:szCs w:val="24"/>
        </w:rPr>
        <w:t>Tablica 9</w:t>
      </w:r>
      <w:r w:rsidRPr="00F30C20">
        <w:rPr>
          <w:rFonts w:asciiTheme="minorHAnsi" w:hAnsiTheme="minorHAnsi" w:cstheme="minorHAnsi"/>
          <w:szCs w:val="24"/>
        </w:rPr>
        <w:t>.</w:t>
      </w:r>
      <w:r w:rsidR="00F30C20" w:rsidRPr="00F30C20">
        <w:rPr>
          <w:rFonts w:asciiTheme="minorHAnsi" w:hAnsiTheme="minorHAnsi" w:cstheme="minorHAnsi"/>
          <w:szCs w:val="24"/>
        </w:rPr>
        <w:t xml:space="preserve"> </w:t>
      </w:r>
      <w:r w:rsidRPr="00F30C20">
        <w:rPr>
          <w:rFonts w:asciiTheme="minorHAnsi" w:hAnsiTheme="minorHAnsi" w:cstheme="minorHAnsi"/>
          <w:szCs w:val="24"/>
        </w:rPr>
        <w:t>Uziarnienie mieszanki mineralnej oraz zawartość lepiszcza do betonu asfaltowego do warstwy wiążącej</w:t>
      </w:r>
      <w:r w:rsidR="000B3E06" w:rsidRPr="00F30C20">
        <w:rPr>
          <w:rFonts w:asciiTheme="minorHAnsi" w:hAnsiTheme="minorHAnsi" w:cstheme="minorHAnsi"/>
          <w:szCs w:val="24"/>
        </w:rPr>
        <w:t xml:space="preserve"> </w:t>
      </w:r>
      <w:r w:rsidRPr="00F30C20">
        <w:rPr>
          <w:rFonts w:asciiTheme="minorHAnsi" w:hAnsiTheme="minorHAnsi" w:cstheme="minorHAnsi"/>
          <w:szCs w:val="24"/>
        </w:rPr>
        <w:t>i wyrównawczej KR2</w:t>
      </w:r>
    </w:p>
    <w:tbl>
      <w:tblPr>
        <w:tblStyle w:val="TableNormal"/>
        <w:tblW w:w="9072"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16"/>
        <w:gridCol w:w="1553"/>
        <w:gridCol w:w="1553"/>
        <w:gridCol w:w="1725"/>
        <w:gridCol w:w="1725"/>
      </w:tblGrid>
      <w:tr w:rsidR="001F215A" w:rsidRPr="001F215A" w14:paraId="18B291A7" w14:textId="77777777" w:rsidTr="001F215A">
        <w:trPr>
          <w:cantSplit/>
        </w:trPr>
        <w:tc>
          <w:tcPr>
            <w:tcW w:w="2516" w:type="dxa"/>
            <w:shd w:val="clear" w:color="auto" w:fill="D9D9D9" w:themeFill="background1" w:themeFillShade="D9"/>
            <w:vAlign w:val="center"/>
          </w:tcPr>
          <w:p w14:paraId="19CF9B8C" w14:textId="77777777" w:rsidR="001F215A" w:rsidRPr="001F215A" w:rsidRDefault="001F215A" w:rsidP="001F215A">
            <w:pPr>
              <w:pStyle w:val="TableParagraph"/>
              <w:widowControl/>
              <w:jc w:val="center"/>
              <w:rPr>
                <w:rFonts w:asciiTheme="minorHAnsi" w:hAnsiTheme="minorHAnsi" w:cstheme="minorHAnsi"/>
              </w:rPr>
            </w:pPr>
            <w:r w:rsidRPr="001F215A">
              <w:rPr>
                <w:rFonts w:asciiTheme="minorHAnsi" w:hAnsiTheme="minorHAnsi" w:cstheme="minorHAnsi"/>
                <w:sz w:val="22"/>
              </w:rPr>
              <w:t>Właściwość</w:t>
            </w:r>
          </w:p>
        </w:tc>
        <w:tc>
          <w:tcPr>
            <w:tcW w:w="6556" w:type="dxa"/>
            <w:gridSpan w:val="4"/>
            <w:shd w:val="clear" w:color="auto" w:fill="D9D9D9" w:themeFill="background1" w:themeFillShade="D9"/>
            <w:vAlign w:val="center"/>
          </w:tcPr>
          <w:p w14:paraId="4C8EFE89" w14:textId="59D8480B" w:rsidR="001F215A" w:rsidRPr="001F215A" w:rsidRDefault="001F215A" w:rsidP="001F215A">
            <w:pPr>
              <w:pStyle w:val="TableParagraph"/>
              <w:widowControl/>
              <w:jc w:val="center"/>
              <w:rPr>
                <w:rFonts w:asciiTheme="minorHAnsi" w:hAnsiTheme="minorHAnsi" w:cstheme="minorHAnsi"/>
              </w:rPr>
            </w:pPr>
            <w:r w:rsidRPr="001F215A">
              <w:rPr>
                <w:rFonts w:asciiTheme="minorHAnsi" w:hAnsiTheme="minorHAnsi" w:cstheme="minorHAnsi"/>
                <w:sz w:val="22"/>
              </w:rPr>
              <w:t>Przesiew, [% (m/m)]</w:t>
            </w:r>
          </w:p>
          <w:p w14:paraId="24C79BD9" w14:textId="19FC4625" w:rsidR="001F215A" w:rsidRPr="001F215A" w:rsidRDefault="001F215A" w:rsidP="001F215A">
            <w:pPr>
              <w:pStyle w:val="TableParagraph"/>
              <w:widowControl/>
              <w:tabs>
                <w:tab w:val="left" w:pos="3328"/>
              </w:tabs>
              <w:jc w:val="center"/>
              <w:rPr>
                <w:rFonts w:asciiTheme="minorHAnsi" w:hAnsiTheme="minorHAnsi" w:cstheme="minorHAnsi"/>
              </w:rPr>
            </w:pPr>
            <w:r w:rsidRPr="001F215A">
              <w:rPr>
                <w:rFonts w:asciiTheme="minorHAnsi" w:hAnsiTheme="minorHAnsi" w:cstheme="minorHAnsi"/>
                <w:sz w:val="22"/>
              </w:rPr>
              <w:t>AC 11 W AC 16 W</w:t>
            </w:r>
          </w:p>
        </w:tc>
      </w:tr>
      <w:tr w:rsidR="001C1CCB" w:rsidRPr="001F215A" w14:paraId="5D5BFE65" w14:textId="77777777" w:rsidTr="001F215A">
        <w:trPr>
          <w:cantSplit/>
        </w:trPr>
        <w:tc>
          <w:tcPr>
            <w:tcW w:w="2516" w:type="dxa"/>
            <w:vAlign w:val="center"/>
          </w:tcPr>
          <w:p w14:paraId="18F9D80F"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Wymiar sita #, [mm]</w:t>
            </w:r>
          </w:p>
        </w:tc>
        <w:tc>
          <w:tcPr>
            <w:tcW w:w="1553" w:type="dxa"/>
            <w:vAlign w:val="center"/>
          </w:tcPr>
          <w:p w14:paraId="43E27FAE"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od</w:t>
            </w:r>
          </w:p>
        </w:tc>
        <w:tc>
          <w:tcPr>
            <w:tcW w:w="1553" w:type="dxa"/>
            <w:vAlign w:val="center"/>
          </w:tcPr>
          <w:p w14:paraId="634913F2"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do</w:t>
            </w:r>
          </w:p>
        </w:tc>
        <w:tc>
          <w:tcPr>
            <w:tcW w:w="1725" w:type="dxa"/>
            <w:vAlign w:val="center"/>
          </w:tcPr>
          <w:p w14:paraId="058F0DAC"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do</w:t>
            </w:r>
          </w:p>
        </w:tc>
        <w:tc>
          <w:tcPr>
            <w:tcW w:w="1725" w:type="dxa"/>
            <w:vAlign w:val="center"/>
          </w:tcPr>
          <w:p w14:paraId="5C0C4265" w14:textId="77777777" w:rsidR="001C1CCB" w:rsidRPr="001F215A" w:rsidRDefault="001C1CCB" w:rsidP="001F215A">
            <w:pPr>
              <w:pStyle w:val="TableParagraph"/>
              <w:widowControl/>
              <w:jc w:val="center"/>
              <w:rPr>
                <w:rFonts w:asciiTheme="minorHAnsi" w:hAnsiTheme="minorHAnsi" w:cstheme="minorHAnsi"/>
              </w:rPr>
            </w:pPr>
          </w:p>
        </w:tc>
      </w:tr>
      <w:tr w:rsidR="001C1CCB" w:rsidRPr="001F215A" w14:paraId="72476BBE" w14:textId="77777777" w:rsidTr="001F215A">
        <w:trPr>
          <w:cantSplit/>
        </w:trPr>
        <w:tc>
          <w:tcPr>
            <w:tcW w:w="2516" w:type="dxa"/>
            <w:vAlign w:val="center"/>
          </w:tcPr>
          <w:p w14:paraId="2D3B6380" w14:textId="77777777" w:rsidR="001C1CCB" w:rsidRPr="001F215A" w:rsidRDefault="001C1CCB" w:rsidP="001F215A">
            <w:pPr>
              <w:pStyle w:val="TableParagraph"/>
              <w:widowControl/>
              <w:jc w:val="center"/>
              <w:rPr>
                <w:rFonts w:asciiTheme="minorHAnsi" w:hAnsiTheme="minorHAnsi" w:cstheme="minorHAnsi"/>
              </w:rPr>
            </w:pPr>
          </w:p>
        </w:tc>
        <w:tc>
          <w:tcPr>
            <w:tcW w:w="1553" w:type="dxa"/>
            <w:vAlign w:val="center"/>
          </w:tcPr>
          <w:p w14:paraId="5A64F42C"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w:t>
            </w:r>
          </w:p>
        </w:tc>
        <w:tc>
          <w:tcPr>
            <w:tcW w:w="1553" w:type="dxa"/>
            <w:vAlign w:val="center"/>
          </w:tcPr>
          <w:p w14:paraId="6DF8318B"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w:t>
            </w:r>
          </w:p>
        </w:tc>
        <w:tc>
          <w:tcPr>
            <w:tcW w:w="1725" w:type="dxa"/>
            <w:vAlign w:val="center"/>
          </w:tcPr>
          <w:p w14:paraId="6591A179"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100</w:t>
            </w:r>
          </w:p>
        </w:tc>
        <w:tc>
          <w:tcPr>
            <w:tcW w:w="1725" w:type="dxa"/>
            <w:vAlign w:val="center"/>
          </w:tcPr>
          <w:p w14:paraId="1EEC8217"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w:t>
            </w:r>
          </w:p>
        </w:tc>
      </w:tr>
      <w:tr w:rsidR="001C1CCB" w:rsidRPr="001F215A" w14:paraId="50D5A3F9" w14:textId="77777777" w:rsidTr="001F215A">
        <w:trPr>
          <w:cantSplit/>
        </w:trPr>
        <w:tc>
          <w:tcPr>
            <w:tcW w:w="2516" w:type="dxa"/>
            <w:vAlign w:val="center"/>
          </w:tcPr>
          <w:p w14:paraId="38FD4B7D"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16</w:t>
            </w:r>
          </w:p>
        </w:tc>
        <w:tc>
          <w:tcPr>
            <w:tcW w:w="1553" w:type="dxa"/>
            <w:vAlign w:val="center"/>
          </w:tcPr>
          <w:p w14:paraId="6845D0CD"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100</w:t>
            </w:r>
          </w:p>
        </w:tc>
        <w:tc>
          <w:tcPr>
            <w:tcW w:w="1553" w:type="dxa"/>
            <w:vAlign w:val="center"/>
          </w:tcPr>
          <w:p w14:paraId="596832DF"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w:t>
            </w:r>
          </w:p>
        </w:tc>
        <w:tc>
          <w:tcPr>
            <w:tcW w:w="1725" w:type="dxa"/>
            <w:vAlign w:val="center"/>
          </w:tcPr>
          <w:p w14:paraId="0D746C28"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90</w:t>
            </w:r>
          </w:p>
        </w:tc>
        <w:tc>
          <w:tcPr>
            <w:tcW w:w="1725" w:type="dxa"/>
            <w:vAlign w:val="center"/>
          </w:tcPr>
          <w:p w14:paraId="4665F786"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100</w:t>
            </w:r>
          </w:p>
        </w:tc>
      </w:tr>
      <w:tr w:rsidR="001C1CCB" w:rsidRPr="001F215A" w14:paraId="24861ACE" w14:textId="77777777" w:rsidTr="001F215A">
        <w:trPr>
          <w:cantSplit/>
        </w:trPr>
        <w:tc>
          <w:tcPr>
            <w:tcW w:w="2516" w:type="dxa"/>
            <w:vAlign w:val="center"/>
          </w:tcPr>
          <w:p w14:paraId="2F006E8F"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11,2</w:t>
            </w:r>
          </w:p>
        </w:tc>
        <w:tc>
          <w:tcPr>
            <w:tcW w:w="1553" w:type="dxa"/>
            <w:vAlign w:val="center"/>
          </w:tcPr>
          <w:p w14:paraId="3E9E3B64"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90</w:t>
            </w:r>
          </w:p>
        </w:tc>
        <w:tc>
          <w:tcPr>
            <w:tcW w:w="1553" w:type="dxa"/>
            <w:vAlign w:val="center"/>
          </w:tcPr>
          <w:p w14:paraId="57594431"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100</w:t>
            </w:r>
          </w:p>
        </w:tc>
        <w:tc>
          <w:tcPr>
            <w:tcW w:w="1725" w:type="dxa"/>
            <w:vAlign w:val="center"/>
          </w:tcPr>
          <w:p w14:paraId="1699F5FA"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65</w:t>
            </w:r>
          </w:p>
        </w:tc>
        <w:tc>
          <w:tcPr>
            <w:tcW w:w="1725" w:type="dxa"/>
            <w:vAlign w:val="center"/>
          </w:tcPr>
          <w:p w14:paraId="2B7E3A0F"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80</w:t>
            </w:r>
          </w:p>
        </w:tc>
      </w:tr>
      <w:tr w:rsidR="001C1CCB" w:rsidRPr="001F215A" w14:paraId="6FB6407D" w14:textId="77777777" w:rsidTr="001F215A">
        <w:trPr>
          <w:cantSplit/>
        </w:trPr>
        <w:tc>
          <w:tcPr>
            <w:tcW w:w="2516" w:type="dxa"/>
            <w:vAlign w:val="center"/>
          </w:tcPr>
          <w:p w14:paraId="47BF2402"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8</w:t>
            </w:r>
          </w:p>
        </w:tc>
        <w:tc>
          <w:tcPr>
            <w:tcW w:w="1553" w:type="dxa"/>
            <w:vAlign w:val="center"/>
          </w:tcPr>
          <w:p w14:paraId="0AD52C08"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60</w:t>
            </w:r>
          </w:p>
        </w:tc>
        <w:tc>
          <w:tcPr>
            <w:tcW w:w="1553" w:type="dxa"/>
            <w:vAlign w:val="center"/>
          </w:tcPr>
          <w:p w14:paraId="2F06F770"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85</w:t>
            </w:r>
          </w:p>
        </w:tc>
        <w:tc>
          <w:tcPr>
            <w:tcW w:w="1725" w:type="dxa"/>
            <w:vAlign w:val="center"/>
          </w:tcPr>
          <w:p w14:paraId="394F56EF"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w:t>
            </w:r>
          </w:p>
        </w:tc>
        <w:tc>
          <w:tcPr>
            <w:tcW w:w="1725" w:type="dxa"/>
            <w:vAlign w:val="center"/>
          </w:tcPr>
          <w:p w14:paraId="33C6E119"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w:t>
            </w:r>
          </w:p>
        </w:tc>
      </w:tr>
      <w:tr w:rsidR="001C1CCB" w:rsidRPr="001F215A" w14:paraId="6CDE801E" w14:textId="77777777" w:rsidTr="001F215A">
        <w:trPr>
          <w:cantSplit/>
        </w:trPr>
        <w:tc>
          <w:tcPr>
            <w:tcW w:w="2516" w:type="dxa"/>
            <w:vAlign w:val="center"/>
          </w:tcPr>
          <w:p w14:paraId="3DD4F565"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2</w:t>
            </w:r>
          </w:p>
        </w:tc>
        <w:tc>
          <w:tcPr>
            <w:tcW w:w="1553" w:type="dxa"/>
            <w:vAlign w:val="center"/>
          </w:tcPr>
          <w:p w14:paraId="2DD6F271"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30</w:t>
            </w:r>
          </w:p>
        </w:tc>
        <w:tc>
          <w:tcPr>
            <w:tcW w:w="1553" w:type="dxa"/>
            <w:vAlign w:val="center"/>
          </w:tcPr>
          <w:p w14:paraId="2A1FAF38"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55</w:t>
            </w:r>
          </w:p>
        </w:tc>
        <w:tc>
          <w:tcPr>
            <w:tcW w:w="1725" w:type="dxa"/>
            <w:vAlign w:val="center"/>
          </w:tcPr>
          <w:p w14:paraId="1C91CCD7"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25</w:t>
            </w:r>
          </w:p>
        </w:tc>
        <w:tc>
          <w:tcPr>
            <w:tcW w:w="1725" w:type="dxa"/>
            <w:vAlign w:val="center"/>
          </w:tcPr>
          <w:p w14:paraId="206C1140"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55</w:t>
            </w:r>
          </w:p>
        </w:tc>
      </w:tr>
      <w:tr w:rsidR="001C1CCB" w:rsidRPr="001F215A" w14:paraId="60CB9972" w14:textId="77777777" w:rsidTr="001F215A">
        <w:trPr>
          <w:cantSplit/>
        </w:trPr>
        <w:tc>
          <w:tcPr>
            <w:tcW w:w="2516" w:type="dxa"/>
            <w:vAlign w:val="center"/>
          </w:tcPr>
          <w:p w14:paraId="2EE5DDC2"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0,125</w:t>
            </w:r>
          </w:p>
        </w:tc>
        <w:tc>
          <w:tcPr>
            <w:tcW w:w="1553" w:type="dxa"/>
            <w:vAlign w:val="center"/>
          </w:tcPr>
          <w:p w14:paraId="437933D1"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6</w:t>
            </w:r>
          </w:p>
        </w:tc>
        <w:tc>
          <w:tcPr>
            <w:tcW w:w="1553" w:type="dxa"/>
            <w:vAlign w:val="center"/>
          </w:tcPr>
          <w:p w14:paraId="1BC5B8B0"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24</w:t>
            </w:r>
          </w:p>
        </w:tc>
        <w:tc>
          <w:tcPr>
            <w:tcW w:w="1725" w:type="dxa"/>
            <w:vAlign w:val="center"/>
          </w:tcPr>
          <w:p w14:paraId="0B4AF0A9"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5</w:t>
            </w:r>
          </w:p>
        </w:tc>
        <w:tc>
          <w:tcPr>
            <w:tcW w:w="1725" w:type="dxa"/>
            <w:vAlign w:val="center"/>
          </w:tcPr>
          <w:p w14:paraId="54FF4A20"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15</w:t>
            </w:r>
          </w:p>
        </w:tc>
      </w:tr>
      <w:tr w:rsidR="001C1CCB" w:rsidRPr="001F215A" w14:paraId="19576824" w14:textId="77777777" w:rsidTr="001F215A">
        <w:trPr>
          <w:cantSplit/>
        </w:trPr>
        <w:tc>
          <w:tcPr>
            <w:tcW w:w="2516" w:type="dxa"/>
            <w:vAlign w:val="center"/>
          </w:tcPr>
          <w:p w14:paraId="7DCA92DC"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0,063</w:t>
            </w:r>
          </w:p>
        </w:tc>
        <w:tc>
          <w:tcPr>
            <w:tcW w:w="1553" w:type="dxa"/>
            <w:vAlign w:val="center"/>
          </w:tcPr>
          <w:p w14:paraId="5F710A11"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3,0</w:t>
            </w:r>
          </w:p>
        </w:tc>
        <w:tc>
          <w:tcPr>
            <w:tcW w:w="1553" w:type="dxa"/>
            <w:vAlign w:val="center"/>
          </w:tcPr>
          <w:p w14:paraId="0E9C09AB"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8,0</w:t>
            </w:r>
          </w:p>
        </w:tc>
        <w:tc>
          <w:tcPr>
            <w:tcW w:w="1725" w:type="dxa"/>
            <w:vAlign w:val="center"/>
          </w:tcPr>
          <w:p w14:paraId="132B9048"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3,0</w:t>
            </w:r>
          </w:p>
        </w:tc>
        <w:tc>
          <w:tcPr>
            <w:tcW w:w="1725" w:type="dxa"/>
            <w:vAlign w:val="center"/>
          </w:tcPr>
          <w:p w14:paraId="094AE59D"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8,0</w:t>
            </w:r>
          </w:p>
        </w:tc>
      </w:tr>
      <w:tr w:rsidR="001C1CCB" w:rsidRPr="001F215A" w14:paraId="224EEE7F" w14:textId="77777777" w:rsidTr="001F215A">
        <w:trPr>
          <w:cantSplit/>
        </w:trPr>
        <w:tc>
          <w:tcPr>
            <w:tcW w:w="2516" w:type="dxa"/>
            <w:vAlign w:val="center"/>
          </w:tcPr>
          <w:p w14:paraId="4942F815" w14:textId="77777777" w:rsidR="001C1CCB" w:rsidRPr="001F215A" w:rsidRDefault="00243B72" w:rsidP="001F215A">
            <w:pPr>
              <w:pStyle w:val="TableParagraph"/>
              <w:widowControl/>
              <w:rPr>
                <w:rFonts w:asciiTheme="minorHAnsi" w:hAnsiTheme="minorHAnsi" w:cstheme="minorHAnsi"/>
              </w:rPr>
            </w:pPr>
            <w:r w:rsidRPr="001F215A">
              <w:rPr>
                <w:rFonts w:asciiTheme="minorHAnsi" w:hAnsiTheme="minorHAnsi" w:cstheme="minorHAnsi"/>
                <w:sz w:val="22"/>
              </w:rPr>
              <w:t>Zawartość lepiszcza,</w:t>
            </w:r>
          </w:p>
          <w:p w14:paraId="293410A7" w14:textId="77777777" w:rsidR="001C1CCB" w:rsidRPr="001F215A" w:rsidRDefault="00243B72" w:rsidP="001F215A">
            <w:pPr>
              <w:pStyle w:val="TableParagraph"/>
              <w:widowControl/>
              <w:rPr>
                <w:rFonts w:asciiTheme="minorHAnsi" w:hAnsiTheme="minorHAnsi" w:cstheme="minorHAnsi"/>
              </w:rPr>
            </w:pPr>
            <w:r w:rsidRPr="001F215A">
              <w:rPr>
                <w:rFonts w:asciiTheme="minorHAnsi" w:hAnsiTheme="minorHAnsi" w:cstheme="minorHAnsi"/>
                <w:sz w:val="22"/>
              </w:rPr>
              <w:t>minimum</w:t>
            </w:r>
            <w:r w:rsidRPr="001F215A">
              <w:rPr>
                <w:rFonts w:asciiTheme="minorHAnsi" w:hAnsiTheme="minorHAnsi" w:cstheme="minorHAnsi"/>
                <w:sz w:val="22"/>
                <w:vertAlign w:val="superscript"/>
              </w:rPr>
              <w:t>*)</w:t>
            </w:r>
          </w:p>
        </w:tc>
        <w:tc>
          <w:tcPr>
            <w:tcW w:w="3106" w:type="dxa"/>
            <w:gridSpan w:val="2"/>
            <w:vAlign w:val="center"/>
          </w:tcPr>
          <w:p w14:paraId="4D6F9409"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Bmin4,6</w:t>
            </w:r>
          </w:p>
        </w:tc>
        <w:tc>
          <w:tcPr>
            <w:tcW w:w="3450" w:type="dxa"/>
            <w:gridSpan w:val="2"/>
            <w:vAlign w:val="center"/>
          </w:tcPr>
          <w:p w14:paraId="4C8EEE0B"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Bmin4,4</w:t>
            </w:r>
          </w:p>
        </w:tc>
      </w:tr>
      <w:tr w:rsidR="001C1CCB" w:rsidRPr="001F215A" w14:paraId="2C102ECA" w14:textId="77777777" w:rsidTr="001F215A">
        <w:trPr>
          <w:cantSplit/>
        </w:trPr>
        <w:tc>
          <w:tcPr>
            <w:tcW w:w="9072" w:type="dxa"/>
            <w:gridSpan w:val="5"/>
            <w:vAlign w:val="center"/>
          </w:tcPr>
          <w:p w14:paraId="49203116" w14:textId="5822B684" w:rsidR="001C1CCB" w:rsidRPr="001F215A" w:rsidRDefault="00243B72" w:rsidP="001F215A">
            <w:pPr>
              <w:pStyle w:val="TableParagraph"/>
              <w:widowControl/>
              <w:jc w:val="both"/>
              <w:rPr>
                <w:rFonts w:asciiTheme="minorHAnsi" w:hAnsiTheme="minorHAnsi" w:cstheme="minorHAnsi"/>
              </w:rPr>
            </w:pPr>
            <w:r w:rsidRPr="001F215A">
              <w:rPr>
                <w:rFonts w:asciiTheme="minorHAnsi" w:hAnsiTheme="minorHAnsi" w:cstheme="minorHAnsi"/>
                <w:sz w:val="22"/>
              </w:rPr>
              <w:t xml:space="preserve">* minimalna zawartość lepiszcza (kategoria </w:t>
            </w:r>
            <w:proofErr w:type="spellStart"/>
            <w:r w:rsidRPr="001F215A">
              <w:rPr>
                <w:rFonts w:asciiTheme="minorHAnsi" w:hAnsiTheme="minorHAnsi" w:cstheme="minorHAnsi"/>
                <w:sz w:val="22"/>
              </w:rPr>
              <w:t>Bmin</w:t>
            </w:r>
            <w:proofErr w:type="spellEnd"/>
            <w:r w:rsidRPr="001F215A">
              <w:rPr>
                <w:rFonts w:asciiTheme="minorHAnsi" w:hAnsiTheme="minorHAnsi" w:cstheme="minorHAnsi"/>
                <w:sz w:val="22"/>
              </w:rPr>
              <w:t>) w mieszankach mineralno-asfaltowych została podana dla założonej gęstości mieszanki mineralnej 2,650 Mg/m3. Jeśli stosowana</w:t>
            </w:r>
            <w:r w:rsidR="000B3E06" w:rsidRPr="001F215A">
              <w:rPr>
                <w:rFonts w:asciiTheme="minorHAnsi" w:hAnsiTheme="minorHAnsi" w:cstheme="minorHAnsi"/>
                <w:sz w:val="22"/>
              </w:rPr>
              <w:t xml:space="preserve"> </w:t>
            </w:r>
            <w:r w:rsidRPr="001F215A">
              <w:rPr>
                <w:rFonts w:asciiTheme="minorHAnsi" w:hAnsiTheme="minorHAnsi" w:cstheme="minorHAnsi"/>
                <w:sz w:val="22"/>
              </w:rPr>
              <w:t>mieszanka</w:t>
            </w:r>
            <w:r w:rsidR="000B3E06" w:rsidRPr="001F215A">
              <w:rPr>
                <w:rFonts w:asciiTheme="minorHAnsi" w:hAnsiTheme="minorHAnsi" w:cstheme="minorHAnsi"/>
                <w:sz w:val="22"/>
              </w:rPr>
              <w:t xml:space="preserve"> </w:t>
            </w:r>
            <w:r w:rsidRPr="001F215A">
              <w:rPr>
                <w:rFonts w:asciiTheme="minorHAnsi" w:hAnsiTheme="minorHAnsi" w:cstheme="minorHAnsi"/>
                <w:sz w:val="22"/>
              </w:rPr>
              <w:t>mineralna</w:t>
            </w:r>
            <w:r w:rsidR="000B3E06" w:rsidRPr="001F215A">
              <w:rPr>
                <w:rFonts w:asciiTheme="minorHAnsi" w:hAnsiTheme="minorHAnsi" w:cstheme="minorHAnsi"/>
                <w:sz w:val="22"/>
              </w:rPr>
              <w:t xml:space="preserve"> </w:t>
            </w:r>
            <w:r w:rsidRPr="001F215A">
              <w:rPr>
                <w:rFonts w:asciiTheme="minorHAnsi" w:hAnsiTheme="minorHAnsi" w:cstheme="minorHAnsi"/>
                <w:sz w:val="22"/>
              </w:rPr>
              <w:t>ma</w:t>
            </w:r>
            <w:r w:rsidR="000B3E06" w:rsidRPr="001F215A">
              <w:rPr>
                <w:rFonts w:asciiTheme="minorHAnsi" w:hAnsiTheme="minorHAnsi" w:cstheme="minorHAnsi"/>
                <w:sz w:val="22"/>
              </w:rPr>
              <w:t xml:space="preserve"> </w:t>
            </w:r>
            <w:r w:rsidRPr="001F215A">
              <w:rPr>
                <w:rFonts w:asciiTheme="minorHAnsi" w:hAnsiTheme="minorHAnsi" w:cstheme="minorHAnsi"/>
                <w:sz w:val="22"/>
              </w:rPr>
              <w:t>inną</w:t>
            </w:r>
            <w:r w:rsidR="000B3E06" w:rsidRPr="001F215A">
              <w:rPr>
                <w:rFonts w:asciiTheme="minorHAnsi" w:hAnsiTheme="minorHAnsi" w:cstheme="minorHAnsi"/>
                <w:sz w:val="22"/>
              </w:rPr>
              <w:t xml:space="preserve"> </w:t>
            </w:r>
            <w:r w:rsidRPr="001F215A">
              <w:rPr>
                <w:rFonts w:asciiTheme="minorHAnsi" w:hAnsiTheme="minorHAnsi" w:cstheme="minorHAnsi"/>
                <w:sz w:val="22"/>
              </w:rPr>
              <w:t>gęstość</w:t>
            </w:r>
            <w:r w:rsidR="000B3E06" w:rsidRPr="001F215A">
              <w:rPr>
                <w:rFonts w:asciiTheme="minorHAnsi" w:hAnsiTheme="minorHAnsi" w:cstheme="minorHAnsi"/>
                <w:sz w:val="22"/>
              </w:rPr>
              <w:t xml:space="preserve"> </w:t>
            </w:r>
            <w:r w:rsidRPr="001F215A">
              <w:rPr>
                <w:rFonts w:asciiTheme="minorHAnsi" w:hAnsiTheme="minorHAnsi" w:cstheme="minorHAnsi"/>
                <w:sz w:val="22"/>
              </w:rPr>
              <w:t>(</w:t>
            </w:r>
            <w:proofErr w:type="spellStart"/>
            <w:r w:rsidRPr="001F215A">
              <w:rPr>
                <w:rFonts w:asciiTheme="minorHAnsi" w:hAnsiTheme="minorHAnsi" w:cstheme="minorHAnsi"/>
                <w:sz w:val="22"/>
              </w:rPr>
              <w:t>ρa</w:t>
            </w:r>
            <w:proofErr w:type="spellEnd"/>
            <w:r w:rsidRPr="001F215A">
              <w:rPr>
                <w:rFonts w:asciiTheme="minorHAnsi" w:hAnsiTheme="minorHAnsi" w:cstheme="minorHAnsi"/>
                <w:sz w:val="22"/>
              </w:rPr>
              <w:t xml:space="preserve">), to do wyznaczenia minimalnej zawartości lepiszcza podaną wartość </w:t>
            </w:r>
            <w:proofErr w:type="spellStart"/>
            <w:r w:rsidRPr="001F215A">
              <w:rPr>
                <w:rFonts w:asciiTheme="minorHAnsi" w:hAnsiTheme="minorHAnsi" w:cstheme="minorHAnsi"/>
                <w:sz w:val="22"/>
              </w:rPr>
              <w:t>Bmin</w:t>
            </w:r>
            <w:proofErr w:type="spellEnd"/>
            <w:r w:rsidRPr="001F215A">
              <w:rPr>
                <w:rFonts w:asciiTheme="minorHAnsi" w:hAnsiTheme="minorHAnsi" w:cstheme="minorHAnsi"/>
                <w:sz w:val="22"/>
              </w:rPr>
              <w:t xml:space="preserve"> należy</w:t>
            </w:r>
            <w:r w:rsidR="000B3E06" w:rsidRPr="001F215A">
              <w:rPr>
                <w:rFonts w:asciiTheme="minorHAnsi" w:hAnsiTheme="minorHAnsi" w:cstheme="minorHAnsi"/>
                <w:sz w:val="22"/>
              </w:rPr>
              <w:t xml:space="preserve"> </w:t>
            </w:r>
            <w:r w:rsidRPr="001F215A">
              <w:rPr>
                <w:rFonts w:asciiTheme="minorHAnsi" w:hAnsiTheme="minorHAnsi" w:cstheme="minorHAnsi"/>
                <w:sz w:val="22"/>
              </w:rPr>
              <w:t>pomnożyć</w:t>
            </w:r>
            <w:r w:rsidR="000B3E06" w:rsidRPr="001F215A">
              <w:rPr>
                <w:rFonts w:asciiTheme="minorHAnsi" w:hAnsiTheme="minorHAnsi" w:cstheme="minorHAnsi"/>
                <w:sz w:val="22"/>
              </w:rPr>
              <w:t xml:space="preserve"> </w:t>
            </w:r>
            <w:r w:rsidRPr="001F215A">
              <w:rPr>
                <w:rFonts w:asciiTheme="minorHAnsi" w:hAnsiTheme="minorHAnsi" w:cstheme="minorHAnsi"/>
                <w:sz w:val="22"/>
              </w:rPr>
              <w:t>przez</w:t>
            </w:r>
            <w:r w:rsidR="000B3E06" w:rsidRPr="001F215A">
              <w:rPr>
                <w:rFonts w:asciiTheme="minorHAnsi" w:hAnsiTheme="minorHAnsi" w:cstheme="minorHAnsi"/>
                <w:sz w:val="22"/>
              </w:rPr>
              <w:t xml:space="preserve"> </w:t>
            </w:r>
            <w:r w:rsidRPr="001F215A">
              <w:rPr>
                <w:rFonts w:asciiTheme="minorHAnsi" w:hAnsiTheme="minorHAnsi" w:cstheme="minorHAnsi"/>
                <w:sz w:val="22"/>
              </w:rPr>
              <w:t>współczynnik α wg równania:</w:t>
            </w:r>
          </w:p>
          <w:p w14:paraId="74F46DFD" w14:textId="77777777" w:rsidR="00F30C20"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α=2,65/</w:t>
            </w:r>
            <w:proofErr w:type="spellStart"/>
            <w:r w:rsidRPr="001F215A">
              <w:rPr>
                <w:rFonts w:asciiTheme="minorHAnsi" w:hAnsiTheme="minorHAnsi" w:cstheme="minorHAnsi"/>
                <w:sz w:val="22"/>
              </w:rPr>
              <w:t>ρa</w:t>
            </w:r>
            <w:proofErr w:type="spellEnd"/>
          </w:p>
          <w:p w14:paraId="13E1AA66" w14:textId="6CAEE2FE" w:rsidR="001C1CCB" w:rsidRPr="001F215A" w:rsidRDefault="00243B72" w:rsidP="001F215A">
            <w:pPr>
              <w:pStyle w:val="TableParagraph"/>
              <w:widowControl/>
              <w:jc w:val="both"/>
              <w:rPr>
                <w:rFonts w:asciiTheme="minorHAnsi" w:hAnsiTheme="minorHAnsi" w:cstheme="minorHAnsi"/>
              </w:rPr>
            </w:pPr>
            <w:proofErr w:type="spellStart"/>
            <w:r w:rsidRPr="001F215A">
              <w:rPr>
                <w:rFonts w:asciiTheme="minorHAnsi" w:hAnsiTheme="minorHAnsi" w:cstheme="minorHAnsi"/>
                <w:sz w:val="22"/>
              </w:rPr>
              <w:t>Bmin</w:t>
            </w:r>
            <w:proofErr w:type="spellEnd"/>
            <w:r w:rsidRPr="001F215A">
              <w:rPr>
                <w:rFonts w:asciiTheme="minorHAnsi" w:hAnsiTheme="minorHAnsi" w:cstheme="minorHAnsi"/>
                <w:sz w:val="22"/>
              </w:rPr>
              <w:t xml:space="preserve"> jest to najmniejsza dopuszczalna zawartość lepiszcza w mieszance mineralno-asfaltowej przy</w:t>
            </w:r>
            <w:r w:rsidR="000B3E06" w:rsidRPr="001F215A">
              <w:rPr>
                <w:rFonts w:asciiTheme="minorHAnsi" w:hAnsiTheme="minorHAnsi" w:cstheme="minorHAnsi"/>
                <w:sz w:val="22"/>
              </w:rPr>
              <w:t xml:space="preserve"> </w:t>
            </w:r>
            <w:r w:rsidRPr="001F215A">
              <w:rPr>
                <w:rFonts w:asciiTheme="minorHAnsi" w:hAnsiTheme="minorHAnsi" w:cstheme="minorHAnsi"/>
                <w:sz w:val="22"/>
              </w:rPr>
              <w:t xml:space="preserve">projektowaniu jej docelowego wg wymagań określonych w niniejszej </w:t>
            </w:r>
            <w:proofErr w:type="spellStart"/>
            <w:r w:rsidR="001A296E" w:rsidRPr="001F215A">
              <w:rPr>
                <w:rFonts w:asciiTheme="minorHAnsi" w:hAnsiTheme="minorHAnsi" w:cstheme="minorHAnsi"/>
                <w:sz w:val="22"/>
              </w:rPr>
              <w:t>STWiORB</w:t>
            </w:r>
            <w:proofErr w:type="spellEnd"/>
            <w:r w:rsidRPr="001F215A">
              <w:rPr>
                <w:rFonts w:asciiTheme="minorHAnsi" w:hAnsiTheme="minorHAnsi" w:cstheme="minorHAnsi"/>
                <w:sz w:val="22"/>
              </w:rPr>
              <w:t>, będąca sumą lepiszcza zaabsorbowanego przez</w:t>
            </w:r>
          </w:p>
          <w:p w14:paraId="5352D708" w14:textId="77777777" w:rsidR="001C1CCB" w:rsidRPr="001F215A" w:rsidRDefault="00243B72" w:rsidP="001F215A">
            <w:pPr>
              <w:pStyle w:val="TableParagraph"/>
              <w:widowControl/>
              <w:jc w:val="both"/>
              <w:rPr>
                <w:rFonts w:asciiTheme="minorHAnsi" w:hAnsiTheme="minorHAnsi" w:cstheme="minorHAnsi"/>
              </w:rPr>
            </w:pPr>
            <w:r w:rsidRPr="001F215A">
              <w:rPr>
                <w:rFonts w:asciiTheme="minorHAnsi" w:hAnsiTheme="minorHAnsi" w:cstheme="minorHAnsi"/>
                <w:sz w:val="22"/>
              </w:rPr>
              <w:t>kruszywo i lepiszcza efektywnego, wiążącego kruszywo mineralne w mieszance.</w:t>
            </w:r>
          </w:p>
        </w:tc>
      </w:tr>
    </w:tbl>
    <w:p w14:paraId="03DFCFE8" w14:textId="77777777" w:rsidR="001C1CCB" w:rsidRPr="00F30C20" w:rsidRDefault="001C1CCB" w:rsidP="00A34B94">
      <w:pPr>
        <w:pStyle w:val="Tekstpodstawowy"/>
        <w:rPr>
          <w:rFonts w:asciiTheme="minorHAnsi" w:hAnsiTheme="minorHAnsi" w:cstheme="minorHAnsi"/>
          <w:szCs w:val="24"/>
        </w:rPr>
      </w:pPr>
    </w:p>
    <w:p w14:paraId="3C37A690" w14:textId="77777777" w:rsidR="001C1CCB" w:rsidRPr="00F30C20" w:rsidRDefault="00243B72" w:rsidP="001F215A">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Minimalna zawartość lepiszcza w zaprojektowanej mieszance(recepcie) powinna być wyższa od podanego </w:t>
      </w:r>
      <w:proofErr w:type="spellStart"/>
      <w:r w:rsidRPr="00F30C20">
        <w:rPr>
          <w:rFonts w:asciiTheme="minorHAnsi" w:hAnsiTheme="minorHAnsi" w:cstheme="minorHAnsi"/>
          <w:szCs w:val="24"/>
        </w:rPr>
        <w:t>Bmin</w:t>
      </w:r>
      <w:proofErr w:type="spellEnd"/>
      <w:r w:rsidRPr="00F30C20">
        <w:rPr>
          <w:rFonts w:asciiTheme="minorHAnsi" w:hAnsiTheme="minorHAnsi" w:cstheme="minorHAnsi"/>
          <w:szCs w:val="24"/>
        </w:rPr>
        <w:t xml:space="preserve"> o wielkość dopuszczalnej odchyłki 0,3 zawierającej błąd dozowania składników i błąd badania .</w:t>
      </w:r>
    </w:p>
    <w:p w14:paraId="22D4CD91" w14:textId="77777777" w:rsidR="00F30C20" w:rsidRPr="00F30C20" w:rsidRDefault="00243B72" w:rsidP="001F215A">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Minimalna zawartość lepiszcza asfaltowego odzyskanego w ekstrakcji – jest to lepiszcze rozpuszczalne (tworzące błonkę lepiszcza na ziarnach kruszywa) w projektowanej mieszance </w:t>
      </w:r>
      <w:r w:rsidRPr="00F30C20">
        <w:rPr>
          <w:rFonts w:asciiTheme="minorHAnsi" w:hAnsiTheme="minorHAnsi" w:cstheme="minorHAnsi"/>
          <w:szCs w:val="24"/>
        </w:rPr>
        <w:lastRenderedPageBreak/>
        <w:t>mineralno-asfaltowej (recepcie) nie uwzględniająca lepiszcza zaabsorbowanego przez kruszywo.</w:t>
      </w:r>
    </w:p>
    <w:p w14:paraId="7F21FD9D" w14:textId="77777777" w:rsidR="00F30C20" w:rsidRPr="00F30C20" w:rsidRDefault="00243B72" w:rsidP="001F215A">
      <w:pPr>
        <w:pStyle w:val="Tekstpodstawowy"/>
        <w:ind w:left="426" w:hanging="1"/>
        <w:rPr>
          <w:rFonts w:asciiTheme="minorHAnsi" w:hAnsiTheme="minorHAnsi" w:cstheme="minorHAnsi"/>
          <w:szCs w:val="24"/>
        </w:rPr>
      </w:pPr>
      <w:r w:rsidRPr="00F30C20">
        <w:rPr>
          <w:rFonts w:asciiTheme="minorHAnsi" w:hAnsiTheme="minorHAnsi" w:cstheme="minorHAnsi"/>
          <w:szCs w:val="24"/>
        </w:rPr>
        <w:t>Uziarnienie mieszanki mineralnej oraz zawartość lepiszcza dobetonuj asfaltowego AC 8S do warstwy wyrównawczej zgodnie z WT-2 2010 tablica 17 z zachowaniem wymagań w zakresie minimalnej zawartości lepiszcza wg WT-2 2010 pkt. 8.1.</w:t>
      </w:r>
    </w:p>
    <w:p w14:paraId="79C8DFD8" w14:textId="58DF0725" w:rsidR="001C1CCB" w:rsidRPr="00F30C20" w:rsidRDefault="00243B72" w:rsidP="001F215A">
      <w:pPr>
        <w:pStyle w:val="Tekstpodstawowy"/>
        <w:keepNext/>
        <w:spacing w:before="120" w:after="60"/>
        <w:ind w:left="425"/>
        <w:rPr>
          <w:rFonts w:asciiTheme="minorHAnsi" w:hAnsiTheme="minorHAnsi" w:cstheme="minorHAnsi"/>
          <w:szCs w:val="24"/>
        </w:rPr>
      </w:pPr>
      <w:r w:rsidRPr="001F215A">
        <w:rPr>
          <w:rFonts w:asciiTheme="minorHAnsi" w:hAnsiTheme="minorHAnsi" w:cstheme="minorHAnsi"/>
          <w:b/>
          <w:bCs/>
          <w:szCs w:val="24"/>
        </w:rPr>
        <w:t>Tablica 10</w:t>
      </w:r>
      <w:r w:rsidRPr="00F30C20">
        <w:rPr>
          <w:rFonts w:asciiTheme="minorHAnsi" w:hAnsiTheme="minorHAnsi" w:cstheme="minorHAnsi"/>
          <w:szCs w:val="24"/>
        </w:rPr>
        <w:t>. Wymagane właściwości mieszanki mineralno-asfaltowej betonu asfaltowego do warstwy wiążącej KR2</w:t>
      </w:r>
    </w:p>
    <w:tbl>
      <w:tblPr>
        <w:tblStyle w:val="TableNormal"/>
        <w:tblW w:w="9072"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01"/>
        <w:gridCol w:w="1691"/>
        <w:gridCol w:w="2874"/>
        <w:gridCol w:w="1353"/>
        <w:gridCol w:w="1353"/>
      </w:tblGrid>
      <w:tr w:rsidR="001C1CCB" w:rsidRPr="001F215A" w14:paraId="5D2C885A" w14:textId="77777777" w:rsidTr="001F215A">
        <w:trPr>
          <w:cantSplit/>
          <w:tblHeader/>
        </w:trPr>
        <w:tc>
          <w:tcPr>
            <w:tcW w:w="1865" w:type="dxa"/>
            <w:vMerge w:val="restart"/>
            <w:shd w:val="clear" w:color="auto" w:fill="D9D9D9" w:themeFill="background1" w:themeFillShade="D9"/>
            <w:vAlign w:val="center"/>
          </w:tcPr>
          <w:p w14:paraId="7FC539B3" w14:textId="77777777" w:rsidR="001C1CCB" w:rsidRPr="001F215A" w:rsidRDefault="00243B72" w:rsidP="001F215A">
            <w:pPr>
              <w:pStyle w:val="TableParagraph"/>
              <w:keepNext/>
              <w:widowControl/>
              <w:jc w:val="center"/>
              <w:rPr>
                <w:rFonts w:asciiTheme="minorHAnsi" w:hAnsiTheme="minorHAnsi" w:cstheme="minorHAnsi"/>
              </w:rPr>
            </w:pPr>
            <w:r w:rsidRPr="001F215A">
              <w:rPr>
                <w:rFonts w:asciiTheme="minorHAnsi" w:hAnsiTheme="minorHAnsi" w:cstheme="minorHAnsi"/>
                <w:sz w:val="22"/>
              </w:rPr>
              <w:t>Właściwość</w:t>
            </w:r>
          </w:p>
        </w:tc>
        <w:tc>
          <w:tcPr>
            <w:tcW w:w="1752" w:type="dxa"/>
            <w:vMerge w:val="restart"/>
            <w:shd w:val="clear" w:color="auto" w:fill="D9D9D9" w:themeFill="background1" w:themeFillShade="D9"/>
            <w:vAlign w:val="center"/>
          </w:tcPr>
          <w:p w14:paraId="4C4373A0" w14:textId="77777777" w:rsidR="001C1CCB" w:rsidRPr="001F215A" w:rsidRDefault="00243B72" w:rsidP="001F215A">
            <w:pPr>
              <w:pStyle w:val="TableParagraph"/>
              <w:keepNext/>
              <w:widowControl/>
              <w:jc w:val="center"/>
              <w:rPr>
                <w:rFonts w:asciiTheme="minorHAnsi" w:hAnsiTheme="minorHAnsi" w:cstheme="minorHAnsi"/>
              </w:rPr>
            </w:pPr>
            <w:r w:rsidRPr="001F215A">
              <w:rPr>
                <w:rFonts w:asciiTheme="minorHAnsi" w:hAnsiTheme="minorHAnsi" w:cstheme="minorHAnsi"/>
                <w:sz w:val="22"/>
              </w:rPr>
              <w:t>Warunki zagęszczania wg PN-EN 13108-20</w:t>
            </w:r>
          </w:p>
          <w:p w14:paraId="52B794AB" w14:textId="77777777" w:rsidR="001C1CCB" w:rsidRPr="001F215A" w:rsidRDefault="00243B72" w:rsidP="001F215A">
            <w:pPr>
              <w:pStyle w:val="TableParagraph"/>
              <w:keepNext/>
              <w:widowControl/>
              <w:jc w:val="center"/>
              <w:rPr>
                <w:rFonts w:asciiTheme="minorHAnsi" w:hAnsiTheme="minorHAnsi" w:cstheme="minorHAnsi"/>
              </w:rPr>
            </w:pPr>
            <w:r w:rsidRPr="001F215A">
              <w:rPr>
                <w:rFonts w:asciiTheme="minorHAnsi" w:hAnsiTheme="minorHAnsi" w:cstheme="minorHAnsi"/>
                <w:sz w:val="22"/>
              </w:rPr>
              <w:t>[20]</w:t>
            </w:r>
          </w:p>
        </w:tc>
        <w:tc>
          <w:tcPr>
            <w:tcW w:w="2978" w:type="dxa"/>
            <w:vMerge w:val="restart"/>
            <w:shd w:val="clear" w:color="auto" w:fill="D9D9D9" w:themeFill="background1" w:themeFillShade="D9"/>
            <w:vAlign w:val="center"/>
          </w:tcPr>
          <w:p w14:paraId="1793D4FF" w14:textId="77777777" w:rsidR="001C1CCB" w:rsidRPr="001F215A" w:rsidRDefault="00243B72" w:rsidP="001F215A">
            <w:pPr>
              <w:pStyle w:val="TableParagraph"/>
              <w:keepNext/>
              <w:widowControl/>
              <w:jc w:val="center"/>
              <w:rPr>
                <w:rFonts w:asciiTheme="minorHAnsi" w:hAnsiTheme="minorHAnsi" w:cstheme="minorHAnsi"/>
              </w:rPr>
            </w:pPr>
            <w:r w:rsidRPr="001F215A">
              <w:rPr>
                <w:rFonts w:asciiTheme="minorHAnsi" w:hAnsiTheme="minorHAnsi" w:cstheme="minorHAnsi"/>
                <w:sz w:val="22"/>
              </w:rPr>
              <w:t>Metoda i warunki badania</w:t>
            </w:r>
          </w:p>
        </w:tc>
        <w:tc>
          <w:tcPr>
            <w:tcW w:w="2802" w:type="dxa"/>
            <w:gridSpan w:val="2"/>
            <w:shd w:val="clear" w:color="auto" w:fill="D9D9D9" w:themeFill="background1" w:themeFillShade="D9"/>
            <w:vAlign w:val="center"/>
          </w:tcPr>
          <w:p w14:paraId="1D5EE965" w14:textId="77777777" w:rsidR="001C1CCB" w:rsidRPr="001F215A" w:rsidRDefault="00243B72" w:rsidP="001F215A">
            <w:pPr>
              <w:pStyle w:val="TableParagraph"/>
              <w:keepNext/>
              <w:widowControl/>
              <w:jc w:val="center"/>
              <w:rPr>
                <w:rFonts w:asciiTheme="minorHAnsi" w:hAnsiTheme="minorHAnsi" w:cstheme="minorHAnsi"/>
              </w:rPr>
            </w:pPr>
            <w:r w:rsidRPr="001F215A">
              <w:rPr>
                <w:rFonts w:asciiTheme="minorHAnsi" w:hAnsiTheme="minorHAnsi" w:cstheme="minorHAnsi"/>
                <w:sz w:val="22"/>
              </w:rPr>
              <w:t>Wymiar mieszanki</w:t>
            </w:r>
          </w:p>
        </w:tc>
      </w:tr>
      <w:tr w:rsidR="001C1CCB" w:rsidRPr="001F215A" w14:paraId="55C17EE2" w14:textId="77777777" w:rsidTr="001F215A">
        <w:trPr>
          <w:cantSplit/>
          <w:tblHeader/>
        </w:trPr>
        <w:tc>
          <w:tcPr>
            <w:tcW w:w="1865" w:type="dxa"/>
            <w:vMerge/>
            <w:tcBorders>
              <w:top w:val="nil"/>
            </w:tcBorders>
            <w:shd w:val="clear" w:color="auto" w:fill="D9D9D9" w:themeFill="background1" w:themeFillShade="D9"/>
            <w:vAlign w:val="center"/>
          </w:tcPr>
          <w:p w14:paraId="1077DB89" w14:textId="77777777" w:rsidR="001C1CCB" w:rsidRPr="001F215A" w:rsidRDefault="001C1CCB" w:rsidP="001F215A">
            <w:pPr>
              <w:keepNext/>
              <w:widowControl/>
              <w:jc w:val="center"/>
              <w:rPr>
                <w:rFonts w:asciiTheme="minorHAnsi" w:hAnsiTheme="minorHAnsi" w:cstheme="minorHAnsi"/>
              </w:rPr>
            </w:pPr>
          </w:p>
        </w:tc>
        <w:tc>
          <w:tcPr>
            <w:tcW w:w="1752" w:type="dxa"/>
            <w:vMerge/>
            <w:tcBorders>
              <w:top w:val="nil"/>
            </w:tcBorders>
            <w:shd w:val="clear" w:color="auto" w:fill="D9D9D9" w:themeFill="background1" w:themeFillShade="D9"/>
            <w:vAlign w:val="center"/>
          </w:tcPr>
          <w:p w14:paraId="612DCD64" w14:textId="77777777" w:rsidR="001C1CCB" w:rsidRPr="001F215A" w:rsidRDefault="001C1CCB" w:rsidP="001F215A">
            <w:pPr>
              <w:keepNext/>
              <w:widowControl/>
              <w:jc w:val="center"/>
              <w:rPr>
                <w:rFonts w:asciiTheme="minorHAnsi" w:hAnsiTheme="minorHAnsi" w:cstheme="minorHAnsi"/>
              </w:rPr>
            </w:pPr>
          </w:p>
        </w:tc>
        <w:tc>
          <w:tcPr>
            <w:tcW w:w="2978" w:type="dxa"/>
            <w:vMerge/>
            <w:tcBorders>
              <w:top w:val="nil"/>
            </w:tcBorders>
            <w:shd w:val="clear" w:color="auto" w:fill="D9D9D9" w:themeFill="background1" w:themeFillShade="D9"/>
            <w:vAlign w:val="center"/>
          </w:tcPr>
          <w:p w14:paraId="352D5F21" w14:textId="77777777" w:rsidR="001C1CCB" w:rsidRPr="001F215A" w:rsidRDefault="001C1CCB" w:rsidP="001F215A">
            <w:pPr>
              <w:keepNext/>
              <w:widowControl/>
              <w:jc w:val="center"/>
              <w:rPr>
                <w:rFonts w:asciiTheme="minorHAnsi" w:hAnsiTheme="minorHAnsi" w:cstheme="minorHAnsi"/>
              </w:rPr>
            </w:pPr>
          </w:p>
        </w:tc>
        <w:tc>
          <w:tcPr>
            <w:tcW w:w="1401" w:type="dxa"/>
            <w:shd w:val="clear" w:color="auto" w:fill="D9D9D9" w:themeFill="background1" w:themeFillShade="D9"/>
            <w:vAlign w:val="center"/>
          </w:tcPr>
          <w:p w14:paraId="32858F59" w14:textId="77777777" w:rsidR="001C1CCB" w:rsidRPr="001F215A" w:rsidRDefault="00243B72" w:rsidP="001F215A">
            <w:pPr>
              <w:pStyle w:val="TableParagraph"/>
              <w:keepNext/>
              <w:widowControl/>
              <w:jc w:val="center"/>
              <w:rPr>
                <w:rFonts w:asciiTheme="minorHAnsi" w:hAnsiTheme="minorHAnsi" w:cstheme="minorHAnsi"/>
              </w:rPr>
            </w:pPr>
            <w:r w:rsidRPr="001F215A">
              <w:rPr>
                <w:rFonts w:asciiTheme="minorHAnsi" w:hAnsiTheme="minorHAnsi" w:cstheme="minorHAnsi"/>
                <w:sz w:val="22"/>
              </w:rPr>
              <w:t>AC 11 W</w:t>
            </w:r>
          </w:p>
        </w:tc>
        <w:tc>
          <w:tcPr>
            <w:tcW w:w="1401" w:type="dxa"/>
            <w:shd w:val="clear" w:color="auto" w:fill="D9D9D9" w:themeFill="background1" w:themeFillShade="D9"/>
            <w:vAlign w:val="center"/>
          </w:tcPr>
          <w:p w14:paraId="4BDF6F66" w14:textId="77777777" w:rsidR="001C1CCB" w:rsidRPr="001F215A" w:rsidRDefault="00243B72" w:rsidP="001F215A">
            <w:pPr>
              <w:pStyle w:val="TableParagraph"/>
              <w:keepNext/>
              <w:widowControl/>
              <w:jc w:val="center"/>
              <w:rPr>
                <w:rFonts w:asciiTheme="minorHAnsi" w:hAnsiTheme="minorHAnsi" w:cstheme="minorHAnsi"/>
              </w:rPr>
            </w:pPr>
            <w:r w:rsidRPr="001F215A">
              <w:rPr>
                <w:rFonts w:asciiTheme="minorHAnsi" w:hAnsiTheme="minorHAnsi" w:cstheme="minorHAnsi"/>
                <w:sz w:val="22"/>
              </w:rPr>
              <w:t>AC 16 W</w:t>
            </w:r>
          </w:p>
        </w:tc>
      </w:tr>
      <w:tr w:rsidR="001C1CCB" w:rsidRPr="001F215A" w14:paraId="6BAA6A7B" w14:textId="77777777" w:rsidTr="001F215A">
        <w:trPr>
          <w:cantSplit/>
        </w:trPr>
        <w:tc>
          <w:tcPr>
            <w:tcW w:w="1865" w:type="dxa"/>
            <w:vAlign w:val="center"/>
          </w:tcPr>
          <w:p w14:paraId="1EA0D18E" w14:textId="20DC9A12" w:rsidR="001C1CCB" w:rsidRPr="001F215A" w:rsidRDefault="00243B72" w:rsidP="001F215A">
            <w:pPr>
              <w:pStyle w:val="TableParagraph"/>
              <w:widowControl/>
              <w:rPr>
                <w:rFonts w:asciiTheme="minorHAnsi" w:hAnsiTheme="minorHAnsi" w:cstheme="minorHAnsi"/>
              </w:rPr>
            </w:pPr>
            <w:r w:rsidRPr="001F215A">
              <w:rPr>
                <w:rFonts w:asciiTheme="minorHAnsi" w:hAnsiTheme="minorHAnsi" w:cstheme="minorHAnsi"/>
                <w:sz w:val="22"/>
              </w:rPr>
              <w:t>Zawartość wolnych</w:t>
            </w:r>
            <w:r w:rsidR="001F215A" w:rsidRPr="001F215A">
              <w:rPr>
                <w:rFonts w:asciiTheme="minorHAnsi" w:hAnsiTheme="minorHAnsi" w:cstheme="minorHAnsi"/>
                <w:sz w:val="22"/>
              </w:rPr>
              <w:t xml:space="preserve"> </w:t>
            </w:r>
            <w:r w:rsidRPr="001F215A">
              <w:rPr>
                <w:rFonts w:asciiTheme="minorHAnsi" w:hAnsiTheme="minorHAnsi" w:cstheme="minorHAnsi"/>
                <w:sz w:val="22"/>
              </w:rPr>
              <w:t>przestrzeni</w:t>
            </w:r>
          </w:p>
        </w:tc>
        <w:tc>
          <w:tcPr>
            <w:tcW w:w="1752" w:type="dxa"/>
            <w:vAlign w:val="center"/>
          </w:tcPr>
          <w:p w14:paraId="1F4EE145" w14:textId="77777777" w:rsid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C.1.2, ubijanie,</w:t>
            </w:r>
          </w:p>
          <w:p w14:paraId="3C3C85CE" w14:textId="3024D315"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2 × 50 uderzeń</w:t>
            </w:r>
          </w:p>
        </w:tc>
        <w:tc>
          <w:tcPr>
            <w:tcW w:w="2978" w:type="dxa"/>
            <w:vAlign w:val="center"/>
          </w:tcPr>
          <w:p w14:paraId="78E60CAB"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PN-EN 12697-8 [9], p. 4</w:t>
            </w:r>
          </w:p>
        </w:tc>
        <w:tc>
          <w:tcPr>
            <w:tcW w:w="2802" w:type="dxa"/>
            <w:gridSpan w:val="2"/>
            <w:vAlign w:val="center"/>
          </w:tcPr>
          <w:p w14:paraId="2C80FE59"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Vmin3,0 Vmax6,0</w:t>
            </w:r>
          </w:p>
        </w:tc>
      </w:tr>
      <w:tr w:rsidR="001C1CCB" w:rsidRPr="001F215A" w14:paraId="7ECDADF1" w14:textId="77777777" w:rsidTr="001F215A">
        <w:trPr>
          <w:cantSplit/>
        </w:trPr>
        <w:tc>
          <w:tcPr>
            <w:tcW w:w="1865" w:type="dxa"/>
            <w:vAlign w:val="center"/>
          </w:tcPr>
          <w:p w14:paraId="0BD54AA1" w14:textId="5A0A8865" w:rsidR="001C1CCB" w:rsidRPr="001F215A" w:rsidRDefault="00243B72" w:rsidP="001F215A">
            <w:pPr>
              <w:pStyle w:val="TableParagraph"/>
              <w:widowControl/>
              <w:rPr>
                <w:rFonts w:asciiTheme="minorHAnsi" w:hAnsiTheme="minorHAnsi" w:cstheme="minorHAnsi"/>
              </w:rPr>
            </w:pPr>
            <w:r w:rsidRPr="001F215A">
              <w:rPr>
                <w:rFonts w:asciiTheme="minorHAnsi" w:hAnsiTheme="minorHAnsi" w:cstheme="minorHAnsi"/>
                <w:sz w:val="22"/>
              </w:rPr>
              <w:t>Wolne przestrzenie</w:t>
            </w:r>
            <w:r w:rsidR="001F215A" w:rsidRPr="001F215A">
              <w:rPr>
                <w:rFonts w:asciiTheme="minorHAnsi" w:hAnsiTheme="minorHAnsi" w:cstheme="minorHAnsi"/>
                <w:sz w:val="22"/>
              </w:rPr>
              <w:t xml:space="preserve"> </w:t>
            </w:r>
            <w:r w:rsidRPr="001F215A">
              <w:rPr>
                <w:rFonts w:asciiTheme="minorHAnsi" w:hAnsiTheme="minorHAnsi" w:cstheme="minorHAnsi"/>
                <w:sz w:val="22"/>
              </w:rPr>
              <w:t>wypełnione lepiszczem</w:t>
            </w:r>
          </w:p>
        </w:tc>
        <w:tc>
          <w:tcPr>
            <w:tcW w:w="1752" w:type="dxa"/>
            <w:vAlign w:val="center"/>
          </w:tcPr>
          <w:p w14:paraId="7A42F88A" w14:textId="77777777" w:rsid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C.1.2, ubijanie,</w:t>
            </w:r>
          </w:p>
          <w:p w14:paraId="109CCA93" w14:textId="38178B2C"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2 × 50 uderzeń</w:t>
            </w:r>
          </w:p>
        </w:tc>
        <w:tc>
          <w:tcPr>
            <w:tcW w:w="2978" w:type="dxa"/>
            <w:vAlign w:val="center"/>
          </w:tcPr>
          <w:p w14:paraId="1F2386BE"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PN-EN 12697-8 [9], p. 5</w:t>
            </w:r>
          </w:p>
        </w:tc>
        <w:tc>
          <w:tcPr>
            <w:tcW w:w="1401" w:type="dxa"/>
            <w:vAlign w:val="center"/>
          </w:tcPr>
          <w:p w14:paraId="30F4E930"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VBFmin65 VBFmax80</w:t>
            </w:r>
          </w:p>
        </w:tc>
        <w:tc>
          <w:tcPr>
            <w:tcW w:w="1401" w:type="dxa"/>
            <w:vAlign w:val="center"/>
          </w:tcPr>
          <w:p w14:paraId="3EA298D3"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VBFmin60 VBFmax80</w:t>
            </w:r>
          </w:p>
        </w:tc>
      </w:tr>
      <w:tr w:rsidR="001C1CCB" w:rsidRPr="001F215A" w14:paraId="7EB4E145" w14:textId="77777777" w:rsidTr="001F215A">
        <w:trPr>
          <w:cantSplit/>
        </w:trPr>
        <w:tc>
          <w:tcPr>
            <w:tcW w:w="1865" w:type="dxa"/>
            <w:vAlign w:val="center"/>
          </w:tcPr>
          <w:p w14:paraId="3F491585" w14:textId="10C75463" w:rsidR="001C1CCB" w:rsidRPr="001F215A" w:rsidRDefault="00243B72" w:rsidP="001F215A">
            <w:pPr>
              <w:pStyle w:val="TableParagraph"/>
              <w:widowControl/>
              <w:rPr>
                <w:rFonts w:asciiTheme="minorHAnsi" w:hAnsiTheme="minorHAnsi" w:cstheme="minorHAnsi"/>
              </w:rPr>
            </w:pPr>
            <w:r w:rsidRPr="001F215A">
              <w:rPr>
                <w:rFonts w:asciiTheme="minorHAnsi" w:hAnsiTheme="minorHAnsi" w:cstheme="minorHAnsi"/>
                <w:sz w:val="22"/>
              </w:rPr>
              <w:t>Zawartość wolnych przestrzeni w mieszance</w:t>
            </w:r>
            <w:r w:rsidR="001F215A" w:rsidRPr="001F215A">
              <w:rPr>
                <w:rFonts w:asciiTheme="minorHAnsi" w:hAnsiTheme="minorHAnsi" w:cstheme="minorHAnsi"/>
                <w:sz w:val="22"/>
              </w:rPr>
              <w:t xml:space="preserve"> </w:t>
            </w:r>
            <w:r w:rsidRPr="001F215A">
              <w:rPr>
                <w:rFonts w:asciiTheme="minorHAnsi" w:hAnsiTheme="minorHAnsi" w:cstheme="minorHAnsi"/>
                <w:sz w:val="22"/>
              </w:rPr>
              <w:t>mineralnej</w:t>
            </w:r>
          </w:p>
        </w:tc>
        <w:tc>
          <w:tcPr>
            <w:tcW w:w="1752" w:type="dxa"/>
            <w:vAlign w:val="center"/>
          </w:tcPr>
          <w:p w14:paraId="3B40EC8D" w14:textId="77777777" w:rsid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C.1.2, ubijanie,</w:t>
            </w:r>
          </w:p>
          <w:p w14:paraId="25A77D05" w14:textId="6AF1045A"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2 × 50 uderzeń</w:t>
            </w:r>
          </w:p>
        </w:tc>
        <w:tc>
          <w:tcPr>
            <w:tcW w:w="2978" w:type="dxa"/>
            <w:vAlign w:val="center"/>
          </w:tcPr>
          <w:p w14:paraId="6E06FF2B"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PN-EN 12697-8 [9], p. 5</w:t>
            </w:r>
          </w:p>
        </w:tc>
        <w:tc>
          <w:tcPr>
            <w:tcW w:w="2802" w:type="dxa"/>
            <w:gridSpan w:val="2"/>
            <w:vAlign w:val="center"/>
          </w:tcPr>
          <w:p w14:paraId="1F14DED2"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VMAmin14</w:t>
            </w:r>
          </w:p>
        </w:tc>
      </w:tr>
      <w:tr w:rsidR="001C1CCB" w:rsidRPr="001F215A" w14:paraId="363BEB38" w14:textId="77777777" w:rsidTr="001F215A">
        <w:trPr>
          <w:cantSplit/>
        </w:trPr>
        <w:tc>
          <w:tcPr>
            <w:tcW w:w="1865" w:type="dxa"/>
            <w:vAlign w:val="center"/>
          </w:tcPr>
          <w:p w14:paraId="50D69335" w14:textId="77777777" w:rsidR="001C1CCB" w:rsidRPr="001F215A" w:rsidRDefault="00243B72" w:rsidP="001F215A">
            <w:pPr>
              <w:pStyle w:val="TableParagraph"/>
              <w:widowControl/>
              <w:rPr>
                <w:rFonts w:asciiTheme="minorHAnsi" w:hAnsiTheme="minorHAnsi" w:cstheme="minorHAnsi"/>
              </w:rPr>
            </w:pPr>
            <w:r w:rsidRPr="001F215A">
              <w:rPr>
                <w:rFonts w:asciiTheme="minorHAnsi" w:hAnsiTheme="minorHAnsi" w:cstheme="minorHAnsi"/>
                <w:sz w:val="22"/>
              </w:rPr>
              <w:t>Odporność na działanie wody</w:t>
            </w:r>
          </w:p>
        </w:tc>
        <w:tc>
          <w:tcPr>
            <w:tcW w:w="1752" w:type="dxa"/>
            <w:vAlign w:val="center"/>
          </w:tcPr>
          <w:p w14:paraId="3F33DE39" w14:textId="77777777" w:rsid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C.1.1, ubijanie,</w:t>
            </w:r>
          </w:p>
          <w:p w14:paraId="1730DADC" w14:textId="0B5461AD"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2 × 35 uderzeń</w:t>
            </w:r>
          </w:p>
        </w:tc>
        <w:tc>
          <w:tcPr>
            <w:tcW w:w="2978" w:type="dxa"/>
            <w:vAlign w:val="center"/>
          </w:tcPr>
          <w:p w14:paraId="4848EB2F"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PN-EN 12697-12 [11],</w:t>
            </w:r>
          </w:p>
          <w:p w14:paraId="5234CBD7" w14:textId="0B4741BF"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przechowywanie w 40 °C z jednym</w:t>
            </w:r>
            <w:r w:rsidR="001F215A" w:rsidRPr="001F215A">
              <w:rPr>
                <w:rFonts w:asciiTheme="minorHAnsi" w:hAnsiTheme="minorHAnsi" w:cstheme="minorHAnsi"/>
                <w:sz w:val="22"/>
              </w:rPr>
              <w:t xml:space="preserve"> </w:t>
            </w:r>
            <w:r w:rsidRPr="001F215A">
              <w:rPr>
                <w:rFonts w:asciiTheme="minorHAnsi" w:hAnsiTheme="minorHAnsi" w:cstheme="minorHAnsi"/>
                <w:sz w:val="22"/>
              </w:rPr>
              <w:t xml:space="preserve">cyklem zamrażania </w:t>
            </w:r>
            <w:r w:rsidRPr="001F215A">
              <w:rPr>
                <w:rFonts w:asciiTheme="minorHAnsi" w:hAnsiTheme="minorHAnsi" w:cstheme="minorHAnsi"/>
                <w:sz w:val="22"/>
                <w:vertAlign w:val="superscript"/>
              </w:rPr>
              <w:t>a)</w:t>
            </w:r>
            <w:r w:rsidRPr="001F215A">
              <w:rPr>
                <w:rFonts w:asciiTheme="minorHAnsi" w:hAnsiTheme="minorHAnsi" w:cstheme="minorHAnsi"/>
                <w:sz w:val="22"/>
              </w:rPr>
              <w:t>, badanie w 25°C</w:t>
            </w:r>
          </w:p>
        </w:tc>
        <w:tc>
          <w:tcPr>
            <w:tcW w:w="2802" w:type="dxa"/>
            <w:gridSpan w:val="2"/>
            <w:vAlign w:val="center"/>
          </w:tcPr>
          <w:p w14:paraId="283FE4DE" w14:textId="77777777" w:rsidR="001C1CCB" w:rsidRPr="001F215A" w:rsidRDefault="00243B72" w:rsidP="001F215A">
            <w:pPr>
              <w:pStyle w:val="TableParagraph"/>
              <w:widowControl/>
              <w:jc w:val="center"/>
              <w:rPr>
                <w:rFonts w:asciiTheme="minorHAnsi" w:hAnsiTheme="minorHAnsi" w:cstheme="minorHAnsi"/>
              </w:rPr>
            </w:pPr>
            <w:r w:rsidRPr="001F215A">
              <w:rPr>
                <w:rFonts w:asciiTheme="minorHAnsi" w:hAnsiTheme="minorHAnsi" w:cstheme="minorHAnsi"/>
                <w:sz w:val="22"/>
              </w:rPr>
              <w:t>ITSR</w:t>
            </w:r>
            <w:r w:rsidRPr="001F215A">
              <w:rPr>
                <w:rFonts w:asciiTheme="minorHAnsi" w:hAnsiTheme="minorHAnsi" w:cstheme="minorHAnsi"/>
                <w:sz w:val="22"/>
                <w:vertAlign w:val="subscript"/>
              </w:rPr>
              <w:t>80</w:t>
            </w:r>
          </w:p>
        </w:tc>
      </w:tr>
    </w:tbl>
    <w:p w14:paraId="108CFDF2" w14:textId="77777777" w:rsidR="00F30C20" w:rsidRPr="00F30C20" w:rsidRDefault="00243B72" w:rsidP="001F215A">
      <w:pPr>
        <w:pStyle w:val="Tekstpodstawowy"/>
        <w:ind w:left="426"/>
        <w:rPr>
          <w:rFonts w:asciiTheme="minorHAnsi" w:hAnsiTheme="minorHAnsi" w:cstheme="minorHAnsi"/>
          <w:szCs w:val="24"/>
        </w:rPr>
      </w:pPr>
      <w:r w:rsidRPr="001F215A">
        <w:rPr>
          <w:rFonts w:asciiTheme="minorHAnsi" w:hAnsiTheme="minorHAnsi" w:cstheme="minorHAnsi"/>
          <w:szCs w:val="24"/>
          <w:vertAlign w:val="superscript"/>
        </w:rPr>
        <w:t>a)</w:t>
      </w:r>
      <w:r w:rsidR="000B3E06" w:rsidRPr="00F30C20">
        <w:rPr>
          <w:rFonts w:asciiTheme="minorHAnsi" w:hAnsiTheme="minorHAnsi" w:cstheme="minorHAnsi"/>
          <w:szCs w:val="24"/>
        </w:rPr>
        <w:t xml:space="preserve"> </w:t>
      </w:r>
      <w:r w:rsidRPr="00F30C20">
        <w:rPr>
          <w:rFonts w:asciiTheme="minorHAnsi" w:hAnsiTheme="minorHAnsi" w:cstheme="minorHAnsi"/>
          <w:szCs w:val="24"/>
        </w:rPr>
        <w:t>Ujednoliconą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procedurę</w:t>
      </w:r>
      <w:r w:rsidR="000B3E06" w:rsidRPr="00F30C20">
        <w:rPr>
          <w:rFonts w:asciiTheme="minorHAnsi" w:hAnsiTheme="minorHAnsi" w:cstheme="minorHAnsi"/>
          <w:szCs w:val="24"/>
        </w:rPr>
        <w:t xml:space="preserve"> </w:t>
      </w:r>
      <w:r w:rsidRPr="00F30C20">
        <w:rPr>
          <w:rFonts w:asciiTheme="minorHAnsi" w:hAnsiTheme="minorHAnsi" w:cstheme="minorHAnsi"/>
          <w:szCs w:val="24"/>
        </w:rPr>
        <w:t>badania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odporności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działanie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wody</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jednym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cyklem</w:t>
      </w:r>
      <w:r w:rsidR="000B3E06" w:rsidRPr="00F30C20">
        <w:rPr>
          <w:rFonts w:asciiTheme="minorHAnsi" w:hAnsiTheme="minorHAnsi" w:cstheme="minorHAnsi"/>
          <w:szCs w:val="24"/>
        </w:rPr>
        <w:t xml:space="preserve"> </w:t>
      </w:r>
      <w:r w:rsidRPr="00F30C20">
        <w:rPr>
          <w:rFonts w:asciiTheme="minorHAnsi" w:hAnsiTheme="minorHAnsi" w:cstheme="minorHAnsi"/>
          <w:szCs w:val="24"/>
        </w:rPr>
        <w:t>zamrażania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podano</w:t>
      </w:r>
      <w:r w:rsidR="000B3E06" w:rsidRPr="00F30C20">
        <w:rPr>
          <w:rFonts w:asciiTheme="minorHAnsi" w:hAnsiTheme="minorHAnsi" w:cstheme="minorHAnsi"/>
          <w:szCs w:val="24"/>
        </w:rPr>
        <w:t xml:space="preserve"> </w:t>
      </w:r>
      <w:r w:rsidRPr="00F30C20">
        <w:rPr>
          <w:rFonts w:asciiTheme="minorHAnsi" w:hAnsiTheme="minorHAnsi" w:cstheme="minorHAnsi"/>
          <w:szCs w:val="24"/>
        </w:rPr>
        <w:t>w załączniku 1 do WT-2 2010</w:t>
      </w:r>
    </w:p>
    <w:p w14:paraId="1B8C312A" w14:textId="77777777" w:rsidR="00F30C20" w:rsidRPr="00F30C20" w:rsidRDefault="00243B72" w:rsidP="001F215A">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Zawartość wolnych przestrzeni w wykonanej warstwie wiążącej dla KR2 powinna wynosić 3,0÷6,0%(v/v). Wskaźnik zagęszczenia wykonanej warstwy wiążącej </w:t>
      </w:r>
      <w:proofErr w:type="spellStart"/>
      <w:r w:rsidRPr="00F30C20">
        <w:rPr>
          <w:rFonts w:asciiTheme="minorHAnsi" w:hAnsiTheme="minorHAnsi" w:cstheme="minorHAnsi"/>
          <w:szCs w:val="24"/>
        </w:rPr>
        <w:t>powinnien</w:t>
      </w:r>
      <w:proofErr w:type="spellEnd"/>
      <w:r w:rsidRPr="00F30C20">
        <w:rPr>
          <w:rFonts w:asciiTheme="minorHAnsi" w:hAnsiTheme="minorHAnsi" w:cstheme="minorHAnsi"/>
          <w:szCs w:val="24"/>
        </w:rPr>
        <w:t xml:space="preserve"> być nie mniejszy niż 98%.</w:t>
      </w:r>
    </w:p>
    <w:p w14:paraId="3825E4CE" w14:textId="0BF6F11A" w:rsidR="001C1CCB" w:rsidRPr="00F30C20" w:rsidRDefault="00243B72" w:rsidP="001F215A">
      <w:pPr>
        <w:pStyle w:val="Tekstpodstawowy"/>
        <w:spacing w:before="120" w:after="60"/>
        <w:ind w:left="425"/>
        <w:rPr>
          <w:rFonts w:asciiTheme="minorHAnsi" w:hAnsiTheme="minorHAnsi" w:cstheme="minorHAnsi"/>
          <w:szCs w:val="24"/>
        </w:rPr>
      </w:pPr>
      <w:r w:rsidRPr="001F215A">
        <w:rPr>
          <w:rFonts w:asciiTheme="minorHAnsi" w:hAnsiTheme="minorHAnsi" w:cstheme="minorHAnsi"/>
          <w:b/>
          <w:bCs/>
          <w:szCs w:val="24"/>
        </w:rPr>
        <w:t>Tablica 11</w:t>
      </w:r>
      <w:r w:rsidRPr="00F30C20">
        <w:rPr>
          <w:rFonts w:asciiTheme="minorHAnsi" w:hAnsiTheme="minorHAnsi" w:cstheme="minorHAnsi"/>
          <w:szCs w:val="24"/>
        </w:rPr>
        <w:t>. Wymagane właściwości mieszanki mineralno-asfaltowej betonu asfaltowego do warstwy wyrównawczej KR2</w:t>
      </w:r>
    </w:p>
    <w:tbl>
      <w:tblPr>
        <w:tblStyle w:val="TableNormal"/>
        <w:tblW w:w="9072"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415"/>
        <w:gridCol w:w="1560"/>
        <w:gridCol w:w="3827"/>
        <w:gridCol w:w="1270"/>
      </w:tblGrid>
      <w:tr w:rsidR="001C1CCB" w:rsidRPr="00B25613" w14:paraId="2FE6D13B" w14:textId="77777777" w:rsidTr="00B25613">
        <w:trPr>
          <w:cantSplit/>
        </w:trPr>
        <w:tc>
          <w:tcPr>
            <w:tcW w:w="2415" w:type="dxa"/>
            <w:shd w:val="clear" w:color="auto" w:fill="D9D9D9" w:themeFill="background1" w:themeFillShade="D9"/>
            <w:vAlign w:val="center"/>
          </w:tcPr>
          <w:p w14:paraId="20C77779"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Właściwość</w:t>
            </w:r>
          </w:p>
        </w:tc>
        <w:tc>
          <w:tcPr>
            <w:tcW w:w="1560" w:type="dxa"/>
            <w:shd w:val="clear" w:color="auto" w:fill="D9D9D9" w:themeFill="background1" w:themeFillShade="D9"/>
            <w:vAlign w:val="center"/>
          </w:tcPr>
          <w:p w14:paraId="5399AAA6" w14:textId="3ED433D1"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Warunki zagęszczania wg PN-EN</w:t>
            </w:r>
            <w:r w:rsidR="001F215A" w:rsidRPr="00B25613">
              <w:rPr>
                <w:rFonts w:asciiTheme="minorHAnsi" w:hAnsiTheme="minorHAnsi" w:cstheme="minorHAnsi"/>
                <w:sz w:val="22"/>
              </w:rPr>
              <w:t xml:space="preserve"> </w:t>
            </w:r>
            <w:r w:rsidRPr="00B25613">
              <w:rPr>
                <w:rFonts w:asciiTheme="minorHAnsi" w:hAnsiTheme="minorHAnsi" w:cstheme="minorHAnsi"/>
                <w:sz w:val="22"/>
              </w:rPr>
              <w:t>13108-20</w:t>
            </w:r>
          </w:p>
        </w:tc>
        <w:tc>
          <w:tcPr>
            <w:tcW w:w="3827" w:type="dxa"/>
            <w:shd w:val="clear" w:color="auto" w:fill="D9D9D9" w:themeFill="background1" w:themeFillShade="D9"/>
            <w:vAlign w:val="center"/>
          </w:tcPr>
          <w:p w14:paraId="7D29AD82"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Metoda i warunki badania</w:t>
            </w:r>
          </w:p>
        </w:tc>
        <w:tc>
          <w:tcPr>
            <w:tcW w:w="1270" w:type="dxa"/>
            <w:shd w:val="clear" w:color="auto" w:fill="D9D9D9" w:themeFill="background1" w:themeFillShade="D9"/>
            <w:vAlign w:val="center"/>
          </w:tcPr>
          <w:p w14:paraId="638CE980"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AC8S</w:t>
            </w:r>
          </w:p>
        </w:tc>
      </w:tr>
      <w:tr w:rsidR="001C1CCB" w:rsidRPr="00B25613" w14:paraId="00B97324" w14:textId="77777777" w:rsidTr="00B25613">
        <w:trPr>
          <w:cantSplit/>
        </w:trPr>
        <w:tc>
          <w:tcPr>
            <w:tcW w:w="2415" w:type="dxa"/>
            <w:vAlign w:val="center"/>
          </w:tcPr>
          <w:p w14:paraId="1C9502D0" w14:textId="10BE9EB4" w:rsidR="001C1CCB" w:rsidRPr="00B25613" w:rsidRDefault="00243B72" w:rsidP="00B25613">
            <w:pPr>
              <w:pStyle w:val="TableParagraph"/>
              <w:widowControl/>
              <w:rPr>
                <w:rFonts w:asciiTheme="minorHAnsi" w:hAnsiTheme="minorHAnsi" w:cstheme="minorHAnsi"/>
              </w:rPr>
            </w:pPr>
            <w:r w:rsidRPr="00B25613">
              <w:rPr>
                <w:rFonts w:asciiTheme="minorHAnsi" w:hAnsiTheme="minorHAnsi" w:cstheme="minorHAnsi"/>
                <w:sz w:val="22"/>
              </w:rPr>
              <w:t>Zawartość wolnych</w:t>
            </w:r>
            <w:r w:rsidR="001F215A" w:rsidRPr="00B25613">
              <w:rPr>
                <w:rFonts w:asciiTheme="minorHAnsi" w:hAnsiTheme="minorHAnsi" w:cstheme="minorHAnsi"/>
                <w:sz w:val="22"/>
              </w:rPr>
              <w:t xml:space="preserve"> </w:t>
            </w:r>
            <w:r w:rsidRPr="00B25613">
              <w:rPr>
                <w:rFonts w:asciiTheme="minorHAnsi" w:hAnsiTheme="minorHAnsi" w:cstheme="minorHAnsi"/>
                <w:sz w:val="22"/>
              </w:rPr>
              <w:t>przestrzeni</w:t>
            </w:r>
          </w:p>
        </w:tc>
        <w:tc>
          <w:tcPr>
            <w:tcW w:w="1560" w:type="dxa"/>
            <w:vAlign w:val="center"/>
          </w:tcPr>
          <w:p w14:paraId="70B8CD79" w14:textId="7AC4A98F"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C.1.2,ubijanie, 2×50</w:t>
            </w:r>
            <w:r w:rsidR="001F215A" w:rsidRPr="00B25613">
              <w:rPr>
                <w:rFonts w:asciiTheme="minorHAnsi" w:hAnsiTheme="minorHAnsi" w:cstheme="minorHAnsi"/>
                <w:sz w:val="22"/>
              </w:rPr>
              <w:t xml:space="preserve"> </w:t>
            </w:r>
            <w:r w:rsidRPr="00B25613">
              <w:rPr>
                <w:rFonts w:asciiTheme="minorHAnsi" w:hAnsiTheme="minorHAnsi" w:cstheme="minorHAnsi"/>
                <w:sz w:val="22"/>
              </w:rPr>
              <w:t>uderzeń</w:t>
            </w:r>
          </w:p>
        </w:tc>
        <w:tc>
          <w:tcPr>
            <w:tcW w:w="3827" w:type="dxa"/>
            <w:vAlign w:val="center"/>
          </w:tcPr>
          <w:p w14:paraId="74372FCC"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PN-EN 12697-8, p. 4</w:t>
            </w:r>
          </w:p>
        </w:tc>
        <w:tc>
          <w:tcPr>
            <w:tcW w:w="1270" w:type="dxa"/>
            <w:vAlign w:val="center"/>
          </w:tcPr>
          <w:p w14:paraId="0431ACA9"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i/>
                <w:sz w:val="22"/>
              </w:rPr>
              <w:t>V</w:t>
            </w:r>
            <w:r w:rsidRPr="00B25613">
              <w:rPr>
                <w:rFonts w:asciiTheme="minorHAnsi" w:hAnsiTheme="minorHAnsi" w:cstheme="minorHAnsi"/>
                <w:sz w:val="22"/>
              </w:rPr>
              <w:t xml:space="preserve">min1,0 </w:t>
            </w:r>
            <w:r w:rsidRPr="00B25613">
              <w:rPr>
                <w:rFonts w:asciiTheme="minorHAnsi" w:hAnsiTheme="minorHAnsi" w:cstheme="minorHAnsi"/>
                <w:i/>
                <w:sz w:val="22"/>
              </w:rPr>
              <w:t>V</w:t>
            </w:r>
            <w:r w:rsidRPr="00B25613">
              <w:rPr>
                <w:rFonts w:asciiTheme="minorHAnsi" w:hAnsiTheme="minorHAnsi" w:cstheme="minorHAnsi"/>
                <w:sz w:val="22"/>
              </w:rPr>
              <w:t>max3,0</w:t>
            </w:r>
          </w:p>
        </w:tc>
      </w:tr>
      <w:tr w:rsidR="001C1CCB" w:rsidRPr="00B25613" w14:paraId="324F984E" w14:textId="77777777" w:rsidTr="00B25613">
        <w:trPr>
          <w:cantSplit/>
        </w:trPr>
        <w:tc>
          <w:tcPr>
            <w:tcW w:w="2415" w:type="dxa"/>
            <w:vAlign w:val="center"/>
          </w:tcPr>
          <w:p w14:paraId="66B913EC" w14:textId="1CF9F123" w:rsidR="001C1CCB" w:rsidRPr="00B25613" w:rsidRDefault="00243B72" w:rsidP="00B25613">
            <w:pPr>
              <w:pStyle w:val="TableParagraph"/>
              <w:widowControl/>
              <w:rPr>
                <w:rFonts w:asciiTheme="minorHAnsi" w:hAnsiTheme="minorHAnsi" w:cstheme="minorHAnsi"/>
              </w:rPr>
            </w:pPr>
            <w:r w:rsidRPr="00B25613">
              <w:rPr>
                <w:rFonts w:asciiTheme="minorHAnsi" w:hAnsiTheme="minorHAnsi" w:cstheme="minorHAnsi"/>
                <w:sz w:val="22"/>
              </w:rPr>
              <w:t>Wolne przestrzenie</w:t>
            </w:r>
            <w:r w:rsidR="001F215A" w:rsidRPr="00B25613">
              <w:rPr>
                <w:rFonts w:asciiTheme="minorHAnsi" w:hAnsiTheme="minorHAnsi" w:cstheme="minorHAnsi"/>
                <w:sz w:val="22"/>
              </w:rPr>
              <w:t xml:space="preserve"> </w:t>
            </w:r>
            <w:r w:rsidRPr="00B25613">
              <w:rPr>
                <w:rFonts w:asciiTheme="minorHAnsi" w:hAnsiTheme="minorHAnsi" w:cstheme="minorHAnsi"/>
                <w:sz w:val="22"/>
              </w:rPr>
              <w:t>wypełnione lepiszczem</w:t>
            </w:r>
          </w:p>
        </w:tc>
        <w:tc>
          <w:tcPr>
            <w:tcW w:w="1560" w:type="dxa"/>
            <w:vAlign w:val="center"/>
          </w:tcPr>
          <w:p w14:paraId="653E42D6"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C.1.2,ubijanie, 2×50 uderzeń</w:t>
            </w:r>
          </w:p>
        </w:tc>
        <w:tc>
          <w:tcPr>
            <w:tcW w:w="3827" w:type="dxa"/>
            <w:vAlign w:val="center"/>
          </w:tcPr>
          <w:p w14:paraId="5BFA485F"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PN-EN 12697-8, p. 5</w:t>
            </w:r>
          </w:p>
        </w:tc>
        <w:tc>
          <w:tcPr>
            <w:tcW w:w="1270" w:type="dxa"/>
            <w:vAlign w:val="center"/>
          </w:tcPr>
          <w:p w14:paraId="2BB74E9D" w14:textId="77777777" w:rsidR="001C1CCB" w:rsidRPr="00B25613" w:rsidRDefault="00243B72" w:rsidP="00B25613">
            <w:pPr>
              <w:pStyle w:val="TableParagraph"/>
              <w:widowControl/>
              <w:jc w:val="center"/>
              <w:rPr>
                <w:rFonts w:asciiTheme="minorHAnsi" w:hAnsiTheme="minorHAnsi" w:cstheme="minorHAnsi"/>
                <w:i/>
              </w:rPr>
            </w:pPr>
            <w:r w:rsidRPr="00B25613">
              <w:rPr>
                <w:rFonts w:asciiTheme="minorHAnsi" w:hAnsiTheme="minorHAnsi" w:cstheme="minorHAnsi"/>
                <w:i/>
                <w:sz w:val="22"/>
              </w:rPr>
              <w:t>VFBmin75 VFBmin93</w:t>
            </w:r>
          </w:p>
        </w:tc>
      </w:tr>
      <w:tr w:rsidR="001C1CCB" w:rsidRPr="00B25613" w14:paraId="10E5FFBD" w14:textId="77777777" w:rsidTr="00B25613">
        <w:trPr>
          <w:cantSplit/>
        </w:trPr>
        <w:tc>
          <w:tcPr>
            <w:tcW w:w="2415" w:type="dxa"/>
            <w:vAlign w:val="center"/>
          </w:tcPr>
          <w:p w14:paraId="119AFB40" w14:textId="55FD7AB1" w:rsidR="001C1CCB" w:rsidRPr="00B25613" w:rsidRDefault="00243B72" w:rsidP="00B25613">
            <w:pPr>
              <w:pStyle w:val="TableParagraph"/>
              <w:widowControl/>
              <w:rPr>
                <w:rFonts w:asciiTheme="minorHAnsi" w:hAnsiTheme="minorHAnsi" w:cstheme="minorHAnsi"/>
              </w:rPr>
            </w:pPr>
            <w:r w:rsidRPr="00B25613">
              <w:rPr>
                <w:rFonts w:asciiTheme="minorHAnsi" w:hAnsiTheme="minorHAnsi" w:cstheme="minorHAnsi"/>
                <w:sz w:val="22"/>
              </w:rPr>
              <w:t>Zawartość wolnych przestrzeni</w:t>
            </w:r>
            <w:r w:rsidR="001F215A" w:rsidRPr="00B25613">
              <w:rPr>
                <w:rFonts w:asciiTheme="minorHAnsi" w:hAnsiTheme="minorHAnsi" w:cstheme="minorHAnsi"/>
                <w:sz w:val="22"/>
              </w:rPr>
              <w:t xml:space="preserve"> </w:t>
            </w:r>
            <w:r w:rsidRPr="00B25613">
              <w:rPr>
                <w:rFonts w:asciiTheme="minorHAnsi" w:hAnsiTheme="minorHAnsi" w:cstheme="minorHAnsi"/>
                <w:sz w:val="22"/>
              </w:rPr>
              <w:t>w mieszance</w:t>
            </w:r>
            <w:r w:rsidR="001F215A" w:rsidRPr="00B25613">
              <w:rPr>
                <w:rFonts w:asciiTheme="minorHAnsi" w:hAnsiTheme="minorHAnsi" w:cstheme="minorHAnsi"/>
                <w:sz w:val="22"/>
              </w:rPr>
              <w:t xml:space="preserve"> </w:t>
            </w:r>
            <w:r w:rsidRPr="00B25613">
              <w:rPr>
                <w:rFonts w:asciiTheme="minorHAnsi" w:hAnsiTheme="minorHAnsi" w:cstheme="minorHAnsi"/>
                <w:sz w:val="22"/>
              </w:rPr>
              <w:t>mineralnej</w:t>
            </w:r>
          </w:p>
        </w:tc>
        <w:tc>
          <w:tcPr>
            <w:tcW w:w="1560" w:type="dxa"/>
            <w:vAlign w:val="center"/>
          </w:tcPr>
          <w:p w14:paraId="44BA208D"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C.1.2,ubijanie, 2×50 uderzeń</w:t>
            </w:r>
          </w:p>
        </w:tc>
        <w:tc>
          <w:tcPr>
            <w:tcW w:w="3827" w:type="dxa"/>
            <w:vAlign w:val="center"/>
          </w:tcPr>
          <w:p w14:paraId="36035600"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PN-EN 12697-8, p. 5</w:t>
            </w:r>
          </w:p>
        </w:tc>
        <w:tc>
          <w:tcPr>
            <w:tcW w:w="1270" w:type="dxa"/>
            <w:vAlign w:val="center"/>
          </w:tcPr>
          <w:p w14:paraId="5DB2013A" w14:textId="77777777" w:rsidR="001C1CCB" w:rsidRPr="00B25613" w:rsidRDefault="00243B72" w:rsidP="00B25613">
            <w:pPr>
              <w:pStyle w:val="TableParagraph"/>
              <w:widowControl/>
              <w:jc w:val="center"/>
              <w:rPr>
                <w:rFonts w:asciiTheme="minorHAnsi" w:hAnsiTheme="minorHAnsi" w:cstheme="minorHAnsi"/>
                <w:i/>
              </w:rPr>
            </w:pPr>
            <w:r w:rsidRPr="00B25613">
              <w:rPr>
                <w:rFonts w:asciiTheme="minorHAnsi" w:hAnsiTheme="minorHAnsi" w:cstheme="minorHAnsi"/>
                <w:i/>
                <w:sz w:val="22"/>
              </w:rPr>
              <w:t>VMAmin14</w:t>
            </w:r>
          </w:p>
        </w:tc>
      </w:tr>
      <w:tr w:rsidR="001C1CCB" w:rsidRPr="00B25613" w14:paraId="48393EA2" w14:textId="77777777" w:rsidTr="00B25613">
        <w:trPr>
          <w:cantSplit/>
        </w:trPr>
        <w:tc>
          <w:tcPr>
            <w:tcW w:w="2415" w:type="dxa"/>
            <w:vAlign w:val="center"/>
          </w:tcPr>
          <w:p w14:paraId="65DD310B" w14:textId="77777777" w:rsidR="001C1CCB" w:rsidRPr="00B25613" w:rsidRDefault="00243B72" w:rsidP="00B25613">
            <w:pPr>
              <w:pStyle w:val="TableParagraph"/>
              <w:widowControl/>
              <w:rPr>
                <w:rFonts w:asciiTheme="minorHAnsi" w:hAnsiTheme="minorHAnsi" w:cstheme="minorHAnsi"/>
              </w:rPr>
            </w:pPr>
            <w:r w:rsidRPr="00B25613">
              <w:rPr>
                <w:rFonts w:asciiTheme="minorHAnsi" w:hAnsiTheme="minorHAnsi" w:cstheme="minorHAnsi"/>
                <w:sz w:val="22"/>
              </w:rPr>
              <w:t xml:space="preserve">Odporność na działanie wody </w:t>
            </w:r>
            <w:r w:rsidRPr="00B25613">
              <w:rPr>
                <w:rFonts w:asciiTheme="minorHAnsi" w:hAnsiTheme="minorHAnsi" w:cstheme="minorHAnsi"/>
                <w:sz w:val="22"/>
                <w:vertAlign w:val="superscript"/>
              </w:rPr>
              <w:t>a)</w:t>
            </w:r>
          </w:p>
        </w:tc>
        <w:tc>
          <w:tcPr>
            <w:tcW w:w="1560" w:type="dxa"/>
            <w:vAlign w:val="center"/>
          </w:tcPr>
          <w:p w14:paraId="71C0EA42"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C.1.1,ubijanie, 2×35 uderzeń</w:t>
            </w:r>
          </w:p>
        </w:tc>
        <w:tc>
          <w:tcPr>
            <w:tcW w:w="3827" w:type="dxa"/>
            <w:vAlign w:val="center"/>
          </w:tcPr>
          <w:p w14:paraId="10E7E00A"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PN-EN 12697-12,</w:t>
            </w:r>
          </w:p>
          <w:p w14:paraId="209F31D4" w14:textId="47664B4A"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przechowywanie w 40°C z jednym cyklem zamrażania,</w:t>
            </w:r>
            <w:r w:rsidR="00B25613">
              <w:rPr>
                <w:rFonts w:asciiTheme="minorHAnsi" w:hAnsiTheme="minorHAnsi" w:cstheme="minorHAnsi"/>
                <w:sz w:val="22"/>
              </w:rPr>
              <w:t xml:space="preserve"> </w:t>
            </w:r>
            <w:r w:rsidRPr="00B25613">
              <w:rPr>
                <w:rFonts w:asciiTheme="minorHAnsi" w:hAnsiTheme="minorHAnsi" w:cstheme="minorHAnsi"/>
                <w:sz w:val="22"/>
              </w:rPr>
              <w:t>badanie w 25°C</w:t>
            </w:r>
          </w:p>
        </w:tc>
        <w:tc>
          <w:tcPr>
            <w:tcW w:w="1270" w:type="dxa"/>
            <w:vAlign w:val="center"/>
          </w:tcPr>
          <w:p w14:paraId="4BCB1032"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i/>
                <w:sz w:val="22"/>
              </w:rPr>
              <w:t>ITSR</w:t>
            </w:r>
            <w:r w:rsidRPr="00B25613">
              <w:rPr>
                <w:rFonts w:asciiTheme="minorHAnsi" w:hAnsiTheme="minorHAnsi" w:cstheme="minorHAnsi"/>
                <w:sz w:val="22"/>
                <w:vertAlign w:val="subscript"/>
              </w:rPr>
              <w:t>80</w:t>
            </w:r>
          </w:p>
        </w:tc>
      </w:tr>
    </w:tbl>
    <w:p w14:paraId="1DC557B4" w14:textId="77777777" w:rsidR="00F30C20" w:rsidRPr="00F30C20" w:rsidRDefault="00243B72" w:rsidP="00B25613">
      <w:pPr>
        <w:pStyle w:val="Tekstpodstawowy"/>
        <w:ind w:left="426"/>
        <w:rPr>
          <w:rFonts w:asciiTheme="minorHAnsi" w:hAnsiTheme="minorHAnsi" w:cstheme="minorHAnsi"/>
          <w:szCs w:val="24"/>
        </w:rPr>
      </w:pPr>
      <w:r w:rsidRPr="00B25613">
        <w:rPr>
          <w:rFonts w:asciiTheme="minorHAnsi" w:hAnsiTheme="minorHAnsi" w:cstheme="minorHAnsi"/>
          <w:szCs w:val="24"/>
          <w:vertAlign w:val="superscript"/>
        </w:rPr>
        <w:t>a)</w:t>
      </w:r>
      <w:r w:rsidRPr="00F30C20">
        <w:rPr>
          <w:rFonts w:asciiTheme="minorHAnsi" w:hAnsiTheme="minorHAnsi" w:cstheme="minorHAnsi"/>
          <w:szCs w:val="24"/>
        </w:rPr>
        <w:t xml:space="preserve"> Ujednoliconą procedurę badania odporności na działanie wody z jednym cyklem zamrażania podano w załączniku 1 do WT-2 2010</w:t>
      </w:r>
    </w:p>
    <w:p w14:paraId="5690DE37" w14:textId="77777777" w:rsidR="00F30C20" w:rsidRPr="00F30C20" w:rsidRDefault="00243B72" w:rsidP="00B25613">
      <w:pPr>
        <w:pStyle w:val="Tekstpodstawowy"/>
        <w:ind w:left="426"/>
        <w:rPr>
          <w:rFonts w:asciiTheme="minorHAnsi" w:hAnsiTheme="minorHAnsi" w:cstheme="minorHAnsi"/>
          <w:szCs w:val="24"/>
        </w:rPr>
      </w:pPr>
      <w:r w:rsidRPr="00F30C20">
        <w:rPr>
          <w:rFonts w:asciiTheme="minorHAnsi" w:hAnsiTheme="minorHAnsi" w:cstheme="minorHAnsi"/>
          <w:szCs w:val="24"/>
        </w:rPr>
        <w:lastRenderedPageBreak/>
        <w:t xml:space="preserve">Zawartość wolnych przestrzeni w wykonanej warstwie wyrównawczej dla KR2 powinna wynosić 1,5÷4,5%(v/v). Wskaźnik zagęszczenia wykonanej warstwy wyrównawczej </w:t>
      </w:r>
      <w:proofErr w:type="spellStart"/>
      <w:r w:rsidRPr="00F30C20">
        <w:rPr>
          <w:rFonts w:asciiTheme="minorHAnsi" w:hAnsiTheme="minorHAnsi" w:cstheme="minorHAnsi"/>
          <w:szCs w:val="24"/>
        </w:rPr>
        <w:t>powinnien</w:t>
      </w:r>
      <w:proofErr w:type="spellEnd"/>
      <w:r w:rsidRPr="00F30C20">
        <w:rPr>
          <w:rFonts w:asciiTheme="minorHAnsi" w:hAnsiTheme="minorHAnsi" w:cstheme="minorHAnsi"/>
          <w:szCs w:val="24"/>
        </w:rPr>
        <w:t xml:space="preserve"> być nie mniejszy niż 98%.</w:t>
      </w:r>
    </w:p>
    <w:p w14:paraId="0DF7A7AE" w14:textId="36C249AA" w:rsidR="001C1CCB" w:rsidRPr="00F30C20" w:rsidRDefault="00243B72" w:rsidP="00B25613">
      <w:pPr>
        <w:pStyle w:val="Tekstpodstawowy"/>
        <w:ind w:left="426"/>
        <w:rPr>
          <w:rFonts w:asciiTheme="minorHAnsi" w:hAnsiTheme="minorHAnsi" w:cstheme="minorHAnsi"/>
          <w:szCs w:val="24"/>
        </w:rPr>
      </w:pPr>
      <w:r w:rsidRPr="00F30C20">
        <w:rPr>
          <w:rFonts w:asciiTheme="minorHAnsi" w:hAnsiTheme="minorHAnsi" w:cstheme="minorHAnsi"/>
          <w:szCs w:val="24"/>
        </w:rPr>
        <w:t>W zagęszczeniu próbek laboratoryjnych mieszanek mineralno-asfaltowych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stosować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następujące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temperatury mieszanki w zależności od stosowanego asfaltu:</w:t>
      </w:r>
    </w:p>
    <w:p w14:paraId="233F97CE" w14:textId="77777777" w:rsidR="00F30C20" w:rsidRPr="00F30C20" w:rsidRDefault="00243B72" w:rsidP="00B25613">
      <w:pPr>
        <w:pStyle w:val="Tekstpodstawowy"/>
        <w:tabs>
          <w:tab w:val="left" w:pos="1135"/>
        </w:tabs>
        <w:ind w:left="426"/>
        <w:rPr>
          <w:rFonts w:asciiTheme="minorHAnsi" w:hAnsiTheme="minorHAnsi" w:cstheme="minorHAnsi"/>
          <w:szCs w:val="24"/>
        </w:rPr>
      </w:pPr>
      <w:r w:rsidRPr="00F30C20">
        <w:rPr>
          <w:rFonts w:asciiTheme="minorHAnsi" w:hAnsiTheme="minorHAnsi" w:cstheme="minorHAnsi"/>
          <w:szCs w:val="24"/>
        </w:rPr>
        <w:t>- 50/70</w:t>
      </w:r>
      <w:r w:rsidR="00F30C20" w:rsidRPr="00F30C20">
        <w:rPr>
          <w:rFonts w:asciiTheme="minorHAnsi" w:hAnsiTheme="minorHAnsi" w:cstheme="minorHAnsi"/>
          <w:szCs w:val="24"/>
        </w:rPr>
        <w:t xml:space="preserve"> </w:t>
      </w:r>
      <w:r w:rsidRPr="00F30C20">
        <w:rPr>
          <w:rFonts w:asciiTheme="minorHAnsi" w:hAnsiTheme="minorHAnsi" w:cstheme="minorHAnsi"/>
          <w:szCs w:val="24"/>
        </w:rPr>
        <w:t>140 ºC ±5 ºC</w:t>
      </w:r>
    </w:p>
    <w:p w14:paraId="5A67182F" w14:textId="0EA9CD8F" w:rsidR="001C1CCB" w:rsidRPr="002B5A17" w:rsidRDefault="00243B72" w:rsidP="003A56AF">
      <w:pPr>
        <w:pStyle w:val="Nagwek4"/>
        <w:keepNext/>
        <w:numPr>
          <w:ilvl w:val="2"/>
          <w:numId w:val="39"/>
        </w:numPr>
        <w:rPr>
          <w:b/>
          <w:bCs/>
        </w:rPr>
      </w:pPr>
      <w:r w:rsidRPr="002B5A17">
        <w:rPr>
          <w:b/>
          <w:bCs/>
        </w:rPr>
        <w:t>Warstwa ścieralna</w:t>
      </w:r>
    </w:p>
    <w:p w14:paraId="3C79CB48" w14:textId="77777777" w:rsidR="00F30C20" w:rsidRPr="00F30C20" w:rsidRDefault="00243B72" w:rsidP="00B25613">
      <w:pPr>
        <w:pStyle w:val="Tekstpodstawowy"/>
        <w:ind w:left="426"/>
        <w:rPr>
          <w:rFonts w:asciiTheme="minorHAnsi" w:hAnsiTheme="minorHAnsi" w:cstheme="minorHAnsi"/>
          <w:szCs w:val="24"/>
        </w:rPr>
      </w:pPr>
      <w:r w:rsidRPr="00F30C20">
        <w:rPr>
          <w:rFonts w:asciiTheme="minorHAnsi" w:hAnsiTheme="minorHAnsi" w:cstheme="minorHAnsi"/>
          <w:szCs w:val="24"/>
        </w:rPr>
        <w:t>Przy projektowaniu mieszanki AC należy stosować wymagania i zalecenia zawarte w WT-1 oraz WT-2 2010.</w:t>
      </w:r>
    </w:p>
    <w:p w14:paraId="5285CAC5" w14:textId="77777777" w:rsidR="00F30C20" w:rsidRPr="00F30C20" w:rsidRDefault="00243B72" w:rsidP="00B25613">
      <w:pPr>
        <w:pStyle w:val="Tekstpodstawowy"/>
        <w:ind w:left="426"/>
        <w:rPr>
          <w:rFonts w:asciiTheme="minorHAnsi" w:hAnsiTheme="minorHAnsi" w:cstheme="minorHAnsi"/>
          <w:szCs w:val="24"/>
        </w:rPr>
      </w:pPr>
      <w:r w:rsidRPr="00F30C20">
        <w:rPr>
          <w:rFonts w:asciiTheme="minorHAnsi" w:hAnsiTheme="minorHAnsi" w:cstheme="minorHAnsi"/>
          <w:szCs w:val="24"/>
        </w:rPr>
        <w:t>Uziarnienie mieszanki mineralnej oraz minimalna zawartość lepiszcza podane są w tablicy 12. Wymagane właściwości mieszanki mineralno-asfaltowej podane są w tablicy 13.</w:t>
      </w:r>
    </w:p>
    <w:p w14:paraId="4306D8C6" w14:textId="277870A2" w:rsidR="001C1CCB" w:rsidRPr="00F30C20" w:rsidRDefault="00243B72" w:rsidP="00B25613">
      <w:pPr>
        <w:pStyle w:val="Tekstpodstawowy"/>
        <w:keepNext/>
        <w:spacing w:before="120" w:after="60"/>
        <w:ind w:left="425"/>
        <w:rPr>
          <w:rFonts w:asciiTheme="minorHAnsi" w:hAnsiTheme="minorHAnsi" w:cstheme="minorHAnsi"/>
          <w:szCs w:val="24"/>
        </w:rPr>
      </w:pPr>
      <w:r w:rsidRPr="00B25613">
        <w:rPr>
          <w:rFonts w:asciiTheme="minorHAnsi" w:hAnsiTheme="minorHAnsi" w:cstheme="minorHAnsi"/>
          <w:b/>
          <w:bCs/>
          <w:szCs w:val="24"/>
        </w:rPr>
        <w:t>Tablica 12</w:t>
      </w:r>
      <w:r w:rsidRPr="00F30C20">
        <w:rPr>
          <w:rFonts w:asciiTheme="minorHAnsi" w:hAnsiTheme="minorHAnsi" w:cstheme="minorHAnsi"/>
          <w:szCs w:val="24"/>
        </w:rPr>
        <w:t>. Uziarnienie mieszanki mineralnej oraz zawartość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lepiszcza</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betonu</w:t>
      </w:r>
      <w:r w:rsidR="000B3E06" w:rsidRPr="00F30C20">
        <w:rPr>
          <w:rFonts w:asciiTheme="minorHAnsi" w:hAnsiTheme="minorHAnsi" w:cstheme="minorHAnsi"/>
          <w:szCs w:val="24"/>
        </w:rPr>
        <w:t xml:space="preserve"> </w:t>
      </w:r>
      <w:r w:rsidRPr="00F30C20">
        <w:rPr>
          <w:rFonts w:asciiTheme="minorHAnsi" w:hAnsiTheme="minorHAnsi" w:cstheme="minorHAnsi"/>
          <w:szCs w:val="24"/>
        </w:rPr>
        <w:t>asfaltowego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warstwy</w:t>
      </w:r>
      <w:r w:rsidR="000B3E06" w:rsidRPr="00F30C20">
        <w:rPr>
          <w:rFonts w:asciiTheme="minorHAnsi" w:hAnsiTheme="minorHAnsi" w:cstheme="minorHAnsi"/>
          <w:szCs w:val="24"/>
        </w:rPr>
        <w:t xml:space="preserve"> </w:t>
      </w:r>
      <w:r w:rsidRPr="00F30C20">
        <w:rPr>
          <w:rFonts w:asciiTheme="minorHAnsi" w:hAnsiTheme="minorHAnsi" w:cstheme="minorHAnsi"/>
          <w:szCs w:val="24"/>
        </w:rPr>
        <w:t>ścieralnej KR1 i KR2</w:t>
      </w:r>
    </w:p>
    <w:tbl>
      <w:tblPr>
        <w:tblStyle w:val="TableNormal"/>
        <w:tblW w:w="9072"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266"/>
        <w:gridCol w:w="2835"/>
        <w:gridCol w:w="2971"/>
      </w:tblGrid>
      <w:tr w:rsidR="001C1CCB" w:rsidRPr="00B25613" w14:paraId="69A505D3" w14:textId="77777777" w:rsidTr="00B25613">
        <w:trPr>
          <w:cantSplit/>
        </w:trPr>
        <w:tc>
          <w:tcPr>
            <w:tcW w:w="3266" w:type="dxa"/>
            <w:vMerge w:val="restart"/>
            <w:shd w:val="clear" w:color="auto" w:fill="D9D9D9" w:themeFill="background1" w:themeFillShade="D9"/>
            <w:vAlign w:val="center"/>
          </w:tcPr>
          <w:p w14:paraId="78B70329" w14:textId="77777777" w:rsidR="001C1CCB" w:rsidRPr="00B25613" w:rsidRDefault="00243B72" w:rsidP="00B25613">
            <w:pPr>
              <w:pStyle w:val="TableParagraph"/>
              <w:keepNext/>
              <w:widowControl/>
              <w:jc w:val="center"/>
              <w:rPr>
                <w:rFonts w:asciiTheme="minorHAnsi" w:hAnsiTheme="minorHAnsi" w:cstheme="minorHAnsi"/>
              </w:rPr>
            </w:pPr>
            <w:r w:rsidRPr="00B25613">
              <w:rPr>
                <w:rFonts w:asciiTheme="minorHAnsi" w:hAnsiTheme="minorHAnsi" w:cstheme="minorHAnsi"/>
                <w:sz w:val="22"/>
              </w:rPr>
              <w:t>Właściwość</w:t>
            </w:r>
          </w:p>
        </w:tc>
        <w:tc>
          <w:tcPr>
            <w:tcW w:w="5806" w:type="dxa"/>
            <w:gridSpan w:val="2"/>
            <w:shd w:val="clear" w:color="auto" w:fill="D9D9D9" w:themeFill="background1" w:themeFillShade="D9"/>
            <w:vAlign w:val="center"/>
          </w:tcPr>
          <w:p w14:paraId="200136EE" w14:textId="22B6A3E4" w:rsidR="001C1CCB" w:rsidRPr="00B25613" w:rsidRDefault="00243B72" w:rsidP="00B25613">
            <w:pPr>
              <w:pStyle w:val="TableParagraph"/>
              <w:keepNext/>
              <w:widowControl/>
              <w:jc w:val="center"/>
              <w:rPr>
                <w:rFonts w:asciiTheme="minorHAnsi" w:hAnsiTheme="minorHAnsi" w:cstheme="minorHAnsi"/>
              </w:rPr>
            </w:pPr>
            <w:r w:rsidRPr="00B25613">
              <w:rPr>
                <w:rFonts w:asciiTheme="minorHAnsi" w:hAnsiTheme="minorHAnsi" w:cstheme="minorHAnsi"/>
                <w:sz w:val="22"/>
              </w:rPr>
              <w:t>Przesiew,</w:t>
            </w:r>
            <w:r w:rsidR="000B3E06" w:rsidRPr="00B25613">
              <w:rPr>
                <w:rFonts w:asciiTheme="minorHAnsi" w:hAnsiTheme="minorHAnsi" w:cstheme="minorHAnsi"/>
                <w:sz w:val="22"/>
              </w:rPr>
              <w:t xml:space="preserve"> </w:t>
            </w:r>
            <w:r w:rsidRPr="00B25613">
              <w:rPr>
                <w:rFonts w:asciiTheme="minorHAnsi" w:hAnsiTheme="minorHAnsi" w:cstheme="minorHAnsi"/>
                <w:sz w:val="22"/>
              </w:rPr>
              <w:t>[% (m/m)]</w:t>
            </w:r>
          </w:p>
        </w:tc>
      </w:tr>
      <w:tr w:rsidR="001C1CCB" w:rsidRPr="00B25613" w14:paraId="65630220" w14:textId="77777777" w:rsidTr="00B25613">
        <w:trPr>
          <w:cantSplit/>
        </w:trPr>
        <w:tc>
          <w:tcPr>
            <w:tcW w:w="3266" w:type="dxa"/>
            <w:vMerge/>
            <w:tcBorders>
              <w:top w:val="nil"/>
            </w:tcBorders>
            <w:shd w:val="clear" w:color="auto" w:fill="D9D9D9" w:themeFill="background1" w:themeFillShade="D9"/>
            <w:vAlign w:val="center"/>
          </w:tcPr>
          <w:p w14:paraId="7ADD66C9" w14:textId="77777777" w:rsidR="001C1CCB" w:rsidRPr="00B25613" w:rsidRDefault="001C1CCB" w:rsidP="00B25613">
            <w:pPr>
              <w:keepNext/>
              <w:widowControl/>
              <w:jc w:val="center"/>
              <w:rPr>
                <w:rFonts w:asciiTheme="minorHAnsi" w:hAnsiTheme="minorHAnsi" w:cstheme="minorHAnsi"/>
              </w:rPr>
            </w:pPr>
          </w:p>
        </w:tc>
        <w:tc>
          <w:tcPr>
            <w:tcW w:w="5806" w:type="dxa"/>
            <w:gridSpan w:val="2"/>
            <w:shd w:val="clear" w:color="auto" w:fill="D9D9D9" w:themeFill="background1" w:themeFillShade="D9"/>
            <w:vAlign w:val="center"/>
          </w:tcPr>
          <w:p w14:paraId="1ABD25E2" w14:textId="77777777" w:rsidR="001C1CCB" w:rsidRPr="00B25613" w:rsidRDefault="00243B72" w:rsidP="00B25613">
            <w:pPr>
              <w:pStyle w:val="TableParagraph"/>
              <w:keepNext/>
              <w:widowControl/>
              <w:jc w:val="center"/>
              <w:rPr>
                <w:rFonts w:asciiTheme="minorHAnsi" w:hAnsiTheme="minorHAnsi" w:cstheme="minorHAnsi"/>
              </w:rPr>
            </w:pPr>
            <w:r w:rsidRPr="00B25613">
              <w:rPr>
                <w:rFonts w:asciiTheme="minorHAnsi" w:hAnsiTheme="minorHAnsi" w:cstheme="minorHAnsi"/>
                <w:sz w:val="22"/>
              </w:rPr>
              <w:t>AC 11 S</w:t>
            </w:r>
          </w:p>
        </w:tc>
      </w:tr>
      <w:tr w:rsidR="001C1CCB" w:rsidRPr="00B25613" w14:paraId="10EDE951" w14:textId="77777777" w:rsidTr="00B25613">
        <w:trPr>
          <w:cantSplit/>
        </w:trPr>
        <w:tc>
          <w:tcPr>
            <w:tcW w:w="3266" w:type="dxa"/>
            <w:vAlign w:val="center"/>
          </w:tcPr>
          <w:p w14:paraId="22557A37" w14:textId="77777777" w:rsidR="001C1CCB" w:rsidRPr="00B25613" w:rsidRDefault="00243B72" w:rsidP="00B25613">
            <w:pPr>
              <w:pStyle w:val="TableParagraph"/>
              <w:keepNext/>
              <w:widowControl/>
              <w:jc w:val="center"/>
              <w:rPr>
                <w:rFonts w:asciiTheme="minorHAnsi" w:hAnsiTheme="minorHAnsi" w:cstheme="minorHAnsi"/>
              </w:rPr>
            </w:pPr>
            <w:r w:rsidRPr="00B25613">
              <w:rPr>
                <w:rFonts w:asciiTheme="minorHAnsi" w:hAnsiTheme="minorHAnsi" w:cstheme="minorHAnsi"/>
                <w:sz w:val="22"/>
              </w:rPr>
              <w:t>Wymiar sita #, [mm]</w:t>
            </w:r>
          </w:p>
        </w:tc>
        <w:tc>
          <w:tcPr>
            <w:tcW w:w="2835" w:type="dxa"/>
            <w:vAlign w:val="center"/>
          </w:tcPr>
          <w:p w14:paraId="443E5BBC" w14:textId="77777777" w:rsidR="001C1CCB" w:rsidRPr="00B25613" w:rsidRDefault="00243B72" w:rsidP="00B25613">
            <w:pPr>
              <w:pStyle w:val="TableParagraph"/>
              <w:keepNext/>
              <w:widowControl/>
              <w:jc w:val="center"/>
              <w:rPr>
                <w:rFonts w:asciiTheme="minorHAnsi" w:hAnsiTheme="minorHAnsi" w:cstheme="minorHAnsi"/>
              </w:rPr>
            </w:pPr>
            <w:r w:rsidRPr="00B25613">
              <w:rPr>
                <w:rFonts w:asciiTheme="minorHAnsi" w:hAnsiTheme="minorHAnsi" w:cstheme="minorHAnsi"/>
                <w:sz w:val="22"/>
              </w:rPr>
              <w:t>od</w:t>
            </w:r>
          </w:p>
        </w:tc>
        <w:tc>
          <w:tcPr>
            <w:tcW w:w="2971" w:type="dxa"/>
            <w:vAlign w:val="center"/>
          </w:tcPr>
          <w:p w14:paraId="27520747" w14:textId="77777777" w:rsidR="001C1CCB" w:rsidRPr="00B25613" w:rsidRDefault="00243B72" w:rsidP="00B25613">
            <w:pPr>
              <w:pStyle w:val="TableParagraph"/>
              <w:keepNext/>
              <w:widowControl/>
              <w:jc w:val="center"/>
              <w:rPr>
                <w:rFonts w:asciiTheme="minorHAnsi" w:hAnsiTheme="minorHAnsi" w:cstheme="minorHAnsi"/>
              </w:rPr>
            </w:pPr>
            <w:r w:rsidRPr="00B25613">
              <w:rPr>
                <w:rFonts w:asciiTheme="minorHAnsi" w:hAnsiTheme="minorHAnsi" w:cstheme="minorHAnsi"/>
                <w:sz w:val="22"/>
              </w:rPr>
              <w:t>do</w:t>
            </w:r>
          </w:p>
        </w:tc>
      </w:tr>
      <w:tr w:rsidR="001C1CCB" w:rsidRPr="00B25613" w14:paraId="7AC2E0B6" w14:textId="77777777" w:rsidTr="00B25613">
        <w:trPr>
          <w:cantSplit/>
        </w:trPr>
        <w:tc>
          <w:tcPr>
            <w:tcW w:w="3266" w:type="dxa"/>
            <w:vAlign w:val="center"/>
          </w:tcPr>
          <w:p w14:paraId="121C7696"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16</w:t>
            </w:r>
          </w:p>
        </w:tc>
        <w:tc>
          <w:tcPr>
            <w:tcW w:w="2835" w:type="dxa"/>
            <w:vAlign w:val="center"/>
          </w:tcPr>
          <w:p w14:paraId="68FE07C5"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100</w:t>
            </w:r>
          </w:p>
        </w:tc>
        <w:tc>
          <w:tcPr>
            <w:tcW w:w="2971" w:type="dxa"/>
            <w:vAlign w:val="center"/>
          </w:tcPr>
          <w:p w14:paraId="747D0201"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w:t>
            </w:r>
          </w:p>
        </w:tc>
      </w:tr>
      <w:tr w:rsidR="001C1CCB" w:rsidRPr="00B25613" w14:paraId="333C64E9" w14:textId="77777777" w:rsidTr="00B25613">
        <w:trPr>
          <w:cantSplit/>
        </w:trPr>
        <w:tc>
          <w:tcPr>
            <w:tcW w:w="3266" w:type="dxa"/>
            <w:vAlign w:val="center"/>
          </w:tcPr>
          <w:p w14:paraId="2133AC2B"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11,2</w:t>
            </w:r>
          </w:p>
        </w:tc>
        <w:tc>
          <w:tcPr>
            <w:tcW w:w="2835" w:type="dxa"/>
            <w:vAlign w:val="center"/>
          </w:tcPr>
          <w:p w14:paraId="56609F73"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90</w:t>
            </w:r>
          </w:p>
        </w:tc>
        <w:tc>
          <w:tcPr>
            <w:tcW w:w="2971" w:type="dxa"/>
            <w:vAlign w:val="center"/>
          </w:tcPr>
          <w:p w14:paraId="53D1D099"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100</w:t>
            </w:r>
          </w:p>
        </w:tc>
      </w:tr>
      <w:tr w:rsidR="001C1CCB" w:rsidRPr="00B25613" w14:paraId="285B904A" w14:textId="77777777" w:rsidTr="00B25613">
        <w:trPr>
          <w:cantSplit/>
        </w:trPr>
        <w:tc>
          <w:tcPr>
            <w:tcW w:w="3266" w:type="dxa"/>
            <w:vAlign w:val="center"/>
          </w:tcPr>
          <w:p w14:paraId="2EF804A1"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8</w:t>
            </w:r>
          </w:p>
        </w:tc>
        <w:tc>
          <w:tcPr>
            <w:tcW w:w="2835" w:type="dxa"/>
            <w:vAlign w:val="center"/>
          </w:tcPr>
          <w:p w14:paraId="7BD660FD"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70</w:t>
            </w:r>
          </w:p>
        </w:tc>
        <w:tc>
          <w:tcPr>
            <w:tcW w:w="2971" w:type="dxa"/>
            <w:vAlign w:val="center"/>
          </w:tcPr>
          <w:p w14:paraId="6A53B535"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90</w:t>
            </w:r>
          </w:p>
        </w:tc>
      </w:tr>
      <w:tr w:rsidR="001C1CCB" w:rsidRPr="00B25613" w14:paraId="2A9E72F5" w14:textId="77777777" w:rsidTr="00B25613">
        <w:trPr>
          <w:cantSplit/>
        </w:trPr>
        <w:tc>
          <w:tcPr>
            <w:tcW w:w="3266" w:type="dxa"/>
            <w:vAlign w:val="center"/>
          </w:tcPr>
          <w:p w14:paraId="5BBB3F26"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5,6</w:t>
            </w:r>
          </w:p>
        </w:tc>
        <w:tc>
          <w:tcPr>
            <w:tcW w:w="2835" w:type="dxa"/>
            <w:vAlign w:val="center"/>
          </w:tcPr>
          <w:p w14:paraId="39726D98" w14:textId="77777777" w:rsidR="001C1CCB" w:rsidRPr="00B25613" w:rsidRDefault="001C1CCB" w:rsidP="00B25613">
            <w:pPr>
              <w:pStyle w:val="TableParagraph"/>
              <w:widowControl/>
              <w:jc w:val="center"/>
              <w:rPr>
                <w:rFonts w:asciiTheme="minorHAnsi" w:hAnsiTheme="minorHAnsi" w:cstheme="minorHAnsi"/>
              </w:rPr>
            </w:pPr>
          </w:p>
        </w:tc>
        <w:tc>
          <w:tcPr>
            <w:tcW w:w="2971" w:type="dxa"/>
            <w:vAlign w:val="center"/>
          </w:tcPr>
          <w:p w14:paraId="75E3436C" w14:textId="77777777" w:rsidR="001C1CCB" w:rsidRPr="00B25613" w:rsidRDefault="001C1CCB" w:rsidP="00B25613">
            <w:pPr>
              <w:pStyle w:val="TableParagraph"/>
              <w:widowControl/>
              <w:jc w:val="center"/>
              <w:rPr>
                <w:rFonts w:asciiTheme="minorHAnsi" w:hAnsiTheme="minorHAnsi" w:cstheme="minorHAnsi"/>
              </w:rPr>
            </w:pPr>
          </w:p>
        </w:tc>
      </w:tr>
      <w:tr w:rsidR="001C1CCB" w:rsidRPr="00B25613" w14:paraId="01C8B467" w14:textId="77777777" w:rsidTr="00B25613">
        <w:trPr>
          <w:cantSplit/>
        </w:trPr>
        <w:tc>
          <w:tcPr>
            <w:tcW w:w="3266" w:type="dxa"/>
            <w:vAlign w:val="center"/>
          </w:tcPr>
          <w:p w14:paraId="1BACEA10"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2</w:t>
            </w:r>
          </w:p>
        </w:tc>
        <w:tc>
          <w:tcPr>
            <w:tcW w:w="2835" w:type="dxa"/>
            <w:vAlign w:val="center"/>
          </w:tcPr>
          <w:p w14:paraId="539C1F1C"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30</w:t>
            </w:r>
          </w:p>
        </w:tc>
        <w:tc>
          <w:tcPr>
            <w:tcW w:w="2971" w:type="dxa"/>
            <w:vAlign w:val="center"/>
          </w:tcPr>
          <w:p w14:paraId="276250F6"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55</w:t>
            </w:r>
          </w:p>
        </w:tc>
      </w:tr>
      <w:tr w:rsidR="001C1CCB" w:rsidRPr="00B25613" w14:paraId="5A4436AA" w14:textId="77777777" w:rsidTr="00B25613">
        <w:trPr>
          <w:cantSplit/>
        </w:trPr>
        <w:tc>
          <w:tcPr>
            <w:tcW w:w="3266" w:type="dxa"/>
            <w:vAlign w:val="center"/>
          </w:tcPr>
          <w:p w14:paraId="0BBD8E64"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0,125</w:t>
            </w:r>
          </w:p>
        </w:tc>
        <w:tc>
          <w:tcPr>
            <w:tcW w:w="2835" w:type="dxa"/>
            <w:vAlign w:val="center"/>
          </w:tcPr>
          <w:p w14:paraId="020C43F0"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8</w:t>
            </w:r>
          </w:p>
        </w:tc>
        <w:tc>
          <w:tcPr>
            <w:tcW w:w="2971" w:type="dxa"/>
            <w:vAlign w:val="center"/>
          </w:tcPr>
          <w:p w14:paraId="2B96FBBC"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20</w:t>
            </w:r>
          </w:p>
        </w:tc>
      </w:tr>
      <w:tr w:rsidR="001C1CCB" w:rsidRPr="00B25613" w14:paraId="2D3FA1B1" w14:textId="77777777" w:rsidTr="00B25613">
        <w:trPr>
          <w:cantSplit/>
        </w:trPr>
        <w:tc>
          <w:tcPr>
            <w:tcW w:w="3266" w:type="dxa"/>
            <w:vAlign w:val="center"/>
          </w:tcPr>
          <w:p w14:paraId="05F1F9C5"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0,063</w:t>
            </w:r>
          </w:p>
        </w:tc>
        <w:tc>
          <w:tcPr>
            <w:tcW w:w="2835" w:type="dxa"/>
            <w:vAlign w:val="center"/>
          </w:tcPr>
          <w:p w14:paraId="2F079E29"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5</w:t>
            </w:r>
          </w:p>
        </w:tc>
        <w:tc>
          <w:tcPr>
            <w:tcW w:w="2971" w:type="dxa"/>
            <w:vAlign w:val="center"/>
          </w:tcPr>
          <w:p w14:paraId="524B4916"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12,0</w:t>
            </w:r>
          </w:p>
        </w:tc>
      </w:tr>
      <w:tr w:rsidR="001C1CCB" w:rsidRPr="00B25613" w14:paraId="2D12C119" w14:textId="77777777" w:rsidTr="00B25613">
        <w:trPr>
          <w:cantSplit/>
        </w:trPr>
        <w:tc>
          <w:tcPr>
            <w:tcW w:w="3266" w:type="dxa"/>
            <w:vAlign w:val="center"/>
          </w:tcPr>
          <w:p w14:paraId="7D2ACED3"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Zawartość lepiszcza, minimum</w:t>
            </w:r>
            <w:r w:rsidRPr="00B25613">
              <w:rPr>
                <w:rFonts w:asciiTheme="minorHAnsi" w:hAnsiTheme="minorHAnsi" w:cstheme="minorHAnsi"/>
                <w:sz w:val="22"/>
                <w:vertAlign w:val="superscript"/>
              </w:rPr>
              <w:t>*)</w:t>
            </w:r>
          </w:p>
        </w:tc>
        <w:tc>
          <w:tcPr>
            <w:tcW w:w="5806" w:type="dxa"/>
            <w:gridSpan w:val="2"/>
            <w:vAlign w:val="center"/>
          </w:tcPr>
          <w:p w14:paraId="6E4D7873"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Bmin5,6</w:t>
            </w:r>
          </w:p>
        </w:tc>
      </w:tr>
      <w:tr w:rsidR="001C1CCB" w:rsidRPr="00B25613" w14:paraId="182FEE4C" w14:textId="77777777" w:rsidTr="00B25613">
        <w:trPr>
          <w:cantSplit/>
        </w:trPr>
        <w:tc>
          <w:tcPr>
            <w:tcW w:w="9072" w:type="dxa"/>
            <w:gridSpan w:val="3"/>
            <w:vAlign w:val="center"/>
          </w:tcPr>
          <w:p w14:paraId="4386B685" w14:textId="2617EB45" w:rsidR="001C1CCB" w:rsidRPr="00B25613" w:rsidRDefault="00243B72" w:rsidP="00B25613">
            <w:pPr>
              <w:pStyle w:val="TableParagraph"/>
              <w:widowControl/>
              <w:jc w:val="both"/>
              <w:rPr>
                <w:rFonts w:asciiTheme="minorHAnsi" w:hAnsiTheme="minorHAnsi" w:cstheme="minorHAnsi"/>
              </w:rPr>
            </w:pPr>
            <w:r w:rsidRPr="00B25613">
              <w:rPr>
                <w:rFonts w:asciiTheme="minorHAnsi" w:hAnsiTheme="minorHAnsi" w:cstheme="minorHAnsi"/>
                <w:sz w:val="22"/>
              </w:rPr>
              <w:t xml:space="preserve">* minimalna zawartość lepiszcza (kategoria </w:t>
            </w:r>
            <w:proofErr w:type="spellStart"/>
            <w:r w:rsidRPr="00B25613">
              <w:rPr>
                <w:rFonts w:asciiTheme="minorHAnsi" w:hAnsiTheme="minorHAnsi" w:cstheme="minorHAnsi"/>
                <w:sz w:val="22"/>
              </w:rPr>
              <w:t>Bmin</w:t>
            </w:r>
            <w:proofErr w:type="spellEnd"/>
            <w:r w:rsidRPr="00B25613">
              <w:rPr>
                <w:rFonts w:asciiTheme="minorHAnsi" w:hAnsiTheme="minorHAnsi" w:cstheme="minorHAnsi"/>
                <w:sz w:val="22"/>
              </w:rPr>
              <w:t>) w mieszankach mineralno-asfaltowych została podana</w:t>
            </w:r>
            <w:r w:rsidR="000B3E06" w:rsidRPr="00B25613">
              <w:rPr>
                <w:rFonts w:asciiTheme="minorHAnsi" w:hAnsiTheme="minorHAnsi" w:cstheme="minorHAnsi"/>
                <w:sz w:val="22"/>
              </w:rPr>
              <w:t xml:space="preserve"> </w:t>
            </w:r>
            <w:r w:rsidRPr="00B25613">
              <w:rPr>
                <w:rFonts w:asciiTheme="minorHAnsi" w:hAnsiTheme="minorHAnsi" w:cstheme="minorHAnsi"/>
                <w:sz w:val="22"/>
              </w:rPr>
              <w:t>dla założonej gęstości mieszanki mineralnej 2,650</w:t>
            </w:r>
            <w:r w:rsidR="000B3E06" w:rsidRPr="00B25613">
              <w:rPr>
                <w:rFonts w:asciiTheme="minorHAnsi" w:hAnsiTheme="minorHAnsi" w:cstheme="minorHAnsi"/>
                <w:sz w:val="22"/>
              </w:rPr>
              <w:t xml:space="preserve"> </w:t>
            </w:r>
            <w:r w:rsidRPr="00B25613">
              <w:rPr>
                <w:rFonts w:asciiTheme="minorHAnsi" w:hAnsiTheme="minorHAnsi" w:cstheme="minorHAnsi"/>
                <w:sz w:val="22"/>
              </w:rPr>
              <w:t>Mg/m3.</w:t>
            </w:r>
            <w:r w:rsidR="000B3E06" w:rsidRPr="00B25613">
              <w:rPr>
                <w:rFonts w:asciiTheme="minorHAnsi" w:hAnsiTheme="minorHAnsi" w:cstheme="minorHAnsi"/>
                <w:sz w:val="22"/>
              </w:rPr>
              <w:t xml:space="preserve"> </w:t>
            </w:r>
            <w:r w:rsidRPr="00B25613">
              <w:rPr>
                <w:rFonts w:asciiTheme="minorHAnsi" w:hAnsiTheme="minorHAnsi" w:cstheme="minorHAnsi"/>
                <w:sz w:val="22"/>
              </w:rPr>
              <w:t>Jeśli</w:t>
            </w:r>
            <w:r w:rsidR="000B3E06" w:rsidRPr="00B25613">
              <w:rPr>
                <w:rFonts w:asciiTheme="minorHAnsi" w:hAnsiTheme="minorHAnsi" w:cstheme="minorHAnsi"/>
                <w:sz w:val="22"/>
              </w:rPr>
              <w:t xml:space="preserve"> </w:t>
            </w:r>
            <w:r w:rsidRPr="00B25613">
              <w:rPr>
                <w:rFonts w:asciiTheme="minorHAnsi" w:hAnsiTheme="minorHAnsi" w:cstheme="minorHAnsi"/>
                <w:sz w:val="22"/>
              </w:rPr>
              <w:t>stosowana mieszanka mineralna ma inną</w:t>
            </w:r>
            <w:r w:rsidR="000B3E06" w:rsidRPr="00B25613">
              <w:rPr>
                <w:rFonts w:asciiTheme="minorHAnsi" w:hAnsiTheme="minorHAnsi" w:cstheme="minorHAnsi"/>
                <w:sz w:val="22"/>
              </w:rPr>
              <w:t xml:space="preserve"> </w:t>
            </w:r>
            <w:r w:rsidRPr="00B25613">
              <w:rPr>
                <w:rFonts w:asciiTheme="minorHAnsi" w:hAnsiTheme="minorHAnsi" w:cstheme="minorHAnsi"/>
                <w:sz w:val="22"/>
              </w:rPr>
              <w:t>gęstość (</w:t>
            </w:r>
            <w:proofErr w:type="spellStart"/>
            <w:r w:rsidRPr="00B25613">
              <w:rPr>
                <w:rFonts w:asciiTheme="minorHAnsi" w:hAnsiTheme="minorHAnsi" w:cstheme="minorHAnsi"/>
                <w:sz w:val="22"/>
              </w:rPr>
              <w:t>ρa</w:t>
            </w:r>
            <w:proofErr w:type="spellEnd"/>
            <w:r w:rsidRPr="00B25613">
              <w:rPr>
                <w:rFonts w:asciiTheme="minorHAnsi" w:hAnsiTheme="minorHAnsi" w:cstheme="minorHAnsi"/>
                <w:sz w:val="22"/>
              </w:rPr>
              <w:t>), to do wyznaczenia minimalnej</w:t>
            </w:r>
            <w:r w:rsidR="000B3E06" w:rsidRPr="00B25613">
              <w:rPr>
                <w:rFonts w:asciiTheme="minorHAnsi" w:hAnsiTheme="minorHAnsi" w:cstheme="minorHAnsi"/>
                <w:sz w:val="22"/>
              </w:rPr>
              <w:t xml:space="preserve"> </w:t>
            </w:r>
            <w:r w:rsidRPr="00B25613">
              <w:rPr>
                <w:rFonts w:asciiTheme="minorHAnsi" w:hAnsiTheme="minorHAnsi" w:cstheme="minorHAnsi"/>
                <w:sz w:val="22"/>
              </w:rPr>
              <w:t xml:space="preserve">zawartości lepiszcza podaną wartość </w:t>
            </w:r>
            <w:proofErr w:type="spellStart"/>
            <w:r w:rsidRPr="00B25613">
              <w:rPr>
                <w:rFonts w:asciiTheme="minorHAnsi" w:hAnsiTheme="minorHAnsi" w:cstheme="minorHAnsi"/>
                <w:sz w:val="22"/>
              </w:rPr>
              <w:t>Bmin</w:t>
            </w:r>
            <w:proofErr w:type="spellEnd"/>
            <w:r w:rsidRPr="00B25613">
              <w:rPr>
                <w:rFonts w:asciiTheme="minorHAnsi" w:hAnsiTheme="minorHAnsi" w:cstheme="minorHAnsi"/>
                <w:sz w:val="22"/>
              </w:rPr>
              <w:t xml:space="preserve"> należy</w:t>
            </w:r>
            <w:r w:rsidR="000B3E06" w:rsidRPr="00B25613">
              <w:rPr>
                <w:rFonts w:asciiTheme="minorHAnsi" w:hAnsiTheme="minorHAnsi" w:cstheme="minorHAnsi"/>
                <w:sz w:val="22"/>
              </w:rPr>
              <w:t xml:space="preserve"> </w:t>
            </w:r>
            <w:r w:rsidRPr="00B25613">
              <w:rPr>
                <w:rFonts w:asciiTheme="minorHAnsi" w:hAnsiTheme="minorHAnsi" w:cstheme="minorHAnsi"/>
                <w:sz w:val="22"/>
              </w:rPr>
              <w:t>pomnożyć</w:t>
            </w:r>
            <w:r w:rsidR="000B3E06" w:rsidRPr="00B25613">
              <w:rPr>
                <w:rFonts w:asciiTheme="minorHAnsi" w:hAnsiTheme="minorHAnsi" w:cstheme="minorHAnsi"/>
                <w:sz w:val="22"/>
              </w:rPr>
              <w:t xml:space="preserve"> </w:t>
            </w:r>
            <w:r w:rsidRPr="00B25613">
              <w:rPr>
                <w:rFonts w:asciiTheme="minorHAnsi" w:hAnsiTheme="minorHAnsi" w:cstheme="minorHAnsi"/>
                <w:sz w:val="22"/>
              </w:rPr>
              <w:t>przez współczynnik α</w:t>
            </w:r>
            <w:r w:rsidR="000B3E06" w:rsidRPr="00B25613">
              <w:rPr>
                <w:rFonts w:asciiTheme="minorHAnsi" w:hAnsiTheme="minorHAnsi" w:cstheme="minorHAnsi"/>
                <w:sz w:val="22"/>
              </w:rPr>
              <w:t xml:space="preserve"> </w:t>
            </w:r>
            <w:r w:rsidRPr="00B25613">
              <w:rPr>
                <w:rFonts w:asciiTheme="minorHAnsi" w:hAnsiTheme="minorHAnsi" w:cstheme="minorHAnsi"/>
                <w:sz w:val="22"/>
              </w:rPr>
              <w:t>wg równania:</w:t>
            </w:r>
          </w:p>
          <w:p w14:paraId="1E08434A" w14:textId="77777777" w:rsidR="001C1CCB"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α=2,65/</w:t>
            </w:r>
            <w:proofErr w:type="spellStart"/>
            <w:r w:rsidRPr="00B25613">
              <w:rPr>
                <w:rFonts w:asciiTheme="minorHAnsi" w:hAnsiTheme="minorHAnsi" w:cstheme="minorHAnsi"/>
                <w:sz w:val="22"/>
              </w:rPr>
              <w:t>ρa</w:t>
            </w:r>
            <w:proofErr w:type="spellEnd"/>
          </w:p>
          <w:p w14:paraId="2214EF60" w14:textId="51FC7BAC" w:rsidR="00B25613" w:rsidRPr="00B25613" w:rsidRDefault="00B25613" w:rsidP="00B25613">
            <w:pPr>
              <w:pStyle w:val="TableParagraph"/>
              <w:widowControl/>
              <w:jc w:val="both"/>
              <w:rPr>
                <w:rFonts w:asciiTheme="minorHAnsi" w:hAnsiTheme="minorHAnsi" w:cstheme="minorHAnsi"/>
              </w:rPr>
            </w:pPr>
            <w:proofErr w:type="spellStart"/>
            <w:r w:rsidRPr="00B25613">
              <w:rPr>
                <w:rFonts w:asciiTheme="minorHAnsi" w:hAnsiTheme="minorHAnsi" w:cstheme="minorHAnsi"/>
                <w:sz w:val="22"/>
              </w:rPr>
              <w:t>Bmin</w:t>
            </w:r>
            <w:proofErr w:type="spellEnd"/>
            <w:r w:rsidRPr="00B25613">
              <w:rPr>
                <w:rFonts w:asciiTheme="minorHAnsi" w:hAnsiTheme="minorHAnsi" w:cstheme="minorHAnsi"/>
                <w:sz w:val="22"/>
              </w:rPr>
              <w:t xml:space="preserve"> jest to najmniejsza dopuszczalna zawartość lepiszcza w  mieszance  mineralno-asfaltowej  przy  projektowaniu jej docelowego wg wymagań określonych w niniejszej </w:t>
            </w:r>
            <w:proofErr w:type="spellStart"/>
            <w:r w:rsidRPr="00B25613">
              <w:rPr>
                <w:rFonts w:asciiTheme="minorHAnsi" w:hAnsiTheme="minorHAnsi" w:cstheme="minorHAnsi"/>
                <w:sz w:val="22"/>
              </w:rPr>
              <w:t>STWiORB</w:t>
            </w:r>
            <w:proofErr w:type="spellEnd"/>
            <w:r w:rsidRPr="00B25613">
              <w:rPr>
                <w:rFonts w:asciiTheme="minorHAnsi" w:hAnsiTheme="minorHAnsi" w:cstheme="minorHAnsi"/>
                <w:sz w:val="22"/>
              </w:rPr>
              <w:t>, będąca sumą lepiszcza zaabsorbowanego przez kruszywo i lepiszcza efektywnego, wiążącego kruszywo mineralne w mieszance.</w:t>
            </w:r>
          </w:p>
        </w:tc>
      </w:tr>
    </w:tbl>
    <w:p w14:paraId="0D4C677D" w14:textId="7119CD0C" w:rsidR="00F30C20" w:rsidRPr="00F30C20" w:rsidRDefault="00F30C20" w:rsidP="00B25613">
      <w:pPr>
        <w:pStyle w:val="Tekstpodstawowy"/>
        <w:ind w:left="426"/>
        <w:rPr>
          <w:rFonts w:asciiTheme="minorHAnsi" w:hAnsiTheme="minorHAnsi" w:cstheme="minorHAnsi"/>
          <w:szCs w:val="24"/>
        </w:rPr>
      </w:pPr>
    </w:p>
    <w:p w14:paraId="240CA49C" w14:textId="71C0D230" w:rsidR="001C1CCB" w:rsidRPr="00F30C20" w:rsidRDefault="00243B72" w:rsidP="00B25613">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Minimalna zawartość lepiszcza w zaprojektowanej mieszance(recepcie) powinna być wyższa od podanego </w:t>
      </w:r>
      <w:proofErr w:type="spellStart"/>
      <w:r w:rsidRPr="00F30C20">
        <w:rPr>
          <w:rFonts w:asciiTheme="minorHAnsi" w:hAnsiTheme="minorHAnsi" w:cstheme="minorHAnsi"/>
          <w:szCs w:val="24"/>
        </w:rPr>
        <w:t>Bmin</w:t>
      </w:r>
      <w:proofErr w:type="spellEnd"/>
      <w:r w:rsidRPr="00F30C20">
        <w:rPr>
          <w:rFonts w:asciiTheme="minorHAnsi" w:hAnsiTheme="minorHAnsi" w:cstheme="minorHAnsi"/>
          <w:szCs w:val="24"/>
        </w:rPr>
        <w:t xml:space="preserve"> o wielkość dopuszczalnej odchyłki 0,3 zawierającej błąd dozowania składników i błąd badania .</w:t>
      </w:r>
    </w:p>
    <w:p w14:paraId="518E2FCB" w14:textId="77777777" w:rsidR="00F30C20" w:rsidRPr="00F30C20" w:rsidRDefault="00243B72" w:rsidP="00B25613">
      <w:pPr>
        <w:pStyle w:val="Tekstpodstawowy"/>
        <w:ind w:left="426"/>
        <w:rPr>
          <w:rFonts w:asciiTheme="minorHAnsi" w:hAnsiTheme="minorHAnsi" w:cstheme="minorHAnsi"/>
          <w:szCs w:val="24"/>
        </w:rPr>
      </w:pPr>
      <w:r w:rsidRPr="00F30C20">
        <w:rPr>
          <w:rFonts w:asciiTheme="minorHAnsi" w:hAnsiTheme="minorHAnsi" w:cstheme="minorHAnsi"/>
          <w:szCs w:val="24"/>
        </w:rPr>
        <w:t>Minimalna zawartość lepiszcza asfaltowego odzyskanego w ekstrakcji – jest to lepiszcze rozpuszczalne (tworzące błonkę lepiszcza na ziarnach kruszywa) w projektowanej mieszance mineralno-asfaltowej (recepcie) nie uwzględniająca lepiszcza zaabsorbowanego przez kruszywo.</w:t>
      </w:r>
    </w:p>
    <w:p w14:paraId="779A8DBB" w14:textId="1E71DFDF" w:rsidR="00F30C20" w:rsidRPr="00F30C20" w:rsidRDefault="00243B72" w:rsidP="00B25613">
      <w:pPr>
        <w:pStyle w:val="Tekstpodstawowy"/>
        <w:ind w:left="426"/>
        <w:rPr>
          <w:rFonts w:asciiTheme="minorHAnsi" w:hAnsiTheme="minorHAnsi" w:cstheme="minorHAnsi"/>
          <w:szCs w:val="24"/>
        </w:rPr>
      </w:pPr>
      <w:r w:rsidRPr="00F30C20">
        <w:rPr>
          <w:rFonts w:asciiTheme="minorHAnsi" w:hAnsiTheme="minorHAnsi" w:cstheme="minorHAnsi"/>
          <w:szCs w:val="24"/>
          <w:u w:val="single"/>
        </w:rPr>
        <w:t xml:space="preserve">W niniejszej </w:t>
      </w:r>
      <w:proofErr w:type="spellStart"/>
      <w:r w:rsidR="001A296E">
        <w:rPr>
          <w:rFonts w:asciiTheme="minorHAnsi" w:hAnsiTheme="minorHAnsi" w:cstheme="minorHAnsi"/>
          <w:szCs w:val="24"/>
          <w:u w:val="single"/>
        </w:rPr>
        <w:t>STWiORB</w:t>
      </w:r>
      <w:proofErr w:type="spellEnd"/>
      <w:r w:rsidRPr="00F30C20">
        <w:rPr>
          <w:rFonts w:asciiTheme="minorHAnsi" w:hAnsiTheme="minorHAnsi" w:cstheme="minorHAnsi"/>
          <w:szCs w:val="24"/>
          <w:u w:val="single"/>
        </w:rPr>
        <w:t xml:space="preserve"> podano wymagania wg WT-1 i WT-2 wydanych w 2010 roku.</w:t>
      </w:r>
    </w:p>
    <w:p w14:paraId="5E21EC2E" w14:textId="56CC530A" w:rsidR="001C1CCB" w:rsidRPr="00F30C20" w:rsidRDefault="00243B72" w:rsidP="00B25613">
      <w:pPr>
        <w:pStyle w:val="Tekstpodstawowy"/>
        <w:keepNext/>
        <w:spacing w:before="120" w:after="60"/>
        <w:ind w:left="425"/>
        <w:rPr>
          <w:rFonts w:asciiTheme="minorHAnsi" w:hAnsiTheme="minorHAnsi" w:cstheme="minorHAnsi"/>
          <w:szCs w:val="24"/>
        </w:rPr>
      </w:pPr>
      <w:r w:rsidRPr="00B25613">
        <w:rPr>
          <w:rFonts w:asciiTheme="minorHAnsi" w:hAnsiTheme="minorHAnsi" w:cstheme="minorHAnsi"/>
          <w:b/>
          <w:bCs/>
          <w:szCs w:val="24"/>
        </w:rPr>
        <w:lastRenderedPageBreak/>
        <w:t>Tablica 13</w:t>
      </w:r>
      <w:r w:rsidRPr="00F30C20">
        <w:rPr>
          <w:rFonts w:asciiTheme="minorHAnsi" w:hAnsiTheme="minorHAnsi" w:cstheme="minorHAnsi"/>
          <w:szCs w:val="24"/>
        </w:rPr>
        <w:t>. Wymagane właściwości betonu asfaltowego do warstwy ścieralnej KR1 i KR2</w:t>
      </w:r>
    </w:p>
    <w:tbl>
      <w:tblPr>
        <w:tblStyle w:val="TableNormal"/>
        <w:tblW w:w="9072"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274"/>
        <w:gridCol w:w="2126"/>
        <w:gridCol w:w="2835"/>
        <w:gridCol w:w="1837"/>
      </w:tblGrid>
      <w:tr w:rsidR="001C1CCB" w:rsidRPr="00B25613" w14:paraId="2E71AF36" w14:textId="77777777" w:rsidTr="00B25613">
        <w:trPr>
          <w:cantSplit/>
        </w:trPr>
        <w:tc>
          <w:tcPr>
            <w:tcW w:w="2274" w:type="dxa"/>
            <w:vMerge w:val="restart"/>
            <w:shd w:val="clear" w:color="auto" w:fill="D9D9D9" w:themeFill="background1" w:themeFillShade="D9"/>
            <w:vAlign w:val="center"/>
          </w:tcPr>
          <w:p w14:paraId="6AB31E9D" w14:textId="77777777" w:rsidR="001C1CCB" w:rsidRPr="00B25613" w:rsidRDefault="00243B72" w:rsidP="00B25613">
            <w:pPr>
              <w:pStyle w:val="TableParagraph"/>
              <w:keepNext/>
              <w:widowControl/>
              <w:jc w:val="center"/>
              <w:rPr>
                <w:rFonts w:asciiTheme="minorHAnsi" w:hAnsiTheme="minorHAnsi" w:cstheme="minorHAnsi"/>
              </w:rPr>
            </w:pPr>
            <w:r w:rsidRPr="00B25613">
              <w:rPr>
                <w:rFonts w:asciiTheme="minorHAnsi" w:hAnsiTheme="minorHAnsi" w:cstheme="minorHAnsi"/>
                <w:sz w:val="22"/>
              </w:rPr>
              <w:t>Właściwość</w:t>
            </w:r>
          </w:p>
        </w:tc>
        <w:tc>
          <w:tcPr>
            <w:tcW w:w="2126" w:type="dxa"/>
            <w:vMerge w:val="restart"/>
            <w:shd w:val="clear" w:color="auto" w:fill="D9D9D9" w:themeFill="background1" w:themeFillShade="D9"/>
            <w:vAlign w:val="center"/>
          </w:tcPr>
          <w:p w14:paraId="74AA4E37" w14:textId="77777777" w:rsidR="001C1CCB" w:rsidRPr="00B25613" w:rsidRDefault="00243B72" w:rsidP="00B25613">
            <w:pPr>
              <w:pStyle w:val="TableParagraph"/>
              <w:keepNext/>
              <w:widowControl/>
              <w:jc w:val="center"/>
              <w:rPr>
                <w:rFonts w:asciiTheme="minorHAnsi" w:hAnsiTheme="minorHAnsi" w:cstheme="minorHAnsi"/>
              </w:rPr>
            </w:pPr>
            <w:r w:rsidRPr="00B25613">
              <w:rPr>
                <w:rFonts w:asciiTheme="minorHAnsi" w:hAnsiTheme="minorHAnsi" w:cstheme="minorHAnsi"/>
                <w:sz w:val="22"/>
              </w:rPr>
              <w:t>Warunki zagęszczania wg PN-EN 13108-20</w:t>
            </w:r>
          </w:p>
          <w:p w14:paraId="4487845F" w14:textId="77777777" w:rsidR="001C1CCB" w:rsidRPr="00B25613" w:rsidRDefault="00243B72" w:rsidP="00B25613">
            <w:pPr>
              <w:pStyle w:val="TableParagraph"/>
              <w:keepNext/>
              <w:widowControl/>
              <w:jc w:val="center"/>
              <w:rPr>
                <w:rFonts w:asciiTheme="minorHAnsi" w:hAnsiTheme="minorHAnsi" w:cstheme="minorHAnsi"/>
              </w:rPr>
            </w:pPr>
            <w:r w:rsidRPr="00B25613">
              <w:rPr>
                <w:rFonts w:asciiTheme="minorHAnsi" w:hAnsiTheme="minorHAnsi" w:cstheme="minorHAnsi"/>
                <w:sz w:val="22"/>
              </w:rPr>
              <w:t>[20]</w:t>
            </w:r>
          </w:p>
        </w:tc>
        <w:tc>
          <w:tcPr>
            <w:tcW w:w="2835" w:type="dxa"/>
            <w:vMerge w:val="restart"/>
            <w:shd w:val="clear" w:color="auto" w:fill="D9D9D9" w:themeFill="background1" w:themeFillShade="D9"/>
            <w:vAlign w:val="center"/>
          </w:tcPr>
          <w:p w14:paraId="52B651D8" w14:textId="77777777" w:rsidR="001C1CCB" w:rsidRPr="00B25613" w:rsidRDefault="00243B72" w:rsidP="00B25613">
            <w:pPr>
              <w:pStyle w:val="TableParagraph"/>
              <w:keepNext/>
              <w:widowControl/>
              <w:jc w:val="center"/>
              <w:rPr>
                <w:rFonts w:asciiTheme="minorHAnsi" w:hAnsiTheme="minorHAnsi" w:cstheme="minorHAnsi"/>
              </w:rPr>
            </w:pPr>
            <w:r w:rsidRPr="00B25613">
              <w:rPr>
                <w:rFonts w:asciiTheme="minorHAnsi" w:hAnsiTheme="minorHAnsi" w:cstheme="minorHAnsi"/>
                <w:sz w:val="22"/>
              </w:rPr>
              <w:t>Metoda i warunki badania</w:t>
            </w:r>
          </w:p>
        </w:tc>
        <w:tc>
          <w:tcPr>
            <w:tcW w:w="1837" w:type="dxa"/>
            <w:shd w:val="clear" w:color="auto" w:fill="D9D9D9" w:themeFill="background1" w:themeFillShade="D9"/>
            <w:vAlign w:val="center"/>
          </w:tcPr>
          <w:p w14:paraId="376EBDBC" w14:textId="77777777" w:rsidR="001C1CCB" w:rsidRPr="00B25613" w:rsidRDefault="00243B72" w:rsidP="00B25613">
            <w:pPr>
              <w:pStyle w:val="TableParagraph"/>
              <w:keepNext/>
              <w:widowControl/>
              <w:jc w:val="center"/>
              <w:rPr>
                <w:rFonts w:asciiTheme="minorHAnsi" w:hAnsiTheme="minorHAnsi" w:cstheme="minorHAnsi"/>
              </w:rPr>
            </w:pPr>
            <w:r w:rsidRPr="00B25613">
              <w:rPr>
                <w:rFonts w:asciiTheme="minorHAnsi" w:hAnsiTheme="minorHAnsi" w:cstheme="minorHAnsi"/>
                <w:sz w:val="22"/>
              </w:rPr>
              <w:t>Wymiar mieszanki</w:t>
            </w:r>
          </w:p>
        </w:tc>
      </w:tr>
      <w:tr w:rsidR="001C1CCB" w:rsidRPr="00B25613" w14:paraId="6F7D52D1" w14:textId="77777777" w:rsidTr="00B25613">
        <w:trPr>
          <w:cantSplit/>
        </w:trPr>
        <w:tc>
          <w:tcPr>
            <w:tcW w:w="2274" w:type="dxa"/>
            <w:vMerge/>
            <w:tcBorders>
              <w:top w:val="nil"/>
            </w:tcBorders>
            <w:shd w:val="clear" w:color="auto" w:fill="D9D9D9" w:themeFill="background1" w:themeFillShade="D9"/>
            <w:vAlign w:val="center"/>
          </w:tcPr>
          <w:p w14:paraId="5A5B8342" w14:textId="77777777" w:rsidR="001C1CCB" w:rsidRPr="00B25613" w:rsidRDefault="001C1CCB" w:rsidP="00B25613">
            <w:pPr>
              <w:keepNext/>
              <w:widowControl/>
              <w:jc w:val="center"/>
              <w:rPr>
                <w:rFonts w:asciiTheme="minorHAnsi" w:hAnsiTheme="minorHAnsi" w:cstheme="minorHAnsi"/>
              </w:rPr>
            </w:pPr>
          </w:p>
        </w:tc>
        <w:tc>
          <w:tcPr>
            <w:tcW w:w="2126" w:type="dxa"/>
            <w:vMerge/>
            <w:tcBorders>
              <w:top w:val="nil"/>
            </w:tcBorders>
            <w:shd w:val="clear" w:color="auto" w:fill="D9D9D9" w:themeFill="background1" w:themeFillShade="D9"/>
            <w:vAlign w:val="center"/>
          </w:tcPr>
          <w:p w14:paraId="03C75040" w14:textId="77777777" w:rsidR="001C1CCB" w:rsidRPr="00B25613" w:rsidRDefault="001C1CCB" w:rsidP="00B25613">
            <w:pPr>
              <w:keepNext/>
              <w:widowControl/>
              <w:jc w:val="center"/>
              <w:rPr>
                <w:rFonts w:asciiTheme="minorHAnsi" w:hAnsiTheme="minorHAnsi" w:cstheme="minorHAnsi"/>
              </w:rPr>
            </w:pPr>
          </w:p>
        </w:tc>
        <w:tc>
          <w:tcPr>
            <w:tcW w:w="2835" w:type="dxa"/>
            <w:vMerge/>
            <w:tcBorders>
              <w:top w:val="nil"/>
            </w:tcBorders>
            <w:shd w:val="clear" w:color="auto" w:fill="D9D9D9" w:themeFill="background1" w:themeFillShade="D9"/>
            <w:vAlign w:val="center"/>
          </w:tcPr>
          <w:p w14:paraId="105E4F7D" w14:textId="77777777" w:rsidR="001C1CCB" w:rsidRPr="00B25613" w:rsidRDefault="001C1CCB" w:rsidP="00B25613">
            <w:pPr>
              <w:keepNext/>
              <w:widowControl/>
              <w:jc w:val="center"/>
              <w:rPr>
                <w:rFonts w:asciiTheme="minorHAnsi" w:hAnsiTheme="minorHAnsi" w:cstheme="minorHAnsi"/>
              </w:rPr>
            </w:pPr>
          </w:p>
        </w:tc>
        <w:tc>
          <w:tcPr>
            <w:tcW w:w="1837" w:type="dxa"/>
            <w:shd w:val="clear" w:color="auto" w:fill="D9D9D9" w:themeFill="background1" w:themeFillShade="D9"/>
            <w:vAlign w:val="center"/>
          </w:tcPr>
          <w:p w14:paraId="0E690F51" w14:textId="77777777" w:rsidR="001C1CCB" w:rsidRPr="00B25613" w:rsidRDefault="00243B72" w:rsidP="00B25613">
            <w:pPr>
              <w:pStyle w:val="TableParagraph"/>
              <w:keepNext/>
              <w:widowControl/>
              <w:jc w:val="center"/>
              <w:rPr>
                <w:rFonts w:asciiTheme="minorHAnsi" w:hAnsiTheme="minorHAnsi" w:cstheme="minorHAnsi"/>
              </w:rPr>
            </w:pPr>
            <w:r w:rsidRPr="00B25613">
              <w:rPr>
                <w:rFonts w:asciiTheme="minorHAnsi" w:hAnsiTheme="minorHAnsi" w:cstheme="minorHAnsi"/>
                <w:sz w:val="22"/>
              </w:rPr>
              <w:t>AC 11 S</w:t>
            </w:r>
          </w:p>
        </w:tc>
      </w:tr>
      <w:tr w:rsidR="001C1CCB" w:rsidRPr="00B25613" w14:paraId="48352B1C" w14:textId="77777777" w:rsidTr="00B25613">
        <w:trPr>
          <w:cantSplit/>
        </w:trPr>
        <w:tc>
          <w:tcPr>
            <w:tcW w:w="2274" w:type="dxa"/>
            <w:vAlign w:val="center"/>
          </w:tcPr>
          <w:p w14:paraId="47D7574F" w14:textId="5B51D08B" w:rsidR="001C1CCB" w:rsidRPr="00B25613" w:rsidRDefault="00243B72" w:rsidP="00B25613">
            <w:pPr>
              <w:pStyle w:val="TableParagraph"/>
              <w:widowControl/>
              <w:rPr>
                <w:rFonts w:asciiTheme="minorHAnsi" w:hAnsiTheme="minorHAnsi" w:cstheme="minorHAnsi"/>
              </w:rPr>
            </w:pPr>
            <w:r w:rsidRPr="00B25613">
              <w:rPr>
                <w:rFonts w:asciiTheme="minorHAnsi" w:hAnsiTheme="minorHAnsi" w:cstheme="minorHAnsi"/>
                <w:sz w:val="22"/>
              </w:rPr>
              <w:t>Zawartość wolnych</w:t>
            </w:r>
            <w:r w:rsidR="00B25613" w:rsidRPr="00B25613">
              <w:rPr>
                <w:rFonts w:asciiTheme="minorHAnsi" w:hAnsiTheme="minorHAnsi" w:cstheme="minorHAnsi"/>
                <w:sz w:val="22"/>
              </w:rPr>
              <w:t xml:space="preserve"> </w:t>
            </w:r>
            <w:r w:rsidRPr="00B25613">
              <w:rPr>
                <w:rFonts w:asciiTheme="minorHAnsi" w:hAnsiTheme="minorHAnsi" w:cstheme="minorHAnsi"/>
                <w:sz w:val="22"/>
              </w:rPr>
              <w:t>przestrzeni</w:t>
            </w:r>
          </w:p>
        </w:tc>
        <w:tc>
          <w:tcPr>
            <w:tcW w:w="2126" w:type="dxa"/>
            <w:vAlign w:val="center"/>
          </w:tcPr>
          <w:p w14:paraId="2B3D4D1D"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C.1.2, ubijanie,</w:t>
            </w:r>
          </w:p>
          <w:p w14:paraId="69C41C16"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2 × 50 uderzeń</w:t>
            </w:r>
          </w:p>
        </w:tc>
        <w:tc>
          <w:tcPr>
            <w:tcW w:w="2835" w:type="dxa"/>
            <w:vAlign w:val="center"/>
          </w:tcPr>
          <w:p w14:paraId="23766DEE"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PN-EN 12697-8 [9], p. 4</w:t>
            </w:r>
          </w:p>
        </w:tc>
        <w:tc>
          <w:tcPr>
            <w:tcW w:w="1837" w:type="dxa"/>
            <w:vAlign w:val="center"/>
          </w:tcPr>
          <w:p w14:paraId="1164198F"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Vmin1,0 Vmax3,0</w:t>
            </w:r>
          </w:p>
        </w:tc>
      </w:tr>
      <w:tr w:rsidR="001C1CCB" w:rsidRPr="00B25613" w14:paraId="7F6F913A" w14:textId="77777777" w:rsidTr="00B25613">
        <w:trPr>
          <w:cantSplit/>
        </w:trPr>
        <w:tc>
          <w:tcPr>
            <w:tcW w:w="2274" w:type="dxa"/>
            <w:vAlign w:val="center"/>
          </w:tcPr>
          <w:p w14:paraId="01954BF8" w14:textId="601EDAB7" w:rsidR="001C1CCB" w:rsidRPr="00B25613" w:rsidRDefault="00243B72" w:rsidP="00B25613">
            <w:pPr>
              <w:pStyle w:val="TableParagraph"/>
              <w:widowControl/>
              <w:rPr>
                <w:rFonts w:asciiTheme="minorHAnsi" w:hAnsiTheme="minorHAnsi" w:cstheme="minorHAnsi"/>
              </w:rPr>
            </w:pPr>
            <w:r w:rsidRPr="00B25613">
              <w:rPr>
                <w:rFonts w:asciiTheme="minorHAnsi" w:hAnsiTheme="minorHAnsi" w:cstheme="minorHAnsi"/>
                <w:sz w:val="22"/>
              </w:rPr>
              <w:t>Wolne przestrzenie</w:t>
            </w:r>
            <w:r w:rsidR="00B25613" w:rsidRPr="00B25613">
              <w:rPr>
                <w:rFonts w:asciiTheme="minorHAnsi" w:hAnsiTheme="minorHAnsi" w:cstheme="minorHAnsi"/>
                <w:sz w:val="22"/>
              </w:rPr>
              <w:t xml:space="preserve"> </w:t>
            </w:r>
            <w:r w:rsidRPr="00B25613">
              <w:rPr>
                <w:rFonts w:asciiTheme="minorHAnsi" w:hAnsiTheme="minorHAnsi" w:cstheme="minorHAnsi"/>
                <w:sz w:val="22"/>
              </w:rPr>
              <w:t>wypełnione lepiszczem</w:t>
            </w:r>
          </w:p>
        </w:tc>
        <w:tc>
          <w:tcPr>
            <w:tcW w:w="2126" w:type="dxa"/>
            <w:vAlign w:val="center"/>
          </w:tcPr>
          <w:p w14:paraId="6B372385" w14:textId="77777777" w:rsid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C.1.2, ubijanie,</w:t>
            </w:r>
          </w:p>
          <w:p w14:paraId="5790251C" w14:textId="6F5000AF"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2 × 50 uderzeń</w:t>
            </w:r>
          </w:p>
        </w:tc>
        <w:tc>
          <w:tcPr>
            <w:tcW w:w="2835" w:type="dxa"/>
            <w:vAlign w:val="center"/>
          </w:tcPr>
          <w:p w14:paraId="415BF882"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PN-EN 12697-8 [9], p. 5</w:t>
            </w:r>
          </w:p>
        </w:tc>
        <w:tc>
          <w:tcPr>
            <w:tcW w:w="1837" w:type="dxa"/>
            <w:vAlign w:val="center"/>
          </w:tcPr>
          <w:p w14:paraId="00595DC9"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VFBmin75 VFBmax93</w:t>
            </w:r>
          </w:p>
        </w:tc>
      </w:tr>
      <w:tr w:rsidR="001C1CCB" w:rsidRPr="00B25613" w14:paraId="21EE3ABE" w14:textId="77777777" w:rsidTr="00B25613">
        <w:trPr>
          <w:cantSplit/>
        </w:trPr>
        <w:tc>
          <w:tcPr>
            <w:tcW w:w="2274" w:type="dxa"/>
            <w:vAlign w:val="center"/>
          </w:tcPr>
          <w:p w14:paraId="4554CA07" w14:textId="62FCD7E9" w:rsidR="001C1CCB" w:rsidRPr="00B25613" w:rsidRDefault="00243B72" w:rsidP="00B25613">
            <w:pPr>
              <w:pStyle w:val="TableParagraph"/>
              <w:widowControl/>
              <w:rPr>
                <w:rFonts w:asciiTheme="minorHAnsi" w:hAnsiTheme="minorHAnsi" w:cstheme="minorHAnsi"/>
              </w:rPr>
            </w:pPr>
            <w:r w:rsidRPr="00B25613">
              <w:rPr>
                <w:rFonts w:asciiTheme="minorHAnsi" w:hAnsiTheme="minorHAnsi" w:cstheme="minorHAnsi"/>
                <w:sz w:val="22"/>
              </w:rPr>
              <w:t>Zawartość wolnych przestrzeni w mieszance</w:t>
            </w:r>
            <w:r w:rsidR="00B25613" w:rsidRPr="00B25613">
              <w:rPr>
                <w:rFonts w:asciiTheme="minorHAnsi" w:hAnsiTheme="minorHAnsi" w:cstheme="minorHAnsi"/>
                <w:sz w:val="22"/>
              </w:rPr>
              <w:t xml:space="preserve"> </w:t>
            </w:r>
            <w:r w:rsidRPr="00B25613">
              <w:rPr>
                <w:rFonts w:asciiTheme="minorHAnsi" w:hAnsiTheme="minorHAnsi" w:cstheme="minorHAnsi"/>
                <w:sz w:val="22"/>
              </w:rPr>
              <w:t>mineralnej</w:t>
            </w:r>
          </w:p>
        </w:tc>
        <w:tc>
          <w:tcPr>
            <w:tcW w:w="2126" w:type="dxa"/>
            <w:vAlign w:val="center"/>
          </w:tcPr>
          <w:p w14:paraId="0F707BEC" w14:textId="77777777" w:rsid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C.1.2, ubijanie,</w:t>
            </w:r>
          </w:p>
          <w:p w14:paraId="4067CD99" w14:textId="58A6BB68"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2 × 50 uderzeń</w:t>
            </w:r>
          </w:p>
        </w:tc>
        <w:tc>
          <w:tcPr>
            <w:tcW w:w="2835" w:type="dxa"/>
            <w:vAlign w:val="center"/>
          </w:tcPr>
          <w:p w14:paraId="6D7F40E7"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PN-EN 12697-8 [9], p. 5</w:t>
            </w:r>
          </w:p>
        </w:tc>
        <w:tc>
          <w:tcPr>
            <w:tcW w:w="1837" w:type="dxa"/>
            <w:vAlign w:val="center"/>
          </w:tcPr>
          <w:p w14:paraId="37E9DDC9"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VMAmin14</w:t>
            </w:r>
          </w:p>
        </w:tc>
      </w:tr>
      <w:tr w:rsidR="001C1CCB" w:rsidRPr="00B25613" w14:paraId="26EE1016" w14:textId="77777777" w:rsidTr="00B25613">
        <w:trPr>
          <w:cantSplit/>
        </w:trPr>
        <w:tc>
          <w:tcPr>
            <w:tcW w:w="2274" w:type="dxa"/>
            <w:vAlign w:val="center"/>
          </w:tcPr>
          <w:p w14:paraId="638862FE" w14:textId="77777777" w:rsidR="001C1CCB" w:rsidRPr="00B25613" w:rsidRDefault="00243B72" w:rsidP="00B25613">
            <w:pPr>
              <w:pStyle w:val="TableParagraph"/>
              <w:widowControl/>
              <w:rPr>
                <w:rFonts w:asciiTheme="minorHAnsi" w:hAnsiTheme="minorHAnsi" w:cstheme="minorHAnsi"/>
              </w:rPr>
            </w:pPr>
            <w:r w:rsidRPr="00B25613">
              <w:rPr>
                <w:rFonts w:asciiTheme="minorHAnsi" w:hAnsiTheme="minorHAnsi" w:cstheme="minorHAnsi"/>
                <w:sz w:val="22"/>
              </w:rPr>
              <w:t>Odporność na działanie wody</w:t>
            </w:r>
          </w:p>
        </w:tc>
        <w:tc>
          <w:tcPr>
            <w:tcW w:w="2126" w:type="dxa"/>
            <w:vAlign w:val="center"/>
          </w:tcPr>
          <w:p w14:paraId="67E6CBFC" w14:textId="77777777" w:rsid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C.1.1, ubijanie,</w:t>
            </w:r>
          </w:p>
          <w:p w14:paraId="0427AB42" w14:textId="0C16F5F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2 × 35 uderzeń</w:t>
            </w:r>
          </w:p>
        </w:tc>
        <w:tc>
          <w:tcPr>
            <w:tcW w:w="2835" w:type="dxa"/>
            <w:vAlign w:val="center"/>
          </w:tcPr>
          <w:p w14:paraId="00E1A992"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PN-EN 12697-12 [11],</w:t>
            </w:r>
          </w:p>
          <w:p w14:paraId="7B6F6912" w14:textId="4A899F01"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przechowywanie w 40 °C z</w:t>
            </w:r>
            <w:r w:rsidR="00B25613">
              <w:rPr>
                <w:rFonts w:asciiTheme="minorHAnsi" w:hAnsiTheme="minorHAnsi" w:cstheme="minorHAnsi"/>
                <w:sz w:val="22"/>
              </w:rPr>
              <w:t xml:space="preserve"> </w:t>
            </w:r>
            <w:r w:rsidRPr="00B25613">
              <w:rPr>
                <w:rFonts w:asciiTheme="minorHAnsi" w:hAnsiTheme="minorHAnsi" w:cstheme="minorHAnsi"/>
                <w:sz w:val="22"/>
              </w:rPr>
              <w:t xml:space="preserve">jednym cyklem zamrażania </w:t>
            </w:r>
            <w:r w:rsidRPr="00B25613">
              <w:rPr>
                <w:rFonts w:asciiTheme="minorHAnsi" w:hAnsiTheme="minorHAnsi" w:cstheme="minorHAnsi"/>
                <w:sz w:val="22"/>
                <w:vertAlign w:val="superscript"/>
              </w:rPr>
              <w:t>a)</w:t>
            </w:r>
            <w:r w:rsidRPr="00B25613">
              <w:rPr>
                <w:rFonts w:asciiTheme="minorHAnsi" w:hAnsiTheme="minorHAnsi" w:cstheme="minorHAnsi"/>
                <w:sz w:val="22"/>
              </w:rPr>
              <w:t>, badanie w 25°C</w:t>
            </w:r>
          </w:p>
        </w:tc>
        <w:tc>
          <w:tcPr>
            <w:tcW w:w="1837" w:type="dxa"/>
            <w:vAlign w:val="center"/>
          </w:tcPr>
          <w:p w14:paraId="434AC82C" w14:textId="77777777" w:rsidR="001C1CCB" w:rsidRPr="00B25613" w:rsidRDefault="00243B72" w:rsidP="00B25613">
            <w:pPr>
              <w:pStyle w:val="TableParagraph"/>
              <w:widowControl/>
              <w:jc w:val="center"/>
              <w:rPr>
                <w:rFonts w:asciiTheme="minorHAnsi" w:hAnsiTheme="minorHAnsi" w:cstheme="minorHAnsi"/>
              </w:rPr>
            </w:pPr>
            <w:r w:rsidRPr="00B25613">
              <w:rPr>
                <w:rFonts w:asciiTheme="minorHAnsi" w:hAnsiTheme="minorHAnsi" w:cstheme="minorHAnsi"/>
                <w:sz w:val="22"/>
              </w:rPr>
              <w:t>ITSR</w:t>
            </w:r>
            <w:r w:rsidRPr="00B25613">
              <w:rPr>
                <w:rFonts w:asciiTheme="minorHAnsi" w:hAnsiTheme="minorHAnsi" w:cstheme="minorHAnsi"/>
                <w:sz w:val="22"/>
                <w:vertAlign w:val="subscript"/>
              </w:rPr>
              <w:t>90</w:t>
            </w:r>
          </w:p>
        </w:tc>
      </w:tr>
    </w:tbl>
    <w:p w14:paraId="44F2F79A" w14:textId="77777777" w:rsidR="00F30C20" w:rsidRPr="00F30C20" w:rsidRDefault="00243B72" w:rsidP="00B25613">
      <w:pPr>
        <w:pStyle w:val="Tekstpodstawowy"/>
        <w:ind w:left="426"/>
        <w:rPr>
          <w:rFonts w:asciiTheme="minorHAnsi" w:hAnsiTheme="minorHAnsi" w:cstheme="minorHAnsi"/>
          <w:szCs w:val="24"/>
        </w:rPr>
      </w:pPr>
      <w:r w:rsidRPr="00B25613">
        <w:rPr>
          <w:rFonts w:asciiTheme="minorHAnsi" w:hAnsiTheme="minorHAnsi" w:cstheme="minorHAnsi"/>
          <w:szCs w:val="24"/>
          <w:vertAlign w:val="superscript"/>
        </w:rPr>
        <w:t>a)</w:t>
      </w:r>
      <w:r w:rsidR="000B3E06" w:rsidRPr="00F30C20">
        <w:rPr>
          <w:rFonts w:asciiTheme="minorHAnsi" w:hAnsiTheme="minorHAnsi" w:cstheme="minorHAnsi"/>
          <w:szCs w:val="24"/>
        </w:rPr>
        <w:t xml:space="preserve"> </w:t>
      </w:r>
      <w:r w:rsidRPr="00F30C20">
        <w:rPr>
          <w:rFonts w:asciiTheme="minorHAnsi" w:hAnsiTheme="minorHAnsi" w:cstheme="minorHAnsi"/>
          <w:szCs w:val="24"/>
        </w:rPr>
        <w:t>Ujednoliconą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procedurę</w:t>
      </w:r>
      <w:r w:rsidR="000B3E06" w:rsidRPr="00F30C20">
        <w:rPr>
          <w:rFonts w:asciiTheme="minorHAnsi" w:hAnsiTheme="minorHAnsi" w:cstheme="minorHAnsi"/>
          <w:szCs w:val="24"/>
        </w:rPr>
        <w:t xml:space="preserve"> </w:t>
      </w:r>
      <w:r w:rsidRPr="00F30C20">
        <w:rPr>
          <w:rFonts w:asciiTheme="minorHAnsi" w:hAnsiTheme="minorHAnsi" w:cstheme="minorHAnsi"/>
          <w:szCs w:val="24"/>
        </w:rPr>
        <w:t>badania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odporności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działanie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wody</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jednym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cyklem</w:t>
      </w:r>
      <w:r w:rsidR="000B3E06" w:rsidRPr="00F30C20">
        <w:rPr>
          <w:rFonts w:asciiTheme="minorHAnsi" w:hAnsiTheme="minorHAnsi" w:cstheme="minorHAnsi"/>
          <w:szCs w:val="24"/>
        </w:rPr>
        <w:t xml:space="preserve"> </w:t>
      </w:r>
      <w:r w:rsidRPr="00F30C20">
        <w:rPr>
          <w:rFonts w:asciiTheme="minorHAnsi" w:hAnsiTheme="minorHAnsi" w:cstheme="minorHAnsi"/>
          <w:szCs w:val="24"/>
        </w:rPr>
        <w:t>zamrażania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podano</w:t>
      </w:r>
      <w:r w:rsidR="000B3E06" w:rsidRPr="00F30C20">
        <w:rPr>
          <w:rFonts w:asciiTheme="minorHAnsi" w:hAnsiTheme="minorHAnsi" w:cstheme="minorHAnsi"/>
          <w:szCs w:val="24"/>
        </w:rPr>
        <w:t xml:space="preserve"> </w:t>
      </w:r>
      <w:r w:rsidRPr="00F30C20">
        <w:rPr>
          <w:rFonts w:asciiTheme="minorHAnsi" w:hAnsiTheme="minorHAnsi" w:cstheme="minorHAnsi"/>
          <w:szCs w:val="24"/>
        </w:rPr>
        <w:t>w załączniku 1 do WT-2 2010</w:t>
      </w:r>
    </w:p>
    <w:p w14:paraId="1646128F" w14:textId="77777777" w:rsidR="00F30C20" w:rsidRPr="00F30C20" w:rsidRDefault="00243B72" w:rsidP="00B25613">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Zawartość wolnych przestrzeni w wykonanej warstwie ścieralnej dla KR1 i KR2 powinna wynosić 1,0÷4,0%(v/v). Wskaźnik zagęszczenia wykonanej warstwy ścieralnej </w:t>
      </w:r>
      <w:proofErr w:type="spellStart"/>
      <w:r w:rsidRPr="00F30C20">
        <w:rPr>
          <w:rFonts w:asciiTheme="minorHAnsi" w:hAnsiTheme="minorHAnsi" w:cstheme="minorHAnsi"/>
          <w:szCs w:val="24"/>
        </w:rPr>
        <w:t>powinnien</w:t>
      </w:r>
      <w:proofErr w:type="spellEnd"/>
      <w:r w:rsidRPr="00F30C20">
        <w:rPr>
          <w:rFonts w:asciiTheme="minorHAnsi" w:hAnsiTheme="minorHAnsi" w:cstheme="minorHAnsi"/>
          <w:szCs w:val="24"/>
        </w:rPr>
        <w:t xml:space="preserve"> być nie mniejszy niż 98%.</w:t>
      </w:r>
    </w:p>
    <w:p w14:paraId="1F3CD782" w14:textId="381199CD" w:rsidR="001C1CCB" w:rsidRPr="00F30C20" w:rsidRDefault="00243B72" w:rsidP="00B25613">
      <w:pPr>
        <w:pStyle w:val="Tekstpodstawowy"/>
        <w:ind w:left="426"/>
        <w:rPr>
          <w:rFonts w:asciiTheme="minorHAnsi" w:hAnsiTheme="minorHAnsi" w:cstheme="minorHAnsi"/>
          <w:szCs w:val="24"/>
        </w:rPr>
      </w:pPr>
      <w:r w:rsidRPr="00F30C20">
        <w:rPr>
          <w:rFonts w:asciiTheme="minorHAnsi" w:hAnsiTheme="minorHAnsi" w:cstheme="minorHAnsi"/>
          <w:szCs w:val="24"/>
        </w:rPr>
        <w:t>W zagęszczeniu próbek laboratoryjnych mieszanek mineralno-asfaltowych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stosować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następujące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temperatury mieszanki w zależności od stosowanego asfaltu:</w:t>
      </w:r>
    </w:p>
    <w:p w14:paraId="306EE6F9" w14:textId="77777777" w:rsidR="00F30C20" w:rsidRPr="00F30C20" w:rsidRDefault="00243B72" w:rsidP="00B25613">
      <w:pPr>
        <w:pStyle w:val="Tekstpodstawowy"/>
        <w:ind w:left="426"/>
        <w:rPr>
          <w:rFonts w:asciiTheme="minorHAnsi" w:hAnsiTheme="minorHAnsi" w:cstheme="minorHAnsi"/>
          <w:szCs w:val="24"/>
        </w:rPr>
      </w:pPr>
      <w:r w:rsidRPr="00F30C20">
        <w:rPr>
          <w:rFonts w:asciiTheme="minorHAnsi" w:hAnsiTheme="minorHAnsi" w:cstheme="minorHAnsi"/>
          <w:szCs w:val="24"/>
        </w:rPr>
        <w:t>- 50/70 140 ºC ±5 ºC</w:t>
      </w:r>
    </w:p>
    <w:p w14:paraId="77C1588D" w14:textId="1942BD8F" w:rsidR="001C1CCB" w:rsidRPr="002B5A17" w:rsidRDefault="00243B72" w:rsidP="003A56AF">
      <w:pPr>
        <w:pStyle w:val="Nagwek4"/>
        <w:keepNext/>
        <w:numPr>
          <w:ilvl w:val="2"/>
          <w:numId w:val="39"/>
        </w:numPr>
        <w:rPr>
          <w:b/>
          <w:bCs/>
        </w:rPr>
      </w:pPr>
      <w:r w:rsidRPr="002B5A17">
        <w:rPr>
          <w:b/>
          <w:bCs/>
        </w:rPr>
        <w:t>Wytwarzanie mieszanki mineralno-asfaltowej</w:t>
      </w:r>
    </w:p>
    <w:p w14:paraId="4F6F22A4" w14:textId="104272C0" w:rsidR="001C1CCB" w:rsidRPr="00F30C20" w:rsidRDefault="00243B72" w:rsidP="00B25613">
      <w:pPr>
        <w:pStyle w:val="Tekstpodstawowy"/>
        <w:ind w:left="426"/>
        <w:rPr>
          <w:rFonts w:asciiTheme="minorHAnsi" w:hAnsiTheme="minorHAnsi" w:cstheme="minorHAnsi"/>
          <w:szCs w:val="24"/>
        </w:rPr>
      </w:pPr>
      <w:r w:rsidRPr="00F30C20">
        <w:rPr>
          <w:rFonts w:asciiTheme="minorHAnsi" w:hAnsiTheme="minorHAnsi" w:cstheme="minorHAnsi"/>
          <w:szCs w:val="24"/>
        </w:rPr>
        <w:t>Wytwarzanie mieszanki mineralno-asfaltowej powinno odbywać się w oparciu</w:t>
      </w:r>
      <w:r w:rsidR="000B3E06" w:rsidRPr="00F30C20">
        <w:rPr>
          <w:rFonts w:asciiTheme="minorHAnsi" w:hAnsiTheme="minorHAnsi" w:cstheme="minorHAnsi"/>
          <w:szCs w:val="24"/>
        </w:rPr>
        <w:t xml:space="preserve"> </w:t>
      </w:r>
      <w:r w:rsidRPr="00F30C20">
        <w:rPr>
          <w:rFonts w:asciiTheme="minorHAnsi" w:hAnsiTheme="minorHAnsi" w:cstheme="minorHAnsi"/>
          <w:szCs w:val="24"/>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receptę</w:t>
      </w:r>
      <w:r w:rsidR="000B3E06" w:rsidRPr="00F30C20">
        <w:rPr>
          <w:rFonts w:asciiTheme="minorHAnsi" w:hAnsiTheme="minorHAnsi" w:cstheme="minorHAnsi"/>
          <w:szCs w:val="24"/>
        </w:rPr>
        <w:t xml:space="preserve"> </w:t>
      </w:r>
      <w:r w:rsidRPr="00F30C20">
        <w:rPr>
          <w:rFonts w:asciiTheme="minorHAnsi" w:hAnsiTheme="minorHAnsi" w:cstheme="minorHAnsi"/>
          <w:szCs w:val="24"/>
        </w:rPr>
        <w:t>laboratoryjną,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zatwierdzoną przez Inspektora Nadzoru.</w:t>
      </w:r>
    </w:p>
    <w:p w14:paraId="7590CC82" w14:textId="60BC7200" w:rsidR="001C1CCB" w:rsidRPr="00F30C20" w:rsidRDefault="00243B72" w:rsidP="00B25613">
      <w:pPr>
        <w:pStyle w:val="Tekstpodstawowy"/>
        <w:ind w:left="426"/>
        <w:rPr>
          <w:rFonts w:asciiTheme="minorHAnsi" w:hAnsiTheme="minorHAnsi" w:cstheme="minorHAnsi"/>
          <w:szCs w:val="24"/>
        </w:rPr>
      </w:pPr>
      <w:r w:rsidRPr="00F30C20">
        <w:rPr>
          <w:rFonts w:asciiTheme="minorHAnsi" w:hAnsiTheme="minorHAnsi" w:cstheme="minorHAnsi"/>
          <w:szCs w:val="24"/>
        </w:rPr>
        <w:t>Mieszankę mineralno-asfaltową produkuje się w otaczarce o mieszaniu cyklicznym lub ciągłym zapewniającej prawidłowe</w:t>
      </w:r>
      <w:r w:rsidR="000B3E06" w:rsidRPr="00F30C20">
        <w:rPr>
          <w:rFonts w:asciiTheme="minorHAnsi" w:hAnsiTheme="minorHAnsi" w:cstheme="minorHAnsi"/>
          <w:szCs w:val="24"/>
        </w:rPr>
        <w:t xml:space="preserve"> </w:t>
      </w:r>
      <w:r w:rsidRPr="00F30C20">
        <w:rPr>
          <w:rFonts w:asciiTheme="minorHAnsi" w:hAnsiTheme="minorHAnsi" w:cstheme="minorHAnsi"/>
          <w:szCs w:val="24"/>
        </w:rPr>
        <w:t>dozowanie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składników,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ich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wysuszenie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wymieszanie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zachowanie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temperatury</w:t>
      </w:r>
      <w:r w:rsidR="000B3E06" w:rsidRPr="00F30C20">
        <w:rPr>
          <w:rFonts w:asciiTheme="minorHAnsi" w:hAnsiTheme="minorHAnsi" w:cstheme="minorHAnsi"/>
          <w:szCs w:val="24"/>
        </w:rPr>
        <w:t xml:space="preserve"> </w:t>
      </w:r>
      <w:r w:rsidRPr="00F30C20">
        <w:rPr>
          <w:rFonts w:asciiTheme="minorHAnsi" w:hAnsiTheme="minorHAnsi" w:cstheme="minorHAnsi"/>
          <w:szCs w:val="24"/>
        </w:rPr>
        <w:t>składników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i gotowej mieszanki mineralno-asfaltowej.</w:t>
      </w:r>
    </w:p>
    <w:p w14:paraId="4F029CC0" w14:textId="6DAC9BC5" w:rsidR="001C1CCB" w:rsidRPr="00F30C20" w:rsidRDefault="00243B72" w:rsidP="00B25613">
      <w:pPr>
        <w:pStyle w:val="Tekstpodstawowy"/>
        <w:ind w:left="426"/>
        <w:rPr>
          <w:rFonts w:asciiTheme="minorHAnsi" w:hAnsiTheme="minorHAnsi" w:cstheme="minorHAnsi"/>
          <w:szCs w:val="24"/>
        </w:rPr>
      </w:pPr>
      <w:r w:rsidRPr="00F30C20">
        <w:rPr>
          <w:rFonts w:asciiTheme="minorHAnsi" w:hAnsiTheme="minorHAnsi" w:cstheme="minorHAnsi"/>
          <w:szCs w:val="24"/>
        </w:rPr>
        <w:t>Dozowanie składników, w tym także wstępne, powinno być wagowe i zautomatyzowane oraz zgodne z receptą. Dopuszcza się dozowanie objętościowe asfaltu, przy uwzględnieniu zmiany jego gęstości w</w:t>
      </w:r>
      <w:r w:rsidR="000B3E06" w:rsidRPr="00F30C20">
        <w:rPr>
          <w:rFonts w:asciiTheme="minorHAnsi" w:hAnsiTheme="minorHAnsi" w:cstheme="minorHAnsi"/>
          <w:szCs w:val="24"/>
        </w:rPr>
        <w:t xml:space="preserve"> </w:t>
      </w:r>
      <w:r w:rsidRPr="00F30C20">
        <w:rPr>
          <w:rFonts w:asciiTheme="minorHAnsi" w:hAnsiTheme="minorHAnsi" w:cstheme="minorHAnsi"/>
          <w:szCs w:val="24"/>
        </w:rPr>
        <w:t>zależności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od temperatury.</w:t>
      </w:r>
    </w:p>
    <w:p w14:paraId="32443F9A" w14:textId="77777777" w:rsidR="001C1CCB" w:rsidRPr="00F30C20" w:rsidRDefault="00243B72" w:rsidP="00B25613">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Tolerancje dozowania składników mogą wynosić: jedna działka elementarna wagi, względnie przepływomierza, lecz nie więcej niż </w:t>
      </w:r>
      <w:r w:rsidRPr="00F30C20">
        <w:rPr>
          <w:rFonts w:asciiTheme="minorHAnsi" w:hAnsiTheme="minorHAnsi" w:cstheme="minorHAnsi"/>
          <w:szCs w:val="24"/>
        </w:rPr>
        <w:t>2 % w stosunku do masy składnika.</w:t>
      </w:r>
    </w:p>
    <w:p w14:paraId="7F48C637" w14:textId="77777777" w:rsidR="001C1CCB" w:rsidRPr="00F30C20" w:rsidRDefault="00243B72" w:rsidP="00B25613">
      <w:pPr>
        <w:pStyle w:val="Tekstpodstawowy"/>
        <w:ind w:left="426"/>
        <w:rPr>
          <w:rFonts w:asciiTheme="minorHAnsi" w:hAnsiTheme="minorHAnsi" w:cstheme="minorHAnsi"/>
          <w:szCs w:val="24"/>
        </w:rPr>
      </w:pPr>
      <w:r w:rsidRPr="00F30C20">
        <w:rPr>
          <w:rFonts w:asciiTheme="minorHAnsi" w:hAnsiTheme="minorHAnsi" w:cstheme="minorHAnsi"/>
          <w:szCs w:val="24"/>
        </w:rPr>
        <w:t>Środki adhezyjne do mieszanki mineralno-asfaltowej należy stosować obowiązkowo w przypadku niewystarczającej adhezji asfaltu drogowego do kruszywa zgodnie z pkt.2.6.</w:t>
      </w:r>
    </w:p>
    <w:p w14:paraId="6F628DCC" w14:textId="77777777" w:rsidR="00F30C20" w:rsidRPr="00F30C20" w:rsidRDefault="00243B72" w:rsidP="00B25613">
      <w:pPr>
        <w:pStyle w:val="Tekstpodstawowy"/>
        <w:ind w:left="426"/>
        <w:rPr>
          <w:rFonts w:asciiTheme="minorHAnsi" w:hAnsiTheme="minorHAnsi" w:cstheme="minorHAnsi"/>
          <w:szCs w:val="24"/>
        </w:rPr>
      </w:pPr>
      <w:r w:rsidRPr="00F30C20">
        <w:rPr>
          <w:rFonts w:asciiTheme="minorHAnsi" w:hAnsiTheme="minorHAnsi" w:cstheme="minorHAnsi"/>
          <w:szCs w:val="24"/>
        </w:rPr>
        <w:t>Jeżeli jest przewidziane dodanie środka adhezyjnego, to powinien on być dozowany do asfaltu w sposób określony</w:t>
      </w:r>
      <w:r w:rsidR="000B3E06" w:rsidRPr="00F30C20">
        <w:rPr>
          <w:rFonts w:asciiTheme="minorHAnsi" w:hAnsiTheme="minorHAnsi" w:cstheme="minorHAnsi"/>
          <w:szCs w:val="24"/>
        </w:rPr>
        <w:t xml:space="preserve"> </w:t>
      </w:r>
      <w:r w:rsidRPr="00F30C20">
        <w:rPr>
          <w:rFonts w:asciiTheme="minorHAnsi" w:hAnsiTheme="minorHAnsi" w:cstheme="minorHAnsi"/>
          <w:szCs w:val="24"/>
        </w:rPr>
        <w:t>w Aprobacie Technicznej, w ilościach określonych w recepcie.</w:t>
      </w:r>
    </w:p>
    <w:p w14:paraId="57B9F459" w14:textId="77777777" w:rsidR="00F30C20" w:rsidRPr="00F30C20" w:rsidRDefault="00243B72" w:rsidP="00B25613">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Lepiszcze asfaltowe należy przechowywać w zbiorniku z pośrednim systemem ogrzewania, z układem termostatowania zapewniającym utrzymanie żądanej temperatury z dokładnością </w:t>
      </w:r>
      <w:r w:rsidRPr="00F30C20">
        <w:rPr>
          <w:rFonts w:asciiTheme="minorHAnsi" w:hAnsiTheme="minorHAnsi" w:cstheme="minorHAnsi"/>
          <w:szCs w:val="24"/>
        </w:rPr>
        <w:t>5°C. Temperatura lepiszcza asfaltowego w zbiorniku magazynowym (roboczym)</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 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przekraczać wartości, które podano</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tablicy</w:t>
      </w:r>
      <w:r w:rsidR="000B3E06" w:rsidRPr="00F30C20">
        <w:rPr>
          <w:rFonts w:asciiTheme="minorHAnsi" w:hAnsiTheme="minorHAnsi" w:cstheme="minorHAnsi"/>
          <w:szCs w:val="24"/>
        </w:rPr>
        <w:t xml:space="preserve"> </w:t>
      </w:r>
      <w:r w:rsidRPr="00F30C20">
        <w:rPr>
          <w:rFonts w:asciiTheme="minorHAnsi" w:hAnsiTheme="minorHAnsi" w:cstheme="minorHAnsi"/>
          <w:szCs w:val="24"/>
        </w:rPr>
        <w:t>14, w okresie krótkotrwałym nie dłuższym niż 5 dni.</w:t>
      </w:r>
    </w:p>
    <w:p w14:paraId="41B0517B" w14:textId="32E6B4FC" w:rsidR="001C1CCB" w:rsidRPr="00F30C20" w:rsidRDefault="00243B72" w:rsidP="00B25613">
      <w:pPr>
        <w:pStyle w:val="Tekstpodstawowy"/>
        <w:keepNext/>
        <w:spacing w:before="120" w:after="60"/>
        <w:ind w:left="425"/>
        <w:rPr>
          <w:rFonts w:asciiTheme="minorHAnsi" w:hAnsiTheme="minorHAnsi" w:cstheme="minorHAnsi"/>
          <w:szCs w:val="24"/>
        </w:rPr>
      </w:pPr>
      <w:r w:rsidRPr="00B25613">
        <w:rPr>
          <w:rFonts w:asciiTheme="minorHAnsi" w:hAnsiTheme="minorHAnsi" w:cstheme="minorHAnsi"/>
          <w:b/>
          <w:bCs/>
          <w:szCs w:val="24"/>
        </w:rPr>
        <w:t>Tablica 14</w:t>
      </w:r>
      <w:r w:rsidRPr="00F30C20">
        <w:rPr>
          <w:rFonts w:asciiTheme="minorHAnsi" w:hAnsiTheme="minorHAnsi" w:cstheme="minorHAnsi"/>
          <w:szCs w:val="24"/>
        </w:rPr>
        <w:t>. Najwyższa temperatura lepiszcza asfaltowego w zbiorniku magazynowym (roboczym)</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100"/>
        <w:gridCol w:w="1956"/>
        <w:gridCol w:w="2954"/>
      </w:tblGrid>
      <w:tr w:rsidR="001C1CCB" w:rsidRPr="00B25613" w14:paraId="729F4D1D" w14:textId="77777777" w:rsidTr="00B25613">
        <w:trPr>
          <w:cantSplit/>
          <w:jc w:val="center"/>
        </w:trPr>
        <w:tc>
          <w:tcPr>
            <w:tcW w:w="2100" w:type="dxa"/>
            <w:shd w:val="clear" w:color="auto" w:fill="D9D9D9" w:themeFill="background1" w:themeFillShade="D9"/>
            <w:vAlign w:val="center"/>
          </w:tcPr>
          <w:p w14:paraId="2432BD9E" w14:textId="77777777" w:rsidR="001C1CCB" w:rsidRPr="00B25613" w:rsidRDefault="00243B72" w:rsidP="00A34B94">
            <w:pPr>
              <w:pStyle w:val="TableParagraph"/>
              <w:widowControl/>
              <w:ind w:left="448"/>
              <w:jc w:val="center"/>
              <w:rPr>
                <w:rFonts w:asciiTheme="minorHAnsi" w:hAnsiTheme="minorHAnsi" w:cstheme="minorHAnsi"/>
              </w:rPr>
            </w:pPr>
            <w:r w:rsidRPr="00B25613">
              <w:rPr>
                <w:rFonts w:asciiTheme="minorHAnsi" w:hAnsiTheme="minorHAnsi" w:cstheme="minorHAnsi"/>
                <w:sz w:val="22"/>
              </w:rPr>
              <w:t>Lepiszcze</w:t>
            </w:r>
          </w:p>
        </w:tc>
        <w:tc>
          <w:tcPr>
            <w:tcW w:w="1956" w:type="dxa"/>
            <w:shd w:val="clear" w:color="auto" w:fill="D9D9D9" w:themeFill="background1" w:themeFillShade="D9"/>
            <w:vAlign w:val="center"/>
          </w:tcPr>
          <w:p w14:paraId="49A11962" w14:textId="77777777" w:rsidR="001C1CCB" w:rsidRPr="00B25613" w:rsidRDefault="00243B72" w:rsidP="00A34B94">
            <w:pPr>
              <w:pStyle w:val="TableParagraph"/>
              <w:widowControl/>
              <w:ind w:left="700"/>
              <w:jc w:val="center"/>
              <w:rPr>
                <w:rFonts w:asciiTheme="minorHAnsi" w:hAnsiTheme="minorHAnsi" w:cstheme="minorHAnsi"/>
              </w:rPr>
            </w:pPr>
            <w:r w:rsidRPr="00B25613">
              <w:rPr>
                <w:rFonts w:asciiTheme="minorHAnsi" w:hAnsiTheme="minorHAnsi" w:cstheme="minorHAnsi"/>
                <w:sz w:val="22"/>
              </w:rPr>
              <w:t>Rodzaj</w:t>
            </w:r>
          </w:p>
        </w:tc>
        <w:tc>
          <w:tcPr>
            <w:tcW w:w="2954" w:type="dxa"/>
            <w:shd w:val="clear" w:color="auto" w:fill="D9D9D9" w:themeFill="background1" w:themeFillShade="D9"/>
            <w:vAlign w:val="center"/>
          </w:tcPr>
          <w:p w14:paraId="4457AD47" w14:textId="77777777" w:rsidR="001C1CCB" w:rsidRPr="00B25613" w:rsidRDefault="00243B72" w:rsidP="00A34B94">
            <w:pPr>
              <w:pStyle w:val="TableParagraph"/>
              <w:widowControl/>
              <w:ind w:left="417"/>
              <w:jc w:val="center"/>
              <w:rPr>
                <w:rFonts w:asciiTheme="minorHAnsi" w:hAnsiTheme="minorHAnsi" w:cstheme="minorHAnsi"/>
              </w:rPr>
            </w:pPr>
            <w:r w:rsidRPr="00B25613">
              <w:rPr>
                <w:rFonts w:asciiTheme="minorHAnsi" w:hAnsiTheme="minorHAnsi" w:cstheme="minorHAnsi"/>
                <w:sz w:val="22"/>
              </w:rPr>
              <w:t>Najwyższa temperatura, °C</w:t>
            </w:r>
          </w:p>
        </w:tc>
      </w:tr>
      <w:tr w:rsidR="001C1CCB" w:rsidRPr="00B25613" w14:paraId="4A00C8FC" w14:textId="77777777" w:rsidTr="00B25613">
        <w:trPr>
          <w:cantSplit/>
          <w:jc w:val="center"/>
        </w:trPr>
        <w:tc>
          <w:tcPr>
            <w:tcW w:w="2100" w:type="dxa"/>
            <w:vAlign w:val="center"/>
          </w:tcPr>
          <w:p w14:paraId="645E46F2" w14:textId="77777777" w:rsidR="001C1CCB" w:rsidRPr="00B25613" w:rsidRDefault="00243B72" w:rsidP="00A34B94">
            <w:pPr>
              <w:pStyle w:val="TableParagraph"/>
              <w:widowControl/>
              <w:ind w:left="449"/>
              <w:jc w:val="center"/>
              <w:rPr>
                <w:rFonts w:asciiTheme="minorHAnsi" w:hAnsiTheme="minorHAnsi" w:cstheme="minorHAnsi"/>
              </w:rPr>
            </w:pPr>
            <w:r w:rsidRPr="00B25613">
              <w:rPr>
                <w:rFonts w:asciiTheme="minorHAnsi" w:hAnsiTheme="minorHAnsi" w:cstheme="minorHAnsi"/>
                <w:sz w:val="22"/>
              </w:rPr>
              <w:lastRenderedPageBreak/>
              <w:t>Asfalt drogowy</w:t>
            </w:r>
          </w:p>
        </w:tc>
        <w:tc>
          <w:tcPr>
            <w:tcW w:w="1956" w:type="dxa"/>
            <w:vAlign w:val="center"/>
          </w:tcPr>
          <w:p w14:paraId="0FD4A408" w14:textId="77777777" w:rsidR="001C1CCB" w:rsidRPr="00B25613" w:rsidRDefault="00243B72" w:rsidP="00A34B94">
            <w:pPr>
              <w:pStyle w:val="TableParagraph"/>
              <w:widowControl/>
              <w:ind w:left="697"/>
              <w:jc w:val="center"/>
              <w:rPr>
                <w:rFonts w:asciiTheme="minorHAnsi" w:hAnsiTheme="minorHAnsi" w:cstheme="minorHAnsi"/>
              </w:rPr>
            </w:pPr>
            <w:r w:rsidRPr="00B25613">
              <w:rPr>
                <w:rFonts w:asciiTheme="minorHAnsi" w:hAnsiTheme="minorHAnsi" w:cstheme="minorHAnsi"/>
                <w:sz w:val="22"/>
              </w:rPr>
              <w:t>50/70</w:t>
            </w:r>
          </w:p>
        </w:tc>
        <w:tc>
          <w:tcPr>
            <w:tcW w:w="2954" w:type="dxa"/>
            <w:vAlign w:val="center"/>
          </w:tcPr>
          <w:p w14:paraId="6BA592E2" w14:textId="77777777" w:rsidR="001C1CCB" w:rsidRPr="00B25613" w:rsidRDefault="00243B72" w:rsidP="00A34B94">
            <w:pPr>
              <w:pStyle w:val="TableParagraph"/>
              <w:widowControl/>
              <w:ind w:left="416"/>
              <w:jc w:val="center"/>
              <w:rPr>
                <w:rFonts w:asciiTheme="minorHAnsi" w:hAnsiTheme="minorHAnsi" w:cstheme="minorHAnsi"/>
              </w:rPr>
            </w:pPr>
            <w:r w:rsidRPr="00B25613">
              <w:rPr>
                <w:rFonts w:asciiTheme="minorHAnsi" w:hAnsiTheme="minorHAnsi" w:cstheme="minorHAnsi"/>
                <w:sz w:val="22"/>
              </w:rPr>
              <w:t>180</w:t>
            </w:r>
          </w:p>
        </w:tc>
      </w:tr>
    </w:tbl>
    <w:p w14:paraId="1B2B4025" w14:textId="77777777" w:rsidR="001C1CCB" w:rsidRPr="00F30C20" w:rsidRDefault="001C1CCB" w:rsidP="00A34B94">
      <w:pPr>
        <w:pStyle w:val="Tekstpodstawowy"/>
        <w:rPr>
          <w:rFonts w:asciiTheme="minorHAnsi" w:hAnsiTheme="minorHAnsi" w:cstheme="minorHAnsi"/>
          <w:szCs w:val="24"/>
        </w:rPr>
      </w:pPr>
    </w:p>
    <w:p w14:paraId="0DE6C1A2" w14:textId="77777777" w:rsidR="00F30C20" w:rsidRPr="00F30C20" w:rsidRDefault="00243B72" w:rsidP="00B25613">
      <w:pPr>
        <w:pStyle w:val="Tekstpodstawowy"/>
        <w:ind w:left="426"/>
        <w:rPr>
          <w:rFonts w:asciiTheme="minorHAnsi" w:hAnsiTheme="minorHAnsi" w:cstheme="minorHAnsi"/>
          <w:szCs w:val="24"/>
        </w:rPr>
      </w:pPr>
      <w:r w:rsidRPr="00F30C20">
        <w:rPr>
          <w:rFonts w:asciiTheme="minorHAnsi" w:hAnsiTheme="minorHAnsi" w:cstheme="minorHAnsi"/>
          <w:szCs w:val="24"/>
        </w:rPr>
        <w:t>Kruszywo (ewentualnie z wypełniaczem) powinno być wysuszone i podgrzane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tak,</w:t>
      </w:r>
      <w:r w:rsidR="000B3E06" w:rsidRPr="00F30C20">
        <w:rPr>
          <w:rFonts w:asciiTheme="minorHAnsi" w:hAnsiTheme="minorHAnsi" w:cstheme="minorHAnsi"/>
          <w:szCs w:val="24"/>
        </w:rPr>
        <w:t xml:space="preserve"> </w:t>
      </w:r>
      <w:r w:rsidRPr="00F30C20">
        <w:rPr>
          <w:rFonts w:asciiTheme="minorHAnsi" w:hAnsiTheme="minorHAnsi" w:cstheme="minorHAnsi"/>
          <w:szCs w:val="24"/>
        </w:rPr>
        <w:t>aby</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mieszanka</w:t>
      </w:r>
      <w:r w:rsidR="000B3E06" w:rsidRPr="00F30C20">
        <w:rPr>
          <w:rFonts w:asciiTheme="minorHAnsi" w:hAnsiTheme="minorHAnsi" w:cstheme="minorHAnsi"/>
          <w:szCs w:val="24"/>
        </w:rPr>
        <w:t xml:space="preserve"> </w:t>
      </w:r>
      <w:r w:rsidRPr="00F30C20">
        <w:rPr>
          <w:rFonts w:asciiTheme="minorHAnsi" w:hAnsiTheme="minorHAnsi" w:cstheme="minorHAnsi"/>
          <w:szCs w:val="24"/>
        </w:rPr>
        <w:t>mineralna uzyskała temperaturę właściwą do otoczenia lepiszczem asfaltowym (ewentualnie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rozdrobnienia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kawałków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granulatu asfaltowego). Temperatura mieszanki mineralnej nie powinna być wyższa</w:t>
      </w:r>
      <w:r w:rsidR="000B3E06" w:rsidRPr="00F30C20">
        <w:rPr>
          <w:rFonts w:asciiTheme="minorHAnsi" w:hAnsiTheme="minorHAnsi" w:cstheme="minorHAnsi"/>
          <w:szCs w:val="24"/>
        </w:rPr>
        <w:t xml:space="preserve"> </w:t>
      </w:r>
      <w:r w:rsidRPr="00F30C20">
        <w:rPr>
          <w:rFonts w:asciiTheme="minorHAnsi" w:hAnsiTheme="minorHAnsi" w:cstheme="minorHAnsi"/>
          <w:szCs w:val="24"/>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więcej,</w:t>
      </w:r>
      <w:r w:rsidR="000B3E06" w:rsidRPr="00F30C20">
        <w:rPr>
          <w:rFonts w:asciiTheme="minorHAnsi" w:hAnsiTheme="minorHAnsi" w:cstheme="minorHAnsi"/>
          <w:szCs w:val="24"/>
        </w:rPr>
        <w:t xml:space="preserve"> </w:t>
      </w:r>
      <w:r w:rsidRPr="00F30C20">
        <w:rPr>
          <w:rFonts w:asciiTheme="minorHAnsi" w:hAnsiTheme="minorHAnsi" w:cstheme="minorHAnsi"/>
          <w:szCs w:val="24"/>
        </w:rPr>
        <w:t>niż</w:t>
      </w:r>
      <w:r w:rsidR="000B3E06" w:rsidRPr="00F30C20">
        <w:rPr>
          <w:rFonts w:asciiTheme="minorHAnsi" w:hAnsiTheme="minorHAnsi" w:cstheme="minorHAnsi"/>
          <w:szCs w:val="24"/>
        </w:rPr>
        <w:t xml:space="preserve"> </w:t>
      </w:r>
      <w:r w:rsidRPr="00F30C20">
        <w:rPr>
          <w:rFonts w:asciiTheme="minorHAnsi" w:hAnsiTheme="minorHAnsi" w:cstheme="minorHAnsi"/>
          <w:szCs w:val="24"/>
        </w:rPr>
        <w:t>30°C</w:t>
      </w:r>
      <w:r w:rsidR="000B3E06" w:rsidRPr="00F30C20">
        <w:rPr>
          <w:rFonts w:asciiTheme="minorHAnsi" w:hAnsiTheme="minorHAnsi" w:cstheme="minorHAnsi"/>
          <w:szCs w:val="24"/>
        </w:rPr>
        <w:t xml:space="preserve"> </w:t>
      </w:r>
      <w:r w:rsidRPr="00F30C20">
        <w:rPr>
          <w:rFonts w:asciiTheme="minorHAnsi" w:hAnsiTheme="minorHAnsi" w:cstheme="minorHAnsi"/>
          <w:szCs w:val="24"/>
        </w:rPr>
        <w:t>od najwyższej temperatury mieszanki mineralno-asfaltowej podanej w tablicy 15. W tej tablicy najniższa temperatura dotyczy mieszanki mineralno-asfaltowej dostarczonej na miejsce wbudowania, a najwyższa temperatura dotyczy mieszanki mineralno-asfaltowej bezpośrednio po wytworzeniu w wytwórni MMA.</w:t>
      </w:r>
    </w:p>
    <w:p w14:paraId="19F60058" w14:textId="13DFDB24" w:rsidR="001C1CCB" w:rsidRPr="00F30C20" w:rsidRDefault="00243B72" w:rsidP="00B25613">
      <w:pPr>
        <w:pStyle w:val="Tekstpodstawowy"/>
        <w:keepNext/>
        <w:spacing w:before="120" w:after="60"/>
        <w:ind w:left="425"/>
        <w:rPr>
          <w:rFonts w:asciiTheme="minorHAnsi" w:hAnsiTheme="minorHAnsi" w:cstheme="minorHAnsi"/>
          <w:szCs w:val="24"/>
        </w:rPr>
      </w:pPr>
      <w:r w:rsidRPr="00663A19">
        <w:rPr>
          <w:rFonts w:asciiTheme="minorHAnsi" w:hAnsiTheme="minorHAnsi" w:cstheme="minorHAnsi"/>
          <w:b/>
          <w:bCs/>
          <w:szCs w:val="24"/>
        </w:rPr>
        <w:t>Tablica 15</w:t>
      </w:r>
      <w:r w:rsidRPr="00F30C20">
        <w:rPr>
          <w:rFonts w:asciiTheme="minorHAnsi" w:hAnsiTheme="minorHAnsi" w:cstheme="minorHAnsi"/>
          <w:szCs w:val="24"/>
        </w:rPr>
        <w:t>. Najwyższa i najniższa temperatura mieszanki mineralno-asfaltowej</w:t>
      </w:r>
    </w:p>
    <w:tbl>
      <w:tblPr>
        <w:tblStyle w:val="TableNorm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505"/>
        <w:gridCol w:w="3346"/>
      </w:tblGrid>
      <w:tr w:rsidR="001C1CCB" w:rsidRPr="00663A19" w14:paraId="442FB41A" w14:textId="77777777" w:rsidTr="00663A19">
        <w:trPr>
          <w:cantSplit/>
          <w:jc w:val="center"/>
        </w:trPr>
        <w:tc>
          <w:tcPr>
            <w:tcW w:w="2505" w:type="dxa"/>
            <w:vMerge w:val="restart"/>
            <w:vAlign w:val="center"/>
          </w:tcPr>
          <w:p w14:paraId="0D77E5B2" w14:textId="77777777" w:rsidR="001C1CCB" w:rsidRPr="00663A19" w:rsidRDefault="00243B72" w:rsidP="00663A19">
            <w:pPr>
              <w:pStyle w:val="TableParagraph"/>
              <w:widowControl/>
              <w:jc w:val="center"/>
              <w:rPr>
                <w:rFonts w:asciiTheme="minorHAnsi" w:hAnsiTheme="minorHAnsi" w:cstheme="minorHAnsi"/>
              </w:rPr>
            </w:pPr>
            <w:r w:rsidRPr="00663A19">
              <w:rPr>
                <w:rFonts w:asciiTheme="minorHAnsi" w:hAnsiTheme="minorHAnsi" w:cstheme="minorHAnsi"/>
                <w:sz w:val="22"/>
              </w:rPr>
              <w:t>Lepiszcze asfaltowe</w:t>
            </w:r>
          </w:p>
        </w:tc>
        <w:tc>
          <w:tcPr>
            <w:tcW w:w="3346" w:type="dxa"/>
            <w:vAlign w:val="center"/>
          </w:tcPr>
          <w:p w14:paraId="4BB39A35" w14:textId="77777777" w:rsidR="001C1CCB" w:rsidRPr="00663A19" w:rsidRDefault="00243B72" w:rsidP="00663A19">
            <w:pPr>
              <w:pStyle w:val="TableParagraph"/>
              <w:widowControl/>
              <w:jc w:val="center"/>
              <w:rPr>
                <w:rFonts w:asciiTheme="minorHAnsi" w:hAnsiTheme="minorHAnsi" w:cstheme="minorHAnsi"/>
              </w:rPr>
            </w:pPr>
            <w:r w:rsidRPr="00663A19">
              <w:rPr>
                <w:rFonts w:asciiTheme="minorHAnsi" w:hAnsiTheme="minorHAnsi" w:cstheme="minorHAnsi"/>
                <w:sz w:val="22"/>
              </w:rPr>
              <w:t>Temperatura mieszanki, °C</w:t>
            </w:r>
          </w:p>
        </w:tc>
      </w:tr>
      <w:tr w:rsidR="001C1CCB" w:rsidRPr="00663A19" w14:paraId="65D914CF" w14:textId="77777777" w:rsidTr="00663A19">
        <w:trPr>
          <w:cantSplit/>
          <w:jc w:val="center"/>
        </w:trPr>
        <w:tc>
          <w:tcPr>
            <w:tcW w:w="2505" w:type="dxa"/>
            <w:vMerge/>
            <w:tcBorders>
              <w:top w:val="nil"/>
            </w:tcBorders>
            <w:vAlign w:val="center"/>
          </w:tcPr>
          <w:p w14:paraId="751D22E8" w14:textId="77777777" w:rsidR="001C1CCB" w:rsidRPr="00663A19" w:rsidRDefault="001C1CCB" w:rsidP="00663A19">
            <w:pPr>
              <w:widowControl/>
              <w:rPr>
                <w:rFonts w:asciiTheme="minorHAnsi" w:hAnsiTheme="minorHAnsi" w:cstheme="minorHAnsi"/>
              </w:rPr>
            </w:pPr>
          </w:p>
        </w:tc>
        <w:tc>
          <w:tcPr>
            <w:tcW w:w="3346" w:type="dxa"/>
            <w:vAlign w:val="center"/>
          </w:tcPr>
          <w:p w14:paraId="79D119D6" w14:textId="77777777" w:rsidR="001C1CCB" w:rsidRPr="00663A19" w:rsidRDefault="00243B72" w:rsidP="00663A19">
            <w:pPr>
              <w:pStyle w:val="TableParagraph"/>
              <w:widowControl/>
              <w:jc w:val="center"/>
              <w:rPr>
                <w:rFonts w:asciiTheme="minorHAnsi" w:hAnsiTheme="minorHAnsi" w:cstheme="minorHAnsi"/>
              </w:rPr>
            </w:pPr>
            <w:r w:rsidRPr="00663A19">
              <w:rPr>
                <w:rFonts w:asciiTheme="minorHAnsi" w:hAnsiTheme="minorHAnsi" w:cstheme="minorHAnsi"/>
                <w:sz w:val="22"/>
              </w:rPr>
              <w:t>Beton asfaltowy AC</w:t>
            </w:r>
          </w:p>
        </w:tc>
      </w:tr>
      <w:tr w:rsidR="001C1CCB" w:rsidRPr="00663A19" w14:paraId="3B70A726" w14:textId="77777777" w:rsidTr="00663A19">
        <w:trPr>
          <w:cantSplit/>
          <w:jc w:val="center"/>
        </w:trPr>
        <w:tc>
          <w:tcPr>
            <w:tcW w:w="2505" w:type="dxa"/>
            <w:vAlign w:val="center"/>
          </w:tcPr>
          <w:p w14:paraId="540042F5" w14:textId="77777777" w:rsidR="001C1CCB" w:rsidRPr="00663A19" w:rsidRDefault="00243B72" w:rsidP="00663A19">
            <w:pPr>
              <w:pStyle w:val="TableParagraph"/>
              <w:widowControl/>
              <w:jc w:val="center"/>
              <w:rPr>
                <w:rFonts w:asciiTheme="minorHAnsi" w:hAnsiTheme="minorHAnsi" w:cstheme="minorHAnsi"/>
              </w:rPr>
            </w:pPr>
            <w:r w:rsidRPr="00663A19">
              <w:rPr>
                <w:rFonts w:asciiTheme="minorHAnsi" w:hAnsiTheme="minorHAnsi" w:cstheme="minorHAnsi"/>
                <w:sz w:val="22"/>
              </w:rPr>
              <w:t>50/70</w:t>
            </w:r>
          </w:p>
        </w:tc>
        <w:tc>
          <w:tcPr>
            <w:tcW w:w="3346" w:type="dxa"/>
            <w:vAlign w:val="center"/>
          </w:tcPr>
          <w:p w14:paraId="29159137" w14:textId="77777777" w:rsidR="001C1CCB" w:rsidRPr="00663A19" w:rsidRDefault="00243B72" w:rsidP="00663A19">
            <w:pPr>
              <w:pStyle w:val="TableParagraph"/>
              <w:widowControl/>
              <w:jc w:val="center"/>
              <w:rPr>
                <w:rFonts w:asciiTheme="minorHAnsi" w:hAnsiTheme="minorHAnsi" w:cstheme="minorHAnsi"/>
              </w:rPr>
            </w:pPr>
            <w:r w:rsidRPr="00663A19">
              <w:rPr>
                <w:rFonts w:asciiTheme="minorHAnsi" w:hAnsiTheme="minorHAnsi" w:cstheme="minorHAnsi"/>
                <w:sz w:val="22"/>
              </w:rPr>
              <w:t>od 140 do 180</w:t>
            </w:r>
          </w:p>
        </w:tc>
      </w:tr>
    </w:tbl>
    <w:p w14:paraId="6BC9312C" w14:textId="77777777" w:rsidR="001C1CCB" w:rsidRPr="00F30C20" w:rsidRDefault="001C1CCB" w:rsidP="00A34B94">
      <w:pPr>
        <w:pStyle w:val="Tekstpodstawowy"/>
        <w:rPr>
          <w:rFonts w:asciiTheme="minorHAnsi" w:hAnsiTheme="minorHAnsi" w:cstheme="minorHAnsi"/>
          <w:szCs w:val="24"/>
        </w:rPr>
      </w:pPr>
    </w:p>
    <w:p w14:paraId="2070530E" w14:textId="0CEFF633" w:rsidR="001C1CCB" w:rsidRPr="00F30C20" w:rsidRDefault="00243B72" w:rsidP="00663A19">
      <w:pPr>
        <w:pStyle w:val="Tekstpodstawowy"/>
        <w:ind w:left="426"/>
        <w:rPr>
          <w:rFonts w:asciiTheme="minorHAnsi" w:hAnsiTheme="minorHAnsi" w:cstheme="minorHAnsi"/>
          <w:szCs w:val="24"/>
        </w:rPr>
      </w:pPr>
      <w:r w:rsidRPr="00F30C20">
        <w:rPr>
          <w:rFonts w:asciiTheme="minorHAnsi" w:hAnsiTheme="minorHAnsi" w:cstheme="minorHAnsi"/>
          <w:szCs w:val="24"/>
        </w:rPr>
        <w:t>Mieszanka</w:t>
      </w:r>
      <w:r w:rsidR="000B3E06" w:rsidRPr="00F30C20">
        <w:rPr>
          <w:rFonts w:asciiTheme="minorHAnsi" w:hAnsiTheme="minorHAnsi" w:cstheme="minorHAnsi"/>
          <w:szCs w:val="24"/>
        </w:rPr>
        <w:t xml:space="preserve"> </w:t>
      </w:r>
      <w:r w:rsidRPr="00F30C20">
        <w:rPr>
          <w:rFonts w:asciiTheme="minorHAnsi" w:hAnsiTheme="minorHAnsi" w:cstheme="minorHAnsi"/>
          <w:szCs w:val="24"/>
        </w:rPr>
        <w:t>mineralno-asfaltowa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przegrzana</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oznakami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niebieskiego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dymu</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czasie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wytwarzania)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 o temperaturze niższej od wymaganej powinna być traktowana jako odpad produkcyjny.</w:t>
      </w:r>
    </w:p>
    <w:p w14:paraId="102F137C" w14:textId="77777777" w:rsidR="001C1CCB" w:rsidRPr="002B5A17" w:rsidRDefault="00243B72" w:rsidP="003A56AF">
      <w:pPr>
        <w:pStyle w:val="Nagwek4"/>
        <w:keepNext/>
        <w:numPr>
          <w:ilvl w:val="2"/>
          <w:numId w:val="39"/>
        </w:numPr>
        <w:rPr>
          <w:b/>
          <w:bCs/>
        </w:rPr>
      </w:pPr>
      <w:r w:rsidRPr="002B5A17">
        <w:rPr>
          <w:b/>
          <w:bCs/>
        </w:rPr>
        <w:t>Deklaracja Wykonawcy</w:t>
      </w:r>
    </w:p>
    <w:p w14:paraId="790B35E3" w14:textId="77777777" w:rsidR="001C1CCB" w:rsidRPr="00F30C20" w:rsidRDefault="00243B72" w:rsidP="00663A19">
      <w:pPr>
        <w:pStyle w:val="Tekstpodstawowy"/>
        <w:keepNext/>
        <w:ind w:left="425"/>
        <w:rPr>
          <w:rFonts w:asciiTheme="minorHAnsi" w:hAnsiTheme="minorHAnsi" w:cstheme="minorHAnsi"/>
          <w:szCs w:val="24"/>
        </w:rPr>
      </w:pPr>
      <w:r w:rsidRPr="00F30C20">
        <w:rPr>
          <w:rFonts w:asciiTheme="minorHAnsi" w:hAnsiTheme="minorHAnsi" w:cstheme="minorHAnsi"/>
          <w:szCs w:val="24"/>
        </w:rPr>
        <w:t>Wykonawca powinien deklarować przydatność wszystkich materiałów stosowanych do warstwy ścieralnej, wyrównawczej i wiążącej z AC. Odbywa się to przez:</w:t>
      </w:r>
    </w:p>
    <w:p w14:paraId="3E1F4E5C"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podanie informacji zawartych w badaniu typu wymaganych w odpowiednim dokumencie wyrobu (normie lub aprobacie technicznej),</w:t>
      </w:r>
    </w:p>
    <w:p w14:paraId="520DF3D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deklarowanie przydatności materiału do przewidywanego celu,</w:t>
      </w:r>
    </w:p>
    <w:p w14:paraId="7C515A5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ewentualne dodatkowe informacje wymagane w dokumentacji projektowej.</w:t>
      </w:r>
    </w:p>
    <w:p w14:paraId="5802F15A" w14:textId="77777777" w:rsidR="001C1CCB" w:rsidRPr="00F30C20" w:rsidRDefault="00243B72" w:rsidP="00663A19">
      <w:pPr>
        <w:pStyle w:val="Tekstpodstawowy"/>
        <w:ind w:left="426"/>
        <w:rPr>
          <w:rFonts w:asciiTheme="minorHAnsi" w:hAnsiTheme="minorHAnsi" w:cstheme="minorHAnsi"/>
          <w:szCs w:val="24"/>
        </w:rPr>
      </w:pPr>
      <w:r w:rsidRPr="00F30C20">
        <w:rPr>
          <w:rFonts w:asciiTheme="minorHAnsi" w:hAnsiTheme="minorHAnsi" w:cstheme="minorHAnsi"/>
          <w:szCs w:val="24"/>
        </w:rPr>
        <w:t>W wypadku zmiany rodzaju i właściwości materiałów budowlanych należy ponownie wykazać ich przydatność do przewidywanego celu.</w:t>
      </w:r>
    </w:p>
    <w:p w14:paraId="03F1E363" w14:textId="77777777" w:rsidR="001C1CCB" w:rsidRPr="00F30C20" w:rsidRDefault="00243B72" w:rsidP="00663A19">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Do warstwy ścieralnej, wyrównawczej i wiążącej dopuszcza się dostawy mieszanek mineralno-asfaltowych z kilku wytwórni, pod warunkiem skoordynowania między sobą deklarowanych przydatności mieszanek (m.in. typ, rodzaj składników, właściwości </w:t>
      </w:r>
      <w:proofErr w:type="spellStart"/>
      <w:r w:rsidRPr="00F30C20">
        <w:rPr>
          <w:rFonts w:asciiTheme="minorHAnsi" w:hAnsiTheme="minorHAnsi" w:cstheme="minorHAnsi"/>
          <w:szCs w:val="24"/>
        </w:rPr>
        <w:t>objetościowe</w:t>
      </w:r>
      <w:proofErr w:type="spellEnd"/>
      <w:r w:rsidRPr="00F30C20">
        <w:rPr>
          <w:rFonts w:asciiTheme="minorHAnsi" w:hAnsiTheme="minorHAnsi" w:cstheme="minorHAnsi"/>
          <w:szCs w:val="24"/>
        </w:rPr>
        <w:t>) z zachowaniem braku różnic w ich właściwościach.</w:t>
      </w:r>
    </w:p>
    <w:p w14:paraId="71AD10B3" w14:textId="77777777" w:rsidR="001C1CCB" w:rsidRPr="002B5A17" w:rsidRDefault="00243B72" w:rsidP="003A56AF">
      <w:pPr>
        <w:pStyle w:val="Nagwek4"/>
        <w:keepNext/>
        <w:numPr>
          <w:ilvl w:val="2"/>
          <w:numId w:val="39"/>
        </w:numPr>
        <w:rPr>
          <w:b/>
          <w:bCs/>
        </w:rPr>
      </w:pPr>
      <w:r w:rsidRPr="002B5A17">
        <w:rPr>
          <w:b/>
          <w:bCs/>
        </w:rPr>
        <w:t>Przygotowanie podłoża</w:t>
      </w:r>
    </w:p>
    <w:p w14:paraId="176684A9" w14:textId="77777777" w:rsidR="001C1CCB" w:rsidRPr="00F30C20" w:rsidRDefault="00243B72" w:rsidP="002B5A17">
      <w:pPr>
        <w:pStyle w:val="Tekstpodstawowy"/>
        <w:ind w:left="426"/>
        <w:rPr>
          <w:rFonts w:asciiTheme="minorHAnsi" w:hAnsiTheme="minorHAnsi" w:cstheme="minorHAnsi"/>
          <w:szCs w:val="24"/>
        </w:rPr>
      </w:pPr>
      <w:r w:rsidRPr="00F30C20">
        <w:rPr>
          <w:rFonts w:asciiTheme="minorHAnsi" w:hAnsiTheme="minorHAnsi" w:cstheme="minorHAnsi"/>
          <w:szCs w:val="24"/>
        </w:rPr>
        <w:t>Podłoże dla objętych niniejszą specyfikacją warstw nawierzchni powinno być na całej powierzchni:</w:t>
      </w:r>
    </w:p>
    <w:p w14:paraId="52FC14F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ustabilizowane i nośne,</w:t>
      </w:r>
    </w:p>
    <w:p w14:paraId="2BBC61A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czyste, bez zanieczyszczenia lub pozostałości luźnego kruszywa,</w:t>
      </w:r>
    </w:p>
    <w:p w14:paraId="74FC1AE9"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wyprofilowane, równe i bez kolein,</w:t>
      </w:r>
    </w:p>
    <w:p w14:paraId="06A1608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suche.</w:t>
      </w:r>
    </w:p>
    <w:p w14:paraId="78009C2A" w14:textId="77777777" w:rsidR="001C1CCB" w:rsidRPr="00F30C20" w:rsidRDefault="00243B72" w:rsidP="002B5A17">
      <w:pPr>
        <w:pStyle w:val="Tekstpodstawowy"/>
        <w:ind w:left="426"/>
        <w:rPr>
          <w:rFonts w:asciiTheme="minorHAnsi" w:hAnsiTheme="minorHAnsi" w:cstheme="minorHAnsi"/>
          <w:szCs w:val="24"/>
        </w:rPr>
      </w:pPr>
      <w:r w:rsidRPr="00F30C20">
        <w:rPr>
          <w:rFonts w:asciiTheme="minorHAnsi" w:hAnsiTheme="minorHAnsi" w:cstheme="minorHAnsi"/>
          <w:szCs w:val="24"/>
        </w:rPr>
        <w:t>Wymagana równość podłużna powinna być zgodna z postanowieniami rozporządzenia dotyczącego warunków technicznych, jakim powinny odpowiadać drogi publiczne [31]. Jeżeli nierówności są większe niż dopuszczalne, to należy wyrównać podłoże.</w:t>
      </w:r>
    </w:p>
    <w:p w14:paraId="4A73ECE5" w14:textId="56923A43" w:rsidR="001C1CCB" w:rsidRPr="00F30C20" w:rsidRDefault="00243B72" w:rsidP="002B5A17">
      <w:pPr>
        <w:pStyle w:val="Tekstpodstawowy"/>
        <w:ind w:left="426"/>
        <w:rPr>
          <w:rFonts w:asciiTheme="minorHAnsi" w:hAnsiTheme="minorHAnsi" w:cstheme="minorHAnsi"/>
          <w:szCs w:val="24"/>
        </w:rPr>
      </w:pPr>
      <w:r w:rsidRPr="00F30C20">
        <w:rPr>
          <w:rFonts w:asciiTheme="minorHAnsi" w:hAnsiTheme="minorHAnsi" w:cstheme="minorHAnsi"/>
          <w:szCs w:val="24"/>
        </w:rPr>
        <w:t>Rzędne wysokościowe podłoża oraz urządzeń usytuowanych w nawierzchni lub ją ograniczających 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 zgodne z dokumentacją projektową. Z podłoża powinien być zapewniony odpływ wody.</w:t>
      </w:r>
    </w:p>
    <w:p w14:paraId="1ADB63AF" w14:textId="1C845CDC" w:rsidR="001C1CCB" w:rsidRPr="00F30C20" w:rsidRDefault="00243B72" w:rsidP="002B5A17">
      <w:pPr>
        <w:pStyle w:val="Tekstpodstawowy"/>
        <w:tabs>
          <w:tab w:val="left" w:pos="9271"/>
        </w:tabs>
        <w:ind w:left="426"/>
        <w:rPr>
          <w:rFonts w:asciiTheme="minorHAnsi" w:hAnsiTheme="minorHAnsi" w:cstheme="minorHAnsi"/>
          <w:szCs w:val="24"/>
        </w:rPr>
      </w:pPr>
      <w:r w:rsidRPr="00F30C20">
        <w:rPr>
          <w:rFonts w:asciiTheme="minorHAnsi" w:hAnsiTheme="minorHAnsi" w:cstheme="minorHAnsi"/>
          <w:szCs w:val="24"/>
        </w:rPr>
        <w:lastRenderedPageBreak/>
        <w:t>Przed</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rozłożeniem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warstwy nawierzchni</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betonu</w:t>
      </w:r>
      <w:r w:rsidR="000B3E06" w:rsidRPr="00F30C20">
        <w:rPr>
          <w:rFonts w:asciiTheme="minorHAnsi" w:hAnsiTheme="minorHAnsi" w:cstheme="minorHAnsi"/>
          <w:szCs w:val="24"/>
        </w:rPr>
        <w:t xml:space="preserve"> </w:t>
      </w:r>
      <w:r w:rsidRPr="00F30C20">
        <w:rPr>
          <w:rFonts w:asciiTheme="minorHAnsi" w:hAnsiTheme="minorHAnsi" w:cstheme="minorHAnsi"/>
          <w:szCs w:val="24"/>
        </w:rPr>
        <w:t>asfaltowego podłoże należy skropić zgodnie z D-04.03.01. „Oczyszczenie i skropienie warstw konstrukcyjnych”. Powierzchnie czołowe</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włazów,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wpustów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itp. urządzeń powinny być pokryte asfaltem.</w:t>
      </w:r>
    </w:p>
    <w:p w14:paraId="6D8BE818" w14:textId="77777777" w:rsidR="001C1CCB" w:rsidRPr="002B5A17" w:rsidRDefault="00243B72" w:rsidP="003A56AF">
      <w:pPr>
        <w:pStyle w:val="Nagwek4"/>
        <w:keepNext/>
        <w:numPr>
          <w:ilvl w:val="2"/>
          <w:numId w:val="39"/>
        </w:numPr>
        <w:rPr>
          <w:b/>
          <w:bCs/>
        </w:rPr>
      </w:pPr>
      <w:r w:rsidRPr="002B5A17">
        <w:rPr>
          <w:b/>
          <w:bCs/>
        </w:rPr>
        <w:t>Oczyszczenie i skropienie powierzchni podłoża</w:t>
      </w:r>
    </w:p>
    <w:p w14:paraId="3A4BE351" w14:textId="77777777" w:rsidR="00F30C20" w:rsidRPr="00F30C20" w:rsidRDefault="00243B72" w:rsidP="002B5A17">
      <w:pPr>
        <w:pStyle w:val="Tekstpodstawowy"/>
        <w:ind w:left="426" w:hanging="1"/>
        <w:rPr>
          <w:rFonts w:asciiTheme="minorHAnsi" w:hAnsiTheme="minorHAnsi" w:cstheme="minorHAnsi"/>
          <w:szCs w:val="24"/>
        </w:rPr>
      </w:pPr>
      <w:r w:rsidRPr="00F30C20">
        <w:rPr>
          <w:rFonts w:asciiTheme="minorHAnsi" w:hAnsiTheme="minorHAnsi" w:cstheme="minorHAnsi"/>
          <w:szCs w:val="24"/>
        </w:rPr>
        <w:t>Skropienie warstwy może rozpocząć się po akceptacji przez Inspektora Nadzoru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jej</w:t>
      </w:r>
      <w:r w:rsidR="000B3E06" w:rsidRPr="00F30C20">
        <w:rPr>
          <w:rFonts w:asciiTheme="minorHAnsi" w:hAnsiTheme="minorHAnsi" w:cstheme="minorHAnsi"/>
          <w:szCs w:val="24"/>
        </w:rPr>
        <w:t xml:space="preserve"> </w:t>
      </w:r>
      <w:r w:rsidRPr="00F30C20">
        <w:rPr>
          <w:rFonts w:asciiTheme="minorHAnsi" w:hAnsiTheme="minorHAnsi" w:cstheme="minorHAnsi"/>
          <w:szCs w:val="24"/>
        </w:rPr>
        <w:t>oczyszczenia.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Skropienie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powinno być równomierne, a rodzaj stosowanej emulsji oraz ilość rozkładanego lepiszcza po odparowaniu wody powinno być zgodne z pkt. 2.5 i pkt. 5.5 tablica 16 oraz D-04.03.01. „Oczyszczenie i skropienie warstw konstrukcyjnych”.</w:t>
      </w:r>
    </w:p>
    <w:p w14:paraId="08E2C2CF" w14:textId="689F1740" w:rsidR="001C1CCB" w:rsidRPr="00F30C20" w:rsidRDefault="00243B72" w:rsidP="002B5A17">
      <w:pPr>
        <w:pStyle w:val="Tekstpodstawowy"/>
        <w:keepNext/>
        <w:spacing w:before="120" w:after="60"/>
        <w:ind w:left="425"/>
        <w:rPr>
          <w:rFonts w:asciiTheme="minorHAnsi" w:hAnsiTheme="minorHAnsi" w:cstheme="minorHAnsi"/>
          <w:szCs w:val="24"/>
        </w:rPr>
      </w:pPr>
      <w:r w:rsidRPr="002B5A17">
        <w:rPr>
          <w:rFonts w:asciiTheme="minorHAnsi" w:hAnsiTheme="minorHAnsi" w:cstheme="minorHAnsi"/>
          <w:b/>
          <w:bCs/>
          <w:szCs w:val="24"/>
        </w:rPr>
        <w:t>Tablica 16</w:t>
      </w:r>
      <w:r w:rsidRPr="00F30C20">
        <w:rPr>
          <w:rFonts w:asciiTheme="minorHAnsi" w:hAnsiTheme="minorHAnsi" w:cstheme="minorHAnsi"/>
          <w:szCs w:val="24"/>
        </w:rPr>
        <w:t>. Zalecane ilości asfaltu do skropienia podłoża pod warstwę asfaltową z AC</w:t>
      </w:r>
    </w:p>
    <w:tbl>
      <w:tblPr>
        <w:tblStyle w:val="TableNormal"/>
        <w:tblW w:w="9072"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400"/>
        <w:gridCol w:w="2977"/>
        <w:gridCol w:w="1695"/>
      </w:tblGrid>
      <w:tr w:rsidR="001C1CCB" w:rsidRPr="002B5A17" w14:paraId="5A8DA1AE" w14:textId="77777777" w:rsidTr="002B5A17">
        <w:trPr>
          <w:cantSplit/>
        </w:trPr>
        <w:tc>
          <w:tcPr>
            <w:tcW w:w="4400" w:type="dxa"/>
            <w:shd w:val="clear" w:color="auto" w:fill="D9D9D9" w:themeFill="background1" w:themeFillShade="D9"/>
            <w:vAlign w:val="center"/>
          </w:tcPr>
          <w:p w14:paraId="7E58263C" w14:textId="77777777" w:rsidR="001C1CCB" w:rsidRPr="002B5A17" w:rsidRDefault="00243B72" w:rsidP="002B5A17">
            <w:pPr>
              <w:pStyle w:val="TableParagraph"/>
              <w:widowControl/>
              <w:jc w:val="center"/>
              <w:rPr>
                <w:rFonts w:asciiTheme="minorHAnsi" w:hAnsiTheme="minorHAnsi" w:cstheme="minorHAnsi"/>
              </w:rPr>
            </w:pPr>
            <w:r w:rsidRPr="002B5A17">
              <w:rPr>
                <w:rFonts w:asciiTheme="minorHAnsi" w:hAnsiTheme="minorHAnsi" w:cstheme="minorHAnsi"/>
                <w:sz w:val="22"/>
              </w:rPr>
              <w:t>Układana warstwa asfaltowa</w:t>
            </w:r>
          </w:p>
        </w:tc>
        <w:tc>
          <w:tcPr>
            <w:tcW w:w="2977" w:type="dxa"/>
            <w:shd w:val="clear" w:color="auto" w:fill="D9D9D9" w:themeFill="background1" w:themeFillShade="D9"/>
            <w:vAlign w:val="center"/>
          </w:tcPr>
          <w:p w14:paraId="16BFBDFE" w14:textId="77777777" w:rsidR="001C1CCB" w:rsidRPr="002B5A17" w:rsidRDefault="00243B72" w:rsidP="002B5A17">
            <w:pPr>
              <w:pStyle w:val="TableParagraph"/>
              <w:widowControl/>
              <w:jc w:val="center"/>
              <w:rPr>
                <w:rFonts w:asciiTheme="minorHAnsi" w:hAnsiTheme="minorHAnsi" w:cstheme="minorHAnsi"/>
              </w:rPr>
            </w:pPr>
            <w:r w:rsidRPr="002B5A17">
              <w:rPr>
                <w:rFonts w:asciiTheme="minorHAnsi" w:hAnsiTheme="minorHAnsi" w:cstheme="minorHAnsi"/>
                <w:sz w:val="22"/>
              </w:rPr>
              <w:t>Podłoże pod warstwę asfaltową</w:t>
            </w:r>
          </w:p>
        </w:tc>
        <w:tc>
          <w:tcPr>
            <w:tcW w:w="1695" w:type="dxa"/>
            <w:shd w:val="clear" w:color="auto" w:fill="D9D9D9" w:themeFill="background1" w:themeFillShade="D9"/>
            <w:vAlign w:val="center"/>
          </w:tcPr>
          <w:p w14:paraId="72985F51" w14:textId="0D43FF78" w:rsidR="001C1CCB" w:rsidRPr="002B5A17" w:rsidRDefault="00243B72" w:rsidP="002B5A17">
            <w:pPr>
              <w:pStyle w:val="TableParagraph"/>
              <w:widowControl/>
              <w:jc w:val="center"/>
              <w:rPr>
                <w:rFonts w:asciiTheme="minorHAnsi" w:hAnsiTheme="minorHAnsi" w:cstheme="minorHAnsi"/>
              </w:rPr>
            </w:pPr>
            <w:r w:rsidRPr="002B5A17">
              <w:rPr>
                <w:rFonts w:asciiTheme="minorHAnsi" w:hAnsiTheme="minorHAnsi" w:cstheme="minorHAnsi"/>
                <w:sz w:val="22"/>
              </w:rPr>
              <w:t>Ilość pozostałego</w:t>
            </w:r>
            <w:r w:rsidR="002B5A17">
              <w:rPr>
                <w:rFonts w:asciiTheme="minorHAnsi" w:hAnsiTheme="minorHAnsi" w:cstheme="minorHAnsi"/>
                <w:sz w:val="22"/>
              </w:rPr>
              <w:t xml:space="preserve"> </w:t>
            </w:r>
            <w:r w:rsidRPr="002B5A17">
              <w:rPr>
                <w:rFonts w:asciiTheme="minorHAnsi" w:hAnsiTheme="minorHAnsi" w:cstheme="minorHAnsi"/>
                <w:sz w:val="22"/>
              </w:rPr>
              <w:t>asfaltu kg/m2</w:t>
            </w:r>
          </w:p>
        </w:tc>
      </w:tr>
      <w:tr w:rsidR="001C1CCB" w:rsidRPr="002B5A17" w14:paraId="1678E8FE" w14:textId="77777777" w:rsidTr="002B5A17">
        <w:trPr>
          <w:cantSplit/>
        </w:trPr>
        <w:tc>
          <w:tcPr>
            <w:tcW w:w="4400" w:type="dxa"/>
            <w:vAlign w:val="center"/>
          </w:tcPr>
          <w:p w14:paraId="068088C6" w14:textId="77777777" w:rsidR="001C1CCB" w:rsidRPr="002B5A17" w:rsidRDefault="00243B72" w:rsidP="002B5A17">
            <w:pPr>
              <w:pStyle w:val="TableParagraph"/>
              <w:widowControl/>
              <w:rPr>
                <w:rFonts w:asciiTheme="minorHAnsi" w:hAnsiTheme="minorHAnsi" w:cstheme="minorHAnsi"/>
              </w:rPr>
            </w:pPr>
            <w:r w:rsidRPr="002B5A17">
              <w:rPr>
                <w:rFonts w:asciiTheme="minorHAnsi" w:hAnsiTheme="minorHAnsi" w:cstheme="minorHAnsi"/>
                <w:sz w:val="22"/>
              </w:rPr>
              <w:t>Warstwa wiążąca z betonu asfaltowego AC</w:t>
            </w:r>
          </w:p>
        </w:tc>
        <w:tc>
          <w:tcPr>
            <w:tcW w:w="2977" w:type="dxa"/>
            <w:vAlign w:val="center"/>
          </w:tcPr>
          <w:p w14:paraId="0C0BD160" w14:textId="77777777" w:rsidR="001C1CCB" w:rsidRPr="002B5A17" w:rsidRDefault="00243B72" w:rsidP="002B5A17">
            <w:pPr>
              <w:pStyle w:val="TableParagraph"/>
              <w:widowControl/>
              <w:jc w:val="center"/>
              <w:rPr>
                <w:rFonts w:asciiTheme="minorHAnsi" w:hAnsiTheme="minorHAnsi" w:cstheme="minorHAnsi"/>
              </w:rPr>
            </w:pPr>
            <w:r w:rsidRPr="002B5A17">
              <w:rPr>
                <w:rFonts w:asciiTheme="minorHAnsi" w:hAnsiTheme="minorHAnsi" w:cstheme="minorHAnsi"/>
                <w:sz w:val="22"/>
              </w:rPr>
              <w:t>Warstwa wyrównawcza z AC</w:t>
            </w:r>
          </w:p>
        </w:tc>
        <w:tc>
          <w:tcPr>
            <w:tcW w:w="1695" w:type="dxa"/>
            <w:vAlign w:val="center"/>
          </w:tcPr>
          <w:p w14:paraId="3C6C0141" w14:textId="77777777" w:rsidR="001C1CCB" w:rsidRPr="002B5A17" w:rsidRDefault="00243B72" w:rsidP="002B5A17">
            <w:pPr>
              <w:pStyle w:val="TableParagraph"/>
              <w:widowControl/>
              <w:jc w:val="center"/>
              <w:rPr>
                <w:rFonts w:asciiTheme="minorHAnsi" w:hAnsiTheme="minorHAnsi" w:cstheme="minorHAnsi"/>
              </w:rPr>
            </w:pPr>
            <w:r w:rsidRPr="002B5A17">
              <w:rPr>
                <w:rFonts w:asciiTheme="minorHAnsi" w:hAnsiTheme="minorHAnsi" w:cstheme="minorHAnsi"/>
                <w:sz w:val="22"/>
              </w:rPr>
              <w:t>0,3 – 0,5</w:t>
            </w:r>
          </w:p>
        </w:tc>
      </w:tr>
      <w:tr w:rsidR="001C1CCB" w:rsidRPr="002B5A17" w14:paraId="76EDADAF" w14:textId="77777777" w:rsidTr="002B5A17">
        <w:trPr>
          <w:cantSplit/>
        </w:trPr>
        <w:tc>
          <w:tcPr>
            <w:tcW w:w="4400" w:type="dxa"/>
            <w:vAlign w:val="center"/>
          </w:tcPr>
          <w:p w14:paraId="05BCD6AF" w14:textId="77777777" w:rsidR="001C1CCB" w:rsidRPr="002B5A17" w:rsidRDefault="00243B72" w:rsidP="002B5A17">
            <w:pPr>
              <w:pStyle w:val="TableParagraph"/>
              <w:widowControl/>
              <w:rPr>
                <w:rFonts w:asciiTheme="minorHAnsi" w:hAnsiTheme="minorHAnsi" w:cstheme="minorHAnsi"/>
              </w:rPr>
            </w:pPr>
            <w:r w:rsidRPr="002B5A17">
              <w:rPr>
                <w:rFonts w:asciiTheme="minorHAnsi" w:hAnsiTheme="minorHAnsi" w:cstheme="minorHAnsi"/>
                <w:sz w:val="22"/>
              </w:rPr>
              <w:t>Warstwa wiążąca z betonu asfaltowego AC</w:t>
            </w:r>
          </w:p>
        </w:tc>
        <w:tc>
          <w:tcPr>
            <w:tcW w:w="2977" w:type="dxa"/>
            <w:vAlign w:val="center"/>
          </w:tcPr>
          <w:p w14:paraId="55CDD5F2" w14:textId="159797D1" w:rsidR="001C1CCB" w:rsidRPr="002B5A17" w:rsidRDefault="00243B72" w:rsidP="002B5A17">
            <w:pPr>
              <w:pStyle w:val="TableParagraph"/>
              <w:widowControl/>
              <w:jc w:val="center"/>
              <w:rPr>
                <w:rFonts w:asciiTheme="minorHAnsi" w:hAnsiTheme="minorHAnsi" w:cstheme="minorHAnsi"/>
              </w:rPr>
            </w:pPr>
            <w:r w:rsidRPr="002B5A17">
              <w:rPr>
                <w:rFonts w:asciiTheme="minorHAnsi" w:hAnsiTheme="minorHAnsi" w:cstheme="minorHAnsi"/>
                <w:sz w:val="22"/>
              </w:rPr>
              <w:t xml:space="preserve">Warstwa </w:t>
            </w:r>
            <w:proofErr w:type="spellStart"/>
            <w:r w:rsidRPr="002B5A17">
              <w:rPr>
                <w:rFonts w:asciiTheme="minorHAnsi" w:hAnsiTheme="minorHAnsi" w:cstheme="minorHAnsi"/>
                <w:sz w:val="22"/>
              </w:rPr>
              <w:t>slurry</w:t>
            </w:r>
            <w:proofErr w:type="spellEnd"/>
            <w:r w:rsidRPr="002B5A17">
              <w:rPr>
                <w:rFonts w:asciiTheme="minorHAnsi" w:hAnsiTheme="minorHAnsi" w:cstheme="minorHAnsi"/>
                <w:sz w:val="22"/>
              </w:rPr>
              <w:t xml:space="preserve"> </w:t>
            </w:r>
            <w:proofErr w:type="spellStart"/>
            <w:r w:rsidRPr="002B5A17">
              <w:rPr>
                <w:rFonts w:asciiTheme="minorHAnsi" w:hAnsiTheme="minorHAnsi" w:cstheme="minorHAnsi"/>
                <w:sz w:val="22"/>
              </w:rPr>
              <w:t>seal</w:t>
            </w:r>
            <w:proofErr w:type="spellEnd"/>
            <w:r w:rsidRPr="002B5A17">
              <w:rPr>
                <w:rFonts w:asciiTheme="minorHAnsi" w:hAnsiTheme="minorHAnsi" w:cstheme="minorHAnsi"/>
                <w:sz w:val="22"/>
              </w:rPr>
              <w:t xml:space="preserve"> (służąca do zamocowania siatki</w:t>
            </w:r>
            <w:r w:rsidR="000B3E06" w:rsidRPr="002B5A17">
              <w:rPr>
                <w:rFonts w:asciiTheme="minorHAnsi" w:hAnsiTheme="minorHAnsi" w:cstheme="minorHAnsi"/>
                <w:sz w:val="22"/>
              </w:rPr>
              <w:t xml:space="preserve"> </w:t>
            </w:r>
            <w:r w:rsidRPr="002B5A17">
              <w:rPr>
                <w:rFonts w:asciiTheme="minorHAnsi" w:hAnsiTheme="minorHAnsi" w:cstheme="minorHAnsi"/>
                <w:sz w:val="22"/>
              </w:rPr>
              <w:t>stalowej do</w:t>
            </w:r>
            <w:r w:rsidR="002B5A17">
              <w:rPr>
                <w:rFonts w:asciiTheme="minorHAnsi" w:hAnsiTheme="minorHAnsi" w:cstheme="minorHAnsi"/>
                <w:sz w:val="22"/>
              </w:rPr>
              <w:t xml:space="preserve"> </w:t>
            </w:r>
            <w:r w:rsidRPr="002B5A17">
              <w:rPr>
                <w:rFonts w:asciiTheme="minorHAnsi" w:hAnsiTheme="minorHAnsi" w:cstheme="minorHAnsi"/>
                <w:sz w:val="22"/>
              </w:rPr>
              <w:t>warstwy wyrównawczej z AC</w:t>
            </w:r>
            <w:r w:rsidR="000B3E06" w:rsidRPr="002B5A17">
              <w:rPr>
                <w:rFonts w:asciiTheme="minorHAnsi" w:hAnsiTheme="minorHAnsi" w:cstheme="minorHAnsi"/>
                <w:sz w:val="22"/>
              </w:rPr>
              <w:t xml:space="preserve"> </w:t>
            </w:r>
            <w:r w:rsidRPr="002B5A17">
              <w:rPr>
                <w:rFonts w:asciiTheme="minorHAnsi" w:hAnsiTheme="minorHAnsi" w:cstheme="minorHAnsi"/>
                <w:sz w:val="22"/>
              </w:rPr>
              <w:t>8)</w:t>
            </w:r>
          </w:p>
        </w:tc>
        <w:tc>
          <w:tcPr>
            <w:tcW w:w="1695" w:type="dxa"/>
            <w:vAlign w:val="center"/>
          </w:tcPr>
          <w:p w14:paraId="051E4FF2" w14:textId="77777777" w:rsidR="001C1CCB" w:rsidRPr="002B5A17" w:rsidRDefault="00243B72" w:rsidP="002B5A17">
            <w:pPr>
              <w:pStyle w:val="TableParagraph"/>
              <w:widowControl/>
              <w:jc w:val="center"/>
              <w:rPr>
                <w:rFonts w:asciiTheme="minorHAnsi" w:hAnsiTheme="minorHAnsi" w:cstheme="minorHAnsi"/>
              </w:rPr>
            </w:pPr>
            <w:r w:rsidRPr="002B5A17">
              <w:rPr>
                <w:rFonts w:asciiTheme="minorHAnsi" w:hAnsiTheme="minorHAnsi" w:cstheme="minorHAnsi"/>
                <w:sz w:val="22"/>
              </w:rPr>
              <w:t>0,2</w:t>
            </w:r>
          </w:p>
        </w:tc>
      </w:tr>
      <w:tr w:rsidR="001C1CCB" w:rsidRPr="002B5A17" w14:paraId="369C7E5B" w14:textId="77777777" w:rsidTr="002B5A17">
        <w:trPr>
          <w:cantSplit/>
        </w:trPr>
        <w:tc>
          <w:tcPr>
            <w:tcW w:w="4400" w:type="dxa"/>
            <w:vAlign w:val="center"/>
          </w:tcPr>
          <w:p w14:paraId="172D0A50" w14:textId="77777777" w:rsidR="001C1CCB" w:rsidRPr="002B5A17" w:rsidRDefault="00243B72" w:rsidP="002B5A17">
            <w:pPr>
              <w:pStyle w:val="TableParagraph"/>
              <w:widowControl/>
              <w:rPr>
                <w:rFonts w:asciiTheme="minorHAnsi" w:hAnsiTheme="minorHAnsi" w:cstheme="minorHAnsi"/>
              </w:rPr>
            </w:pPr>
            <w:r w:rsidRPr="002B5A17">
              <w:rPr>
                <w:rFonts w:asciiTheme="minorHAnsi" w:hAnsiTheme="minorHAnsi" w:cstheme="minorHAnsi"/>
                <w:sz w:val="22"/>
              </w:rPr>
              <w:t>Warstwa wyrównawcza z betonu asfaltowego AC</w:t>
            </w:r>
          </w:p>
        </w:tc>
        <w:tc>
          <w:tcPr>
            <w:tcW w:w="2977" w:type="dxa"/>
            <w:vAlign w:val="center"/>
          </w:tcPr>
          <w:p w14:paraId="35F15CBB" w14:textId="77777777" w:rsidR="001C1CCB" w:rsidRPr="002B5A17" w:rsidRDefault="00243B72" w:rsidP="002B5A17">
            <w:pPr>
              <w:pStyle w:val="TableParagraph"/>
              <w:widowControl/>
              <w:jc w:val="center"/>
              <w:rPr>
                <w:rFonts w:asciiTheme="minorHAnsi" w:hAnsiTheme="minorHAnsi" w:cstheme="minorHAnsi"/>
              </w:rPr>
            </w:pPr>
            <w:r w:rsidRPr="002B5A17">
              <w:rPr>
                <w:rFonts w:asciiTheme="minorHAnsi" w:hAnsiTheme="minorHAnsi" w:cstheme="minorHAnsi"/>
                <w:sz w:val="22"/>
              </w:rPr>
              <w:t>Podbudowa z kruszywa</w:t>
            </w:r>
          </w:p>
        </w:tc>
        <w:tc>
          <w:tcPr>
            <w:tcW w:w="1695" w:type="dxa"/>
            <w:vAlign w:val="center"/>
          </w:tcPr>
          <w:p w14:paraId="077F3838" w14:textId="77777777" w:rsidR="001C1CCB" w:rsidRPr="002B5A17" w:rsidRDefault="00243B72" w:rsidP="002B5A17">
            <w:pPr>
              <w:pStyle w:val="TableParagraph"/>
              <w:widowControl/>
              <w:jc w:val="center"/>
              <w:rPr>
                <w:rFonts w:asciiTheme="minorHAnsi" w:hAnsiTheme="minorHAnsi" w:cstheme="minorHAnsi"/>
              </w:rPr>
            </w:pPr>
            <w:r w:rsidRPr="002B5A17">
              <w:rPr>
                <w:rFonts w:asciiTheme="minorHAnsi" w:hAnsiTheme="minorHAnsi" w:cstheme="minorHAnsi"/>
                <w:sz w:val="22"/>
              </w:rPr>
              <w:t>0,5 – 0,7</w:t>
            </w:r>
          </w:p>
        </w:tc>
      </w:tr>
      <w:tr w:rsidR="001C1CCB" w:rsidRPr="002B5A17" w14:paraId="402C4CBB" w14:textId="77777777" w:rsidTr="002B5A17">
        <w:trPr>
          <w:cantSplit/>
        </w:trPr>
        <w:tc>
          <w:tcPr>
            <w:tcW w:w="4400" w:type="dxa"/>
            <w:vAlign w:val="center"/>
          </w:tcPr>
          <w:p w14:paraId="2CA843E0" w14:textId="77777777" w:rsidR="001C1CCB" w:rsidRPr="002B5A17" w:rsidRDefault="00243B72" w:rsidP="002B5A17">
            <w:pPr>
              <w:pStyle w:val="TableParagraph"/>
              <w:widowControl/>
              <w:rPr>
                <w:rFonts w:asciiTheme="minorHAnsi" w:hAnsiTheme="minorHAnsi" w:cstheme="minorHAnsi"/>
              </w:rPr>
            </w:pPr>
            <w:r w:rsidRPr="002B5A17">
              <w:rPr>
                <w:rFonts w:asciiTheme="minorHAnsi" w:hAnsiTheme="minorHAnsi" w:cstheme="minorHAnsi"/>
                <w:sz w:val="22"/>
              </w:rPr>
              <w:t>Warstwa ścieralna z betonu asfaltowego AC</w:t>
            </w:r>
          </w:p>
        </w:tc>
        <w:tc>
          <w:tcPr>
            <w:tcW w:w="2977" w:type="dxa"/>
            <w:vAlign w:val="center"/>
          </w:tcPr>
          <w:p w14:paraId="4E40A18B" w14:textId="77777777" w:rsidR="001C1CCB" w:rsidRPr="002B5A17" w:rsidRDefault="00243B72" w:rsidP="002B5A17">
            <w:pPr>
              <w:pStyle w:val="TableParagraph"/>
              <w:widowControl/>
              <w:jc w:val="center"/>
              <w:rPr>
                <w:rFonts w:asciiTheme="minorHAnsi" w:hAnsiTheme="minorHAnsi" w:cstheme="minorHAnsi"/>
              </w:rPr>
            </w:pPr>
            <w:r w:rsidRPr="002B5A17">
              <w:rPr>
                <w:rFonts w:asciiTheme="minorHAnsi" w:hAnsiTheme="minorHAnsi" w:cstheme="minorHAnsi"/>
                <w:sz w:val="22"/>
              </w:rPr>
              <w:t>Warstwa wiążąca z AC</w:t>
            </w:r>
          </w:p>
        </w:tc>
        <w:tc>
          <w:tcPr>
            <w:tcW w:w="1695" w:type="dxa"/>
            <w:vAlign w:val="center"/>
          </w:tcPr>
          <w:p w14:paraId="2082420A" w14:textId="77777777" w:rsidR="001C1CCB" w:rsidRPr="002B5A17" w:rsidRDefault="00243B72" w:rsidP="002B5A17">
            <w:pPr>
              <w:pStyle w:val="TableParagraph"/>
              <w:widowControl/>
              <w:jc w:val="center"/>
              <w:rPr>
                <w:rFonts w:asciiTheme="minorHAnsi" w:hAnsiTheme="minorHAnsi" w:cstheme="minorHAnsi"/>
              </w:rPr>
            </w:pPr>
            <w:r w:rsidRPr="002B5A17">
              <w:rPr>
                <w:rFonts w:asciiTheme="minorHAnsi" w:hAnsiTheme="minorHAnsi" w:cstheme="minorHAnsi"/>
                <w:sz w:val="22"/>
              </w:rPr>
              <w:t>0,1 – 0,3</w:t>
            </w:r>
          </w:p>
        </w:tc>
      </w:tr>
    </w:tbl>
    <w:p w14:paraId="7E886644" w14:textId="77777777" w:rsidR="001C1CCB" w:rsidRPr="00F30C20" w:rsidRDefault="001C1CCB" w:rsidP="00A34B94">
      <w:pPr>
        <w:pStyle w:val="Tekstpodstawowy"/>
        <w:rPr>
          <w:rFonts w:asciiTheme="minorHAnsi" w:hAnsiTheme="minorHAnsi" w:cstheme="minorHAnsi"/>
          <w:szCs w:val="24"/>
        </w:rPr>
      </w:pPr>
    </w:p>
    <w:p w14:paraId="51C831B8" w14:textId="77777777" w:rsidR="001C1CCB" w:rsidRPr="00F30C20" w:rsidRDefault="00243B72" w:rsidP="003A56AF">
      <w:pPr>
        <w:pStyle w:val="Nagwek3"/>
        <w:numPr>
          <w:ilvl w:val="1"/>
          <w:numId w:val="39"/>
        </w:numPr>
      </w:pPr>
      <w:r w:rsidRPr="00F30C20">
        <w:t xml:space="preserve">Połączenia </w:t>
      </w:r>
      <w:proofErr w:type="spellStart"/>
      <w:r w:rsidRPr="00F30C20">
        <w:t>międzywarstwowe</w:t>
      </w:r>
      <w:proofErr w:type="spellEnd"/>
    </w:p>
    <w:p w14:paraId="082832CB" w14:textId="1C0DD4B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Warstwę wiążącą i wyrównawczą z betonu asfaltowego 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skropić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emulsją</w:t>
      </w:r>
      <w:r w:rsidR="000B3E06" w:rsidRPr="00F30C20">
        <w:rPr>
          <w:rFonts w:asciiTheme="minorHAnsi" w:hAnsiTheme="minorHAnsi" w:cstheme="minorHAnsi"/>
          <w:szCs w:val="24"/>
        </w:rPr>
        <w:t xml:space="preserve"> </w:t>
      </w:r>
      <w:r w:rsidRPr="00F30C20">
        <w:rPr>
          <w:rFonts w:asciiTheme="minorHAnsi" w:hAnsiTheme="minorHAnsi" w:cstheme="minorHAnsi"/>
          <w:szCs w:val="24"/>
        </w:rPr>
        <w:t>asfaltową</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przed</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ułożeniem następnej warstwy asfaltowej dla zapewnienia odpowiedniego połączenia </w:t>
      </w:r>
      <w:proofErr w:type="spellStart"/>
      <w:r w:rsidRPr="00F30C20">
        <w:rPr>
          <w:rFonts w:asciiTheme="minorHAnsi" w:hAnsiTheme="minorHAnsi" w:cstheme="minorHAnsi"/>
          <w:szCs w:val="24"/>
        </w:rPr>
        <w:t>międzywarstwowego</w:t>
      </w:r>
      <w:proofErr w:type="spellEnd"/>
      <w:r w:rsidRPr="00F30C20">
        <w:rPr>
          <w:rFonts w:asciiTheme="minorHAnsi" w:hAnsiTheme="minorHAnsi" w:cstheme="minorHAnsi"/>
          <w:szCs w:val="24"/>
        </w:rPr>
        <w:t>.</w:t>
      </w:r>
    </w:p>
    <w:p w14:paraId="09314C26"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Skropienie powinno być wykonane z wyprzedzeniem w czasie przewidzianym na odparowanie wody lub ulotnienie upłynniacza; orientacyjny czas wyprzedzenia wynosi co najmniej 0,5 h.</w:t>
      </w:r>
    </w:p>
    <w:p w14:paraId="4342FC56" w14:textId="77777777" w:rsidR="001C1CCB" w:rsidRPr="00F30C20" w:rsidRDefault="00243B72" w:rsidP="003A56AF">
      <w:pPr>
        <w:pStyle w:val="Nagwek3"/>
        <w:numPr>
          <w:ilvl w:val="1"/>
          <w:numId w:val="39"/>
        </w:numPr>
      </w:pPr>
      <w:r w:rsidRPr="00F30C20">
        <w:t>Warunki przystąpienia do robót</w:t>
      </w:r>
    </w:p>
    <w:p w14:paraId="7BD7415C"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Mieszankę betonu asfaltowego należy wbudowywać w sprzyjających warunkach atmosferycznych.</w:t>
      </w:r>
    </w:p>
    <w:p w14:paraId="0BF369A0" w14:textId="2B270DB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Warstwa </w:t>
      </w:r>
      <w:proofErr w:type="spellStart"/>
      <w:r w:rsidRPr="00F30C20">
        <w:rPr>
          <w:rFonts w:asciiTheme="minorHAnsi" w:hAnsiTheme="minorHAnsi" w:cstheme="minorHAnsi"/>
          <w:szCs w:val="24"/>
        </w:rPr>
        <w:t>wiążaca</w:t>
      </w:r>
      <w:proofErr w:type="spellEnd"/>
      <w:r w:rsidRPr="00F30C20">
        <w:rPr>
          <w:rFonts w:asciiTheme="minorHAnsi" w:hAnsiTheme="minorHAnsi" w:cstheme="minorHAnsi"/>
          <w:szCs w:val="24"/>
        </w:rPr>
        <w:t xml:space="preserve"> i ścieralna z betonu asfaltowego może 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wbudowana,</w:t>
      </w:r>
      <w:r w:rsidR="000B3E06" w:rsidRPr="00F30C20">
        <w:rPr>
          <w:rFonts w:asciiTheme="minorHAnsi" w:hAnsiTheme="minorHAnsi" w:cstheme="minorHAnsi"/>
          <w:szCs w:val="24"/>
        </w:rPr>
        <w:t xml:space="preserve"> </w:t>
      </w:r>
      <w:r w:rsidRPr="00F30C20">
        <w:rPr>
          <w:rFonts w:asciiTheme="minorHAnsi" w:hAnsiTheme="minorHAnsi" w:cstheme="minorHAnsi"/>
          <w:szCs w:val="24"/>
        </w:rPr>
        <w:t>gdy</w:t>
      </w:r>
      <w:r w:rsidR="000B3E06" w:rsidRPr="00F30C20">
        <w:rPr>
          <w:rFonts w:asciiTheme="minorHAnsi" w:hAnsiTheme="minorHAnsi" w:cstheme="minorHAnsi"/>
          <w:szCs w:val="24"/>
        </w:rPr>
        <w:t xml:space="preserve"> </w:t>
      </w:r>
      <w:r w:rsidRPr="00F30C20">
        <w:rPr>
          <w:rFonts w:asciiTheme="minorHAnsi" w:hAnsiTheme="minorHAnsi" w:cstheme="minorHAnsi"/>
          <w:szCs w:val="24"/>
        </w:rPr>
        <w:t>temperatura</w:t>
      </w:r>
      <w:r w:rsidR="000B3E06" w:rsidRPr="00F30C20">
        <w:rPr>
          <w:rFonts w:asciiTheme="minorHAnsi" w:hAnsiTheme="minorHAnsi" w:cstheme="minorHAnsi"/>
          <w:szCs w:val="24"/>
        </w:rPr>
        <w:t xml:space="preserve"> </w:t>
      </w:r>
      <w:r w:rsidRPr="00F30C20">
        <w:rPr>
          <w:rFonts w:asciiTheme="minorHAnsi" w:hAnsiTheme="minorHAnsi" w:cstheme="minorHAnsi"/>
          <w:szCs w:val="24"/>
        </w:rPr>
        <w:t>otoczenia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jest</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minimum + 5 </w:t>
      </w:r>
      <w:r w:rsidRPr="00F30C20">
        <w:rPr>
          <w:rFonts w:asciiTheme="minorHAnsi" w:hAnsiTheme="minorHAnsi" w:cstheme="minorHAnsi"/>
          <w:szCs w:val="24"/>
        </w:rPr>
        <w:t>C. Nie dopuszcza się układania mieszanki mineralno-asfaltowej, podczas opadów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atmosferycznych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 silnego wiatru (V &gt; 16 m/s).</w:t>
      </w:r>
    </w:p>
    <w:p w14:paraId="1427D4B4"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Temperatura powietrza powinna być mierzona co najmniej 3 razy dziennie: przed przystąpieniem do robót oraz podczas ich wykonywania w okresach równomiernie rozłożonych w planowanym czasie realizacji dziennej działki roboczej. Temperatura otoczenia może być niższa w wypadku stosowania ogrzewania podłoża i obramowania (87p. promienniki podczerwieni, urządzenia mikrofalowe).</w:t>
      </w:r>
    </w:p>
    <w:p w14:paraId="5717ABFF" w14:textId="080068D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wypadku</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stosowania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mieszanek</w:t>
      </w:r>
      <w:r w:rsidR="000B3E06" w:rsidRPr="00F30C20">
        <w:rPr>
          <w:rFonts w:asciiTheme="minorHAnsi" w:hAnsiTheme="minorHAnsi" w:cstheme="minorHAnsi"/>
          <w:szCs w:val="24"/>
        </w:rPr>
        <w:t xml:space="preserve"> </w:t>
      </w:r>
      <w:r w:rsidRPr="00F30C20">
        <w:rPr>
          <w:rFonts w:asciiTheme="minorHAnsi" w:hAnsiTheme="minorHAnsi" w:cstheme="minorHAnsi"/>
          <w:szCs w:val="24"/>
        </w:rPr>
        <w:t>mineralno-asfaltowych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dodatkiem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obniżającym</w:t>
      </w:r>
      <w:r w:rsidR="000B3E06" w:rsidRPr="00F30C20">
        <w:rPr>
          <w:rFonts w:asciiTheme="minorHAnsi" w:hAnsiTheme="minorHAnsi" w:cstheme="minorHAnsi"/>
          <w:szCs w:val="24"/>
        </w:rPr>
        <w:t xml:space="preserve"> </w:t>
      </w:r>
      <w:r w:rsidRPr="00F30C20">
        <w:rPr>
          <w:rFonts w:asciiTheme="minorHAnsi" w:hAnsiTheme="minorHAnsi" w:cstheme="minorHAnsi"/>
          <w:szCs w:val="24"/>
        </w:rPr>
        <w:t>temperaturę</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mieszania i wbudowania należy indywidualnie określić wymagane warunki otoczenia.</w:t>
      </w:r>
    </w:p>
    <w:p w14:paraId="422E2EBA"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Mieszanka mineralno-asfaltowa powinna być wbudowywana rozkładarką wyposażoną w układ automatycznego sterowania grubości warstwy i utrzymywania niwelety zgodnie z dokumentacją projektową. Mieszanki mineralno- asfaltowe można rozkładać maszyną drogową z podwójnym zestawem rozkładającym do rozkładania dwóch warstw technologicznych w jednej operacji. W miejscach niedostępnych dla sprzętu dopuszcza się wbudowywanie ręczne. Grubość wykonywanej warstwy powinna być sprawdzana co 25 m, w co najmniej trzech miejscach (w osi i przy brzegach warstwy).</w:t>
      </w:r>
    </w:p>
    <w:p w14:paraId="00C36E4A"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Warstwy wałowane powinny być równomiernie zagęszczone ciężkimi walcami drogowymi. Do warstw z betonu asfaltowego należy stosować walce drogowe stalowe gładkie z możliwością </w:t>
      </w:r>
      <w:r w:rsidRPr="00F30C20">
        <w:rPr>
          <w:rFonts w:asciiTheme="minorHAnsi" w:hAnsiTheme="minorHAnsi" w:cstheme="minorHAnsi"/>
          <w:szCs w:val="24"/>
        </w:rPr>
        <w:lastRenderedPageBreak/>
        <w:t>wibracji, oscylacji lub walce ogumione. Przed przystąpieniem do układania wykonawca zobowiązany jest do przedstawienia szkicu zgodnego z PZJ, pokazującego sposób układania warstwy. Wykonawca jest zobowiązany do opracowania sposobu organizacji ruchu drogowego i oznakowania odcinka robót i ponosi odpowiedzialność za bezpieczeństwo ruchu na drodze.</w:t>
      </w:r>
    </w:p>
    <w:p w14:paraId="646AC2C1" w14:textId="77777777" w:rsidR="001C1CCB" w:rsidRPr="00F30C20" w:rsidRDefault="00243B72" w:rsidP="003A56AF">
      <w:pPr>
        <w:pStyle w:val="Nagwek3"/>
        <w:numPr>
          <w:ilvl w:val="1"/>
          <w:numId w:val="39"/>
        </w:numPr>
      </w:pPr>
      <w:r w:rsidRPr="00F30C20">
        <w:t>Zarób próbny</w:t>
      </w:r>
    </w:p>
    <w:p w14:paraId="6EBE56F4" w14:textId="19D1F7A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przed przystąpieniem do produkcji mieszanki mineralno-asfaltowej jest zobowiązany</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do przeprowadzenia w obecności Inspektora Nadzoru kontrolnej produkcji w postaci próbnego </w:t>
      </w:r>
      <w:proofErr w:type="spellStart"/>
      <w:r w:rsidRPr="00F30C20">
        <w:rPr>
          <w:rFonts w:asciiTheme="minorHAnsi" w:hAnsiTheme="minorHAnsi" w:cstheme="minorHAnsi"/>
          <w:szCs w:val="24"/>
        </w:rPr>
        <w:t>zarobu</w:t>
      </w:r>
      <w:proofErr w:type="spellEnd"/>
      <w:r w:rsidRPr="00F30C20">
        <w:rPr>
          <w:rFonts w:asciiTheme="minorHAnsi" w:hAnsiTheme="minorHAnsi" w:cstheme="minorHAnsi"/>
          <w:szCs w:val="24"/>
        </w:rPr>
        <w:t>.</w:t>
      </w:r>
    </w:p>
    <w:p w14:paraId="171AC914" w14:textId="7C97596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Należy wykonać pełny zarób próbny z udziałem asfaltu, w ilości zaprojektowanej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recepcie.</w:t>
      </w:r>
      <w:r w:rsidR="000B3E06" w:rsidRPr="00F30C20">
        <w:rPr>
          <w:rFonts w:asciiTheme="minorHAnsi" w:hAnsiTheme="minorHAnsi" w:cstheme="minorHAnsi"/>
          <w:szCs w:val="24"/>
        </w:rPr>
        <w:t xml:space="preserve"> </w:t>
      </w:r>
      <w:r w:rsidRPr="00F30C20">
        <w:rPr>
          <w:rFonts w:asciiTheme="minorHAnsi" w:hAnsiTheme="minorHAnsi" w:cstheme="minorHAnsi"/>
          <w:szCs w:val="24"/>
        </w:rPr>
        <w:t>Sprawdzenie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zawartości asfaltu w mieszance określa się wykonując ekstrakcję.</w:t>
      </w:r>
    </w:p>
    <w:p w14:paraId="79A0B03F"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Pobrana próbka MMA z </w:t>
      </w:r>
      <w:proofErr w:type="spellStart"/>
      <w:r w:rsidRPr="00F30C20">
        <w:rPr>
          <w:rFonts w:asciiTheme="minorHAnsi" w:hAnsiTheme="minorHAnsi" w:cstheme="minorHAnsi"/>
          <w:szCs w:val="24"/>
        </w:rPr>
        <w:t>zarobu</w:t>
      </w:r>
      <w:proofErr w:type="spellEnd"/>
      <w:r w:rsidRPr="00F30C20">
        <w:rPr>
          <w:rFonts w:asciiTheme="minorHAnsi" w:hAnsiTheme="minorHAnsi" w:cstheme="minorHAnsi"/>
          <w:szCs w:val="24"/>
        </w:rPr>
        <w:t xml:space="preserve"> próbnego w obecności Inspektor </w:t>
      </w:r>
      <w:proofErr w:type="spellStart"/>
      <w:r w:rsidRPr="00F30C20">
        <w:rPr>
          <w:rFonts w:asciiTheme="minorHAnsi" w:hAnsiTheme="minorHAnsi" w:cstheme="minorHAnsi"/>
          <w:szCs w:val="24"/>
        </w:rPr>
        <w:t>Nadzorua</w:t>
      </w:r>
      <w:proofErr w:type="spellEnd"/>
      <w:r w:rsidRPr="00F30C20">
        <w:rPr>
          <w:rFonts w:asciiTheme="minorHAnsi" w:hAnsiTheme="minorHAnsi" w:cstheme="minorHAnsi"/>
          <w:szCs w:val="24"/>
        </w:rPr>
        <w:t xml:space="preserve"> zostanie dostarczona przez Inspektora Nadzoru do Laboratorium Zamawiającego i tam zbadana, w celu porównania z zaprojektowaną receptą zachowując tolerancje podane w pkt 6.</w:t>
      </w:r>
    </w:p>
    <w:p w14:paraId="249652A1" w14:textId="77777777" w:rsidR="001C1CCB" w:rsidRPr="00F30C20" w:rsidRDefault="00243B72" w:rsidP="003A56AF">
      <w:pPr>
        <w:pStyle w:val="Nagwek3"/>
        <w:numPr>
          <w:ilvl w:val="1"/>
          <w:numId w:val="39"/>
        </w:numPr>
      </w:pPr>
      <w:r w:rsidRPr="00F30C20">
        <w:t>Odcinek próbny</w:t>
      </w:r>
    </w:p>
    <w:p w14:paraId="35ECBA23"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Co najmniej na 3 dni przed rozpoczęciem robót Wykonawca powinien wykonać odcinek próbny na długości co najmniej 50 m w celu:</w:t>
      </w:r>
    </w:p>
    <w:p w14:paraId="55ADADC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stwierdzenia czy użyty sprzęt jest właściwy,</w:t>
      </w:r>
    </w:p>
    <w:p w14:paraId="02F075B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określenia grubości warstwy mineralno-asfaltowej przed zagęszczeniem, koniecznej do uzyskania wymaganej w dokumentacji projektowej grubości warstwy,</w:t>
      </w:r>
    </w:p>
    <w:p w14:paraId="5DE015A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zbadania parametrów mieszanki (zwłaszcza zawartości wolnych przestrzeni),</w:t>
      </w:r>
    </w:p>
    <w:p w14:paraId="5272000A"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określenia potrzebnej ilości przejść walców dla uzyskania prawidłowego zagęszczenia warstwy.</w:t>
      </w:r>
    </w:p>
    <w:p w14:paraId="5F86D7D0" w14:textId="0C5C77F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takiej próby</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użyje</w:t>
      </w:r>
      <w:r w:rsidR="000B3E06" w:rsidRPr="00F30C20">
        <w:rPr>
          <w:rFonts w:asciiTheme="minorHAnsi" w:hAnsiTheme="minorHAnsi" w:cstheme="minorHAnsi"/>
          <w:szCs w:val="24"/>
        </w:rPr>
        <w:t xml:space="preserve"> </w:t>
      </w:r>
      <w:r w:rsidRPr="00F30C20">
        <w:rPr>
          <w:rFonts w:asciiTheme="minorHAnsi" w:hAnsiTheme="minorHAnsi" w:cstheme="minorHAnsi"/>
          <w:szCs w:val="24"/>
        </w:rPr>
        <w:t>takich</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 sprzętu,</w:t>
      </w:r>
      <w:r w:rsidR="000B3E06" w:rsidRPr="00F30C20">
        <w:rPr>
          <w:rFonts w:asciiTheme="minorHAnsi" w:hAnsiTheme="minorHAnsi" w:cstheme="minorHAnsi"/>
          <w:szCs w:val="24"/>
        </w:rPr>
        <w:t xml:space="preserve"> </w:t>
      </w:r>
      <w:r w:rsidRPr="00F30C20">
        <w:rPr>
          <w:rFonts w:asciiTheme="minorHAnsi" w:hAnsiTheme="minorHAnsi" w:cstheme="minorHAnsi"/>
          <w:szCs w:val="24"/>
        </w:rPr>
        <w:t>jakie</w:t>
      </w:r>
      <w:r w:rsidR="000B3E06" w:rsidRPr="00F30C20">
        <w:rPr>
          <w:rFonts w:asciiTheme="minorHAnsi" w:hAnsiTheme="minorHAnsi" w:cstheme="minorHAnsi"/>
          <w:szCs w:val="24"/>
        </w:rPr>
        <w:t xml:space="preserve"> </w:t>
      </w:r>
      <w:r w:rsidRPr="00F30C20">
        <w:rPr>
          <w:rFonts w:asciiTheme="minorHAnsi" w:hAnsiTheme="minorHAnsi" w:cstheme="minorHAnsi"/>
          <w:szCs w:val="24"/>
        </w:rPr>
        <w:t>będą</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stosowane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warstwy z betonu asfaltowego.</w:t>
      </w:r>
    </w:p>
    <w:p w14:paraId="53123322"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Odcinek próbny powinien być zlokalizowany w miejscu wskazanym przez Inspektora Nadzoru.</w:t>
      </w:r>
    </w:p>
    <w:p w14:paraId="7C4080C1"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może przystąpić do wykonania warstwy wiążącej, wyrównawczej lub ścieralnej po zaakceptowaniu odcinka próbnego przez Inspektora Nadzoru.</w:t>
      </w:r>
    </w:p>
    <w:p w14:paraId="51987169" w14:textId="77777777" w:rsidR="001C1CCB" w:rsidRPr="00F30C20" w:rsidRDefault="00243B72" w:rsidP="003A56AF">
      <w:pPr>
        <w:pStyle w:val="Nagwek3"/>
        <w:numPr>
          <w:ilvl w:val="1"/>
          <w:numId w:val="39"/>
        </w:numPr>
      </w:pPr>
      <w:r w:rsidRPr="00F30C20">
        <w:t>Wbudowanie i zagęszczanie warstwy ścieralnej, wiążącej i wyrównawczej z betonu asfaltowego</w:t>
      </w:r>
    </w:p>
    <w:p w14:paraId="6043A860" w14:textId="028A90F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Produkcja mieszanki mineralno-asfaltowej może zostać rozpoczęta na wniosek Wykonawcy, po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wyrażeniu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zgody przez Inspektora Nadzoru. Bez zatwierdzonej recepty laboratoryjnej, Wykonawca nie może rozpocząć produkcji. Wytwórnia musi zostać zaprogramowana zgodnie z zatwierdzoną receptą roboczą. Nie dopuszcza się ręcznego sterowania produkcją mieszanki mineralno-asfaltowej.</w:t>
      </w:r>
    </w:p>
    <w:p w14:paraId="1E9F65E9" w14:textId="24AB003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Układanie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mieszanki</w:t>
      </w:r>
      <w:r w:rsidR="000B3E06" w:rsidRPr="00F30C20">
        <w:rPr>
          <w:rFonts w:asciiTheme="minorHAnsi" w:hAnsiTheme="minorHAnsi" w:cstheme="minorHAnsi"/>
          <w:szCs w:val="24"/>
        </w:rPr>
        <w:t xml:space="preserve"> </w:t>
      </w:r>
      <w:r w:rsidRPr="00F30C20">
        <w:rPr>
          <w:rFonts w:asciiTheme="minorHAnsi" w:hAnsiTheme="minorHAnsi" w:cstheme="minorHAnsi"/>
          <w:szCs w:val="24"/>
        </w:rPr>
        <w:t>może</w:t>
      </w:r>
      <w:r w:rsidR="000B3E06" w:rsidRPr="00F30C20">
        <w:rPr>
          <w:rFonts w:asciiTheme="minorHAnsi" w:hAnsiTheme="minorHAnsi" w:cstheme="minorHAnsi"/>
          <w:szCs w:val="24"/>
        </w:rPr>
        <w:t xml:space="preserve"> </w:t>
      </w:r>
      <w:r w:rsidRPr="00F30C20">
        <w:rPr>
          <w:rFonts w:asciiTheme="minorHAnsi" w:hAnsiTheme="minorHAnsi" w:cstheme="minorHAnsi"/>
          <w:szCs w:val="24"/>
        </w:rPr>
        <w:t>odbywać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jedynie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w:t>
      </w:r>
      <w:r w:rsidR="000B3E06" w:rsidRPr="00F30C20">
        <w:rPr>
          <w:rFonts w:asciiTheme="minorHAnsi" w:hAnsiTheme="minorHAnsi" w:cstheme="minorHAnsi"/>
          <w:szCs w:val="24"/>
        </w:rPr>
        <w:t xml:space="preserve"> </w:t>
      </w:r>
      <w:r w:rsidRPr="00F30C20">
        <w:rPr>
          <w:rFonts w:asciiTheme="minorHAnsi" w:hAnsiTheme="minorHAnsi" w:cstheme="minorHAnsi"/>
          <w:szCs w:val="24"/>
        </w:rPr>
        <w:t>użyciu</w:t>
      </w:r>
      <w:r w:rsidR="000B3E06" w:rsidRPr="00F30C20">
        <w:rPr>
          <w:rFonts w:asciiTheme="minorHAnsi" w:hAnsiTheme="minorHAnsi" w:cstheme="minorHAnsi"/>
          <w:szCs w:val="24"/>
        </w:rPr>
        <w:t xml:space="preserve"> </w:t>
      </w:r>
      <w:r w:rsidRPr="00F30C20">
        <w:rPr>
          <w:rFonts w:asciiTheme="minorHAnsi" w:hAnsiTheme="minorHAnsi" w:cstheme="minorHAnsi"/>
          <w:szCs w:val="24"/>
        </w:rPr>
        <w:t>mechanicznej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układarki</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wyposażeniem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układ z automatycznym sterowaniem grubości warstwy i utrzymywaniem niwelety zgodnie z dokumentacją projektową. Temperatura mieszanki nie powinna być niższa od minimalnej temperatury podanej w pkt 5.3.</w:t>
      </w:r>
    </w:p>
    <w:p w14:paraId="641558DC"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Grubość wykonywanej warstwy powinna być sprawdzana co 25 m, w co najmniej trzech miejscach (w osi i przy brzegach warstwy).</w:t>
      </w:r>
    </w:p>
    <w:p w14:paraId="21FED92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Zagęszczanie mieszanki należy rozpocząć od krawędzi nawierzchni ku środkowi.</w:t>
      </w:r>
    </w:p>
    <w:p w14:paraId="48DC550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Złącza w nawierzchni powinny być wykonane w linii prostej, równolegle lub prostopadle do osi drogi.</w:t>
      </w:r>
    </w:p>
    <w:p w14:paraId="47B5B991" w14:textId="04C8424E"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lastRenderedPageBreak/>
        <w:t>W przypadku rozkładania mieszanki na warstwę wiążącą lub wyrównawczą całą szerokością warstwy, złącza poprzeczne,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wynikające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dziennej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działki</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roboczej,</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równo</w:t>
      </w:r>
      <w:r w:rsidR="000B3E06" w:rsidRPr="00F30C20">
        <w:rPr>
          <w:rFonts w:asciiTheme="minorHAnsi" w:hAnsiTheme="minorHAnsi" w:cstheme="minorHAnsi"/>
          <w:szCs w:val="24"/>
        </w:rPr>
        <w:t xml:space="preserve"> </w:t>
      </w:r>
      <w:r w:rsidRPr="00F30C20">
        <w:rPr>
          <w:rFonts w:asciiTheme="minorHAnsi" w:hAnsiTheme="minorHAnsi" w:cstheme="minorHAnsi"/>
          <w:szCs w:val="24"/>
        </w:rPr>
        <w:t>obcięte,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posmarowane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lepiszczem i zabezpieczone listwą przed uszkodzeniem.</w:t>
      </w:r>
    </w:p>
    <w:p w14:paraId="219CBDFA" w14:textId="229B4FC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Złącza w konstrukcji wielowarstwowej powinny być przesunięte względem siebie o co najmniej 15 cm.</w:t>
      </w:r>
      <w:r w:rsidR="000B3E06" w:rsidRPr="00F30C20">
        <w:rPr>
          <w:rFonts w:asciiTheme="minorHAnsi" w:hAnsiTheme="minorHAnsi" w:cstheme="minorHAnsi"/>
          <w:szCs w:val="24"/>
        </w:rPr>
        <w:t xml:space="preserve"> </w:t>
      </w:r>
      <w:r w:rsidRPr="00F30C20">
        <w:rPr>
          <w:rFonts w:asciiTheme="minorHAnsi" w:hAnsiTheme="minorHAnsi" w:cstheme="minorHAnsi"/>
          <w:szCs w:val="24"/>
        </w:rPr>
        <w:t>Złącza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 być całkowicie związane, a przylegające warstwy powinny być w jednym poziomie.</w:t>
      </w:r>
    </w:p>
    <w:p w14:paraId="1530F28B"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Warstwy wałowane powinny być równomiernie zagęszczone ciężkimi walcami drogowymi. Do warstw z betonu asfaltowego należy stosować walce drogowe stalowe gładkie z możliwością wibracji, oscylacji lub walce ogumione. Złącza w warstwie wiążącej, wyrównawczej i ścieralnej powinny być jednorodne i szczelne.</w:t>
      </w:r>
    </w:p>
    <w:p w14:paraId="11D5865B"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Złącza podłużnego warstwy wiążącej i wyrównawczej nie należy umiejscawiać w śladach kół. Należy unikać umiejscawiania złączy w obszarze poziomego oznakowania jezdni.</w:t>
      </w:r>
    </w:p>
    <w:p w14:paraId="47900BF4"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Złącza poprzeczne między działkami roboczymi układanych pasów kolejnych warstw technologicznych należy przesunąć względem siebie, o co najmniej 2 m w kierunku podłużnym do osi jezdni.</w:t>
      </w:r>
    </w:p>
    <w:p w14:paraId="7477FADC"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Wcześniej wykonany pas warstwy technologicznej powinien mieć wyprofilowaną krawędź, równomiernie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zagęszczoną, bez pęknięć. Krawędź ta nie może być pionowa, lecz powinna być skośna. W przypadku warstwy z mieszanki wałowanej bez urządzeń ograniczających (</w:t>
      </w:r>
      <w:proofErr w:type="spellStart"/>
      <w:r w:rsidRPr="00F30C20">
        <w:rPr>
          <w:rFonts w:asciiTheme="minorHAnsi" w:hAnsiTheme="minorHAnsi" w:cstheme="minorHAnsi"/>
          <w:szCs w:val="24"/>
        </w:rPr>
        <w:t>np.krawężników</w:t>
      </w:r>
      <w:proofErr w:type="spellEnd"/>
      <w:r w:rsidRPr="00F30C20">
        <w:rPr>
          <w:rFonts w:asciiTheme="minorHAnsi" w:hAnsiTheme="minorHAnsi" w:cstheme="minorHAnsi"/>
          <w:szCs w:val="24"/>
        </w:rPr>
        <w:t>) krawędziom</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nadać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spadki</w:t>
      </w:r>
      <w:r w:rsidR="000B3E06" w:rsidRPr="00F30C20">
        <w:rPr>
          <w:rFonts w:asciiTheme="minorHAnsi" w:hAnsiTheme="minorHAnsi" w:cstheme="minorHAnsi"/>
          <w:szCs w:val="24"/>
        </w:rPr>
        <w:t xml:space="preserve"> </w:t>
      </w:r>
      <w:r w:rsidRPr="00F30C20">
        <w:rPr>
          <w:rFonts w:asciiTheme="minorHAnsi" w:hAnsiTheme="minorHAnsi" w:cstheme="minorHAnsi"/>
          <w:szCs w:val="24"/>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nachyleniu nie większym niż 2:1 za pomocą odpowiednich środków technicznych (np. zamontowanych na walcu drogowym elementów wykańczających) wykonać krawędzie w linii prostej i docisnąć</w:t>
      </w:r>
      <w:r w:rsidR="000B3E06" w:rsidRPr="00F30C20">
        <w:rPr>
          <w:rFonts w:asciiTheme="minorHAnsi" w:hAnsiTheme="minorHAnsi" w:cstheme="minorHAnsi"/>
          <w:szCs w:val="24"/>
        </w:rPr>
        <w:t xml:space="preserve"> </w:t>
      </w:r>
      <w:r w:rsidRPr="00F30C20">
        <w:rPr>
          <w:rFonts w:asciiTheme="minorHAnsi" w:hAnsiTheme="minorHAnsi" w:cstheme="minorHAnsi"/>
          <w:szCs w:val="24"/>
        </w:rPr>
        <w:t>równomiernie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całej</w:t>
      </w:r>
      <w:r w:rsidR="000B3E06" w:rsidRPr="00F30C20">
        <w:rPr>
          <w:rFonts w:asciiTheme="minorHAnsi" w:hAnsiTheme="minorHAnsi" w:cstheme="minorHAnsi"/>
          <w:szCs w:val="24"/>
        </w:rPr>
        <w:t xml:space="preserve"> </w:t>
      </w:r>
      <w:r w:rsidRPr="00F30C20">
        <w:rPr>
          <w:rFonts w:asciiTheme="minorHAnsi" w:hAnsiTheme="minorHAnsi" w:cstheme="minorHAnsi"/>
          <w:szCs w:val="24"/>
        </w:rPr>
        <w:t>długości.</w:t>
      </w:r>
    </w:p>
    <w:p w14:paraId="2EF65E5A" w14:textId="7A784EE7" w:rsidR="001C1CCB" w:rsidRPr="00F30C20" w:rsidRDefault="00243B72" w:rsidP="003A56AF">
      <w:pPr>
        <w:pStyle w:val="Nagwek2"/>
        <w:numPr>
          <w:ilvl w:val="0"/>
          <w:numId w:val="41"/>
        </w:numPr>
      </w:pPr>
      <w:r w:rsidRPr="00F30C20">
        <w:t>KONTROLA JAKOŚCI ROBÓT</w:t>
      </w:r>
    </w:p>
    <w:p w14:paraId="3C8E6B14" w14:textId="77777777" w:rsidR="001C1CCB" w:rsidRPr="00663A19" w:rsidRDefault="00243B72" w:rsidP="003A56AF">
      <w:pPr>
        <w:pStyle w:val="Nagwek3"/>
        <w:numPr>
          <w:ilvl w:val="1"/>
          <w:numId w:val="39"/>
        </w:numPr>
      </w:pPr>
      <w:r w:rsidRPr="00663A19">
        <w:t>Ogólne zasady kontroli jakości robót</w:t>
      </w:r>
    </w:p>
    <w:p w14:paraId="3EAEA393" w14:textId="1CEB1DC5"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kontroli jakości robót podano w D-M-00.00.00 „Wymagania ogólne” pkt 6.</w:t>
      </w:r>
    </w:p>
    <w:p w14:paraId="4CC618EA" w14:textId="392630CA"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Kontrolę</w:t>
      </w:r>
      <w:r w:rsidR="000B3E06" w:rsidRPr="00F30C20">
        <w:rPr>
          <w:rFonts w:asciiTheme="minorHAnsi" w:hAnsiTheme="minorHAnsi" w:cstheme="minorHAnsi"/>
          <w:szCs w:val="24"/>
        </w:rPr>
        <w:t xml:space="preserve"> </w:t>
      </w:r>
      <w:r w:rsidRPr="00F30C20">
        <w:rPr>
          <w:rFonts w:asciiTheme="minorHAnsi" w:hAnsiTheme="minorHAnsi" w:cstheme="minorHAnsi"/>
          <w:szCs w:val="24"/>
        </w:rPr>
        <w:t>jakości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przeprowadzić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zapisami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WT-2</w:t>
      </w:r>
      <w:r w:rsidR="000B3E06" w:rsidRPr="00F30C20">
        <w:rPr>
          <w:rFonts w:asciiTheme="minorHAnsi" w:hAnsiTheme="minorHAnsi" w:cstheme="minorHAnsi"/>
          <w:szCs w:val="24"/>
        </w:rPr>
        <w:t xml:space="preserve"> </w:t>
      </w:r>
      <w:r w:rsidRPr="00F30C20">
        <w:rPr>
          <w:rFonts w:asciiTheme="minorHAnsi" w:hAnsiTheme="minorHAnsi" w:cstheme="minorHAnsi"/>
          <w:szCs w:val="24"/>
        </w:rPr>
        <w:t>2010</w:t>
      </w:r>
      <w:r w:rsidR="000B3E06" w:rsidRPr="00F30C20">
        <w:rPr>
          <w:rFonts w:asciiTheme="minorHAnsi" w:hAnsiTheme="minorHAnsi" w:cstheme="minorHAnsi"/>
          <w:szCs w:val="24"/>
        </w:rPr>
        <w:t xml:space="preserve"> </w:t>
      </w:r>
      <w:r w:rsidRPr="00F30C20">
        <w:rPr>
          <w:rFonts w:asciiTheme="minorHAnsi" w:hAnsiTheme="minorHAnsi" w:cstheme="minorHAnsi"/>
          <w:szCs w:val="24"/>
        </w:rPr>
        <w:t>pkt.</w:t>
      </w:r>
      <w:r w:rsidR="000B3E06" w:rsidRPr="00F30C20">
        <w:rPr>
          <w:rFonts w:asciiTheme="minorHAnsi" w:hAnsiTheme="minorHAnsi" w:cstheme="minorHAnsi"/>
          <w:szCs w:val="24"/>
        </w:rPr>
        <w:t xml:space="preserve"> </w:t>
      </w:r>
      <w:r w:rsidRPr="00F30C20">
        <w:rPr>
          <w:rFonts w:asciiTheme="minorHAnsi" w:hAnsiTheme="minorHAnsi" w:cstheme="minorHAnsi"/>
          <w:szCs w:val="24"/>
        </w:rPr>
        <w:t>8.4.1.5 i przywołanymi normami.</w:t>
      </w:r>
    </w:p>
    <w:p w14:paraId="66B6B308" w14:textId="77777777" w:rsidR="001C1CCB" w:rsidRPr="00F30C20" w:rsidRDefault="00243B72" w:rsidP="003A56AF">
      <w:pPr>
        <w:pStyle w:val="Nagwek3"/>
        <w:numPr>
          <w:ilvl w:val="1"/>
          <w:numId w:val="39"/>
        </w:numPr>
      </w:pPr>
      <w:r w:rsidRPr="00F30C20">
        <w:t>Badania przed przystąpieniem do robót</w:t>
      </w:r>
    </w:p>
    <w:p w14:paraId="09FF1493"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Przed przystąpieniem do robót Wykonawca powinien:</w:t>
      </w:r>
    </w:p>
    <w:p w14:paraId="19C4F6A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34369DA3" w14:textId="2D198969"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wykonać własne badania właściwości materiałów przeznaczonych do wykonania 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określone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 Inspektora Nadzoru.</w:t>
      </w:r>
    </w:p>
    <w:p w14:paraId="2E4A489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Wszystkie dokumenty oraz wyniki badań Wykonawca przedstawia Inspektorowi Nadzoru do akceptacji.</w:t>
      </w:r>
    </w:p>
    <w:p w14:paraId="72CE87B0" w14:textId="77777777" w:rsidR="001C1CCB" w:rsidRPr="00F30C20" w:rsidRDefault="00243B72" w:rsidP="003A56AF">
      <w:pPr>
        <w:pStyle w:val="Nagwek3"/>
        <w:numPr>
          <w:ilvl w:val="1"/>
          <w:numId w:val="39"/>
        </w:numPr>
      </w:pPr>
      <w:r w:rsidRPr="00F30C20">
        <w:t>Badania w czasie robót</w:t>
      </w:r>
    </w:p>
    <w:p w14:paraId="783860CC" w14:textId="77777777" w:rsidR="001C1CCB" w:rsidRPr="002B5A17" w:rsidRDefault="00243B72" w:rsidP="002B5A17">
      <w:pPr>
        <w:pStyle w:val="Nagwek4"/>
        <w:keepNext/>
        <w:rPr>
          <w:b/>
          <w:bCs/>
        </w:rPr>
      </w:pPr>
      <w:r w:rsidRPr="002B5A17">
        <w:rPr>
          <w:b/>
          <w:bCs/>
        </w:rPr>
        <w:t>Uwagi ogólne</w:t>
      </w:r>
    </w:p>
    <w:p w14:paraId="25E667AC" w14:textId="77777777" w:rsidR="001C1CCB" w:rsidRPr="00F30C20" w:rsidRDefault="00243B72" w:rsidP="002B5A17">
      <w:pPr>
        <w:pStyle w:val="Tekstpodstawowy"/>
        <w:ind w:left="426"/>
        <w:rPr>
          <w:rFonts w:asciiTheme="minorHAnsi" w:hAnsiTheme="minorHAnsi" w:cstheme="minorHAnsi"/>
          <w:szCs w:val="24"/>
        </w:rPr>
      </w:pPr>
      <w:r w:rsidRPr="00F30C20">
        <w:rPr>
          <w:rFonts w:asciiTheme="minorHAnsi" w:hAnsiTheme="minorHAnsi" w:cstheme="minorHAnsi"/>
          <w:szCs w:val="24"/>
        </w:rPr>
        <w:t>Badania dzielą się na:</w:t>
      </w:r>
    </w:p>
    <w:p w14:paraId="13240B2D"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badania wykonawcy (w ramach własnego nadzoru),</w:t>
      </w:r>
    </w:p>
    <w:p w14:paraId="68CD811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badania kontrolne (w ramach nadzoru zleceniodawcy – Inspektora Nadzoru).</w:t>
      </w:r>
    </w:p>
    <w:p w14:paraId="5A233651" w14:textId="77777777" w:rsidR="00F30C20" w:rsidRPr="002B5A17" w:rsidRDefault="00243B72" w:rsidP="004E6E25">
      <w:pPr>
        <w:pStyle w:val="Nagwek4"/>
        <w:keepNext/>
        <w:rPr>
          <w:b/>
          <w:bCs/>
        </w:rPr>
      </w:pPr>
      <w:r w:rsidRPr="002B5A17">
        <w:rPr>
          <w:b/>
          <w:bCs/>
        </w:rPr>
        <w:t>Badania Wykonawcy</w:t>
      </w:r>
    </w:p>
    <w:p w14:paraId="0FEE43BA" w14:textId="39DFCF5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Badania Wykonawcy są wykonywane przez Wykonawcę lub jego zleceniobiorców celem sprawdzenia, czy jakość materiałów budowlanych (mieszanek mineralno-asfaltowych i ich </w:t>
      </w:r>
      <w:r w:rsidRPr="00F30C20">
        <w:rPr>
          <w:rFonts w:asciiTheme="minorHAnsi" w:hAnsiTheme="minorHAnsi" w:cstheme="minorHAnsi"/>
          <w:szCs w:val="24"/>
        </w:rPr>
        <w:lastRenderedPageBreak/>
        <w:t>składników, lepiszczy i materiałów do uszczelnień itp.) oraz gotowej warstwy (wbudowane warstwy asfaltowe, połączenia itp.) spełniają wymagania określone w kontrakcie.</w:t>
      </w:r>
    </w:p>
    <w:p w14:paraId="42A8DF08" w14:textId="758BAE3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powinien wykonywać te badania podczas realizacji kontraktu, z niezbędną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starannością</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wymaganym zakresie. Wyniki należy zapisywać w protokołach. W razie stwierdzenia uchybień w stosunku do wymagań kontraktu, ich przyczyny należy niezwłocznie usunąć.</w:t>
      </w:r>
    </w:p>
    <w:p w14:paraId="6381130A" w14:textId="5214A78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Wyniki badań Wykonawcy należy przekazywać zleceniodawcy na jego żądanie. W razie zastrzeżeń</w:t>
      </w:r>
      <w:r w:rsidR="000B3E06" w:rsidRPr="00F30C20">
        <w:rPr>
          <w:rFonts w:asciiTheme="minorHAnsi" w:hAnsiTheme="minorHAnsi" w:cstheme="minorHAnsi"/>
          <w:szCs w:val="24"/>
        </w:rPr>
        <w:t xml:space="preserve"> </w:t>
      </w:r>
      <w:r w:rsidRPr="00F30C20">
        <w:rPr>
          <w:rFonts w:asciiTheme="minorHAnsi" w:hAnsiTheme="minorHAnsi" w:cstheme="minorHAnsi"/>
          <w:szCs w:val="24"/>
        </w:rPr>
        <w:t>Inspektora</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Nadzoru może przeprowadzić badania kontrolne według </w:t>
      </w:r>
      <w:proofErr w:type="spellStart"/>
      <w:r w:rsidRPr="00F30C20">
        <w:rPr>
          <w:rFonts w:asciiTheme="minorHAnsi" w:hAnsiTheme="minorHAnsi" w:cstheme="minorHAnsi"/>
          <w:szCs w:val="24"/>
        </w:rPr>
        <w:t>pktu</w:t>
      </w:r>
      <w:proofErr w:type="spellEnd"/>
      <w:r w:rsidRPr="00F30C20">
        <w:rPr>
          <w:rFonts w:asciiTheme="minorHAnsi" w:hAnsiTheme="minorHAnsi" w:cstheme="minorHAnsi"/>
          <w:szCs w:val="24"/>
        </w:rPr>
        <w:t xml:space="preserve"> 6.3.3.</w:t>
      </w:r>
    </w:p>
    <w:p w14:paraId="69C45E5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Zakres badań Wykonawcy związany z wykonywaniem nawierzchni:</w:t>
      </w:r>
    </w:p>
    <w:p w14:paraId="2D652008"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pomiar temperatury powietrza,</w:t>
      </w:r>
    </w:p>
    <w:p w14:paraId="1B8A8B41"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pomiar temperatury mieszanki mineralno-asfaltowej podczas wykonywania nawierzchni (wg PN-EN 12697- 13 [12]),</w:t>
      </w:r>
    </w:p>
    <w:p w14:paraId="2D0D06D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ocena wizualna mieszanki mineralno-asfaltowej,</w:t>
      </w:r>
    </w:p>
    <w:p w14:paraId="67CD4CB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ocena wizualna posypki,</w:t>
      </w:r>
    </w:p>
    <w:p w14:paraId="4A04C8B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wykaz ilości materiałów lub grubości wykonanej warstwy,</w:t>
      </w:r>
    </w:p>
    <w:p w14:paraId="349421B1"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pomiar spadku poprzecznego warstwy asfaltowej,</w:t>
      </w:r>
    </w:p>
    <w:p w14:paraId="31DD52A7"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pomiar równości warstwy asfaltowej,</w:t>
      </w:r>
    </w:p>
    <w:p w14:paraId="12B891DC"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pomiar parametrów geometrycznych poboczy,</w:t>
      </w:r>
    </w:p>
    <w:p w14:paraId="4DC0597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ocena wizualna jednorodności powierzchni warstwy,</w:t>
      </w:r>
    </w:p>
    <w:p w14:paraId="673450EA"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ocena wizualna jakości wykonania połączeń technologicznych.</w:t>
      </w:r>
    </w:p>
    <w:p w14:paraId="5D110D6D" w14:textId="77777777" w:rsidR="001C1CCB" w:rsidRPr="002B5A17" w:rsidRDefault="00243B72" w:rsidP="004E6E25">
      <w:pPr>
        <w:pStyle w:val="Nagwek4"/>
        <w:keepNext/>
        <w:rPr>
          <w:b/>
          <w:bCs/>
        </w:rPr>
      </w:pPr>
      <w:r w:rsidRPr="002B5A17">
        <w:rPr>
          <w:b/>
          <w:bCs/>
        </w:rPr>
        <w:t>Badania kontrolne Inspektora Nadzoru</w:t>
      </w:r>
    </w:p>
    <w:p w14:paraId="723D086E" w14:textId="4C7DD86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Badania kontrolne są badaniami Inspektora Nadzoru,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Inspektor Nadzoru w obecności Wykonawcy. Badania odbywają się również</w:t>
      </w:r>
      <w:r w:rsidR="000B3E06" w:rsidRPr="00F30C20">
        <w:rPr>
          <w:rFonts w:asciiTheme="minorHAnsi" w:hAnsiTheme="minorHAnsi" w:cstheme="minorHAnsi"/>
          <w:szCs w:val="24"/>
        </w:rPr>
        <w:t xml:space="preserve"> </w:t>
      </w:r>
      <w:r w:rsidRPr="00F30C20">
        <w:rPr>
          <w:rFonts w:asciiTheme="minorHAnsi" w:hAnsiTheme="minorHAnsi" w:cstheme="minorHAnsi"/>
          <w:szCs w:val="24"/>
        </w:rPr>
        <w:t>wtedy,</w:t>
      </w:r>
      <w:r w:rsidR="000B3E06" w:rsidRPr="00F30C20">
        <w:rPr>
          <w:rFonts w:asciiTheme="minorHAnsi" w:hAnsiTheme="minorHAnsi" w:cstheme="minorHAnsi"/>
          <w:szCs w:val="24"/>
        </w:rPr>
        <w:t xml:space="preserve"> </w:t>
      </w:r>
      <w:r w:rsidRPr="00F30C20">
        <w:rPr>
          <w:rFonts w:asciiTheme="minorHAnsi" w:hAnsiTheme="minorHAnsi" w:cstheme="minorHAnsi"/>
          <w:szCs w:val="24"/>
        </w:rPr>
        <w:t>gdy</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zostanie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 porę powiadomiony o ich terminie, jednak nie będzie przy nich obecny.</w:t>
      </w:r>
    </w:p>
    <w:p w14:paraId="2B8D671E" w14:textId="34F3ACB5" w:rsidR="00F433F7"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Rodzaj badań kontrolnych mieszanki mineralno-asfaltowej i wykonanej z niej warstwy podano w tablicy 17.</w:t>
      </w:r>
    </w:p>
    <w:p w14:paraId="0083668E" w14:textId="1E91F104" w:rsidR="00F30C20" w:rsidRDefault="00243B72" w:rsidP="00F433F7">
      <w:pPr>
        <w:pStyle w:val="Tekstpodstawowy"/>
        <w:keepNext/>
        <w:spacing w:before="120" w:after="60"/>
        <w:ind w:left="425"/>
        <w:rPr>
          <w:rFonts w:asciiTheme="minorHAnsi" w:hAnsiTheme="minorHAnsi" w:cstheme="minorHAnsi"/>
          <w:szCs w:val="24"/>
        </w:rPr>
      </w:pPr>
      <w:r w:rsidRPr="00F433F7">
        <w:rPr>
          <w:rFonts w:asciiTheme="minorHAnsi" w:hAnsiTheme="minorHAnsi" w:cstheme="minorHAnsi"/>
          <w:b/>
          <w:bCs/>
          <w:szCs w:val="24"/>
        </w:rPr>
        <w:t>Tablica 17</w:t>
      </w:r>
      <w:r w:rsidRPr="00F30C20">
        <w:rPr>
          <w:rFonts w:asciiTheme="minorHAnsi" w:hAnsiTheme="minorHAnsi" w:cstheme="minorHAnsi"/>
          <w:szCs w:val="24"/>
        </w:rPr>
        <w:t>. Rodzaj badań kontrolnych</w:t>
      </w:r>
    </w:p>
    <w:tbl>
      <w:tblPr>
        <w:tblStyle w:val="TableNormal"/>
        <w:tblW w:w="9072"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82"/>
        <w:gridCol w:w="7990"/>
      </w:tblGrid>
      <w:tr w:rsidR="00F433F7" w:rsidRPr="00F433F7" w14:paraId="28419A2A" w14:textId="77777777" w:rsidTr="00F433F7">
        <w:trPr>
          <w:cantSplit/>
          <w:tblHeader/>
        </w:trPr>
        <w:tc>
          <w:tcPr>
            <w:tcW w:w="1106" w:type="dxa"/>
            <w:shd w:val="clear" w:color="auto" w:fill="D9D9D9" w:themeFill="background1" w:themeFillShade="D9"/>
            <w:vAlign w:val="center"/>
          </w:tcPr>
          <w:p w14:paraId="3979E3EE" w14:textId="68E17596" w:rsidR="00F433F7" w:rsidRPr="00F433F7" w:rsidRDefault="00F433F7" w:rsidP="00F433F7">
            <w:pPr>
              <w:pStyle w:val="TableParagraph"/>
              <w:keepNext/>
              <w:jc w:val="center"/>
            </w:pPr>
            <w:r w:rsidRPr="00F433F7">
              <w:rPr>
                <w:sz w:val="22"/>
              </w:rPr>
              <w:t>L</w:t>
            </w:r>
            <w:r>
              <w:rPr>
                <w:sz w:val="22"/>
              </w:rPr>
              <w:t>.</w:t>
            </w:r>
            <w:r w:rsidRPr="00F433F7">
              <w:rPr>
                <w:sz w:val="22"/>
              </w:rPr>
              <w:t>p.</w:t>
            </w:r>
          </w:p>
        </w:tc>
        <w:tc>
          <w:tcPr>
            <w:tcW w:w="8174" w:type="dxa"/>
            <w:shd w:val="clear" w:color="auto" w:fill="D9D9D9" w:themeFill="background1" w:themeFillShade="D9"/>
            <w:vAlign w:val="center"/>
          </w:tcPr>
          <w:p w14:paraId="1429F250" w14:textId="77777777" w:rsidR="00F433F7" w:rsidRPr="00F433F7" w:rsidRDefault="00F433F7" w:rsidP="00F433F7">
            <w:pPr>
              <w:pStyle w:val="TableParagraph"/>
              <w:keepNext/>
              <w:jc w:val="center"/>
            </w:pPr>
            <w:r w:rsidRPr="00F433F7">
              <w:rPr>
                <w:sz w:val="22"/>
              </w:rPr>
              <w:t>Rodzaj badań</w:t>
            </w:r>
          </w:p>
        </w:tc>
      </w:tr>
      <w:tr w:rsidR="00F433F7" w:rsidRPr="00F433F7" w14:paraId="27717F49" w14:textId="77777777" w:rsidTr="00F433F7">
        <w:trPr>
          <w:cantSplit/>
        </w:trPr>
        <w:tc>
          <w:tcPr>
            <w:tcW w:w="1106" w:type="dxa"/>
            <w:tcBorders>
              <w:bottom w:val="nil"/>
            </w:tcBorders>
            <w:vAlign w:val="center"/>
          </w:tcPr>
          <w:p w14:paraId="77C41273" w14:textId="77777777" w:rsidR="00F433F7" w:rsidRPr="00F433F7" w:rsidRDefault="00F433F7" w:rsidP="00F433F7">
            <w:pPr>
              <w:pStyle w:val="TableParagraph"/>
              <w:jc w:val="center"/>
            </w:pPr>
            <w:r w:rsidRPr="00F433F7">
              <w:rPr>
                <w:w w:val="101"/>
                <w:sz w:val="22"/>
              </w:rPr>
              <w:t>1</w:t>
            </w:r>
          </w:p>
        </w:tc>
        <w:tc>
          <w:tcPr>
            <w:tcW w:w="8174" w:type="dxa"/>
            <w:tcBorders>
              <w:bottom w:val="nil"/>
            </w:tcBorders>
            <w:vAlign w:val="center"/>
          </w:tcPr>
          <w:p w14:paraId="3804B3C6" w14:textId="77777777" w:rsidR="00F433F7" w:rsidRPr="00F433F7" w:rsidRDefault="00F433F7" w:rsidP="00F433F7">
            <w:pPr>
              <w:pStyle w:val="TableParagraph"/>
            </w:pPr>
            <w:r w:rsidRPr="00F433F7">
              <w:rPr>
                <w:sz w:val="22"/>
              </w:rPr>
              <w:t xml:space="preserve">Mieszanka mineralno-asfaltowa </w:t>
            </w:r>
            <w:r w:rsidRPr="00F433F7">
              <w:rPr>
                <w:sz w:val="22"/>
                <w:vertAlign w:val="superscript"/>
              </w:rPr>
              <w:t>a),</w:t>
            </w:r>
            <w:r w:rsidRPr="00F433F7">
              <w:rPr>
                <w:sz w:val="22"/>
              </w:rPr>
              <w:t xml:space="preserve"> </w:t>
            </w:r>
            <w:r w:rsidRPr="00F433F7">
              <w:rPr>
                <w:sz w:val="22"/>
                <w:vertAlign w:val="superscript"/>
              </w:rPr>
              <w:t>b)</w:t>
            </w:r>
          </w:p>
        </w:tc>
      </w:tr>
      <w:tr w:rsidR="00F433F7" w:rsidRPr="00F433F7" w14:paraId="42157EF3" w14:textId="77777777" w:rsidTr="00F433F7">
        <w:trPr>
          <w:cantSplit/>
        </w:trPr>
        <w:tc>
          <w:tcPr>
            <w:tcW w:w="1106" w:type="dxa"/>
            <w:tcBorders>
              <w:top w:val="nil"/>
              <w:bottom w:val="nil"/>
            </w:tcBorders>
            <w:vAlign w:val="center"/>
          </w:tcPr>
          <w:p w14:paraId="482CCA84" w14:textId="77777777" w:rsidR="00F433F7" w:rsidRPr="00F433F7" w:rsidRDefault="00F433F7" w:rsidP="00F433F7">
            <w:pPr>
              <w:pStyle w:val="TableParagraph"/>
              <w:jc w:val="center"/>
            </w:pPr>
            <w:r w:rsidRPr="00F433F7">
              <w:rPr>
                <w:sz w:val="22"/>
              </w:rPr>
              <w:t>1.1</w:t>
            </w:r>
          </w:p>
        </w:tc>
        <w:tc>
          <w:tcPr>
            <w:tcW w:w="8174" w:type="dxa"/>
            <w:tcBorders>
              <w:top w:val="nil"/>
              <w:bottom w:val="nil"/>
            </w:tcBorders>
            <w:vAlign w:val="center"/>
          </w:tcPr>
          <w:p w14:paraId="7962103A" w14:textId="77777777" w:rsidR="00F433F7" w:rsidRPr="00F433F7" w:rsidRDefault="00F433F7" w:rsidP="00F433F7">
            <w:pPr>
              <w:pStyle w:val="TableParagraph"/>
            </w:pPr>
            <w:r w:rsidRPr="00F433F7">
              <w:rPr>
                <w:sz w:val="22"/>
              </w:rPr>
              <w:t>Uziarnienie</w:t>
            </w:r>
          </w:p>
        </w:tc>
      </w:tr>
      <w:tr w:rsidR="00F433F7" w:rsidRPr="00F433F7" w14:paraId="5C0BBBAE" w14:textId="77777777" w:rsidTr="00F433F7">
        <w:trPr>
          <w:cantSplit/>
        </w:trPr>
        <w:tc>
          <w:tcPr>
            <w:tcW w:w="1106" w:type="dxa"/>
            <w:tcBorders>
              <w:top w:val="nil"/>
              <w:bottom w:val="nil"/>
            </w:tcBorders>
            <w:vAlign w:val="center"/>
          </w:tcPr>
          <w:p w14:paraId="4DB4101C" w14:textId="77777777" w:rsidR="00F433F7" w:rsidRPr="00F433F7" w:rsidRDefault="00F433F7" w:rsidP="00F433F7">
            <w:pPr>
              <w:pStyle w:val="TableParagraph"/>
              <w:jc w:val="center"/>
            </w:pPr>
            <w:r w:rsidRPr="00F433F7">
              <w:rPr>
                <w:sz w:val="22"/>
              </w:rPr>
              <w:t>1.2</w:t>
            </w:r>
          </w:p>
        </w:tc>
        <w:tc>
          <w:tcPr>
            <w:tcW w:w="8174" w:type="dxa"/>
            <w:tcBorders>
              <w:top w:val="nil"/>
              <w:bottom w:val="nil"/>
            </w:tcBorders>
            <w:vAlign w:val="center"/>
          </w:tcPr>
          <w:p w14:paraId="0FDAE83A" w14:textId="77777777" w:rsidR="00F433F7" w:rsidRPr="00F433F7" w:rsidRDefault="00F433F7" w:rsidP="00F433F7">
            <w:pPr>
              <w:pStyle w:val="TableParagraph"/>
            </w:pPr>
            <w:r w:rsidRPr="00F433F7">
              <w:rPr>
                <w:sz w:val="22"/>
              </w:rPr>
              <w:t>Zawartość lepiszcza</w:t>
            </w:r>
          </w:p>
        </w:tc>
      </w:tr>
      <w:tr w:rsidR="00F433F7" w:rsidRPr="00F433F7" w14:paraId="22D0434C" w14:textId="77777777" w:rsidTr="00F433F7">
        <w:trPr>
          <w:cantSplit/>
        </w:trPr>
        <w:tc>
          <w:tcPr>
            <w:tcW w:w="1106" w:type="dxa"/>
            <w:tcBorders>
              <w:top w:val="nil"/>
              <w:bottom w:val="nil"/>
            </w:tcBorders>
            <w:vAlign w:val="center"/>
          </w:tcPr>
          <w:p w14:paraId="492BEE68" w14:textId="77777777" w:rsidR="00F433F7" w:rsidRPr="00F433F7" w:rsidRDefault="00F433F7" w:rsidP="00F433F7">
            <w:pPr>
              <w:pStyle w:val="TableParagraph"/>
              <w:jc w:val="center"/>
            </w:pPr>
            <w:r w:rsidRPr="00F433F7">
              <w:rPr>
                <w:sz w:val="22"/>
              </w:rPr>
              <w:t>1.3</w:t>
            </w:r>
          </w:p>
        </w:tc>
        <w:tc>
          <w:tcPr>
            <w:tcW w:w="8174" w:type="dxa"/>
            <w:tcBorders>
              <w:top w:val="nil"/>
              <w:bottom w:val="nil"/>
            </w:tcBorders>
            <w:vAlign w:val="center"/>
          </w:tcPr>
          <w:p w14:paraId="3565F0B6" w14:textId="77777777" w:rsidR="00F433F7" w:rsidRPr="00F433F7" w:rsidRDefault="00F433F7" w:rsidP="00F433F7">
            <w:pPr>
              <w:pStyle w:val="TableParagraph"/>
            </w:pPr>
            <w:r w:rsidRPr="00F433F7">
              <w:rPr>
                <w:sz w:val="22"/>
              </w:rPr>
              <w:t>Temperatura mięknienia lepiszcza odzyskanego</w:t>
            </w:r>
          </w:p>
        </w:tc>
      </w:tr>
      <w:tr w:rsidR="00F433F7" w:rsidRPr="00F433F7" w14:paraId="7844411D" w14:textId="77777777" w:rsidTr="00F433F7">
        <w:trPr>
          <w:cantSplit/>
        </w:trPr>
        <w:tc>
          <w:tcPr>
            <w:tcW w:w="1106" w:type="dxa"/>
            <w:tcBorders>
              <w:top w:val="nil"/>
              <w:bottom w:val="nil"/>
            </w:tcBorders>
            <w:vAlign w:val="center"/>
          </w:tcPr>
          <w:p w14:paraId="2AB27189" w14:textId="77777777" w:rsidR="00F433F7" w:rsidRPr="00F433F7" w:rsidRDefault="00F433F7" w:rsidP="00F433F7">
            <w:pPr>
              <w:pStyle w:val="TableParagraph"/>
              <w:jc w:val="center"/>
            </w:pPr>
            <w:r w:rsidRPr="00F433F7">
              <w:rPr>
                <w:sz w:val="22"/>
              </w:rPr>
              <w:t>1.4</w:t>
            </w:r>
          </w:p>
        </w:tc>
        <w:tc>
          <w:tcPr>
            <w:tcW w:w="8174" w:type="dxa"/>
            <w:tcBorders>
              <w:top w:val="nil"/>
              <w:bottom w:val="nil"/>
            </w:tcBorders>
            <w:vAlign w:val="center"/>
          </w:tcPr>
          <w:p w14:paraId="1ABA4DB8" w14:textId="77777777" w:rsidR="00F433F7" w:rsidRPr="00F433F7" w:rsidRDefault="00F433F7" w:rsidP="00F433F7">
            <w:pPr>
              <w:pStyle w:val="TableParagraph"/>
            </w:pPr>
            <w:r w:rsidRPr="00F433F7">
              <w:rPr>
                <w:sz w:val="22"/>
              </w:rPr>
              <w:t>Gęstość i zawartość wolnych przestrzeni próbki</w:t>
            </w:r>
          </w:p>
        </w:tc>
      </w:tr>
      <w:tr w:rsidR="00F433F7" w:rsidRPr="00F433F7" w14:paraId="58BDCCE2" w14:textId="77777777" w:rsidTr="00F433F7">
        <w:trPr>
          <w:cantSplit/>
        </w:trPr>
        <w:tc>
          <w:tcPr>
            <w:tcW w:w="1106" w:type="dxa"/>
            <w:tcBorders>
              <w:top w:val="nil"/>
              <w:bottom w:val="nil"/>
            </w:tcBorders>
            <w:vAlign w:val="center"/>
          </w:tcPr>
          <w:p w14:paraId="6D82FB5B" w14:textId="77777777" w:rsidR="00F433F7" w:rsidRPr="00F433F7" w:rsidRDefault="00F433F7" w:rsidP="00F433F7">
            <w:pPr>
              <w:pStyle w:val="TableParagraph"/>
              <w:jc w:val="center"/>
            </w:pPr>
            <w:r w:rsidRPr="00F433F7">
              <w:rPr>
                <w:w w:val="101"/>
                <w:sz w:val="22"/>
              </w:rPr>
              <w:t>2</w:t>
            </w:r>
          </w:p>
        </w:tc>
        <w:tc>
          <w:tcPr>
            <w:tcW w:w="8174" w:type="dxa"/>
            <w:tcBorders>
              <w:top w:val="nil"/>
              <w:bottom w:val="nil"/>
            </w:tcBorders>
            <w:vAlign w:val="center"/>
          </w:tcPr>
          <w:p w14:paraId="54F1BBC8" w14:textId="77777777" w:rsidR="00F433F7" w:rsidRPr="00F433F7" w:rsidRDefault="00F433F7" w:rsidP="00F433F7">
            <w:pPr>
              <w:pStyle w:val="TableParagraph"/>
            </w:pPr>
            <w:r w:rsidRPr="00F433F7">
              <w:rPr>
                <w:sz w:val="22"/>
              </w:rPr>
              <w:t>Warstwa asfaltowa</w:t>
            </w:r>
          </w:p>
        </w:tc>
      </w:tr>
      <w:tr w:rsidR="00F433F7" w:rsidRPr="00F433F7" w14:paraId="3609D9E7" w14:textId="77777777" w:rsidTr="00F433F7">
        <w:trPr>
          <w:cantSplit/>
        </w:trPr>
        <w:tc>
          <w:tcPr>
            <w:tcW w:w="1106" w:type="dxa"/>
            <w:tcBorders>
              <w:top w:val="nil"/>
              <w:bottom w:val="nil"/>
            </w:tcBorders>
            <w:vAlign w:val="center"/>
          </w:tcPr>
          <w:p w14:paraId="0469E328" w14:textId="77777777" w:rsidR="00F433F7" w:rsidRPr="00F433F7" w:rsidRDefault="00F433F7" w:rsidP="00F433F7">
            <w:pPr>
              <w:pStyle w:val="TableParagraph"/>
              <w:jc w:val="center"/>
            </w:pPr>
            <w:r w:rsidRPr="00F433F7">
              <w:rPr>
                <w:sz w:val="22"/>
              </w:rPr>
              <w:t>2.1</w:t>
            </w:r>
          </w:p>
        </w:tc>
        <w:tc>
          <w:tcPr>
            <w:tcW w:w="8174" w:type="dxa"/>
            <w:tcBorders>
              <w:top w:val="nil"/>
              <w:bottom w:val="nil"/>
            </w:tcBorders>
            <w:vAlign w:val="center"/>
          </w:tcPr>
          <w:p w14:paraId="6D3C1BF8" w14:textId="77777777" w:rsidR="00F433F7" w:rsidRPr="00F433F7" w:rsidRDefault="00F433F7" w:rsidP="00F433F7">
            <w:pPr>
              <w:pStyle w:val="TableParagraph"/>
            </w:pPr>
            <w:r w:rsidRPr="00F433F7">
              <w:rPr>
                <w:sz w:val="22"/>
              </w:rPr>
              <w:t xml:space="preserve">Wskaźnik zagęszczenia </w:t>
            </w:r>
            <w:r w:rsidRPr="00F433F7">
              <w:rPr>
                <w:sz w:val="22"/>
                <w:vertAlign w:val="superscript"/>
              </w:rPr>
              <w:t>a)</w:t>
            </w:r>
          </w:p>
        </w:tc>
      </w:tr>
      <w:tr w:rsidR="00F433F7" w:rsidRPr="00F433F7" w14:paraId="52DF3520" w14:textId="77777777" w:rsidTr="00F433F7">
        <w:trPr>
          <w:cantSplit/>
        </w:trPr>
        <w:tc>
          <w:tcPr>
            <w:tcW w:w="1106" w:type="dxa"/>
            <w:tcBorders>
              <w:top w:val="nil"/>
              <w:bottom w:val="nil"/>
            </w:tcBorders>
            <w:vAlign w:val="center"/>
          </w:tcPr>
          <w:p w14:paraId="32F94078" w14:textId="77777777" w:rsidR="00F433F7" w:rsidRPr="00F433F7" w:rsidRDefault="00F433F7" w:rsidP="00F433F7">
            <w:pPr>
              <w:pStyle w:val="TableParagraph"/>
              <w:jc w:val="center"/>
            </w:pPr>
            <w:r w:rsidRPr="00F433F7">
              <w:rPr>
                <w:sz w:val="22"/>
              </w:rPr>
              <w:t>2.2</w:t>
            </w:r>
          </w:p>
        </w:tc>
        <w:tc>
          <w:tcPr>
            <w:tcW w:w="8174" w:type="dxa"/>
            <w:tcBorders>
              <w:top w:val="nil"/>
              <w:bottom w:val="nil"/>
            </w:tcBorders>
            <w:vAlign w:val="center"/>
          </w:tcPr>
          <w:p w14:paraId="1F2B155C" w14:textId="77777777" w:rsidR="00F433F7" w:rsidRPr="00F433F7" w:rsidRDefault="00F433F7" w:rsidP="00F433F7">
            <w:pPr>
              <w:pStyle w:val="TableParagraph"/>
            </w:pPr>
            <w:r w:rsidRPr="00F433F7">
              <w:rPr>
                <w:sz w:val="22"/>
              </w:rPr>
              <w:t>Spadki poprzeczne</w:t>
            </w:r>
          </w:p>
        </w:tc>
      </w:tr>
      <w:tr w:rsidR="00F433F7" w:rsidRPr="00F433F7" w14:paraId="2EDF9FF4" w14:textId="77777777" w:rsidTr="00F433F7">
        <w:trPr>
          <w:cantSplit/>
        </w:trPr>
        <w:tc>
          <w:tcPr>
            <w:tcW w:w="1106" w:type="dxa"/>
            <w:tcBorders>
              <w:top w:val="nil"/>
              <w:bottom w:val="nil"/>
            </w:tcBorders>
            <w:vAlign w:val="center"/>
          </w:tcPr>
          <w:p w14:paraId="5805EA22" w14:textId="77777777" w:rsidR="00F433F7" w:rsidRPr="00F433F7" w:rsidRDefault="00F433F7" w:rsidP="00F433F7">
            <w:pPr>
              <w:pStyle w:val="TableParagraph"/>
              <w:jc w:val="center"/>
            </w:pPr>
            <w:r w:rsidRPr="00F433F7">
              <w:rPr>
                <w:sz w:val="22"/>
              </w:rPr>
              <w:t>2.3</w:t>
            </w:r>
          </w:p>
        </w:tc>
        <w:tc>
          <w:tcPr>
            <w:tcW w:w="8174" w:type="dxa"/>
            <w:tcBorders>
              <w:top w:val="nil"/>
              <w:bottom w:val="nil"/>
            </w:tcBorders>
            <w:vAlign w:val="center"/>
          </w:tcPr>
          <w:p w14:paraId="75F40E90" w14:textId="77777777" w:rsidR="00F433F7" w:rsidRPr="00F433F7" w:rsidRDefault="00F433F7" w:rsidP="00F433F7">
            <w:pPr>
              <w:pStyle w:val="TableParagraph"/>
            </w:pPr>
            <w:r w:rsidRPr="00F433F7">
              <w:rPr>
                <w:sz w:val="22"/>
              </w:rPr>
              <w:t>Równość</w:t>
            </w:r>
          </w:p>
        </w:tc>
      </w:tr>
      <w:tr w:rsidR="00F433F7" w:rsidRPr="00F433F7" w14:paraId="4413575F" w14:textId="77777777" w:rsidTr="00F433F7">
        <w:trPr>
          <w:cantSplit/>
        </w:trPr>
        <w:tc>
          <w:tcPr>
            <w:tcW w:w="1106" w:type="dxa"/>
            <w:tcBorders>
              <w:top w:val="nil"/>
              <w:bottom w:val="nil"/>
            </w:tcBorders>
            <w:vAlign w:val="center"/>
          </w:tcPr>
          <w:p w14:paraId="54080E02" w14:textId="77777777" w:rsidR="00F433F7" w:rsidRPr="00F433F7" w:rsidRDefault="00F433F7" w:rsidP="00F433F7">
            <w:pPr>
              <w:pStyle w:val="TableParagraph"/>
              <w:jc w:val="center"/>
            </w:pPr>
            <w:r w:rsidRPr="00F433F7">
              <w:rPr>
                <w:sz w:val="22"/>
              </w:rPr>
              <w:t>2.4</w:t>
            </w:r>
          </w:p>
        </w:tc>
        <w:tc>
          <w:tcPr>
            <w:tcW w:w="8174" w:type="dxa"/>
            <w:tcBorders>
              <w:top w:val="nil"/>
              <w:bottom w:val="nil"/>
            </w:tcBorders>
            <w:vAlign w:val="center"/>
          </w:tcPr>
          <w:p w14:paraId="540E4FAC" w14:textId="77777777" w:rsidR="00F433F7" w:rsidRPr="00F433F7" w:rsidRDefault="00F433F7" w:rsidP="00F433F7">
            <w:pPr>
              <w:pStyle w:val="TableParagraph"/>
            </w:pPr>
            <w:r w:rsidRPr="00F433F7">
              <w:rPr>
                <w:sz w:val="22"/>
              </w:rPr>
              <w:t>Grubość lub ilość materiału</w:t>
            </w:r>
          </w:p>
        </w:tc>
      </w:tr>
      <w:tr w:rsidR="00F433F7" w:rsidRPr="00F433F7" w14:paraId="07289F2D" w14:textId="77777777" w:rsidTr="00F433F7">
        <w:trPr>
          <w:cantSplit/>
        </w:trPr>
        <w:tc>
          <w:tcPr>
            <w:tcW w:w="1106" w:type="dxa"/>
            <w:tcBorders>
              <w:top w:val="nil"/>
            </w:tcBorders>
            <w:vAlign w:val="center"/>
          </w:tcPr>
          <w:p w14:paraId="350BA1D7" w14:textId="77777777" w:rsidR="00F433F7" w:rsidRPr="00F433F7" w:rsidRDefault="00F433F7" w:rsidP="00F433F7">
            <w:pPr>
              <w:pStyle w:val="TableParagraph"/>
              <w:jc w:val="center"/>
            </w:pPr>
            <w:r w:rsidRPr="00F433F7">
              <w:rPr>
                <w:sz w:val="22"/>
              </w:rPr>
              <w:t>2.5</w:t>
            </w:r>
          </w:p>
        </w:tc>
        <w:tc>
          <w:tcPr>
            <w:tcW w:w="8174" w:type="dxa"/>
            <w:tcBorders>
              <w:top w:val="nil"/>
            </w:tcBorders>
            <w:vAlign w:val="center"/>
          </w:tcPr>
          <w:p w14:paraId="1A4C9624" w14:textId="77777777" w:rsidR="00F433F7" w:rsidRPr="00F433F7" w:rsidRDefault="00F433F7" w:rsidP="00F433F7">
            <w:pPr>
              <w:pStyle w:val="TableParagraph"/>
            </w:pPr>
            <w:r w:rsidRPr="00F433F7">
              <w:rPr>
                <w:sz w:val="22"/>
              </w:rPr>
              <w:t xml:space="preserve">Zawartość wolnych przestrzeni </w:t>
            </w:r>
            <w:r w:rsidRPr="00F433F7">
              <w:rPr>
                <w:sz w:val="22"/>
                <w:vertAlign w:val="superscript"/>
              </w:rPr>
              <w:t>a)</w:t>
            </w:r>
          </w:p>
        </w:tc>
      </w:tr>
      <w:tr w:rsidR="00F433F7" w:rsidRPr="00F433F7" w14:paraId="300B1A10" w14:textId="77777777" w:rsidTr="00F433F7">
        <w:trPr>
          <w:cantSplit/>
        </w:trPr>
        <w:tc>
          <w:tcPr>
            <w:tcW w:w="9280" w:type="dxa"/>
            <w:gridSpan w:val="2"/>
            <w:vAlign w:val="center"/>
          </w:tcPr>
          <w:p w14:paraId="0F6D29CC" w14:textId="11BBB37D" w:rsidR="00F433F7" w:rsidRPr="00F433F7" w:rsidRDefault="00F433F7" w:rsidP="00F433F7">
            <w:pPr>
              <w:pStyle w:val="TableParagraph"/>
            </w:pPr>
            <w:r w:rsidRPr="00F433F7">
              <w:rPr>
                <w:position w:val="10"/>
                <w:sz w:val="22"/>
              </w:rPr>
              <w:lastRenderedPageBreak/>
              <w:t xml:space="preserve">a) </w:t>
            </w:r>
            <w:r w:rsidRPr="00F433F7">
              <w:rPr>
                <w:sz w:val="22"/>
              </w:rPr>
              <w:t>do każdej warstwy i na każde rozpoczęte 6 000 m</w:t>
            </w:r>
            <w:r w:rsidRPr="00F433F7">
              <w:rPr>
                <w:sz w:val="22"/>
                <w:vertAlign w:val="superscript"/>
              </w:rPr>
              <w:t>2</w:t>
            </w:r>
            <w:r w:rsidRPr="00F433F7">
              <w:rPr>
                <w:sz w:val="22"/>
              </w:rPr>
              <w:t xml:space="preserve"> nawierzchni jedna próbka; w razie potrzeby liczba próbek</w:t>
            </w:r>
            <w:r>
              <w:rPr>
                <w:sz w:val="22"/>
              </w:rPr>
              <w:t xml:space="preserve"> </w:t>
            </w:r>
            <w:r w:rsidRPr="00F433F7">
              <w:rPr>
                <w:sz w:val="22"/>
              </w:rPr>
              <w:t>może zostać zwiększona (np. nawierzchnie dróg w terenie zabudowy)</w:t>
            </w:r>
          </w:p>
          <w:p w14:paraId="69E923B1" w14:textId="77777777" w:rsidR="00F433F7" w:rsidRPr="00F433F7" w:rsidRDefault="00F433F7" w:rsidP="00F433F7">
            <w:pPr>
              <w:pStyle w:val="TableParagraph"/>
            </w:pPr>
            <w:r w:rsidRPr="00F433F7">
              <w:rPr>
                <w:position w:val="10"/>
                <w:sz w:val="22"/>
              </w:rPr>
              <w:t xml:space="preserve">b) </w:t>
            </w:r>
            <w:r w:rsidRPr="00F433F7">
              <w:rPr>
                <w:sz w:val="22"/>
              </w:rPr>
              <w:t>w razie potrzeby specjalne kruszywa i dodatki</w:t>
            </w:r>
          </w:p>
        </w:tc>
      </w:tr>
    </w:tbl>
    <w:p w14:paraId="5FD7FBCB" w14:textId="77777777" w:rsidR="00F433F7" w:rsidRPr="00F433F7" w:rsidRDefault="00F433F7" w:rsidP="00F433F7">
      <w:pPr>
        <w:pStyle w:val="Tekstpodstawowy"/>
        <w:jc w:val="left"/>
        <w:rPr>
          <w:rFonts w:asciiTheme="minorHAnsi" w:hAnsiTheme="minorHAnsi" w:cstheme="minorHAnsi"/>
          <w:szCs w:val="24"/>
        </w:rPr>
      </w:pPr>
    </w:p>
    <w:p w14:paraId="035BAA56" w14:textId="6381AAD4" w:rsidR="001C1CCB" w:rsidRPr="00F30C20" w:rsidRDefault="00243B72" w:rsidP="003A56AF">
      <w:pPr>
        <w:pStyle w:val="Nagwek3"/>
        <w:numPr>
          <w:ilvl w:val="1"/>
          <w:numId w:val="39"/>
        </w:numPr>
      </w:pPr>
      <w:r w:rsidRPr="00F30C20">
        <w:t>Właściwości warstw i nawierzchni oraz dopuszczalne odchyłki</w:t>
      </w:r>
    </w:p>
    <w:p w14:paraId="6EA2550B" w14:textId="77777777" w:rsidR="001C1CCB" w:rsidRPr="002B5A17" w:rsidRDefault="00243B72" w:rsidP="002B5A17">
      <w:pPr>
        <w:pStyle w:val="Nagwek4"/>
        <w:keepNext/>
        <w:rPr>
          <w:b/>
          <w:bCs/>
        </w:rPr>
      </w:pPr>
      <w:r w:rsidRPr="002B5A17">
        <w:rPr>
          <w:b/>
          <w:bCs/>
        </w:rPr>
        <w:t>Mieszanka mineralno-asfaltowa</w:t>
      </w:r>
    </w:p>
    <w:p w14:paraId="704416D4" w14:textId="77777777" w:rsidR="00F30C20" w:rsidRPr="00F30C20" w:rsidRDefault="00243B72" w:rsidP="003A56AF">
      <w:pPr>
        <w:pStyle w:val="Akapitzlist"/>
        <w:widowControl/>
        <w:numPr>
          <w:ilvl w:val="3"/>
          <w:numId w:val="101"/>
        </w:numPr>
        <w:tabs>
          <w:tab w:val="left" w:pos="1276"/>
        </w:tabs>
        <w:spacing w:before="0"/>
        <w:ind w:left="1276" w:hanging="425"/>
        <w:rPr>
          <w:rFonts w:asciiTheme="minorHAnsi" w:hAnsiTheme="minorHAnsi" w:cstheme="minorHAnsi"/>
          <w:b/>
          <w:szCs w:val="24"/>
        </w:rPr>
      </w:pPr>
      <w:r w:rsidRPr="00F30C20">
        <w:rPr>
          <w:rFonts w:asciiTheme="minorHAnsi" w:hAnsiTheme="minorHAnsi" w:cstheme="minorHAnsi"/>
          <w:b/>
          <w:szCs w:val="24"/>
        </w:rPr>
        <w:t>Częstotliwość oraz zakres badań i pomiarów</w:t>
      </w:r>
    </w:p>
    <w:p w14:paraId="72B83D20" w14:textId="292E4CC6" w:rsidR="001C1CCB" w:rsidRPr="00F30C20" w:rsidRDefault="00243B72" w:rsidP="00F433F7">
      <w:pPr>
        <w:pStyle w:val="Tekstpodstawowy"/>
        <w:keepNext/>
        <w:spacing w:before="120" w:after="60"/>
        <w:ind w:left="851"/>
        <w:rPr>
          <w:rFonts w:asciiTheme="minorHAnsi" w:hAnsiTheme="minorHAnsi" w:cstheme="minorHAnsi"/>
          <w:szCs w:val="24"/>
        </w:rPr>
      </w:pPr>
      <w:r w:rsidRPr="00F433F7">
        <w:rPr>
          <w:rFonts w:asciiTheme="minorHAnsi" w:hAnsiTheme="minorHAnsi" w:cstheme="minorHAnsi"/>
          <w:b/>
          <w:bCs/>
          <w:szCs w:val="24"/>
        </w:rPr>
        <w:t>Tablica 18</w:t>
      </w:r>
      <w:r w:rsidRPr="00F30C20">
        <w:rPr>
          <w:rFonts w:asciiTheme="minorHAnsi" w:hAnsiTheme="minorHAnsi" w:cstheme="minorHAnsi"/>
          <w:szCs w:val="24"/>
        </w:rPr>
        <w:t>. Zakres oraz częstotliwość badań i pomiarów w czasie wytwarzania i wbudowywania mieszanki AC</w:t>
      </w:r>
    </w:p>
    <w:tbl>
      <w:tblPr>
        <w:tblStyle w:val="TableNormal"/>
        <w:tblW w:w="9072" w:type="dxa"/>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40"/>
        <w:gridCol w:w="3909"/>
        <w:gridCol w:w="4623"/>
      </w:tblGrid>
      <w:tr w:rsidR="001C1CCB" w:rsidRPr="00F433F7" w14:paraId="334ED011" w14:textId="77777777" w:rsidTr="00F433F7">
        <w:trPr>
          <w:cantSplit/>
        </w:trPr>
        <w:tc>
          <w:tcPr>
            <w:tcW w:w="552" w:type="dxa"/>
            <w:tcBorders>
              <w:bottom w:val="single" w:sz="4" w:space="0" w:color="000000"/>
            </w:tcBorders>
            <w:shd w:val="clear" w:color="auto" w:fill="D9D9D9" w:themeFill="background1" w:themeFillShade="D9"/>
            <w:vAlign w:val="center"/>
          </w:tcPr>
          <w:p w14:paraId="210DF5BB" w14:textId="77D51CE8"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L</w:t>
            </w:r>
            <w:r w:rsidR="00F433F7" w:rsidRPr="00F433F7">
              <w:rPr>
                <w:rFonts w:asciiTheme="minorHAnsi" w:hAnsiTheme="minorHAnsi" w:cstheme="minorHAnsi"/>
                <w:sz w:val="22"/>
              </w:rPr>
              <w:t>.</w:t>
            </w:r>
            <w:r w:rsidRPr="00F433F7">
              <w:rPr>
                <w:rFonts w:asciiTheme="minorHAnsi" w:hAnsiTheme="minorHAnsi" w:cstheme="minorHAnsi"/>
                <w:sz w:val="22"/>
              </w:rPr>
              <w:t>p.</w:t>
            </w:r>
          </w:p>
        </w:tc>
        <w:tc>
          <w:tcPr>
            <w:tcW w:w="4001" w:type="dxa"/>
            <w:tcBorders>
              <w:bottom w:val="single" w:sz="4" w:space="0" w:color="000000"/>
            </w:tcBorders>
            <w:shd w:val="clear" w:color="auto" w:fill="D9D9D9" w:themeFill="background1" w:themeFillShade="D9"/>
            <w:vAlign w:val="center"/>
          </w:tcPr>
          <w:p w14:paraId="2F98B936"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Wyszczególnienie badań</w:t>
            </w:r>
          </w:p>
        </w:tc>
        <w:tc>
          <w:tcPr>
            <w:tcW w:w="4733" w:type="dxa"/>
            <w:tcBorders>
              <w:bottom w:val="single" w:sz="4" w:space="0" w:color="000000"/>
            </w:tcBorders>
            <w:shd w:val="clear" w:color="auto" w:fill="D9D9D9" w:themeFill="background1" w:themeFillShade="D9"/>
            <w:vAlign w:val="center"/>
          </w:tcPr>
          <w:p w14:paraId="110621E4"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Częstotliwość badań</w:t>
            </w:r>
          </w:p>
        </w:tc>
      </w:tr>
      <w:tr w:rsidR="001C1CCB" w:rsidRPr="00F433F7" w14:paraId="6C9F75C8" w14:textId="77777777" w:rsidTr="00F433F7">
        <w:trPr>
          <w:cantSplit/>
        </w:trPr>
        <w:tc>
          <w:tcPr>
            <w:tcW w:w="9286" w:type="dxa"/>
            <w:gridSpan w:val="3"/>
            <w:tcBorders>
              <w:top w:val="nil"/>
            </w:tcBorders>
            <w:shd w:val="clear" w:color="auto" w:fill="D9D9D9" w:themeFill="background1" w:themeFillShade="D9"/>
            <w:vAlign w:val="center"/>
          </w:tcPr>
          <w:p w14:paraId="5E974784"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BADANIA MATERIAŁÓW</w:t>
            </w:r>
          </w:p>
        </w:tc>
      </w:tr>
      <w:tr w:rsidR="001C1CCB" w:rsidRPr="00F433F7" w14:paraId="7213957D" w14:textId="77777777" w:rsidTr="00F433F7">
        <w:trPr>
          <w:cantSplit/>
        </w:trPr>
        <w:tc>
          <w:tcPr>
            <w:tcW w:w="552" w:type="dxa"/>
            <w:vAlign w:val="center"/>
          </w:tcPr>
          <w:p w14:paraId="3C7669E6"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1.</w:t>
            </w:r>
          </w:p>
        </w:tc>
        <w:tc>
          <w:tcPr>
            <w:tcW w:w="4001" w:type="dxa"/>
            <w:vAlign w:val="center"/>
          </w:tcPr>
          <w:p w14:paraId="25C97A4B"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Uziarnienie mieszanki mineralnej</w:t>
            </w:r>
          </w:p>
        </w:tc>
        <w:tc>
          <w:tcPr>
            <w:tcW w:w="4733" w:type="dxa"/>
            <w:vAlign w:val="center"/>
          </w:tcPr>
          <w:p w14:paraId="3D654BA4"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Jedno badanie na 1000 ton dostarczonej frakcji.</w:t>
            </w:r>
          </w:p>
        </w:tc>
      </w:tr>
      <w:tr w:rsidR="001C1CCB" w:rsidRPr="00F433F7" w14:paraId="0B649004" w14:textId="77777777" w:rsidTr="00F433F7">
        <w:trPr>
          <w:cantSplit/>
        </w:trPr>
        <w:tc>
          <w:tcPr>
            <w:tcW w:w="552" w:type="dxa"/>
            <w:vAlign w:val="center"/>
          </w:tcPr>
          <w:p w14:paraId="745ABE1D"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2.</w:t>
            </w:r>
          </w:p>
        </w:tc>
        <w:tc>
          <w:tcPr>
            <w:tcW w:w="4001" w:type="dxa"/>
            <w:vAlign w:val="center"/>
          </w:tcPr>
          <w:p w14:paraId="583C5957"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Właściwości wypełniacza</w:t>
            </w:r>
          </w:p>
        </w:tc>
        <w:tc>
          <w:tcPr>
            <w:tcW w:w="4733" w:type="dxa"/>
            <w:vAlign w:val="center"/>
          </w:tcPr>
          <w:p w14:paraId="1E3C53B9"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Jedno badanie na 100 ton dostarczonego wypełniacza</w:t>
            </w:r>
          </w:p>
        </w:tc>
      </w:tr>
      <w:tr w:rsidR="001C1CCB" w:rsidRPr="00F433F7" w14:paraId="5573107D" w14:textId="77777777" w:rsidTr="00F433F7">
        <w:trPr>
          <w:cantSplit/>
        </w:trPr>
        <w:tc>
          <w:tcPr>
            <w:tcW w:w="552" w:type="dxa"/>
            <w:vAlign w:val="center"/>
          </w:tcPr>
          <w:p w14:paraId="2BF59896"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3.</w:t>
            </w:r>
          </w:p>
        </w:tc>
        <w:tc>
          <w:tcPr>
            <w:tcW w:w="4001" w:type="dxa"/>
            <w:vAlign w:val="center"/>
          </w:tcPr>
          <w:p w14:paraId="07EB6FA3"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Właściwości asfaltu</w:t>
            </w:r>
          </w:p>
        </w:tc>
        <w:tc>
          <w:tcPr>
            <w:tcW w:w="4733" w:type="dxa"/>
            <w:vAlign w:val="center"/>
          </w:tcPr>
          <w:p w14:paraId="6E267C14"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Jedno badanie dla każdej cysterny</w:t>
            </w:r>
          </w:p>
        </w:tc>
      </w:tr>
      <w:tr w:rsidR="001C1CCB" w:rsidRPr="00F433F7" w14:paraId="5A8EF1CB" w14:textId="77777777" w:rsidTr="00F433F7">
        <w:trPr>
          <w:cantSplit/>
        </w:trPr>
        <w:tc>
          <w:tcPr>
            <w:tcW w:w="552" w:type="dxa"/>
            <w:vAlign w:val="center"/>
          </w:tcPr>
          <w:p w14:paraId="3A4C63C0"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4.</w:t>
            </w:r>
          </w:p>
        </w:tc>
        <w:tc>
          <w:tcPr>
            <w:tcW w:w="4001" w:type="dxa"/>
            <w:vAlign w:val="center"/>
          </w:tcPr>
          <w:p w14:paraId="1F9B9C83"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Właściwości kruszywa</w:t>
            </w:r>
          </w:p>
        </w:tc>
        <w:tc>
          <w:tcPr>
            <w:tcW w:w="4733" w:type="dxa"/>
            <w:vAlign w:val="center"/>
          </w:tcPr>
          <w:p w14:paraId="2FD00650"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Przy każdej zmianie</w:t>
            </w:r>
          </w:p>
        </w:tc>
      </w:tr>
      <w:tr w:rsidR="001C1CCB" w:rsidRPr="00F433F7" w14:paraId="59F37720" w14:textId="77777777" w:rsidTr="00F433F7">
        <w:trPr>
          <w:cantSplit/>
        </w:trPr>
        <w:tc>
          <w:tcPr>
            <w:tcW w:w="9286" w:type="dxa"/>
            <w:gridSpan w:val="3"/>
            <w:shd w:val="clear" w:color="auto" w:fill="D9D9D9" w:themeFill="background1" w:themeFillShade="D9"/>
            <w:vAlign w:val="center"/>
          </w:tcPr>
          <w:p w14:paraId="38DEE492"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BADANIA MIESZANKI MINERALNO-ASFALTOWEJ</w:t>
            </w:r>
          </w:p>
        </w:tc>
      </w:tr>
      <w:tr w:rsidR="001C1CCB" w:rsidRPr="00F433F7" w14:paraId="3E1DCB6B" w14:textId="77777777" w:rsidTr="00F433F7">
        <w:trPr>
          <w:cantSplit/>
        </w:trPr>
        <w:tc>
          <w:tcPr>
            <w:tcW w:w="552" w:type="dxa"/>
            <w:vAlign w:val="center"/>
          </w:tcPr>
          <w:p w14:paraId="6C2DE867"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5.</w:t>
            </w:r>
          </w:p>
        </w:tc>
        <w:tc>
          <w:tcPr>
            <w:tcW w:w="4001" w:type="dxa"/>
            <w:vAlign w:val="center"/>
          </w:tcPr>
          <w:p w14:paraId="3839B932"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Temperatura składników</w:t>
            </w:r>
          </w:p>
        </w:tc>
        <w:tc>
          <w:tcPr>
            <w:tcW w:w="4733" w:type="dxa"/>
            <w:vAlign w:val="center"/>
          </w:tcPr>
          <w:p w14:paraId="19827DB8"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Dozór ciągły</w:t>
            </w:r>
          </w:p>
        </w:tc>
      </w:tr>
      <w:tr w:rsidR="001C1CCB" w:rsidRPr="00F433F7" w14:paraId="35225DC8" w14:textId="77777777" w:rsidTr="00F433F7">
        <w:trPr>
          <w:cantSplit/>
        </w:trPr>
        <w:tc>
          <w:tcPr>
            <w:tcW w:w="552" w:type="dxa"/>
            <w:tcBorders>
              <w:bottom w:val="single" w:sz="4" w:space="0" w:color="000000"/>
            </w:tcBorders>
            <w:vAlign w:val="center"/>
          </w:tcPr>
          <w:p w14:paraId="18119DF7"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6.</w:t>
            </w:r>
          </w:p>
        </w:tc>
        <w:tc>
          <w:tcPr>
            <w:tcW w:w="4001" w:type="dxa"/>
            <w:tcBorders>
              <w:bottom w:val="single" w:sz="4" w:space="0" w:color="000000"/>
            </w:tcBorders>
            <w:vAlign w:val="center"/>
          </w:tcPr>
          <w:p w14:paraId="76E5DB41"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Temperatura mieszanki</w:t>
            </w:r>
          </w:p>
        </w:tc>
        <w:tc>
          <w:tcPr>
            <w:tcW w:w="4733" w:type="dxa"/>
            <w:tcBorders>
              <w:bottom w:val="single" w:sz="4" w:space="0" w:color="000000"/>
            </w:tcBorders>
            <w:vAlign w:val="center"/>
          </w:tcPr>
          <w:p w14:paraId="40F5EA17" w14:textId="73F524CE"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Każdy samochód przy załadunku i w czasie</w:t>
            </w:r>
            <w:r w:rsidR="00F433F7">
              <w:rPr>
                <w:rFonts w:asciiTheme="minorHAnsi" w:hAnsiTheme="minorHAnsi" w:cstheme="minorHAnsi"/>
                <w:sz w:val="22"/>
              </w:rPr>
              <w:t xml:space="preserve"> </w:t>
            </w:r>
            <w:r w:rsidRPr="00F433F7">
              <w:rPr>
                <w:rFonts w:asciiTheme="minorHAnsi" w:hAnsiTheme="minorHAnsi" w:cstheme="minorHAnsi"/>
                <w:sz w:val="22"/>
              </w:rPr>
              <w:t>wbudowywania</w:t>
            </w:r>
          </w:p>
        </w:tc>
      </w:tr>
      <w:tr w:rsidR="001C1CCB" w:rsidRPr="00F433F7" w14:paraId="6E0FE621" w14:textId="77777777" w:rsidTr="00F433F7">
        <w:trPr>
          <w:cantSplit/>
        </w:trPr>
        <w:tc>
          <w:tcPr>
            <w:tcW w:w="552" w:type="dxa"/>
            <w:tcBorders>
              <w:top w:val="single" w:sz="4" w:space="0" w:color="000000"/>
              <w:left w:val="single" w:sz="4" w:space="0" w:color="000000"/>
              <w:bottom w:val="single" w:sz="4" w:space="0" w:color="000000"/>
            </w:tcBorders>
            <w:vAlign w:val="center"/>
          </w:tcPr>
          <w:p w14:paraId="02748AF1"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7.</w:t>
            </w:r>
          </w:p>
        </w:tc>
        <w:tc>
          <w:tcPr>
            <w:tcW w:w="4001" w:type="dxa"/>
            <w:tcBorders>
              <w:top w:val="single" w:sz="4" w:space="0" w:color="000000"/>
              <w:bottom w:val="single" w:sz="4" w:space="0" w:color="000000"/>
            </w:tcBorders>
            <w:vAlign w:val="center"/>
          </w:tcPr>
          <w:p w14:paraId="4C02E564"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Zawartość lepiszcza i uziarnienie mieszanki</w:t>
            </w:r>
          </w:p>
        </w:tc>
        <w:tc>
          <w:tcPr>
            <w:tcW w:w="4733" w:type="dxa"/>
            <w:tcBorders>
              <w:top w:val="single" w:sz="4" w:space="0" w:color="000000"/>
              <w:bottom w:val="single" w:sz="4" w:space="0" w:color="000000"/>
            </w:tcBorders>
            <w:vAlign w:val="center"/>
          </w:tcPr>
          <w:p w14:paraId="2626FCC2"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1 próbka przy produkcji do 500 Mg,</w:t>
            </w:r>
          </w:p>
          <w:p w14:paraId="40BB5746"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2 próbki przy produkcji ponad 500 Mg.</w:t>
            </w:r>
          </w:p>
        </w:tc>
      </w:tr>
    </w:tbl>
    <w:p w14:paraId="72FC67B0" w14:textId="77777777" w:rsidR="001C1CCB" w:rsidRPr="00F30C20" w:rsidRDefault="001C1CCB" w:rsidP="00A34B94">
      <w:pPr>
        <w:pStyle w:val="Tekstpodstawowy"/>
        <w:rPr>
          <w:rFonts w:asciiTheme="minorHAnsi" w:hAnsiTheme="minorHAnsi" w:cstheme="minorHAnsi"/>
          <w:szCs w:val="24"/>
        </w:rPr>
      </w:pPr>
    </w:p>
    <w:p w14:paraId="5822B3C3" w14:textId="77777777" w:rsidR="001C1CCB" w:rsidRPr="00F433F7" w:rsidRDefault="00243B72" w:rsidP="003A56AF">
      <w:pPr>
        <w:pStyle w:val="Akapitzlist"/>
        <w:widowControl/>
        <w:numPr>
          <w:ilvl w:val="3"/>
          <w:numId w:val="101"/>
        </w:numPr>
        <w:tabs>
          <w:tab w:val="left" w:pos="1276"/>
        </w:tabs>
        <w:spacing w:before="0"/>
        <w:ind w:left="1276" w:hanging="425"/>
        <w:rPr>
          <w:rFonts w:asciiTheme="minorHAnsi" w:hAnsiTheme="minorHAnsi" w:cstheme="minorHAnsi"/>
          <w:b/>
          <w:szCs w:val="24"/>
        </w:rPr>
      </w:pPr>
      <w:r w:rsidRPr="00F433F7">
        <w:rPr>
          <w:rFonts w:asciiTheme="minorHAnsi" w:hAnsiTheme="minorHAnsi" w:cstheme="minorHAnsi"/>
          <w:b/>
          <w:szCs w:val="24"/>
        </w:rPr>
        <w:t>Uziarnienie</w:t>
      </w:r>
    </w:p>
    <w:p w14:paraId="46571E2D" w14:textId="296AD20B" w:rsidR="001C1CCB" w:rsidRPr="00F30C20" w:rsidRDefault="00243B72" w:rsidP="00F433F7">
      <w:pPr>
        <w:pStyle w:val="Tekstpodstawowy"/>
        <w:ind w:left="851"/>
        <w:rPr>
          <w:rFonts w:asciiTheme="minorHAnsi" w:hAnsiTheme="minorHAnsi" w:cstheme="minorHAnsi"/>
          <w:szCs w:val="24"/>
        </w:rPr>
      </w:pPr>
      <w:r w:rsidRPr="00F30C20">
        <w:rPr>
          <w:rFonts w:asciiTheme="minorHAnsi" w:hAnsiTheme="minorHAnsi" w:cstheme="minorHAnsi"/>
          <w:szCs w:val="24"/>
        </w:rPr>
        <w:t>Uziarnienie każdej próbki pobranej z luźnej mieszanki mineralno-asfaltowej nie może odbiegać od wartości projektowanej, z uwzględnieniem dopuszczalnych odchyłek dla AC 8 S (warstwa wyrównawcza KR2),</w:t>
      </w:r>
      <w:r w:rsidR="000B3E06" w:rsidRPr="00F30C20">
        <w:rPr>
          <w:rFonts w:asciiTheme="minorHAnsi" w:hAnsiTheme="minorHAnsi" w:cstheme="minorHAnsi"/>
          <w:szCs w:val="24"/>
        </w:rPr>
        <w:t xml:space="preserve"> </w:t>
      </w:r>
      <w:r w:rsidRPr="00F30C20">
        <w:rPr>
          <w:rFonts w:asciiTheme="minorHAnsi" w:hAnsiTheme="minorHAnsi" w:cstheme="minorHAnsi"/>
          <w:szCs w:val="24"/>
        </w:rPr>
        <w:t>AC</w:t>
      </w:r>
      <w:r w:rsidR="000B3E06" w:rsidRPr="00F30C20">
        <w:rPr>
          <w:rFonts w:asciiTheme="minorHAnsi" w:hAnsiTheme="minorHAnsi" w:cstheme="minorHAnsi"/>
          <w:szCs w:val="24"/>
        </w:rPr>
        <w:t xml:space="preserve"> </w:t>
      </w:r>
      <w:r w:rsidRPr="00F30C20">
        <w:rPr>
          <w:rFonts w:asciiTheme="minorHAnsi" w:hAnsiTheme="minorHAnsi" w:cstheme="minorHAnsi"/>
          <w:szCs w:val="24"/>
        </w:rPr>
        <w:t>8</w:t>
      </w:r>
      <w:r w:rsidR="000B3E06" w:rsidRPr="00F30C20">
        <w:rPr>
          <w:rFonts w:asciiTheme="minorHAnsi" w:hAnsiTheme="minorHAnsi" w:cstheme="minorHAnsi"/>
          <w:szCs w:val="24"/>
        </w:rPr>
        <w:t xml:space="preserve"> </w:t>
      </w:r>
      <w:r w:rsidRPr="00F30C20">
        <w:rPr>
          <w:rFonts w:asciiTheme="minorHAnsi" w:hAnsiTheme="minorHAnsi" w:cstheme="minorHAnsi"/>
          <w:szCs w:val="24"/>
        </w:rPr>
        <w:t>S</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(warstwa ścieralna KR1 i KR2) i AC 11 W. Pojedynczy wynik i średnia z wielu oznaczeń uziarnienia każdej z luźnej mieszanki mineralno-asfaltowej nie może odbiegać od wartości projektowanej o więcej niż wartość dopuszczalnych odchyłek.</w:t>
      </w:r>
    </w:p>
    <w:p w14:paraId="172D7220" w14:textId="77777777" w:rsidR="001C1CCB" w:rsidRPr="00F30C20" w:rsidRDefault="00243B72" w:rsidP="00F433F7">
      <w:pPr>
        <w:pStyle w:val="Tekstpodstawowy"/>
        <w:keepNext/>
        <w:ind w:left="851"/>
        <w:rPr>
          <w:rFonts w:asciiTheme="minorHAnsi" w:hAnsiTheme="minorHAnsi" w:cstheme="minorHAnsi"/>
          <w:szCs w:val="24"/>
        </w:rPr>
      </w:pPr>
      <w:r w:rsidRPr="00F30C20">
        <w:rPr>
          <w:rFonts w:asciiTheme="minorHAnsi" w:hAnsiTheme="minorHAnsi" w:cstheme="minorHAnsi"/>
          <w:szCs w:val="24"/>
        </w:rPr>
        <w:t>W wypadku wymagań dotyczących uziarnienia, wyrażonych jako którekolwiek z:</w:t>
      </w:r>
    </w:p>
    <w:p w14:paraId="457FFDEE" w14:textId="3C4A6C8A"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zawartość kruszywa o wymiarze &lt; 0,063mm,</w:t>
      </w:r>
      <w:r w:rsidR="00F30C20" w:rsidRPr="00F30C20">
        <w:rPr>
          <w:rFonts w:asciiTheme="minorHAnsi" w:hAnsiTheme="minorHAnsi" w:cstheme="minorHAnsi"/>
          <w:szCs w:val="24"/>
        </w:rPr>
        <w:t xml:space="preserve"> </w:t>
      </w:r>
      <w:r w:rsidRPr="00F30C20">
        <w:rPr>
          <w:rFonts w:asciiTheme="minorHAnsi" w:hAnsiTheme="minorHAnsi" w:cstheme="minorHAnsi"/>
          <w:szCs w:val="24"/>
        </w:rPr>
        <w:t>± 1,5 %</w:t>
      </w:r>
    </w:p>
    <w:p w14:paraId="5A3D782A" w14:textId="4C66FB33"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zawartość kruszywa</w:t>
      </w:r>
      <w:r w:rsidR="000B3E06" w:rsidRPr="00F30C20">
        <w:rPr>
          <w:rFonts w:asciiTheme="minorHAnsi" w:hAnsiTheme="minorHAnsi" w:cstheme="minorHAnsi"/>
          <w:szCs w:val="24"/>
        </w:rPr>
        <w:t xml:space="preserve"> </w:t>
      </w:r>
      <w:r w:rsidRPr="00F30C20">
        <w:rPr>
          <w:rFonts w:asciiTheme="minorHAnsi" w:hAnsiTheme="minorHAnsi" w:cstheme="minorHAnsi"/>
          <w:szCs w:val="24"/>
        </w:rPr>
        <w:t>o wymiarze &lt; 0,125mm,</w:t>
      </w:r>
      <w:r w:rsidR="00F30C20" w:rsidRPr="00F30C20">
        <w:rPr>
          <w:rFonts w:asciiTheme="minorHAnsi" w:hAnsiTheme="minorHAnsi" w:cstheme="minorHAnsi"/>
          <w:szCs w:val="24"/>
        </w:rPr>
        <w:t xml:space="preserve"> </w:t>
      </w:r>
      <w:r w:rsidRPr="00F30C20">
        <w:rPr>
          <w:rFonts w:asciiTheme="minorHAnsi" w:hAnsiTheme="minorHAnsi" w:cstheme="minorHAnsi"/>
          <w:szCs w:val="24"/>
        </w:rPr>
        <w:t>± 2,0 %</w:t>
      </w:r>
    </w:p>
    <w:p w14:paraId="0337C1E5" w14:textId="43BB9438"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zawartość kruszywa drobnego o wymiarze od 0,063 mm</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2 mm,</w:t>
      </w:r>
      <w:r w:rsidR="00F30C20" w:rsidRPr="00F30C20">
        <w:rPr>
          <w:rFonts w:asciiTheme="minorHAnsi" w:hAnsiTheme="minorHAnsi" w:cstheme="minorHAnsi"/>
          <w:szCs w:val="24"/>
        </w:rPr>
        <w:t xml:space="preserve"> </w:t>
      </w:r>
      <w:r w:rsidRPr="00F30C20">
        <w:rPr>
          <w:rFonts w:asciiTheme="minorHAnsi" w:hAnsiTheme="minorHAnsi" w:cstheme="minorHAnsi"/>
          <w:szCs w:val="24"/>
        </w:rPr>
        <w:t>± 3,0 %</w:t>
      </w:r>
    </w:p>
    <w:p w14:paraId="0D16317B" w14:textId="30201006"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zawartość kruszywa</w:t>
      </w:r>
      <w:r w:rsidR="000B3E06" w:rsidRPr="00F30C20">
        <w:rPr>
          <w:rFonts w:asciiTheme="minorHAnsi" w:hAnsiTheme="minorHAnsi" w:cstheme="minorHAnsi"/>
          <w:szCs w:val="24"/>
        </w:rPr>
        <w:t xml:space="preserve"> </w:t>
      </w:r>
      <w:r w:rsidRPr="00F30C20">
        <w:rPr>
          <w:rFonts w:asciiTheme="minorHAnsi" w:hAnsiTheme="minorHAnsi" w:cstheme="minorHAnsi"/>
          <w:szCs w:val="24"/>
        </w:rPr>
        <w:t>o wymiarze &gt;</w:t>
      </w:r>
      <w:r w:rsidR="000B3E06" w:rsidRPr="00F30C20">
        <w:rPr>
          <w:rFonts w:asciiTheme="minorHAnsi" w:hAnsiTheme="minorHAnsi" w:cstheme="minorHAnsi"/>
          <w:szCs w:val="24"/>
        </w:rPr>
        <w:t xml:space="preserve"> </w:t>
      </w:r>
      <w:r w:rsidRPr="00F30C20">
        <w:rPr>
          <w:rFonts w:asciiTheme="minorHAnsi" w:hAnsiTheme="minorHAnsi" w:cstheme="minorHAnsi"/>
          <w:szCs w:val="24"/>
        </w:rPr>
        <w:t>2 mm,</w:t>
      </w:r>
      <w:r w:rsidR="00F30C20" w:rsidRPr="00F30C20">
        <w:rPr>
          <w:rFonts w:asciiTheme="minorHAnsi" w:hAnsiTheme="minorHAnsi" w:cstheme="minorHAnsi"/>
          <w:szCs w:val="24"/>
        </w:rPr>
        <w:t xml:space="preserve"> </w:t>
      </w:r>
      <w:r w:rsidRPr="00F30C20">
        <w:rPr>
          <w:rFonts w:asciiTheme="minorHAnsi" w:hAnsiTheme="minorHAnsi" w:cstheme="minorHAnsi"/>
          <w:szCs w:val="24"/>
        </w:rPr>
        <w:t>± 3,0 %</w:t>
      </w:r>
    </w:p>
    <w:p w14:paraId="2774F38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zawartość kruszywa grubego o największym wymiarze wraz z nadziarnem ± 4,0 %.</w:t>
      </w:r>
    </w:p>
    <w:p w14:paraId="4CAE990F" w14:textId="1C68CB9A" w:rsidR="001C1CCB" w:rsidRPr="00F30C20" w:rsidRDefault="00243B72" w:rsidP="00F433F7">
      <w:pPr>
        <w:pStyle w:val="Tekstpodstawowy"/>
        <w:ind w:left="851"/>
        <w:rPr>
          <w:rFonts w:asciiTheme="minorHAnsi" w:hAnsiTheme="minorHAnsi" w:cstheme="minorHAnsi"/>
          <w:szCs w:val="24"/>
        </w:rPr>
      </w:pPr>
      <w:r w:rsidRPr="00F30C20">
        <w:rPr>
          <w:rFonts w:asciiTheme="minorHAnsi" w:hAnsiTheme="minorHAnsi" w:cstheme="minorHAnsi"/>
          <w:szCs w:val="24"/>
        </w:rPr>
        <w:t>Wymagania dotyczące udziału kruszywa grubego, drobnego i wypełniacza powinny być spełnione jednocześnie. Uziarnienie każdej próbki pobranej z luźnej mieszanki mineralno-asfaltowej nie może odbiegać od wartości projektowanej, z uwzględnieniem dopuszczalnych odchyłek dla AC 16 W. Pojedynczy wynik i</w:t>
      </w:r>
      <w:r w:rsidR="000B3E06" w:rsidRPr="00F30C20">
        <w:rPr>
          <w:rFonts w:asciiTheme="minorHAnsi" w:hAnsiTheme="minorHAnsi" w:cstheme="minorHAnsi"/>
          <w:szCs w:val="24"/>
        </w:rPr>
        <w:t xml:space="preserve"> </w:t>
      </w:r>
      <w:r w:rsidRPr="00F30C20">
        <w:rPr>
          <w:rFonts w:asciiTheme="minorHAnsi" w:hAnsiTheme="minorHAnsi" w:cstheme="minorHAnsi"/>
          <w:szCs w:val="24"/>
        </w:rPr>
        <w:t>średnia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wielu oznaczeń uziarnienia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każdej z luźnej mieszanki</w:t>
      </w:r>
      <w:r w:rsidR="000B3E06" w:rsidRPr="00F30C20">
        <w:rPr>
          <w:rFonts w:asciiTheme="minorHAnsi" w:hAnsiTheme="minorHAnsi" w:cstheme="minorHAnsi"/>
          <w:szCs w:val="24"/>
        </w:rPr>
        <w:t xml:space="preserve"> </w:t>
      </w:r>
      <w:r w:rsidRPr="00F30C20">
        <w:rPr>
          <w:rFonts w:asciiTheme="minorHAnsi" w:hAnsiTheme="minorHAnsi" w:cstheme="minorHAnsi"/>
          <w:szCs w:val="24"/>
        </w:rPr>
        <w:t>mineralno-asfaltowej nie może odbiegać od wartości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projektowanej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o więcej niż wartość dopuszczalnych odchyłek.</w:t>
      </w:r>
    </w:p>
    <w:p w14:paraId="6132B30B" w14:textId="77777777" w:rsidR="001C1CCB" w:rsidRPr="00F30C20" w:rsidRDefault="00243B72" w:rsidP="00F433F7">
      <w:pPr>
        <w:pStyle w:val="Tekstpodstawowy"/>
        <w:keepNext/>
        <w:ind w:left="851"/>
        <w:rPr>
          <w:rFonts w:asciiTheme="minorHAnsi" w:hAnsiTheme="minorHAnsi" w:cstheme="minorHAnsi"/>
          <w:szCs w:val="24"/>
        </w:rPr>
      </w:pPr>
      <w:r w:rsidRPr="00F30C20">
        <w:rPr>
          <w:rFonts w:asciiTheme="minorHAnsi" w:hAnsiTheme="minorHAnsi" w:cstheme="minorHAnsi"/>
          <w:szCs w:val="24"/>
        </w:rPr>
        <w:t>W wypadku wymagań dotyczących uziarnienia, wyrażonych jako którekolwiek z:</w:t>
      </w:r>
    </w:p>
    <w:p w14:paraId="710BA661" w14:textId="5B194910"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zawartość kruszywa</w:t>
      </w:r>
      <w:r w:rsidR="000B3E06" w:rsidRPr="00F30C20">
        <w:rPr>
          <w:rFonts w:asciiTheme="minorHAnsi" w:hAnsiTheme="minorHAnsi" w:cstheme="minorHAnsi"/>
          <w:szCs w:val="24"/>
        </w:rPr>
        <w:t xml:space="preserve"> </w:t>
      </w:r>
      <w:r w:rsidRPr="00F30C20">
        <w:rPr>
          <w:rFonts w:asciiTheme="minorHAnsi" w:hAnsiTheme="minorHAnsi" w:cstheme="minorHAnsi"/>
          <w:szCs w:val="24"/>
        </w:rPr>
        <w:t>o wymiarze &lt; 0,063mm,</w:t>
      </w:r>
      <w:r w:rsidR="00F30C20" w:rsidRPr="00F30C20">
        <w:rPr>
          <w:rFonts w:asciiTheme="minorHAnsi" w:hAnsiTheme="minorHAnsi" w:cstheme="minorHAnsi"/>
          <w:szCs w:val="24"/>
        </w:rPr>
        <w:t xml:space="preserve"> </w:t>
      </w:r>
      <w:r w:rsidRPr="00F30C20">
        <w:rPr>
          <w:rFonts w:asciiTheme="minorHAnsi" w:hAnsiTheme="minorHAnsi" w:cstheme="minorHAnsi"/>
          <w:szCs w:val="24"/>
        </w:rPr>
        <w:t>± 2,0 %</w:t>
      </w:r>
    </w:p>
    <w:p w14:paraId="66FABAF7" w14:textId="5AFA15A6"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lastRenderedPageBreak/>
        <w:t>zawartość kruszywa</w:t>
      </w:r>
      <w:r w:rsidR="000B3E06" w:rsidRPr="00F30C20">
        <w:rPr>
          <w:rFonts w:asciiTheme="minorHAnsi" w:hAnsiTheme="minorHAnsi" w:cstheme="minorHAnsi"/>
          <w:szCs w:val="24"/>
        </w:rPr>
        <w:t xml:space="preserve"> </w:t>
      </w:r>
      <w:r w:rsidRPr="00F30C20">
        <w:rPr>
          <w:rFonts w:asciiTheme="minorHAnsi" w:hAnsiTheme="minorHAnsi" w:cstheme="minorHAnsi"/>
          <w:szCs w:val="24"/>
        </w:rPr>
        <w:t>o wymiarze &lt; 0,125mm,</w:t>
      </w:r>
      <w:r w:rsidR="00F30C20" w:rsidRPr="00F30C20">
        <w:rPr>
          <w:rFonts w:asciiTheme="minorHAnsi" w:hAnsiTheme="minorHAnsi" w:cstheme="minorHAnsi"/>
          <w:szCs w:val="24"/>
        </w:rPr>
        <w:t xml:space="preserve"> </w:t>
      </w:r>
      <w:r w:rsidRPr="00F30C20">
        <w:rPr>
          <w:rFonts w:asciiTheme="minorHAnsi" w:hAnsiTheme="minorHAnsi" w:cstheme="minorHAnsi"/>
          <w:szCs w:val="24"/>
        </w:rPr>
        <w:t>± 2,0 %</w:t>
      </w:r>
    </w:p>
    <w:p w14:paraId="3BE38CF1" w14:textId="506BBC01"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zawartość kruszywa drobnego o wymiarze od 0,063 mm</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2 mm,</w:t>
      </w:r>
      <w:r w:rsidR="00F30C20" w:rsidRPr="00F30C20">
        <w:rPr>
          <w:rFonts w:asciiTheme="minorHAnsi" w:hAnsiTheme="minorHAnsi" w:cstheme="minorHAnsi"/>
          <w:szCs w:val="24"/>
        </w:rPr>
        <w:t xml:space="preserve"> </w:t>
      </w:r>
      <w:r w:rsidRPr="00F30C20">
        <w:rPr>
          <w:rFonts w:asciiTheme="minorHAnsi" w:hAnsiTheme="minorHAnsi" w:cstheme="minorHAnsi"/>
          <w:szCs w:val="24"/>
        </w:rPr>
        <w:t>± 3,0 %</w:t>
      </w:r>
    </w:p>
    <w:p w14:paraId="23A2D304" w14:textId="4F5876C0"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zawartość kruszywa</w:t>
      </w:r>
      <w:r w:rsidR="000B3E06" w:rsidRPr="00F30C20">
        <w:rPr>
          <w:rFonts w:asciiTheme="minorHAnsi" w:hAnsiTheme="minorHAnsi" w:cstheme="minorHAnsi"/>
          <w:szCs w:val="24"/>
        </w:rPr>
        <w:t xml:space="preserve"> </w:t>
      </w:r>
      <w:r w:rsidRPr="00F30C20">
        <w:rPr>
          <w:rFonts w:asciiTheme="minorHAnsi" w:hAnsiTheme="minorHAnsi" w:cstheme="minorHAnsi"/>
          <w:szCs w:val="24"/>
        </w:rPr>
        <w:t>o wymiarze &gt;</w:t>
      </w:r>
      <w:r w:rsidR="000B3E06" w:rsidRPr="00F30C20">
        <w:rPr>
          <w:rFonts w:asciiTheme="minorHAnsi" w:hAnsiTheme="minorHAnsi" w:cstheme="minorHAnsi"/>
          <w:szCs w:val="24"/>
        </w:rPr>
        <w:t xml:space="preserve"> </w:t>
      </w:r>
      <w:r w:rsidRPr="00F30C20">
        <w:rPr>
          <w:rFonts w:asciiTheme="minorHAnsi" w:hAnsiTheme="minorHAnsi" w:cstheme="minorHAnsi"/>
          <w:szCs w:val="24"/>
        </w:rPr>
        <w:t>2 mm,</w:t>
      </w:r>
      <w:r w:rsidR="00F30C20" w:rsidRPr="00F30C20">
        <w:rPr>
          <w:rFonts w:asciiTheme="minorHAnsi" w:hAnsiTheme="minorHAnsi" w:cstheme="minorHAnsi"/>
          <w:szCs w:val="24"/>
        </w:rPr>
        <w:t xml:space="preserve"> </w:t>
      </w:r>
      <w:r w:rsidRPr="00F30C20">
        <w:rPr>
          <w:rFonts w:asciiTheme="minorHAnsi" w:hAnsiTheme="minorHAnsi" w:cstheme="minorHAnsi"/>
          <w:szCs w:val="24"/>
        </w:rPr>
        <w:t>± 3,0 %</w:t>
      </w:r>
    </w:p>
    <w:p w14:paraId="388615A6" w14:textId="4F37BB74"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zawartość kruszywa grubego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największym wymiarze wraz z nadziarnem</w:t>
      </w:r>
      <w:r w:rsidR="00F30C20" w:rsidRPr="00F30C20">
        <w:rPr>
          <w:rFonts w:asciiTheme="minorHAnsi" w:hAnsiTheme="minorHAnsi" w:cstheme="minorHAnsi"/>
          <w:szCs w:val="24"/>
        </w:rPr>
        <w:t xml:space="preserve"> </w:t>
      </w:r>
      <w:r w:rsidRPr="00F30C20">
        <w:rPr>
          <w:rFonts w:asciiTheme="minorHAnsi" w:hAnsiTheme="minorHAnsi" w:cstheme="minorHAnsi"/>
          <w:szCs w:val="24"/>
        </w:rPr>
        <w:t>± 4,0 %</w:t>
      </w:r>
    </w:p>
    <w:p w14:paraId="0AF948F1" w14:textId="77777777" w:rsidR="001C1CCB" w:rsidRPr="00F30C20" w:rsidRDefault="00243B72" w:rsidP="00F433F7">
      <w:pPr>
        <w:pStyle w:val="Tekstpodstawowy"/>
        <w:ind w:left="851"/>
        <w:rPr>
          <w:rFonts w:asciiTheme="minorHAnsi" w:hAnsiTheme="minorHAnsi" w:cstheme="minorHAnsi"/>
          <w:szCs w:val="24"/>
        </w:rPr>
      </w:pPr>
      <w:r w:rsidRPr="00F30C20">
        <w:rPr>
          <w:rFonts w:asciiTheme="minorHAnsi" w:hAnsiTheme="minorHAnsi" w:cstheme="minorHAnsi"/>
          <w:szCs w:val="24"/>
        </w:rPr>
        <w:t>Wymagania dotyczące udziału kruszywa grubego, drobnego i wypełniacza powinny być spełnione jednocześnie.</w:t>
      </w:r>
    </w:p>
    <w:p w14:paraId="186FEB8B" w14:textId="77777777" w:rsidR="001C1CCB" w:rsidRPr="00F433F7" w:rsidRDefault="00243B72" w:rsidP="003A56AF">
      <w:pPr>
        <w:pStyle w:val="Akapitzlist"/>
        <w:widowControl/>
        <w:numPr>
          <w:ilvl w:val="3"/>
          <w:numId w:val="101"/>
        </w:numPr>
        <w:tabs>
          <w:tab w:val="left" w:pos="1276"/>
        </w:tabs>
        <w:spacing w:before="0"/>
        <w:ind w:left="1276" w:hanging="425"/>
        <w:rPr>
          <w:rFonts w:asciiTheme="minorHAnsi" w:hAnsiTheme="minorHAnsi" w:cstheme="minorHAnsi"/>
          <w:b/>
          <w:szCs w:val="24"/>
        </w:rPr>
      </w:pPr>
      <w:r w:rsidRPr="00F433F7">
        <w:rPr>
          <w:rFonts w:asciiTheme="minorHAnsi" w:hAnsiTheme="minorHAnsi" w:cstheme="minorHAnsi"/>
          <w:b/>
          <w:szCs w:val="24"/>
        </w:rPr>
        <w:t>Zawartość lepiszcza</w:t>
      </w:r>
    </w:p>
    <w:p w14:paraId="18ABEA7F" w14:textId="30F9072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Zawartość rozpuszczalnego lepiszcza z każdej próbki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pobranej z mieszanki mineralno-asfaltowej nie może odbiegać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od wartości projektowanej ±0,3%.</w:t>
      </w:r>
    </w:p>
    <w:p w14:paraId="164FCA0E" w14:textId="77777777" w:rsidR="001C1CCB" w:rsidRPr="00F433F7" w:rsidRDefault="00243B72" w:rsidP="003A56AF">
      <w:pPr>
        <w:pStyle w:val="Akapitzlist"/>
        <w:widowControl/>
        <w:numPr>
          <w:ilvl w:val="3"/>
          <w:numId w:val="101"/>
        </w:numPr>
        <w:tabs>
          <w:tab w:val="left" w:pos="1276"/>
        </w:tabs>
        <w:spacing w:before="0"/>
        <w:ind w:left="1276" w:hanging="425"/>
        <w:rPr>
          <w:rFonts w:asciiTheme="minorHAnsi" w:hAnsiTheme="minorHAnsi" w:cstheme="minorHAnsi"/>
          <w:b/>
          <w:szCs w:val="24"/>
        </w:rPr>
      </w:pPr>
      <w:r w:rsidRPr="00F433F7">
        <w:rPr>
          <w:rFonts w:asciiTheme="minorHAnsi" w:hAnsiTheme="minorHAnsi" w:cstheme="minorHAnsi"/>
          <w:b/>
          <w:szCs w:val="24"/>
        </w:rPr>
        <w:t>Badanie właściwości asfaltu</w:t>
      </w:r>
    </w:p>
    <w:p w14:paraId="0E072C3E" w14:textId="3B115E31" w:rsidR="001C1CCB" w:rsidRPr="00F30C20" w:rsidRDefault="00243B72" w:rsidP="00A34B94">
      <w:pPr>
        <w:pStyle w:val="Tekstpodstawowy"/>
        <w:rPr>
          <w:rFonts w:asciiTheme="minorHAnsi" w:hAnsiTheme="minorHAnsi" w:cstheme="minorHAnsi"/>
          <w:szCs w:val="24"/>
        </w:rPr>
      </w:pPr>
      <w:proofErr w:type="spellStart"/>
      <w:r w:rsidRPr="00F30C20">
        <w:rPr>
          <w:rFonts w:asciiTheme="minorHAnsi" w:hAnsiTheme="minorHAnsi" w:cstheme="minorHAnsi"/>
          <w:szCs w:val="24"/>
        </w:rPr>
        <w:t>Ozanczenie</w:t>
      </w:r>
      <w:proofErr w:type="spellEnd"/>
      <w:r w:rsidRPr="00F30C20">
        <w:rPr>
          <w:rFonts w:asciiTheme="minorHAnsi" w:hAnsiTheme="minorHAnsi" w:cstheme="minorHAnsi"/>
          <w:szCs w:val="24"/>
        </w:rPr>
        <w:t xml:space="preserve"> penetracji lub temperatury mięknienia asfaltu do warstwy ścieralnej, wiążącej i wyrównawczej</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AC należy określić w oparciu o normę PN-EN 1426 [46].</w:t>
      </w:r>
    </w:p>
    <w:p w14:paraId="4438FFFE" w14:textId="77777777" w:rsidR="001C1CCB" w:rsidRPr="00F433F7" w:rsidRDefault="00243B72" w:rsidP="003A56AF">
      <w:pPr>
        <w:pStyle w:val="Akapitzlist"/>
        <w:widowControl/>
        <w:numPr>
          <w:ilvl w:val="3"/>
          <w:numId w:val="101"/>
        </w:numPr>
        <w:tabs>
          <w:tab w:val="left" w:pos="1276"/>
        </w:tabs>
        <w:spacing w:before="0"/>
        <w:ind w:left="1276" w:hanging="425"/>
        <w:rPr>
          <w:rFonts w:asciiTheme="minorHAnsi" w:hAnsiTheme="minorHAnsi" w:cstheme="minorHAnsi"/>
          <w:b/>
          <w:szCs w:val="24"/>
        </w:rPr>
      </w:pPr>
      <w:r w:rsidRPr="00F433F7">
        <w:rPr>
          <w:rFonts w:asciiTheme="minorHAnsi" w:hAnsiTheme="minorHAnsi" w:cstheme="minorHAnsi"/>
          <w:b/>
          <w:szCs w:val="24"/>
        </w:rPr>
        <w:t>Badanie właściwości wypełniacza</w:t>
      </w:r>
    </w:p>
    <w:p w14:paraId="59C19953" w14:textId="77777777" w:rsidR="001C1CCB" w:rsidRPr="00F30C20" w:rsidRDefault="00243B72" w:rsidP="00A34B94">
      <w:pPr>
        <w:pStyle w:val="Tekstpodstawowy"/>
        <w:rPr>
          <w:rFonts w:asciiTheme="minorHAnsi" w:hAnsiTheme="minorHAnsi" w:cstheme="minorHAnsi"/>
          <w:szCs w:val="24"/>
        </w:rPr>
      </w:pPr>
      <w:proofErr w:type="spellStart"/>
      <w:r w:rsidRPr="00F30C20">
        <w:rPr>
          <w:rFonts w:asciiTheme="minorHAnsi" w:hAnsiTheme="minorHAnsi" w:cstheme="minorHAnsi"/>
          <w:szCs w:val="24"/>
        </w:rPr>
        <w:t>Ozanczenie</w:t>
      </w:r>
      <w:proofErr w:type="spellEnd"/>
      <w:r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uzarnienia</w:t>
      </w:r>
      <w:proofErr w:type="spellEnd"/>
      <w:r w:rsidRPr="00F30C20">
        <w:rPr>
          <w:rFonts w:asciiTheme="minorHAnsi" w:hAnsiTheme="minorHAnsi" w:cstheme="minorHAnsi"/>
          <w:szCs w:val="24"/>
        </w:rPr>
        <w:t xml:space="preserve"> i gęstości ziaren wypełniacza do warstwy ścieralnej, wiążącej i wyrównawczej z AC należy określić zgodnie z wymaganiami WT-1 Kruszywa 2010 w oparciu o normy PN-EN 933-10 [30] oraz PN-EN 1097-7</w:t>
      </w:r>
    </w:p>
    <w:p w14:paraId="7323EE2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[36] z częstotliwością jednego badania na 100 ton dostarczonego wypełniacza.</w:t>
      </w:r>
    </w:p>
    <w:p w14:paraId="44732DD2" w14:textId="77777777" w:rsidR="001C1CCB" w:rsidRPr="00F433F7" w:rsidRDefault="00243B72" w:rsidP="003A56AF">
      <w:pPr>
        <w:pStyle w:val="Akapitzlist"/>
        <w:widowControl/>
        <w:numPr>
          <w:ilvl w:val="3"/>
          <w:numId w:val="101"/>
        </w:numPr>
        <w:tabs>
          <w:tab w:val="left" w:pos="1276"/>
        </w:tabs>
        <w:spacing w:before="0"/>
        <w:ind w:left="1276" w:hanging="425"/>
        <w:rPr>
          <w:rFonts w:asciiTheme="minorHAnsi" w:hAnsiTheme="minorHAnsi" w:cstheme="minorHAnsi"/>
          <w:b/>
          <w:szCs w:val="24"/>
        </w:rPr>
      </w:pPr>
      <w:r w:rsidRPr="00F433F7">
        <w:rPr>
          <w:rFonts w:asciiTheme="minorHAnsi" w:hAnsiTheme="minorHAnsi" w:cstheme="minorHAnsi"/>
          <w:b/>
          <w:szCs w:val="24"/>
        </w:rPr>
        <w:t>Badanie właściwości kruszywa</w:t>
      </w:r>
    </w:p>
    <w:p w14:paraId="11B1B638" w14:textId="41068CF9" w:rsidR="001C1CCB" w:rsidRPr="00F30C20" w:rsidRDefault="00243B72" w:rsidP="00A34B94">
      <w:pPr>
        <w:pStyle w:val="Tekstpodstawowy"/>
        <w:rPr>
          <w:rFonts w:asciiTheme="minorHAnsi" w:hAnsiTheme="minorHAnsi" w:cstheme="minorHAnsi"/>
          <w:szCs w:val="24"/>
        </w:rPr>
      </w:pPr>
      <w:proofErr w:type="spellStart"/>
      <w:r w:rsidRPr="00F30C20">
        <w:rPr>
          <w:rFonts w:asciiTheme="minorHAnsi" w:hAnsiTheme="minorHAnsi" w:cstheme="minorHAnsi"/>
          <w:szCs w:val="24"/>
        </w:rPr>
        <w:t>Ozanczenie</w:t>
      </w:r>
      <w:proofErr w:type="spellEnd"/>
      <w:r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uzarnienia</w:t>
      </w:r>
      <w:proofErr w:type="spellEnd"/>
      <w:r w:rsidRPr="00F30C20">
        <w:rPr>
          <w:rFonts w:asciiTheme="minorHAnsi" w:hAnsiTheme="minorHAnsi" w:cstheme="minorHAnsi"/>
          <w:szCs w:val="24"/>
        </w:rPr>
        <w:t xml:space="preserve"> i gęstości ziaren kruszywa do warstwy ścieralnej, wiążącej i wyrównawczej</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AC</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określić zgodnie z wymaganiami WT-1 Kruszywa 2010 w oparciu o normy PN-EN 933-1 [24] oraz PN-EN 1097-6 [35] przy każdej zmianie kruszywa.</w:t>
      </w:r>
    </w:p>
    <w:p w14:paraId="69A84F85" w14:textId="77777777" w:rsidR="001C1CCB" w:rsidRPr="00F433F7" w:rsidRDefault="00243B72" w:rsidP="003A56AF">
      <w:pPr>
        <w:pStyle w:val="Akapitzlist"/>
        <w:widowControl/>
        <w:numPr>
          <w:ilvl w:val="3"/>
          <w:numId w:val="101"/>
        </w:numPr>
        <w:tabs>
          <w:tab w:val="left" w:pos="1276"/>
        </w:tabs>
        <w:spacing w:before="0"/>
        <w:ind w:left="1276" w:hanging="425"/>
        <w:rPr>
          <w:rFonts w:asciiTheme="minorHAnsi" w:hAnsiTheme="minorHAnsi" w:cstheme="minorHAnsi"/>
          <w:b/>
          <w:szCs w:val="24"/>
        </w:rPr>
      </w:pPr>
      <w:r w:rsidRPr="00F433F7">
        <w:rPr>
          <w:rFonts w:asciiTheme="minorHAnsi" w:hAnsiTheme="minorHAnsi" w:cstheme="minorHAnsi"/>
          <w:b/>
          <w:szCs w:val="24"/>
        </w:rPr>
        <w:t>Pomiar temperatury składników mieszanki mineralno-asfaltowej</w:t>
      </w:r>
    </w:p>
    <w:p w14:paraId="6F141D83" w14:textId="756DCB66"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Pomiar temperatury składników mieszanki mineralno-asfaltowej polega na odczytaniu temperatury na skali odpowiedniego termometru zamontowanego na otaczarce. Temperatura powinna być zgodna z wymaganiami podanymi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6FD7CE3F" w14:textId="7F2CA71E" w:rsidR="001C1CCB" w:rsidRPr="00F433F7" w:rsidRDefault="00243B72" w:rsidP="003A56AF">
      <w:pPr>
        <w:pStyle w:val="Akapitzlist"/>
        <w:widowControl/>
        <w:numPr>
          <w:ilvl w:val="3"/>
          <w:numId w:val="101"/>
        </w:numPr>
        <w:tabs>
          <w:tab w:val="left" w:pos="1276"/>
        </w:tabs>
        <w:spacing w:before="0"/>
        <w:ind w:left="1276" w:hanging="425"/>
        <w:rPr>
          <w:rFonts w:asciiTheme="minorHAnsi" w:hAnsiTheme="minorHAnsi" w:cstheme="minorHAnsi"/>
          <w:b/>
          <w:szCs w:val="24"/>
        </w:rPr>
      </w:pPr>
      <w:r w:rsidRPr="00F433F7">
        <w:rPr>
          <w:rFonts w:asciiTheme="minorHAnsi" w:hAnsiTheme="minorHAnsi" w:cstheme="minorHAnsi"/>
          <w:b/>
          <w:szCs w:val="24"/>
        </w:rPr>
        <w:t>Pomiar temperatury mieszanki mineralno-asfaltowej</w:t>
      </w:r>
    </w:p>
    <w:p w14:paraId="45104CC9" w14:textId="39B1A0D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Pomiar temperatury mieszanki</w:t>
      </w:r>
      <w:r w:rsidR="000B3E06" w:rsidRPr="00F30C20">
        <w:rPr>
          <w:rFonts w:asciiTheme="minorHAnsi" w:hAnsiTheme="minorHAnsi" w:cstheme="minorHAnsi"/>
          <w:szCs w:val="24"/>
        </w:rPr>
        <w:t xml:space="preserve"> </w:t>
      </w:r>
      <w:r w:rsidRPr="00F30C20">
        <w:rPr>
          <w:rFonts w:asciiTheme="minorHAnsi" w:hAnsiTheme="minorHAnsi" w:cstheme="minorHAnsi"/>
          <w:szCs w:val="24"/>
        </w:rPr>
        <w:t>mineralno-asfaltowej polega na kilkakrotnym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zanurzeniu termometru w</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mieszance</w:t>
      </w:r>
      <w:r w:rsidR="000B3E06" w:rsidRPr="00F30C20">
        <w:rPr>
          <w:rFonts w:asciiTheme="minorHAnsi" w:hAnsiTheme="minorHAnsi" w:cstheme="minorHAnsi"/>
          <w:szCs w:val="24"/>
        </w:rPr>
        <w:t xml:space="preserve"> </w:t>
      </w:r>
      <w:r w:rsidRPr="00F30C20">
        <w:rPr>
          <w:rFonts w:asciiTheme="minorHAnsi" w:hAnsiTheme="minorHAnsi" w:cstheme="minorHAnsi"/>
          <w:szCs w:val="24"/>
        </w:rPr>
        <w:t>i odczytaniu temperatury. Temperaturę mieszanki mineralno-asfaltowej 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mierzyć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rejestrować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w:t>
      </w:r>
      <w:r w:rsidR="000B3E06" w:rsidRPr="00F30C20">
        <w:rPr>
          <w:rFonts w:asciiTheme="minorHAnsi" w:hAnsiTheme="minorHAnsi" w:cstheme="minorHAnsi"/>
          <w:szCs w:val="24"/>
        </w:rPr>
        <w:t xml:space="preserve"> </w:t>
      </w:r>
      <w:r w:rsidRPr="00F30C20">
        <w:rPr>
          <w:rFonts w:asciiTheme="minorHAnsi" w:hAnsiTheme="minorHAnsi" w:cstheme="minorHAnsi"/>
          <w:szCs w:val="24"/>
        </w:rPr>
        <w:t>załadunku i w czasie wbudowywania w nawierzchnię. Zaleca się stosowanie termometrów cyfrowych z sondą wgłębną.</w:t>
      </w:r>
    </w:p>
    <w:p w14:paraId="1D5E8547" w14:textId="5FA54DF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Dokładność pomiaru </w:t>
      </w:r>
      <w:r w:rsidRPr="00F30C20">
        <w:rPr>
          <w:rFonts w:asciiTheme="minorHAnsi" w:hAnsiTheme="minorHAnsi" w:cstheme="minorHAnsi"/>
          <w:szCs w:val="24"/>
        </w:rPr>
        <w:t> 2</w:t>
      </w:r>
      <w:r w:rsidRPr="00F30C20">
        <w:rPr>
          <w:rFonts w:asciiTheme="minorHAnsi" w:hAnsiTheme="minorHAnsi" w:cstheme="minorHAnsi"/>
          <w:szCs w:val="24"/>
          <w:vertAlign w:val="superscript"/>
        </w:rPr>
        <w:t>o</w:t>
      </w:r>
      <w:r w:rsidRPr="00F30C20">
        <w:rPr>
          <w:rFonts w:asciiTheme="minorHAnsi" w:hAnsiTheme="minorHAnsi" w:cstheme="minorHAnsi"/>
          <w:szCs w:val="24"/>
        </w:rPr>
        <w:t xml:space="preserve"> C. Temperatura powinna być zgodna z wymaganiami podanymi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4E2BA87E" w14:textId="77777777" w:rsidR="001C1CCB" w:rsidRPr="00F433F7" w:rsidRDefault="00243B72" w:rsidP="003A56AF">
      <w:pPr>
        <w:pStyle w:val="Akapitzlist"/>
        <w:widowControl/>
        <w:numPr>
          <w:ilvl w:val="3"/>
          <w:numId w:val="101"/>
        </w:numPr>
        <w:tabs>
          <w:tab w:val="left" w:pos="1276"/>
        </w:tabs>
        <w:spacing w:before="0"/>
        <w:ind w:left="1276" w:hanging="425"/>
        <w:rPr>
          <w:rFonts w:asciiTheme="minorHAnsi" w:hAnsiTheme="minorHAnsi" w:cstheme="minorHAnsi"/>
          <w:b/>
          <w:szCs w:val="24"/>
        </w:rPr>
      </w:pPr>
      <w:r w:rsidRPr="00F433F7">
        <w:rPr>
          <w:rFonts w:asciiTheme="minorHAnsi" w:hAnsiTheme="minorHAnsi" w:cstheme="minorHAnsi"/>
          <w:b/>
          <w:szCs w:val="24"/>
        </w:rPr>
        <w:t>Sprawdzenie wyglądu mieszanki mineralno-asfaltowej</w:t>
      </w:r>
    </w:p>
    <w:p w14:paraId="7BEBD059"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Sprawdzenie wyglądu mieszanki mineralno-asfaltowej polega na ocenie wizualnej jej wyglądu w czasie produkcji, załadunku, rozładunku i wbudowywania.</w:t>
      </w:r>
    </w:p>
    <w:p w14:paraId="20A4D9B9" w14:textId="77777777" w:rsidR="001C1CCB" w:rsidRPr="00F433F7" w:rsidRDefault="00243B72" w:rsidP="003A56AF">
      <w:pPr>
        <w:pStyle w:val="Akapitzlist"/>
        <w:widowControl/>
        <w:numPr>
          <w:ilvl w:val="3"/>
          <w:numId w:val="101"/>
        </w:numPr>
        <w:tabs>
          <w:tab w:val="left" w:pos="1276"/>
        </w:tabs>
        <w:spacing w:before="0"/>
        <w:ind w:left="1276" w:hanging="425"/>
        <w:rPr>
          <w:rFonts w:asciiTheme="minorHAnsi" w:hAnsiTheme="minorHAnsi" w:cstheme="minorHAnsi"/>
          <w:b/>
          <w:szCs w:val="24"/>
        </w:rPr>
      </w:pPr>
      <w:r w:rsidRPr="00F433F7">
        <w:rPr>
          <w:rFonts w:asciiTheme="minorHAnsi" w:hAnsiTheme="minorHAnsi" w:cstheme="minorHAnsi"/>
          <w:b/>
          <w:szCs w:val="24"/>
        </w:rPr>
        <w:t>Właściwości mieszanki mineralno-asfaltowej</w:t>
      </w:r>
    </w:p>
    <w:p w14:paraId="6F415D8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Właściwości mieszanki mineralno-asfaltowej określone na zagęszczonych próbkach Marshalla z pobranej mieszanki mineralno-asfaltowej lub wyjątkowo z rozgrzanej próbki nawierzchni nie mogą przekroczyć wartości podanych odpowiednio dla warstw w tablicach 10, 11 i 13.</w:t>
      </w:r>
    </w:p>
    <w:p w14:paraId="39AEF823" w14:textId="69CC9359" w:rsidR="001C1CCB" w:rsidRPr="00F433F7" w:rsidRDefault="00243B72" w:rsidP="004E6E25">
      <w:pPr>
        <w:pStyle w:val="Nagwek4"/>
        <w:keepNext/>
        <w:rPr>
          <w:b/>
          <w:bCs/>
        </w:rPr>
      </w:pPr>
      <w:r w:rsidRPr="00F433F7">
        <w:rPr>
          <w:b/>
          <w:bCs/>
        </w:rPr>
        <w:t>Badania</w:t>
      </w:r>
      <w:r w:rsidR="000B3E06" w:rsidRPr="00F433F7">
        <w:rPr>
          <w:b/>
          <w:bCs/>
        </w:rPr>
        <w:t xml:space="preserve"> </w:t>
      </w:r>
      <w:r w:rsidRPr="00F433F7">
        <w:rPr>
          <w:b/>
          <w:bCs/>
        </w:rPr>
        <w:t>dotyczące</w:t>
      </w:r>
      <w:r w:rsidR="000B3E06" w:rsidRPr="00F433F7">
        <w:rPr>
          <w:b/>
          <w:bCs/>
        </w:rPr>
        <w:t xml:space="preserve"> </w:t>
      </w:r>
      <w:r w:rsidRPr="00F433F7">
        <w:rPr>
          <w:b/>
          <w:bCs/>
        </w:rPr>
        <w:t>cech</w:t>
      </w:r>
      <w:r w:rsidR="000B3E06" w:rsidRPr="00F433F7">
        <w:rPr>
          <w:b/>
          <w:bCs/>
        </w:rPr>
        <w:t xml:space="preserve"> </w:t>
      </w:r>
      <w:r w:rsidRPr="00F433F7">
        <w:rPr>
          <w:b/>
          <w:bCs/>
        </w:rPr>
        <w:t>geometrycznych</w:t>
      </w:r>
      <w:r w:rsidR="000B3E06" w:rsidRPr="00F433F7">
        <w:rPr>
          <w:b/>
          <w:bCs/>
        </w:rPr>
        <w:t xml:space="preserve"> </w:t>
      </w:r>
      <w:r w:rsidRPr="00F433F7">
        <w:rPr>
          <w:b/>
          <w:bCs/>
        </w:rPr>
        <w:t>i</w:t>
      </w:r>
      <w:r w:rsidR="000B3E06" w:rsidRPr="00F433F7">
        <w:rPr>
          <w:b/>
          <w:bCs/>
        </w:rPr>
        <w:t xml:space="preserve"> </w:t>
      </w:r>
      <w:r w:rsidRPr="00F433F7">
        <w:rPr>
          <w:b/>
          <w:bCs/>
        </w:rPr>
        <w:t>właściwości</w:t>
      </w:r>
      <w:r w:rsidR="000B3E06" w:rsidRPr="00F433F7">
        <w:rPr>
          <w:b/>
          <w:bCs/>
        </w:rPr>
        <w:t xml:space="preserve"> </w:t>
      </w:r>
      <w:r w:rsidRPr="00F433F7">
        <w:rPr>
          <w:b/>
          <w:bCs/>
        </w:rPr>
        <w:t>warstwy</w:t>
      </w:r>
      <w:r w:rsidR="000B3E06" w:rsidRPr="00F433F7">
        <w:rPr>
          <w:b/>
          <w:bCs/>
        </w:rPr>
        <w:t xml:space="preserve"> </w:t>
      </w:r>
      <w:r w:rsidRPr="00F433F7">
        <w:rPr>
          <w:b/>
          <w:bCs/>
        </w:rPr>
        <w:t>ścieralnej,</w:t>
      </w:r>
      <w:r w:rsidR="000B3E06" w:rsidRPr="00F433F7">
        <w:rPr>
          <w:b/>
          <w:bCs/>
        </w:rPr>
        <w:t xml:space="preserve"> </w:t>
      </w:r>
      <w:r w:rsidRPr="00F433F7">
        <w:rPr>
          <w:b/>
          <w:bCs/>
        </w:rPr>
        <w:t>wiążącej</w:t>
      </w:r>
      <w:r w:rsidR="000B3E06" w:rsidRPr="00F433F7">
        <w:rPr>
          <w:b/>
          <w:bCs/>
        </w:rPr>
        <w:t xml:space="preserve"> </w:t>
      </w:r>
      <w:r w:rsidRPr="00F433F7">
        <w:rPr>
          <w:b/>
          <w:bCs/>
        </w:rPr>
        <w:t>i</w:t>
      </w:r>
      <w:r w:rsidR="000B3E06" w:rsidRPr="00F433F7">
        <w:rPr>
          <w:b/>
          <w:bCs/>
        </w:rPr>
        <w:t xml:space="preserve"> </w:t>
      </w:r>
      <w:r w:rsidRPr="00F433F7">
        <w:rPr>
          <w:b/>
          <w:bCs/>
        </w:rPr>
        <w:t>wyrównawczej</w:t>
      </w:r>
      <w:r w:rsidR="000B3E06" w:rsidRPr="00F433F7">
        <w:rPr>
          <w:b/>
          <w:bCs/>
        </w:rPr>
        <w:t xml:space="preserve"> </w:t>
      </w:r>
      <w:r w:rsidRPr="00F433F7">
        <w:rPr>
          <w:b/>
          <w:bCs/>
        </w:rPr>
        <w:t>z betonu asfaltowego</w:t>
      </w:r>
    </w:p>
    <w:p w14:paraId="087231C2" w14:textId="77777777" w:rsidR="001C1CCB" w:rsidRPr="00F30C20" w:rsidRDefault="00243B72" w:rsidP="003A56AF">
      <w:pPr>
        <w:pStyle w:val="Akapitzlist"/>
        <w:keepNext/>
        <w:widowControl/>
        <w:numPr>
          <w:ilvl w:val="0"/>
          <w:numId w:val="102"/>
        </w:numPr>
        <w:tabs>
          <w:tab w:val="left" w:pos="1276"/>
        </w:tabs>
        <w:spacing w:before="0"/>
        <w:ind w:left="1276" w:hanging="425"/>
        <w:rPr>
          <w:rFonts w:asciiTheme="minorHAnsi" w:hAnsiTheme="minorHAnsi" w:cstheme="minorHAnsi"/>
          <w:b/>
          <w:szCs w:val="24"/>
        </w:rPr>
      </w:pPr>
      <w:r w:rsidRPr="00F30C20">
        <w:rPr>
          <w:rFonts w:asciiTheme="minorHAnsi" w:hAnsiTheme="minorHAnsi" w:cstheme="minorHAnsi"/>
          <w:b/>
          <w:szCs w:val="24"/>
        </w:rPr>
        <w:t>Grubość warstwy oraz ilość materiału</w:t>
      </w:r>
    </w:p>
    <w:p w14:paraId="1FEB8731" w14:textId="1FB4AF73" w:rsidR="001C1CCB" w:rsidRPr="00F30C20" w:rsidRDefault="00243B72" w:rsidP="00F433F7">
      <w:pPr>
        <w:pStyle w:val="Tekstpodstawowy"/>
        <w:ind w:left="851"/>
        <w:rPr>
          <w:rFonts w:asciiTheme="minorHAnsi" w:hAnsiTheme="minorHAnsi" w:cstheme="minorHAnsi"/>
          <w:szCs w:val="24"/>
        </w:rPr>
      </w:pPr>
      <w:r w:rsidRPr="00F30C20">
        <w:rPr>
          <w:rFonts w:asciiTheme="minorHAnsi" w:hAnsiTheme="minorHAnsi" w:cstheme="minorHAnsi"/>
          <w:szCs w:val="24"/>
        </w:rPr>
        <w:t>Częstotliwość oraz zakres badań i pomiarów wykonanej warstwy ścieralnej, wiążącej i wyrównawczej z betonu asfaltowego podaje tablica 19. Grubości wykonanej warstwy oznaczona według PN-EN 12697-36 może odbiegać od projektu o wartość + 10%. W przypadku określania średniej wartości grubości warstwy należy przyjąć za podstawę</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cały </w:t>
      </w:r>
      <w:r w:rsidRPr="00F30C20">
        <w:rPr>
          <w:rFonts w:asciiTheme="minorHAnsi" w:hAnsiTheme="minorHAnsi" w:cstheme="minorHAnsi"/>
          <w:szCs w:val="24"/>
        </w:rPr>
        <w:lastRenderedPageBreak/>
        <w:t>odcinek budowy. Inspektor Nadzoru ma prawo sprawdzać odcinki częściowe. Odcinek częściowy powinien zawierać co najmniej jedną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dzienną działkę roboczą. Do odcinka częściowego obowiązują te same wymagania jak</w:t>
      </w:r>
      <w:r w:rsidR="000B3E06" w:rsidRPr="00F30C20">
        <w:rPr>
          <w:rFonts w:asciiTheme="minorHAnsi" w:hAnsiTheme="minorHAnsi" w:cstheme="minorHAnsi"/>
          <w:szCs w:val="24"/>
        </w:rPr>
        <w:t xml:space="preserve"> </w:t>
      </w:r>
      <w:r w:rsidRPr="00F30C20">
        <w:rPr>
          <w:rFonts w:asciiTheme="minorHAnsi" w:hAnsiTheme="minorHAnsi" w:cstheme="minorHAnsi"/>
          <w:szCs w:val="24"/>
        </w:rPr>
        <w:t>do odcinka budowy.</w:t>
      </w:r>
    </w:p>
    <w:p w14:paraId="29AE209E" w14:textId="77777777" w:rsidR="001C1CCB" w:rsidRPr="00F30C20" w:rsidRDefault="00243B72" w:rsidP="00F433F7">
      <w:pPr>
        <w:pStyle w:val="Tekstpodstawowy"/>
        <w:ind w:left="851"/>
        <w:rPr>
          <w:rFonts w:asciiTheme="minorHAnsi" w:hAnsiTheme="minorHAnsi" w:cstheme="minorHAnsi"/>
          <w:szCs w:val="24"/>
        </w:rPr>
      </w:pPr>
      <w:r w:rsidRPr="00F30C20">
        <w:rPr>
          <w:rFonts w:asciiTheme="minorHAnsi" w:hAnsiTheme="minorHAnsi" w:cstheme="minorHAnsi"/>
          <w:szCs w:val="24"/>
        </w:rPr>
        <w:t>Za grubość warstwy lub warstw przyjmuje się średnią arytmetyczną wszystkich pojedynczych oznaczeń grubości warstwy na całym odcinku budowy lub odcinku częściowym.</w:t>
      </w:r>
    </w:p>
    <w:p w14:paraId="1826219F" w14:textId="5110B8EC" w:rsidR="001C1CCB" w:rsidRPr="00F30C20" w:rsidRDefault="00243B72" w:rsidP="00F433F7">
      <w:pPr>
        <w:pStyle w:val="Tekstpodstawowy"/>
        <w:keepNext/>
        <w:spacing w:before="120" w:after="60"/>
        <w:ind w:left="851"/>
        <w:rPr>
          <w:rFonts w:asciiTheme="minorHAnsi" w:hAnsiTheme="minorHAnsi" w:cstheme="minorHAnsi"/>
          <w:szCs w:val="24"/>
        </w:rPr>
      </w:pPr>
      <w:r w:rsidRPr="00F433F7">
        <w:rPr>
          <w:rFonts w:asciiTheme="minorHAnsi" w:hAnsiTheme="minorHAnsi" w:cstheme="minorHAnsi"/>
          <w:b/>
          <w:bCs/>
          <w:szCs w:val="24"/>
        </w:rPr>
        <w:t>Tablica 19</w:t>
      </w:r>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Częstotliwość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zakres</w:t>
      </w:r>
      <w:r w:rsidR="000B3E06" w:rsidRPr="00F30C20">
        <w:rPr>
          <w:rFonts w:asciiTheme="minorHAnsi" w:hAnsiTheme="minorHAnsi" w:cstheme="minorHAnsi"/>
          <w:szCs w:val="24"/>
        </w:rPr>
        <w:t xml:space="preserve"> </w:t>
      </w:r>
      <w:r w:rsidRPr="00F30C20">
        <w:rPr>
          <w:rFonts w:asciiTheme="minorHAnsi" w:hAnsiTheme="minorHAnsi" w:cstheme="minorHAnsi"/>
          <w:szCs w:val="24"/>
        </w:rPr>
        <w:t>badań 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pomiarów wykonanej warstwy ścieralnej,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wiążącej 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wyrównawczej</w:t>
      </w:r>
      <w:r w:rsidR="000B3E06" w:rsidRPr="00F30C20">
        <w:rPr>
          <w:rFonts w:asciiTheme="minorHAnsi" w:hAnsiTheme="minorHAnsi" w:cstheme="minorHAnsi"/>
          <w:szCs w:val="24"/>
        </w:rPr>
        <w:t xml:space="preserve"> </w:t>
      </w:r>
      <w:r w:rsidRPr="00F30C20">
        <w:rPr>
          <w:rFonts w:asciiTheme="minorHAnsi" w:hAnsiTheme="minorHAnsi" w:cstheme="minorHAnsi"/>
          <w:szCs w:val="24"/>
        </w:rPr>
        <w:t>z betonu asfaltowego</w:t>
      </w:r>
    </w:p>
    <w:tbl>
      <w:tblPr>
        <w:tblStyle w:val="TableNormal"/>
        <w:tblW w:w="9072" w:type="dxa"/>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20"/>
        <w:gridCol w:w="3116"/>
        <w:gridCol w:w="5236"/>
      </w:tblGrid>
      <w:tr w:rsidR="001C1CCB" w:rsidRPr="00F433F7" w14:paraId="7E44C9D2" w14:textId="77777777" w:rsidTr="00F433F7">
        <w:trPr>
          <w:cantSplit/>
        </w:trPr>
        <w:tc>
          <w:tcPr>
            <w:tcW w:w="720" w:type="dxa"/>
            <w:shd w:val="clear" w:color="auto" w:fill="D9D9D9" w:themeFill="background1" w:themeFillShade="D9"/>
            <w:vAlign w:val="center"/>
          </w:tcPr>
          <w:p w14:paraId="09E48A89" w14:textId="3E7E338B" w:rsidR="001C1CCB" w:rsidRPr="00F433F7" w:rsidRDefault="00243B72" w:rsidP="00F433F7">
            <w:pPr>
              <w:pStyle w:val="TableParagraph"/>
              <w:keepNext/>
              <w:widowControl/>
              <w:jc w:val="center"/>
              <w:rPr>
                <w:rFonts w:asciiTheme="minorHAnsi" w:hAnsiTheme="minorHAnsi" w:cstheme="minorHAnsi"/>
              </w:rPr>
            </w:pPr>
            <w:r w:rsidRPr="00F433F7">
              <w:rPr>
                <w:rFonts w:asciiTheme="minorHAnsi" w:hAnsiTheme="minorHAnsi" w:cstheme="minorHAnsi"/>
                <w:sz w:val="22"/>
              </w:rPr>
              <w:t>L</w:t>
            </w:r>
            <w:r w:rsidR="00F433F7" w:rsidRPr="00F433F7">
              <w:rPr>
                <w:rFonts w:asciiTheme="minorHAnsi" w:hAnsiTheme="minorHAnsi" w:cstheme="minorHAnsi"/>
                <w:sz w:val="22"/>
              </w:rPr>
              <w:t>.</w:t>
            </w:r>
            <w:r w:rsidRPr="00F433F7">
              <w:rPr>
                <w:rFonts w:asciiTheme="minorHAnsi" w:hAnsiTheme="minorHAnsi" w:cstheme="minorHAnsi"/>
                <w:sz w:val="22"/>
              </w:rPr>
              <w:t>p.</w:t>
            </w:r>
          </w:p>
        </w:tc>
        <w:tc>
          <w:tcPr>
            <w:tcW w:w="3116" w:type="dxa"/>
            <w:shd w:val="clear" w:color="auto" w:fill="D9D9D9" w:themeFill="background1" w:themeFillShade="D9"/>
            <w:vAlign w:val="center"/>
          </w:tcPr>
          <w:p w14:paraId="1FA35EF9" w14:textId="77777777" w:rsidR="001C1CCB" w:rsidRPr="00F433F7" w:rsidRDefault="00243B72" w:rsidP="00F433F7">
            <w:pPr>
              <w:pStyle w:val="TableParagraph"/>
              <w:keepNext/>
              <w:widowControl/>
              <w:jc w:val="center"/>
              <w:rPr>
                <w:rFonts w:asciiTheme="minorHAnsi" w:hAnsiTheme="minorHAnsi" w:cstheme="minorHAnsi"/>
              </w:rPr>
            </w:pPr>
            <w:r w:rsidRPr="00F433F7">
              <w:rPr>
                <w:rFonts w:asciiTheme="minorHAnsi" w:hAnsiTheme="minorHAnsi" w:cstheme="minorHAnsi"/>
                <w:sz w:val="22"/>
              </w:rPr>
              <w:t>Badana cecha</w:t>
            </w:r>
          </w:p>
        </w:tc>
        <w:tc>
          <w:tcPr>
            <w:tcW w:w="5236" w:type="dxa"/>
            <w:shd w:val="clear" w:color="auto" w:fill="D9D9D9" w:themeFill="background1" w:themeFillShade="D9"/>
            <w:vAlign w:val="center"/>
          </w:tcPr>
          <w:p w14:paraId="597F2895" w14:textId="77777777" w:rsidR="001C1CCB" w:rsidRPr="00F433F7" w:rsidRDefault="00243B72" w:rsidP="00F433F7">
            <w:pPr>
              <w:pStyle w:val="TableParagraph"/>
              <w:keepNext/>
              <w:widowControl/>
              <w:jc w:val="center"/>
              <w:rPr>
                <w:rFonts w:asciiTheme="minorHAnsi" w:hAnsiTheme="minorHAnsi" w:cstheme="minorHAnsi"/>
              </w:rPr>
            </w:pPr>
            <w:r w:rsidRPr="00F433F7">
              <w:rPr>
                <w:rFonts w:asciiTheme="minorHAnsi" w:hAnsiTheme="minorHAnsi" w:cstheme="minorHAnsi"/>
                <w:sz w:val="22"/>
              </w:rPr>
              <w:t>Minimalna częstotliwość badań i pomiarów</w:t>
            </w:r>
          </w:p>
        </w:tc>
      </w:tr>
      <w:tr w:rsidR="001C1CCB" w:rsidRPr="00F433F7" w14:paraId="216900FE" w14:textId="77777777" w:rsidTr="00F433F7">
        <w:trPr>
          <w:cantSplit/>
        </w:trPr>
        <w:tc>
          <w:tcPr>
            <w:tcW w:w="720" w:type="dxa"/>
            <w:vAlign w:val="center"/>
          </w:tcPr>
          <w:p w14:paraId="2FFF7A7F"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1</w:t>
            </w:r>
          </w:p>
        </w:tc>
        <w:tc>
          <w:tcPr>
            <w:tcW w:w="3116" w:type="dxa"/>
            <w:vAlign w:val="center"/>
          </w:tcPr>
          <w:p w14:paraId="770B21B1"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Szerokość warstwy</w:t>
            </w:r>
          </w:p>
        </w:tc>
        <w:tc>
          <w:tcPr>
            <w:tcW w:w="5236" w:type="dxa"/>
            <w:vAlign w:val="center"/>
          </w:tcPr>
          <w:p w14:paraId="01186F0D"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10 razy na odcinku drogi o długości 1 km</w:t>
            </w:r>
          </w:p>
        </w:tc>
      </w:tr>
      <w:tr w:rsidR="001C1CCB" w:rsidRPr="00F433F7" w14:paraId="7BBCB2DC" w14:textId="77777777" w:rsidTr="00F433F7">
        <w:trPr>
          <w:cantSplit/>
        </w:trPr>
        <w:tc>
          <w:tcPr>
            <w:tcW w:w="720" w:type="dxa"/>
            <w:vAlign w:val="center"/>
          </w:tcPr>
          <w:p w14:paraId="5457DDC0"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2</w:t>
            </w:r>
          </w:p>
        </w:tc>
        <w:tc>
          <w:tcPr>
            <w:tcW w:w="3116" w:type="dxa"/>
            <w:vAlign w:val="center"/>
          </w:tcPr>
          <w:p w14:paraId="49E2ED0C"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Równość podłużna warstwy</w:t>
            </w:r>
          </w:p>
        </w:tc>
        <w:tc>
          <w:tcPr>
            <w:tcW w:w="5236" w:type="dxa"/>
            <w:vAlign w:val="center"/>
          </w:tcPr>
          <w:p w14:paraId="21ACC2DF"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 xml:space="preserve">każdy pas ruchu </w:t>
            </w:r>
            <w:proofErr w:type="spellStart"/>
            <w:r w:rsidRPr="00F433F7">
              <w:rPr>
                <w:rFonts w:asciiTheme="minorHAnsi" w:hAnsiTheme="minorHAnsi" w:cstheme="minorHAnsi"/>
                <w:sz w:val="22"/>
              </w:rPr>
              <w:t>planografem</w:t>
            </w:r>
            <w:proofErr w:type="spellEnd"/>
            <w:r w:rsidRPr="00F433F7">
              <w:rPr>
                <w:rFonts w:asciiTheme="minorHAnsi" w:hAnsiTheme="minorHAnsi" w:cstheme="minorHAnsi"/>
                <w:sz w:val="22"/>
              </w:rPr>
              <w:t xml:space="preserve"> lub łatą co 10 m</w:t>
            </w:r>
          </w:p>
        </w:tc>
      </w:tr>
      <w:tr w:rsidR="001C1CCB" w:rsidRPr="00F433F7" w14:paraId="067C0D6C" w14:textId="77777777" w:rsidTr="00F433F7">
        <w:trPr>
          <w:cantSplit/>
        </w:trPr>
        <w:tc>
          <w:tcPr>
            <w:tcW w:w="720" w:type="dxa"/>
            <w:vAlign w:val="center"/>
          </w:tcPr>
          <w:p w14:paraId="11269790"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3</w:t>
            </w:r>
          </w:p>
        </w:tc>
        <w:tc>
          <w:tcPr>
            <w:tcW w:w="3116" w:type="dxa"/>
            <w:vAlign w:val="center"/>
          </w:tcPr>
          <w:p w14:paraId="109129AF"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Równość poprzeczna warstwy</w:t>
            </w:r>
          </w:p>
        </w:tc>
        <w:tc>
          <w:tcPr>
            <w:tcW w:w="5236" w:type="dxa"/>
            <w:vAlign w:val="center"/>
          </w:tcPr>
          <w:p w14:paraId="2BF8E529"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nie rzadziej niż co 5 m</w:t>
            </w:r>
          </w:p>
        </w:tc>
      </w:tr>
      <w:tr w:rsidR="001C1CCB" w:rsidRPr="00F433F7" w14:paraId="7CAA9C2E" w14:textId="77777777" w:rsidTr="00F433F7">
        <w:trPr>
          <w:cantSplit/>
        </w:trPr>
        <w:tc>
          <w:tcPr>
            <w:tcW w:w="720" w:type="dxa"/>
            <w:vAlign w:val="center"/>
          </w:tcPr>
          <w:p w14:paraId="601B8C33"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4</w:t>
            </w:r>
          </w:p>
        </w:tc>
        <w:tc>
          <w:tcPr>
            <w:tcW w:w="3116" w:type="dxa"/>
            <w:vAlign w:val="center"/>
          </w:tcPr>
          <w:p w14:paraId="1BDE6190"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Spadki poprzeczne warstwy</w:t>
            </w:r>
          </w:p>
        </w:tc>
        <w:tc>
          <w:tcPr>
            <w:tcW w:w="5236" w:type="dxa"/>
            <w:vAlign w:val="center"/>
          </w:tcPr>
          <w:p w14:paraId="3D518D68"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10 razy na odcinku drogi o długości 1 km</w:t>
            </w:r>
          </w:p>
        </w:tc>
      </w:tr>
      <w:tr w:rsidR="001C1CCB" w:rsidRPr="00F433F7" w14:paraId="23F171BD" w14:textId="77777777" w:rsidTr="00F433F7">
        <w:trPr>
          <w:cantSplit/>
        </w:trPr>
        <w:tc>
          <w:tcPr>
            <w:tcW w:w="720" w:type="dxa"/>
            <w:vAlign w:val="center"/>
          </w:tcPr>
          <w:p w14:paraId="383682E7"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5</w:t>
            </w:r>
          </w:p>
        </w:tc>
        <w:tc>
          <w:tcPr>
            <w:tcW w:w="3116" w:type="dxa"/>
            <w:vAlign w:val="center"/>
          </w:tcPr>
          <w:p w14:paraId="1E48AADE"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Rzędne wysokościowe warstwy</w:t>
            </w:r>
          </w:p>
        </w:tc>
        <w:tc>
          <w:tcPr>
            <w:tcW w:w="5236" w:type="dxa"/>
            <w:vMerge w:val="restart"/>
            <w:vAlign w:val="center"/>
          </w:tcPr>
          <w:p w14:paraId="10944A42" w14:textId="1F313AF4"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na każdej jezdni na osi i krawędziach jezdni: co 20 m na</w:t>
            </w:r>
            <w:r w:rsidR="00F433F7">
              <w:rPr>
                <w:rFonts w:asciiTheme="minorHAnsi" w:hAnsiTheme="minorHAnsi" w:cstheme="minorHAnsi"/>
                <w:sz w:val="22"/>
              </w:rPr>
              <w:t xml:space="preserve"> </w:t>
            </w:r>
            <w:r w:rsidRPr="00F433F7">
              <w:rPr>
                <w:rFonts w:asciiTheme="minorHAnsi" w:hAnsiTheme="minorHAnsi" w:cstheme="minorHAnsi"/>
                <w:sz w:val="22"/>
              </w:rPr>
              <w:t>prostych i co 10 m na łukach</w:t>
            </w:r>
          </w:p>
        </w:tc>
      </w:tr>
      <w:tr w:rsidR="001C1CCB" w:rsidRPr="00F433F7" w14:paraId="3E1F86DC" w14:textId="77777777" w:rsidTr="00F433F7">
        <w:trPr>
          <w:cantSplit/>
        </w:trPr>
        <w:tc>
          <w:tcPr>
            <w:tcW w:w="720" w:type="dxa"/>
            <w:vAlign w:val="center"/>
          </w:tcPr>
          <w:p w14:paraId="00A51623"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6</w:t>
            </w:r>
          </w:p>
        </w:tc>
        <w:tc>
          <w:tcPr>
            <w:tcW w:w="3116" w:type="dxa"/>
            <w:vAlign w:val="center"/>
          </w:tcPr>
          <w:p w14:paraId="584EF236"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Ukształtowanie osi w planie</w:t>
            </w:r>
          </w:p>
        </w:tc>
        <w:tc>
          <w:tcPr>
            <w:tcW w:w="5236" w:type="dxa"/>
            <w:vMerge/>
            <w:tcBorders>
              <w:top w:val="nil"/>
            </w:tcBorders>
            <w:vAlign w:val="center"/>
          </w:tcPr>
          <w:p w14:paraId="67AEF5FB" w14:textId="77777777" w:rsidR="001C1CCB" w:rsidRPr="00F433F7" w:rsidRDefault="001C1CCB" w:rsidP="00F433F7">
            <w:pPr>
              <w:widowControl/>
              <w:rPr>
                <w:rFonts w:asciiTheme="minorHAnsi" w:hAnsiTheme="minorHAnsi" w:cstheme="minorHAnsi"/>
              </w:rPr>
            </w:pPr>
          </w:p>
        </w:tc>
      </w:tr>
      <w:tr w:rsidR="001C1CCB" w:rsidRPr="00F433F7" w14:paraId="357648A9" w14:textId="77777777" w:rsidTr="00F433F7">
        <w:trPr>
          <w:cantSplit/>
        </w:trPr>
        <w:tc>
          <w:tcPr>
            <w:tcW w:w="720" w:type="dxa"/>
            <w:vAlign w:val="center"/>
          </w:tcPr>
          <w:p w14:paraId="5A85763E"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7</w:t>
            </w:r>
          </w:p>
        </w:tc>
        <w:tc>
          <w:tcPr>
            <w:tcW w:w="3116" w:type="dxa"/>
            <w:vAlign w:val="center"/>
          </w:tcPr>
          <w:p w14:paraId="4D161DF0"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Grubość warstwy</w:t>
            </w:r>
          </w:p>
        </w:tc>
        <w:tc>
          <w:tcPr>
            <w:tcW w:w="5236" w:type="dxa"/>
            <w:vAlign w:val="center"/>
          </w:tcPr>
          <w:p w14:paraId="64874BDD"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2 próbki z każdego pasa o powierzchni do 3000 m2</w:t>
            </w:r>
          </w:p>
        </w:tc>
      </w:tr>
      <w:tr w:rsidR="001C1CCB" w:rsidRPr="00F433F7" w14:paraId="590A0C2B" w14:textId="77777777" w:rsidTr="00F433F7">
        <w:trPr>
          <w:cantSplit/>
        </w:trPr>
        <w:tc>
          <w:tcPr>
            <w:tcW w:w="720" w:type="dxa"/>
            <w:vAlign w:val="center"/>
          </w:tcPr>
          <w:p w14:paraId="15CE3A0A"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8</w:t>
            </w:r>
          </w:p>
        </w:tc>
        <w:tc>
          <w:tcPr>
            <w:tcW w:w="3116" w:type="dxa"/>
            <w:vAlign w:val="center"/>
          </w:tcPr>
          <w:p w14:paraId="23953F6B"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Złącza podłużne i poprzeczne</w:t>
            </w:r>
          </w:p>
        </w:tc>
        <w:tc>
          <w:tcPr>
            <w:tcW w:w="5236" w:type="dxa"/>
            <w:vAlign w:val="center"/>
          </w:tcPr>
          <w:p w14:paraId="2FAE9EAC"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cała długość złącza</w:t>
            </w:r>
          </w:p>
        </w:tc>
      </w:tr>
      <w:tr w:rsidR="001C1CCB" w:rsidRPr="00F433F7" w14:paraId="1AF35C1D" w14:textId="77777777" w:rsidTr="00F433F7">
        <w:trPr>
          <w:cantSplit/>
        </w:trPr>
        <w:tc>
          <w:tcPr>
            <w:tcW w:w="720" w:type="dxa"/>
            <w:vAlign w:val="center"/>
          </w:tcPr>
          <w:p w14:paraId="7181A5BC"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9</w:t>
            </w:r>
          </w:p>
        </w:tc>
        <w:tc>
          <w:tcPr>
            <w:tcW w:w="3116" w:type="dxa"/>
            <w:vAlign w:val="center"/>
          </w:tcPr>
          <w:p w14:paraId="15C00E84"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Krawędź warstwy</w:t>
            </w:r>
          </w:p>
        </w:tc>
        <w:tc>
          <w:tcPr>
            <w:tcW w:w="5236" w:type="dxa"/>
            <w:vAlign w:val="center"/>
          </w:tcPr>
          <w:p w14:paraId="03F9A31E"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cała długość</w:t>
            </w:r>
          </w:p>
        </w:tc>
      </w:tr>
      <w:tr w:rsidR="001C1CCB" w:rsidRPr="00F433F7" w14:paraId="573E0DD6" w14:textId="77777777" w:rsidTr="00F433F7">
        <w:trPr>
          <w:cantSplit/>
        </w:trPr>
        <w:tc>
          <w:tcPr>
            <w:tcW w:w="720" w:type="dxa"/>
            <w:vAlign w:val="center"/>
          </w:tcPr>
          <w:p w14:paraId="05219071"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10</w:t>
            </w:r>
          </w:p>
        </w:tc>
        <w:tc>
          <w:tcPr>
            <w:tcW w:w="3116" w:type="dxa"/>
            <w:vAlign w:val="center"/>
          </w:tcPr>
          <w:p w14:paraId="73AEF299"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Wygląd warstwy</w:t>
            </w:r>
          </w:p>
        </w:tc>
        <w:tc>
          <w:tcPr>
            <w:tcW w:w="5236" w:type="dxa"/>
            <w:vAlign w:val="center"/>
          </w:tcPr>
          <w:p w14:paraId="199DD697"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ocena ciągła</w:t>
            </w:r>
          </w:p>
        </w:tc>
      </w:tr>
      <w:tr w:rsidR="001C1CCB" w:rsidRPr="00F433F7" w14:paraId="32CF15F5" w14:textId="77777777" w:rsidTr="00F433F7">
        <w:trPr>
          <w:cantSplit/>
        </w:trPr>
        <w:tc>
          <w:tcPr>
            <w:tcW w:w="720" w:type="dxa"/>
            <w:vAlign w:val="center"/>
          </w:tcPr>
          <w:p w14:paraId="02A5A050"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11</w:t>
            </w:r>
          </w:p>
        </w:tc>
        <w:tc>
          <w:tcPr>
            <w:tcW w:w="3116" w:type="dxa"/>
            <w:vAlign w:val="center"/>
          </w:tcPr>
          <w:p w14:paraId="2703E12D"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Zagęszczenie warstwy</w:t>
            </w:r>
          </w:p>
        </w:tc>
        <w:tc>
          <w:tcPr>
            <w:tcW w:w="5236" w:type="dxa"/>
            <w:vAlign w:val="center"/>
          </w:tcPr>
          <w:p w14:paraId="5AE23318"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2 próbki z każdego pasa o powierzchni do 3000 m2</w:t>
            </w:r>
          </w:p>
        </w:tc>
      </w:tr>
      <w:tr w:rsidR="001C1CCB" w:rsidRPr="00F433F7" w14:paraId="13356E4C" w14:textId="77777777" w:rsidTr="00F433F7">
        <w:trPr>
          <w:cantSplit/>
        </w:trPr>
        <w:tc>
          <w:tcPr>
            <w:tcW w:w="720" w:type="dxa"/>
            <w:vAlign w:val="center"/>
          </w:tcPr>
          <w:p w14:paraId="4D8A239B" w14:textId="77777777" w:rsidR="001C1CCB" w:rsidRPr="00F433F7" w:rsidRDefault="00243B72" w:rsidP="00F433F7">
            <w:pPr>
              <w:pStyle w:val="TableParagraph"/>
              <w:widowControl/>
              <w:jc w:val="center"/>
              <w:rPr>
                <w:rFonts w:asciiTheme="minorHAnsi" w:hAnsiTheme="minorHAnsi" w:cstheme="minorHAnsi"/>
              </w:rPr>
            </w:pPr>
            <w:r w:rsidRPr="00F433F7">
              <w:rPr>
                <w:rFonts w:asciiTheme="minorHAnsi" w:hAnsiTheme="minorHAnsi" w:cstheme="minorHAnsi"/>
                <w:sz w:val="22"/>
              </w:rPr>
              <w:t>12</w:t>
            </w:r>
          </w:p>
        </w:tc>
        <w:tc>
          <w:tcPr>
            <w:tcW w:w="3116" w:type="dxa"/>
            <w:vAlign w:val="center"/>
          </w:tcPr>
          <w:p w14:paraId="4784D5B6"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Wolna przestrzeń w warstwie</w:t>
            </w:r>
          </w:p>
        </w:tc>
        <w:tc>
          <w:tcPr>
            <w:tcW w:w="5236" w:type="dxa"/>
            <w:vAlign w:val="center"/>
          </w:tcPr>
          <w:p w14:paraId="4E07903E" w14:textId="77777777" w:rsidR="001C1CCB" w:rsidRPr="00F433F7" w:rsidRDefault="00243B72" w:rsidP="00F433F7">
            <w:pPr>
              <w:pStyle w:val="TableParagraph"/>
              <w:widowControl/>
              <w:rPr>
                <w:rFonts w:asciiTheme="minorHAnsi" w:hAnsiTheme="minorHAnsi" w:cstheme="minorHAnsi"/>
              </w:rPr>
            </w:pPr>
            <w:r w:rsidRPr="00F433F7">
              <w:rPr>
                <w:rFonts w:asciiTheme="minorHAnsi" w:hAnsiTheme="minorHAnsi" w:cstheme="minorHAnsi"/>
                <w:sz w:val="22"/>
              </w:rPr>
              <w:t>jw.</w:t>
            </w:r>
          </w:p>
        </w:tc>
      </w:tr>
    </w:tbl>
    <w:p w14:paraId="03D50FF0" w14:textId="77777777" w:rsidR="001C1CCB" w:rsidRPr="00F30C20" w:rsidRDefault="001C1CCB" w:rsidP="00A34B94">
      <w:pPr>
        <w:pStyle w:val="Tekstpodstawowy"/>
        <w:rPr>
          <w:rFonts w:asciiTheme="minorHAnsi" w:hAnsiTheme="minorHAnsi" w:cstheme="minorHAnsi"/>
          <w:szCs w:val="24"/>
        </w:rPr>
      </w:pPr>
    </w:p>
    <w:p w14:paraId="1FD111C0" w14:textId="77777777" w:rsidR="001C1CCB" w:rsidRPr="00F433F7" w:rsidRDefault="00243B72" w:rsidP="003A56AF">
      <w:pPr>
        <w:pStyle w:val="Akapitzlist"/>
        <w:keepNext/>
        <w:widowControl/>
        <w:numPr>
          <w:ilvl w:val="0"/>
          <w:numId w:val="102"/>
        </w:numPr>
        <w:tabs>
          <w:tab w:val="left" w:pos="1276"/>
        </w:tabs>
        <w:spacing w:before="0"/>
        <w:ind w:left="1276" w:hanging="425"/>
        <w:rPr>
          <w:rFonts w:asciiTheme="minorHAnsi" w:hAnsiTheme="minorHAnsi" w:cstheme="minorHAnsi"/>
          <w:b/>
          <w:szCs w:val="24"/>
        </w:rPr>
      </w:pPr>
      <w:r w:rsidRPr="00F433F7">
        <w:rPr>
          <w:rFonts w:asciiTheme="minorHAnsi" w:hAnsiTheme="minorHAnsi" w:cstheme="minorHAnsi"/>
          <w:b/>
          <w:szCs w:val="24"/>
        </w:rPr>
        <w:t>Zagęszczenie warstwy i wolna przestrzeń</w:t>
      </w:r>
    </w:p>
    <w:p w14:paraId="32A2C8FE" w14:textId="751E7793" w:rsidR="001C1CCB" w:rsidRPr="00F30C20" w:rsidRDefault="00243B72" w:rsidP="00F433F7">
      <w:pPr>
        <w:pStyle w:val="Tekstpodstawowy"/>
        <w:ind w:left="851"/>
        <w:rPr>
          <w:rFonts w:asciiTheme="minorHAnsi" w:hAnsiTheme="minorHAnsi" w:cstheme="minorHAnsi"/>
          <w:szCs w:val="24"/>
        </w:rPr>
      </w:pPr>
      <w:r w:rsidRPr="00F30C20">
        <w:rPr>
          <w:rFonts w:asciiTheme="minorHAnsi" w:hAnsiTheme="minorHAnsi" w:cstheme="minorHAnsi"/>
          <w:szCs w:val="24"/>
        </w:rPr>
        <w:t>Wskaźnik zagęszczenia warstwy należy sprawdzać na próbkach wyciętych z zagęszczonej warstwy, poprzez porównanie gęstości objętościowej wyciętych próbek z gęstością</w:t>
      </w:r>
      <w:r w:rsidR="000B3E06"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objetościową</w:t>
      </w:r>
      <w:proofErr w:type="spellEnd"/>
      <w:r w:rsidR="000B3E06" w:rsidRPr="00F30C20">
        <w:rPr>
          <w:rFonts w:asciiTheme="minorHAnsi" w:hAnsiTheme="minorHAnsi" w:cstheme="minorHAnsi"/>
          <w:szCs w:val="24"/>
        </w:rPr>
        <w:t xml:space="preserve"> </w:t>
      </w:r>
      <w:r w:rsidRPr="00F30C20">
        <w:rPr>
          <w:rFonts w:asciiTheme="minorHAnsi" w:hAnsiTheme="minorHAnsi" w:cstheme="minorHAnsi"/>
          <w:szCs w:val="24"/>
        </w:rPr>
        <w:t>próbek</w:t>
      </w:r>
      <w:r w:rsidR="000B3E06" w:rsidRPr="00F30C20">
        <w:rPr>
          <w:rFonts w:asciiTheme="minorHAnsi" w:hAnsiTheme="minorHAnsi" w:cstheme="minorHAnsi"/>
          <w:szCs w:val="24"/>
        </w:rPr>
        <w:t xml:space="preserve"> </w:t>
      </w:r>
      <w:r w:rsidRPr="00F30C20">
        <w:rPr>
          <w:rFonts w:asciiTheme="minorHAnsi" w:hAnsiTheme="minorHAnsi" w:cstheme="minorHAnsi"/>
          <w:szCs w:val="24"/>
        </w:rPr>
        <w:t>Marshalla</w:t>
      </w:r>
      <w:r w:rsidR="000B3E06" w:rsidRPr="00F30C20">
        <w:rPr>
          <w:rFonts w:asciiTheme="minorHAnsi" w:hAnsiTheme="minorHAnsi" w:cstheme="minorHAnsi"/>
          <w:szCs w:val="24"/>
        </w:rPr>
        <w:t xml:space="preserve"> </w:t>
      </w:r>
      <w:r w:rsidRPr="00F30C20">
        <w:rPr>
          <w:rFonts w:asciiTheme="minorHAnsi" w:hAnsiTheme="minorHAnsi" w:cstheme="minorHAnsi"/>
          <w:szCs w:val="24"/>
        </w:rPr>
        <w:t>formowanych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dniu wykonywania kontrolowanej działki roboczej. Oznaczenie gęstości objętościowej należy wykonać metodą hydrostatyczną. Wyniki </w:t>
      </w:r>
      <w:proofErr w:type="spellStart"/>
      <w:r w:rsidRPr="00F30C20">
        <w:rPr>
          <w:rFonts w:asciiTheme="minorHAnsi" w:hAnsiTheme="minorHAnsi" w:cstheme="minorHAnsi"/>
          <w:szCs w:val="24"/>
        </w:rPr>
        <w:t>pwinny</w:t>
      </w:r>
      <w:proofErr w:type="spellEnd"/>
      <w:r w:rsidRPr="00F30C20">
        <w:rPr>
          <w:rFonts w:asciiTheme="minorHAnsi" w:hAnsiTheme="minorHAnsi" w:cstheme="minorHAnsi"/>
          <w:szCs w:val="24"/>
        </w:rPr>
        <w:t xml:space="preserve"> być zgodne z wymaganiami podanymi odpowiednio dla warstw w pkt. 5.2.1 i 5.2.2. Wolną przestrzeń w warstwie należy określać wg PN-EN 12697-8. Do obliczeń należy przyjąć gęstość mieszanki mineralno-asfaltowej oznaczonej wg PN-EN 12697-5 w dniu układania warstwy na danym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odcinku. Wyniki </w:t>
      </w:r>
      <w:proofErr w:type="spellStart"/>
      <w:r w:rsidRPr="00F30C20">
        <w:rPr>
          <w:rFonts w:asciiTheme="minorHAnsi" w:hAnsiTheme="minorHAnsi" w:cstheme="minorHAnsi"/>
          <w:szCs w:val="24"/>
        </w:rPr>
        <w:t>pwinny</w:t>
      </w:r>
      <w:proofErr w:type="spellEnd"/>
      <w:r w:rsidR="000B3E06" w:rsidRPr="00F30C20">
        <w:rPr>
          <w:rFonts w:asciiTheme="minorHAnsi" w:hAnsiTheme="minorHAnsi" w:cstheme="minorHAnsi"/>
          <w:szCs w:val="24"/>
        </w:rPr>
        <w:t xml:space="preserve"> </w:t>
      </w:r>
      <w:r w:rsidRPr="00F30C20">
        <w:rPr>
          <w:rFonts w:asciiTheme="minorHAnsi" w:hAnsiTheme="minorHAnsi" w:cstheme="minorHAnsi"/>
          <w:szCs w:val="24"/>
        </w:rPr>
        <w:t>być zgodne z wymaganiami podanymi odpowiednio dla warstw w pkt. 5.2.1 i 5.2.2.</w:t>
      </w:r>
    </w:p>
    <w:p w14:paraId="2A0594BD" w14:textId="77777777" w:rsidR="001C1CCB" w:rsidRPr="00F433F7" w:rsidRDefault="00243B72" w:rsidP="003A56AF">
      <w:pPr>
        <w:pStyle w:val="Akapitzlist"/>
        <w:keepNext/>
        <w:widowControl/>
        <w:numPr>
          <w:ilvl w:val="0"/>
          <w:numId w:val="102"/>
        </w:numPr>
        <w:tabs>
          <w:tab w:val="left" w:pos="1276"/>
        </w:tabs>
        <w:spacing w:before="0"/>
        <w:ind w:left="1276" w:hanging="425"/>
        <w:rPr>
          <w:rFonts w:asciiTheme="minorHAnsi" w:hAnsiTheme="minorHAnsi" w:cstheme="minorHAnsi"/>
          <w:b/>
          <w:szCs w:val="24"/>
        </w:rPr>
      </w:pPr>
      <w:r w:rsidRPr="00F433F7">
        <w:rPr>
          <w:rFonts w:asciiTheme="minorHAnsi" w:hAnsiTheme="minorHAnsi" w:cstheme="minorHAnsi"/>
          <w:b/>
          <w:szCs w:val="24"/>
        </w:rPr>
        <w:t>Równość warstwy</w:t>
      </w:r>
    </w:p>
    <w:p w14:paraId="3327CFAF" w14:textId="77777777" w:rsidR="001C1CCB" w:rsidRPr="00F30C20" w:rsidRDefault="00243B72" w:rsidP="00F433F7">
      <w:pPr>
        <w:pStyle w:val="Tekstpodstawowy"/>
        <w:ind w:left="851"/>
        <w:rPr>
          <w:rFonts w:asciiTheme="minorHAnsi" w:hAnsiTheme="minorHAnsi" w:cstheme="minorHAnsi"/>
          <w:szCs w:val="24"/>
        </w:rPr>
      </w:pPr>
      <w:r w:rsidRPr="00F30C20">
        <w:rPr>
          <w:rFonts w:asciiTheme="minorHAnsi" w:hAnsiTheme="minorHAnsi" w:cstheme="minorHAnsi"/>
          <w:szCs w:val="24"/>
        </w:rPr>
        <w:t>Pomiary równości podłużnej należy wykonywać w środku każdego ocenianego pasa ruchu.</w:t>
      </w:r>
    </w:p>
    <w:p w14:paraId="7CF22F99" w14:textId="77777777" w:rsidR="00F30C20" w:rsidRPr="00F30C20" w:rsidRDefault="00243B72" w:rsidP="00F433F7">
      <w:pPr>
        <w:pStyle w:val="Tekstpodstawowy"/>
        <w:ind w:left="851"/>
        <w:rPr>
          <w:rFonts w:asciiTheme="minorHAnsi" w:hAnsiTheme="minorHAnsi" w:cstheme="minorHAnsi"/>
          <w:szCs w:val="24"/>
        </w:rPr>
      </w:pPr>
      <w:r w:rsidRPr="00F30C20">
        <w:rPr>
          <w:rFonts w:asciiTheme="minorHAnsi" w:hAnsiTheme="minorHAnsi" w:cstheme="minorHAnsi"/>
          <w:szCs w:val="24"/>
        </w:rPr>
        <w:t>Do oceny równości podłużnej warstwy ścieralnej nawierzchni drogi należy stosować metodę z wykorzystaniem łaty 4-metrowej i klina lub metody równoważnej, mierząc wysokość prześwitu w</w:t>
      </w:r>
      <w:r w:rsidR="000B3E06" w:rsidRPr="00F30C20">
        <w:rPr>
          <w:rFonts w:asciiTheme="minorHAnsi" w:hAnsiTheme="minorHAnsi" w:cstheme="minorHAnsi"/>
          <w:szCs w:val="24"/>
        </w:rPr>
        <w:t xml:space="preserve"> </w:t>
      </w:r>
      <w:r w:rsidRPr="00F30C20">
        <w:rPr>
          <w:rFonts w:asciiTheme="minorHAnsi" w:hAnsiTheme="minorHAnsi" w:cstheme="minorHAnsi"/>
          <w:szCs w:val="24"/>
        </w:rPr>
        <w:t>połowie</w:t>
      </w:r>
      <w:r w:rsidR="000B3E06" w:rsidRPr="00F30C20">
        <w:rPr>
          <w:rFonts w:asciiTheme="minorHAnsi" w:hAnsiTheme="minorHAnsi" w:cstheme="minorHAnsi"/>
          <w:szCs w:val="24"/>
        </w:rPr>
        <w:t xml:space="preserve"> </w:t>
      </w:r>
      <w:r w:rsidRPr="00F30C20">
        <w:rPr>
          <w:rFonts w:asciiTheme="minorHAnsi" w:hAnsiTheme="minorHAnsi" w:cstheme="minorHAnsi"/>
          <w:szCs w:val="24"/>
        </w:rPr>
        <w:t>długości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łaty.</w:t>
      </w:r>
      <w:r w:rsidR="000B3E06" w:rsidRPr="00F30C20">
        <w:rPr>
          <w:rFonts w:asciiTheme="minorHAnsi" w:hAnsiTheme="minorHAnsi" w:cstheme="minorHAnsi"/>
          <w:szCs w:val="24"/>
        </w:rPr>
        <w:t xml:space="preserve"> </w:t>
      </w:r>
      <w:r w:rsidRPr="00F30C20">
        <w:rPr>
          <w:rFonts w:asciiTheme="minorHAnsi" w:hAnsiTheme="minorHAnsi" w:cstheme="minorHAnsi"/>
          <w:szCs w:val="24"/>
        </w:rPr>
        <w:t>Pomiar</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wykonuje się nie rzadziej niż co 10 m. Wymagana równość podłużna jest określona przez wartość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odchylenia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równości (prześwitu), które nie mogą przekroczyć 6 mm. Przez odchylenie równości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rozumie</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największą</w:t>
      </w:r>
      <w:r w:rsidR="000B3E06" w:rsidRPr="00F30C20">
        <w:rPr>
          <w:rFonts w:asciiTheme="minorHAnsi" w:hAnsiTheme="minorHAnsi" w:cstheme="minorHAnsi"/>
          <w:szCs w:val="24"/>
        </w:rPr>
        <w:t xml:space="preserve"> </w:t>
      </w:r>
      <w:r w:rsidRPr="00F30C20">
        <w:rPr>
          <w:rFonts w:asciiTheme="minorHAnsi" w:hAnsiTheme="minorHAnsi" w:cstheme="minorHAnsi"/>
          <w:szCs w:val="24"/>
        </w:rPr>
        <w:t>odległość między łatą a mierzoną powierzchnią.</w:t>
      </w:r>
    </w:p>
    <w:p w14:paraId="1EC7B54A" w14:textId="71BD0EEB" w:rsidR="001C1CCB" w:rsidRPr="00F30C20" w:rsidRDefault="00243B72" w:rsidP="00F433F7">
      <w:pPr>
        <w:pStyle w:val="Tekstpodstawowy"/>
        <w:ind w:left="851"/>
        <w:rPr>
          <w:rFonts w:asciiTheme="minorHAnsi" w:hAnsiTheme="minorHAnsi" w:cstheme="minorHAnsi"/>
          <w:szCs w:val="24"/>
        </w:rPr>
      </w:pPr>
      <w:r w:rsidRPr="00F30C20">
        <w:rPr>
          <w:rFonts w:asciiTheme="minorHAnsi" w:hAnsiTheme="minorHAnsi" w:cstheme="minorHAnsi"/>
          <w:szCs w:val="24"/>
        </w:rPr>
        <w:t>Przed upływem okresu gwarancyjnego wartość odchylenia równości podłużnej warstwy ścieralnej nawierzchni dróg nie powinna być większa niż 8 mm. Badanie wykonuje się według procedury jak podczas odbioru nawierzchni.</w:t>
      </w:r>
    </w:p>
    <w:p w14:paraId="6E82AB93" w14:textId="0033B3B5" w:rsidR="001C1CCB" w:rsidRPr="00F30C20" w:rsidRDefault="00243B72" w:rsidP="00F433F7">
      <w:pPr>
        <w:pStyle w:val="Tekstpodstawowy"/>
        <w:ind w:left="851"/>
        <w:rPr>
          <w:rFonts w:asciiTheme="minorHAnsi" w:hAnsiTheme="minorHAnsi" w:cstheme="minorHAnsi"/>
          <w:szCs w:val="24"/>
        </w:rPr>
      </w:pP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oceny</w:t>
      </w:r>
      <w:r w:rsidR="000B3E06" w:rsidRPr="00F30C20">
        <w:rPr>
          <w:rFonts w:asciiTheme="minorHAnsi" w:hAnsiTheme="minorHAnsi" w:cstheme="minorHAnsi"/>
          <w:szCs w:val="24"/>
        </w:rPr>
        <w:t xml:space="preserve"> </w:t>
      </w:r>
      <w:r w:rsidRPr="00F30C20">
        <w:rPr>
          <w:rFonts w:asciiTheme="minorHAnsi" w:hAnsiTheme="minorHAnsi" w:cstheme="minorHAnsi"/>
          <w:szCs w:val="24"/>
        </w:rPr>
        <w:t>równości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poprzecznej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warstwy</w:t>
      </w:r>
      <w:r w:rsidR="000B3E06" w:rsidRPr="00F30C20">
        <w:rPr>
          <w:rFonts w:asciiTheme="minorHAnsi" w:hAnsiTheme="minorHAnsi" w:cstheme="minorHAnsi"/>
          <w:szCs w:val="24"/>
        </w:rPr>
        <w:t xml:space="preserve"> </w:t>
      </w:r>
      <w:r w:rsidRPr="00F30C20">
        <w:rPr>
          <w:rFonts w:asciiTheme="minorHAnsi" w:hAnsiTheme="minorHAnsi" w:cstheme="minorHAnsi"/>
          <w:szCs w:val="24"/>
        </w:rPr>
        <w:t>ścieralnej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stosować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metodę</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wykorzystaniem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łaty</w:t>
      </w:r>
      <w:r w:rsidR="000B3E06" w:rsidRPr="00F30C20">
        <w:rPr>
          <w:rFonts w:asciiTheme="minorHAnsi" w:hAnsiTheme="minorHAnsi" w:cstheme="minorHAnsi"/>
          <w:szCs w:val="24"/>
        </w:rPr>
        <w:t xml:space="preserve"> </w:t>
      </w:r>
      <w:r w:rsidRPr="00F30C20">
        <w:rPr>
          <w:rFonts w:asciiTheme="minorHAnsi" w:hAnsiTheme="minorHAnsi" w:cstheme="minorHAnsi"/>
          <w:szCs w:val="24"/>
        </w:rPr>
        <w:t>4-metrowej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i klina lub metody równoważnej użyciu łaty i klina. Pomiar należy wykonywać w</w:t>
      </w:r>
      <w:r w:rsidR="000B3E06" w:rsidRPr="00F30C20">
        <w:rPr>
          <w:rFonts w:asciiTheme="minorHAnsi" w:hAnsiTheme="minorHAnsi" w:cstheme="minorHAnsi"/>
          <w:szCs w:val="24"/>
        </w:rPr>
        <w:t xml:space="preserve"> </w:t>
      </w:r>
      <w:r w:rsidRPr="00F30C20">
        <w:rPr>
          <w:rFonts w:asciiTheme="minorHAnsi" w:hAnsiTheme="minorHAnsi" w:cstheme="minorHAnsi"/>
          <w:szCs w:val="24"/>
        </w:rPr>
        <w:t>kierunku</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prostopadłym</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osi jezdni, na każdym ocenianym </w:t>
      </w:r>
      <w:r w:rsidRPr="00F30C20">
        <w:rPr>
          <w:rFonts w:asciiTheme="minorHAnsi" w:hAnsiTheme="minorHAnsi" w:cstheme="minorHAnsi"/>
          <w:szCs w:val="24"/>
        </w:rPr>
        <w:lastRenderedPageBreak/>
        <w:t>pasie ruchu, nie rzadziej niż co 10 m. Wymagana równość poprzeczna nie może przekraczać 6 mm.</w:t>
      </w:r>
    </w:p>
    <w:p w14:paraId="25FD227C" w14:textId="255F4147" w:rsidR="001C1CCB" w:rsidRPr="00F30C20" w:rsidRDefault="00243B72" w:rsidP="00F433F7">
      <w:pPr>
        <w:pStyle w:val="Tekstpodstawowy"/>
        <w:ind w:left="851"/>
        <w:rPr>
          <w:rFonts w:asciiTheme="minorHAnsi" w:hAnsiTheme="minorHAnsi" w:cstheme="minorHAnsi"/>
          <w:szCs w:val="24"/>
        </w:rPr>
      </w:pPr>
      <w:r w:rsidRPr="00F30C20">
        <w:rPr>
          <w:rFonts w:asciiTheme="minorHAnsi" w:hAnsiTheme="minorHAnsi" w:cstheme="minorHAnsi"/>
          <w:szCs w:val="24"/>
        </w:rPr>
        <w:t>Przed upływem okresu gwarancyjnego wartość odchylenia równości poprzecznej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warstwy</w:t>
      </w:r>
      <w:r w:rsidR="000B3E06" w:rsidRPr="00F30C20">
        <w:rPr>
          <w:rFonts w:asciiTheme="minorHAnsi" w:hAnsiTheme="minorHAnsi" w:cstheme="minorHAnsi"/>
          <w:szCs w:val="24"/>
        </w:rPr>
        <w:t xml:space="preserve"> </w:t>
      </w:r>
      <w:r w:rsidRPr="00F30C20">
        <w:rPr>
          <w:rFonts w:asciiTheme="minorHAnsi" w:hAnsiTheme="minorHAnsi" w:cstheme="minorHAnsi"/>
          <w:szCs w:val="24"/>
        </w:rPr>
        <w:t>ścieralnej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nawierzchni dróg wszystkich klas technicznych nie powinna być większa niż 9 mm. Badanie wykonuje się według procedury jak podczas odbioru nawierzchni.</w:t>
      </w:r>
    </w:p>
    <w:p w14:paraId="7B20C117" w14:textId="77777777" w:rsidR="001C1CCB" w:rsidRPr="00F30C20" w:rsidRDefault="00243B72" w:rsidP="00F433F7">
      <w:pPr>
        <w:pStyle w:val="Tekstpodstawowy"/>
        <w:ind w:left="851" w:hanging="1"/>
        <w:rPr>
          <w:rFonts w:asciiTheme="minorHAnsi" w:hAnsiTheme="minorHAnsi" w:cstheme="minorHAnsi"/>
          <w:szCs w:val="24"/>
        </w:rPr>
      </w:pPr>
      <w:r w:rsidRPr="00F30C20">
        <w:rPr>
          <w:rFonts w:asciiTheme="minorHAnsi" w:hAnsiTheme="minorHAnsi" w:cstheme="minorHAnsi"/>
          <w:szCs w:val="24"/>
        </w:rPr>
        <w:t>Do oceny równości podłużnej i poprzecznej warstwy wiążącej i wyrównawczej nawierzchni dróg należy stosować metodę z wykorzystaniem łaty 4-metrowej i klina lub metody równoważnej użyciu łaty i klina, mierząc wysokość prześwitu w połowie długości łaty. Pomiar wykonuje się nie rzadziej niż co 10 m. Wymagana równość nie może przekraczać 9 mm.</w:t>
      </w:r>
    </w:p>
    <w:p w14:paraId="329C8B96" w14:textId="77777777" w:rsidR="001C1CCB" w:rsidRPr="00F433F7" w:rsidRDefault="00243B72" w:rsidP="003A56AF">
      <w:pPr>
        <w:pStyle w:val="Akapitzlist"/>
        <w:keepNext/>
        <w:widowControl/>
        <w:numPr>
          <w:ilvl w:val="0"/>
          <w:numId w:val="102"/>
        </w:numPr>
        <w:tabs>
          <w:tab w:val="left" w:pos="1276"/>
        </w:tabs>
        <w:spacing w:before="0"/>
        <w:ind w:left="1276" w:hanging="425"/>
        <w:rPr>
          <w:rFonts w:asciiTheme="minorHAnsi" w:hAnsiTheme="minorHAnsi" w:cstheme="minorHAnsi"/>
          <w:b/>
          <w:szCs w:val="24"/>
        </w:rPr>
      </w:pPr>
      <w:r w:rsidRPr="00F433F7">
        <w:rPr>
          <w:rFonts w:asciiTheme="minorHAnsi" w:hAnsiTheme="minorHAnsi" w:cstheme="minorHAnsi"/>
          <w:b/>
          <w:szCs w:val="24"/>
        </w:rPr>
        <w:t>Spadki poprzeczne</w:t>
      </w:r>
    </w:p>
    <w:p w14:paraId="3AE0AAB0" w14:textId="5D1B0300" w:rsidR="001C1CCB" w:rsidRPr="00F30C20" w:rsidRDefault="00243B72" w:rsidP="00F433F7">
      <w:pPr>
        <w:pStyle w:val="Tekstpodstawowy"/>
        <w:ind w:left="851"/>
        <w:rPr>
          <w:rFonts w:asciiTheme="minorHAnsi" w:hAnsiTheme="minorHAnsi" w:cstheme="minorHAnsi"/>
          <w:szCs w:val="24"/>
        </w:rPr>
      </w:pPr>
      <w:r w:rsidRPr="00F30C20">
        <w:rPr>
          <w:rFonts w:asciiTheme="minorHAnsi" w:hAnsiTheme="minorHAnsi" w:cstheme="minorHAnsi"/>
          <w:szCs w:val="24"/>
        </w:rPr>
        <w:t>Spadki poprzeczne na odcinkach prostych i na łukach powinny być zgodne z dokumentacją projektową, z tolerancją</w:t>
      </w:r>
      <w:r w:rsidR="00F433F7">
        <w:rPr>
          <w:rFonts w:asciiTheme="minorHAnsi" w:hAnsiTheme="minorHAnsi" w:cstheme="minorHAnsi"/>
          <w:szCs w:val="24"/>
        </w:rPr>
        <w:t xml:space="preserve"> ±</w:t>
      </w:r>
      <w:r w:rsidRPr="00F30C20">
        <w:rPr>
          <w:rFonts w:asciiTheme="minorHAnsi" w:hAnsiTheme="minorHAnsi" w:cstheme="minorHAnsi"/>
          <w:szCs w:val="24"/>
        </w:rPr>
        <w:t>0,5 %.</w:t>
      </w:r>
    </w:p>
    <w:p w14:paraId="5800FA6D" w14:textId="77777777" w:rsidR="001C1CCB" w:rsidRPr="00F433F7" w:rsidRDefault="00243B72" w:rsidP="003A56AF">
      <w:pPr>
        <w:pStyle w:val="Akapitzlist"/>
        <w:keepNext/>
        <w:widowControl/>
        <w:numPr>
          <w:ilvl w:val="0"/>
          <w:numId w:val="102"/>
        </w:numPr>
        <w:tabs>
          <w:tab w:val="left" w:pos="1276"/>
        </w:tabs>
        <w:spacing w:before="0"/>
        <w:ind w:left="1276" w:hanging="425"/>
        <w:rPr>
          <w:rFonts w:asciiTheme="minorHAnsi" w:hAnsiTheme="minorHAnsi" w:cstheme="minorHAnsi"/>
          <w:b/>
          <w:szCs w:val="24"/>
        </w:rPr>
      </w:pPr>
      <w:r w:rsidRPr="00F433F7">
        <w:rPr>
          <w:rFonts w:asciiTheme="minorHAnsi" w:hAnsiTheme="minorHAnsi" w:cstheme="minorHAnsi"/>
          <w:b/>
          <w:szCs w:val="24"/>
        </w:rPr>
        <w:t>Rzędne wysokościowe</w:t>
      </w:r>
    </w:p>
    <w:p w14:paraId="3894154B" w14:textId="2B76C719" w:rsidR="001C1CCB" w:rsidRPr="00F30C20" w:rsidRDefault="00243B72" w:rsidP="00F433F7">
      <w:pPr>
        <w:pStyle w:val="Tekstpodstawowy"/>
        <w:ind w:left="851"/>
        <w:rPr>
          <w:rFonts w:asciiTheme="minorHAnsi" w:hAnsiTheme="minorHAnsi" w:cstheme="minorHAnsi"/>
          <w:szCs w:val="24"/>
        </w:rPr>
      </w:pPr>
      <w:r w:rsidRPr="00F30C20">
        <w:rPr>
          <w:rFonts w:asciiTheme="minorHAnsi" w:hAnsiTheme="minorHAnsi" w:cstheme="minorHAnsi"/>
          <w:szCs w:val="24"/>
        </w:rPr>
        <w:t>Rzędne wysokościowe powinny być zgodne z dokumentacją projektową. Sprawdzenie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polega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niwelacji i porównaniu wyników pomiarów z dokumentacją projektową. Różnice pomiędzy</w:t>
      </w:r>
      <w:r w:rsidR="000B3E06" w:rsidRPr="00F30C20">
        <w:rPr>
          <w:rFonts w:asciiTheme="minorHAnsi" w:hAnsiTheme="minorHAnsi" w:cstheme="minorHAnsi"/>
          <w:szCs w:val="24"/>
        </w:rPr>
        <w:t xml:space="preserve"> </w:t>
      </w:r>
      <w:r w:rsidRPr="00F30C20">
        <w:rPr>
          <w:rFonts w:asciiTheme="minorHAnsi" w:hAnsiTheme="minorHAnsi" w:cstheme="minorHAnsi"/>
          <w:szCs w:val="24"/>
        </w:rPr>
        <w:t>rzędnymi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wysokościowymi warstwy a rzędnymi projektowanymi nie powinny przekraczać ± 1 cm.</w:t>
      </w:r>
    </w:p>
    <w:p w14:paraId="2401B517" w14:textId="77777777" w:rsidR="001C1CCB" w:rsidRPr="00F433F7" w:rsidRDefault="00243B72" w:rsidP="003A56AF">
      <w:pPr>
        <w:pStyle w:val="Akapitzlist"/>
        <w:keepNext/>
        <w:widowControl/>
        <w:numPr>
          <w:ilvl w:val="0"/>
          <w:numId w:val="102"/>
        </w:numPr>
        <w:tabs>
          <w:tab w:val="left" w:pos="1276"/>
        </w:tabs>
        <w:spacing w:before="0"/>
        <w:ind w:left="1276" w:hanging="425"/>
        <w:rPr>
          <w:rFonts w:asciiTheme="minorHAnsi" w:hAnsiTheme="minorHAnsi" w:cstheme="minorHAnsi"/>
          <w:b/>
          <w:szCs w:val="24"/>
        </w:rPr>
      </w:pPr>
      <w:r w:rsidRPr="00F433F7">
        <w:rPr>
          <w:rFonts w:asciiTheme="minorHAnsi" w:hAnsiTheme="minorHAnsi" w:cstheme="minorHAnsi"/>
          <w:b/>
          <w:szCs w:val="24"/>
        </w:rPr>
        <w:t>Ukształtowanie osi w planie</w:t>
      </w:r>
    </w:p>
    <w:p w14:paraId="708CFAD6" w14:textId="77777777" w:rsidR="001C1CCB" w:rsidRPr="00F30C20" w:rsidRDefault="00243B72" w:rsidP="00F433F7">
      <w:pPr>
        <w:pStyle w:val="Tekstpodstawowy"/>
        <w:ind w:left="851"/>
        <w:rPr>
          <w:rFonts w:asciiTheme="minorHAnsi" w:hAnsiTheme="minorHAnsi" w:cstheme="minorHAnsi"/>
          <w:szCs w:val="24"/>
        </w:rPr>
      </w:pPr>
      <w:r w:rsidRPr="00F30C20">
        <w:rPr>
          <w:rFonts w:asciiTheme="minorHAnsi" w:hAnsiTheme="minorHAnsi" w:cstheme="minorHAnsi"/>
          <w:szCs w:val="24"/>
        </w:rPr>
        <w:t>Oś warstwy w planie powinna być usytuowana zgodnie z dokumentacją projektową, z tolerancją 5 cm.</w:t>
      </w:r>
    </w:p>
    <w:p w14:paraId="6B7FC885" w14:textId="77777777" w:rsidR="001C1CCB" w:rsidRPr="00F433F7" w:rsidRDefault="00243B72" w:rsidP="003A56AF">
      <w:pPr>
        <w:pStyle w:val="Akapitzlist"/>
        <w:keepNext/>
        <w:widowControl/>
        <w:numPr>
          <w:ilvl w:val="0"/>
          <w:numId w:val="102"/>
        </w:numPr>
        <w:tabs>
          <w:tab w:val="left" w:pos="1276"/>
        </w:tabs>
        <w:spacing w:before="0"/>
        <w:ind w:left="1276" w:hanging="425"/>
        <w:rPr>
          <w:rFonts w:asciiTheme="minorHAnsi" w:hAnsiTheme="minorHAnsi" w:cstheme="minorHAnsi"/>
          <w:b/>
          <w:szCs w:val="24"/>
        </w:rPr>
      </w:pPr>
      <w:r w:rsidRPr="00F433F7">
        <w:rPr>
          <w:rFonts w:asciiTheme="minorHAnsi" w:hAnsiTheme="minorHAnsi" w:cstheme="minorHAnsi"/>
          <w:b/>
          <w:szCs w:val="24"/>
        </w:rPr>
        <w:t>Złącza podłużne i poprzeczne</w:t>
      </w:r>
    </w:p>
    <w:p w14:paraId="203C7BFF" w14:textId="77777777" w:rsidR="001C1CCB" w:rsidRPr="00F30C20" w:rsidRDefault="00243B72" w:rsidP="00F433F7">
      <w:pPr>
        <w:pStyle w:val="Tekstpodstawowy"/>
        <w:ind w:left="851"/>
        <w:rPr>
          <w:rFonts w:asciiTheme="minorHAnsi" w:hAnsiTheme="minorHAnsi" w:cstheme="minorHAnsi"/>
          <w:szCs w:val="24"/>
        </w:rPr>
      </w:pPr>
      <w:r w:rsidRPr="00F30C20">
        <w:rPr>
          <w:rFonts w:asciiTheme="minorHAnsi" w:hAnsiTheme="minorHAnsi" w:cstheme="minorHAnsi"/>
          <w:szCs w:val="24"/>
        </w:rPr>
        <w:t>Złącza warstw powinny być wykonane w linii prostej, równolegle lub prostopadle do osi. Złącza powinny być całkowicie związane, a przylegające warstwy powinny być w jednym poziomie. Złącza podłużne i poprzeczne w warstwie ścieralnej uszczelnić taśmą termoplastyczną.</w:t>
      </w:r>
    </w:p>
    <w:p w14:paraId="4B6DABD8" w14:textId="77777777" w:rsidR="001C1CCB" w:rsidRPr="00F433F7" w:rsidRDefault="00243B72" w:rsidP="003A56AF">
      <w:pPr>
        <w:pStyle w:val="Akapitzlist"/>
        <w:keepNext/>
        <w:widowControl/>
        <w:numPr>
          <w:ilvl w:val="0"/>
          <w:numId w:val="102"/>
        </w:numPr>
        <w:tabs>
          <w:tab w:val="left" w:pos="1276"/>
        </w:tabs>
        <w:spacing w:before="0"/>
        <w:ind w:left="1276" w:hanging="425"/>
        <w:rPr>
          <w:rFonts w:asciiTheme="minorHAnsi" w:hAnsiTheme="minorHAnsi" w:cstheme="minorHAnsi"/>
          <w:b/>
          <w:szCs w:val="24"/>
        </w:rPr>
      </w:pPr>
      <w:r w:rsidRPr="00F433F7">
        <w:rPr>
          <w:rFonts w:asciiTheme="minorHAnsi" w:hAnsiTheme="minorHAnsi" w:cstheme="minorHAnsi"/>
          <w:b/>
          <w:szCs w:val="24"/>
        </w:rPr>
        <w:t>Krawędzie warstwy</w:t>
      </w:r>
    </w:p>
    <w:p w14:paraId="49665EE0" w14:textId="77777777" w:rsidR="001C1CCB" w:rsidRPr="00F30C20" w:rsidRDefault="00243B72" w:rsidP="00F433F7">
      <w:pPr>
        <w:pStyle w:val="Tekstpodstawowy"/>
        <w:ind w:left="851"/>
        <w:rPr>
          <w:rFonts w:asciiTheme="minorHAnsi" w:hAnsiTheme="minorHAnsi" w:cstheme="minorHAnsi"/>
          <w:szCs w:val="24"/>
        </w:rPr>
      </w:pPr>
      <w:r w:rsidRPr="00F30C20">
        <w:rPr>
          <w:rFonts w:asciiTheme="minorHAnsi" w:hAnsiTheme="minorHAnsi" w:cstheme="minorHAnsi"/>
          <w:szCs w:val="24"/>
        </w:rPr>
        <w:t>Krawędzie warstwy powinny być wyprofilowane a w miejscach gdzie zaszła konieczność obcięcia pokryte asfaltem.</w:t>
      </w:r>
    </w:p>
    <w:p w14:paraId="7752964E" w14:textId="77777777" w:rsidR="001C1CCB" w:rsidRPr="00F433F7" w:rsidRDefault="00243B72" w:rsidP="003A56AF">
      <w:pPr>
        <w:pStyle w:val="Akapitzlist"/>
        <w:keepNext/>
        <w:widowControl/>
        <w:numPr>
          <w:ilvl w:val="0"/>
          <w:numId w:val="102"/>
        </w:numPr>
        <w:tabs>
          <w:tab w:val="left" w:pos="1276"/>
        </w:tabs>
        <w:spacing w:before="0"/>
        <w:ind w:left="1276" w:hanging="425"/>
        <w:rPr>
          <w:rFonts w:asciiTheme="minorHAnsi" w:hAnsiTheme="minorHAnsi" w:cstheme="minorHAnsi"/>
          <w:b/>
          <w:szCs w:val="24"/>
        </w:rPr>
      </w:pPr>
      <w:r w:rsidRPr="00F433F7">
        <w:rPr>
          <w:rFonts w:asciiTheme="minorHAnsi" w:hAnsiTheme="minorHAnsi" w:cstheme="minorHAnsi"/>
          <w:b/>
          <w:szCs w:val="24"/>
        </w:rPr>
        <w:t>Wygląd warstwy</w:t>
      </w:r>
    </w:p>
    <w:p w14:paraId="365D33DC" w14:textId="43A2F0B7" w:rsidR="001C1CCB" w:rsidRPr="00F30C20" w:rsidRDefault="00243B72" w:rsidP="00F433F7">
      <w:pPr>
        <w:pStyle w:val="Tekstpodstawowy"/>
        <w:ind w:left="851"/>
        <w:rPr>
          <w:rFonts w:asciiTheme="minorHAnsi" w:hAnsiTheme="minorHAnsi" w:cstheme="minorHAnsi"/>
          <w:szCs w:val="24"/>
        </w:rPr>
      </w:pPr>
      <w:r w:rsidRPr="00F30C20">
        <w:rPr>
          <w:rFonts w:asciiTheme="minorHAnsi" w:hAnsiTheme="minorHAnsi" w:cstheme="minorHAnsi"/>
          <w:szCs w:val="24"/>
        </w:rPr>
        <w:t>Wygląd</w:t>
      </w:r>
      <w:r w:rsidR="000B3E06" w:rsidRPr="00F30C20">
        <w:rPr>
          <w:rFonts w:asciiTheme="minorHAnsi" w:hAnsiTheme="minorHAnsi" w:cstheme="minorHAnsi"/>
          <w:szCs w:val="24"/>
        </w:rPr>
        <w:t xml:space="preserve"> </w:t>
      </w:r>
      <w:r w:rsidRPr="00F30C20">
        <w:rPr>
          <w:rFonts w:asciiTheme="minorHAnsi" w:hAnsiTheme="minorHAnsi" w:cstheme="minorHAnsi"/>
          <w:szCs w:val="24"/>
        </w:rPr>
        <w:t>zewnętrzny</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warstwy,</w:t>
      </w:r>
      <w:r w:rsidR="000B3E06" w:rsidRPr="00F30C20">
        <w:rPr>
          <w:rFonts w:asciiTheme="minorHAnsi" w:hAnsiTheme="minorHAnsi" w:cstheme="minorHAnsi"/>
          <w:szCs w:val="24"/>
        </w:rPr>
        <w:t xml:space="preserve"> </w:t>
      </w:r>
      <w:r w:rsidRPr="00F30C20">
        <w:rPr>
          <w:rFonts w:asciiTheme="minorHAnsi" w:hAnsiTheme="minorHAnsi" w:cstheme="minorHAnsi"/>
          <w:szCs w:val="24"/>
        </w:rPr>
        <w:t>sprawdzony</w:t>
      </w:r>
      <w:r w:rsidR="000B3E06" w:rsidRPr="00F30C20">
        <w:rPr>
          <w:rFonts w:asciiTheme="minorHAnsi" w:hAnsiTheme="minorHAnsi" w:cstheme="minorHAnsi"/>
          <w:szCs w:val="24"/>
        </w:rPr>
        <w:t xml:space="preserve"> </w:t>
      </w:r>
      <w:r w:rsidRPr="00F30C20">
        <w:rPr>
          <w:rFonts w:asciiTheme="minorHAnsi" w:hAnsiTheme="minorHAnsi" w:cstheme="minorHAnsi"/>
          <w:szCs w:val="24"/>
        </w:rPr>
        <w:t>wizualnie,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powinien</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jednorodny,</w:t>
      </w:r>
      <w:r w:rsidR="000B3E06" w:rsidRPr="00F30C20">
        <w:rPr>
          <w:rFonts w:asciiTheme="minorHAnsi" w:hAnsiTheme="minorHAnsi" w:cstheme="minorHAnsi"/>
          <w:szCs w:val="24"/>
        </w:rPr>
        <w:t xml:space="preserve"> </w:t>
      </w:r>
      <w:r w:rsidRPr="00F30C20">
        <w:rPr>
          <w:rFonts w:asciiTheme="minorHAnsi" w:hAnsiTheme="minorHAnsi" w:cstheme="minorHAnsi"/>
          <w:szCs w:val="24"/>
        </w:rPr>
        <w:t>bez</w:t>
      </w:r>
      <w:r w:rsidR="000B3E06" w:rsidRPr="00F30C20">
        <w:rPr>
          <w:rFonts w:asciiTheme="minorHAnsi" w:hAnsiTheme="minorHAnsi" w:cstheme="minorHAnsi"/>
          <w:szCs w:val="24"/>
        </w:rPr>
        <w:t xml:space="preserve"> </w:t>
      </w:r>
      <w:r w:rsidRPr="00F30C20">
        <w:rPr>
          <w:rFonts w:asciiTheme="minorHAnsi" w:hAnsiTheme="minorHAnsi" w:cstheme="minorHAnsi"/>
          <w:szCs w:val="24"/>
        </w:rPr>
        <w:t>spękań,</w:t>
      </w:r>
      <w:r w:rsidR="000B3E06" w:rsidRPr="00F30C20">
        <w:rPr>
          <w:rFonts w:asciiTheme="minorHAnsi" w:hAnsiTheme="minorHAnsi" w:cstheme="minorHAnsi"/>
          <w:szCs w:val="24"/>
        </w:rPr>
        <w:t xml:space="preserve"> </w:t>
      </w:r>
      <w:r w:rsidRPr="00F30C20">
        <w:rPr>
          <w:rFonts w:asciiTheme="minorHAnsi" w:hAnsiTheme="minorHAnsi" w:cstheme="minorHAnsi"/>
          <w:szCs w:val="24"/>
        </w:rPr>
        <w:t>deformacji,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plam</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i </w:t>
      </w:r>
      <w:proofErr w:type="spellStart"/>
      <w:r w:rsidRPr="00F30C20">
        <w:rPr>
          <w:rFonts w:asciiTheme="minorHAnsi" w:hAnsiTheme="minorHAnsi" w:cstheme="minorHAnsi"/>
          <w:szCs w:val="24"/>
        </w:rPr>
        <w:t>wykruszeń</w:t>
      </w:r>
      <w:proofErr w:type="spellEnd"/>
      <w:r w:rsidRPr="00F30C20">
        <w:rPr>
          <w:rFonts w:asciiTheme="minorHAnsi" w:hAnsiTheme="minorHAnsi" w:cstheme="minorHAnsi"/>
          <w:szCs w:val="24"/>
        </w:rPr>
        <w:t>.</w:t>
      </w:r>
    </w:p>
    <w:p w14:paraId="309B4CC6" w14:textId="77777777" w:rsidR="001C1CCB" w:rsidRPr="00F433F7" w:rsidRDefault="00243B72" w:rsidP="003A56AF">
      <w:pPr>
        <w:pStyle w:val="Akapitzlist"/>
        <w:keepNext/>
        <w:widowControl/>
        <w:numPr>
          <w:ilvl w:val="0"/>
          <w:numId w:val="102"/>
        </w:numPr>
        <w:tabs>
          <w:tab w:val="left" w:pos="1276"/>
        </w:tabs>
        <w:spacing w:before="0"/>
        <w:ind w:left="1276" w:hanging="425"/>
        <w:rPr>
          <w:rFonts w:asciiTheme="minorHAnsi" w:hAnsiTheme="minorHAnsi" w:cstheme="minorHAnsi"/>
          <w:b/>
          <w:szCs w:val="24"/>
        </w:rPr>
      </w:pPr>
      <w:r w:rsidRPr="00F433F7">
        <w:rPr>
          <w:rFonts w:asciiTheme="minorHAnsi" w:hAnsiTheme="minorHAnsi" w:cstheme="minorHAnsi"/>
          <w:b/>
          <w:szCs w:val="24"/>
        </w:rPr>
        <w:t>Szerokość warstwy</w:t>
      </w:r>
    </w:p>
    <w:p w14:paraId="50DD1734" w14:textId="77777777" w:rsidR="001C1CCB" w:rsidRPr="00F30C20" w:rsidRDefault="00243B72" w:rsidP="00F433F7">
      <w:pPr>
        <w:pStyle w:val="Tekstpodstawowy"/>
        <w:ind w:left="851" w:hanging="1"/>
        <w:rPr>
          <w:rFonts w:asciiTheme="minorHAnsi" w:hAnsiTheme="minorHAnsi" w:cstheme="minorHAnsi"/>
          <w:szCs w:val="24"/>
        </w:rPr>
      </w:pPr>
      <w:r w:rsidRPr="00F30C20">
        <w:rPr>
          <w:rFonts w:asciiTheme="minorHAnsi" w:hAnsiTheme="minorHAnsi" w:cstheme="minorHAnsi"/>
          <w:szCs w:val="24"/>
        </w:rPr>
        <w:t>Z częstotliwością podaną w tablicy 19 należy sprawdzać szerokość warstwy. Sprawdzenie polega na zmierzeniu w poziomie, taśmą mierniczą, odległości przeciwległych bocznych krawędzi.</w:t>
      </w:r>
    </w:p>
    <w:p w14:paraId="450367F9" w14:textId="77777777" w:rsidR="00F30C20" w:rsidRPr="00F30C20" w:rsidRDefault="00243B72" w:rsidP="00F433F7">
      <w:pPr>
        <w:pStyle w:val="Tekstpodstawowy"/>
        <w:ind w:left="851"/>
        <w:rPr>
          <w:rFonts w:asciiTheme="minorHAnsi" w:hAnsiTheme="minorHAnsi" w:cstheme="minorHAnsi"/>
          <w:szCs w:val="24"/>
        </w:rPr>
      </w:pPr>
      <w:r w:rsidRPr="00F30C20">
        <w:rPr>
          <w:rFonts w:asciiTheme="minorHAnsi" w:hAnsiTheme="minorHAnsi" w:cstheme="minorHAnsi"/>
          <w:szCs w:val="24"/>
        </w:rPr>
        <w:t>Szerokość wykonanej warstwy nie może różnić się od szerokości projektowanej o więcej niż + 5 cm.</w:t>
      </w:r>
    </w:p>
    <w:p w14:paraId="6D379FDB" w14:textId="721905E0" w:rsidR="001C1CCB" w:rsidRPr="00F30C20" w:rsidRDefault="00243B72" w:rsidP="003A56AF">
      <w:pPr>
        <w:pStyle w:val="Nagwek2"/>
        <w:numPr>
          <w:ilvl w:val="0"/>
          <w:numId w:val="41"/>
        </w:numPr>
      </w:pPr>
      <w:r w:rsidRPr="00F30C20">
        <w:t>OBMIAR ROBÓT</w:t>
      </w:r>
    </w:p>
    <w:p w14:paraId="09FC8481" w14:textId="77777777" w:rsidR="001C1CCB" w:rsidRPr="00663A19" w:rsidRDefault="00243B72" w:rsidP="003A56AF">
      <w:pPr>
        <w:pStyle w:val="Nagwek3"/>
        <w:numPr>
          <w:ilvl w:val="1"/>
          <w:numId w:val="39"/>
        </w:numPr>
      </w:pPr>
      <w:r w:rsidRPr="00663A19">
        <w:t>Ogólne zasady obmiaru robót</w:t>
      </w:r>
    </w:p>
    <w:p w14:paraId="37740ABA" w14:textId="02E1CAB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D-M-00.00.00 „Wymagania ogólne” pkt 7.</w:t>
      </w:r>
    </w:p>
    <w:p w14:paraId="79CC4E72" w14:textId="77777777" w:rsidR="001C1CCB" w:rsidRPr="00F30C20" w:rsidRDefault="00243B72" w:rsidP="003A56AF">
      <w:pPr>
        <w:pStyle w:val="Nagwek3"/>
        <w:numPr>
          <w:ilvl w:val="1"/>
          <w:numId w:val="39"/>
        </w:numPr>
      </w:pPr>
      <w:r w:rsidRPr="00F30C20">
        <w:t>Jednostka obmiarowa</w:t>
      </w:r>
    </w:p>
    <w:p w14:paraId="2DEA5331"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Jednostką obmiarową jest metr kwadratowy [m</w:t>
      </w:r>
      <w:r w:rsidRPr="00F30C20">
        <w:rPr>
          <w:rFonts w:asciiTheme="minorHAnsi" w:hAnsiTheme="minorHAnsi" w:cstheme="minorHAnsi"/>
          <w:szCs w:val="24"/>
          <w:vertAlign w:val="superscript"/>
        </w:rPr>
        <w:t>2</w:t>
      </w:r>
      <w:r w:rsidRPr="00F30C20">
        <w:rPr>
          <w:rFonts w:asciiTheme="minorHAnsi" w:hAnsiTheme="minorHAnsi" w:cstheme="minorHAnsi"/>
          <w:szCs w:val="24"/>
        </w:rPr>
        <w:t xml:space="preserve">] wykonanej warstwy ścieralnej, </w:t>
      </w:r>
      <w:proofErr w:type="spellStart"/>
      <w:r w:rsidRPr="00F30C20">
        <w:rPr>
          <w:rFonts w:asciiTheme="minorHAnsi" w:hAnsiTheme="minorHAnsi" w:cstheme="minorHAnsi"/>
          <w:szCs w:val="24"/>
        </w:rPr>
        <w:t>wiażącej</w:t>
      </w:r>
      <w:proofErr w:type="spellEnd"/>
      <w:r w:rsidRPr="00F30C20">
        <w:rPr>
          <w:rFonts w:asciiTheme="minorHAnsi" w:hAnsiTheme="minorHAnsi" w:cstheme="minorHAnsi"/>
          <w:szCs w:val="24"/>
        </w:rPr>
        <w:t xml:space="preserve"> i wyrównawczej z betonu asfaltowego.</w:t>
      </w:r>
    </w:p>
    <w:p w14:paraId="7980DF12"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lastRenderedPageBreak/>
        <w:t>Jednostką obmiarową jest tona [t] wykonanej warstwy wyrównawczej o zmiennej grubości z betonu asfaltowego.</w:t>
      </w:r>
    </w:p>
    <w:p w14:paraId="36270D7A" w14:textId="2EB89034" w:rsidR="001C1CCB" w:rsidRPr="00F30C20" w:rsidRDefault="00243B72" w:rsidP="003A56AF">
      <w:pPr>
        <w:pStyle w:val="Nagwek2"/>
        <w:numPr>
          <w:ilvl w:val="0"/>
          <w:numId w:val="41"/>
        </w:numPr>
      </w:pPr>
      <w:r w:rsidRPr="00F30C20">
        <w:t>ODBIÓR ROBÓT</w:t>
      </w:r>
    </w:p>
    <w:p w14:paraId="133CCA9A" w14:textId="77777777" w:rsidR="001C1CCB" w:rsidRPr="00663A19" w:rsidRDefault="00243B72" w:rsidP="003A56AF">
      <w:pPr>
        <w:pStyle w:val="Nagwek3"/>
        <w:numPr>
          <w:ilvl w:val="1"/>
          <w:numId w:val="39"/>
        </w:numPr>
      </w:pPr>
      <w:r w:rsidRPr="00663A19">
        <w:t>Ogólne zasady odbioru robót</w:t>
      </w:r>
    </w:p>
    <w:p w14:paraId="1E354226" w14:textId="2B2B62A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odbioru robót podano w D-M-00.00.00 „Wymagania ogólne” pkt 8.</w:t>
      </w:r>
    </w:p>
    <w:p w14:paraId="7C377B3A" w14:textId="5C50978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Roboty uznaje się za wykonane zgodnie z dokumentacją 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wymaganiami Inspektora Nadzoru, jeżeli wszystkie pomiary i badania z zachowaniem tolerancji wg pkt. 6 dały wyniki pozytywne.</w:t>
      </w:r>
    </w:p>
    <w:p w14:paraId="777F4E96" w14:textId="77777777" w:rsidR="001C1CCB" w:rsidRPr="00F30C20" w:rsidRDefault="00243B72" w:rsidP="003A56AF">
      <w:pPr>
        <w:pStyle w:val="Nagwek3"/>
        <w:numPr>
          <w:ilvl w:val="1"/>
          <w:numId w:val="39"/>
        </w:numPr>
      </w:pPr>
      <w:r w:rsidRPr="00F30C20">
        <w:t>Zasady postępowania w przypadku wystąpienia wad i usterek</w:t>
      </w:r>
    </w:p>
    <w:p w14:paraId="31CA385F" w14:textId="7439CC0F"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W przypadku wystąpienia wad i usterek Wykonawca zobowiązany jest do ich usunięcia na własny koszt. Odbiór jest możliwy po spełnieniu wymagań określonych w punkcie 6.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Jeżeli podczas odbioru zostaną stwierdzone wypadki przekroczenia wartości dopuszczalnych podanych w punkcie 6., to każdy taki wypadek jest uznawany za</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wadę. Wykonawca powinien usunąć wady. Zleceniodawca ma prawo </w:t>
      </w:r>
      <w:proofErr w:type="spellStart"/>
      <w:r w:rsidRPr="00F30C20">
        <w:rPr>
          <w:rFonts w:asciiTheme="minorHAnsi" w:hAnsiTheme="minorHAnsi" w:cstheme="minorHAnsi"/>
          <w:szCs w:val="24"/>
        </w:rPr>
        <w:t>dokanać</w:t>
      </w:r>
      <w:proofErr w:type="spellEnd"/>
      <w:r w:rsidRPr="00F30C20">
        <w:rPr>
          <w:rFonts w:asciiTheme="minorHAnsi" w:hAnsiTheme="minorHAnsi" w:cstheme="minorHAnsi"/>
          <w:szCs w:val="24"/>
        </w:rPr>
        <w:t xml:space="preserve"> potrąceń za wady nieusunięte przez Wykonawcę.</w:t>
      </w:r>
    </w:p>
    <w:p w14:paraId="348226E0" w14:textId="5FFAC0FB" w:rsidR="001C1CCB" w:rsidRPr="00F30C20" w:rsidRDefault="00243B72" w:rsidP="003A56AF">
      <w:pPr>
        <w:pStyle w:val="Nagwek2"/>
        <w:numPr>
          <w:ilvl w:val="0"/>
          <w:numId w:val="41"/>
        </w:numPr>
      </w:pPr>
      <w:r w:rsidRPr="00F30C20">
        <w:t>PODSTAWA PŁATNOŚCI</w:t>
      </w:r>
    </w:p>
    <w:p w14:paraId="001A40DC" w14:textId="170FB956" w:rsidR="001C1CCB" w:rsidRPr="00663A19" w:rsidRDefault="00282A3F" w:rsidP="003A56AF">
      <w:pPr>
        <w:pStyle w:val="Nagwek3"/>
        <w:numPr>
          <w:ilvl w:val="1"/>
          <w:numId w:val="39"/>
        </w:numPr>
      </w:pPr>
      <w:r>
        <w:t xml:space="preserve">Ogólne ustalenia dot. </w:t>
      </w:r>
      <w:r w:rsidR="00243B72" w:rsidRPr="00663A19">
        <w:t>podstaw płatności</w:t>
      </w:r>
    </w:p>
    <w:p w14:paraId="0A36F777" w14:textId="00B5E037" w:rsidR="001C1CCB" w:rsidRPr="00F30C20" w:rsidRDefault="00282A3F" w:rsidP="00A34B94">
      <w:pPr>
        <w:pStyle w:val="Tekstpodstawowy"/>
        <w:rPr>
          <w:rFonts w:asciiTheme="minorHAnsi" w:hAnsiTheme="minorHAnsi" w:cstheme="minorHAnsi"/>
          <w:szCs w:val="24"/>
        </w:rPr>
      </w:pPr>
      <w:r>
        <w:rPr>
          <w:rFonts w:asciiTheme="minorHAnsi" w:hAnsiTheme="minorHAnsi" w:cstheme="minorHAnsi"/>
          <w:szCs w:val="24"/>
        </w:rPr>
        <w:t xml:space="preserve">Ogólne ustalenia dot. </w:t>
      </w:r>
      <w:r w:rsidR="00243B72" w:rsidRPr="00F30C20">
        <w:rPr>
          <w:rFonts w:asciiTheme="minorHAnsi" w:hAnsiTheme="minorHAnsi" w:cstheme="minorHAnsi"/>
          <w:szCs w:val="24"/>
        </w:rPr>
        <w:t>podstaw płatności podano w D-M-00.00.00. "Wymagania ogólne" pkt. 9.</w:t>
      </w:r>
    </w:p>
    <w:p w14:paraId="79C044E7" w14:textId="77777777" w:rsidR="001C1CCB" w:rsidRPr="00F30C20" w:rsidRDefault="00243B72" w:rsidP="003A56AF">
      <w:pPr>
        <w:pStyle w:val="Nagwek3"/>
        <w:numPr>
          <w:ilvl w:val="1"/>
          <w:numId w:val="39"/>
        </w:numPr>
      </w:pPr>
      <w:r w:rsidRPr="00F30C20">
        <w:t>Cena jednostki obmiarowej</w:t>
      </w:r>
    </w:p>
    <w:p w14:paraId="602054BB" w14:textId="77777777" w:rsidR="001C1CCB" w:rsidRPr="00F30C20" w:rsidRDefault="00243B72" w:rsidP="004C2AB3">
      <w:pPr>
        <w:pStyle w:val="Tekstpodstawowy"/>
        <w:keepNext/>
        <w:rPr>
          <w:rFonts w:asciiTheme="minorHAnsi" w:hAnsiTheme="minorHAnsi" w:cstheme="minorHAnsi"/>
          <w:szCs w:val="24"/>
        </w:rPr>
      </w:pPr>
      <w:r w:rsidRPr="00F30C20">
        <w:rPr>
          <w:rFonts w:asciiTheme="minorHAnsi" w:hAnsiTheme="minorHAnsi" w:cstheme="minorHAnsi"/>
          <w:szCs w:val="24"/>
        </w:rPr>
        <w:t>Cena 1 metra kwadratowego [m</w:t>
      </w:r>
      <w:r w:rsidRPr="00F30C20">
        <w:rPr>
          <w:rFonts w:asciiTheme="minorHAnsi" w:hAnsiTheme="minorHAnsi" w:cstheme="minorHAnsi"/>
          <w:szCs w:val="24"/>
          <w:vertAlign w:val="superscript"/>
        </w:rPr>
        <w:t>2</w:t>
      </w:r>
      <w:r w:rsidRPr="00F30C20">
        <w:rPr>
          <w:rFonts w:asciiTheme="minorHAnsi" w:hAnsiTheme="minorHAnsi" w:cstheme="minorHAnsi"/>
          <w:szCs w:val="24"/>
        </w:rPr>
        <w:t xml:space="preserve">] wykonanej warstwy ścieralnej, </w:t>
      </w:r>
      <w:proofErr w:type="spellStart"/>
      <w:r w:rsidRPr="00F30C20">
        <w:rPr>
          <w:rFonts w:asciiTheme="minorHAnsi" w:hAnsiTheme="minorHAnsi" w:cstheme="minorHAnsi"/>
          <w:szCs w:val="24"/>
        </w:rPr>
        <w:t>wiażącej</w:t>
      </w:r>
      <w:proofErr w:type="spellEnd"/>
      <w:r w:rsidRPr="00F30C20">
        <w:rPr>
          <w:rFonts w:asciiTheme="minorHAnsi" w:hAnsiTheme="minorHAnsi" w:cstheme="minorHAnsi"/>
          <w:szCs w:val="24"/>
        </w:rPr>
        <w:t xml:space="preserve"> i wyrównawczej z betonu asfaltowego obejmuje:</w:t>
      </w:r>
    </w:p>
    <w:p w14:paraId="535F808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prace pomiarowe i roboty przygotowawcze,</w:t>
      </w:r>
    </w:p>
    <w:p w14:paraId="11D342F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oznakowanie robót zgodnie z zatwierdzonym projektem organizacji ruchu,</w:t>
      </w:r>
    </w:p>
    <w:p w14:paraId="70BBE75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dostarczenie składników i wyprodukowanie mieszanki mineralno-bitumicznej na podstawie zatwierdzonych receptur,</w:t>
      </w:r>
    </w:p>
    <w:p w14:paraId="73A72C5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6F5C7B0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opracowanie recepty laboratoryjnej wraz z przeprowadzeniem wymaganych badań,</w:t>
      </w:r>
    </w:p>
    <w:p w14:paraId="49E91775"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odcinka próbnego wraz z wykonaniem niezbędnych pomiarów i sprawdzeń,</w:t>
      </w:r>
    </w:p>
    <w:p w14:paraId="0E35C1D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posmarowanie lepiszczem krawędzi urządzeń obcych,</w:t>
      </w:r>
    </w:p>
    <w:p w14:paraId="3F5A22E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oczyszczenie warstw,</w:t>
      </w:r>
    </w:p>
    <w:p w14:paraId="7FF9006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skropienie </w:t>
      </w:r>
      <w:proofErr w:type="spellStart"/>
      <w:r w:rsidRPr="00F30C20">
        <w:rPr>
          <w:rFonts w:asciiTheme="minorHAnsi" w:hAnsiTheme="minorHAnsi" w:cstheme="minorHAnsi"/>
          <w:szCs w:val="24"/>
        </w:rPr>
        <w:t>międzywarstwowe</w:t>
      </w:r>
      <w:proofErr w:type="spellEnd"/>
      <w:r w:rsidRPr="00F30C20">
        <w:rPr>
          <w:rFonts w:asciiTheme="minorHAnsi" w:hAnsiTheme="minorHAnsi" w:cstheme="minorHAnsi"/>
          <w:szCs w:val="24"/>
        </w:rPr>
        <w:t>,</w:t>
      </w:r>
    </w:p>
    <w:p w14:paraId="0E917A7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transport mieszanki na miejsce wbudowania,</w:t>
      </w:r>
    </w:p>
    <w:p w14:paraId="7E14C5A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mechaniczne rozłożenie i zagęszczenie warstw nawierzchni,</w:t>
      </w:r>
    </w:p>
    <w:p w14:paraId="7DF08DD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obcięcie krawędzi i posmarowanie asfaltem,</w:t>
      </w:r>
    </w:p>
    <w:p w14:paraId="107F0F43" w14:textId="51BF6198"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przeprowadzenie pomiarów i badań laboratoryjnych, wymaganych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757924D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oczyszczenie i skropienie podłoża,</w:t>
      </w:r>
    </w:p>
    <w:p w14:paraId="4386A84A" w14:textId="54A1E8C8"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dostarczenie, ustawienie, rozebranie i odwiezienie prowadnic 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innych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urządzeń pomocniczych,</w:t>
      </w:r>
    </w:p>
    <w:p w14:paraId="1FF2FF9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utrzymania czystości na przylegających drogach,</w:t>
      </w:r>
    </w:p>
    <w:p w14:paraId="484516F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pomiar inwentaryzacji geodezyjnej,</w:t>
      </w:r>
    </w:p>
    <w:p w14:paraId="24A6A09E"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253132AF" w14:textId="35E17086" w:rsidR="001C1CCB" w:rsidRPr="00F30C20" w:rsidRDefault="00243B72" w:rsidP="004C2AB3">
      <w:pPr>
        <w:pStyle w:val="Tekstpodstawowy"/>
        <w:keepNext/>
        <w:rPr>
          <w:rFonts w:asciiTheme="minorHAnsi" w:hAnsiTheme="minorHAnsi" w:cstheme="minorHAnsi"/>
          <w:szCs w:val="24"/>
        </w:rPr>
      </w:pPr>
      <w:r w:rsidRPr="00F30C20">
        <w:rPr>
          <w:rFonts w:asciiTheme="minorHAnsi" w:hAnsiTheme="minorHAnsi" w:cstheme="minorHAnsi"/>
          <w:szCs w:val="24"/>
        </w:rPr>
        <w:lastRenderedPageBreak/>
        <w:t>Cena 1 tony [t] ułożonej warstwy wyrównawczej o zmiennej grubości z betonu asfaltowego obejmuje:</w:t>
      </w:r>
    </w:p>
    <w:p w14:paraId="6B721FA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prace pomiarowe i roboty przygotowawcze,</w:t>
      </w:r>
    </w:p>
    <w:p w14:paraId="1435B08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oznakowanie robót zgodnie z zatwierdzonym projektem organizacji ruchu,</w:t>
      </w:r>
    </w:p>
    <w:p w14:paraId="6AC1D09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dostarczenie składników i wyprodukowanie mieszanki mineralno-bitumicznej na podstawie zatwierdzonych receptur,</w:t>
      </w:r>
    </w:p>
    <w:p w14:paraId="286BBE0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486684A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opracowanie recepty laboratoryjnej wraz z przeprowadzeniem wymaganych badań,</w:t>
      </w:r>
    </w:p>
    <w:p w14:paraId="1FFB367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odcinka próbnego wraz z wykonaniem niezbędnych pomiarów i sprawdzeń,</w:t>
      </w:r>
    </w:p>
    <w:p w14:paraId="036601A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posmarowanie lepiszczem krawędzi urządzeń obcych,</w:t>
      </w:r>
    </w:p>
    <w:p w14:paraId="7B5A058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oczyszczenie warstw,</w:t>
      </w:r>
    </w:p>
    <w:p w14:paraId="4793368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skropienie </w:t>
      </w:r>
      <w:proofErr w:type="spellStart"/>
      <w:r w:rsidRPr="00F30C20">
        <w:rPr>
          <w:rFonts w:asciiTheme="minorHAnsi" w:hAnsiTheme="minorHAnsi" w:cstheme="minorHAnsi"/>
          <w:szCs w:val="24"/>
        </w:rPr>
        <w:t>międzywarstwowe</w:t>
      </w:r>
      <w:proofErr w:type="spellEnd"/>
      <w:r w:rsidRPr="00F30C20">
        <w:rPr>
          <w:rFonts w:asciiTheme="minorHAnsi" w:hAnsiTheme="minorHAnsi" w:cstheme="minorHAnsi"/>
          <w:szCs w:val="24"/>
        </w:rPr>
        <w:t>,</w:t>
      </w:r>
    </w:p>
    <w:p w14:paraId="759ED5B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transport mieszanki na miejsce wbudowania,</w:t>
      </w:r>
    </w:p>
    <w:p w14:paraId="6978D78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mechaniczne rozłożenie i zagęszczenie warstw nawierzchni,</w:t>
      </w:r>
    </w:p>
    <w:p w14:paraId="5BF1CD3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obcięcie krawędzi i posmarowanie asfaltem,</w:t>
      </w:r>
    </w:p>
    <w:p w14:paraId="665B3330" w14:textId="1898E4B4"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przeprowadzenie pomiarów i badań laboratoryjnych, wymaganych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53C7A1B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oczyszczenie i skropienie podłoża,</w:t>
      </w:r>
    </w:p>
    <w:p w14:paraId="2C93A4D3" w14:textId="75865236"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dostarczenie, ustawienie, rozebranie i odwiezienie prowadnic 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innych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urządzeń pomocniczych,</w:t>
      </w:r>
    </w:p>
    <w:p w14:paraId="3727071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utrzymania czystości na przylegających drogach,</w:t>
      </w:r>
    </w:p>
    <w:p w14:paraId="6F4818C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pomiar inwentaryzacji geodezyjnej,</w:t>
      </w:r>
    </w:p>
    <w:p w14:paraId="0D9DC93E"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692670F5" w14:textId="77777777" w:rsidR="004C6D66" w:rsidRDefault="00243B72" w:rsidP="003A56AF">
      <w:pPr>
        <w:pStyle w:val="Nagwek2"/>
        <w:numPr>
          <w:ilvl w:val="0"/>
          <w:numId w:val="41"/>
        </w:numPr>
      </w:pPr>
      <w:r w:rsidRPr="00F30C20">
        <w:t>PRZEPISY ZWIĄZANE</w:t>
      </w:r>
    </w:p>
    <w:p w14:paraId="1EC280DF" w14:textId="5297821A" w:rsidR="001C1CCB" w:rsidRPr="00F30C20" w:rsidRDefault="00243B72" w:rsidP="003A56AF">
      <w:pPr>
        <w:pStyle w:val="Nagwek3"/>
        <w:numPr>
          <w:ilvl w:val="1"/>
          <w:numId w:val="41"/>
        </w:numPr>
      </w:pPr>
      <w:r w:rsidRPr="00F30C20">
        <w:t>Normy</w:t>
      </w:r>
    </w:p>
    <w:p w14:paraId="26D6A648" w14:textId="50C059D6"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12591</w:t>
      </w:r>
      <w:r w:rsidR="00F30C20" w:rsidRPr="00F30C20">
        <w:rPr>
          <w:rFonts w:asciiTheme="minorHAnsi" w:hAnsiTheme="minorHAnsi" w:cstheme="minorHAnsi"/>
          <w:szCs w:val="24"/>
        </w:rPr>
        <w:t xml:space="preserve"> </w:t>
      </w:r>
      <w:r w:rsidRPr="00F30C20">
        <w:rPr>
          <w:rFonts w:asciiTheme="minorHAnsi" w:hAnsiTheme="minorHAnsi" w:cstheme="minorHAnsi"/>
          <w:szCs w:val="24"/>
        </w:rPr>
        <w:t>Asfalty i produkty asfaltowe - Wymagania dla asfaltów drogowych</w:t>
      </w:r>
    </w:p>
    <w:p w14:paraId="13B5E5A3" w14:textId="744DEE98"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12272</w:t>
      </w:r>
      <w:r w:rsidR="00F30C20" w:rsidRPr="00F30C20">
        <w:rPr>
          <w:rFonts w:asciiTheme="minorHAnsi" w:hAnsiTheme="minorHAnsi" w:cstheme="minorHAnsi"/>
          <w:szCs w:val="24"/>
        </w:rPr>
        <w:t xml:space="preserve"> </w:t>
      </w:r>
      <w:r w:rsidRPr="00F30C20">
        <w:rPr>
          <w:rFonts w:asciiTheme="minorHAnsi" w:hAnsiTheme="minorHAnsi" w:cstheme="minorHAnsi"/>
          <w:szCs w:val="24"/>
        </w:rPr>
        <w:t>Powierzchniowe utrwalanie - Metody badań.</w:t>
      </w:r>
    </w:p>
    <w:p w14:paraId="5ADACA9C" w14:textId="77777777" w:rsidR="00F30C20"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14023</w:t>
      </w:r>
      <w:r w:rsidR="00F30C20" w:rsidRPr="00F30C20">
        <w:rPr>
          <w:rFonts w:asciiTheme="minorHAnsi" w:hAnsiTheme="minorHAnsi" w:cstheme="minorHAnsi"/>
          <w:szCs w:val="24"/>
        </w:rPr>
        <w:t xml:space="preserve"> </w:t>
      </w:r>
      <w:r w:rsidRPr="00F30C20">
        <w:rPr>
          <w:rFonts w:asciiTheme="minorHAnsi" w:hAnsiTheme="minorHAnsi" w:cstheme="minorHAnsi"/>
          <w:szCs w:val="24"/>
        </w:rPr>
        <w:t>Asfalty i lepiszcza asfaltowe - Zasady specyfikacji dla asfaltów modyfikowanych polimerami</w:t>
      </w:r>
    </w:p>
    <w:p w14:paraId="4AED2284" w14:textId="169BB397"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13043</w:t>
      </w:r>
      <w:r w:rsidR="00F30C20" w:rsidRPr="00F30C20">
        <w:rPr>
          <w:rFonts w:asciiTheme="minorHAnsi" w:hAnsiTheme="minorHAnsi" w:cstheme="minorHAnsi"/>
          <w:szCs w:val="24"/>
        </w:rPr>
        <w:t xml:space="preserve"> </w:t>
      </w:r>
      <w:r w:rsidRPr="00F30C20">
        <w:rPr>
          <w:rFonts w:asciiTheme="minorHAnsi" w:hAnsiTheme="minorHAnsi" w:cstheme="minorHAnsi"/>
          <w:szCs w:val="24"/>
        </w:rPr>
        <w:t>Kruszywa do mieszanek bitumicznych i powierzchniowych utrwaleń stosowanych na drogach, lotniskach i innych powierzchniach przeznaczonych do ruchu</w:t>
      </w:r>
    </w:p>
    <w:p w14:paraId="065200AB" w14:textId="4872333E"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12697-1</w:t>
      </w:r>
      <w:r w:rsidR="00F30C20" w:rsidRPr="00F30C20">
        <w:rPr>
          <w:rFonts w:asciiTheme="minorHAnsi" w:hAnsiTheme="minorHAnsi" w:cstheme="minorHAnsi"/>
          <w:szCs w:val="24"/>
        </w:rPr>
        <w:t xml:space="preserve"> </w:t>
      </w:r>
      <w:r w:rsidRPr="00F30C20">
        <w:rPr>
          <w:rFonts w:asciiTheme="minorHAnsi" w:hAnsiTheme="minorHAnsi" w:cstheme="minorHAnsi"/>
          <w:szCs w:val="24"/>
        </w:rPr>
        <w:t>Mieszanki mineralno-asfaltowe - Metody badań mieszanek mineralno-asfaltowych na gorąco - Część 1: Zawartość lepiszcza rozpuszczalnego</w:t>
      </w:r>
    </w:p>
    <w:p w14:paraId="12F04404" w14:textId="79AC6201"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12697-2</w:t>
      </w:r>
      <w:r w:rsidR="00F30C20" w:rsidRPr="00F30C20">
        <w:rPr>
          <w:rFonts w:asciiTheme="minorHAnsi" w:hAnsiTheme="minorHAnsi" w:cstheme="minorHAnsi"/>
          <w:szCs w:val="24"/>
        </w:rPr>
        <w:t xml:space="preserve"> </w:t>
      </w:r>
      <w:r w:rsidRPr="00F30C20">
        <w:rPr>
          <w:rFonts w:asciiTheme="minorHAnsi" w:hAnsiTheme="minorHAnsi" w:cstheme="minorHAnsi"/>
          <w:szCs w:val="24"/>
        </w:rPr>
        <w:t>Mieszanki mineralno-asfaltowe - Metody badań mieszanek mineralno-asfaltowych na gorąco - Część 2: Oznaczanie składu ziarnowego</w:t>
      </w:r>
    </w:p>
    <w:p w14:paraId="266E0128" w14:textId="4ED87A0F"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12697-5</w:t>
      </w:r>
      <w:r w:rsidR="00F30C20" w:rsidRPr="00F30C20">
        <w:rPr>
          <w:rFonts w:asciiTheme="minorHAnsi" w:hAnsiTheme="minorHAnsi" w:cstheme="minorHAnsi"/>
          <w:szCs w:val="24"/>
        </w:rPr>
        <w:t xml:space="preserve"> </w:t>
      </w:r>
      <w:r w:rsidRPr="00F30C20">
        <w:rPr>
          <w:rFonts w:asciiTheme="minorHAnsi" w:hAnsiTheme="minorHAnsi" w:cstheme="minorHAnsi"/>
          <w:szCs w:val="24"/>
        </w:rPr>
        <w:t>Mieszanki mineralno-asfaltowe - Metody badań mieszanek mineralno-asfaltowych na gorąco - Część 5: Oznaczanie gęstości</w:t>
      </w:r>
    </w:p>
    <w:p w14:paraId="652F1BBE" w14:textId="6CD82D1D"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12697-6</w:t>
      </w:r>
      <w:r w:rsidR="00F30C20" w:rsidRPr="00F30C20">
        <w:rPr>
          <w:rFonts w:asciiTheme="minorHAnsi" w:hAnsiTheme="minorHAnsi" w:cstheme="minorHAnsi"/>
          <w:szCs w:val="24"/>
        </w:rPr>
        <w:t xml:space="preserve"> </w:t>
      </w:r>
      <w:r w:rsidRPr="00F30C20">
        <w:rPr>
          <w:rFonts w:asciiTheme="minorHAnsi" w:hAnsiTheme="minorHAnsi" w:cstheme="minorHAnsi"/>
          <w:szCs w:val="24"/>
        </w:rPr>
        <w:t>Mieszanki mineralno-asfaltowe - Metody badań mieszanek mineralno-asfaltowych na gorąco - Część 6: Oznaczanie gęstości objętościowej metodą hydrostatyczną</w:t>
      </w:r>
    </w:p>
    <w:p w14:paraId="5B483B69" w14:textId="2338AB7A"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12697-8</w:t>
      </w:r>
      <w:r w:rsidR="00F30C20" w:rsidRPr="00F30C20">
        <w:rPr>
          <w:rFonts w:asciiTheme="minorHAnsi" w:hAnsiTheme="minorHAnsi" w:cstheme="minorHAnsi"/>
          <w:szCs w:val="24"/>
        </w:rPr>
        <w:t xml:space="preserve"> </w:t>
      </w:r>
      <w:r w:rsidRPr="00F30C20">
        <w:rPr>
          <w:rFonts w:asciiTheme="minorHAnsi" w:hAnsiTheme="minorHAnsi" w:cstheme="minorHAnsi"/>
          <w:szCs w:val="24"/>
        </w:rPr>
        <w:t>Mieszanki mineralno-asfaltowe - Metody badań mieszanek mineralno-asfaltowych na gorąco - Część 8: Oznaczanie zawartości wolnej przestrzeni</w:t>
      </w:r>
    </w:p>
    <w:p w14:paraId="7D1C20DA" w14:textId="26D83752"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12697-11</w:t>
      </w:r>
      <w:r w:rsidR="00F30C20" w:rsidRPr="00F30C20">
        <w:rPr>
          <w:rFonts w:asciiTheme="minorHAnsi" w:hAnsiTheme="minorHAnsi" w:cstheme="minorHAnsi"/>
          <w:szCs w:val="24"/>
        </w:rPr>
        <w:t xml:space="preserve"> </w:t>
      </w:r>
      <w:r w:rsidRPr="00F30C20">
        <w:rPr>
          <w:rFonts w:asciiTheme="minorHAnsi" w:hAnsiTheme="minorHAnsi" w:cstheme="minorHAnsi"/>
          <w:szCs w:val="24"/>
        </w:rPr>
        <w:t>Mieszanki mineralno-asfaltowe. Metody badań mieszanek mineralno-asfaltowych na gorąco. Część 11: Oznaczanie powinowactwa pomiędzy kruszywem i asfaltem</w:t>
      </w:r>
    </w:p>
    <w:p w14:paraId="3B25591C" w14:textId="52AF7385"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lastRenderedPageBreak/>
        <w:t>PN-EN 12697-12</w:t>
      </w:r>
      <w:r w:rsidR="00F30C20" w:rsidRPr="00F30C20">
        <w:rPr>
          <w:rFonts w:asciiTheme="minorHAnsi" w:hAnsiTheme="minorHAnsi" w:cstheme="minorHAnsi"/>
          <w:szCs w:val="24"/>
        </w:rPr>
        <w:t xml:space="preserve"> </w:t>
      </w:r>
      <w:r w:rsidRPr="00F30C20">
        <w:rPr>
          <w:rFonts w:asciiTheme="minorHAnsi" w:hAnsiTheme="minorHAnsi" w:cstheme="minorHAnsi"/>
          <w:szCs w:val="24"/>
        </w:rPr>
        <w:t>Mieszanki mineralno-asfaltowe. Metody badania mieszanek mineralno-asfaltowych na gorąco. Część 12: Określanie wrażliwości próbek asfaltowych na wodę (oryg.)</w:t>
      </w:r>
    </w:p>
    <w:p w14:paraId="22D86236" w14:textId="1605CFAE"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12697-13</w:t>
      </w:r>
      <w:r w:rsidR="00F30C20" w:rsidRPr="00F30C20">
        <w:rPr>
          <w:rFonts w:asciiTheme="minorHAnsi" w:hAnsiTheme="minorHAnsi" w:cstheme="minorHAnsi"/>
          <w:szCs w:val="24"/>
        </w:rPr>
        <w:t xml:space="preserve"> </w:t>
      </w:r>
      <w:r w:rsidRPr="00F30C20">
        <w:rPr>
          <w:rFonts w:asciiTheme="minorHAnsi" w:hAnsiTheme="minorHAnsi" w:cstheme="minorHAnsi"/>
          <w:szCs w:val="24"/>
        </w:rPr>
        <w:t>Mieszanki mineralno-asfaltowe - Metody badań mieszanek mineralno-asfaltowych na gorąco - Część 13: Pomiar temperatury</w:t>
      </w:r>
    </w:p>
    <w:p w14:paraId="623C7FB1" w14:textId="3DAD9600"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12697-22</w:t>
      </w:r>
      <w:r w:rsidR="00F30C20" w:rsidRPr="00F30C20">
        <w:rPr>
          <w:rFonts w:asciiTheme="minorHAnsi" w:hAnsiTheme="minorHAnsi" w:cstheme="minorHAnsi"/>
          <w:szCs w:val="24"/>
        </w:rPr>
        <w:t xml:space="preserve"> </w:t>
      </w:r>
      <w:r w:rsidRPr="00F30C20">
        <w:rPr>
          <w:rFonts w:asciiTheme="minorHAnsi" w:hAnsiTheme="minorHAnsi" w:cstheme="minorHAnsi"/>
          <w:szCs w:val="24"/>
        </w:rPr>
        <w:t>Mieszanki mineralno-asfaltowe - Metody badania mieszanek mineralno-asfaltowych na gorąco - Część 22: Koleinowanie</w:t>
      </w:r>
    </w:p>
    <w:p w14:paraId="45FB8D7B" w14:textId="54C933C7"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12697-23</w:t>
      </w:r>
      <w:r w:rsidR="00F30C20" w:rsidRPr="00F30C20">
        <w:rPr>
          <w:rFonts w:asciiTheme="minorHAnsi" w:hAnsiTheme="minorHAnsi" w:cstheme="minorHAnsi"/>
          <w:szCs w:val="24"/>
        </w:rPr>
        <w:t xml:space="preserve"> </w:t>
      </w:r>
      <w:r w:rsidRPr="00F30C20">
        <w:rPr>
          <w:rFonts w:asciiTheme="minorHAnsi" w:hAnsiTheme="minorHAnsi" w:cstheme="minorHAnsi"/>
          <w:szCs w:val="24"/>
        </w:rPr>
        <w:t>Mieszanki mineralno-asfaltowe - Metody badania mieszanek mineralno-asfaltowych na gorąco - Część 23: Określanie pośredniej wytrzymałości na rozciąganie próbek asfaltowych</w:t>
      </w:r>
    </w:p>
    <w:p w14:paraId="5E6F7BE7" w14:textId="7B4F9346"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12697-27</w:t>
      </w:r>
      <w:r w:rsidR="00F30C20" w:rsidRPr="00F30C20">
        <w:rPr>
          <w:rFonts w:asciiTheme="minorHAnsi" w:hAnsiTheme="minorHAnsi" w:cstheme="minorHAnsi"/>
          <w:szCs w:val="24"/>
        </w:rPr>
        <w:t xml:space="preserve"> </w:t>
      </w:r>
      <w:r w:rsidRPr="00F30C20">
        <w:rPr>
          <w:rFonts w:asciiTheme="minorHAnsi" w:hAnsiTheme="minorHAnsi" w:cstheme="minorHAnsi"/>
          <w:szCs w:val="24"/>
        </w:rPr>
        <w:t>Mieszanki mineralno-asfaltowe - Metody badań mieszanek mineralno-asfaltowych na gorąco - Część 27: Pobieranie próbek</w:t>
      </w:r>
    </w:p>
    <w:p w14:paraId="75F12D0C" w14:textId="2EDAD9FA"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12697-29</w:t>
      </w:r>
      <w:r w:rsidR="00F30C20" w:rsidRPr="00F30C20">
        <w:rPr>
          <w:rFonts w:asciiTheme="minorHAnsi" w:hAnsiTheme="minorHAnsi" w:cstheme="minorHAnsi"/>
          <w:szCs w:val="24"/>
        </w:rPr>
        <w:t xml:space="preserve"> </w:t>
      </w:r>
      <w:r w:rsidRPr="00F30C20">
        <w:rPr>
          <w:rFonts w:asciiTheme="minorHAnsi" w:hAnsiTheme="minorHAnsi" w:cstheme="minorHAnsi"/>
          <w:szCs w:val="24"/>
        </w:rPr>
        <w:t>Mieszanki mineralno-asfaltowe - Metoda badania mieszanek mineralno-asfaltowych na gorąco - Część 29: Pomiar próbki z zagęszczonej mieszanki mineralno-asfaltowej</w:t>
      </w:r>
    </w:p>
    <w:p w14:paraId="405A2749" w14:textId="359EC9DB"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45014</w:t>
      </w:r>
      <w:r w:rsidR="00F30C20" w:rsidRPr="00F30C20">
        <w:rPr>
          <w:rFonts w:asciiTheme="minorHAnsi" w:hAnsiTheme="minorHAnsi" w:cstheme="minorHAnsi"/>
          <w:szCs w:val="24"/>
        </w:rPr>
        <w:t xml:space="preserve"> </w:t>
      </w:r>
      <w:r w:rsidRPr="00F30C20">
        <w:rPr>
          <w:rFonts w:asciiTheme="minorHAnsi" w:hAnsiTheme="minorHAnsi" w:cstheme="minorHAnsi"/>
          <w:szCs w:val="24"/>
        </w:rPr>
        <w:t>Ogólne kryteria deklaracji zgodności składanej przez dostawcę</w:t>
      </w:r>
    </w:p>
    <w:p w14:paraId="5DA1F429" w14:textId="09D610E2"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12697-36</w:t>
      </w:r>
      <w:r w:rsidR="00F30C20" w:rsidRPr="00F30C20">
        <w:rPr>
          <w:rFonts w:asciiTheme="minorHAnsi" w:hAnsiTheme="minorHAnsi" w:cstheme="minorHAnsi"/>
          <w:szCs w:val="24"/>
        </w:rPr>
        <w:t xml:space="preserve"> </w:t>
      </w:r>
      <w:r w:rsidRPr="00F30C20">
        <w:rPr>
          <w:rFonts w:asciiTheme="minorHAnsi" w:hAnsiTheme="minorHAnsi" w:cstheme="minorHAnsi"/>
          <w:szCs w:val="24"/>
        </w:rPr>
        <w:t>Mieszanki mineralno-asfaltowe - Metody badań mieszanek mineralno-asfaltowych na gorąco - Część 36: Oznaczanie grubości nawierzchni asfaltowych</w:t>
      </w:r>
    </w:p>
    <w:p w14:paraId="29209E2A" w14:textId="159BF1C7"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13108-1</w:t>
      </w:r>
      <w:r w:rsidR="00F30C20" w:rsidRPr="00F30C20">
        <w:rPr>
          <w:rFonts w:asciiTheme="minorHAnsi" w:hAnsiTheme="minorHAnsi" w:cstheme="minorHAnsi"/>
          <w:szCs w:val="24"/>
        </w:rPr>
        <w:t xml:space="preserve"> </w:t>
      </w:r>
      <w:r w:rsidRPr="00F30C20">
        <w:rPr>
          <w:rFonts w:asciiTheme="minorHAnsi" w:hAnsiTheme="minorHAnsi" w:cstheme="minorHAnsi"/>
          <w:szCs w:val="24"/>
        </w:rPr>
        <w:t>Mieszanki mineralno-asfaltowe - Wymagania - Część 1: Beton asfaltowy</w:t>
      </w:r>
    </w:p>
    <w:p w14:paraId="63607FDB" w14:textId="34D3F1E8"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13108-20</w:t>
      </w:r>
      <w:r w:rsidR="00F30C20" w:rsidRPr="00F30C20">
        <w:rPr>
          <w:rFonts w:asciiTheme="minorHAnsi" w:hAnsiTheme="minorHAnsi" w:cstheme="minorHAnsi"/>
          <w:szCs w:val="24"/>
        </w:rPr>
        <w:t xml:space="preserve"> </w:t>
      </w:r>
      <w:r w:rsidRPr="00F30C20">
        <w:rPr>
          <w:rFonts w:asciiTheme="minorHAnsi" w:hAnsiTheme="minorHAnsi" w:cstheme="minorHAnsi"/>
          <w:szCs w:val="24"/>
        </w:rPr>
        <w:t>Mieszanki mineralno-asfaltowe - Wymagania - Część 20: Badanie typu</w:t>
      </w:r>
    </w:p>
    <w:p w14:paraId="0815E328" w14:textId="4D442BA9"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13108-21</w:t>
      </w:r>
      <w:r w:rsidR="00F30C20" w:rsidRPr="00F30C20">
        <w:rPr>
          <w:rFonts w:asciiTheme="minorHAnsi" w:hAnsiTheme="minorHAnsi" w:cstheme="minorHAnsi"/>
          <w:szCs w:val="24"/>
        </w:rPr>
        <w:t xml:space="preserve"> </w:t>
      </w:r>
      <w:r w:rsidRPr="00F30C20">
        <w:rPr>
          <w:rFonts w:asciiTheme="minorHAnsi" w:hAnsiTheme="minorHAnsi" w:cstheme="minorHAnsi"/>
          <w:szCs w:val="24"/>
        </w:rPr>
        <w:t>Mieszanki mineralno-asfaltowe - Wymagania - Część 21: Zakładowa Kontrola Produkcji</w:t>
      </w:r>
    </w:p>
    <w:p w14:paraId="4AB82CE7" w14:textId="6708BC6B"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PN-C-04024</w:t>
      </w:r>
      <w:r w:rsidR="00F30C20" w:rsidRPr="00F30C20">
        <w:rPr>
          <w:rFonts w:asciiTheme="minorHAnsi" w:hAnsiTheme="minorHAnsi" w:cstheme="minorHAnsi"/>
          <w:szCs w:val="24"/>
        </w:rPr>
        <w:t xml:space="preserve"> </w:t>
      </w:r>
      <w:r w:rsidRPr="00F30C20">
        <w:rPr>
          <w:rFonts w:asciiTheme="minorHAnsi" w:hAnsiTheme="minorHAnsi" w:cstheme="minorHAnsi"/>
          <w:szCs w:val="24"/>
        </w:rPr>
        <w:t>Ropa naftowa i przetwory naftowe.</w:t>
      </w:r>
      <w:r w:rsidR="000B3E06" w:rsidRPr="00F30C20">
        <w:rPr>
          <w:rFonts w:asciiTheme="minorHAnsi" w:hAnsiTheme="minorHAnsi" w:cstheme="minorHAnsi"/>
          <w:szCs w:val="24"/>
        </w:rPr>
        <w:t xml:space="preserve"> </w:t>
      </w:r>
      <w:r w:rsidRPr="00F30C20">
        <w:rPr>
          <w:rFonts w:asciiTheme="minorHAnsi" w:hAnsiTheme="minorHAnsi" w:cstheme="minorHAnsi"/>
          <w:szCs w:val="24"/>
        </w:rPr>
        <w:t>Pakowanie, znakowanie</w:t>
      </w:r>
      <w:r w:rsidR="00F30C20" w:rsidRPr="00F30C20">
        <w:rPr>
          <w:rFonts w:asciiTheme="minorHAnsi" w:hAnsiTheme="minorHAnsi" w:cstheme="minorHAnsi"/>
          <w:szCs w:val="24"/>
        </w:rPr>
        <w:t xml:space="preserve"> </w:t>
      </w:r>
      <w:r w:rsidRPr="00F30C20">
        <w:rPr>
          <w:rFonts w:asciiTheme="minorHAnsi" w:hAnsiTheme="minorHAnsi" w:cstheme="minorHAnsi"/>
          <w:szCs w:val="24"/>
        </w:rPr>
        <w:t>i transport</w:t>
      </w:r>
    </w:p>
    <w:p w14:paraId="169F7CAD" w14:textId="607CCCDE"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BN-68/8931-04</w:t>
      </w:r>
      <w:r w:rsidR="00F30C20" w:rsidRPr="00F30C20">
        <w:rPr>
          <w:rFonts w:asciiTheme="minorHAnsi" w:hAnsiTheme="minorHAnsi" w:cstheme="minorHAnsi"/>
          <w:szCs w:val="24"/>
        </w:rPr>
        <w:t xml:space="preserve"> </w:t>
      </w:r>
      <w:r w:rsidRPr="00F30C20">
        <w:rPr>
          <w:rFonts w:asciiTheme="minorHAnsi" w:hAnsiTheme="minorHAnsi" w:cstheme="minorHAnsi"/>
          <w:szCs w:val="24"/>
        </w:rPr>
        <w:t xml:space="preserve">Drogi samochodowe. Pomiar równości nawierzchni </w:t>
      </w:r>
      <w:proofErr w:type="spellStart"/>
      <w:r w:rsidRPr="00F30C20">
        <w:rPr>
          <w:rFonts w:asciiTheme="minorHAnsi" w:hAnsiTheme="minorHAnsi" w:cstheme="minorHAnsi"/>
          <w:szCs w:val="24"/>
        </w:rPr>
        <w:t>planografem</w:t>
      </w:r>
      <w:proofErr w:type="spellEnd"/>
      <w:r w:rsidRPr="00F30C20">
        <w:rPr>
          <w:rFonts w:asciiTheme="minorHAnsi" w:hAnsiTheme="minorHAnsi" w:cstheme="minorHAnsi"/>
          <w:szCs w:val="24"/>
        </w:rPr>
        <w:t xml:space="preserve"> i łatą.</w:t>
      </w:r>
    </w:p>
    <w:p w14:paraId="7F7EBBC1" w14:textId="6C489AF1"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933-1</w:t>
      </w:r>
      <w:r w:rsidR="00F30C20" w:rsidRPr="00F30C20">
        <w:rPr>
          <w:rFonts w:asciiTheme="minorHAnsi" w:hAnsiTheme="minorHAnsi" w:cstheme="minorHAnsi"/>
          <w:szCs w:val="24"/>
        </w:rPr>
        <w:t xml:space="preserve"> </w:t>
      </w:r>
      <w:r w:rsidRPr="00F30C20">
        <w:rPr>
          <w:rFonts w:asciiTheme="minorHAnsi" w:hAnsiTheme="minorHAnsi" w:cstheme="minorHAnsi"/>
          <w:szCs w:val="24"/>
        </w:rPr>
        <w:t>Badania geometrycznych właściwości kruszyw. Oznaczanie składu ziarnowego. Metoda przesiewania</w:t>
      </w:r>
    </w:p>
    <w:p w14:paraId="3BF5E32F" w14:textId="486D0E9B"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933-3</w:t>
      </w:r>
      <w:r w:rsidR="00F30C20" w:rsidRPr="00F30C20">
        <w:rPr>
          <w:rFonts w:asciiTheme="minorHAnsi" w:hAnsiTheme="minorHAnsi" w:cstheme="minorHAnsi"/>
          <w:szCs w:val="24"/>
        </w:rPr>
        <w:t xml:space="preserve"> </w:t>
      </w:r>
      <w:r w:rsidRPr="00F30C20">
        <w:rPr>
          <w:rFonts w:asciiTheme="minorHAnsi" w:hAnsiTheme="minorHAnsi" w:cstheme="minorHAnsi"/>
          <w:szCs w:val="24"/>
        </w:rPr>
        <w:t xml:space="preserve">Badania geometrycznych właściwości kruszyw. Oznaczanie kształtu </w:t>
      </w:r>
      <w:proofErr w:type="spellStart"/>
      <w:r w:rsidRPr="00F30C20">
        <w:rPr>
          <w:rFonts w:asciiTheme="minorHAnsi" w:hAnsiTheme="minorHAnsi" w:cstheme="minorHAnsi"/>
          <w:szCs w:val="24"/>
        </w:rPr>
        <w:t>ziarn</w:t>
      </w:r>
      <w:proofErr w:type="spellEnd"/>
      <w:r w:rsidRPr="00F30C20">
        <w:rPr>
          <w:rFonts w:asciiTheme="minorHAnsi" w:hAnsiTheme="minorHAnsi" w:cstheme="minorHAnsi"/>
          <w:szCs w:val="24"/>
        </w:rPr>
        <w:t xml:space="preserve"> za pomocą wskaźnika płaskości</w:t>
      </w:r>
    </w:p>
    <w:p w14:paraId="63195684" w14:textId="2466ADA0"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933-4</w:t>
      </w:r>
      <w:r w:rsidR="00F30C20" w:rsidRPr="00F30C20">
        <w:rPr>
          <w:rFonts w:asciiTheme="minorHAnsi" w:hAnsiTheme="minorHAnsi" w:cstheme="minorHAnsi"/>
          <w:szCs w:val="24"/>
        </w:rPr>
        <w:t xml:space="preserve"> </w:t>
      </w:r>
      <w:r w:rsidRPr="00F30C20">
        <w:rPr>
          <w:rFonts w:asciiTheme="minorHAnsi" w:hAnsiTheme="minorHAnsi" w:cstheme="minorHAnsi"/>
          <w:szCs w:val="24"/>
        </w:rPr>
        <w:t xml:space="preserve">Badania geometrycznych właściwości kruszyw. Część 4: Oznaczanie kształtu </w:t>
      </w:r>
      <w:proofErr w:type="spellStart"/>
      <w:r w:rsidRPr="00F30C20">
        <w:rPr>
          <w:rFonts w:asciiTheme="minorHAnsi" w:hAnsiTheme="minorHAnsi" w:cstheme="minorHAnsi"/>
          <w:szCs w:val="24"/>
        </w:rPr>
        <w:t>ziarn</w:t>
      </w:r>
      <w:proofErr w:type="spellEnd"/>
      <w:r w:rsidRPr="00F30C20">
        <w:rPr>
          <w:rFonts w:asciiTheme="minorHAnsi" w:hAnsiTheme="minorHAnsi" w:cstheme="minorHAnsi"/>
          <w:szCs w:val="24"/>
        </w:rPr>
        <w:t>. Wskaźnik kształtu (oryg.)</w:t>
      </w:r>
    </w:p>
    <w:p w14:paraId="5E18FAFD" w14:textId="62D40191"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933-5</w:t>
      </w:r>
      <w:r w:rsidR="00F30C20" w:rsidRPr="00F30C20">
        <w:rPr>
          <w:rFonts w:asciiTheme="minorHAnsi" w:hAnsiTheme="minorHAnsi" w:cstheme="minorHAnsi"/>
          <w:szCs w:val="24"/>
        </w:rPr>
        <w:t xml:space="preserve"> </w:t>
      </w:r>
      <w:r w:rsidRPr="00F30C20">
        <w:rPr>
          <w:rFonts w:asciiTheme="minorHAnsi" w:hAnsiTheme="minorHAnsi" w:cstheme="minorHAnsi"/>
          <w:szCs w:val="24"/>
        </w:rPr>
        <w:t xml:space="preserve">Badania geometrycznych właściwości kruszyw. Oznaczanie procentowej zawartości </w:t>
      </w:r>
      <w:proofErr w:type="spellStart"/>
      <w:r w:rsidRPr="00F30C20">
        <w:rPr>
          <w:rFonts w:asciiTheme="minorHAnsi" w:hAnsiTheme="minorHAnsi" w:cstheme="minorHAnsi"/>
          <w:szCs w:val="24"/>
        </w:rPr>
        <w:t>ziarn</w:t>
      </w:r>
      <w:proofErr w:type="spellEnd"/>
      <w:r w:rsidRPr="00F30C20">
        <w:rPr>
          <w:rFonts w:asciiTheme="minorHAnsi" w:hAnsiTheme="minorHAnsi" w:cstheme="minorHAnsi"/>
          <w:szCs w:val="24"/>
        </w:rPr>
        <w:t xml:space="preserve"> o powierzchniach powstałych w wyniku </w:t>
      </w:r>
      <w:proofErr w:type="spellStart"/>
      <w:r w:rsidRPr="00F30C20">
        <w:rPr>
          <w:rFonts w:asciiTheme="minorHAnsi" w:hAnsiTheme="minorHAnsi" w:cstheme="minorHAnsi"/>
          <w:szCs w:val="24"/>
        </w:rPr>
        <w:t>przekruszenia</w:t>
      </w:r>
      <w:proofErr w:type="spellEnd"/>
      <w:r w:rsidRPr="00F30C20">
        <w:rPr>
          <w:rFonts w:asciiTheme="minorHAnsi" w:hAnsiTheme="minorHAnsi" w:cstheme="minorHAnsi"/>
          <w:szCs w:val="24"/>
        </w:rPr>
        <w:t xml:space="preserve"> lub łamania kruszyw grubych</w:t>
      </w:r>
    </w:p>
    <w:p w14:paraId="7F61B178" w14:textId="773E6B13"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933-6</w:t>
      </w:r>
      <w:r w:rsidR="00F30C20" w:rsidRPr="00F30C20">
        <w:rPr>
          <w:rFonts w:asciiTheme="minorHAnsi" w:hAnsiTheme="minorHAnsi" w:cstheme="minorHAnsi"/>
          <w:szCs w:val="24"/>
        </w:rPr>
        <w:t xml:space="preserve"> </w:t>
      </w:r>
      <w:r w:rsidRPr="00F30C20">
        <w:rPr>
          <w:rFonts w:asciiTheme="minorHAnsi" w:hAnsiTheme="minorHAnsi" w:cstheme="minorHAnsi"/>
          <w:szCs w:val="24"/>
        </w:rPr>
        <w:t>Badania geometrycznych właściwości kruszyw Część 6: Ocena właściwości powierzchni Wskaźnik przepływu kruszyw</w:t>
      </w:r>
    </w:p>
    <w:p w14:paraId="61E24892" w14:textId="54AAAE50"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933-9</w:t>
      </w:r>
      <w:r w:rsidR="00F30C20" w:rsidRPr="00F30C20">
        <w:rPr>
          <w:rFonts w:asciiTheme="minorHAnsi" w:hAnsiTheme="minorHAnsi" w:cstheme="minorHAnsi"/>
          <w:szCs w:val="24"/>
        </w:rPr>
        <w:t xml:space="preserve"> </w:t>
      </w:r>
      <w:r w:rsidRPr="00F30C20">
        <w:rPr>
          <w:rFonts w:asciiTheme="minorHAnsi" w:hAnsiTheme="minorHAnsi" w:cstheme="minorHAnsi"/>
          <w:szCs w:val="24"/>
        </w:rPr>
        <w:t>Badania geometrycznych właściwości kruszyw. Część 9: Ocena zawartości drobnych cząstek. Badanie błękitem metylenowym (oryg.)</w:t>
      </w:r>
    </w:p>
    <w:p w14:paraId="4106EC2B" w14:textId="7254E15F"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933-10</w:t>
      </w:r>
      <w:r w:rsidR="00F30C20" w:rsidRPr="00F30C20">
        <w:rPr>
          <w:rFonts w:asciiTheme="minorHAnsi" w:hAnsiTheme="minorHAnsi" w:cstheme="minorHAnsi"/>
          <w:szCs w:val="24"/>
        </w:rPr>
        <w:t xml:space="preserve"> </w:t>
      </w:r>
      <w:r w:rsidRPr="00F30C20">
        <w:rPr>
          <w:rFonts w:asciiTheme="minorHAnsi" w:hAnsiTheme="minorHAnsi" w:cstheme="minorHAnsi"/>
          <w:szCs w:val="24"/>
        </w:rPr>
        <w:t>Badania geometrycznych właściwości kruszyw. Część 10: Ocena zawartości drobnych cząstek. Uziarnienie wypełniaczy (przesiewanie w strumieniu powietrza) (oryg.)</w:t>
      </w:r>
    </w:p>
    <w:p w14:paraId="419F1360" w14:textId="49D9B421"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1097-2</w:t>
      </w:r>
      <w:r w:rsidR="00F30C20" w:rsidRPr="00F30C20">
        <w:rPr>
          <w:rFonts w:asciiTheme="minorHAnsi" w:hAnsiTheme="minorHAnsi" w:cstheme="minorHAnsi"/>
          <w:szCs w:val="24"/>
        </w:rPr>
        <w:t xml:space="preserve"> </w:t>
      </w:r>
      <w:r w:rsidRPr="00F30C20">
        <w:rPr>
          <w:rFonts w:asciiTheme="minorHAnsi" w:hAnsiTheme="minorHAnsi" w:cstheme="minorHAnsi"/>
          <w:szCs w:val="24"/>
        </w:rPr>
        <w:t>Badania mechanicznych i fizycznych właściwości kruszyw. Część 2: Metody oznaczania odporności na rozdrabnianie (oryg.)</w:t>
      </w:r>
    </w:p>
    <w:p w14:paraId="0EB716FB" w14:textId="3F22D57D"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1097-3</w:t>
      </w:r>
      <w:r w:rsidR="00F30C20" w:rsidRPr="00F30C20">
        <w:rPr>
          <w:rFonts w:asciiTheme="minorHAnsi" w:hAnsiTheme="minorHAnsi" w:cstheme="minorHAnsi"/>
          <w:szCs w:val="24"/>
        </w:rPr>
        <w:t xml:space="preserve"> </w:t>
      </w:r>
      <w:r w:rsidRPr="00F30C20">
        <w:rPr>
          <w:rFonts w:asciiTheme="minorHAnsi" w:hAnsiTheme="minorHAnsi" w:cstheme="minorHAnsi"/>
          <w:szCs w:val="24"/>
        </w:rPr>
        <w:t>Badania mechanicznych i fizycznych właściwości kruszyw. Oznaczanie gęstości nasypowej i jamistości</w:t>
      </w:r>
    </w:p>
    <w:p w14:paraId="754720AF" w14:textId="123CBF8E" w:rsidR="00F30C20"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1097-4</w:t>
      </w:r>
      <w:r w:rsidR="00F30C20" w:rsidRPr="00F30C20">
        <w:rPr>
          <w:rFonts w:asciiTheme="minorHAnsi" w:hAnsiTheme="minorHAnsi" w:cstheme="minorHAnsi"/>
          <w:szCs w:val="24"/>
        </w:rPr>
        <w:t xml:space="preserve"> </w:t>
      </w:r>
      <w:r w:rsidRPr="00F30C20">
        <w:rPr>
          <w:rFonts w:asciiTheme="minorHAnsi" w:hAnsiTheme="minorHAnsi" w:cstheme="minorHAnsi"/>
          <w:szCs w:val="24"/>
        </w:rPr>
        <w:t>Badania mechanicznych i fizycznych właściwości kruszyw. Część 4: Oznaczanie pustych przestrzeni suchego, zagęszczonego wypełniacza (oryg.)</w:t>
      </w:r>
    </w:p>
    <w:p w14:paraId="3FB7D74D" w14:textId="6A4B63BC" w:rsidR="00F30C20"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1097-5</w:t>
      </w:r>
    </w:p>
    <w:p w14:paraId="3D900EEE" w14:textId="6F69393A" w:rsidR="00F30C20"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lastRenderedPageBreak/>
        <w:t>PN-EN 1097-6</w:t>
      </w:r>
    </w:p>
    <w:p w14:paraId="5276657F" w14:textId="1B43CE56" w:rsidR="00F30C20"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1097-7</w:t>
      </w:r>
    </w:p>
    <w:p w14:paraId="34F823E1" w14:textId="0D2393EB" w:rsidR="00F30C20"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1097-8</w:t>
      </w:r>
    </w:p>
    <w:p w14:paraId="4960D165" w14:textId="61A2EC31" w:rsidR="00F30C20"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1367-1</w:t>
      </w:r>
    </w:p>
    <w:p w14:paraId="238326E1" w14:textId="39631A96" w:rsidR="00F30C20"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1367-3</w:t>
      </w:r>
    </w:p>
    <w:p w14:paraId="71E2B639" w14:textId="2C6BCEA3" w:rsidR="00F30C20"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932-3</w:t>
      </w:r>
    </w:p>
    <w:p w14:paraId="75C7475B" w14:textId="1A302E34"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1744-1</w:t>
      </w:r>
    </w:p>
    <w:p w14:paraId="3690AA6A" w14:textId="19C6CB78" w:rsidR="00F30C20"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13179-1</w:t>
      </w:r>
    </w:p>
    <w:p w14:paraId="321CDE6E" w14:textId="4E34A897" w:rsidR="00F30C20"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13179-2</w:t>
      </w:r>
    </w:p>
    <w:p w14:paraId="46E7DE72" w14:textId="76D5279E"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196-2</w:t>
      </w:r>
    </w:p>
    <w:p w14:paraId="484D8C1D" w14:textId="6206337A"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1426</w:t>
      </w:r>
    </w:p>
    <w:p w14:paraId="3F5F11BF" w14:textId="77777777" w:rsidR="004C2AB3"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1427</w:t>
      </w:r>
    </w:p>
    <w:p w14:paraId="62050010" w14:textId="52471CBB"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22592</w:t>
      </w:r>
    </w:p>
    <w:p w14:paraId="74E0433F" w14:textId="3156C3B4"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12592</w:t>
      </w:r>
    </w:p>
    <w:p w14:paraId="5A80B522" w14:textId="57C7DDD4"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12593</w:t>
      </w:r>
    </w:p>
    <w:p w14:paraId="17E27197" w14:textId="0F4AA0B5" w:rsidR="00F30C20"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12607-1</w:t>
      </w:r>
    </w:p>
    <w:p w14:paraId="744B1847" w14:textId="69F9FC49" w:rsidR="00F30C20"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12607-3</w:t>
      </w:r>
    </w:p>
    <w:p w14:paraId="1C8F38A0" w14:textId="1E3B11F2" w:rsidR="00F30C20"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12606-1</w:t>
      </w:r>
    </w:p>
    <w:p w14:paraId="5BC72168" w14:textId="62A65B44" w:rsidR="00F30C20"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13589</w:t>
      </w:r>
    </w:p>
    <w:p w14:paraId="5F8B6739" w14:textId="12E414FF"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13703</w:t>
      </w:r>
    </w:p>
    <w:p w14:paraId="60CB08DC" w14:textId="17FCA8F9" w:rsidR="00F30C20"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13587</w:t>
      </w:r>
    </w:p>
    <w:p w14:paraId="277924B2" w14:textId="4BDF2653" w:rsidR="00F30C20"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13588</w:t>
      </w:r>
    </w:p>
    <w:p w14:paraId="1FF739B4" w14:textId="1FB2EE12" w:rsidR="00F30C20"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13398</w:t>
      </w:r>
    </w:p>
    <w:p w14:paraId="4242BFCF" w14:textId="355A8DCD"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13808</w:t>
      </w:r>
    </w:p>
    <w:p w14:paraId="0111162B" w14:textId="3E8F3305" w:rsidR="00F30C20"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13399</w:t>
      </w:r>
    </w:p>
    <w:p w14:paraId="1A2FEB95" w14:textId="780EF374" w:rsidR="001C1CCB" w:rsidRPr="00F30C20" w:rsidRDefault="00243B72" w:rsidP="003A56AF">
      <w:pPr>
        <w:pStyle w:val="Nagwek3"/>
        <w:numPr>
          <w:ilvl w:val="1"/>
          <w:numId w:val="39"/>
        </w:numPr>
      </w:pPr>
      <w:r w:rsidRPr="00F30C20">
        <w:t>Inne dokumenty</w:t>
      </w:r>
    </w:p>
    <w:p w14:paraId="3B6D646F" w14:textId="34E8F802" w:rsidR="001C1CCB" w:rsidRPr="004C2AB3"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4C2AB3">
        <w:rPr>
          <w:rFonts w:asciiTheme="minorHAnsi" w:hAnsiTheme="minorHAnsi" w:cstheme="minorHAnsi"/>
          <w:szCs w:val="24"/>
        </w:rPr>
        <w:t>Badania mechanicznych i fizycznych właściwości kruszyw. Część 5: Oznaczanie zawartości wody przez suszenie w suszarce z wentylacją (oryg.)</w:t>
      </w:r>
    </w:p>
    <w:p w14:paraId="6EB2BDBA" w14:textId="48642C7D"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Badania mechanicznych i fizycznych właściwości kruszyw - Część 6: Oznaczanie gęstości ziar</w:t>
      </w:r>
      <w:r w:rsidR="004C2AB3">
        <w:rPr>
          <w:rFonts w:asciiTheme="minorHAnsi" w:hAnsiTheme="minorHAnsi" w:cstheme="minorHAnsi"/>
          <w:szCs w:val="24"/>
        </w:rPr>
        <w:t>e</w:t>
      </w:r>
      <w:r w:rsidRPr="00F30C20">
        <w:rPr>
          <w:rFonts w:asciiTheme="minorHAnsi" w:hAnsiTheme="minorHAnsi" w:cstheme="minorHAnsi"/>
          <w:szCs w:val="24"/>
        </w:rPr>
        <w:t>n i nasiąkliwości</w:t>
      </w:r>
    </w:p>
    <w:p w14:paraId="5A258CBE" w14:textId="77777777"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Badania mechanicznych i fizycznych właściwości kruszyw. Część 7: Oznaczanie gęstości wypełniacza. Metoda piknometryczna (oryg.)</w:t>
      </w:r>
    </w:p>
    <w:p w14:paraId="6D953EBF" w14:textId="77777777"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 xml:space="preserve">Badania mechanicznych i fizycznych właściwości kruszyw. Część 8: Oznaczanie </w:t>
      </w:r>
      <w:proofErr w:type="spellStart"/>
      <w:r w:rsidRPr="00F30C20">
        <w:rPr>
          <w:rFonts w:asciiTheme="minorHAnsi" w:hAnsiTheme="minorHAnsi" w:cstheme="minorHAnsi"/>
          <w:szCs w:val="24"/>
        </w:rPr>
        <w:t>polerowalności</w:t>
      </w:r>
      <w:proofErr w:type="spellEnd"/>
      <w:r w:rsidRPr="00F30C20">
        <w:rPr>
          <w:rFonts w:asciiTheme="minorHAnsi" w:hAnsiTheme="minorHAnsi" w:cstheme="minorHAnsi"/>
          <w:szCs w:val="24"/>
        </w:rPr>
        <w:t xml:space="preserve"> kamienia (oryg.)</w:t>
      </w:r>
    </w:p>
    <w:p w14:paraId="11950A8B" w14:textId="77777777"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Badania właściwości cieplnych i odporności kruszyw na działanie czynników atmosferycznych. Część 1: Oznaczanie mrozoodporności (oryg.)</w:t>
      </w:r>
    </w:p>
    <w:p w14:paraId="1DC2325E" w14:textId="77777777"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Badania właściwości cieplnych i odporności kruszyw na działanie czynników atmosferycznych Część 3: Badanie bazaltowej zgorzeli słonecznej metodą gotowania Badania podstawowych właściwości kruszyw. Procedura i terminologia uproszczonego opisu petrograficznego</w:t>
      </w:r>
    </w:p>
    <w:p w14:paraId="3E12F8A5" w14:textId="77777777"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Badania chemicznych właściwości kruszyw. Część 1: Analiza chemiczna (oryg.) Badania kruszyw wypełniających stosowanych do mieszanek bitumicznych Część 1: Badanie metodą pierścienia delta i kuli</w:t>
      </w:r>
    </w:p>
    <w:p w14:paraId="78D9AA21" w14:textId="77777777"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Badania kruszyw wypełniających stosowanych do mieszanek bitumicznych Część 2: Liczba bitumiczna</w:t>
      </w:r>
    </w:p>
    <w:p w14:paraId="5160AC2C" w14:textId="77777777"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lastRenderedPageBreak/>
        <w:t>Metody badania cementu. Część 2: Analiza chemiczna cementu Asfalty i lepiszcza asfaltowe. Oznaczanie penetracji igłą (oryg.)</w:t>
      </w:r>
    </w:p>
    <w:p w14:paraId="04B9FB50" w14:textId="77777777"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Asfalty i lepiszcza asfaltowe. Oznaczanie temperatury mięknienia. Metoda Pierścień i Kula (oryg.)</w:t>
      </w:r>
    </w:p>
    <w:p w14:paraId="6DEAF20B" w14:textId="77777777"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Przetwory naftowe. Oznaczanie temperatury zapłonu i palenia. Pomiar metodą otwartego tygla Clevelanda</w:t>
      </w:r>
    </w:p>
    <w:p w14:paraId="695482DC" w14:textId="77777777"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Asfalty i lepiszcza asfaltowe. Oznaczanie rozpuszczalności (oryg.)</w:t>
      </w:r>
    </w:p>
    <w:p w14:paraId="6A2D1D4B" w14:textId="210AF940"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 xml:space="preserve">Asfalty i lepiszcza asfaltowe. Oznaczanie temperatury łamliwości metodą </w:t>
      </w:r>
      <w:proofErr w:type="spellStart"/>
      <w:r w:rsidRPr="00F30C20">
        <w:rPr>
          <w:rFonts w:asciiTheme="minorHAnsi" w:hAnsiTheme="minorHAnsi" w:cstheme="minorHAnsi"/>
          <w:szCs w:val="24"/>
        </w:rPr>
        <w:t>Fraassa</w:t>
      </w:r>
      <w:proofErr w:type="spellEnd"/>
      <w:r w:rsidRPr="00F30C20">
        <w:rPr>
          <w:rFonts w:asciiTheme="minorHAnsi" w:hAnsiTheme="minorHAnsi" w:cstheme="minorHAnsi"/>
          <w:szCs w:val="24"/>
        </w:rPr>
        <w:t xml:space="preserve"> Asfalty i lepiszcza asfaltowe. Oznaczanie odporności na starzenie pod wpływem ciepła</w:t>
      </w:r>
      <w:r w:rsidR="000B3E06" w:rsidRPr="00F30C20">
        <w:rPr>
          <w:rFonts w:asciiTheme="minorHAnsi" w:hAnsiTheme="minorHAnsi" w:cstheme="minorHAnsi"/>
          <w:szCs w:val="24"/>
        </w:rPr>
        <w:t xml:space="preserve"> </w:t>
      </w:r>
      <w:r w:rsidRPr="00F30C20">
        <w:rPr>
          <w:rFonts w:asciiTheme="minorHAnsi" w:hAnsiTheme="minorHAnsi" w:cstheme="minorHAnsi"/>
          <w:szCs w:val="24"/>
        </w:rPr>
        <w:t>i powietrza. Część 1: Metoda RTFOT</w:t>
      </w:r>
    </w:p>
    <w:p w14:paraId="5FC9AB3F" w14:textId="13C72A37"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Asfalty i lepiszcza asfaltowe. Oznaczanie odporności na starzenie pod wpływem ciepła</w:t>
      </w:r>
      <w:r w:rsidR="000B3E06" w:rsidRPr="00F30C20">
        <w:rPr>
          <w:rFonts w:asciiTheme="minorHAnsi" w:hAnsiTheme="minorHAnsi" w:cstheme="minorHAnsi"/>
          <w:szCs w:val="24"/>
        </w:rPr>
        <w:t xml:space="preserve"> </w:t>
      </w:r>
      <w:r w:rsidRPr="00F30C20">
        <w:rPr>
          <w:rFonts w:asciiTheme="minorHAnsi" w:hAnsiTheme="minorHAnsi" w:cstheme="minorHAnsi"/>
          <w:szCs w:val="24"/>
        </w:rPr>
        <w:t>i powietrza. Część 3: Metoda RFT</w:t>
      </w:r>
    </w:p>
    <w:p w14:paraId="56BB8A65" w14:textId="77777777"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Asfalty i lepiszcza asfaltowe -- Oznaczanie zawartości parafiny -- Część 1: Metoda destylacji</w:t>
      </w:r>
    </w:p>
    <w:p w14:paraId="73B91DDA" w14:textId="77777777"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 xml:space="preserve">Asfalty i lepiszcza asfaltowe -- Oznaczanie siły rozciągania asfaltów modyfikowanych, metoda z </w:t>
      </w:r>
      <w:proofErr w:type="spellStart"/>
      <w:r w:rsidRPr="00F30C20">
        <w:rPr>
          <w:rFonts w:asciiTheme="minorHAnsi" w:hAnsiTheme="minorHAnsi" w:cstheme="minorHAnsi"/>
          <w:szCs w:val="24"/>
        </w:rPr>
        <w:t>duktylometrem</w:t>
      </w:r>
      <w:proofErr w:type="spellEnd"/>
      <w:r w:rsidRPr="00F30C20">
        <w:rPr>
          <w:rFonts w:asciiTheme="minorHAnsi" w:hAnsiTheme="minorHAnsi" w:cstheme="minorHAnsi"/>
          <w:szCs w:val="24"/>
        </w:rPr>
        <w:t xml:space="preserve"> (oryg.)</w:t>
      </w:r>
    </w:p>
    <w:p w14:paraId="1FBB3A3F" w14:textId="77777777"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Asfalty i lepiszcza asfaltowe. Oznaczanie energii odkształcenia</w:t>
      </w:r>
    </w:p>
    <w:p w14:paraId="6CB634B6" w14:textId="77777777"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Asfalty i lepiszcza asfaltowe. Oznaczanie właściwości mechanicznych lepiszczy asfaltowych metodą rozciągania (oryg.)</w:t>
      </w:r>
    </w:p>
    <w:p w14:paraId="2511224E" w14:textId="77777777"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Asfalty i lepiszcza asfaltowe. Oznaczanie kohezji lepiszczy asfaltowych metodą testu wahadłowego</w:t>
      </w:r>
    </w:p>
    <w:p w14:paraId="1D5DCB4D" w14:textId="77777777"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Asfalty i lepiszcza asfaltowe. Oznaczanie nawrotu sprężystego asfaltów modyfikowanych (oryg.)</w:t>
      </w:r>
    </w:p>
    <w:p w14:paraId="2830B07A" w14:textId="77777777" w:rsidR="00F30C20"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Asfalty i lepiszcza asfaltowe. Zasady klasyfikacji kationowych emulsji asfaltowych Asfalty i lepiszcza asfaltowe. Oznaczanie stabilności podczas magazynowania asfaltów modyfikowanych (oryg.)</w:t>
      </w:r>
    </w:p>
    <w:p w14:paraId="2964D52A" w14:textId="44C49670"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 xml:space="preserve">Katalog typowych konstrukcji nawierzchni podatnych i półsztywnych, </w:t>
      </w:r>
      <w:proofErr w:type="spellStart"/>
      <w:r w:rsidRPr="00F30C20">
        <w:rPr>
          <w:rFonts w:asciiTheme="minorHAnsi" w:hAnsiTheme="minorHAnsi" w:cstheme="minorHAnsi"/>
          <w:szCs w:val="24"/>
        </w:rPr>
        <w:t>IBDiM</w:t>
      </w:r>
      <w:proofErr w:type="spellEnd"/>
      <w:r w:rsidRPr="00F30C20">
        <w:rPr>
          <w:rFonts w:asciiTheme="minorHAnsi" w:hAnsiTheme="minorHAnsi" w:cstheme="minorHAnsi"/>
          <w:szCs w:val="24"/>
        </w:rPr>
        <w:t>, 1997.</w:t>
      </w:r>
    </w:p>
    <w:p w14:paraId="1C5263EF" w14:textId="686FD109"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Rozporządzenie Ministra Transportu i Gospodarki Morskiej z dnia 2 marca 1999 r. w sprawie warunków technicznych, jakim powinny odpowiadać drogi publiczne i ich usytuowanie (Dz.U. Nr 43 z 1999 r., poz. 430).</w:t>
      </w:r>
    </w:p>
    <w:p w14:paraId="1FD079BB" w14:textId="25B73E5A" w:rsidR="001C1CCB"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Wymagania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Techniczne WT-1 2010.</w:t>
      </w:r>
    </w:p>
    <w:p w14:paraId="645213BC" w14:textId="77777777" w:rsidR="00F30C20" w:rsidRPr="00F30C20" w:rsidRDefault="00243B72" w:rsidP="003A56AF">
      <w:pPr>
        <w:pStyle w:val="Akapitzlist"/>
        <w:widowControl/>
        <w:numPr>
          <w:ilvl w:val="0"/>
          <w:numId w:val="10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Wymagania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Techniczne WT-2 2010.</w:t>
      </w:r>
    </w:p>
    <w:p w14:paraId="5C02A521" w14:textId="77777777" w:rsidR="00F30C20" w:rsidRPr="00F30C20" w:rsidRDefault="00243B72" w:rsidP="00807132">
      <w:pPr>
        <w:pStyle w:val="Nagwek1"/>
      </w:pPr>
      <w:bookmarkStart w:id="16" w:name="_Toc73518426"/>
      <w:r w:rsidRPr="00F30C20">
        <w:t>D-05.03.23. Nawierzchnia z betonowej kostki brukowej</w:t>
      </w:r>
      <w:bookmarkEnd w:id="16"/>
    </w:p>
    <w:p w14:paraId="7DAADF85" w14:textId="16948D6F" w:rsidR="001C1CCB" w:rsidRPr="00F30C20" w:rsidRDefault="00243B72" w:rsidP="003A56AF">
      <w:pPr>
        <w:pStyle w:val="Nagwek2"/>
        <w:numPr>
          <w:ilvl w:val="0"/>
          <w:numId w:val="42"/>
        </w:numPr>
      </w:pPr>
      <w:r w:rsidRPr="00F30C20">
        <w:t>WSTĘP</w:t>
      </w:r>
    </w:p>
    <w:p w14:paraId="1F4DDE57" w14:textId="2A08649B" w:rsidR="001C1CCB" w:rsidRPr="00663A19" w:rsidRDefault="00243B72" w:rsidP="003A56AF">
      <w:pPr>
        <w:pStyle w:val="Nagwek3"/>
        <w:numPr>
          <w:ilvl w:val="1"/>
          <w:numId w:val="39"/>
        </w:numPr>
      </w:pPr>
      <w:r w:rsidRPr="00663A19">
        <w:t xml:space="preserve">Przedmiot </w:t>
      </w:r>
      <w:proofErr w:type="spellStart"/>
      <w:r w:rsidR="001A296E" w:rsidRPr="00663A19">
        <w:t>STWiORB</w:t>
      </w:r>
      <w:proofErr w:type="spellEnd"/>
    </w:p>
    <w:p w14:paraId="09576E2D" w14:textId="1CF7EDA6"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Przedmiotem</w:t>
      </w:r>
      <w:r w:rsidR="000B3E06" w:rsidRPr="00F30C20">
        <w:rPr>
          <w:rFonts w:asciiTheme="minorHAnsi" w:hAnsiTheme="minorHAnsi" w:cstheme="minorHAnsi"/>
          <w:szCs w:val="24"/>
        </w:rPr>
        <w:t xml:space="preserve"> </w:t>
      </w:r>
      <w:r w:rsidRPr="00F30C20">
        <w:rPr>
          <w:rFonts w:asciiTheme="minorHAnsi" w:hAnsiTheme="minorHAnsi" w:cstheme="minorHAnsi"/>
          <w:szCs w:val="24"/>
        </w:rPr>
        <w:t>niniejszej</w:t>
      </w:r>
      <w:r w:rsidR="000B3E06" w:rsidRPr="00F30C20">
        <w:rPr>
          <w:rFonts w:asciiTheme="minorHAnsi" w:hAnsiTheme="minorHAnsi" w:cstheme="minorHAnsi"/>
          <w:szCs w:val="24"/>
        </w:rPr>
        <w:t xml:space="preserve"> </w:t>
      </w:r>
      <w:r w:rsidRPr="00F30C20">
        <w:rPr>
          <w:rFonts w:asciiTheme="minorHAnsi" w:hAnsiTheme="minorHAnsi" w:cstheme="minorHAnsi"/>
          <w:szCs w:val="24"/>
        </w:rPr>
        <w:t>szczegółowej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specyfikacji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technicznej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są</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dotyczące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wykonania i odbioru robót związanych z wykonaniem nawierzchni z betonowej kostki brukowej,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 3559W Młodocin - Kowala .</w:t>
      </w:r>
    </w:p>
    <w:p w14:paraId="7A2A5B28" w14:textId="53D618B6" w:rsidR="001C1CCB" w:rsidRPr="00F30C20" w:rsidRDefault="00243B72" w:rsidP="003A56AF">
      <w:pPr>
        <w:pStyle w:val="Nagwek3"/>
        <w:numPr>
          <w:ilvl w:val="1"/>
          <w:numId w:val="39"/>
        </w:numPr>
      </w:pPr>
      <w:r w:rsidRPr="00F30C20">
        <w:t xml:space="preserve">Zakres stosowania </w:t>
      </w:r>
      <w:proofErr w:type="spellStart"/>
      <w:r w:rsidR="001A296E">
        <w:t>STWiORB</w:t>
      </w:r>
      <w:proofErr w:type="spellEnd"/>
    </w:p>
    <w:p w14:paraId="45F8112E" w14:textId="3774CC15" w:rsidR="001C1CCB" w:rsidRPr="00F30C20" w:rsidRDefault="001A296E" w:rsidP="00A34B94">
      <w:pPr>
        <w:pStyle w:val="Tekstpodstawowy"/>
        <w:ind w:hanging="1"/>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 wymienionych</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 p. 1.1.</w:t>
      </w:r>
    </w:p>
    <w:p w14:paraId="58B7F118" w14:textId="48ED7E35" w:rsidR="001C1CCB" w:rsidRPr="00F30C20" w:rsidRDefault="00243B72" w:rsidP="003A56AF">
      <w:pPr>
        <w:pStyle w:val="Nagwek3"/>
        <w:numPr>
          <w:ilvl w:val="1"/>
          <w:numId w:val="39"/>
        </w:numPr>
      </w:pPr>
      <w:r w:rsidRPr="00F30C20">
        <w:t xml:space="preserve">Zakres robót objętych </w:t>
      </w:r>
      <w:proofErr w:type="spellStart"/>
      <w:r w:rsidR="001A296E">
        <w:t>STWiORB</w:t>
      </w:r>
      <w:proofErr w:type="spellEnd"/>
    </w:p>
    <w:p w14:paraId="23A90854"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Ustalenia zawarte w niniejszej specyfikacji dotyczą zasad prowadzenia robót związanych z wykonaniem i odbiorem:</w:t>
      </w:r>
    </w:p>
    <w:p w14:paraId="26B1337E" w14:textId="47506D76"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lastRenderedPageBreak/>
        <w:t>nawierzchni z betonowej kostki brukowej o grubości 8 cm na podsypce cementowo- piaskowej o grubości 3 cm,</w:t>
      </w:r>
    </w:p>
    <w:p w14:paraId="68DF991D" w14:textId="77777777" w:rsidR="001C1CCB" w:rsidRPr="00F30C20" w:rsidRDefault="00243B72" w:rsidP="003A56AF">
      <w:pPr>
        <w:pStyle w:val="Nagwek3"/>
        <w:numPr>
          <w:ilvl w:val="1"/>
          <w:numId w:val="39"/>
        </w:numPr>
      </w:pPr>
      <w:r w:rsidRPr="00F30C20">
        <w:t>Określenia podstawowe</w:t>
      </w:r>
    </w:p>
    <w:p w14:paraId="6501E9B0" w14:textId="3B28D3BC" w:rsidR="001C1CCB" w:rsidRPr="00F30C20" w:rsidRDefault="00243B72" w:rsidP="003A56AF">
      <w:pPr>
        <w:pStyle w:val="Nagwek4"/>
        <w:numPr>
          <w:ilvl w:val="2"/>
          <w:numId w:val="39"/>
        </w:numPr>
      </w:pPr>
      <w:r w:rsidRPr="00F30C20">
        <w:rPr>
          <w:b/>
        </w:rPr>
        <w:t xml:space="preserve">Betonowa kostka brukowa </w:t>
      </w:r>
      <w:r w:rsidRPr="00F30C20">
        <w:t xml:space="preserve">- prefabrykowany element budowlany, przeznaczony do budowy warstwy ścieralnej nawierzchni, wykonany metodą </w:t>
      </w:r>
      <w:proofErr w:type="spellStart"/>
      <w:r w:rsidRPr="00F30C20">
        <w:t>wibroprasowania</w:t>
      </w:r>
      <w:proofErr w:type="spellEnd"/>
      <w:r w:rsidR="000B3E06" w:rsidRPr="00F30C20">
        <w:t xml:space="preserve"> </w:t>
      </w:r>
      <w:r w:rsidRPr="00F30C20">
        <w:t>z</w:t>
      </w:r>
      <w:r w:rsidR="000B3E06" w:rsidRPr="00F30C20">
        <w:t xml:space="preserve"> </w:t>
      </w:r>
      <w:r w:rsidRPr="00F30C20">
        <w:t>betonu</w:t>
      </w:r>
      <w:r w:rsidR="000B3E06" w:rsidRPr="00F30C20">
        <w:t xml:space="preserve"> </w:t>
      </w:r>
      <w:r w:rsidRPr="00F30C20">
        <w:t>niezbrojonego</w:t>
      </w:r>
      <w:r w:rsidR="000B3E06" w:rsidRPr="00F30C20">
        <w:t xml:space="preserve"> </w:t>
      </w:r>
      <w:r w:rsidRPr="00F30C20">
        <w:t>niebarwionego</w:t>
      </w:r>
      <w:r w:rsidR="000B3E06" w:rsidRPr="00F30C20">
        <w:t xml:space="preserve"> </w:t>
      </w:r>
      <w:r w:rsidRPr="00F30C20">
        <w:t>lub barwionego, jedno- lub dwuwarstwowego, charakteryzujący się kształtem, który umożliwia wzajemne przystawanie elementów.</w:t>
      </w:r>
    </w:p>
    <w:p w14:paraId="156F0452" w14:textId="77777777" w:rsidR="001C1CCB" w:rsidRPr="00F30C20" w:rsidRDefault="00243B72" w:rsidP="003A56AF">
      <w:pPr>
        <w:pStyle w:val="Nagwek4"/>
        <w:numPr>
          <w:ilvl w:val="2"/>
          <w:numId w:val="39"/>
        </w:numPr>
      </w:pPr>
      <w:r w:rsidRPr="004C2AB3">
        <w:rPr>
          <w:b/>
          <w:bCs/>
        </w:rPr>
        <w:t>Spoina</w:t>
      </w:r>
      <w:r w:rsidRPr="004C2AB3">
        <w:t xml:space="preserve"> </w:t>
      </w:r>
      <w:r w:rsidRPr="00F30C20">
        <w:t>- odstęp pomiędzy przylegającymi elementami (kostkami) wypełniony określonymi materiałami wypełniającymi.</w:t>
      </w:r>
    </w:p>
    <w:p w14:paraId="5F05692C" w14:textId="77777777" w:rsidR="001C1CCB" w:rsidRPr="00F30C20" w:rsidRDefault="00243B72" w:rsidP="003A56AF">
      <w:pPr>
        <w:pStyle w:val="Nagwek4"/>
        <w:numPr>
          <w:ilvl w:val="2"/>
          <w:numId w:val="39"/>
        </w:numPr>
      </w:pPr>
      <w:r w:rsidRPr="004C2AB3">
        <w:rPr>
          <w:b/>
          <w:bCs/>
        </w:rPr>
        <w:t>Szczelina dylatacyjna</w:t>
      </w:r>
      <w:r w:rsidRPr="004C2AB3">
        <w:t xml:space="preserve"> </w:t>
      </w:r>
      <w:r w:rsidRPr="00F30C20">
        <w:t>- odstęp dzielący duży fragment nawierzchni na sekcje w celu umożliwienia odkształceń temperaturowych, wypełniony określonymi materiałami wypełniającymi.</w:t>
      </w:r>
    </w:p>
    <w:p w14:paraId="6DA09D57" w14:textId="35D40C57" w:rsidR="001C1CCB" w:rsidRPr="00F30C20" w:rsidRDefault="00243B72" w:rsidP="003A56AF">
      <w:pPr>
        <w:pStyle w:val="Nagwek4"/>
        <w:numPr>
          <w:ilvl w:val="2"/>
          <w:numId w:val="39"/>
        </w:numPr>
      </w:pPr>
      <w:r w:rsidRPr="004C2AB3">
        <w:rPr>
          <w:b/>
          <w:bCs/>
        </w:rPr>
        <w:t>Pozostałe</w:t>
      </w:r>
      <w:r w:rsidR="000B3E06" w:rsidRPr="004C2AB3">
        <w:rPr>
          <w:b/>
          <w:bCs/>
        </w:rPr>
        <w:t xml:space="preserve"> </w:t>
      </w:r>
      <w:r w:rsidRPr="004C2AB3">
        <w:rPr>
          <w:b/>
          <w:bCs/>
        </w:rPr>
        <w:t>określenia</w:t>
      </w:r>
      <w:r w:rsidR="000B3E06" w:rsidRPr="004C2AB3">
        <w:rPr>
          <w:b/>
          <w:bCs/>
        </w:rPr>
        <w:t xml:space="preserve"> </w:t>
      </w:r>
      <w:r w:rsidRPr="004C2AB3">
        <w:rPr>
          <w:b/>
          <w:bCs/>
        </w:rPr>
        <w:t>podstawowe</w:t>
      </w:r>
      <w:r w:rsidR="000B3E06" w:rsidRPr="00F30C20">
        <w:t xml:space="preserve"> </w:t>
      </w:r>
      <w:r w:rsidRPr="00F30C20">
        <w:t>są</w:t>
      </w:r>
      <w:r w:rsidR="000B3E06" w:rsidRPr="00F30C20">
        <w:t xml:space="preserve"> </w:t>
      </w:r>
      <w:r w:rsidRPr="00F30C20">
        <w:t>zgodne</w:t>
      </w:r>
      <w:r w:rsidR="000B3E06" w:rsidRPr="00F30C20">
        <w:t xml:space="preserve"> </w:t>
      </w:r>
      <w:r w:rsidRPr="00F30C20">
        <w:t>z</w:t>
      </w:r>
      <w:r w:rsidR="000B3E06" w:rsidRPr="00F30C20">
        <w:t xml:space="preserve"> </w:t>
      </w:r>
      <w:r w:rsidRPr="00F30C20">
        <w:t>obowiązującymi,</w:t>
      </w:r>
      <w:r w:rsidR="000B3E06" w:rsidRPr="00F30C20">
        <w:t xml:space="preserve"> </w:t>
      </w:r>
      <w:r w:rsidRPr="00F30C20">
        <w:t>odpowiednimi</w:t>
      </w:r>
      <w:r w:rsidR="000B3E06" w:rsidRPr="00F30C20">
        <w:t xml:space="preserve"> </w:t>
      </w:r>
      <w:r w:rsidRPr="00F30C20">
        <w:t>polskimi</w:t>
      </w:r>
      <w:r w:rsidR="000B3E06" w:rsidRPr="00F30C20">
        <w:t xml:space="preserve"> </w:t>
      </w:r>
      <w:r w:rsidRPr="00F30C20">
        <w:t>normami</w:t>
      </w:r>
      <w:r w:rsidR="000B3E06" w:rsidRPr="00F30C20">
        <w:t xml:space="preserve"> </w:t>
      </w:r>
      <w:r w:rsidRPr="00F30C20">
        <w:t>i z definicjami podanymi w D-M-00.00.00 „Wymagania ogólne” pkt 1.4.</w:t>
      </w:r>
    </w:p>
    <w:p w14:paraId="45C10313" w14:textId="77777777" w:rsidR="001C1CCB" w:rsidRPr="00F30C20" w:rsidRDefault="00243B72" w:rsidP="003A56AF">
      <w:pPr>
        <w:pStyle w:val="Nagwek3"/>
        <w:numPr>
          <w:ilvl w:val="1"/>
          <w:numId w:val="39"/>
        </w:numPr>
      </w:pPr>
      <w:r w:rsidRPr="00F30C20">
        <w:t>Ogólne wymagania dotyczące robót</w:t>
      </w:r>
    </w:p>
    <w:p w14:paraId="36C0A1DB" w14:textId="22EA35C8"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w D-M-00.00.00 „Wymagania ogólne” pkt 1.5.</w:t>
      </w:r>
    </w:p>
    <w:p w14:paraId="77EDF0F3" w14:textId="282F3994" w:rsidR="001C1CCB" w:rsidRPr="00F30C20" w:rsidRDefault="00243B72" w:rsidP="003A56AF">
      <w:pPr>
        <w:pStyle w:val="Nagwek2"/>
        <w:numPr>
          <w:ilvl w:val="0"/>
          <w:numId w:val="42"/>
        </w:numPr>
      </w:pPr>
      <w:r w:rsidRPr="00F30C20">
        <w:t>MATERIAŁY</w:t>
      </w:r>
    </w:p>
    <w:p w14:paraId="7E419767" w14:textId="77777777" w:rsidR="001C1CCB" w:rsidRPr="00663A19" w:rsidRDefault="00243B72" w:rsidP="003A56AF">
      <w:pPr>
        <w:pStyle w:val="Nagwek3"/>
        <w:numPr>
          <w:ilvl w:val="1"/>
          <w:numId w:val="39"/>
        </w:numPr>
      </w:pPr>
      <w:r w:rsidRPr="00663A19">
        <w:t>Ogólne wymagania dotyczące materiałów</w:t>
      </w:r>
    </w:p>
    <w:p w14:paraId="65E770BF" w14:textId="7FD31EA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materiałów, ich pozyskiwania i składowania, podano w D-M-00.00.00</w:t>
      </w:r>
      <w:r w:rsidR="00AB6ABA">
        <w:rPr>
          <w:rFonts w:asciiTheme="minorHAnsi" w:hAnsiTheme="minorHAnsi" w:cstheme="minorHAnsi"/>
          <w:szCs w:val="24"/>
        </w:rPr>
        <w:t xml:space="preserve"> </w:t>
      </w:r>
      <w:r w:rsidRPr="00F30C20">
        <w:rPr>
          <w:rFonts w:asciiTheme="minorHAnsi" w:hAnsiTheme="minorHAnsi" w:cstheme="minorHAnsi"/>
          <w:szCs w:val="24"/>
        </w:rPr>
        <w:t>„Wymagania ogólne” pkt 2.</w:t>
      </w:r>
    </w:p>
    <w:p w14:paraId="7ADD3356" w14:textId="77777777" w:rsidR="001C1CCB" w:rsidRPr="00F30C20" w:rsidRDefault="00243B72" w:rsidP="003A56AF">
      <w:pPr>
        <w:pStyle w:val="Nagwek3"/>
        <w:numPr>
          <w:ilvl w:val="1"/>
          <w:numId w:val="39"/>
        </w:numPr>
      </w:pPr>
      <w:r w:rsidRPr="00F30C20">
        <w:t>Betonowa kostka brukowa</w:t>
      </w:r>
    </w:p>
    <w:p w14:paraId="13077649" w14:textId="77777777" w:rsidR="001C1CCB" w:rsidRPr="004C2AB3" w:rsidRDefault="00243B72" w:rsidP="003A56AF">
      <w:pPr>
        <w:pStyle w:val="Nagwek4"/>
        <w:keepNext/>
        <w:numPr>
          <w:ilvl w:val="2"/>
          <w:numId w:val="39"/>
        </w:numPr>
        <w:rPr>
          <w:b/>
          <w:bCs/>
        </w:rPr>
      </w:pPr>
      <w:r w:rsidRPr="004C2AB3">
        <w:rPr>
          <w:b/>
          <w:bCs/>
        </w:rPr>
        <w:t>Wymagania ogólne</w:t>
      </w:r>
    </w:p>
    <w:p w14:paraId="205194BB"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Kostkę betonową należy wykonać zgodnie z ustaleniami normy PN-EN 1338 [6].</w:t>
      </w:r>
    </w:p>
    <w:p w14:paraId="74C384F9" w14:textId="77777777" w:rsidR="001C1CCB" w:rsidRPr="004C2AB3" w:rsidRDefault="00243B72" w:rsidP="003A56AF">
      <w:pPr>
        <w:pStyle w:val="Nagwek4"/>
        <w:keepNext/>
        <w:numPr>
          <w:ilvl w:val="2"/>
          <w:numId w:val="39"/>
        </w:numPr>
        <w:rPr>
          <w:b/>
          <w:bCs/>
        </w:rPr>
      </w:pPr>
      <w:r w:rsidRPr="004C2AB3">
        <w:rPr>
          <w:b/>
          <w:bCs/>
        </w:rPr>
        <w:t>Wygląd zewnętrzny</w:t>
      </w:r>
    </w:p>
    <w:p w14:paraId="0BD149C2" w14:textId="6A8D7361" w:rsidR="001C1CCB" w:rsidRPr="00F30C20" w:rsidRDefault="00243B72" w:rsidP="004C2AB3">
      <w:pPr>
        <w:pStyle w:val="Tekstpodstawowy"/>
        <w:ind w:left="426"/>
        <w:rPr>
          <w:rFonts w:asciiTheme="minorHAnsi" w:hAnsiTheme="minorHAnsi" w:cstheme="minorHAnsi"/>
          <w:szCs w:val="24"/>
        </w:rPr>
      </w:pPr>
      <w:r w:rsidRPr="00F30C20">
        <w:rPr>
          <w:rFonts w:asciiTheme="minorHAnsi" w:hAnsiTheme="minorHAnsi" w:cstheme="minorHAnsi"/>
          <w:szCs w:val="24"/>
        </w:rPr>
        <w:t>Górna powierzchnia betonowych kostek brukowych oceniana zgodnie z załącznikiem J normy, nie 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wykazywać wad, takich jak rysy lub odpryski. Nie powinna także mieć pęknięć, ubytków betonu, szczerb, uszkodzeń krawędzi i naroży.</w:t>
      </w:r>
    </w:p>
    <w:p w14:paraId="77075058" w14:textId="77777777" w:rsidR="001C1CCB" w:rsidRPr="00F30C20" w:rsidRDefault="00243B72" w:rsidP="004C2AB3">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Należy stosować kostki jednowarstwowe </w:t>
      </w:r>
      <w:proofErr w:type="spellStart"/>
      <w:r w:rsidRPr="00F30C20">
        <w:rPr>
          <w:rFonts w:asciiTheme="minorHAnsi" w:hAnsiTheme="minorHAnsi" w:cstheme="minorHAnsi"/>
          <w:szCs w:val="24"/>
        </w:rPr>
        <w:t>wibroprasowane</w:t>
      </w:r>
      <w:proofErr w:type="spellEnd"/>
      <w:r w:rsidRPr="00F30C20">
        <w:rPr>
          <w:rFonts w:asciiTheme="minorHAnsi" w:hAnsiTheme="minorHAnsi" w:cstheme="minorHAnsi"/>
          <w:szCs w:val="24"/>
        </w:rPr>
        <w:t>.</w:t>
      </w:r>
    </w:p>
    <w:p w14:paraId="6EA23B00" w14:textId="77777777" w:rsidR="001C1CCB" w:rsidRPr="00F30C20" w:rsidRDefault="00243B72" w:rsidP="004C2AB3">
      <w:pPr>
        <w:pStyle w:val="Tekstpodstawowy"/>
        <w:ind w:left="426"/>
        <w:rPr>
          <w:rFonts w:asciiTheme="minorHAnsi" w:hAnsiTheme="minorHAnsi" w:cstheme="minorHAnsi"/>
          <w:szCs w:val="24"/>
        </w:rPr>
      </w:pPr>
      <w:r w:rsidRPr="00F30C20">
        <w:rPr>
          <w:rFonts w:asciiTheme="minorHAnsi" w:hAnsiTheme="minorHAnsi" w:cstheme="minorHAnsi"/>
          <w:szCs w:val="24"/>
        </w:rPr>
        <w:t>Jeżeli kostki brukowe produkowane są z powierzchnią o specjalnej teksturze, to taka tekstura powinna być opisana przez producenta.</w:t>
      </w:r>
    </w:p>
    <w:p w14:paraId="60BE52BA" w14:textId="5C0B3958" w:rsidR="001C1CCB" w:rsidRPr="00F30C20" w:rsidRDefault="00243B72" w:rsidP="004C2AB3">
      <w:pPr>
        <w:pStyle w:val="Tekstpodstawowy"/>
        <w:ind w:left="426"/>
        <w:rPr>
          <w:rFonts w:asciiTheme="minorHAnsi" w:hAnsiTheme="minorHAnsi" w:cstheme="minorHAnsi"/>
          <w:szCs w:val="24"/>
        </w:rPr>
      </w:pPr>
      <w:r w:rsidRPr="00F30C20">
        <w:rPr>
          <w:rFonts w:asciiTheme="minorHAnsi" w:hAnsiTheme="minorHAnsi" w:cstheme="minorHAnsi"/>
          <w:szCs w:val="24"/>
        </w:rPr>
        <w:t>Jeśli nie ma znaczących różnic w teksturze, zgodność elementów ocenianych zgodnie z załącznikiem J</w:t>
      </w:r>
      <w:r w:rsidR="000B3E06" w:rsidRPr="00F30C20">
        <w:rPr>
          <w:rFonts w:asciiTheme="minorHAnsi" w:hAnsiTheme="minorHAnsi" w:cstheme="minorHAnsi"/>
          <w:szCs w:val="24"/>
        </w:rPr>
        <w:t xml:space="preserve"> </w:t>
      </w:r>
      <w:r w:rsidRPr="00F30C20">
        <w:rPr>
          <w:rFonts w:asciiTheme="minorHAnsi" w:hAnsiTheme="minorHAnsi" w:cstheme="minorHAnsi"/>
          <w:szCs w:val="24"/>
        </w:rPr>
        <w:t>normy,</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 być ustalona przez porównanie z próbkami dostarczonymi przez producenta i zatwierdzonymi przez odbiorcę.</w:t>
      </w:r>
    </w:p>
    <w:p w14:paraId="0078A0C9" w14:textId="77777777" w:rsidR="001C1CCB" w:rsidRPr="00F30C20" w:rsidRDefault="00243B72" w:rsidP="004C2AB3">
      <w:pPr>
        <w:pStyle w:val="Tekstpodstawowy"/>
        <w:ind w:left="426"/>
        <w:rPr>
          <w:rFonts w:asciiTheme="minorHAnsi" w:hAnsiTheme="minorHAnsi" w:cstheme="minorHAnsi"/>
          <w:szCs w:val="24"/>
        </w:rPr>
      </w:pPr>
      <w:r w:rsidRPr="00F30C20">
        <w:rPr>
          <w:rFonts w:asciiTheme="minorHAnsi" w:hAnsiTheme="minorHAnsi" w:cstheme="minorHAnsi"/>
          <w:szCs w:val="24"/>
        </w:rPr>
        <w:t>W przypadku stosowania kostek barwionych, należy stosować kostki barwione w całej objętości, a nie tylko w warstwie przypowierzchniowej.</w:t>
      </w:r>
    </w:p>
    <w:p w14:paraId="2EBCF21F" w14:textId="77777777" w:rsidR="001C1CCB" w:rsidRPr="00F30C20" w:rsidRDefault="00243B72" w:rsidP="004C2AB3">
      <w:pPr>
        <w:pStyle w:val="Tekstpodstawowy"/>
        <w:ind w:left="426"/>
        <w:rPr>
          <w:rFonts w:asciiTheme="minorHAnsi" w:hAnsiTheme="minorHAnsi" w:cstheme="minorHAnsi"/>
          <w:szCs w:val="24"/>
        </w:rPr>
      </w:pPr>
      <w:r w:rsidRPr="00F30C20">
        <w:rPr>
          <w:rFonts w:asciiTheme="minorHAnsi" w:hAnsiTheme="minorHAnsi" w:cstheme="minorHAnsi"/>
          <w:szCs w:val="24"/>
        </w:rPr>
        <w:t>Jeśli nie ma znaczących różnic w zabarwieniu, zgodność elementów ocenianych zgodnie z załącznikiem J normy, powinna być ustalona przez porównanie z próbkami dostarczonymi przez producenta i zatwierdzonymi przez odbiorcę.</w:t>
      </w:r>
    </w:p>
    <w:p w14:paraId="795DC39C" w14:textId="77777777" w:rsidR="004C2AB3" w:rsidRDefault="00243B72" w:rsidP="003A56AF">
      <w:pPr>
        <w:pStyle w:val="Nagwek4"/>
        <w:keepNext/>
        <w:numPr>
          <w:ilvl w:val="2"/>
          <w:numId w:val="39"/>
        </w:numPr>
        <w:rPr>
          <w:b/>
          <w:bCs/>
        </w:rPr>
      </w:pPr>
      <w:r w:rsidRPr="004C2AB3">
        <w:rPr>
          <w:b/>
          <w:bCs/>
        </w:rPr>
        <w:t>Kształt, wymiary i kolor kostki brukowej</w:t>
      </w:r>
    </w:p>
    <w:p w14:paraId="14DA669C" w14:textId="1D263B2C" w:rsidR="00F30C20" w:rsidRPr="004C2AB3" w:rsidRDefault="00243B72" w:rsidP="004C2AB3">
      <w:pPr>
        <w:pStyle w:val="Tekstpodstawowy"/>
        <w:keepNext/>
        <w:ind w:left="425"/>
        <w:rPr>
          <w:rFonts w:asciiTheme="minorHAnsi" w:hAnsiTheme="minorHAnsi" w:cstheme="minorHAnsi"/>
          <w:szCs w:val="24"/>
        </w:rPr>
      </w:pPr>
      <w:r w:rsidRPr="004C2AB3">
        <w:rPr>
          <w:rFonts w:asciiTheme="minorHAnsi" w:hAnsiTheme="minorHAnsi" w:cstheme="minorHAnsi"/>
          <w:szCs w:val="24"/>
        </w:rPr>
        <w:t>Tolerancje wymiarowe wynoszą:</w:t>
      </w:r>
    </w:p>
    <w:p w14:paraId="2139DB38" w14:textId="170E262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na długości</w:t>
      </w:r>
      <w:r w:rsidR="00F30C20" w:rsidRPr="00F30C20">
        <w:rPr>
          <w:rFonts w:asciiTheme="minorHAnsi" w:hAnsiTheme="minorHAnsi" w:cstheme="minorHAnsi"/>
          <w:szCs w:val="24"/>
        </w:rPr>
        <w:t xml:space="preserve"> </w:t>
      </w:r>
      <w:r w:rsidRPr="00F30C20">
        <w:rPr>
          <w:rFonts w:asciiTheme="minorHAnsi" w:hAnsiTheme="minorHAnsi" w:cstheme="minorHAnsi"/>
          <w:szCs w:val="24"/>
        </w:rPr>
        <w:t> 2 mm,</w:t>
      </w:r>
    </w:p>
    <w:p w14:paraId="439BAACA" w14:textId="519EE9DC"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na szerokości</w:t>
      </w:r>
      <w:r w:rsidR="00F30C20" w:rsidRPr="00F30C20">
        <w:rPr>
          <w:rFonts w:asciiTheme="minorHAnsi" w:hAnsiTheme="minorHAnsi" w:cstheme="minorHAnsi"/>
          <w:szCs w:val="24"/>
        </w:rPr>
        <w:t xml:space="preserve"> </w:t>
      </w:r>
      <w:r w:rsidRPr="00F30C20">
        <w:rPr>
          <w:rFonts w:asciiTheme="minorHAnsi" w:hAnsiTheme="minorHAnsi" w:cstheme="minorHAnsi"/>
          <w:szCs w:val="24"/>
        </w:rPr>
        <w:t> 2 mm,</w:t>
      </w:r>
    </w:p>
    <w:p w14:paraId="45F3F11B" w14:textId="0588150F"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lastRenderedPageBreak/>
        <w:t>na grubości</w:t>
      </w:r>
      <w:r w:rsidR="00F30C20" w:rsidRPr="00F30C20">
        <w:rPr>
          <w:rFonts w:asciiTheme="minorHAnsi" w:hAnsiTheme="minorHAnsi" w:cstheme="minorHAnsi"/>
          <w:szCs w:val="24"/>
        </w:rPr>
        <w:t xml:space="preserve"> </w:t>
      </w:r>
      <w:r w:rsidRPr="00F30C20">
        <w:rPr>
          <w:rFonts w:asciiTheme="minorHAnsi" w:hAnsiTheme="minorHAnsi" w:cstheme="minorHAnsi"/>
          <w:szCs w:val="24"/>
        </w:rPr>
        <w:t> 3 mm.</w:t>
      </w:r>
    </w:p>
    <w:p w14:paraId="3A757DF6" w14:textId="77777777" w:rsidR="001C1CCB" w:rsidRPr="00F30C20" w:rsidRDefault="00243B72" w:rsidP="004C2AB3">
      <w:pPr>
        <w:pStyle w:val="Tekstpodstawowy"/>
        <w:ind w:left="426"/>
        <w:rPr>
          <w:rFonts w:asciiTheme="minorHAnsi" w:hAnsiTheme="minorHAnsi" w:cstheme="minorHAnsi"/>
          <w:szCs w:val="24"/>
        </w:rPr>
      </w:pPr>
      <w:r w:rsidRPr="00F30C20">
        <w:rPr>
          <w:rFonts w:asciiTheme="minorHAnsi" w:hAnsiTheme="minorHAnsi" w:cstheme="minorHAnsi"/>
          <w:szCs w:val="24"/>
        </w:rPr>
        <w:t>Kolory kostek powinien odpowiadać Dokumentacji projektowej.</w:t>
      </w:r>
    </w:p>
    <w:p w14:paraId="486E2873" w14:textId="77777777" w:rsidR="001C1CCB" w:rsidRPr="004C2AB3" w:rsidRDefault="00243B72" w:rsidP="003A56AF">
      <w:pPr>
        <w:pStyle w:val="Nagwek4"/>
        <w:keepNext/>
        <w:numPr>
          <w:ilvl w:val="2"/>
          <w:numId w:val="39"/>
        </w:numPr>
        <w:rPr>
          <w:b/>
          <w:bCs/>
        </w:rPr>
      </w:pPr>
      <w:r w:rsidRPr="004C2AB3">
        <w:rPr>
          <w:b/>
          <w:bCs/>
        </w:rPr>
        <w:t>Wymagania techniczne stawiane betonowym kostkom brukowym</w:t>
      </w:r>
    </w:p>
    <w:p w14:paraId="0A244F83" w14:textId="77777777" w:rsidR="00F30C20" w:rsidRPr="00F30C20" w:rsidRDefault="00243B72" w:rsidP="004C2AB3">
      <w:pPr>
        <w:pStyle w:val="Tekstpodstawowy"/>
        <w:ind w:left="426"/>
        <w:rPr>
          <w:rFonts w:asciiTheme="minorHAnsi" w:hAnsiTheme="minorHAnsi" w:cstheme="minorHAnsi"/>
          <w:szCs w:val="24"/>
        </w:rPr>
      </w:pPr>
      <w:r w:rsidRPr="00F30C20">
        <w:rPr>
          <w:rFonts w:asciiTheme="minorHAnsi" w:hAnsiTheme="minorHAnsi" w:cstheme="minorHAnsi"/>
          <w:szCs w:val="24"/>
        </w:rPr>
        <w:t>Wymagania techniczne stawiane betonowym kostkom brukowym stosowanym na nawierzchniach dróg, ulic, chodników itp. określa PN-EN 1338 [6] w sposób przedstawiony w tablicy 1.</w:t>
      </w:r>
    </w:p>
    <w:p w14:paraId="3BF6BAF1" w14:textId="199F2A3E" w:rsidR="001C1CCB" w:rsidRPr="00F30C20" w:rsidRDefault="00243B72" w:rsidP="004C2AB3">
      <w:pPr>
        <w:pStyle w:val="Tekstpodstawowy"/>
        <w:keepNext/>
        <w:spacing w:before="120" w:after="60"/>
        <w:ind w:left="425"/>
        <w:rPr>
          <w:rFonts w:asciiTheme="minorHAnsi" w:hAnsiTheme="minorHAnsi" w:cstheme="minorHAnsi"/>
          <w:szCs w:val="24"/>
        </w:rPr>
      </w:pPr>
      <w:r w:rsidRPr="004C2AB3">
        <w:rPr>
          <w:rFonts w:asciiTheme="minorHAnsi" w:hAnsiTheme="minorHAnsi" w:cstheme="minorHAnsi"/>
          <w:b/>
          <w:bCs/>
          <w:szCs w:val="24"/>
        </w:rPr>
        <w:t>Tablica 1</w:t>
      </w:r>
      <w:r w:rsidRPr="00F30C20">
        <w:rPr>
          <w:rFonts w:asciiTheme="minorHAnsi" w:hAnsiTheme="minorHAnsi" w:cstheme="minorHAnsi"/>
          <w:szCs w:val="24"/>
        </w:rPr>
        <w:t>. Wymagania wobec betonowej kostki brukowej, ustalone w PN-EN 1338 [6]</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stosowania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 zewnętrznych nawierzchniach, mających kontakt z solą odladzającą w warunkach mrozu</w:t>
      </w:r>
    </w:p>
    <w:tbl>
      <w:tblPr>
        <w:tblStyle w:val="TableNormal"/>
        <w:tblW w:w="9072"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85"/>
        <w:gridCol w:w="3121"/>
        <w:gridCol w:w="836"/>
        <w:gridCol w:w="1210"/>
        <w:gridCol w:w="987"/>
        <w:gridCol w:w="300"/>
        <w:gridCol w:w="548"/>
        <w:gridCol w:w="1485"/>
      </w:tblGrid>
      <w:tr w:rsidR="001C1CCB" w:rsidRPr="004C2AB3" w14:paraId="3F48E8AA" w14:textId="77777777" w:rsidTr="00F1738D">
        <w:trPr>
          <w:cantSplit/>
          <w:tblHeader/>
        </w:trPr>
        <w:tc>
          <w:tcPr>
            <w:tcW w:w="585" w:type="dxa"/>
            <w:shd w:val="clear" w:color="auto" w:fill="D9D9D9" w:themeFill="background1" w:themeFillShade="D9"/>
            <w:vAlign w:val="center"/>
          </w:tcPr>
          <w:p w14:paraId="036E77B6" w14:textId="1655AEC2" w:rsidR="001C1CCB" w:rsidRPr="004C2AB3" w:rsidRDefault="00243B72" w:rsidP="004C2AB3">
            <w:pPr>
              <w:pStyle w:val="TableParagraph"/>
              <w:keepNext/>
              <w:widowControl/>
              <w:jc w:val="center"/>
              <w:rPr>
                <w:rFonts w:asciiTheme="minorHAnsi" w:hAnsiTheme="minorHAnsi" w:cstheme="minorHAnsi"/>
              </w:rPr>
            </w:pPr>
            <w:r w:rsidRPr="004C2AB3">
              <w:rPr>
                <w:rFonts w:asciiTheme="minorHAnsi" w:hAnsiTheme="minorHAnsi" w:cstheme="minorHAnsi"/>
                <w:sz w:val="22"/>
              </w:rPr>
              <w:t>L</w:t>
            </w:r>
            <w:r w:rsidR="004C2AB3">
              <w:rPr>
                <w:rFonts w:asciiTheme="minorHAnsi" w:hAnsiTheme="minorHAnsi" w:cstheme="minorHAnsi"/>
                <w:sz w:val="22"/>
              </w:rPr>
              <w:t>.</w:t>
            </w:r>
            <w:r w:rsidRPr="004C2AB3">
              <w:rPr>
                <w:rFonts w:asciiTheme="minorHAnsi" w:hAnsiTheme="minorHAnsi" w:cstheme="minorHAnsi"/>
                <w:sz w:val="22"/>
              </w:rPr>
              <w:t>p.</w:t>
            </w:r>
          </w:p>
        </w:tc>
        <w:tc>
          <w:tcPr>
            <w:tcW w:w="3121" w:type="dxa"/>
            <w:shd w:val="clear" w:color="auto" w:fill="D9D9D9" w:themeFill="background1" w:themeFillShade="D9"/>
            <w:vAlign w:val="center"/>
          </w:tcPr>
          <w:p w14:paraId="3FF33185" w14:textId="77777777" w:rsidR="001C1CCB" w:rsidRPr="004C2AB3" w:rsidRDefault="00243B72" w:rsidP="004C2AB3">
            <w:pPr>
              <w:pStyle w:val="TableParagraph"/>
              <w:keepNext/>
              <w:widowControl/>
              <w:jc w:val="center"/>
              <w:rPr>
                <w:rFonts w:asciiTheme="minorHAnsi" w:hAnsiTheme="minorHAnsi" w:cstheme="minorHAnsi"/>
              </w:rPr>
            </w:pPr>
            <w:r w:rsidRPr="004C2AB3">
              <w:rPr>
                <w:rFonts w:asciiTheme="minorHAnsi" w:hAnsiTheme="minorHAnsi" w:cstheme="minorHAnsi"/>
                <w:sz w:val="22"/>
              </w:rPr>
              <w:t>Cecha</w:t>
            </w:r>
          </w:p>
        </w:tc>
        <w:tc>
          <w:tcPr>
            <w:tcW w:w="836" w:type="dxa"/>
            <w:shd w:val="clear" w:color="auto" w:fill="D9D9D9" w:themeFill="background1" w:themeFillShade="D9"/>
            <w:vAlign w:val="center"/>
          </w:tcPr>
          <w:p w14:paraId="6FBFA231" w14:textId="77777777" w:rsidR="001C1CCB" w:rsidRPr="004C2AB3" w:rsidRDefault="00243B72" w:rsidP="004C2AB3">
            <w:pPr>
              <w:pStyle w:val="TableParagraph"/>
              <w:keepNext/>
              <w:widowControl/>
              <w:jc w:val="center"/>
              <w:rPr>
                <w:rFonts w:asciiTheme="minorHAnsi" w:hAnsiTheme="minorHAnsi" w:cstheme="minorHAnsi"/>
              </w:rPr>
            </w:pPr>
            <w:r w:rsidRPr="004C2AB3">
              <w:rPr>
                <w:rFonts w:asciiTheme="minorHAnsi" w:hAnsiTheme="minorHAnsi" w:cstheme="minorHAnsi"/>
                <w:sz w:val="22"/>
              </w:rPr>
              <w:t>Załącznik</w:t>
            </w:r>
          </w:p>
          <w:p w14:paraId="25BE1AB4" w14:textId="77777777" w:rsidR="001C1CCB" w:rsidRPr="004C2AB3" w:rsidRDefault="00243B72" w:rsidP="004C2AB3">
            <w:pPr>
              <w:pStyle w:val="TableParagraph"/>
              <w:keepNext/>
              <w:widowControl/>
              <w:jc w:val="center"/>
              <w:rPr>
                <w:rFonts w:asciiTheme="minorHAnsi" w:hAnsiTheme="minorHAnsi" w:cstheme="minorHAnsi"/>
              </w:rPr>
            </w:pPr>
            <w:r w:rsidRPr="004C2AB3">
              <w:rPr>
                <w:rFonts w:asciiTheme="minorHAnsi" w:hAnsiTheme="minorHAnsi" w:cstheme="minorHAnsi"/>
                <w:sz w:val="22"/>
              </w:rPr>
              <w:t>normy</w:t>
            </w:r>
          </w:p>
        </w:tc>
        <w:tc>
          <w:tcPr>
            <w:tcW w:w="4530" w:type="dxa"/>
            <w:gridSpan w:val="5"/>
            <w:shd w:val="clear" w:color="auto" w:fill="D9D9D9" w:themeFill="background1" w:themeFillShade="D9"/>
            <w:vAlign w:val="center"/>
          </w:tcPr>
          <w:p w14:paraId="09132A42" w14:textId="77777777" w:rsidR="001C1CCB" w:rsidRPr="004C2AB3" w:rsidRDefault="00243B72" w:rsidP="004C2AB3">
            <w:pPr>
              <w:pStyle w:val="TableParagraph"/>
              <w:keepNext/>
              <w:widowControl/>
              <w:jc w:val="center"/>
              <w:rPr>
                <w:rFonts w:asciiTheme="minorHAnsi" w:hAnsiTheme="minorHAnsi" w:cstheme="minorHAnsi"/>
              </w:rPr>
            </w:pPr>
            <w:r w:rsidRPr="004C2AB3">
              <w:rPr>
                <w:rFonts w:asciiTheme="minorHAnsi" w:hAnsiTheme="minorHAnsi" w:cstheme="minorHAnsi"/>
                <w:sz w:val="22"/>
              </w:rPr>
              <w:t>Wymaganie</w:t>
            </w:r>
          </w:p>
        </w:tc>
      </w:tr>
      <w:tr w:rsidR="001C1CCB" w:rsidRPr="004C2AB3" w14:paraId="449BB407" w14:textId="77777777" w:rsidTr="00F1738D">
        <w:trPr>
          <w:cantSplit/>
        </w:trPr>
        <w:tc>
          <w:tcPr>
            <w:tcW w:w="585" w:type="dxa"/>
            <w:vAlign w:val="center"/>
          </w:tcPr>
          <w:p w14:paraId="6B128E8F"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1</w:t>
            </w:r>
          </w:p>
        </w:tc>
        <w:tc>
          <w:tcPr>
            <w:tcW w:w="8487" w:type="dxa"/>
            <w:gridSpan w:val="7"/>
            <w:vAlign w:val="center"/>
          </w:tcPr>
          <w:p w14:paraId="41F3E4C2"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Kształt i wymiary</w:t>
            </w:r>
          </w:p>
        </w:tc>
      </w:tr>
      <w:tr w:rsidR="001C1CCB" w:rsidRPr="004C2AB3" w14:paraId="5D6AC01C" w14:textId="77777777" w:rsidTr="00F1738D">
        <w:trPr>
          <w:cantSplit/>
        </w:trPr>
        <w:tc>
          <w:tcPr>
            <w:tcW w:w="585" w:type="dxa"/>
            <w:vAlign w:val="center"/>
          </w:tcPr>
          <w:p w14:paraId="24564A4F"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1.1</w:t>
            </w:r>
          </w:p>
        </w:tc>
        <w:tc>
          <w:tcPr>
            <w:tcW w:w="3121" w:type="dxa"/>
            <w:vAlign w:val="center"/>
          </w:tcPr>
          <w:p w14:paraId="1D6D8368" w14:textId="77777777" w:rsidR="001C1CCB" w:rsidRPr="004C2AB3" w:rsidRDefault="00243B72" w:rsidP="004C2AB3">
            <w:pPr>
              <w:pStyle w:val="TableParagraph"/>
              <w:widowControl/>
              <w:rPr>
                <w:rFonts w:asciiTheme="minorHAnsi" w:hAnsiTheme="minorHAnsi" w:cstheme="minorHAnsi"/>
              </w:rPr>
            </w:pPr>
            <w:r w:rsidRPr="004C2AB3">
              <w:rPr>
                <w:rFonts w:asciiTheme="minorHAnsi" w:hAnsiTheme="minorHAnsi" w:cstheme="minorHAnsi"/>
                <w:sz w:val="22"/>
              </w:rPr>
              <w:t>Dopuszczalne odchyłki w mm od zadeklarowanych wymiarów kostki, grubości</w:t>
            </w:r>
          </w:p>
          <w:p w14:paraId="0D56E3EF" w14:textId="77777777" w:rsidR="001C1CCB" w:rsidRPr="004C2AB3" w:rsidRDefault="00243B72" w:rsidP="004C2AB3">
            <w:pPr>
              <w:pStyle w:val="TableParagraph"/>
              <w:widowControl/>
              <w:rPr>
                <w:rFonts w:asciiTheme="minorHAnsi" w:hAnsiTheme="minorHAnsi" w:cstheme="minorHAnsi"/>
              </w:rPr>
            </w:pPr>
            <w:r w:rsidRPr="004C2AB3">
              <w:rPr>
                <w:rFonts w:asciiTheme="minorHAnsi" w:hAnsiTheme="minorHAnsi" w:cstheme="minorHAnsi"/>
                <w:sz w:val="22"/>
              </w:rPr>
              <w:t>&lt; 100 mm</w:t>
            </w:r>
          </w:p>
          <w:p w14:paraId="5972EF4F" w14:textId="77777777" w:rsidR="001C1CCB" w:rsidRPr="004C2AB3" w:rsidRDefault="00243B72" w:rsidP="004C2AB3">
            <w:pPr>
              <w:pStyle w:val="TableParagraph"/>
              <w:widowControl/>
              <w:rPr>
                <w:rFonts w:asciiTheme="minorHAnsi" w:hAnsiTheme="minorHAnsi" w:cstheme="minorHAnsi"/>
              </w:rPr>
            </w:pPr>
            <w:r w:rsidRPr="004C2AB3">
              <w:rPr>
                <w:rFonts w:asciiTheme="minorHAnsi" w:hAnsiTheme="minorHAnsi" w:cstheme="minorHAnsi"/>
                <w:sz w:val="22"/>
              </w:rPr>
              <w:t>≥ 100 mm</w:t>
            </w:r>
          </w:p>
        </w:tc>
        <w:tc>
          <w:tcPr>
            <w:tcW w:w="836" w:type="dxa"/>
            <w:vAlign w:val="center"/>
          </w:tcPr>
          <w:p w14:paraId="29539F57"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C</w:t>
            </w:r>
          </w:p>
        </w:tc>
        <w:tc>
          <w:tcPr>
            <w:tcW w:w="1210" w:type="dxa"/>
            <w:vAlign w:val="center"/>
          </w:tcPr>
          <w:p w14:paraId="612E483F" w14:textId="77777777" w:rsidR="00F30C20"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Długość</w:t>
            </w:r>
          </w:p>
          <w:p w14:paraId="38C75643" w14:textId="6C85B99A"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 2</w:t>
            </w:r>
          </w:p>
          <w:p w14:paraId="52450A0D"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 3</w:t>
            </w:r>
          </w:p>
        </w:tc>
        <w:tc>
          <w:tcPr>
            <w:tcW w:w="987" w:type="dxa"/>
            <w:vAlign w:val="center"/>
          </w:tcPr>
          <w:p w14:paraId="753CF2E4" w14:textId="77777777" w:rsidR="00F30C20"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Szerokość</w:t>
            </w:r>
          </w:p>
          <w:p w14:paraId="71F6D36F" w14:textId="47968A1A"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 2</w:t>
            </w:r>
          </w:p>
          <w:p w14:paraId="251A39B8"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 3</w:t>
            </w:r>
          </w:p>
        </w:tc>
        <w:tc>
          <w:tcPr>
            <w:tcW w:w="848" w:type="dxa"/>
            <w:gridSpan w:val="2"/>
            <w:vAlign w:val="center"/>
          </w:tcPr>
          <w:p w14:paraId="120E8893" w14:textId="77777777" w:rsidR="00F30C20"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Grubość</w:t>
            </w:r>
          </w:p>
          <w:p w14:paraId="2433E3DF" w14:textId="3E3F00CD"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 3</w:t>
            </w:r>
          </w:p>
          <w:p w14:paraId="75B9B960"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 4</w:t>
            </w:r>
          </w:p>
        </w:tc>
        <w:tc>
          <w:tcPr>
            <w:tcW w:w="1485" w:type="dxa"/>
            <w:vAlign w:val="center"/>
          </w:tcPr>
          <w:p w14:paraId="71099022" w14:textId="77777777" w:rsidR="001C1CCB" w:rsidRPr="004C2AB3" w:rsidRDefault="00243B72" w:rsidP="004C2AB3">
            <w:pPr>
              <w:pStyle w:val="TableParagraph"/>
              <w:widowControl/>
              <w:rPr>
                <w:rFonts w:asciiTheme="minorHAnsi" w:hAnsiTheme="minorHAnsi" w:cstheme="minorHAnsi"/>
              </w:rPr>
            </w:pPr>
            <w:r w:rsidRPr="004C2AB3">
              <w:rPr>
                <w:rFonts w:asciiTheme="minorHAnsi" w:hAnsiTheme="minorHAnsi" w:cstheme="minorHAnsi"/>
                <w:sz w:val="22"/>
              </w:rPr>
              <w:t>Różnica pomiędzy dwoma pomiarami grubości, tej samej kostki, powinna być ≤ 3</w:t>
            </w:r>
          </w:p>
          <w:p w14:paraId="16EB56B9" w14:textId="77777777" w:rsidR="001C1CCB" w:rsidRPr="004C2AB3" w:rsidRDefault="00243B72" w:rsidP="004C2AB3">
            <w:pPr>
              <w:pStyle w:val="TableParagraph"/>
              <w:widowControl/>
              <w:rPr>
                <w:rFonts w:asciiTheme="minorHAnsi" w:hAnsiTheme="minorHAnsi" w:cstheme="minorHAnsi"/>
              </w:rPr>
            </w:pPr>
            <w:r w:rsidRPr="004C2AB3">
              <w:rPr>
                <w:rFonts w:asciiTheme="minorHAnsi" w:hAnsiTheme="minorHAnsi" w:cstheme="minorHAnsi"/>
                <w:sz w:val="22"/>
              </w:rPr>
              <w:t>mm</w:t>
            </w:r>
          </w:p>
        </w:tc>
      </w:tr>
      <w:tr w:rsidR="004C2AB3" w:rsidRPr="004C2AB3" w14:paraId="6DC395AA" w14:textId="77777777" w:rsidTr="00F1738D">
        <w:trPr>
          <w:cantSplit/>
          <w:trHeight w:val="1611"/>
        </w:trPr>
        <w:tc>
          <w:tcPr>
            <w:tcW w:w="585" w:type="dxa"/>
            <w:vAlign w:val="center"/>
          </w:tcPr>
          <w:p w14:paraId="6358E842" w14:textId="77777777" w:rsidR="004C2AB3" w:rsidRPr="004C2AB3" w:rsidRDefault="004C2AB3" w:rsidP="004C2AB3">
            <w:pPr>
              <w:pStyle w:val="TableParagraph"/>
              <w:widowControl/>
              <w:jc w:val="center"/>
              <w:rPr>
                <w:rFonts w:asciiTheme="minorHAnsi" w:hAnsiTheme="minorHAnsi" w:cstheme="minorHAnsi"/>
              </w:rPr>
            </w:pPr>
            <w:r w:rsidRPr="004C2AB3">
              <w:rPr>
                <w:rFonts w:asciiTheme="minorHAnsi" w:hAnsiTheme="minorHAnsi" w:cstheme="minorHAnsi"/>
                <w:sz w:val="22"/>
              </w:rPr>
              <w:t>1.2</w:t>
            </w:r>
          </w:p>
        </w:tc>
        <w:tc>
          <w:tcPr>
            <w:tcW w:w="3121" w:type="dxa"/>
            <w:vAlign w:val="center"/>
          </w:tcPr>
          <w:p w14:paraId="1019E303" w14:textId="5DF04711" w:rsidR="004C2AB3" w:rsidRPr="004C2AB3" w:rsidRDefault="004C2AB3" w:rsidP="004C2AB3">
            <w:pPr>
              <w:pStyle w:val="TableParagraph"/>
              <w:widowControl/>
              <w:rPr>
                <w:rFonts w:asciiTheme="minorHAnsi" w:hAnsiTheme="minorHAnsi" w:cstheme="minorHAnsi"/>
              </w:rPr>
            </w:pPr>
            <w:r w:rsidRPr="004C2AB3">
              <w:rPr>
                <w:rFonts w:asciiTheme="minorHAnsi" w:hAnsiTheme="minorHAnsi" w:cstheme="minorHAnsi"/>
                <w:sz w:val="22"/>
              </w:rPr>
              <w:t>Odchyłki płaskości i pofalowania (jeśli maksymalne wymiary kostki</w:t>
            </w:r>
            <w:r>
              <w:rPr>
                <w:rFonts w:asciiTheme="minorHAnsi" w:hAnsiTheme="minorHAnsi" w:cstheme="minorHAnsi"/>
                <w:sz w:val="22"/>
              </w:rPr>
              <w:t xml:space="preserve"> </w:t>
            </w:r>
            <w:r w:rsidRPr="004C2AB3">
              <w:rPr>
                <w:rFonts w:asciiTheme="minorHAnsi" w:hAnsiTheme="minorHAnsi" w:cstheme="minorHAnsi"/>
                <w:sz w:val="22"/>
              </w:rPr>
              <w:t>&gt; 300 mm), przy długości pomiarowej</w:t>
            </w:r>
          </w:p>
          <w:p w14:paraId="4C26AC1A" w14:textId="77777777" w:rsidR="004C2AB3" w:rsidRPr="004C2AB3" w:rsidRDefault="004C2AB3" w:rsidP="004C2AB3">
            <w:pPr>
              <w:pStyle w:val="TableParagraph"/>
              <w:widowControl/>
              <w:rPr>
                <w:rFonts w:asciiTheme="minorHAnsi" w:hAnsiTheme="minorHAnsi" w:cstheme="minorHAnsi"/>
              </w:rPr>
            </w:pPr>
            <w:r w:rsidRPr="004C2AB3">
              <w:rPr>
                <w:rFonts w:asciiTheme="minorHAnsi" w:hAnsiTheme="minorHAnsi" w:cstheme="minorHAnsi"/>
                <w:sz w:val="22"/>
              </w:rPr>
              <w:t>300 mm</w:t>
            </w:r>
          </w:p>
          <w:p w14:paraId="02A53C43" w14:textId="77777777" w:rsidR="004C2AB3" w:rsidRPr="004C2AB3" w:rsidRDefault="004C2AB3" w:rsidP="004C2AB3">
            <w:pPr>
              <w:pStyle w:val="TableParagraph"/>
              <w:widowControl/>
              <w:rPr>
                <w:rFonts w:asciiTheme="minorHAnsi" w:hAnsiTheme="minorHAnsi" w:cstheme="minorHAnsi"/>
              </w:rPr>
            </w:pPr>
            <w:r w:rsidRPr="004C2AB3">
              <w:rPr>
                <w:rFonts w:asciiTheme="minorHAnsi" w:hAnsiTheme="minorHAnsi" w:cstheme="minorHAnsi"/>
                <w:sz w:val="22"/>
              </w:rPr>
              <w:t>400 mm</w:t>
            </w:r>
          </w:p>
        </w:tc>
        <w:tc>
          <w:tcPr>
            <w:tcW w:w="836" w:type="dxa"/>
            <w:vAlign w:val="center"/>
          </w:tcPr>
          <w:p w14:paraId="18058F83" w14:textId="77777777" w:rsidR="004C2AB3" w:rsidRPr="004C2AB3" w:rsidRDefault="004C2AB3" w:rsidP="004C2AB3">
            <w:pPr>
              <w:pStyle w:val="TableParagraph"/>
              <w:widowControl/>
              <w:jc w:val="center"/>
              <w:rPr>
                <w:rFonts w:asciiTheme="minorHAnsi" w:hAnsiTheme="minorHAnsi" w:cstheme="minorHAnsi"/>
              </w:rPr>
            </w:pPr>
            <w:r w:rsidRPr="004C2AB3">
              <w:rPr>
                <w:rFonts w:asciiTheme="minorHAnsi" w:hAnsiTheme="minorHAnsi" w:cstheme="minorHAnsi"/>
                <w:sz w:val="22"/>
              </w:rPr>
              <w:t>C</w:t>
            </w:r>
          </w:p>
        </w:tc>
        <w:tc>
          <w:tcPr>
            <w:tcW w:w="4530" w:type="dxa"/>
            <w:gridSpan w:val="5"/>
            <w:vAlign w:val="center"/>
          </w:tcPr>
          <w:p w14:paraId="46333ABE" w14:textId="77777777" w:rsidR="004C2AB3" w:rsidRPr="004C2AB3" w:rsidRDefault="004C2AB3" w:rsidP="004C2AB3">
            <w:pPr>
              <w:pStyle w:val="TableParagraph"/>
              <w:widowControl/>
              <w:tabs>
                <w:tab w:val="left" w:pos="2691"/>
              </w:tabs>
              <w:jc w:val="center"/>
              <w:rPr>
                <w:rFonts w:asciiTheme="minorHAnsi" w:hAnsiTheme="minorHAnsi" w:cstheme="minorHAnsi"/>
              </w:rPr>
            </w:pPr>
            <w:r w:rsidRPr="004C2AB3">
              <w:rPr>
                <w:rFonts w:asciiTheme="minorHAnsi" w:hAnsiTheme="minorHAnsi" w:cstheme="minorHAnsi"/>
                <w:sz w:val="22"/>
              </w:rPr>
              <w:t>Maksymalna (w mm) wypukłość wklęsłość</w:t>
            </w:r>
          </w:p>
          <w:p w14:paraId="3661786B" w14:textId="77777777" w:rsidR="004C2AB3" w:rsidRPr="004C2AB3" w:rsidRDefault="004C2AB3" w:rsidP="004C2AB3">
            <w:pPr>
              <w:pStyle w:val="TableParagraph"/>
              <w:widowControl/>
              <w:tabs>
                <w:tab w:val="left" w:pos="2962"/>
              </w:tabs>
              <w:jc w:val="center"/>
              <w:rPr>
                <w:rFonts w:asciiTheme="minorHAnsi" w:hAnsiTheme="minorHAnsi" w:cstheme="minorHAnsi"/>
              </w:rPr>
            </w:pPr>
            <w:r w:rsidRPr="004C2AB3">
              <w:rPr>
                <w:rFonts w:asciiTheme="minorHAnsi" w:hAnsiTheme="minorHAnsi" w:cstheme="minorHAnsi"/>
                <w:sz w:val="22"/>
              </w:rPr>
              <w:t>1,5 1,0</w:t>
            </w:r>
          </w:p>
          <w:p w14:paraId="285F5EC6" w14:textId="54558234" w:rsidR="004C2AB3" w:rsidRPr="004C2AB3" w:rsidRDefault="004C2AB3" w:rsidP="004C2AB3">
            <w:pPr>
              <w:pStyle w:val="TableParagraph"/>
              <w:widowControl/>
              <w:tabs>
                <w:tab w:val="left" w:pos="2962"/>
              </w:tabs>
              <w:jc w:val="center"/>
              <w:rPr>
                <w:rFonts w:asciiTheme="minorHAnsi" w:hAnsiTheme="minorHAnsi" w:cstheme="minorHAnsi"/>
              </w:rPr>
            </w:pPr>
            <w:r w:rsidRPr="004C2AB3">
              <w:rPr>
                <w:rFonts w:asciiTheme="minorHAnsi" w:hAnsiTheme="minorHAnsi" w:cstheme="minorHAnsi"/>
                <w:sz w:val="22"/>
              </w:rPr>
              <w:t>2,0 1,5</w:t>
            </w:r>
          </w:p>
        </w:tc>
      </w:tr>
      <w:tr w:rsidR="001C1CCB" w:rsidRPr="004C2AB3" w14:paraId="524674D2" w14:textId="77777777" w:rsidTr="00F1738D">
        <w:trPr>
          <w:cantSplit/>
        </w:trPr>
        <w:tc>
          <w:tcPr>
            <w:tcW w:w="585" w:type="dxa"/>
            <w:vAlign w:val="center"/>
          </w:tcPr>
          <w:p w14:paraId="6A593C67"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2</w:t>
            </w:r>
          </w:p>
        </w:tc>
        <w:tc>
          <w:tcPr>
            <w:tcW w:w="8487" w:type="dxa"/>
            <w:gridSpan w:val="7"/>
            <w:vAlign w:val="center"/>
          </w:tcPr>
          <w:p w14:paraId="7C6F3B64"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Właściwości fizyczne i mechaniczne</w:t>
            </w:r>
          </w:p>
        </w:tc>
      </w:tr>
      <w:tr w:rsidR="001C1CCB" w:rsidRPr="004C2AB3" w14:paraId="2160FCB4" w14:textId="77777777" w:rsidTr="00F1738D">
        <w:trPr>
          <w:cantSplit/>
        </w:trPr>
        <w:tc>
          <w:tcPr>
            <w:tcW w:w="585" w:type="dxa"/>
            <w:vAlign w:val="center"/>
          </w:tcPr>
          <w:p w14:paraId="73FC821D" w14:textId="73FCCA77" w:rsidR="001C1CCB" w:rsidRPr="004C2AB3" w:rsidRDefault="002918F2" w:rsidP="004C2AB3">
            <w:pPr>
              <w:pStyle w:val="TableParagraph"/>
              <w:widowControl/>
              <w:jc w:val="center"/>
              <w:rPr>
                <w:rFonts w:asciiTheme="minorHAnsi" w:hAnsiTheme="minorHAnsi" w:cstheme="minorHAnsi"/>
              </w:rPr>
            </w:pPr>
            <w:r w:rsidRPr="004C2AB3">
              <w:rPr>
                <w:rFonts w:asciiTheme="minorHAnsi" w:hAnsiTheme="minorHAnsi" w:cstheme="minorHAnsi"/>
                <w:sz w:val="22"/>
              </w:rPr>
              <w:t>2</w:t>
            </w:r>
            <w:r w:rsidR="00243B72" w:rsidRPr="004C2AB3">
              <w:rPr>
                <w:rFonts w:asciiTheme="minorHAnsi" w:hAnsiTheme="minorHAnsi" w:cstheme="minorHAnsi"/>
                <w:sz w:val="22"/>
              </w:rPr>
              <w:t>.1</w:t>
            </w:r>
          </w:p>
        </w:tc>
        <w:tc>
          <w:tcPr>
            <w:tcW w:w="3121" w:type="dxa"/>
            <w:vAlign w:val="center"/>
          </w:tcPr>
          <w:p w14:paraId="7DE4D870" w14:textId="5FAB90A9" w:rsidR="001C1CCB" w:rsidRPr="004C2AB3" w:rsidRDefault="00243B72" w:rsidP="004C2AB3">
            <w:pPr>
              <w:pStyle w:val="TableParagraph"/>
              <w:widowControl/>
              <w:rPr>
                <w:rFonts w:asciiTheme="minorHAnsi" w:hAnsiTheme="minorHAnsi" w:cstheme="minorHAnsi"/>
              </w:rPr>
            </w:pPr>
            <w:r w:rsidRPr="004C2AB3">
              <w:rPr>
                <w:rFonts w:asciiTheme="minorHAnsi" w:hAnsiTheme="minorHAnsi" w:cstheme="minorHAnsi"/>
                <w:sz w:val="22"/>
              </w:rPr>
              <w:t>Odporność na zamrażanie/rozmrażanie z udziałem</w:t>
            </w:r>
            <w:r w:rsidR="004C2AB3">
              <w:rPr>
                <w:rFonts w:asciiTheme="minorHAnsi" w:hAnsiTheme="minorHAnsi" w:cstheme="minorHAnsi"/>
                <w:sz w:val="22"/>
              </w:rPr>
              <w:t xml:space="preserve"> </w:t>
            </w:r>
            <w:r w:rsidRPr="004C2AB3">
              <w:rPr>
                <w:rFonts w:asciiTheme="minorHAnsi" w:hAnsiTheme="minorHAnsi" w:cstheme="minorHAnsi"/>
                <w:sz w:val="22"/>
              </w:rPr>
              <w:t>soli odladzających (wg klasy 3, zał. D)</w:t>
            </w:r>
          </w:p>
        </w:tc>
        <w:tc>
          <w:tcPr>
            <w:tcW w:w="836" w:type="dxa"/>
            <w:vAlign w:val="center"/>
          </w:tcPr>
          <w:p w14:paraId="4F50326E"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D</w:t>
            </w:r>
          </w:p>
        </w:tc>
        <w:tc>
          <w:tcPr>
            <w:tcW w:w="4530" w:type="dxa"/>
            <w:gridSpan w:val="5"/>
            <w:vAlign w:val="center"/>
          </w:tcPr>
          <w:p w14:paraId="52AB759C"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Ubytek masy po badaniu: wartość średnia ≤ 1,0 kg/m</w:t>
            </w:r>
            <w:r w:rsidRPr="004C2AB3">
              <w:rPr>
                <w:rFonts w:asciiTheme="minorHAnsi" w:hAnsiTheme="minorHAnsi" w:cstheme="minorHAnsi"/>
                <w:sz w:val="22"/>
                <w:vertAlign w:val="superscript"/>
              </w:rPr>
              <w:t>2</w:t>
            </w:r>
            <w:r w:rsidRPr="004C2AB3">
              <w:rPr>
                <w:rFonts w:asciiTheme="minorHAnsi" w:hAnsiTheme="minorHAnsi" w:cstheme="minorHAnsi"/>
                <w:sz w:val="22"/>
              </w:rPr>
              <w:t>, przy czym każdy pojedynczy wynik &lt; 1,5</w:t>
            </w:r>
          </w:p>
          <w:p w14:paraId="16CBBEBC"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kg/m</w:t>
            </w:r>
            <w:r w:rsidRPr="004C2AB3">
              <w:rPr>
                <w:rFonts w:asciiTheme="minorHAnsi" w:hAnsiTheme="minorHAnsi" w:cstheme="minorHAnsi"/>
                <w:sz w:val="22"/>
                <w:vertAlign w:val="superscript"/>
              </w:rPr>
              <w:t>2</w:t>
            </w:r>
          </w:p>
        </w:tc>
      </w:tr>
      <w:tr w:rsidR="004C2AB3" w:rsidRPr="004C2AB3" w14:paraId="699E0EAE" w14:textId="77777777" w:rsidTr="00F1738D">
        <w:trPr>
          <w:cantSplit/>
          <w:trHeight w:val="547"/>
        </w:trPr>
        <w:tc>
          <w:tcPr>
            <w:tcW w:w="585" w:type="dxa"/>
            <w:vAlign w:val="center"/>
          </w:tcPr>
          <w:p w14:paraId="20CB4708" w14:textId="77777777" w:rsidR="004C2AB3" w:rsidRPr="004C2AB3" w:rsidRDefault="004C2AB3" w:rsidP="004C2AB3">
            <w:pPr>
              <w:pStyle w:val="TableParagraph"/>
              <w:widowControl/>
              <w:rPr>
                <w:rFonts w:asciiTheme="minorHAnsi" w:hAnsiTheme="minorHAnsi" w:cstheme="minorHAnsi"/>
              </w:rPr>
            </w:pPr>
            <w:r w:rsidRPr="004C2AB3">
              <w:rPr>
                <w:rFonts w:asciiTheme="minorHAnsi" w:hAnsiTheme="minorHAnsi" w:cstheme="minorHAnsi"/>
                <w:sz w:val="22"/>
              </w:rPr>
              <w:t>2.1.a</w:t>
            </w:r>
          </w:p>
        </w:tc>
        <w:tc>
          <w:tcPr>
            <w:tcW w:w="3121" w:type="dxa"/>
            <w:vAlign w:val="center"/>
          </w:tcPr>
          <w:p w14:paraId="3170B5E1" w14:textId="77777777" w:rsidR="004C2AB3" w:rsidRPr="004C2AB3" w:rsidRDefault="004C2AB3" w:rsidP="004C2AB3">
            <w:pPr>
              <w:pStyle w:val="TableParagraph"/>
              <w:widowControl/>
              <w:rPr>
                <w:rFonts w:asciiTheme="minorHAnsi" w:hAnsiTheme="minorHAnsi" w:cstheme="minorHAnsi"/>
              </w:rPr>
            </w:pPr>
            <w:r w:rsidRPr="004C2AB3">
              <w:rPr>
                <w:rFonts w:asciiTheme="minorHAnsi" w:hAnsiTheme="minorHAnsi" w:cstheme="minorHAnsi"/>
                <w:sz w:val="22"/>
              </w:rPr>
              <w:t>Nasiąkliwość</w:t>
            </w:r>
          </w:p>
        </w:tc>
        <w:tc>
          <w:tcPr>
            <w:tcW w:w="836" w:type="dxa"/>
            <w:vAlign w:val="center"/>
          </w:tcPr>
          <w:p w14:paraId="4BFE4683" w14:textId="77777777" w:rsidR="004C2AB3" w:rsidRPr="004C2AB3" w:rsidRDefault="004C2AB3" w:rsidP="004C2AB3">
            <w:pPr>
              <w:pStyle w:val="TableParagraph"/>
              <w:widowControl/>
              <w:jc w:val="center"/>
              <w:rPr>
                <w:rFonts w:asciiTheme="minorHAnsi" w:hAnsiTheme="minorHAnsi" w:cstheme="minorHAnsi"/>
              </w:rPr>
            </w:pPr>
            <w:r w:rsidRPr="004C2AB3">
              <w:rPr>
                <w:rFonts w:asciiTheme="minorHAnsi" w:hAnsiTheme="minorHAnsi" w:cstheme="minorHAnsi"/>
                <w:sz w:val="22"/>
              </w:rPr>
              <w:t>E</w:t>
            </w:r>
          </w:p>
        </w:tc>
        <w:tc>
          <w:tcPr>
            <w:tcW w:w="4530" w:type="dxa"/>
            <w:gridSpan w:val="5"/>
            <w:vAlign w:val="center"/>
          </w:tcPr>
          <w:p w14:paraId="174C8794" w14:textId="77777777" w:rsidR="004C2AB3" w:rsidRPr="004C2AB3" w:rsidRDefault="004C2AB3" w:rsidP="004C2AB3">
            <w:pPr>
              <w:pStyle w:val="TableParagraph"/>
              <w:widowControl/>
              <w:jc w:val="center"/>
              <w:rPr>
                <w:rFonts w:asciiTheme="minorHAnsi" w:hAnsiTheme="minorHAnsi" w:cstheme="minorHAnsi"/>
              </w:rPr>
            </w:pPr>
            <w:r w:rsidRPr="004C2AB3">
              <w:rPr>
                <w:rFonts w:asciiTheme="minorHAnsi" w:hAnsiTheme="minorHAnsi" w:cstheme="minorHAnsi"/>
                <w:sz w:val="22"/>
              </w:rPr>
              <w:t>Nasiąkliwość, % masy</w:t>
            </w:r>
          </w:p>
          <w:p w14:paraId="74E3FE42" w14:textId="6DF9EF3C" w:rsidR="004C2AB3" w:rsidRPr="004C2AB3" w:rsidRDefault="004C2AB3" w:rsidP="004C2AB3">
            <w:pPr>
              <w:pStyle w:val="TableParagraph"/>
              <w:widowControl/>
              <w:jc w:val="center"/>
              <w:rPr>
                <w:rFonts w:asciiTheme="minorHAnsi" w:hAnsiTheme="minorHAnsi" w:cstheme="minorHAnsi"/>
              </w:rPr>
            </w:pPr>
            <w:r w:rsidRPr="004C2AB3">
              <w:rPr>
                <w:rFonts w:asciiTheme="minorHAnsi" w:hAnsiTheme="minorHAnsi" w:cstheme="minorHAnsi"/>
                <w:sz w:val="22"/>
              </w:rPr>
              <w:t>≤ 6</w:t>
            </w:r>
          </w:p>
        </w:tc>
      </w:tr>
      <w:tr w:rsidR="004C2AB3" w:rsidRPr="004C2AB3" w14:paraId="76D90FB3" w14:textId="77777777" w:rsidTr="00F1738D">
        <w:trPr>
          <w:cantSplit/>
        </w:trPr>
        <w:tc>
          <w:tcPr>
            <w:tcW w:w="585" w:type="dxa"/>
            <w:vAlign w:val="center"/>
          </w:tcPr>
          <w:p w14:paraId="2449AE76" w14:textId="77777777" w:rsidR="004C2AB3" w:rsidRPr="004C2AB3" w:rsidRDefault="004C2AB3" w:rsidP="004C2AB3">
            <w:pPr>
              <w:pStyle w:val="TableParagraph"/>
              <w:widowControl/>
              <w:jc w:val="center"/>
              <w:rPr>
                <w:rFonts w:asciiTheme="minorHAnsi" w:hAnsiTheme="minorHAnsi" w:cstheme="minorHAnsi"/>
              </w:rPr>
            </w:pPr>
            <w:r w:rsidRPr="004C2AB3">
              <w:rPr>
                <w:rFonts w:asciiTheme="minorHAnsi" w:hAnsiTheme="minorHAnsi" w:cstheme="minorHAnsi"/>
                <w:sz w:val="22"/>
              </w:rPr>
              <w:t>2.2</w:t>
            </w:r>
          </w:p>
        </w:tc>
        <w:tc>
          <w:tcPr>
            <w:tcW w:w="3121" w:type="dxa"/>
            <w:vAlign w:val="center"/>
          </w:tcPr>
          <w:p w14:paraId="215F024C" w14:textId="2468BFA6" w:rsidR="004C2AB3" w:rsidRPr="004C2AB3" w:rsidRDefault="004C2AB3" w:rsidP="004C2AB3">
            <w:pPr>
              <w:pStyle w:val="TableParagraph"/>
              <w:widowControl/>
              <w:rPr>
                <w:rFonts w:asciiTheme="minorHAnsi" w:hAnsiTheme="minorHAnsi" w:cstheme="minorHAnsi"/>
              </w:rPr>
            </w:pPr>
            <w:r w:rsidRPr="004C2AB3">
              <w:rPr>
                <w:rFonts w:asciiTheme="minorHAnsi" w:hAnsiTheme="minorHAnsi" w:cstheme="minorHAnsi"/>
                <w:sz w:val="22"/>
              </w:rPr>
              <w:t>Wytrzymałość rozłupywaniu</w:t>
            </w:r>
            <w:r>
              <w:rPr>
                <w:rFonts w:asciiTheme="minorHAnsi" w:hAnsiTheme="minorHAnsi" w:cstheme="minorHAnsi"/>
                <w:sz w:val="22"/>
              </w:rPr>
              <w:t xml:space="preserve"> </w:t>
            </w:r>
            <w:r w:rsidRPr="004C2AB3">
              <w:rPr>
                <w:rFonts w:asciiTheme="minorHAnsi" w:hAnsiTheme="minorHAnsi" w:cstheme="minorHAnsi"/>
                <w:sz w:val="22"/>
              </w:rPr>
              <w:t>na</w:t>
            </w:r>
            <w:r>
              <w:rPr>
                <w:rFonts w:asciiTheme="minorHAnsi" w:hAnsiTheme="minorHAnsi" w:cstheme="minorHAnsi"/>
                <w:sz w:val="22"/>
              </w:rPr>
              <w:t xml:space="preserve"> </w:t>
            </w:r>
            <w:r w:rsidRPr="004C2AB3">
              <w:rPr>
                <w:rFonts w:asciiTheme="minorHAnsi" w:hAnsiTheme="minorHAnsi" w:cstheme="minorHAnsi"/>
                <w:sz w:val="22"/>
              </w:rPr>
              <w:t>rozciąganie</w:t>
            </w:r>
            <w:r>
              <w:rPr>
                <w:rFonts w:asciiTheme="minorHAnsi" w:hAnsiTheme="minorHAnsi" w:cstheme="minorHAnsi"/>
                <w:sz w:val="22"/>
              </w:rPr>
              <w:t xml:space="preserve"> </w:t>
            </w:r>
            <w:r w:rsidRPr="004C2AB3">
              <w:rPr>
                <w:rFonts w:asciiTheme="minorHAnsi" w:hAnsiTheme="minorHAnsi" w:cstheme="minorHAnsi"/>
                <w:sz w:val="22"/>
              </w:rPr>
              <w:t>przy</w:t>
            </w:r>
          </w:p>
        </w:tc>
        <w:tc>
          <w:tcPr>
            <w:tcW w:w="836" w:type="dxa"/>
            <w:vAlign w:val="center"/>
          </w:tcPr>
          <w:p w14:paraId="54E7EE28" w14:textId="77777777" w:rsidR="004C2AB3" w:rsidRPr="004C2AB3" w:rsidRDefault="004C2AB3" w:rsidP="004C2AB3">
            <w:pPr>
              <w:pStyle w:val="TableParagraph"/>
              <w:widowControl/>
              <w:jc w:val="center"/>
              <w:rPr>
                <w:rFonts w:asciiTheme="minorHAnsi" w:hAnsiTheme="minorHAnsi" w:cstheme="minorHAnsi"/>
              </w:rPr>
            </w:pPr>
            <w:r w:rsidRPr="004C2AB3">
              <w:rPr>
                <w:rFonts w:asciiTheme="minorHAnsi" w:hAnsiTheme="minorHAnsi" w:cstheme="minorHAnsi"/>
                <w:sz w:val="22"/>
              </w:rPr>
              <w:t>F</w:t>
            </w:r>
          </w:p>
        </w:tc>
        <w:tc>
          <w:tcPr>
            <w:tcW w:w="4530" w:type="dxa"/>
            <w:gridSpan w:val="5"/>
            <w:vAlign w:val="center"/>
          </w:tcPr>
          <w:p w14:paraId="355772BA" w14:textId="7CA6F17E" w:rsidR="004C2AB3" w:rsidRPr="004C2AB3" w:rsidRDefault="004C2AB3" w:rsidP="004C2AB3">
            <w:pPr>
              <w:pStyle w:val="TableParagraph"/>
              <w:widowControl/>
              <w:rPr>
                <w:rFonts w:asciiTheme="minorHAnsi" w:hAnsiTheme="minorHAnsi" w:cstheme="minorHAnsi"/>
              </w:rPr>
            </w:pPr>
            <w:r w:rsidRPr="004C2AB3">
              <w:rPr>
                <w:rFonts w:asciiTheme="minorHAnsi" w:hAnsiTheme="minorHAnsi" w:cstheme="minorHAnsi"/>
                <w:sz w:val="22"/>
              </w:rPr>
              <w:t xml:space="preserve">Wytrzymałość charakterystyczna T ≥ 3,6 </w:t>
            </w:r>
            <w:proofErr w:type="spellStart"/>
            <w:r w:rsidRPr="004C2AB3">
              <w:rPr>
                <w:rFonts w:asciiTheme="minorHAnsi" w:hAnsiTheme="minorHAnsi" w:cstheme="minorHAnsi"/>
                <w:sz w:val="22"/>
              </w:rPr>
              <w:t>MPa</w:t>
            </w:r>
            <w:proofErr w:type="spellEnd"/>
            <w:r w:rsidRPr="004C2AB3">
              <w:rPr>
                <w:rFonts w:asciiTheme="minorHAnsi" w:hAnsiTheme="minorHAnsi" w:cstheme="minorHAnsi"/>
                <w:sz w:val="22"/>
              </w:rPr>
              <w:t xml:space="preserve">. Każdy pojedynczy wynik ≥ 2,9 </w:t>
            </w:r>
            <w:proofErr w:type="spellStart"/>
            <w:r w:rsidRPr="004C2AB3">
              <w:rPr>
                <w:rFonts w:asciiTheme="minorHAnsi" w:hAnsiTheme="minorHAnsi" w:cstheme="minorHAnsi"/>
                <w:sz w:val="22"/>
              </w:rPr>
              <w:t>MPa</w:t>
            </w:r>
            <w:proofErr w:type="spellEnd"/>
            <w:r w:rsidRPr="004C2AB3">
              <w:rPr>
                <w:rFonts w:asciiTheme="minorHAnsi" w:hAnsiTheme="minorHAnsi" w:cstheme="minorHAnsi"/>
                <w:sz w:val="22"/>
              </w:rPr>
              <w:t xml:space="preserve"> i nie powinien wykazywać obciążenia niszczącego mniejszego niż</w:t>
            </w:r>
            <w:r>
              <w:rPr>
                <w:rFonts w:asciiTheme="minorHAnsi" w:hAnsiTheme="minorHAnsi" w:cstheme="minorHAnsi"/>
                <w:sz w:val="22"/>
              </w:rPr>
              <w:t xml:space="preserve"> </w:t>
            </w:r>
            <w:r w:rsidRPr="004C2AB3">
              <w:rPr>
                <w:rFonts w:asciiTheme="minorHAnsi" w:hAnsiTheme="minorHAnsi" w:cstheme="minorHAnsi"/>
                <w:sz w:val="22"/>
              </w:rPr>
              <w:t>250 N/mm długości rozłupania</w:t>
            </w:r>
          </w:p>
        </w:tc>
      </w:tr>
      <w:tr w:rsidR="001C1CCB" w:rsidRPr="004C2AB3" w14:paraId="0E78A742" w14:textId="77777777" w:rsidTr="00F1738D">
        <w:trPr>
          <w:cantSplit/>
        </w:trPr>
        <w:tc>
          <w:tcPr>
            <w:tcW w:w="585" w:type="dxa"/>
            <w:vAlign w:val="center"/>
          </w:tcPr>
          <w:p w14:paraId="003C46D5"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2.3</w:t>
            </w:r>
          </w:p>
        </w:tc>
        <w:tc>
          <w:tcPr>
            <w:tcW w:w="3121" w:type="dxa"/>
            <w:vAlign w:val="center"/>
          </w:tcPr>
          <w:p w14:paraId="23761626" w14:textId="77777777" w:rsidR="001C1CCB" w:rsidRPr="004C2AB3" w:rsidRDefault="00243B72" w:rsidP="004C2AB3">
            <w:pPr>
              <w:pStyle w:val="TableParagraph"/>
              <w:widowControl/>
              <w:rPr>
                <w:rFonts w:asciiTheme="minorHAnsi" w:hAnsiTheme="minorHAnsi" w:cstheme="minorHAnsi"/>
              </w:rPr>
            </w:pPr>
            <w:r w:rsidRPr="004C2AB3">
              <w:rPr>
                <w:rFonts w:asciiTheme="minorHAnsi" w:hAnsiTheme="minorHAnsi" w:cstheme="minorHAnsi"/>
                <w:sz w:val="22"/>
              </w:rPr>
              <w:t>Trwałość (ze względu na wytrzymałość)</w:t>
            </w:r>
          </w:p>
        </w:tc>
        <w:tc>
          <w:tcPr>
            <w:tcW w:w="836" w:type="dxa"/>
            <w:vAlign w:val="center"/>
          </w:tcPr>
          <w:p w14:paraId="043C6F33"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F</w:t>
            </w:r>
          </w:p>
        </w:tc>
        <w:tc>
          <w:tcPr>
            <w:tcW w:w="4530" w:type="dxa"/>
            <w:gridSpan w:val="5"/>
            <w:vAlign w:val="center"/>
          </w:tcPr>
          <w:p w14:paraId="39265431" w14:textId="731BD44D" w:rsidR="001C1CCB" w:rsidRPr="004C2AB3" w:rsidRDefault="00243B72" w:rsidP="004C2AB3">
            <w:pPr>
              <w:pStyle w:val="TableParagraph"/>
              <w:widowControl/>
              <w:rPr>
                <w:rFonts w:asciiTheme="minorHAnsi" w:hAnsiTheme="minorHAnsi" w:cstheme="minorHAnsi"/>
              </w:rPr>
            </w:pPr>
            <w:r w:rsidRPr="004C2AB3">
              <w:rPr>
                <w:rFonts w:asciiTheme="minorHAnsi" w:hAnsiTheme="minorHAnsi" w:cstheme="minorHAnsi"/>
                <w:sz w:val="22"/>
              </w:rPr>
              <w:t>Kostki mają zadawalającą trwałość (wytrzymałość)</w:t>
            </w:r>
            <w:r w:rsidR="004C2AB3">
              <w:rPr>
                <w:rFonts w:asciiTheme="minorHAnsi" w:hAnsiTheme="minorHAnsi" w:cstheme="minorHAnsi"/>
                <w:sz w:val="22"/>
              </w:rPr>
              <w:t xml:space="preserve"> </w:t>
            </w:r>
            <w:r w:rsidRPr="004C2AB3">
              <w:rPr>
                <w:rFonts w:asciiTheme="minorHAnsi" w:hAnsiTheme="minorHAnsi" w:cstheme="minorHAnsi"/>
                <w:sz w:val="22"/>
              </w:rPr>
              <w:t>jeśli spełnione są wymagania pkt 2.2 oraz istnieje normalna konserwacja</w:t>
            </w:r>
          </w:p>
        </w:tc>
      </w:tr>
      <w:tr w:rsidR="001C1CCB" w:rsidRPr="004C2AB3" w14:paraId="35465FCC" w14:textId="77777777" w:rsidTr="00F1738D">
        <w:trPr>
          <w:cantSplit/>
        </w:trPr>
        <w:tc>
          <w:tcPr>
            <w:tcW w:w="585" w:type="dxa"/>
            <w:vMerge w:val="restart"/>
            <w:vAlign w:val="center"/>
          </w:tcPr>
          <w:p w14:paraId="45B53F15" w14:textId="77777777" w:rsidR="001C1CCB" w:rsidRPr="004C2AB3" w:rsidRDefault="00243B72" w:rsidP="004C2AB3">
            <w:pPr>
              <w:pStyle w:val="TableParagraph"/>
              <w:widowControl/>
              <w:rPr>
                <w:rFonts w:asciiTheme="minorHAnsi" w:hAnsiTheme="minorHAnsi" w:cstheme="minorHAnsi"/>
              </w:rPr>
            </w:pPr>
            <w:r w:rsidRPr="004C2AB3">
              <w:rPr>
                <w:rFonts w:asciiTheme="minorHAnsi" w:hAnsiTheme="minorHAnsi" w:cstheme="minorHAnsi"/>
                <w:sz w:val="22"/>
              </w:rPr>
              <w:t>2.4</w:t>
            </w:r>
          </w:p>
        </w:tc>
        <w:tc>
          <w:tcPr>
            <w:tcW w:w="3121" w:type="dxa"/>
            <w:vMerge w:val="restart"/>
            <w:vAlign w:val="center"/>
          </w:tcPr>
          <w:p w14:paraId="5541D3A2" w14:textId="77777777" w:rsidR="001C1CCB" w:rsidRPr="004C2AB3" w:rsidRDefault="00243B72" w:rsidP="004C2AB3">
            <w:pPr>
              <w:pStyle w:val="TableParagraph"/>
              <w:widowControl/>
              <w:rPr>
                <w:rFonts w:asciiTheme="minorHAnsi" w:hAnsiTheme="minorHAnsi" w:cstheme="minorHAnsi"/>
              </w:rPr>
            </w:pPr>
            <w:r w:rsidRPr="004C2AB3">
              <w:rPr>
                <w:rFonts w:asciiTheme="minorHAnsi" w:hAnsiTheme="minorHAnsi" w:cstheme="minorHAnsi"/>
                <w:sz w:val="22"/>
              </w:rPr>
              <w:t>Odporność na ścieranie (wg klasy 3 oznaczenia H normy)</w:t>
            </w:r>
          </w:p>
        </w:tc>
        <w:tc>
          <w:tcPr>
            <w:tcW w:w="836" w:type="dxa"/>
            <w:vMerge w:val="restart"/>
            <w:vAlign w:val="center"/>
          </w:tcPr>
          <w:p w14:paraId="5960C0DF"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G i H</w:t>
            </w:r>
          </w:p>
        </w:tc>
        <w:tc>
          <w:tcPr>
            <w:tcW w:w="4530" w:type="dxa"/>
            <w:gridSpan w:val="5"/>
            <w:vAlign w:val="center"/>
          </w:tcPr>
          <w:p w14:paraId="6FD40EBD"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Pomiar wykonany na tarczy</w:t>
            </w:r>
          </w:p>
        </w:tc>
      </w:tr>
      <w:tr w:rsidR="001C1CCB" w:rsidRPr="004C2AB3" w14:paraId="21D8EBB9" w14:textId="77777777" w:rsidTr="00F1738D">
        <w:trPr>
          <w:cantSplit/>
        </w:trPr>
        <w:tc>
          <w:tcPr>
            <w:tcW w:w="585" w:type="dxa"/>
            <w:vMerge/>
            <w:tcBorders>
              <w:top w:val="nil"/>
            </w:tcBorders>
            <w:vAlign w:val="center"/>
          </w:tcPr>
          <w:p w14:paraId="67D5E7C1" w14:textId="77777777" w:rsidR="001C1CCB" w:rsidRPr="004C2AB3" w:rsidRDefault="001C1CCB" w:rsidP="004C2AB3">
            <w:pPr>
              <w:widowControl/>
              <w:rPr>
                <w:rFonts w:asciiTheme="minorHAnsi" w:hAnsiTheme="minorHAnsi" w:cstheme="minorHAnsi"/>
              </w:rPr>
            </w:pPr>
          </w:p>
        </w:tc>
        <w:tc>
          <w:tcPr>
            <w:tcW w:w="3121" w:type="dxa"/>
            <w:vMerge/>
            <w:tcBorders>
              <w:top w:val="nil"/>
            </w:tcBorders>
            <w:vAlign w:val="center"/>
          </w:tcPr>
          <w:p w14:paraId="1428BE5E" w14:textId="77777777" w:rsidR="001C1CCB" w:rsidRPr="004C2AB3" w:rsidRDefault="001C1CCB" w:rsidP="004C2AB3">
            <w:pPr>
              <w:widowControl/>
              <w:rPr>
                <w:rFonts w:asciiTheme="minorHAnsi" w:hAnsiTheme="minorHAnsi" w:cstheme="minorHAnsi"/>
              </w:rPr>
            </w:pPr>
          </w:p>
        </w:tc>
        <w:tc>
          <w:tcPr>
            <w:tcW w:w="836" w:type="dxa"/>
            <w:vMerge/>
            <w:tcBorders>
              <w:top w:val="nil"/>
            </w:tcBorders>
            <w:vAlign w:val="center"/>
          </w:tcPr>
          <w:p w14:paraId="7A1BDB29" w14:textId="77777777" w:rsidR="001C1CCB" w:rsidRPr="004C2AB3" w:rsidRDefault="001C1CCB" w:rsidP="004C2AB3">
            <w:pPr>
              <w:widowControl/>
              <w:jc w:val="center"/>
              <w:rPr>
                <w:rFonts w:asciiTheme="minorHAnsi" w:hAnsiTheme="minorHAnsi" w:cstheme="minorHAnsi"/>
              </w:rPr>
            </w:pPr>
          </w:p>
        </w:tc>
        <w:tc>
          <w:tcPr>
            <w:tcW w:w="2497" w:type="dxa"/>
            <w:gridSpan w:val="3"/>
            <w:vAlign w:val="center"/>
          </w:tcPr>
          <w:p w14:paraId="1CAF64AA" w14:textId="2EAC338C"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szerokiej ściernej, wg zał. G normy –</w:t>
            </w:r>
            <w:r w:rsidR="004C2AB3">
              <w:rPr>
                <w:rFonts w:asciiTheme="minorHAnsi" w:hAnsiTheme="minorHAnsi" w:cstheme="minorHAnsi"/>
                <w:sz w:val="22"/>
              </w:rPr>
              <w:t xml:space="preserve"> </w:t>
            </w:r>
            <w:r w:rsidRPr="004C2AB3">
              <w:rPr>
                <w:rFonts w:asciiTheme="minorHAnsi" w:hAnsiTheme="minorHAnsi" w:cstheme="minorHAnsi"/>
                <w:sz w:val="22"/>
              </w:rPr>
              <w:t>badanie podstawowe</w:t>
            </w:r>
          </w:p>
        </w:tc>
        <w:tc>
          <w:tcPr>
            <w:tcW w:w="2033" w:type="dxa"/>
            <w:gridSpan w:val="2"/>
            <w:vAlign w:val="center"/>
          </w:tcPr>
          <w:p w14:paraId="4253BF26" w14:textId="4BFBFF48" w:rsidR="001C1CCB" w:rsidRPr="004C2AB3" w:rsidRDefault="00243B72" w:rsidP="004C2AB3">
            <w:pPr>
              <w:pStyle w:val="TableParagraph"/>
              <w:widowControl/>
              <w:jc w:val="center"/>
              <w:rPr>
                <w:rFonts w:asciiTheme="minorHAnsi" w:hAnsiTheme="minorHAnsi" w:cstheme="minorHAnsi"/>
              </w:rPr>
            </w:pPr>
            <w:proofErr w:type="spellStart"/>
            <w:r w:rsidRPr="004C2AB3">
              <w:rPr>
                <w:rFonts w:asciiTheme="minorHAnsi" w:hAnsiTheme="minorHAnsi" w:cstheme="minorHAnsi"/>
                <w:sz w:val="22"/>
              </w:rPr>
              <w:t>Böhmego</w:t>
            </w:r>
            <w:proofErr w:type="spellEnd"/>
            <w:r w:rsidRPr="004C2AB3">
              <w:rPr>
                <w:rFonts w:asciiTheme="minorHAnsi" w:hAnsiTheme="minorHAnsi" w:cstheme="minorHAnsi"/>
                <w:sz w:val="22"/>
              </w:rPr>
              <w:t>,</w:t>
            </w:r>
            <w:r w:rsidR="004C2AB3">
              <w:rPr>
                <w:rFonts w:asciiTheme="minorHAnsi" w:hAnsiTheme="minorHAnsi" w:cstheme="minorHAnsi"/>
                <w:sz w:val="22"/>
              </w:rPr>
              <w:t xml:space="preserve"> </w:t>
            </w:r>
            <w:r w:rsidRPr="004C2AB3">
              <w:rPr>
                <w:rFonts w:asciiTheme="minorHAnsi" w:hAnsiTheme="minorHAnsi" w:cstheme="minorHAnsi"/>
                <w:sz w:val="22"/>
              </w:rPr>
              <w:t xml:space="preserve">wg zał. H </w:t>
            </w:r>
            <w:proofErr w:type="spellStart"/>
            <w:r w:rsidRPr="004C2AB3">
              <w:rPr>
                <w:rFonts w:asciiTheme="minorHAnsi" w:hAnsiTheme="minorHAnsi" w:cstheme="minorHAnsi"/>
                <w:sz w:val="22"/>
              </w:rPr>
              <w:t>mormy</w:t>
            </w:r>
            <w:proofErr w:type="spellEnd"/>
            <w:r w:rsidRPr="004C2AB3">
              <w:rPr>
                <w:rFonts w:asciiTheme="minorHAnsi" w:hAnsiTheme="minorHAnsi" w:cstheme="minorHAnsi"/>
                <w:sz w:val="22"/>
              </w:rPr>
              <w:t xml:space="preserve"> – badanie alternatywne</w:t>
            </w:r>
          </w:p>
        </w:tc>
      </w:tr>
      <w:tr w:rsidR="001C1CCB" w:rsidRPr="004C2AB3" w14:paraId="627D53F0" w14:textId="77777777" w:rsidTr="00F1738D">
        <w:trPr>
          <w:cantSplit/>
        </w:trPr>
        <w:tc>
          <w:tcPr>
            <w:tcW w:w="585" w:type="dxa"/>
            <w:vMerge/>
            <w:tcBorders>
              <w:top w:val="nil"/>
            </w:tcBorders>
            <w:vAlign w:val="center"/>
          </w:tcPr>
          <w:p w14:paraId="19D7E6A9" w14:textId="77777777" w:rsidR="001C1CCB" w:rsidRPr="004C2AB3" w:rsidRDefault="001C1CCB" w:rsidP="004C2AB3">
            <w:pPr>
              <w:widowControl/>
              <w:rPr>
                <w:rFonts w:asciiTheme="minorHAnsi" w:hAnsiTheme="minorHAnsi" w:cstheme="minorHAnsi"/>
              </w:rPr>
            </w:pPr>
          </w:p>
        </w:tc>
        <w:tc>
          <w:tcPr>
            <w:tcW w:w="3121" w:type="dxa"/>
            <w:vMerge/>
            <w:tcBorders>
              <w:top w:val="nil"/>
            </w:tcBorders>
            <w:vAlign w:val="center"/>
          </w:tcPr>
          <w:p w14:paraId="0AB89BB1" w14:textId="77777777" w:rsidR="001C1CCB" w:rsidRPr="004C2AB3" w:rsidRDefault="001C1CCB" w:rsidP="004C2AB3">
            <w:pPr>
              <w:widowControl/>
              <w:rPr>
                <w:rFonts w:asciiTheme="minorHAnsi" w:hAnsiTheme="minorHAnsi" w:cstheme="minorHAnsi"/>
              </w:rPr>
            </w:pPr>
          </w:p>
        </w:tc>
        <w:tc>
          <w:tcPr>
            <w:tcW w:w="836" w:type="dxa"/>
            <w:vMerge/>
            <w:tcBorders>
              <w:top w:val="nil"/>
            </w:tcBorders>
            <w:vAlign w:val="center"/>
          </w:tcPr>
          <w:p w14:paraId="673994EA" w14:textId="77777777" w:rsidR="001C1CCB" w:rsidRPr="004C2AB3" w:rsidRDefault="001C1CCB" w:rsidP="004C2AB3">
            <w:pPr>
              <w:widowControl/>
              <w:jc w:val="center"/>
              <w:rPr>
                <w:rFonts w:asciiTheme="minorHAnsi" w:hAnsiTheme="minorHAnsi" w:cstheme="minorHAnsi"/>
              </w:rPr>
            </w:pPr>
          </w:p>
        </w:tc>
        <w:tc>
          <w:tcPr>
            <w:tcW w:w="2497" w:type="dxa"/>
            <w:gridSpan w:val="3"/>
            <w:vAlign w:val="center"/>
          </w:tcPr>
          <w:p w14:paraId="2712B704"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 23 mm</w:t>
            </w:r>
          </w:p>
        </w:tc>
        <w:tc>
          <w:tcPr>
            <w:tcW w:w="2033" w:type="dxa"/>
            <w:gridSpan w:val="2"/>
            <w:vAlign w:val="center"/>
          </w:tcPr>
          <w:p w14:paraId="1403DE69"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≤20 000mm</w:t>
            </w:r>
            <w:r w:rsidRPr="004C2AB3">
              <w:rPr>
                <w:rFonts w:asciiTheme="minorHAnsi" w:hAnsiTheme="minorHAnsi" w:cstheme="minorHAnsi"/>
                <w:sz w:val="22"/>
                <w:vertAlign w:val="superscript"/>
              </w:rPr>
              <w:t>3</w:t>
            </w:r>
            <w:r w:rsidRPr="004C2AB3">
              <w:rPr>
                <w:rFonts w:asciiTheme="minorHAnsi" w:hAnsiTheme="minorHAnsi" w:cstheme="minorHAnsi"/>
                <w:sz w:val="22"/>
              </w:rPr>
              <w:t>/5000</w:t>
            </w:r>
          </w:p>
          <w:p w14:paraId="73782055"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mm</w:t>
            </w:r>
            <w:r w:rsidRPr="004C2AB3">
              <w:rPr>
                <w:rFonts w:asciiTheme="minorHAnsi" w:hAnsiTheme="minorHAnsi" w:cstheme="minorHAnsi"/>
                <w:sz w:val="22"/>
                <w:vertAlign w:val="superscript"/>
              </w:rPr>
              <w:t>2</w:t>
            </w:r>
          </w:p>
        </w:tc>
      </w:tr>
      <w:tr w:rsidR="001C1CCB" w:rsidRPr="004C2AB3" w14:paraId="3B118289" w14:textId="77777777" w:rsidTr="00F1738D">
        <w:trPr>
          <w:cantSplit/>
        </w:trPr>
        <w:tc>
          <w:tcPr>
            <w:tcW w:w="585" w:type="dxa"/>
            <w:vAlign w:val="center"/>
          </w:tcPr>
          <w:p w14:paraId="7D0A1026"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lastRenderedPageBreak/>
              <w:t>2.5</w:t>
            </w:r>
          </w:p>
        </w:tc>
        <w:tc>
          <w:tcPr>
            <w:tcW w:w="3121" w:type="dxa"/>
            <w:vAlign w:val="center"/>
          </w:tcPr>
          <w:p w14:paraId="061A8C93" w14:textId="77777777" w:rsidR="001C1CCB" w:rsidRPr="004C2AB3" w:rsidRDefault="00243B72" w:rsidP="004C2AB3">
            <w:pPr>
              <w:pStyle w:val="TableParagraph"/>
              <w:widowControl/>
              <w:rPr>
                <w:rFonts w:asciiTheme="minorHAnsi" w:hAnsiTheme="minorHAnsi" w:cstheme="minorHAnsi"/>
              </w:rPr>
            </w:pPr>
            <w:r w:rsidRPr="004C2AB3">
              <w:rPr>
                <w:rFonts w:asciiTheme="minorHAnsi" w:hAnsiTheme="minorHAnsi" w:cstheme="minorHAnsi"/>
                <w:sz w:val="22"/>
              </w:rPr>
              <w:t>Odporność na poślizg/poślizgnięcie</w:t>
            </w:r>
          </w:p>
        </w:tc>
        <w:tc>
          <w:tcPr>
            <w:tcW w:w="836" w:type="dxa"/>
            <w:vAlign w:val="center"/>
          </w:tcPr>
          <w:p w14:paraId="438FA62A"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I</w:t>
            </w:r>
          </w:p>
        </w:tc>
        <w:tc>
          <w:tcPr>
            <w:tcW w:w="4530" w:type="dxa"/>
            <w:gridSpan w:val="5"/>
            <w:vAlign w:val="center"/>
          </w:tcPr>
          <w:p w14:paraId="78E66D06" w14:textId="77777777" w:rsidR="001C1CCB" w:rsidRPr="004C2AB3" w:rsidRDefault="00243B72" w:rsidP="004C2AB3">
            <w:pPr>
              <w:pStyle w:val="TableParagraph"/>
              <w:widowControl/>
              <w:rPr>
                <w:rFonts w:asciiTheme="minorHAnsi" w:hAnsiTheme="minorHAnsi" w:cstheme="minorHAnsi"/>
              </w:rPr>
            </w:pPr>
            <w:r w:rsidRPr="004C2AB3">
              <w:rPr>
                <w:rFonts w:asciiTheme="minorHAnsi" w:hAnsiTheme="minorHAnsi" w:cstheme="minorHAnsi"/>
                <w:sz w:val="22"/>
              </w:rPr>
              <w:t>jeśli górna powierzchnia kostki nie była szlifowana lub polerowana – zadawalająca odporność,</w:t>
            </w:r>
          </w:p>
          <w:p w14:paraId="3AF1823B" w14:textId="77777777" w:rsidR="001C1CCB" w:rsidRPr="004C2AB3" w:rsidRDefault="00243B72" w:rsidP="004C2AB3">
            <w:pPr>
              <w:pStyle w:val="TableParagraph"/>
              <w:widowControl/>
              <w:rPr>
                <w:rFonts w:asciiTheme="minorHAnsi" w:hAnsiTheme="minorHAnsi" w:cstheme="minorHAnsi"/>
              </w:rPr>
            </w:pPr>
            <w:r w:rsidRPr="004C2AB3">
              <w:rPr>
                <w:rFonts w:asciiTheme="minorHAnsi" w:hAnsiTheme="minorHAnsi" w:cstheme="minorHAnsi"/>
                <w:sz w:val="22"/>
              </w:rPr>
              <w:t>jeśli wyjątkowo wymaga się podania wartości odporności na poślizg/poślizgnięcie – należy zadeklarować minimalną jej wartość pomierzoną wg zał. I normy (wahadłowym przyrządem do</w:t>
            </w:r>
          </w:p>
          <w:p w14:paraId="5E1DDF6F" w14:textId="77777777" w:rsidR="001C1CCB" w:rsidRPr="004C2AB3" w:rsidRDefault="00243B72" w:rsidP="004C2AB3">
            <w:pPr>
              <w:pStyle w:val="TableParagraph"/>
              <w:widowControl/>
              <w:rPr>
                <w:rFonts w:asciiTheme="minorHAnsi" w:hAnsiTheme="minorHAnsi" w:cstheme="minorHAnsi"/>
              </w:rPr>
            </w:pPr>
            <w:r w:rsidRPr="004C2AB3">
              <w:rPr>
                <w:rFonts w:asciiTheme="minorHAnsi" w:hAnsiTheme="minorHAnsi" w:cstheme="minorHAnsi"/>
                <w:sz w:val="22"/>
              </w:rPr>
              <w:t>badania tarcia)</w:t>
            </w:r>
          </w:p>
        </w:tc>
      </w:tr>
      <w:tr w:rsidR="001C1CCB" w:rsidRPr="004C2AB3" w14:paraId="04E5A08D" w14:textId="77777777" w:rsidTr="00F1738D">
        <w:trPr>
          <w:cantSplit/>
        </w:trPr>
        <w:tc>
          <w:tcPr>
            <w:tcW w:w="585" w:type="dxa"/>
            <w:vAlign w:val="center"/>
          </w:tcPr>
          <w:p w14:paraId="29C99A1D" w14:textId="77777777" w:rsidR="001C1CCB" w:rsidRPr="004C2AB3" w:rsidRDefault="00243B72" w:rsidP="004C2AB3">
            <w:pPr>
              <w:pStyle w:val="TableParagraph"/>
              <w:keepNext/>
              <w:widowControl/>
              <w:jc w:val="center"/>
              <w:rPr>
                <w:rFonts w:asciiTheme="minorHAnsi" w:hAnsiTheme="minorHAnsi" w:cstheme="minorHAnsi"/>
              </w:rPr>
            </w:pPr>
            <w:r w:rsidRPr="004C2AB3">
              <w:rPr>
                <w:rFonts w:asciiTheme="minorHAnsi" w:hAnsiTheme="minorHAnsi" w:cstheme="minorHAnsi"/>
                <w:sz w:val="22"/>
              </w:rPr>
              <w:t>3</w:t>
            </w:r>
          </w:p>
        </w:tc>
        <w:tc>
          <w:tcPr>
            <w:tcW w:w="8487" w:type="dxa"/>
            <w:gridSpan w:val="7"/>
            <w:vAlign w:val="center"/>
          </w:tcPr>
          <w:p w14:paraId="362A03EE" w14:textId="77777777" w:rsidR="001C1CCB" w:rsidRPr="004C2AB3" w:rsidRDefault="00243B72" w:rsidP="004C2AB3">
            <w:pPr>
              <w:pStyle w:val="TableParagraph"/>
              <w:keepNext/>
              <w:widowControl/>
              <w:jc w:val="center"/>
              <w:rPr>
                <w:rFonts w:asciiTheme="minorHAnsi" w:hAnsiTheme="minorHAnsi" w:cstheme="minorHAnsi"/>
              </w:rPr>
            </w:pPr>
            <w:r w:rsidRPr="004C2AB3">
              <w:rPr>
                <w:rFonts w:asciiTheme="minorHAnsi" w:hAnsiTheme="minorHAnsi" w:cstheme="minorHAnsi"/>
                <w:sz w:val="22"/>
              </w:rPr>
              <w:t>Aspekty wizualne</w:t>
            </w:r>
          </w:p>
        </w:tc>
      </w:tr>
      <w:tr w:rsidR="001C1CCB" w:rsidRPr="004C2AB3" w14:paraId="000C809C" w14:textId="77777777" w:rsidTr="00F1738D">
        <w:trPr>
          <w:cantSplit/>
        </w:trPr>
        <w:tc>
          <w:tcPr>
            <w:tcW w:w="585" w:type="dxa"/>
            <w:tcBorders>
              <w:bottom w:val="single" w:sz="4" w:space="0" w:color="auto"/>
            </w:tcBorders>
            <w:vAlign w:val="center"/>
          </w:tcPr>
          <w:p w14:paraId="387749AE"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3.1</w:t>
            </w:r>
          </w:p>
        </w:tc>
        <w:tc>
          <w:tcPr>
            <w:tcW w:w="3121" w:type="dxa"/>
            <w:tcBorders>
              <w:bottom w:val="single" w:sz="4" w:space="0" w:color="auto"/>
            </w:tcBorders>
            <w:vAlign w:val="center"/>
          </w:tcPr>
          <w:p w14:paraId="53525A5F" w14:textId="77777777" w:rsidR="001C1CCB" w:rsidRPr="004C2AB3" w:rsidRDefault="00243B72" w:rsidP="004C2AB3">
            <w:pPr>
              <w:pStyle w:val="TableParagraph"/>
              <w:widowControl/>
              <w:rPr>
                <w:rFonts w:asciiTheme="minorHAnsi" w:hAnsiTheme="minorHAnsi" w:cstheme="minorHAnsi"/>
              </w:rPr>
            </w:pPr>
            <w:r w:rsidRPr="004C2AB3">
              <w:rPr>
                <w:rFonts w:asciiTheme="minorHAnsi" w:hAnsiTheme="minorHAnsi" w:cstheme="minorHAnsi"/>
                <w:sz w:val="22"/>
              </w:rPr>
              <w:t>Wygląd</w:t>
            </w:r>
          </w:p>
        </w:tc>
        <w:tc>
          <w:tcPr>
            <w:tcW w:w="836" w:type="dxa"/>
            <w:vAlign w:val="center"/>
          </w:tcPr>
          <w:p w14:paraId="1961D744"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J</w:t>
            </w:r>
          </w:p>
        </w:tc>
        <w:tc>
          <w:tcPr>
            <w:tcW w:w="4530" w:type="dxa"/>
            <w:gridSpan w:val="5"/>
            <w:vAlign w:val="center"/>
          </w:tcPr>
          <w:p w14:paraId="598BFCA1" w14:textId="6416BFA3"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górna</w:t>
            </w:r>
            <w:r w:rsidR="000B3E06" w:rsidRPr="004C2AB3">
              <w:rPr>
                <w:rFonts w:asciiTheme="minorHAnsi" w:hAnsiTheme="minorHAnsi" w:cstheme="minorHAnsi"/>
                <w:sz w:val="22"/>
              </w:rPr>
              <w:t xml:space="preserve"> </w:t>
            </w:r>
            <w:r w:rsidRPr="004C2AB3">
              <w:rPr>
                <w:rFonts w:asciiTheme="minorHAnsi" w:hAnsiTheme="minorHAnsi" w:cstheme="minorHAnsi"/>
                <w:sz w:val="22"/>
              </w:rPr>
              <w:t>powierzchnia</w:t>
            </w:r>
            <w:r w:rsidR="000B3E06" w:rsidRPr="004C2AB3">
              <w:rPr>
                <w:rFonts w:asciiTheme="minorHAnsi" w:hAnsiTheme="minorHAnsi" w:cstheme="minorHAnsi"/>
                <w:sz w:val="22"/>
              </w:rPr>
              <w:t xml:space="preserve"> </w:t>
            </w:r>
            <w:r w:rsidRPr="004C2AB3">
              <w:rPr>
                <w:rFonts w:asciiTheme="minorHAnsi" w:hAnsiTheme="minorHAnsi" w:cstheme="minorHAnsi"/>
                <w:sz w:val="22"/>
              </w:rPr>
              <w:t>kostki</w:t>
            </w:r>
            <w:r w:rsidR="000B3E06" w:rsidRPr="004C2AB3">
              <w:rPr>
                <w:rFonts w:asciiTheme="minorHAnsi" w:hAnsiTheme="minorHAnsi" w:cstheme="minorHAnsi"/>
                <w:sz w:val="22"/>
              </w:rPr>
              <w:t xml:space="preserve"> </w:t>
            </w:r>
            <w:r w:rsidRPr="004C2AB3">
              <w:rPr>
                <w:rFonts w:asciiTheme="minorHAnsi" w:hAnsiTheme="minorHAnsi" w:cstheme="minorHAnsi"/>
                <w:sz w:val="22"/>
              </w:rPr>
              <w:t>nie</w:t>
            </w:r>
            <w:r w:rsidR="000B3E06" w:rsidRPr="004C2AB3">
              <w:rPr>
                <w:rFonts w:asciiTheme="minorHAnsi" w:hAnsiTheme="minorHAnsi" w:cstheme="minorHAnsi"/>
                <w:sz w:val="22"/>
              </w:rPr>
              <w:t xml:space="preserve"> </w:t>
            </w:r>
            <w:r w:rsidRPr="004C2AB3">
              <w:rPr>
                <w:rFonts w:asciiTheme="minorHAnsi" w:hAnsiTheme="minorHAnsi" w:cstheme="minorHAnsi"/>
                <w:sz w:val="22"/>
              </w:rPr>
              <w:t>powinna</w:t>
            </w:r>
            <w:r w:rsidR="000B3E06" w:rsidRPr="004C2AB3">
              <w:rPr>
                <w:rFonts w:asciiTheme="minorHAnsi" w:hAnsiTheme="minorHAnsi" w:cstheme="minorHAnsi"/>
                <w:sz w:val="22"/>
              </w:rPr>
              <w:t xml:space="preserve"> </w:t>
            </w:r>
            <w:r w:rsidRPr="004C2AB3">
              <w:rPr>
                <w:rFonts w:asciiTheme="minorHAnsi" w:hAnsiTheme="minorHAnsi" w:cstheme="minorHAnsi"/>
                <w:sz w:val="22"/>
              </w:rPr>
              <w:t>mieć</w:t>
            </w:r>
            <w:r w:rsidR="000B3E06" w:rsidRPr="004C2AB3">
              <w:rPr>
                <w:rFonts w:asciiTheme="minorHAnsi" w:hAnsiTheme="minorHAnsi" w:cstheme="minorHAnsi"/>
                <w:sz w:val="22"/>
              </w:rPr>
              <w:t xml:space="preserve"> </w:t>
            </w:r>
            <w:r w:rsidRPr="004C2AB3">
              <w:rPr>
                <w:rFonts w:asciiTheme="minorHAnsi" w:hAnsiTheme="minorHAnsi" w:cstheme="minorHAnsi"/>
                <w:sz w:val="22"/>
              </w:rPr>
              <w:t>rys</w:t>
            </w:r>
            <w:r w:rsidR="000B3E06" w:rsidRPr="004C2AB3">
              <w:rPr>
                <w:rFonts w:asciiTheme="minorHAnsi" w:hAnsiTheme="minorHAnsi" w:cstheme="minorHAnsi"/>
                <w:sz w:val="22"/>
              </w:rPr>
              <w:t xml:space="preserve"> </w:t>
            </w:r>
            <w:r w:rsidRPr="004C2AB3">
              <w:rPr>
                <w:rFonts w:asciiTheme="minorHAnsi" w:hAnsiTheme="minorHAnsi" w:cstheme="minorHAnsi"/>
                <w:sz w:val="22"/>
              </w:rPr>
              <w:t>i odprysków,</w:t>
            </w:r>
          </w:p>
          <w:p w14:paraId="6A679DC7" w14:textId="3D09CA93" w:rsidR="001C1CCB" w:rsidRPr="004C2AB3" w:rsidRDefault="00243B72" w:rsidP="004C2AB3">
            <w:pPr>
              <w:pStyle w:val="TableParagraph"/>
              <w:widowControl/>
              <w:tabs>
                <w:tab w:val="left" w:pos="588"/>
                <w:tab w:val="left" w:pos="1639"/>
                <w:tab w:val="left" w:pos="2092"/>
                <w:tab w:val="left" w:pos="3400"/>
                <w:tab w:val="left" w:pos="3777"/>
              </w:tabs>
              <w:jc w:val="center"/>
              <w:rPr>
                <w:rFonts w:asciiTheme="minorHAnsi" w:hAnsiTheme="minorHAnsi" w:cstheme="minorHAnsi"/>
              </w:rPr>
            </w:pPr>
            <w:r w:rsidRPr="004C2AB3">
              <w:rPr>
                <w:rFonts w:asciiTheme="minorHAnsi" w:hAnsiTheme="minorHAnsi" w:cstheme="minorHAnsi"/>
                <w:sz w:val="22"/>
              </w:rPr>
              <w:t>nie</w:t>
            </w:r>
            <w:r w:rsidR="00F30C20" w:rsidRPr="004C2AB3">
              <w:rPr>
                <w:rFonts w:asciiTheme="minorHAnsi" w:hAnsiTheme="minorHAnsi" w:cstheme="minorHAnsi"/>
                <w:sz w:val="22"/>
              </w:rPr>
              <w:t xml:space="preserve"> </w:t>
            </w:r>
            <w:r w:rsidRPr="004C2AB3">
              <w:rPr>
                <w:rFonts w:asciiTheme="minorHAnsi" w:hAnsiTheme="minorHAnsi" w:cstheme="minorHAnsi"/>
                <w:sz w:val="22"/>
              </w:rPr>
              <w:t>dopuszcza</w:t>
            </w:r>
            <w:r w:rsidR="00F30C20" w:rsidRPr="004C2AB3">
              <w:rPr>
                <w:rFonts w:asciiTheme="minorHAnsi" w:hAnsiTheme="minorHAnsi" w:cstheme="minorHAnsi"/>
                <w:sz w:val="22"/>
              </w:rPr>
              <w:t xml:space="preserve"> </w:t>
            </w:r>
            <w:r w:rsidRPr="004C2AB3">
              <w:rPr>
                <w:rFonts w:asciiTheme="minorHAnsi" w:hAnsiTheme="minorHAnsi" w:cstheme="minorHAnsi"/>
                <w:sz w:val="22"/>
              </w:rPr>
              <w:t>się</w:t>
            </w:r>
            <w:r w:rsidR="00F30C20" w:rsidRPr="004C2AB3">
              <w:rPr>
                <w:rFonts w:asciiTheme="minorHAnsi" w:hAnsiTheme="minorHAnsi" w:cstheme="minorHAnsi"/>
                <w:sz w:val="22"/>
              </w:rPr>
              <w:t xml:space="preserve"> </w:t>
            </w:r>
            <w:r w:rsidRPr="004C2AB3">
              <w:rPr>
                <w:rFonts w:asciiTheme="minorHAnsi" w:hAnsiTheme="minorHAnsi" w:cstheme="minorHAnsi"/>
                <w:sz w:val="22"/>
              </w:rPr>
              <w:t>rozwarstwień</w:t>
            </w:r>
            <w:r w:rsidR="00F30C20" w:rsidRPr="004C2AB3">
              <w:rPr>
                <w:rFonts w:asciiTheme="minorHAnsi" w:hAnsiTheme="minorHAnsi" w:cstheme="minorHAnsi"/>
                <w:sz w:val="22"/>
              </w:rPr>
              <w:t xml:space="preserve"> </w:t>
            </w:r>
            <w:r w:rsidRPr="004C2AB3">
              <w:rPr>
                <w:rFonts w:asciiTheme="minorHAnsi" w:hAnsiTheme="minorHAnsi" w:cstheme="minorHAnsi"/>
                <w:sz w:val="22"/>
              </w:rPr>
              <w:t>w</w:t>
            </w:r>
            <w:r w:rsidR="00F30C20" w:rsidRPr="004C2AB3">
              <w:rPr>
                <w:rFonts w:asciiTheme="minorHAnsi" w:hAnsiTheme="minorHAnsi" w:cstheme="minorHAnsi"/>
                <w:sz w:val="22"/>
              </w:rPr>
              <w:t xml:space="preserve"> </w:t>
            </w:r>
            <w:r w:rsidRPr="004C2AB3">
              <w:rPr>
                <w:rFonts w:asciiTheme="minorHAnsi" w:hAnsiTheme="minorHAnsi" w:cstheme="minorHAnsi"/>
                <w:sz w:val="22"/>
              </w:rPr>
              <w:t>kostkach dwuwarstwowych,</w:t>
            </w:r>
          </w:p>
          <w:p w14:paraId="241CCDB6" w14:textId="77777777" w:rsidR="001C1CCB" w:rsidRPr="004C2AB3" w:rsidRDefault="00243B72" w:rsidP="004C2AB3">
            <w:pPr>
              <w:pStyle w:val="TableParagraph"/>
              <w:widowControl/>
              <w:jc w:val="center"/>
              <w:rPr>
                <w:rFonts w:asciiTheme="minorHAnsi" w:hAnsiTheme="minorHAnsi" w:cstheme="minorHAnsi"/>
              </w:rPr>
            </w:pPr>
            <w:r w:rsidRPr="004C2AB3">
              <w:rPr>
                <w:rFonts w:asciiTheme="minorHAnsi" w:hAnsiTheme="minorHAnsi" w:cstheme="minorHAnsi"/>
                <w:sz w:val="22"/>
              </w:rPr>
              <w:t>ewentualne wykwity nie są uważane za istotne</w:t>
            </w:r>
          </w:p>
        </w:tc>
      </w:tr>
      <w:tr w:rsidR="004C2AB3" w:rsidRPr="004C2AB3" w14:paraId="0AC30900" w14:textId="77777777" w:rsidTr="00F1738D">
        <w:trPr>
          <w:cantSplit/>
        </w:trPr>
        <w:tc>
          <w:tcPr>
            <w:tcW w:w="585" w:type="dxa"/>
            <w:tcBorders>
              <w:top w:val="single" w:sz="4" w:space="0" w:color="auto"/>
              <w:left w:val="single" w:sz="4" w:space="0" w:color="auto"/>
              <w:bottom w:val="single" w:sz="4" w:space="0" w:color="auto"/>
              <w:right w:val="single" w:sz="4" w:space="0" w:color="auto"/>
            </w:tcBorders>
            <w:vAlign w:val="center"/>
          </w:tcPr>
          <w:p w14:paraId="7AAE8AB4" w14:textId="77777777" w:rsidR="004C2AB3" w:rsidRPr="004C2AB3" w:rsidRDefault="004C2AB3" w:rsidP="004C2AB3">
            <w:pPr>
              <w:pStyle w:val="TableParagraph"/>
              <w:widowControl/>
              <w:jc w:val="center"/>
              <w:rPr>
                <w:rFonts w:asciiTheme="minorHAnsi" w:hAnsiTheme="minorHAnsi" w:cstheme="minorHAnsi"/>
              </w:rPr>
            </w:pPr>
            <w:r w:rsidRPr="004C2AB3">
              <w:rPr>
                <w:rFonts w:asciiTheme="minorHAnsi" w:hAnsiTheme="minorHAnsi" w:cstheme="minorHAnsi"/>
                <w:sz w:val="22"/>
              </w:rPr>
              <w:t>3.2</w:t>
            </w:r>
          </w:p>
        </w:tc>
        <w:tc>
          <w:tcPr>
            <w:tcW w:w="3121" w:type="dxa"/>
            <w:tcBorders>
              <w:top w:val="single" w:sz="4" w:space="0" w:color="auto"/>
              <w:left w:val="single" w:sz="4" w:space="0" w:color="auto"/>
              <w:bottom w:val="single" w:sz="4" w:space="0" w:color="auto"/>
              <w:right w:val="single" w:sz="4" w:space="0" w:color="auto"/>
            </w:tcBorders>
            <w:vAlign w:val="center"/>
          </w:tcPr>
          <w:p w14:paraId="150C17C7" w14:textId="77777777" w:rsidR="004C2AB3" w:rsidRPr="004C2AB3" w:rsidRDefault="004C2AB3" w:rsidP="004C2AB3">
            <w:pPr>
              <w:pStyle w:val="TableParagraph"/>
              <w:widowControl/>
              <w:rPr>
                <w:rFonts w:asciiTheme="minorHAnsi" w:hAnsiTheme="minorHAnsi" w:cstheme="minorHAnsi"/>
              </w:rPr>
            </w:pPr>
            <w:r w:rsidRPr="004C2AB3">
              <w:rPr>
                <w:rFonts w:asciiTheme="minorHAnsi" w:hAnsiTheme="minorHAnsi" w:cstheme="minorHAnsi"/>
                <w:sz w:val="22"/>
              </w:rPr>
              <w:t>Tekstura</w:t>
            </w:r>
          </w:p>
        </w:tc>
        <w:tc>
          <w:tcPr>
            <w:tcW w:w="836" w:type="dxa"/>
            <w:vMerge w:val="restart"/>
            <w:tcBorders>
              <w:left w:val="single" w:sz="4" w:space="0" w:color="auto"/>
            </w:tcBorders>
            <w:vAlign w:val="center"/>
          </w:tcPr>
          <w:p w14:paraId="0BF8DC47" w14:textId="77777777" w:rsidR="004C2AB3" w:rsidRPr="004C2AB3" w:rsidRDefault="004C2AB3" w:rsidP="004C2AB3">
            <w:pPr>
              <w:pStyle w:val="TableParagraph"/>
              <w:widowControl/>
              <w:jc w:val="center"/>
              <w:rPr>
                <w:rFonts w:asciiTheme="minorHAnsi" w:hAnsiTheme="minorHAnsi" w:cstheme="minorHAnsi"/>
              </w:rPr>
            </w:pPr>
            <w:r w:rsidRPr="004C2AB3">
              <w:rPr>
                <w:rFonts w:asciiTheme="minorHAnsi" w:hAnsiTheme="minorHAnsi" w:cstheme="minorHAnsi"/>
                <w:sz w:val="22"/>
              </w:rPr>
              <w:t>J</w:t>
            </w:r>
          </w:p>
        </w:tc>
        <w:tc>
          <w:tcPr>
            <w:tcW w:w="4530" w:type="dxa"/>
            <w:gridSpan w:val="5"/>
            <w:vMerge w:val="restart"/>
            <w:vAlign w:val="center"/>
          </w:tcPr>
          <w:p w14:paraId="6E609863" w14:textId="74CC26E2" w:rsidR="004C2AB3" w:rsidRPr="004C2AB3" w:rsidRDefault="004C2AB3" w:rsidP="00F1738D">
            <w:pPr>
              <w:pStyle w:val="TableParagraph"/>
              <w:widowControl/>
              <w:jc w:val="center"/>
              <w:rPr>
                <w:rFonts w:asciiTheme="minorHAnsi" w:hAnsiTheme="minorHAnsi" w:cstheme="minorHAnsi"/>
              </w:rPr>
            </w:pPr>
            <w:r w:rsidRPr="004C2AB3">
              <w:rPr>
                <w:rFonts w:asciiTheme="minorHAnsi" w:hAnsiTheme="minorHAnsi" w:cstheme="minorHAnsi"/>
                <w:sz w:val="22"/>
              </w:rPr>
              <w:t>kostki z powierzchnią o specjalnej teksturze – producent powinien opisać rodzaj tekstury,</w:t>
            </w:r>
            <w:r w:rsidR="00F1738D">
              <w:rPr>
                <w:rFonts w:asciiTheme="minorHAnsi" w:hAnsiTheme="minorHAnsi" w:cstheme="minorHAnsi"/>
                <w:sz w:val="22"/>
              </w:rPr>
              <w:t xml:space="preserve"> </w:t>
            </w:r>
            <w:r w:rsidRPr="004C2AB3">
              <w:rPr>
                <w:rFonts w:asciiTheme="minorHAnsi" w:hAnsiTheme="minorHAnsi" w:cstheme="minorHAnsi"/>
                <w:sz w:val="22"/>
              </w:rPr>
              <w:t>tekstura lub zabarwienie kostki powinny być porównane z próbką producenta, zatwierdzoną przez odbiorcę,</w:t>
            </w:r>
            <w:r w:rsidR="00F1738D">
              <w:rPr>
                <w:rFonts w:asciiTheme="minorHAnsi" w:hAnsiTheme="minorHAnsi" w:cstheme="minorHAnsi"/>
                <w:sz w:val="22"/>
              </w:rPr>
              <w:t xml:space="preserve"> </w:t>
            </w:r>
            <w:r w:rsidRPr="004C2AB3">
              <w:rPr>
                <w:rFonts w:asciiTheme="minorHAnsi" w:hAnsiTheme="minorHAnsi" w:cstheme="minorHAnsi"/>
                <w:sz w:val="22"/>
              </w:rPr>
              <w:t>ewentualne różnice w jednolitości tekstury lub zabarwienia, spowodowane nieuniknionymi zmianami we właściwościach surowców i zmianach</w:t>
            </w:r>
            <w:r w:rsidR="00F1738D">
              <w:rPr>
                <w:rFonts w:asciiTheme="minorHAnsi" w:hAnsiTheme="minorHAnsi" w:cstheme="minorHAnsi"/>
                <w:sz w:val="22"/>
              </w:rPr>
              <w:t xml:space="preserve"> </w:t>
            </w:r>
            <w:r w:rsidRPr="004C2AB3">
              <w:rPr>
                <w:rFonts w:asciiTheme="minorHAnsi" w:hAnsiTheme="minorHAnsi" w:cstheme="minorHAnsi"/>
                <w:sz w:val="22"/>
              </w:rPr>
              <w:t>warunków twardnienia nie są uważane za istotne</w:t>
            </w:r>
          </w:p>
        </w:tc>
      </w:tr>
      <w:tr w:rsidR="004C2AB3" w:rsidRPr="004C2AB3" w14:paraId="53EA39AE" w14:textId="77777777" w:rsidTr="00F1738D">
        <w:trPr>
          <w:cantSplit/>
        </w:trPr>
        <w:tc>
          <w:tcPr>
            <w:tcW w:w="585" w:type="dxa"/>
            <w:tcBorders>
              <w:top w:val="single" w:sz="4" w:space="0" w:color="auto"/>
              <w:left w:val="single" w:sz="4" w:space="0" w:color="auto"/>
              <w:bottom w:val="single" w:sz="4" w:space="0" w:color="auto"/>
              <w:right w:val="single" w:sz="4" w:space="0" w:color="auto"/>
            </w:tcBorders>
            <w:vAlign w:val="center"/>
          </w:tcPr>
          <w:p w14:paraId="197A5062" w14:textId="77777777" w:rsidR="004C2AB3" w:rsidRPr="004C2AB3" w:rsidRDefault="004C2AB3" w:rsidP="004C2AB3">
            <w:pPr>
              <w:pStyle w:val="TableParagraph"/>
              <w:widowControl/>
              <w:jc w:val="center"/>
              <w:rPr>
                <w:rFonts w:asciiTheme="minorHAnsi" w:hAnsiTheme="minorHAnsi" w:cstheme="minorHAnsi"/>
              </w:rPr>
            </w:pPr>
            <w:r w:rsidRPr="004C2AB3">
              <w:rPr>
                <w:rFonts w:asciiTheme="minorHAnsi" w:hAnsiTheme="minorHAnsi" w:cstheme="minorHAnsi"/>
                <w:sz w:val="22"/>
              </w:rPr>
              <w:t>3.3</w:t>
            </w:r>
          </w:p>
        </w:tc>
        <w:tc>
          <w:tcPr>
            <w:tcW w:w="3121" w:type="dxa"/>
            <w:tcBorders>
              <w:top w:val="single" w:sz="4" w:space="0" w:color="auto"/>
              <w:left w:val="single" w:sz="4" w:space="0" w:color="auto"/>
              <w:bottom w:val="single" w:sz="4" w:space="0" w:color="auto"/>
              <w:right w:val="single" w:sz="4" w:space="0" w:color="auto"/>
            </w:tcBorders>
            <w:vAlign w:val="center"/>
          </w:tcPr>
          <w:p w14:paraId="2DCD1FE6" w14:textId="77777777" w:rsidR="004C2AB3" w:rsidRPr="004C2AB3" w:rsidRDefault="004C2AB3" w:rsidP="004C2AB3">
            <w:pPr>
              <w:pStyle w:val="TableParagraph"/>
              <w:widowControl/>
              <w:rPr>
                <w:rFonts w:asciiTheme="minorHAnsi" w:hAnsiTheme="minorHAnsi" w:cstheme="minorHAnsi"/>
              </w:rPr>
            </w:pPr>
            <w:r w:rsidRPr="004C2AB3">
              <w:rPr>
                <w:rFonts w:asciiTheme="minorHAnsi" w:hAnsiTheme="minorHAnsi" w:cstheme="minorHAnsi"/>
                <w:sz w:val="22"/>
              </w:rPr>
              <w:t>Zabarwienie (barwiona może być warstwa ścieralna lub cały element)</w:t>
            </w:r>
          </w:p>
        </w:tc>
        <w:tc>
          <w:tcPr>
            <w:tcW w:w="836" w:type="dxa"/>
            <w:vMerge/>
            <w:tcBorders>
              <w:left w:val="single" w:sz="4" w:space="0" w:color="auto"/>
            </w:tcBorders>
            <w:vAlign w:val="center"/>
          </w:tcPr>
          <w:p w14:paraId="314D7F7D" w14:textId="77777777" w:rsidR="004C2AB3" w:rsidRPr="004C2AB3" w:rsidRDefault="004C2AB3" w:rsidP="004C2AB3">
            <w:pPr>
              <w:pStyle w:val="TableParagraph"/>
              <w:widowControl/>
              <w:jc w:val="center"/>
              <w:rPr>
                <w:rFonts w:asciiTheme="minorHAnsi" w:hAnsiTheme="minorHAnsi" w:cstheme="minorHAnsi"/>
              </w:rPr>
            </w:pPr>
          </w:p>
        </w:tc>
        <w:tc>
          <w:tcPr>
            <w:tcW w:w="4530" w:type="dxa"/>
            <w:gridSpan w:val="5"/>
            <w:vMerge/>
            <w:tcBorders>
              <w:top w:val="nil"/>
            </w:tcBorders>
            <w:vAlign w:val="center"/>
          </w:tcPr>
          <w:p w14:paraId="0520BC73" w14:textId="77777777" w:rsidR="004C2AB3" w:rsidRPr="004C2AB3" w:rsidRDefault="004C2AB3" w:rsidP="004C2AB3">
            <w:pPr>
              <w:widowControl/>
              <w:jc w:val="center"/>
              <w:rPr>
                <w:rFonts w:asciiTheme="minorHAnsi" w:hAnsiTheme="minorHAnsi" w:cstheme="minorHAnsi"/>
              </w:rPr>
            </w:pPr>
          </w:p>
        </w:tc>
      </w:tr>
    </w:tbl>
    <w:p w14:paraId="5BB3A100" w14:textId="77777777" w:rsidR="001C1CCB" w:rsidRPr="00F30C20" w:rsidRDefault="001C1CCB" w:rsidP="00A34B94">
      <w:pPr>
        <w:pStyle w:val="Tekstpodstawowy"/>
        <w:rPr>
          <w:rFonts w:asciiTheme="minorHAnsi" w:hAnsiTheme="minorHAnsi" w:cstheme="minorHAnsi"/>
          <w:szCs w:val="24"/>
        </w:rPr>
      </w:pPr>
    </w:p>
    <w:p w14:paraId="15346035" w14:textId="77777777" w:rsidR="001C1CCB"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W przypadku zastosowań kostki na powierzchniach innych niż przewidziano w tablicy 1 (np. na nawierzchniach wewnętrznych nie narażonych na kontakt z solą odladzającą), wymagania wobec kostki należy odpowiednio dostosować do ustaleń PN-EN-1338 [6].</w:t>
      </w:r>
    </w:p>
    <w:p w14:paraId="155B979D" w14:textId="7E112AFC" w:rsidR="001C1CCB"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Kostki kolorowe powinny być barwione substancjami odpornymi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działanie czynników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atmosferycznych,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światła (w tym promieniowania UV) i silnych alkaliów (m.in. cementu, który przy wypełnieniu spoin zaprawą cementowo- piaskową nie może odbarwiać kostek). Zaleca się stosowanie środków stabilnie barwiących zaczyn cementowy w kostce, np. tlenki żelaza, tlenek chromu, tlenek tytanu, tlenek kobaltowo-glinowy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stosować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do barwienia: sadz i barwników organicznych).</w:t>
      </w:r>
    </w:p>
    <w:p w14:paraId="75D42B03" w14:textId="77777777" w:rsidR="001C1CCB" w:rsidRPr="00F1738D" w:rsidRDefault="00243B72" w:rsidP="003A56AF">
      <w:pPr>
        <w:pStyle w:val="Nagwek4"/>
        <w:keepNext/>
        <w:numPr>
          <w:ilvl w:val="2"/>
          <w:numId w:val="39"/>
        </w:numPr>
        <w:rPr>
          <w:b/>
          <w:bCs/>
        </w:rPr>
      </w:pPr>
      <w:r w:rsidRPr="00F1738D">
        <w:rPr>
          <w:b/>
          <w:bCs/>
        </w:rPr>
        <w:t>Składowanie kostek</w:t>
      </w:r>
    </w:p>
    <w:p w14:paraId="67830F25" w14:textId="77777777" w:rsidR="001C1CCB"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Kostkę zaleca się pakować na paletach. Palety z kostką mogą być składowane na otwartej przestrzeni, przy czym podłoże powinno być wyrównane i odwodnione.</w:t>
      </w:r>
    </w:p>
    <w:p w14:paraId="29E8DE6D" w14:textId="00DDA189" w:rsidR="001C1CCB" w:rsidRPr="00F30C20" w:rsidRDefault="00243B72" w:rsidP="003A56AF">
      <w:pPr>
        <w:pStyle w:val="Nagwek3"/>
        <w:numPr>
          <w:ilvl w:val="1"/>
          <w:numId w:val="39"/>
        </w:numPr>
      </w:pPr>
      <w:r w:rsidRPr="00F30C20">
        <w:t>Materiały na podsypkę i</w:t>
      </w:r>
      <w:r w:rsidR="000B3E06" w:rsidRPr="00F30C20">
        <w:t xml:space="preserve"> </w:t>
      </w:r>
      <w:r w:rsidRPr="00F30C20">
        <w:t>do zapraw</w:t>
      </w:r>
    </w:p>
    <w:p w14:paraId="65A9C939"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Piasek na podsypkę cementowo-piaskową powinien odpowiadać wymaganiom PN-EN 13242 [2], a do zaprawy cementowo-piaskowej wg PN-EN 13139 [13] (kategoria 1 lub 2).</w:t>
      </w:r>
    </w:p>
    <w:p w14:paraId="3D997071"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Cement na podsypkę i do zaprawy cementowo-piaskowej powinien być cementem powszechnego użytku odpowiadający wymaganiom PN-EN 197-1 [4].</w:t>
      </w:r>
    </w:p>
    <w:p w14:paraId="1BDB4344"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Woda powinna być zgodna z wymaganiami PN-EN 1008 [1].</w:t>
      </w:r>
    </w:p>
    <w:p w14:paraId="22727DFE" w14:textId="2EF22DFE" w:rsidR="001C1CCB" w:rsidRPr="00F30C20" w:rsidRDefault="00243B72" w:rsidP="003A56AF">
      <w:pPr>
        <w:pStyle w:val="Nagwek2"/>
        <w:numPr>
          <w:ilvl w:val="0"/>
          <w:numId w:val="42"/>
        </w:numPr>
      </w:pPr>
      <w:r w:rsidRPr="00F30C20">
        <w:t>SPRZĘT</w:t>
      </w:r>
    </w:p>
    <w:p w14:paraId="1D5833F2" w14:textId="77777777" w:rsidR="001C1CCB" w:rsidRPr="00663A19" w:rsidRDefault="00243B72" w:rsidP="003A56AF">
      <w:pPr>
        <w:pStyle w:val="Nagwek3"/>
        <w:numPr>
          <w:ilvl w:val="1"/>
          <w:numId w:val="39"/>
        </w:numPr>
      </w:pPr>
      <w:r w:rsidRPr="00663A19">
        <w:t>Ogólne wymagania dotyczące sprzętu</w:t>
      </w:r>
    </w:p>
    <w:p w14:paraId="5BCD8701" w14:textId="028D329E"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sprzętu podano w D-M-00.00.00 „Wymagania ogólne” pkt 3.</w:t>
      </w:r>
    </w:p>
    <w:p w14:paraId="76C12520" w14:textId="77777777" w:rsidR="001C1CCB" w:rsidRPr="00F30C20" w:rsidRDefault="00243B72" w:rsidP="003A56AF">
      <w:pPr>
        <w:pStyle w:val="Nagwek3"/>
        <w:numPr>
          <w:ilvl w:val="1"/>
          <w:numId w:val="39"/>
        </w:numPr>
      </w:pPr>
      <w:r w:rsidRPr="00F30C20">
        <w:lastRenderedPageBreak/>
        <w:t>Sprzęt do wykonania nawierzchni</w:t>
      </w:r>
    </w:p>
    <w:p w14:paraId="6ABA2ED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Układanie betonowej kostki brukowej może odbywać się:</w:t>
      </w:r>
    </w:p>
    <w:p w14:paraId="03A2DAE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ręcznie, zwłaszcza na małych powierzchniach,</w:t>
      </w:r>
    </w:p>
    <w:p w14:paraId="19B379C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14:paraId="155375D4"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przycinania kostek można stosować specjalne narzędzia tnące (np. przycinarki, szlifierki z tarczą).</w:t>
      </w:r>
    </w:p>
    <w:p w14:paraId="15B87B6D"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zagęszczania nawierzchni z kostki należy stosować zagęszczarki wibracyjne</w:t>
      </w:r>
      <w:r w:rsidR="000B3E06" w:rsidRPr="00F30C20">
        <w:rPr>
          <w:rFonts w:asciiTheme="minorHAnsi" w:hAnsiTheme="minorHAnsi" w:cstheme="minorHAnsi"/>
          <w:szCs w:val="24"/>
        </w:rPr>
        <w:t xml:space="preserve"> </w:t>
      </w:r>
      <w:r w:rsidRPr="00F30C20">
        <w:rPr>
          <w:rFonts w:asciiTheme="minorHAnsi" w:hAnsiTheme="minorHAnsi" w:cstheme="minorHAnsi"/>
          <w:szCs w:val="24"/>
        </w:rPr>
        <w:t>(płytowe)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wykładziną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elastomerową, chroniące kostki przed ścieraniem i wykruszaniem naroży.</w:t>
      </w:r>
    </w:p>
    <w:p w14:paraId="0B6ADC12" w14:textId="45B040F3" w:rsidR="001C1CCB" w:rsidRPr="00F30C20" w:rsidRDefault="00243B72" w:rsidP="003A56AF">
      <w:pPr>
        <w:pStyle w:val="Nagwek2"/>
        <w:numPr>
          <w:ilvl w:val="0"/>
          <w:numId w:val="42"/>
        </w:numPr>
      </w:pPr>
      <w:r w:rsidRPr="00F30C20">
        <w:t>TRANSPORT</w:t>
      </w:r>
    </w:p>
    <w:p w14:paraId="1D89462E" w14:textId="77777777" w:rsidR="001C1CCB" w:rsidRPr="00663A19" w:rsidRDefault="00243B72" w:rsidP="003A56AF">
      <w:pPr>
        <w:pStyle w:val="Nagwek3"/>
        <w:numPr>
          <w:ilvl w:val="1"/>
          <w:numId w:val="39"/>
        </w:numPr>
      </w:pPr>
      <w:r w:rsidRPr="00663A19">
        <w:t>Ogólne wymagania dotyczące transportu</w:t>
      </w:r>
    </w:p>
    <w:p w14:paraId="7F38B7E6" w14:textId="7DDB9B5B"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transportu podano w D-M-00.00.00 „Wymagania ogólne” pkt 4.</w:t>
      </w:r>
    </w:p>
    <w:p w14:paraId="7AFEA662" w14:textId="529A298C" w:rsidR="00F30C20" w:rsidRPr="00F30C20" w:rsidRDefault="00243B72" w:rsidP="003A56AF">
      <w:pPr>
        <w:pStyle w:val="Nagwek3"/>
        <w:numPr>
          <w:ilvl w:val="1"/>
          <w:numId w:val="39"/>
        </w:numPr>
      </w:pPr>
      <w:r w:rsidRPr="00F30C20">
        <w:t>Transport materiałów do wykonania nawierzchni</w:t>
      </w:r>
    </w:p>
    <w:p w14:paraId="7627921A" w14:textId="3824E8A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Betonowe kostki brukowe mogą być przewożone na paletach - dowolnymi środkami transportowymi po osiągnięciu przez beton wytrzymałości na ściskanie co najmniej 15 </w:t>
      </w:r>
      <w:proofErr w:type="spellStart"/>
      <w:r w:rsidRPr="00F30C20">
        <w:rPr>
          <w:rFonts w:asciiTheme="minorHAnsi" w:hAnsiTheme="minorHAnsi" w:cstheme="minorHAnsi"/>
          <w:szCs w:val="24"/>
        </w:rPr>
        <w:t>MPa</w:t>
      </w:r>
      <w:proofErr w:type="spellEnd"/>
      <w:r w:rsidRPr="00F30C20">
        <w:rPr>
          <w:rFonts w:asciiTheme="minorHAnsi" w:hAnsiTheme="minorHAnsi" w:cstheme="minorHAnsi"/>
          <w:szCs w:val="24"/>
        </w:rPr>
        <w:t>. Kostki</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trakcie</w:t>
      </w:r>
      <w:r w:rsidR="000B3E06" w:rsidRPr="00F30C20">
        <w:rPr>
          <w:rFonts w:asciiTheme="minorHAnsi" w:hAnsiTheme="minorHAnsi" w:cstheme="minorHAnsi"/>
          <w:szCs w:val="24"/>
        </w:rPr>
        <w:t xml:space="preserve"> </w:t>
      </w:r>
      <w:r w:rsidRPr="00F30C20">
        <w:rPr>
          <w:rFonts w:asciiTheme="minorHAnsi" w:hAnsiTheme="minorHAnsi" w:cstheme="minorHAnsi"/>
          <w:szCs w:val="24"/>
        </w:rPr>
        <w:t>transportu</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zabezpieczone przed przemieszczaniem się i uszkodzeniem.</w:t>
      </w:r>
    </w:p>
    <w:p w14:paraId="671CD3C6"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57F53529"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Cement powinien być przewożony w warunkach zgodnych z BN-88/6731-08 [5].</w:t>
      </w:r>
    </w:p>
    <w:p w14:paraId="7C5F3D68"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Zalewę lub masy uszczelniające do szczelin dylatacyjnych można transportować dowolnymi środkami transportu w fabrycznie zamkniętych pojemnikach lub opakowaniach, chroniących je przed zanieczyszczeniem.</w:t>
      </w:r>
    </w:p>
    <w:p w14:paraId="2CB31A3C" w14:textId="1641FBA2" w:rsidR="001C1CCB" w:rsidRPr="00F30C20" w:rsidRDefault="00243B72" w:rsidP="003A56AF">
      <w:pPr>
        <w:pStyle w:val="Nagwek2"/>
        <w:numPr>
          <w:ilvl w:val="0"/>
          <w:numId w:val="42"/>
        </w:numPr>
      </w:pPr>
      <w:r w:rsidRPr="00F30C20">
        <w:t>WYKONANIE ROBÓT</w:t>
      </w:r>
    </w:p>
    <w:p w14:paraId="6E0237BA" w14:textId="77777777" w:rsidR="001C1CCB" w:rsidRPr="00663A19" w:rsidRDefault="00243B72" w:rsidP="003A56AF">
      <w:pPr>
        <w:pStyle w:val="Nagwek3"/>
        <w:numPr>
          <w:ilvl w:val="1"/>
          <w:numId w:val="39"/>
        </w:numPr>
      </w:pPr>
      <w:r w:rsidRPr="00663A19">
        <w:t>Ogólne zasady wykonania robót</w:t>
      </w:r>
    </w:p>
    <w:p w14:paraId="6620C2CB" w14:textId="6CE3E89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11DDD910" w14:textId="77777777" w:rsidR="001C1CCB" w:rsidRPr="00F30C20" w:rsidRDefault="00243B72" w:rsidP="003A56AF">
      <w:pPr>
        <w:pStyle w:val="Nagwek3"/>
        <w:numPr>
          <w:ilvl w:val="1"/>
          <w:numId w:val="39"/>
        </w:numPr>
      </w:pPr>
      <w:r w:rsidRPr="00F30C20">
        <w:t>Podłoże</w:t>
      </w:r>
    </w:p>
    <w:p w14:paraId="06DD0332" w14:textId="2018D55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Rodzaj podbudowy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przewidzianej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warstwą</w:t>
      </w:r>
      <w:r w:rsidR="000B3E06" w:rsidRPr="00F30C20">
        <w:rPr>
          <w:rFonts w:asciiTheme="minorHAnsi" w:hAnsiTheme="minorHAnsi" w:cstheme="minorHAnsi"/>
          <w:szCs w:val="24"/>
        </w:rPr>
        <w:t xml:space="preserve"> </w:t>
      </w:r>
      <w:r w:rsidRPr="00F30C20">
        <w:rPr>
          <w:rFonts w:asciiTheme="minorHAnsi" w:hAnsiTheme="minorHAnsi" w:cstheme="minorHAnsi"/>
          <w:szCs w:val="24"/>
        </w:rPr>
        <w:t>betonowej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kostki</w:t>
      </w:r>
      <w:r w:rsidR="000B3E06" w:rsidRPr="00F30C20">
        <w:rPr>
          <w:rFonts w:asciiTheme="minorHAnsi" w:hAnsiTheme="minorHAnsi" w:cstheme="minorHAnsi"/>
          <w:szCs w:val="24"/>
        </w:rPr>
        <w:t xml:space="preserve"> </w:t>
      </w:r>
      <w:r w:rsidRPr="00F30C20">
        <w:rPr>
          <w:rFonts w:asciiTheme="minorHAnsi" w:hAnsiTheme="minorHAnsi" w:cstheme="minorHAnsi"/>
          <w:szCs w:val="24"/>
        </w:rPr>
        <w:t>brukowej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powinien</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zgodny</w:t>
      </w:r>
      <w:r w:rsidR="000B3E06" w:rsidRPr="00F30C20">
        <w:rPr>
          <w:rFonts w:asciiTheme="minorHAnsi" w:hAnsiTheme="minorHAnsi" w:cstheme="minorHAnsi"/>
          <w:szCs w:val="24"/>
        </w:rPr>
        <w:t xml:space="preserve"> </w:t>
      </w:r>
      <w:r w:rsidRPr="00F30C20">
        <w:rPr>
          <w:rFonts w:asciiTheme="minorHAnsi" w:hAnsiTheme="minorHAnsi" w:cstheme="minorHAnsi"/>
          <w:szCs w:val="24"/>
        </w:rPr>
        <w:t>z dokumentacją projektową.</w:t>
      </w:r>
    </w:p>
    <w:p w14:paraId="67D05A78" w14:textId="4DE755E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Wykonanie podbudowy powinno</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odpowiadać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wymaganiom</w:t>
      </w:r>
      <w:r w:rsidR="000B3E06" w:rsidRPr="00F30C20">
        <w:rPr>
          <w:rFonts w:asciiTheme="minorHAnsi" w:hAnsiTheme="minorHAnsi" w:cstheme="minorHAnsi"/>
          <w:szCs w:val="24"/>
        </w:rPr>
        <w:t xml:space="preserve"> </w:t>
      </w:r>
      <w:r w:rsidR="004F7D0F">
        <w:rPr>
          <w:rFonts w:asciiTheme="minorHAnsi" w:hAnsiTheme="minorHAnsi" w:cstheme="minorHAnsi"/>
          <w:szCs w:val="24"/>
        </w:rPr>
        <w:t>D-</w:t>
      </w:r>
      <w:r w:rsidRPr="00F30C20">
        <w:rPr>
          <w:rFonts w:asciiTheme="minorHAnsi" w:hAnsiTheme="minorHAnsi" w:cstheme="minorHAnsi"/>
          <w:szCs w:val="24"/>
        </w:rPr>
        <w:t>04.05.01</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„Podbudowa</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ulepszone</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podłoże z gruntu lub kruszywa stabilizowanego cementem” lub </w:t>
      </w:r>
      <w:r w:rsidR="004F7D0F">
        <w:rPr>
          <w:rFonts w:asciiTheme="minorHAnsi" w:hAnsiTheme="minorHAnsi" w:cstheme="minorHAnsi"/>
          <w:szCs w:val="24"/>
        </w:rPr>
        <w:t>D-</w:t>
      </w:r>
      <w:r w:rsidRPr="00F30C20">
        <w:rPr>
          <w:rFonts w:asciiTheme="minorHAnsi" w:hAnsiTheme="minorHAnsi" w:cstheme="minorHAnsi"/>
          <w:szCs w:val="24"/>
        </w:rPr>
        <w:t>04.06.01b „Podbudowa z betonu cementowego”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w zależności od lokalizacji.</w:t>
      </w:r>
    </w:p>
    <w:p w14:paraId="3F2BAE79" w14:textId="77777777" w:rsidR="001C1CCB" w:rsidRPr="00F30C20" w:rsidRDefault="00243B72" w:rsidP="003A56AF">
      <w:pPr>
        <w:pStyle w:val="Nagwek3"/>
        <w:numPr>
          <w:ilvl w:val="1"/>
          <w:numId w:val="39"/>
        </w:numPr>
      </w:pPr>
      <w:r w:rsidRPr="00F30C20">
        <w:t>Obramowanie nawierzchni</w:t>
      </w:r>
    </w:p>
    <w:p w14:paraId="09D11B9F" w14:textId="1FF0D1E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Rodzaj obramowania nawierzchni powinien być zgodny z dokumentacją projektową lub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361D5710" w14:textId="5481978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Ustawianie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krawężników,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obrzeży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ew.</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ścieków</w:t>
      </w:r>
      <w:r w:rsidR="000B3E06"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przykrawężnikowych</w:t>
      </w:r>
      <w:proofErr w:type="spellEnd"/>
      <w:r w:rsidR="000B3E06" w:rsidRPr="00F30C20">
        <w:rPr>
          <w:rFonts w:asciiTheme="minorHAnsi" w:hAnsiTheme="minorHAnsi" w:cstheme="minorHAnsi"/>
          <w:szCs w:val="24"/>
        </w:rPr>
        <w:t xml:space="preserve"> </w:t>
      </w:r>
      <w:r w:rsidRPr="00F30C20">
        <w:rPr>
          <w:rFonts w:asciiTheme="minorHAnsi" w:hAnsiTheme="minorHAnsi" w:cstheme="minorHAnsi"/>
          <w:szCs w:val="24"/>
        </w:rPr>
        <w:t>powinno</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zgodne z wymaganiami zawartymi w odpowiednich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1EA1D269" w14:textId="687B7D4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Krawężniki i obrzeża zaleca się ustawiać przed przystąpieniem do układania nawierzchni z kostki. Przed ich ustawieniem,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pożądane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jest</w:t>
      </w:r>
      <w:r w:rsidR="000B3E06" w:rsidRPr="00F30C20">
        <w:rPr>
          <w:rFonts w:asciiTheme="minorHAnsi" w:hAnsiTheme="minorHAnsi" w:cstheme="minorHAnsi"/>
          <w:szCs w:val="24"/>
        </w:rPr>
        <w:t xml:space="preserve"> </w:t>
      </w:r>
      <w:r w:rsidRPr="00F30C20">
        <w:rPr>
          <w:rFonts w:asciiTheme="minorHAnsi" w:hAnsiTheme="minorHAnsi" w:cstheme="minorHAnsi"/>
          <w:szCs w:val="24"/>
        </w:rPr>
        <w:t>ułożenie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pojedynczego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rzędu</w:t>
      </w:r>
      <w:r w:rsidR="000B3E06" w:rsidRPr="00F30C20">
        <w:rPr>
          <w:rFonts w:asciiTheme="minorHAnsi" w:hAnsiTheme="minorHAnsi" w:cstheme="minorHAnsi"/>
          <w:szCs w:val="24"/>
        </w:rPr>
        <w:t xml:space="preserve"> </w:t>
      </w:r>
      <w:r w:rsidRPr="00F30C20">
        <w:rPr>
          <w:rFonts w:asciiTheme="minorHAnsi" w:hAnsiTheme="minorHAnsi" w:cstheme="minorHAnsi"/>
          <w:szCs w:val="24"/>
        </w:rPr>
        <w:t>kostek</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celu</w:t>
      </w:r>
      <w:r w:rsidR="000B3E06" w:rsidRPr="00F30C20">
        <w:rPr>
          <w:rFonts w:asciiTheme="minorHAnsi" w:hAnsiTheme="minorHAnsi" w:cstheme="minorHAnsi"/>
          <w:szCs w:val="24"/>
        </w:rPr>
        <w:t xml:space="preserve"> </w:t>
      </w:r>
      <w:r w:rsidRPr="00F30C20">
        <w:rPr>
          <w:rFonts w:asciiTheme="minorHAnsi" w:hAnsiTheme="minorHAnsi" w:cstheme="minorHAnsi"/>
          <w:szCs w:val="24"/>
        </w:rPr>
        <w:t>ustalenia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szerokości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nawierzchni</w:t>
      </w:r>
      <w:r w:rsidR="000B3E06" w:rsidRPr="00F30C20">
        <w:rPr>
          <w:rFonts w:asciiTheme="minorHAnsi" w:hAnsiTheme="minorHAnsi" w:cstheme="minorHAnsi"/>
          <w:szCs w:val="24"/>
        </w:rPr>
        <w:t xml:space="preserve"> </w:t>
      </w:r>
      <w:r w:rsidRPr="00F30C20">
        <w:rPr>
          <w:rFonts w:asciiTheme="minorHAnsi" w:hAnsiTheme="minorHAnsi" w:cstheme="minorHAnsi"/>
          <w:szCs w:val="24"/>
        </w:rPr>
        <w:t>i prawidłowej lokalizacji krawężników lub obrzeży.</w:t>
      </w:r>
    </w:p>
    <w:p w14:paraId="4111D891" w14:textId="77777777" w:rsidR="001C1CCB" w:rsidRPr="00F30C20" w:rsidRDefault="00243B72" w:rsidP="003A56AF">
      <w:pPr>
        <w:pStyle w:val="Nagwek3"/>
        <w:numPr>
          <w:ilvl w:val="1"/>
          <w:numId w:val="39"/>
        </w:numPr>
      </w:pPr>
      <w:r w:rsidRPr="00F30C20">
        <w:lastRenderedPageBreak/>
        <w:t>Podsypka</w:t>
      </w:r>
    </w:p>
    <w:p w14:paraId="64AE0505" w14:textId="4544B08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wykonania podsypki nawierzchni stosuje się podsypkę cementowo-piaskową 1:4 o grubości 3</w:t>
      </w:r>
      <w:r w:rsidR="000B3E06" w:rsidRPr="00F30C20">
        <w:rPr>
          <w:rFonts w:asciiTheme="minorHAnsi" w:hAnsiTheme="minorHAnsi" w:cstheme="minorHAnsi"/>
          <w:szCs w:val="24"/>
        </w:rPr>
        <w:t xml:space="preserve"> </w:t>
      </w:r>
      <w:r w:rsidRPr="00F30C20">
        <w:rPr>
          <w:rFonts w:asciiTheme="minorHAnsi" w:hAnsiTheme="minorHAnsi" w:cstheme="minorHAnsi"/>
          <w:szCs w:val="24"/>
        </w:rPr>
        <w:t>cm</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zagęszczeniu.</w:t>
      </w:r>
    </w:p>
    <w:p w14:paraId="0303829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Podsypkę cementowo-piaskową przygotowuje się w betoniarkach, a następnie rozściela się na uprzednio zwilżonej podbudowie.</w:t>
      </w:r>
    </w:p>
    <w:p w14:paraId="38B47773"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4 m. Rozścielona podsypka powinna być wyprofilowana i zagęszczona w stanie wilgotnym, lekkimi walcami (np. ręcznymi) lub zagęszczarkami wibracyjnymi.</w:t>
      </w:r>
    </w:p>
    <w:p w14:paraId="7E5745E7" w14:textId="77777777" w:rsidR="001C1CCB" w:rsidRPr="00F30C20" w:rsidRDefault="00243B72" w:rsidP="003A56AF">
      <w:pPr>
        <w:pStyle w:val="Nagwek3"/>
        <w:numPr>
          <w:ilvl w:val="1"/>
          <w:numId w:val="39"/>
        </w:numPr>
      </w:pPr>
      <w:r w:rsidRPr="00F30C20">
        <w:t>Układanie nawierzchni z betonowych kostek brukowych</w:t>
      </w:r>
    </w:p>
    <w:p w14:paraId="75219890" w14:textId="77777777" w:rsidR="001C1CCB" w:rsidRPr="00F1738D" w:rsidRDefault="00243B72" w:rsidP="00F1738D">
      <w:pPr>
        <w:pStyle w:val="Nagwek4"/>
        <w:keepNext/>
        <w:rPr>
          <w:b/>
          <w:bCs/>
        </w:rPr>
      </w:pPr>
      <w:r w:rsidRPr="00F1738D">
        <w:rPr>
          <w:b/>
          <w:bCs/>
        </w:rPr>
        <w:t>Ustalenie kształtu, wymiaru i koloru kostek oraz desenia ich układania</w:t>
      </w:r>
    </w:p>
    <w:p w14:paraId="24E6D103" w14:textId="318EE88C" w:rsidR="001C1CCB"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Kształt, wymiary, barwę i inne cechy charakterystyczne kostek oraz deseń ich układania powinny być zgodne z dokumentacją projektową, a w przypadku braku wystarczających ustaleń Wykonawca przedkłada odpowiednie propozycje do zaakceptowania Inspektorowi Nadzoru. Przed ostatecznym zaakceptowaniem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kształtu,</w:t>
      </w:r>
      <w:r w:rsidR="000B3E06" w:rsidRPr="00F30C20">
        <w:rPr>
          <w:rFonts w:asciiTheme="minorHAnsi" w:hAnsiTheme="minorHAnsi" w:cstheme="minorHAnsi"/>
          <w:szCs w:val="24"/>
        </w:rPr>
        <w:t xml:space="preserve"> </w:t>
      </w:r>
      <w:r w:rsidRPr="00F30C20">
        <w:rPr>
          <w:rFonts w:asciiTheme="minorHAnsi" w:hAnsiTheme="minorHAnsi" w:cstheme="minorHAnsi"/>
          <w:szCs w:val="24"/>
        </w:rPr>
        <w:t>koloru, sposobu układania i wytwórni kostek, Inspektor Nadzoru może polecić Wykonawcy ułożenie po 1 m2 wstępnie wybranych kostek, wyłącznie na podsypce piaskowej.</w:t>
      </w:r>
    </w:p>
    <w:p w14:paraId="45ED2DF1" w14:textId="77777777" w:rsidR="001C1CCB" w:rsidRPr="00F1738D" w:rsidRDefault="00243B72" w:rsidP="00F1738D">
      <w:pPr>
        <w:pStyle w:val="Nagwek4"/>
        <w:keepNext/>
        <w:rPr>
          <w:b/>
          <w:bCs/>
        </w:rPr>
      </w:pPr>
      <w:r w:rsidRPr="00F1738D">
        <w:rPr>
          <w:b/>
          <w:bCs/>
        </w:rPr>
        <w:t>Ułożenie nawierzchni z kostek</w:t>
      </w:r>
    </w:p>
    <w:p w14:paraId="370845D3" w14:textId="000E7880" w:rsidR="001C1CCB"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Warstwa nawierzchni z kostki powinna być wykonana z elementów o</w:t>
      </w:r>
      <w:r w:rsidR="000B3E06" w:rsidRPr="00F30C20">
        <w:rPr>
          <w:rFonts w:asciiTheme="minorHAnsi" w:hAnsiTheme="minorHAnsi" w:cstheme="minorHAnsi"/>
          <w:szCs w:val="24"/>
        </w:rPr>
        <w:t xml:space="preserve"> </w:t>
      </w:r>
      <w:r w:rsidRPr="00F30C20">
        <w:rPr>
          <w:rFonts w:asciiTheme="minorHAnsi" w:hAnsiTheme="minorHAnsi" w:cstheme="minorHAnsi"/>
          <w:szCs w:val="24"/>
        </w:rPr>
        <w:t>jednakowej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grubości.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większym</w:t>
      </w:r>
      <w:r w:rsidR="000B3E06" w:rsidRPr="00F30C20">
        <w:rPr>
          <w:rFonts w:asciiTheme="minorHAnsi" w:hAnsiTheme="minorHAnsi" w:cstheme="minorHAnsi"/>
          <w:szCs w:val="24"/>
        </w:rPr>
        <w:t xml:space="preserve"> </w:t>
      </w:r>
      <w:r w:rsidRPr="00F30C20">
        <w:rPr>
          <w:rFonts w:asciiTheme="minorHAnsi" w:hAnsiTheme="minorHAnsi" w:cstheme="minorHAnsi"/>
          <w:szCs w:val="24"/>
        </w:rPr>
        <w:t>fragmencie robót zaleca się stosować kostki dostarczone w tej samej partii materiału, w której niedopuszczalne są różne odcienie wybranego koloru kostki.</w:t>
      </w:r>
    </w:p>
    <w:p w14:paraId="536B903C" w14:textId="77777777" w:rsidR="001C1CCB"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Układanie kostki można wykonywać ręcznie lub mechanicznie.</w:t>
      </w:r>
    </w:p>
    <w:p w14:paraId="60892CCE" w14:textId="366DAF7F" w:rsidR="001C1CCB"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Kostkę układa się około 1,5 cm wyżej od projektowanej niwelety, ponieważ</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procesie</w:t>
      </w:r>
      <w:r w:rsidR="000B3E06" w:rsidRPr="00F30C20">
        <w:rPr>
          <w:rFonts w:asciiTheme="minorHAnsi" w:hAnsiTheme="minorHAnsi" w:cstheme="minorHAnsi"/>
          <w:szCs w:val="24"/>
        </w:rPr>
        <w:t xml:space="preserve"> </w:t>
      </w:r>
      <w:r w:rsidRPr="00F30C20">
        <w:rPr>
          <w:rFonts w:asciiTheme="minorHAnsi" w:hAnsiTheme="minorHAnsi" w:cstheme="minorHAnsi"/>
          <w:szCs w:val="24"/>
        </w:rPr>
        <w:t>ubijania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podsypka</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zagęszcza się.</w:t>
      </w:r>
    </w:p>
    <w:p w14:paraId="0988C0F8" w14:textId="77777777" w:rsidR="001C1CCB"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Powierzchnia kostek położonych obok urządzeń infrastruktury technicznej (np. studzienek, włazów itp.) powinna trwale wystawać od 3 mm do 5 mm powyżej powierzchni tych urządzeń oraz od 3 mm do 10 mm powyżej korytek ściekowych (ścieków).</w:t>
      </w:r>
    </w:p>
    <w:p w14:paraId="2971DEAD" w14:textId="77777777" w:rsidR="00F30C20"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Do uzupełnienia przestrzeni przy krawężnikach, obrzeżach i studzienkach można używać elementy kostkowe wykończeniowe w postaci tzw. połówek i dziewiątek, mających wszystkie krawędzie równe i odpowiednio</w:t>
      </w:r>
    </w:p>
    <w:p w14:paraId="767A4C3B" w14:textId="6CC3AA87" w:rsidR="001C1CCB"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fazowane. W przypadku potrzeby kształtek o nietypowych wymiarach, wolną przestrzeń uzupełnia się kostką ciętą, przycinaną na budowie specjalnymi narzędziami tnącymi (przycinarkami, szlifierkami z tarczą itp.).</w:t>
      </w:r>
    </w:p>
    <w:p w14:paraId="4CCB6373" w14:textId="77777777" w:rsidR="001C1CCB"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Dzienną działkę roboczą nawierzchni na podsypce cementowo-piaskowej zaleca się zakończyć prowizorycznie około półmetrowym pasem nawierzchni na podsypce piaskowej w celu wytworzenia oporu dla ubicia kostki ułożonej na stałe. Przed dalszym wznowieniem robót, prowizorycznie ułożoną nawierzchnię na podsypce piaskowej należy rozebrać i usunąć wraz z podsypką.</w:t>
      </w:r>
    </w:p>
    <w:p w14:paraId="31B321E6" w14:textId="77777777" w:rsidR="001C1CCB" w:rsidRPr="00F1738D" w:rsidRDefault="00243B72" w:rsidP="00F1738D">
      <w:pPr>
        <w:pStyle w:val="Nagwek4"/>
        <w:keepNext/>
        <w:rPr>
          <w:b/>
          <w:bCs/>
        </w:rPr>
      </w:pPr>
      <w:r w:rsidRPr="00F1738D">
        <w:rPr>
          <w:b/>
          <w:bCs/>
        </w:rPr>
        <w:t>Ubicie nawierzchni z kostek</w:t>
      </w:r>
    </w:p>
    <w:p w14:paraId="40283658" w14:textId="77777777" w:rsidR="001C1CCB"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Ubicie nawierzchni należy przeprowadzić za pomocą zagęszczarki wibracyjnej (płytowej) z osłoną z tworzywa sztucznego. Do ubicia nawierzchni nie wolno używać walca.</w:t>
      </w:r>
    </w:p>
    <w:p w14:paraId="61B993E0" w14:textId="7B9DC583" w:rsidR="001C1CCB"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Ubijanie nawierzchni należy prowadzić od krawędzi powierzchni w kierunku jej środka i jednocześnie w kierunku poprzecznym kształtek. Ewentualne nierówności powierzchniowe</w:t>
      </w:r>
      <w:r w:rsidR="000B3E06" w:rsidRPr="00F30C20">
        <w:rPr>
          <w:rFonts w:asciiTheme="minorHAnsi" w:hAnsiTheme="minorHAnsi" w:cstheme="minorHAnsi"/>
          <w:szCs w:val="24"/>
        </w:rPr>
        <w:t xml:space="preserve"> </w:t>
      </w:r>
      <w:r w:rsidRPr="00F30C20">
        <w:rPr>
          <w:rFonts w:asciiTheme="minorHAnsi" w:hAnsiTheme="minorHAnsi" w:cstheme="minorHAnsi"/>
          <w:szCs w:val="24"/>
        </w:rPr>
        <w:t>mogą</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zlikwidowane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ubijanie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 kierunku wzdłużnym kostki.</w:t>
      </w:r>
    </w:p>
    <w:p w14:paraId="276AE446" w14:textId="77777777" w:rsidR="001C1CCB"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lastRenderedPageBreak/>
        <w:t>Po ubiciu nawierzchni wszystkie kostki uszkodzone (np. pęknięte) należy wymienić na kostki całe. Spoiny i szczeliny dylatacyjne</w:t>
      </w:r>
    </w:p>
    <w:p w14:paraId="4AC41A7C" w14:textId="77777777" w:rsidR="001C1CCB" w:rsidRPr="00F1738D" w:rsidRDefault="00243B72" w:rsidP="00F1738D">
      <w:pPr>
        <w:pStyle w:val="Nagwek4"/>
        <w:keepNext/>
        <w:rPr>
          <w:b/>
          <w:bCs/>
        </w:rPr>
      </w:pPr>
      <w:r w:rsidRPr="00F1738D">
        <w:rPr>
          <w:b/>
          <w:bCs/>
        </w:rPr>
        <w:t>Spoiny</w:t>
      </w:r>
    </w:p>
    <w:p w14:paraId="6038E4B5" w14:textId="77777777" w:rsidR="001C1CCB"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Szerokość spoin pomiędzy betonowymi kostkami brukowymi powinna wynosić od 3 mm do 5 mm.</w:t>
      </w:r>
    </w:p>
    <w:p w14:paraId="01AACF8C" w14:textId="6308A1AB" w:rsidR="001C1CCB"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W przypadku stosowania prostopadłościennych kostek brukowych zaleca się aby osie spoin pomiędzy dłuższymi bokami tych kostek tworzyły z osią drogi kąt 45</w:t>
      </w:r>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a</w:t>
      </w:r>
      <w:r w:rsidR="000B3E06" w:rsidRPr="00F30C20">
        <w:rPr>
          <w:rFonts w:asciiTheme="minorHAnsi" w:hAnsiTheme="minorHAnsi" w:cstheme="minorHAnsi"/>
          <w:szCs w:val="24"/>
        </w:rPr>
        <w:t xml:space="preserve"> </w:t>
      </w:r>
      <w:r w:rsidRPr="00F30C20">
        <w:rPr>
          <w:rFonts w:asciiTheme="minorHAnsi" w:hAnsiTheme="minorHAnsi" w:cstheme="minorHAnsi"/>
          <w:szCs w:val="24"/>
        </w:rPr>
        <w:t>wierzchołek</w:t>
      </w:r>
      <w:r w:rsidR="000B3E06" w:rsidRPr="00F30C20">
        <w:rPr>
          <w:rFonts w:asciiTheme="minorHAnsi" w:hAnsiTheme="minorHAnsi" w:cstheme="minorHAnsi"/>
          <w:szCs w:val="24"/>
        </w:rPr>
        <w:t xml:space="preserve"> </w:t>
      </w:r>
      <w:r w:rsidRPr="00F30C20">
        <w:rPr>
          <w:rFonts w:asciiTheme="minorHAnsi" w:hAnsiTheme="minorHAnsi" w:cstheme="minorHAnsi"/>
          <w:szCs w:val="24"/>
        </w:rPr>
        <w:t>utworzonego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kąta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prostego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pomiędzy spoinami miał kierunek odwrotny do kierunku spadku podłużnego nawierzchni.</w:t>
      </w:r>
    </w:p>
    <w:p w14:paraId="10E8CE88" w14:textId="77777777" w:rsidR="001C1CCB"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Po ułożeniu kostek, spoiny należy wypełnić ciekłą zaprawą cementowo-piaskową (1:4).</w:t>
      </w:r>
    </w:p>
    <w:p w14:paraId="4E47F260" w14:textId="4CFD79C7" w:rsidR="001C1CCB"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Zaprawę cementowo-piaskową zaleca się przygotować w betoniarce, w sposób zapewniający jej wystarczającą płynność. Spoiny można wypełnić przez rozlanie zaprawy na nawierzchnię 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nagarnianie jej w</w:t>
      </w:r>
      <w:r w:rsidR="000B3E06" w:rsidRPr="00F30C20">
        <w:rPr>
          <w:rFonts w:asciiTheme="minorHAnsi" w:hAnsiTheme="minorHAnsi" w:cstheme="minorHAnsi"/>
          <w:szCs w:val="24"/>
        </w:rPr>
        <w:t xml:space="preserve"> </w:t>
      </w:r>
      <w:r w:rsidRPr="00F30C20">
        <w:rPr>
          <w:rFonts w:asciiTheme="minorHAnsi" w:hAnsiTheme="minorHAnsi" w:cstheme="minorHAnsi"/>
          <w:szCs w:val="24"/>
        </w:rPr>
        <w:t>szczeliny</w:t>
      </w:r>
      <w:r w:rsidR="000B3E06" w:rsidRPr="00F30C20">
        <w:rPr>
          <w:rFonts w:asciiTheme="minorHAnsi" w:hAnsiTheme="minorHAnsi" w:cstheme="minorHAnsi"/>
          <w:szCs w:val="24"/>
        </w:rPr>
        <w:t xml:space="preserve"> </w:t>
      </w:r>
      <w:r w:rsidRPr="00F30C20">
        <w:rPr>
          <w:rFonts w:asciiTheme="minorHAnsi" w:hAnsiTheme="minorHAnsi" w:cstheme="minorHAnsi"/>
          <w:szCs w:val="24"/>
        </w:rPr>
        <w:t>szczotkami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lub </w:t>
      </w:r>
      <w:proofErr w:type="spellStart"/>
      <w:r w:rsidRPr="00F30C20">
        <w:rPr>
          <w:rFonts w:asciiTheme="minorHAnsi" w:hAnsiTheme="minorHAnsi" w:cstheme="minorHAnsi"/>
          <w:szCs w:val="24"/>
        </w:rPr>
        <w:t>rozgarniaczkami</w:t>
      </w:r>
      <w:proofErr w:type="spellEnd"/>
      <w:r w:rsidRPr="00F30C20">
        <w:rPr>
          <w:rFonts w:asciiTheme="minorHAnsi" w:hAnsiTheme="minorHAnsi" w:cstheme="minorHAnsi"/>
          <w:szCs w:val="24"/>
        </w:rPr>
        <w:t xml:space="preserve"> z piórami gumowymi. Przed rozpoczęciem zalewania kostka powinna być oczyszczona i dobrze zwilżona wodą. Zalewa powinna całkowicie wypełnić spoiny i tworzyć monolit z kostkami.</w:t>
      </w:r>
    </w:p>
    <w:p w14:paraId="392A3BD8" w14:textId="03A323AE" w:rsidR="001C1CCB"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Przy wypełnianiu spoin zaprawą cementowo-piaskową należy zabezpieczyć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przed</w:t>
      </w:r>
      <w:r w:rsidR="000B3E06" w:rsidRPr="00F30C20">
        <w:rPr>
          <w:rFonts w:asciiTheme="minorHAnsi" w:hAnsiTheme="minorHAnsi" w:cstheme="minorHAnsi"/>
          <w:szCs w:val="24"/>
        </w:rPr>
        <w:t xml:space="preserve"> </w:t>
      </w:r>
      <w:r w:rsidRPr="00F30C20">
        <w:rPr>
          <w:rFonts w:asciiTheme="minorHAnsi" w:hAnsiTheme="minorHAnsi" w:cstheme="minorHAnsi"/>
          <w:szCs w:val="24"/>
        </w:rPr>
        <w:t>zalaniem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nią</w:t>
      </w:r>
      <w:r w:rsidR="000B3E06" w:rsidRPr="00F30C20">
        <w:rPr>
          <w:rFonts w:asciiTheme="minorHAnsi" w:hAnsiTheme="minorHAnsi" w:cstheme="minorHAnsi"/>
          <w:szCs w:val="24"/>
        </w:rPr>
        <w:t xml:space="preserve"> </w:t>
      </w:r>
      <w:r w:rsidRPr="00F30C20">
        <w:rPr>
          <w:rFonts w:asciiTheme="minorHAnsi" w:hAnsiTheme="minorHAnsi" w:cstheme="minorHAnsi"/>
          <w:szCs w:val="24"/>
        </w:rPr>
        <w:t>szczeliny</w:t>
      </w:r>
      <w:r w:rsidR="000B3E06" w:rsidRPr="00F30C20">
        <w:rPr>
          <w:rFonts w:asciiTheme="minorHAnsi" w:hAnsiTheme="minorHAnsi" w:cstheme="minorHAnsi"/>
          <w:szCs w:val="24"/>
        </w:rPr>
        <w:t xml:space="preserve"> </w:t>
      </w:r>
      <w:r w:rsidRPr="00F30C20">
        <w:rPr>
          <w:rFonts w:asciiTheme="minorHAnsi" w:hAnsiTheme="minorHAnsi" w:cstheme="minorHAnsi"/>
          <w:szCs w:val="24"/>
        </w:rPr>
        <w:t>dylatacyjne, wkładając zwinięte paski papy, zwitki z worków po cemencie itp.</w:t>
      </w:r>
    </w:p>
    <w:p w14:paraId="2446A7AF" w14:textId="77777777" w:rsidR="001C1CCB"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Po wypełnianiu spoin zaprawą cementowo-piaskową nawierzchnię należy starannie oczyścić. Szczególnie dotyczy to nawierzchni z kostek kolorowych i z różnymi deseniami układania.</w:t>
      </w:r>
    </w:p>
    <w:p w14:paraId="459BB2B9" w14:textId="77777777" w:rsidR="001C1CCB"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Do wypełniania szczelin dylatacyjnych w nawierzchni na podsypce cementowo-piaskowej należy stosować</w:t>
      </w:r>
    </w:p>
    <w:p w14:paraId="01244E5C"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do wypełnienia górnej części szczeliny dylatacyjnej - drogowe zalewy kauczukowo-asfaltowe lub syntetyczne masy uszczelniające, spełniające wymagania norm lub aprobat technicznych,</w:t>
      </w:r>
    </w:p>
    <w:p w14:paraId="68DEC928"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do wypełnienia dolnej części szczeliny dylatacyjnej - wilgotną mieszankę cementowo-piaskową 1:8.</w:t>
      </w:r>
    </w:p>
    <w:p w14:paraId="45D7E40A" w14:textId="77777777" w:rsidR="001C1CCB" w:rsidRPr="00F30C20" w:rsidRDefault="00243B72" w:rsidP="003A56AF">
      <w:pPr>
        <w:pStyle w:val="Nagwek3"/>
        <w:numPr>
          <w:ilvl w:val="1"/>
          <w:numId w:val="39"/>
        </w:numPr>
      </w:pPr>
      <w:r w:rsidRPr="00F30C20">
        <w:t>Pielęgnacja nawierzchni i oddanie jej dla ruchu</w:t>
      </w:r>
    </w:p>
    <w:p w14:paraId="751702D1"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Nawierzchnię ze spoinami wypełnionymi piaskiem można oddać do użytku bezpośrednio po jej wykonaniu.</w:t>
      </w:r>
    </w:p>
    <w:p w14:paraId="4F40F1C6" w14:textId="10786067" w:rsidR="001C1CCB" w:rsidRPr="00F30C20" w:rsidRDefault="00243B72" w:rsidP="003A56AF">
      <w:pPr>
        <w:pStyle w:val="Nagwek2"/>
        <w:numPr>
          <w:ilvl w:val="0"/>
          <w:numId w:val="42"/>
        </w:numPr>
      </w:pPr>
      <w:r w:rsidRPr="00F30C20">
        <w:t>KONTROLA JAKOŚCI ROBÓT</w:t>
      </w:r>
    </w:p>
    <w:p w14:paraId="09881120" w14:textId="77777777" w:rsidR="001C1CCB" w:rsidRPr="00663A19" w:rsidRDefault="00243B72" w:rsidP="003A56AF">
      <w:pPr>
        <w:pStyle w:val="Nagwek3"/>
        <w:numPr>
          <w:ilvl w:val="1"/>
          <w:numId w:val="39"/>
        </w:numPr>
      </w:pPr>
      <w:r w:rsidRPr="00663A19">
        <w:t>Ogólne zasady kontroli jakości robót</w:t>
      </w:r>
    </w:p>
    <w:p w14:paraId="4405A415" w14:textId="3ED7951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kontroli jakości robót podano w D-M-00.00.00 „Wymagania ogólne” pkt 6.</w:t>
      </w:r>
    </w:p>
    <w:p w14:paraId="2774A0F5" w14:textId="77777777" w:rsidR="001C1CCB" w:rsidRPr="00F30C20" w:rsidRDefault="00243B72" w:rsidP="003A56AF">
      <w:pPr>
        <w:pStyle w:val="Nagwek3"/>
        <w:numPr>
          <w:ilvl w:val="1"/>
          <w:numId w:val="39"/>
        </w:numPr>
      </w:pPr>
      <w:r w:rsidRPr="00F30C20">
        <w:t>Badania przed przystąpieniem do robót</w:t>
      </w:r>
    </w:p>
    <w:p w14:paraId="404F9CFD" w14:textId="68C23446"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Przed przystąpieniem do robót, Wykonawca powinien sprawdzić, czy producent kostek</w:t>
      </w:r>
      <w:r w:rsidR="000B3E06" w:rsidRPr="00F30C20">
        <w:rPr>
          <w:rFonts w:asciiTheme="minorHAnsi" w:hAnsiTheme="minorHAnsi" w:cstheme="minorHAnsi"/>
          <w:szCs w:val="24"/>
        </w:rPr>
        <w:t xml:space="preserve"> </w:t>
      </w:r>
      <w:r w:rsidRPr="00F30C20">
        <w:rPr>
          <w:rFonts w:asciiTheme="minorHAnsi" w:hAnsiTheme="minorHAnsi" w:cstheme="minorHAnsi"/>
          <w:szCs w:val="24"/>
        </w:rPr>
        <w:t>brukowych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posiada deklarację </w:t>
      </w:r>
      <w:proofErr w:type="spellStart"/>
      <w:r w:rsidRPr="00F30C20">
        <w:rPr>
          <w:rFonts w:asciiTheme="minorHAnsi" w:hAnsiTheme="minorHAnsi" w:cstheme="minorHAnsi"/>
          <w:szCs w:val="24"/>
        </w:rPr>
        <w:t>zgodnościwg</w:t>
      </w:r>
      <w:proofErr w:type="spellEnd"/>
      <w:r w:rsidRPr="00F30C20">
        <w:rPr>
          <w:rFonts w:asciiTheme="minorHAnsi" w:hAnsiTheme="minorHAnsi" w:cstheme="minorHAnsi"/>
          <w:szCs w:val="24"/>
        </w:rPr>
        <w:t xml:space="preserve"> pkt 2.2.1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49466269" w14:textId="3C032BB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Niezależnie od posiadanej deklaracji zgodności, Wykonawca powinien żądać od producenta wyników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bieżących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badań wyrobu na rozłupywanie. Zaleca się, aby do badania wytrzymałości na rozłupywanie pobierać 8</w:t>
      </w:r>
      <w:r w:rsidR="000B3E06" w:rsidRPr="00F30C20">
        <w:rPr>
          <w:rFonts w:asciiTheme="minorHAnsi" w:hAnsiTheme="minorHAnsi" w:cstheme="minorHAnsi"/>
          <w:szCs w:val="24"/>
        </w:rPr>
        <w:t xml:space="preserve"> </w:t>
      </w:r>
      <w:r w:rsidRPr="00F30C20">
        <w:rPr>
          <w:rFonts w:asciiTheme="minorHAnsi" w:hAnsiTheme="minorHAnsi" w:cstheme="minorHAnsi"/>
          <w:szCs w:val="24"/>
        </w:rPr>
        <w:t>próbek</w:t>
      </w:r>
      <w:r w:rsidR="000B3E06" w:rsidRPr="00F30C20">
        <w:rPr>
          <w:rFonts w:asciiTheme="minorHAnsi" w:hAnsiTheme="minorHAnsi" w:cstheme="minorHAnsi"/>
          <w:szCs w:val="24"/>
        </w:rPr>
        <w:t xml:space="preserve"> </w:t>
      </w:r>
      <w:r w:rsidRPr="00F30C20">
        <w:rPr>
          <w:rFonts w:asciiTheme="minorHAnsi" w:hAnsiTheme="minorHAnsi" w:cstheme="minorHAnsi"/>
          <w:szCs w:val="24"/>
        </w:rPr>
        <w:t>(kostek) dziennie.</w:t>
      </w:r>
    </w:p>
    <w:p w14:paraId="2C3A4172" w14:textId="649C7BF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Poza tym, przed przystąpieniem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 sprawdza wyrób w</w:t>
      </w:r>
      <w:r w:rsidR="000B3E06" w:rsidRPr="00F30C20">
        <w:rPr>
          <w:rFonts w:asciiTheme="minorHAnsi" w:hAnsiTheme="minorHAnsi" w:cstheme="minorHAnsi"/>
          <w:szCs w:val="24"/>
        </w:rPr>
        <w:t xml:space="preserve"> </w:t>
      </w:r>
      <w:r w:rsidRPr="00F30C20">
        <w:rPr>
          <w:rFonts w:asciiTheme="minorHAnsi" w:hAnsiTheme="minorHAnsi" w:cstheme="minorHAnsi"/>
          <w:szCs w:val="24"/>
        </w:rPr>
        <w:t>zakresie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wymagań podanych w pkt 2.2.2</w:t>
      </w:r>
      <w:r w:rsidR="000B3E06" w:rsidRPr="00F30C20">
        <w:rPr>
          <w:rFonts w:asciiTheme="minorHAnsi" w:hAnsiTheme="minorHAnsi" w:cstheme="minorHAnsi"/>
          <w:szCs w:val="24"/>
        </w:rPr>
        <w:t xml:space="preserve"> </w:t>
      </w:r>
      <w:r w:rsidRPr="00F30C20">
        <w:rPr>
          <w:rFonts w:asciiTheme="minorHAnsi" w:hAnsiTheme="minorHAnsi" w:cstheme="minorHAnsi"/>
          <w:szCs w:val="24"/>
        </w:rPr>
        <w:t>i 2.2.3 i wyniki badań przedstawia Inspektorowi Nadzoru do akceptacji.</w:t>
      </w:r>
    </w:p>
    <w:p w14:paraId="51ED6A16" w14:textId="77777777" w:rsidR="001C1CCB" w:rsidRPr="00F30C20" w:rsidRDefault="00243B72" w:rsidP="003A56AF">
      <w:pPr>
        <w:pStyle w:val="Nagwek3"/>
        <w:numPr>
          <w:ilvl w:val="1"/>
          <w:numId w:val="39"/>
        </w:numPr>
      </w:pPr>
      <w:r w:rsidRPr="00F30C20">
        <w:t>Badania w czasie robót</w:t>
      </w:r>
    </w:p>
    <w:p w14:paraId="471BECB8"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Częstotliwość oraz zakres badań i pomiarów w czasie robót nawierzchniowych z kostki podaje tablica 2.</w:t>
      </w:r>
    </w:p>
    <w:p w14:paraId="1AC9442A" w14:textId="51B27AC0" w:rsidR="001C1CCB" w:rsidRPr="00F30C20" w:rsidRDefault="00243B72" w:rsidP="00F1738D">
      <w:pPr>
        <w:pStyle w:val="Tekstpodstawowy"/>
        <w:keepNext/>
        <w:spacing w:before="120" w:after="60"/>
        <w:ind w:left="425"/>
        <w:rPr>
          <w:rFonts w:asciiTheme="minorHAnsi" w:hAnsiTheme="minorHAnsi" w:cstheme="minorHAnsi"/>
          <w:szCs w:val="24"/>
        </w:rPr>
      </w:pPr>
      <w:r w:rsidRPr="00F1738D">
        <w:rPr>
          <w:rFonts w:asciiTheme="minorHAnsi" w:hAnsiTheme="minorHAnsi" w:cstheme="minorHAnsi"/>
          <w:b/>
          <w:bCs/>
          <w:szCs w:val="24"/>
        </w:rPr>
        <w:lastRenderedPageBreak/>
        <w:t>Tablica 2</w:t>
      </w:r>
      <w:r w:rsidRPr="00F30C20">
        <w:rPr>
          <w:rFonts w:asciiTheme="minorHAnsi" w:hAnsiTheme="minorHAnsi" w:cstheme="minorHAnsi"/>
          <w:szCs w:val="24"/>
        </w:rPr>
        <w:t>. Częstotliwość oraz zakres badań i pomiarów w czasie robót</w:t>
      </w:r>
    </w:p>
    <w:tbl>
      <w:tblPr>
        <w:tblStyle w:val="TableNormal"/>
        <w:tblW w:w="9072" w:type="dxa"/>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29"/>
        <w:gridCol w:w="3165"/>
        <w:gridCol w:w="3409"/>
        <w:gridCol w:w="1969"/>
      </w:tblGrid>
      <w:tr w:rsidR="001C1CCB" w:rsidRPr="00F1738D" w14:paraId="220EA87A" w14:textId="77777777" w:rsidTr="00F1738D">
        <w:trPr>
          <w:cantSplit/>
          <w:tblHeader/>
        </w:trPr>
        <w:tc>
          <w:tcPr>
            <w:tcW w:w="529" w:type="dxa"/>
            <w:shd w:val="clear" w:color="auto" w:fill="D9D9D9" w:themeFill="background1" w:themeFillShade="D9"/>
            <w:vAlign w:val="center"/>
          </w:tcPr>
          <w:p w14:paraId="3648B8CE" w14:textId="759DC346" w:rsidR="001C1CCB" w:rsidRPr="00F1738D" w:rsidRDefault="00243B72" w:rsidP="00F1738D">
            <w:pPr>
              <w:pStyle w:val="TableParagraph"/>
              <w:keepNext/>
              <w:widowControl/>
              <w:jc w:val="center"/>
              <w:rPr>
                <w:rFonts w:asciiTheme="minorHAnsi" w:hAnsiTheme="minorHAnsi" w:cstheme="minorHAnsi"/>
              </w:rPr>
            </w:pPr>
            <w:r w:rsidRPr="00F1738D">
              <w:rPr>
                <w:rFonts w:asciiTheme="minorHAnsi" w:hAnsiTheme="minorHAnsi" w:cstheme="minorHAnsi"/>
                <w:sz w:val="22"/>
              </w:rPr>
              <w:t>L</w:t>
            </w:r>
            <w:r w:rsidR="00F1738D" w:rsidRPr="00F1738D">
              <w:rPr>
                <w:rFonts w:asciiTheme="minorHAnsi" w:hAnsiTheme="minorHAnsi" w:cstheme="minorHAnsi"/>
                <w:sz w:val="22"/>
              </w:rPr>
              <w:t>.</w:t>
            </w:r>
            <w:r w:rsidRPr="00F1738D">
              <w:rPr>
                <w:rFonts w:asciiTheme="minorHAnsi" w:hAnsiTheme="minorHAnsi" w:cstheme="minorHAnsi"/>
                <w:sz w:val="22"/>
              </w:rPr>
              <w:t>p.</w:t>
            </w:r>
          </w:p>
        </w:tc>
        <w:tc>
          <w:tcPr>
            <w:tcW w:w="3165" w:type="dxa"/>
            <w:shd w:val="clear" w:color="auto" w:fill="D9D9D9" w:themeFill="background1" w:themeFillShade="D9"/>
            <w:vAlign w:val="center"/>
          </w:tcPr>
          <w:p w14:paraId="0B692FA1" w14:textId="76D82677" w:rsidR="001C1CCB" w:rsidRPr="00F1738D" w:rsidRDefault="00243B72" w:rsidP="00F1738D">
            <w:pPr>
              <w:pStyle w:val="TableParagraph"/>
              <w:keepNext/>
              <w:widowControl/>
              <w:jc w:val="center"/>
              <w:rPr>
                <w:rFonts w:asciiTheme="minorHAnsi" w:hAnsiTheme="minorHAnsi" w:cstheme="minorHAnsi"/>
              </w:rPr>
            </w:pPr>
            <w:r w:rsidRPr="00F1738D">
              <w:rPr>
                <w:rFonts w:asciiTheme="minorHAnsi" w:hAnsiTheme="minorHAnsi" w:cstheme="minorHAnsi"/>
                <w:sz w:val="22"/>
              </w:rPr>
              <w:t>Wyszczególnienie</w:t>
            </w:r>
            <w:r w:rsidR="00F1738D">
              <w:rPr>
                <w:rFonts w:asciiTheme="minorHAnsi" w:hAnsiTheme="minorHAnsi" w:cstheme="minorHAnsi"/>
                <w:sz w:val="22"/>
              </w:rPr>
              <w:t xml:space="preserve"> </w:t>
            </w:r>
            <w:r w:rsidRPr="00F1738D">
              <w:rPr>
                <w:rFonts w:asciiTheme="minorHAnsi" w:hAnsiTheme="minorHAnsi" w:cstheme="minorHAnsi"/>
                <w:sz w:val="22"/>
              </w:rPr>
              <w:t>badań i pomiarów</w:t>
            </w:r>
          </w:p>
        </w:tc>
        <w:tc>
          <w:tcPr>
            <w:tcW w:w="3409" w:type="dxa"/>
            <w:shd w:val="clear" w:color="auto" w:fill="D9D9D9" w:themeFill="background1" w:themeFillShade="D9"/>
            <w:vAlign w:val="center"/>
          </w:tcPr>
          <w:p w14:paraId="5D54F9B2" w14:textId="77777777" w:rsidR="001C1CCB" w:rsidRPr="00F1738D" w:rsidRDefault="00243B72" w:rsidP="00F1738D">
            <w:pPr>
              <w:pStyle w:val="TableParagraph"/>
              <w:keepNext/>
              <w:widowControl/>
              <w:jc w:val="center"/>
              <w:rPr>
                <w:rFonts w:asciiTheme="minorHAnsi" w:hAnsiTheme="minorHAnsi" w:cstheme="minorHAnsi"/>
              </w:rPr>
            </w:pPr>
            <w:r w:rsidRPr="00F1738D">
              <w:rPr>
                <w:rFonts w:asciiTheme="minorHAnsi" w:hAnsiTheme="minorHAnsi" w:cstheme="minorHAnsi"/>
                <w:sz w:val="22"/>
              </w:rPr>
              <w:t>Częstotliwość badań</w:t>
            </w:r>
          </w:p>
        </w:tc>
        <w:tc>
          <w:tcPr>
            <w:tcW w:w="1969" w:type="dxa"/>
            <w:shd w:val="clear" w:color="auto" w:fill="D9D9D9" w:themeFill="background1" w:themeFillShade="D9"/>
            <w:vAlign w:val="center"/>
          </w:tcPr>
          <w:p w14:paraId="1FFC0313" w14:textId="77777777" w:rsidR="001C1CCB" w:rsidRPr="00F1738D" w:rsidRDefault="00243B72" w:rsidP="00F1738D">
            <w:pPr>
              <w:pStyle w:val="TableParagraph"/>
              <w:keepNext/>
              <w:widowControl/>
              <w:jc w:val="center"/>
              <w:rPr>
                <w:rFonts w:asciiTheme="minorHAnsi" w:hAnsiTheme="minorHAnsi" w:cstheme="minorHAnsi"/>
              </w:rPr>
            </w:pPr>
            <w:r w:rsidRPr="00F1738D">
              <w:rPr>
                <w:rFonts w:asciiTheme="minorHAnsi" w:hAnsiTheme="minorHAnsi" w:cstheme="minorHAnsi"/>
                <w:sz w:val="22"/>
              </w:rPr>
              <w:t>Wartości dopuszczalne</w:t>
            </w:r>
          </w:p>
        </w:tc>
      </w:tr>
      <w:tr w:rsidR="001C1CCB" w:rsidRPr="00F1738D" w14:paraId="0CFC3772" w14:textId="77777777" w:rsidTr="00F1738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529" w:type="dxa"/>
            <w:tcBorders>
              <w:right w:val="single" w:sz="6" w:space="0" w:color="000000"/>
            </w:tcBorders>
            <w:vAlign w:val="center"/>
          </w:tcPr>
          <w:p w14:paraId="77049199" w14:textId="77777777" w:rsidR="001C1CCB" w:rsidRPr="00F1738D" w:rsidRDefault="00243B72" w:rsidP="00F1738D">
            <w:pPr>
              <w:pStyle w:val="TableParagraph"/>
              <w:widowControl/>
              <w:jc w:val="center"/>
              <w:rPr>
                <w:rFonts w:asciiTheme="minorHAnsi" w:hAnsiTheme="minorHAnsi" w:cstheme="minorHAnsi"/>
              </w:rPr>
            </w:pPr>
            <w:r w:rsidRPr="00F1738D">
              <w:rPr>
                <w:rFonts w:asciiTheme="minorHAnsi" w:hAnsiTheme="minorHAnsi" w:cstheme="minorHAnsi"/>
                <w:sz w:val="22"/>
              </w:rPr>
              <w:t>1</w:t>
            </w:r>
          </w:p>
        </w:tc>
        <w:tc>
          <w:tcPr>
            <w:tcW w:w="3165" w:type="dxa"/>
            <w:tcBorders>
              <w:left w:val="single" w:sz="6" w:space="0" w:color="000000"/>
              <w:right w:val="single" w:sz="6" w:space="0" w:color="000000"/>
            </w:tcBorders>
            <w:vAlign w:val="center"/>
          </w:tcPr>
          <w:p w14:paraId="05528249" w14:textId="77777777"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Sprawdzenie podbudowy</w:t>
            </w:r>
          </w:p>
        </w:tc>
        <w:tc>
          <w:tcPr>
            <w:tcW w:w="5378" w:type="dxa"/>
            <w:gridSpan w:val="2"/>
            <w:tcBorders>
              <w:left w:val="single" w:sz="6" w:space="0" w:color="000000"/>
              <w:right w:val="single" w:sz="6" w:space="0" w:color="000000"/>
            </w:tcBorders>
            <w:vAlign w:val="center"/>
          </w:tcPr>
          <w:p w14:paraId="495CECFB" w14:textId="5493284D"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 xml:space="preserve">Wg </w:t>
            </w:r>
            <w:proofErr w:type="spellStart"/>
            <w:r w:rsidR="001A296E" w:rsidRPr="00F1738D">
              <w:rPr>
                <w:rFonts w:asciiTheme="minorHAnsi" w:hAnsiTheme="minorHAnsi" w:cstheme="minorHAnsi"/>
                <w:sz w:val="22"/>
              </w:rPr>
              <w:t>STWiORB</w:t>
            </w:r>
            <w:proofErr w:type="spellEnd"/>
            <w:r w:rsidRPr="00F1738D">
              <w:rPr>
                <w:rFonts w:asciiTheme="minorHAnsi" w:hAnsiTheme="minorHAnsi" w:cstheme="minorHAnsi"/>
                <w:sz w:val="22"/>
              </w:rPr>
              <w:t>, norm, wytycznych, wymienionych w pk</w:t>
            </w:r>
            <w:r w:rsidR="00F1738D">
              <w:rPr>
                <w:rFonts w:asciiTheme="minorHAnsi" w:hAnsiTheme="minorHAnsi" w:cstheme="minorHAnsi"/>
                <w:sz w:val="22"/>
              </w:rPr>
              <w:t>t</w:t>
            </w:r>
            <w:r w:rsidRPr="00F1738D">
              <w:rPr>
                <w:rFonts w:asciiTheme="minorHAnsi" w:hAnsiTheme="minorHAnsi" w:cstheme="minorHAnsi"/>
                <w:sz w:val="22"/>
              </w:rPr>
              <w:t xml:space="preserve"> 5.2</w:t>
            </w:r>
          </w:p>
        </w:tc>
      </w:tr>
      <w:tr w:rsidR="001C1CCB" w:rsidRPr="00F1738D" w14:paraId="7BF50509" w14:textId="77777777" w:rsidTr="00F1738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529" w:type="dxa"/>
            <w:tcBorders>
              <w:left w:val="single" w:sz="6" w:space="0" w:color="000000"/>
              <w:bottom w:val="single" w:sz="6" w:space="0" w:color="000000"/>
              <w:right w:val="single" w:sz="6" w:space="0" w:color="000000"/>
            </w:tcBorders>
            <w:vAlign w:val="center"/>
          </w:tcPr>
          <w:p w14:paraId="42E7D739" w14:textId="77777777" w:rsidR="001C1CCB" w:rsidRPr="00F1738D" w:rsidRDefault="00243B72" w:rsidP="00F1738D">
            <w:pPr>
              <w:pStyle w:val="TableParagraph"/>
              <w:widowControl/>
              <w:jc w:val="center"/>
              <w:rPr>
                <w:rFonts w:asciiTheme="minorHAnsi" w:hAnsiTheme="minorHAnsi" w:cstheme="minorHAnsi"/>
              </w:rPr>
            </w:pPr>
            <w:r w:rsidRPr="00F1738D">
              <w:rPr>
                <w:rFonts w:asciiTheme="minorHAnsi" w:hAnsiTheme="minorHAnsi" w:cstheme="minorHAnsi"/>
                <w:sz w:val="22"/>
              </w:rPr>
              <w:t>2</w:t>
            </w:r>
          </w:p>
        </w:tc>
        <w:tc>
          <w:tcPr>
            <w:tcW w:w="3165" w:type="dxa"/>
            <w:tcBorders>
              <w:left w:val="single" w:sz="6" w:space="0" w:color="000000"/>
              <w:bottom w:val="single" w:sz="6" w:space="0" w:color="000000"/>
              <w:right w:val="single" w:sz="6" w:space="0" w:color="000000"/>
            </w:tcBorders>
            <w:vAlign w:val="center"/>
          </w:tcPr>
          <w:p w14:paraId="53387222" w14:textId="50213D74" w:rsidR="001C1CCB" w:rsidRPr="00F1738D" w:rsidRDefault="00243B72" w:rsidP="00F1738D">
            <w:pPr>
              <w:pStyle w:val="TableParagraph"/>
              <w:widowControl/>
              <w:tabs>
                <w:tab w:val="left" w:pos="1369"/>
                <w:tab w:val="left" w:pos="2365"/>
              </w:tabs>
              <w:rPr>
                <w:rFonts w:asciiTheme="minorHAnsi" w:hAnsiTheme="minorHAnsi" w:cstheme="minorHAnsi"/>
              </w:rPr>
            </w:pPr>
            <w:r w:rsidRPr="00F1738D">
              <w:rPr>
                <w:rFonts w:asciiTheme="minorHAnsi" w:hAnsiTheme="minorHAnsi" w:cstheme="minorHAnsi"/>
                <w:sz w:val="22"/>
              </w:rPr>
              <w:t>Sprawdzenie</w:t>
            </w:r>
            <w:r w:rsidR="00F30C20" w:rsidRPr="00F1738D">
              <w:rPr>
                <w:rFonts w:asciiTheme="minorHAnsi" w:hAnsiTheme="minorHAnsi" w:cstheme="minorHAnsi"/>
                <w:sz w:val="22"/>
              </w:rPr>
              <w:t xml:space="preserve"> </w:t>
            </w:r>
            <w:r w:rsidRPr="00F1738D">
              <w:rPr>
                <w:rFonts w:asciiTheme="minorHAnsi" w:hAnsiTheme="minorHAnsi" w:cstheme="minorHAnsi"/>
                <w:sz w:val="22"/>
              </w:rPr>
              <w:t>podsypki</w:t>
            </w:r>
            <w:r w:rsidR="00F30C20" w:rsidRPr="00F1738D">
              <w:rPr>
                <w:rFonts w:asciiTheme="minorHAnsi" w:hAnsiTheme="minorHAnsi" w:cstheme="minorHAnsi"/>
                <w:sz w:val="22"/>
              </w:rPr>
              <w:t xml:space="preserve"> </w:t>
            </w:r>
            <w:r w:rsidRPr="00F1738D">
              <w:rPr>
                <w:rFonts w:asciiTheme="minorHAnsi" w:hAnsiTheme="minorHAnsi" w:cstheme="minorHAnsi"/>
                <w:sz w:val="22"/>
              </w:rPr>
              <w:t>(przymiarem liniowym lub metodą niwelacji)</w:t>
            </w:r>
          </w:p>
        </w:tc>
        <w:tc>
          <w:tcPr>
            <w:tcW w:w="3409" w:type="dxa"/>
            <w:tcBorders>
              <w:left w:val="single" w:sz="6" w:space="0" w:color="000000"/>
              <w:bottom w:val="single" w:sz="6" w:space="0" w:color="000000"/>
              <w:right w:val="single" w:sz="6" w:space="0" w:color="000000"/>
            </w:tcBorders>
            <w:vAlign w:val="center"/>
          </w:tcPr>
          <w:p w14:paraId="377F66AE" w14:textId="77777777"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Bieżąca kontrola w 10 punktach dziennej działki roboczej: grubości, spadków i cech konstrukcyjnych w porównaniu z dokumentacją projektową i specyfikacją</w:t>
            </w:r>
          </w:p>
        </w:tc>
        <w:tc>
          <w:tcPr>
            <w:tcW w:w="1969" w:type="dxa"/>
            <w:tcBorders>
              <w:left w:val="single" w:sz="6" w:space="0" w:color="000000"/>
              <w:bottom w:val="single" w:sz="6" w:space="0" w:color="000000"/>
              <w:right w:val="single" w:sz="6" w:space="0" w:color="000000"/>
            </w:tcBorders>
            <w:vAlign w:val="center"/>
          </w:tcPr>
          <w:p w14:paraId="2D93035E" w14:textId="77777777"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 xml:space="preserve">Wg </w:t>
            </w:r>
            <w:proofErr w:type="spellStart"/>
            <w:r w:rsidRPr="00F1738D">
              <w:rPr>
                <w:rFonts w:asciiTheme="minorHAnsi" w:hAnsiTheme="minorHAnsi" w:cstheme="minorHAnsi"/>
                <w:sz w:val="22"/>
              </w:rPr>
              <w:t>pktu</w:t>
            </w:r>
            <w:proofErr w:type="spellEnd"/>
            <w:r w:rsidRPr="00F1738D">
              <w:rPr>
                <w:rFonts w:asciiTheme="minorHAnsi" w:hAnsiTheme="minorHAnsi" w:cstheme="minorHAnsi"/>
                <w:sz w:val="22"/>
              </w:rPr>
              <w:t xml:space="preserve"> 5.4; odchyłki od projektowanej grubości </w:t>
            </w:r>
            <w:r w:rsidRPr="00F1738D">
              <w:rPr>
                <w:rFonts w:asciiTheme="minorHAnsi" w:hAnsiTheme="minorHAnsi" w:cstheme="minorHAnsi"/>
                <w:sz w:val="22"/>
              </w:rPr>
              <w:t>1 cm</w:t>
            </w:r>
          </w:p>
        </w:tc>
      </w:tr>
      <w:tr w:rsidR="001C1CCB" w:rsidRPr="00F1738D" w14:paraId="7832E145" w14:textId="77777777" w:rsidTr="00F1738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529" w:type="dxa"/>
            <w:vMerge w:val="restart"/>
            <w:tcBorders>
              <w:top w:val="single" w:sz="6" w:space="0" w:color="000000"/>
              <w:left w:val="single" w:sz="6" w:space="0" w:color="000000"/>
              <w:bottom w:val="single" w:sz="6" w:space="0" w:color="000000"/>
              <w:right w:val="single" w:sz="6" w:space="0" w:color="000000"/>
            </w:tcBorders>
            <w:vAlign w:val="center"/>
          </w:tcPr>
          <w:p w14:paraId="01CF2CF3" w14:textId="77777777" w:rsidR="001C1CCB" w:rsidRPr="00F1738D" w:rsidRDefault="00243B72" w:rsidP="00F1738D">
            <w:pPr>
              <w:pStyle w:val="TableParagraph"/>
              <w:keepNext/>
              <w:widowControl/>
              <w:jc w:val="center"/>
              <w:rPr>
                <w:rFonts w:asciiTheme="minorHAnsi" w:hAnsiTheme="minorHAnsi" w:cstheme="minorHAnsi"/>
              </w:rPr>
            </w:pPr>
            <w:r w:rsidRPr="00F1738D">
              <w:rPr>
                <w:rFonts w:asciiTheme="minorHAnsi" w:hAnsiTheme="minorHAnsi" w:cstheme="minorHAnsi"/>
                <w:sz w:val="22"/>
              </w:rPr>
              <w:t>3</w:t>
            </w:r>
          </w:p>
        </w:tc>
        <w:tc>
          <w:tcPr>
            <w:tcW w:w="8543" w:type="dxa"/>
            <w:gridSpan w:val="3"/>
            <w:tcBorders>
              <w:top w:val="single" w:sz="6" w:space="0" w:color="000000"/>
              <w:left w:val="single" w:sz="6" w:space="0" w:color="000000"/>
              <w:bottom w:val="single" w:sz="6" w:space="0" w:color="000000"/>
              <w:right w:val="single" w:sz="6" w:space="0" w:color="000000"/>
            </w:tcBorders>
            <w:vAlign w:val="center"/>
          </w:tcPr>
          <w:p w14:paraId="03FC115D" w14:textId="6A7BF28F" w:rsidR="001C1CCB" w:rsidRPr="00F1738D" w:rsidRDefault="00243B72" w:rsidP="00F1738D">
            <w:pPr>
              <w:pStyle w:val="TableParagraph"/>
              <w:keepNext/>
              <w:widowControl/>
              <w:tabs>
                <w:tab w:val="left" w:pos="3508"/>
              </w:tabs>
              <w:jc w:val="center"/>
              <w:rPr>
                <w:rFonts w:asciiTheme="minorHAnsi" w:hAnsiTheme="minorHAnsi" w:cstheme="minorHAnsi"/>
              </w:rPr>
            </w:pPr>
            <w:r w:rsidRPr="00F1738D">
              <w:rPr>
                <w:rFonts w:asciiTheme="minorHAnsi" w:hAnsiTheme="minorHAnsi" w:cstheme="minorHAnsi"/>
                <w:sz w:val="22"/>
              </w:rPr>
              <w:t>Badania</w:t>
            </w:r>
            <w:r w:rsidR="000B3E06" w:rsidRPr="00F1738D">
              <w:rPr>
                <w:rFonts w:asciiTheme="minorHAnsi" w:hAnsiTheme="minorHAnsi" w:cstheme="minorHAnsi"/>
                <w:sz w:val="22"/>
              </w:rPr>
              <w:t xml:space="preserve"> </w:t>
            </w:r>
            <w:r w:rsidRPr="00F1738D">
              <w:rPr>
                <w:rFonts w:asciiTheme="minorHAnsi" w:hAnsiTheme="minorHAnsi" w:cstheme="minorHAnsi"/>
                <w:sz w:val="22"/>
              </w:rPr>
              <w:t>wykonywania</w:t>
            </w:r>
            <w:r w:rsidR="000B3E06" w:rsidRPr="00F1738D">
              <w:rPr>
                <w:rFonts w:asciiTheme="minorHAnsi" w:hAnsiTheme="minorHAnsi" w:cstheme="minorHAnsi"/>
                <w:sz w:val="22"/>
              </w:rPr>
              <w:t xml:space="preserve"> </w:t>
            </w:r>
            <w:r w:rsidRPr="00F1738D">
              <w:rPr>
                <w:rFonts w:asciiTheme="minorHAnsi" w:hAnsiTheme="minorHAnsi" w:cstheme="minorHAnsi"/>
                <w:sz w:val="22"/>
              </w:rPr>
              <w:t>nawierzchni</w:t>
            </w:r>
            <w:r w:rsidR="000B3E06" w:rsidRPr="00F1738D">
              <w:rPr>
                <w:rFonts w:asciiTheme="minorHAnsi" w:hAnsiTheme="minorHAnsi" w:cstheme="minorHAnsi"/>
                <w:sz w:val="22"/>
              </w:rPr>
              <w:t xml:space="preserve"> </w:t>
            </w:r>
            <w:r w:rsidRPr="00F1738D">
              <w:rPr>
                <w:rFonts w:asciiTheme="minorHAnsi" w:hAnsiTheme="minorHAnsi" w:cstheme="minorHAnsi"/>
                <w:sz w:val="22"/>
              </w:rPr>
              <w:t>z</w:t>
            </w:r>
            <w:r w:rsidR="00F30C20" w:rsidRPr="00F1738D">
              <w:rPr>
                <w:rFonts w:asciiTheme="minorHAnsi" w:hAnsiTheme="minorHAnsi" w:cstheme="minorHAnsi"/>
                <w:sz w:val="22"/>
              </w:rPr>
              <w:t xml:space="preserve"> </w:t>
            </w:r>
            <w:r w:rsidRPr="00F1738D">
              <w:rPr>
                <w:rFonts w:asciiTheme="minorHAnsi" w:hAnsiTheme="minorHAnsi" w:cstheme="minorHAnsi"/>
                <w:sz w:val="22"/>
              </w:rPr>
              <w:t>kostki</w:t>
            </w:r>
          </w:p>
        </w:tc>
      </w:tr>
      <w:tr w:rsidR="001C1CCB" w:rsidRPr="00F1738D" w14:paraId="009003BE" w14:textId="77777777" w:rsidTr="00F1738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529" w:type="dxa"/>
            <w:vMerge/>
            <w:tcBorders>
              <w:top w:val="nil"/>
              <w:left w:val="single" w:sz="6" w:space="0" w:color="000000"/>
              <w:bottom w:val="single" w:sz="6" w:space="0" w:color="000000"/>
              <w:right w:val="single" w:sz="6" w:space="0" w:color="000000"/>
            </w:tcBorders>
            <w:vAlign w:val="center"/>
          </w:tcPr>
          <w:p w14:paraId="52F905A6" w14:textId="77777777" w:rsidR="001C1CCB" w:rsidRPr="00F1738D" w:rsidRDefault="001C1CCB" w:rsidP="00F1738D">
            <w:pPr>
              <w:widowControl/>
              <w:rPr>
                <w:rFonts w:asciiTheme="minorHAnsi" w:hAnsiTheme="minorHAnsi" w:cstheme="minorHAnsi"/>
              </w:rPr>
            </w:pPr>
          </w:p>
        </w:tc>
        <w:tc>
          <w:tcPr>
            <w:tcW w:w="3165" w:type="dxa"/>
            <w:tcBorders>
              <w:top w:val="single" w:sz="6" w:space="0" w:color="000000"/>
              <w:left w:val="single" w:sz="6" w:space="0" w:color="000000"/>
              <w:bottom w:val="single" w:sz="6" w:space="0" w:color="000000"/>
              <w:right w:val="single" w:sz="6" w:space="0" w:color="000000"/>
            </w:tcBorders>
            <w:vAlign w:val="center"/>
          </w:tcPr>
          <w:p w14:paraId="365A8A18" w14:textId="77777777"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zgodność z dokumentacją projektową</w:t>
            </w:r>
          </w:p>
        </w:tc>
        <w:tc>
          <w:tcPr>
            <w:tcW w:w="3409" w:type="dxa"/>
            <w:tcBorders>
              <w:top w:val="single" w:sz="6" w:space="0" w:color="000000"/>
              <w:left w:val="single" w:sz="6" w:space="0" w:color="000000"/>
              <w:bottom w:val="single" w:sz="6" w:space="0" w:color="000000"/>
              <w:right w:val="single" w:sz="6" w:space="0" w:color="000000"/>
            </w:tcBorders>
            <w:vAlign w:val="center"/>
          </w:tcPr>
          <w:p w14:paraId="4A709DEC" w14:textId="2F84074F" w:rsidR="001C1CCB" w:rsidRPr="00F1738D" w:rsidRDefault="00243B72" w:rsidP="00F1738D">
            <w:pPr>
              <w:pStyle w:val="TableParagraph"/>
              <w:widowControl/>
              <w:tabs>
                <w:tab w:val="left" w:pos="1351"/>
                <w:tab w:val="left" w:pos="1826"/>
                <w:tab w:val="left" w:pos="2606"/>
              </w:tabs>
              <w:rPr>
                <w:rFonts w:asciiTheme="minorHAnsi" w:hAnsiTheme="minorHAnsi" w:cstheme="minorHAnsi"/>
              </w:rPr>
            </w:pPr>
            <w:r w:rsidRPr="00F1738D">
              <w:rPr>
                <w:rFonts w:asciiTheme="minorHAnsi" w:hAnsiTheme="minorHAnsi" w:cstheme="minorHAnsi"/>
                <w:sz w:val="22"/>
              </w:rPr>
              <w:t>Sukcesywnie</w:t>
            </w:r>
            <w:r w:rsidR="00F30C20" w:rsidRPr="00F1738D">
              <w:rPr>
                <w:rFonts w:asciiTheme="minorHAnsi" w:hAnsiTheme="minorHAnsi" w:cstheme="minorHAnsi"/>
                <w:sz w:val="22"/>
              </w:rPr>
              <w:t xml:space="preserve"> </w:t>
            </w:r>
            <w:r w:rsidRPr="00F1738D">
              <w:rPr>
                <w:rFonts w:asciiTheme="minorHAnsi" w:hAnsiTheme="minorHAnsi" w:cstheme="minorHAnsi"/>
                <w:sz w:val="22"/>
              </w:rPr>
              <w:t>na</w:t>
            </w:r>
            <w:r w:rsidR="00F30C20" w:rsidRPr="00F1738D">
              <w:rPr>
                <w:rFonts w:asciiTheme="minorHAnsi" w:hAnsiTheme="minorHAnsi" w:cstheme="minorHAnsi"/>
                <w:sz w:val="22"/>
              </w:rPr>
              <w:t xml:space="preserve"> </w:t>
            </w:r>
            <w:r w:rsidRPr="00F1738D">
              <w:rPr>
                <w:rFonts w:asciiTheme="minorHAnsi" w:hAnsiTheme="minorHAnsi" w:cstheme="minorHAnsi"/>
                <w:sz w:val="22"/>
              </w:rPr>
              <w:t>każdej</w:t>
            </w:r>
            <w:r w:rsidR="00F30C20" w:rsidRPr="00F1738D">
              <w:rPr>
                <w:rFonts w:asciiTheme="minorHAnsi" w:hAnsiTheme="minorHAnsi" w:cstheme="minorHAnsi"/>
                <w:sz w:val="22"/>
              </w:rPr>
              <w:t xml:space="preserve"> </w:t>
            </w:r>
            <w:r w:rsidRPr="00F1738D">
              <w:rPr>
                <w:rFonts w:asciiTheme="minorHAnsi" w:hAnsiTheme="minorHAnsi" w:cstheme="minorHAnsi"/>
                <w:sz w:val="22"/>
              </w:rPr>
              <w:t>działce</w:t>
            </w:r>
          </w:p>
          <w:p w14:paraId="5D675374" w14:textId="77777777"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roboczej</w:t>
            </w:r>
          </w:p>
        </w:tc>
        <w:tc>
          <w:tcPr>
            <w:tcW w:w="1969" w:type="dxa"/>
            <w:tcBorders>
              <w:top w:val="single" w:sz="6" w:space="0" w:color="000000"/>
              <w:left w:val="single" w:sz="6" w:space="0" w:color="000000"/>
              <w:bottom w:val="single" w:sz="6" w:space="0" w:color="000000"/>
              <w:right w:val="single" w:sz="6" w:space="0" w:color="000000"/>
            </w:tcBorders>
            <w:vAlign w:val="center"/>
          </w:tcPr>
          <w:p w14:paraId="5FF9787C" w14:textId="77777777" w:rsidR="001C1CCB" w:rsidRPr="00F1738D" w:rsidRDefault="00243B72" w:rsidP="00F1738D">
            <w:pPr>
              <w:pStyle w:val="TableParagraph"/>
              <w:widowControl/>
              <w:jc w:val="center"/>
              <w:rPr>
                <w:rFonts w:asciiTheme="minorHAnsi" w:hAnsiTheme="minorHAnsi" w:cstheme="minorHAnsi"/>
              </w:rPr>
            </w:pPr>
            <w:r w:rsidRPr="00F1738D">
              <w:rPr>
                <w:rFonts w:asciiTheme="minorHAnsi" w:hAnsiTheme="minorHAnsi" w:cstheme="minorHAnsi"/>
                <w:sz w:val="22"/>
              </w:rPr>
              <w:t>-</w:t>
            </w:r>
          </w:p>
        </w:tc>
      </w:tr>
      <w:tr w:rsidR="001C1CCB" w:rsidRPr="00F1738D" w14:paraId="1A6E7BC1" w14:textId="77777777" w:rsidTr="00F1738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529" w:type="dxa"/>
            <w:vMerge/>
            <w:tcBorders>
              <w:top w:val="nil"/>
              <w:left w:val="single" w:sz="6" w:space="0" w:color="000000"/>
              <w:bottom w:val="single" w:sz="6" w:space="0" w:color="000000"/>
              <w:right w:val="single" w:sz="6" w:space="0" w:color="000000"/>
            </w:tcBorders>
            <w:vAlign w:val="center"/>
          </w:tcPr>
          <w:p w14:paraId="2FEC4992" w14:textId="77777777" w:rsidR="001C1CCB" w:rsidRPr="00F1738D" w:rsidRDefault="001C1CCB" w:rsidP="00F1738D">
            <w:pPr>
              <w:widowControl/>
              <w:rPr>
                <w:rFonts w:asciiTheme="minorHAnsi" w:hAnsiTheme="minorHAnsi" w:cstheme="minorHAnsi"/>
              </w:rPr>
            </w:pPr>
          </w:p>
        </w:tc>
        <w:tc>
          <w:tcPr>
            <w:tcW w:w="3165" w:type="dxa"/>
            <w:tcBorders>
              <w:top w:val="single" w:sz="6" w:space="0" w:color="000000"/>
              <w:left w:val="single" w:sz="6" w:space="0" w:color="000000"/>
              <w:bottom w:val="single" w:sz="6" w:space="0" w:color="000000"/>
              <w:right w:val="single" w:sz="6" w:space="0" w:color="000000"/>
            </w:tcBorders>
            <w:vAlign w:val="center"/>
          </w:tcPr>
          <w:p w14:paraId="16CF2CB3" w14:textId="77777777"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położenie osi w planie (sprawdzone</w:t>
            </w:r>
          </w:p>
          <w:p w14:paraId="24F29905" w14:textId="77777777"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geodezyjnie)</w:t>
            </w:r>
          </w:p>
        </w:tc>
        <w:tc>
          <w:tcPr>
            <w:tcW w:w="3409" w:type="dxa"/>
            <w:tcBorders>
              <w:top w:val="single" w:sz="6" w:space="0" w:color="000000"/>
              <w:left w:val="single" w:sz="6" w:space="0" w:color="000000"/>
              <w:bottom w:val="single" w:sz="6" w:space="0" w:color="000000"/>
              <w:right w:val="single" w:sz="6" w:space="0" w:color="000000"/>
            </w:tcBorders>
            <w:vAlign w:val="center"/>
          </w:tcPr>
          <w:p w14:paraId="09E529AD" w14:textId="77777777"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Co 100 m i we wszystkich punktach</w:t>
            </w:r>
          </w:p>
          <w:p w14:paraId="377C8D4E" w14:textId="77777777"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charakterystycznych</w:t>
            </w:r>
          </w:p>
        </w:tc>
        <w:tc>
          <w:tcPr>
            <w:tcW w:w="1969" w:type="dxa"/>
            <w:tcBorders>
              <w:top w:val="single" w:sz="6" w:space="0" w:color="000000"/>
              <w:left w:val="single" w:sz="6" w:space="0" w:color="000000"/>
              <w:bottom w:val="single" w:sz="6" w:space="0" w:color="000000"/>
              <w:right w:val="single" w:sz="6" w:space="0" w:color="000000"/>
            </w:tcBorders>
            <w:vAlign w:val="center"/>
          </w:tcPr>
          <w:p w14:paraId="4045B50D" w14:textId="77777777"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Przesunięcie od osi</w:t>
            </w:r>
          </w:p>
          <w:p w14:paraId="4D3F8F6F" w14:textId="77777777"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projektowanej do 2 cm</w:t>
            </w:r>
          </w:p>
        </w:tc>
      </w:tr>
      <w:tr w:rsidR="001C1CCB" w:rsidRPr="00F1738D" w14:paraId="2A96BCEF" w14:textId="77777777" w:rsidTr="00F1738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529" w:type="dxa"/>
            <w:vMerge/>
            <w:tcBorders>
              <w:top w:val="nil"/>
              <w:left w:val="single" w:sz="6" w:space="0" w:color="000000"/>
              <w:bottom w:val="single" w:sz="6" w:space="0" w:color="000000"/>
              <w:right w:val="single" w:sz="6" w:space="0" w:color="000000"/>
            </w:tcBorders>
            <w:vAlign w:val="center"/>
          </w:tcPr>
          <w:p w14:paraId="1B8E5A35" w14:textId="77777777" w:rsidR="001C1CCB" w:rsidRPr="00F1738D" w:rsidRDefault="001C1CCB" w:rsidP="00F1738D">
            <w:pPr>
              <w:widowControl/>
              <w:rPr>
                <w:rFonts w:asciiTheme="minorHAnsi" w:hAnsiTheme="minorHAnsi" w:cstheme="minorHAnsi"/>
              </w:rPr>
            </w:pPr>
          </w:p>
        </w:tc>
        <w:tc>
          <w:tcPr>
            <w:tcW w:w="3165" w:type="dxa"/>
            <w:tcBorders>
              <w:top w:val="single" w:sz="6" w:space="0" w:color="000000"/>
              <w:left w:val="single" w:sz="6" w:space="0" w:color="000000"/>
              <w:bottom w:val="single" w:sz="6" w:space="0" w:color="000000"/>
              <w:right w:val="single" w:sz="6" w:space="0" w:color="000000"/>
            </w:tcBorders>
            <w:vAlign w:val="center"/>
          </w:tcPr>
          <w:p w14:paraId="3F27547B" w14:textId="390542C0" w:rsidR="001C1CCB" w:rsidRPr="00F1738D" w:rsidRDefault="00243B72" w:rsidP="00F1738D">
            <w:pPr>
              <w:pStyle w:val="TableParagraph"/>
              <w:widowControl/>
              <w:tabs>
                <w:tab w:val="left" w:pos="916"/>
                <w:tab w:val="left" w:pos="2366"/>
              </w:tabs>
              <w:rPr>
                <w:rFonts w:asciiTheme="minorHAnsi" w:hAnsiTheme="minorHAnsi" w:cstheme="minorHAnsi"/>
              </w:rPr>
            </w:pPr>
            <w:r w:rsidRPr="00F1738D">
              <w:rPr>
                <w:rFonts w:asciiTheme="minorHAnsi" w:hAnsiTheme="minorHAnsi" w:cstheme="minorHAnsi"/>
                <w:sz w:val="22"/>
              </w:rPr>
              <w:t>rzędne</w:t>
            </w:r>
            <w:r w:rsidR="00F30C20" w:rsidRPr="00F1738D">
              <w:rPr>
                <w:rFonts w:asciiTheme="minorHAnsi" w:hAnsiTheme="minorHAnsi" w:cstheme="minorHAnsi"/>
                <w:sz w:val="22"/>
              </w:rPr>
              <w:t xml:space="preserve"> </w:t>
            </w:r>
            <w:r w:rsidRPr="00F1738D">
              <w:rPr>
                <w:rFonts w:asciiTheme="minorHAnsi" w:hAnsiTheme="minorHAnsi" w:cstheme="minorHAnsi"/>
                <w:sz w:val="22"/>
              </w:rPr>
              <w:t>wysokościowe</w:t>
            </w:r>
            <w:r w:rsidR="00F30C20" w:rsidRPr="00F1738D">
              <w:rPr>
                <w:rFonts w:asciiTheme="minorHAnsi" w:hAnsiTheme="minorHAnsi" w:cstheme="minorHAnsi"/>
                <w:sz w:val="22"/>
              </w:rPr>
              <w:t xml:space="preserve"> </w:t>
            </w:r>
            <w:r w:rsidRPr="00F1738D">
              <w:rPr>
                <w:rFonts w:asciiTheme="minorHAnsi" w:hAnsiTheme="minorHAnsi" w:cstheme="minorHAnsi"/>
                <w:sz w:val="22"/>
              </w:rPr>
              <w:t>(pomierzone instrumentem pomiarowym)</w:t>
            </w:r>
          </w:p>
        </w:tc>
        <w:tc>
          <w:tcPr>
            <w:tcW w:w="3409" w:type="dxa"/>
            <w:tcBorders>
              <w:top w:val="single" w:sz="6" w:space="0" w:color="000000"/>
              <w:left w:val="single" w:sz="6" w:space="0" w:color="000000"/>
              <w:bottom w:val="single" w:sz="6" w:space="0" w:color="000000"/>
              <w:right w:val="single" w:sz="6" w:space="0" w:color="000000"/>
            </w:tcBorders>
            <w:vAlign w:val="center"/>
          </w:tcPr>
          <w:p w14:paraId="62E0D97C" w14:textId="20FEA69D" w:rsidR="001C1CCB" w:rsidRPr="00F1738D" w:rsidRDefault="00243B72" w:rsidP="00F1738D">
            <w:pPr>
              <w:pStyle w:val="TableParagraph"/>
              <w:widowControl/>
              <w:tabs>
                <w:tab w:val="left" w:pos="938"/>
                <w:tab w:val="left" w:pos="2412"/>
              </w:tabs>
              <w:rPr>
                <w:rFonts w:asciiTheme="minorHAnsi" w:hAnsiTheme="minorHAnsi" w:cstheme="minorHAnsi"/>
              </w:rPr>
            </w:pPr>
            <w:r w:rsidRPr="00F1738D">
              <w:rPr>
                <w:rFonts w:asciiTheme="minorHAnsi" w:hAnsiTheme="minorHAnsi" w:cstheme="minorHAnsi"/>
                <w:sz w:val="22"/>
              </w:rPr>
              <w:t>Co 25 m w osi i przy krawędziach oraz we</w:t>
            </w:r>
            <w:r w:rsidR="00F30C20" w:rsidRPr="00F1738D">
              <w:rPr>
                <w:rFonts w:asciiTheme="minorHAnsi" w:hAnsiTheme="minorHAnsi" w:cstheme="minorHAnsi"/>
                <w:sz w:val="22"/>
              </w:rPr>
              <w:t xml:space="preserve"> </w:t>
            </w:r>
            <w:r w:rsidRPr="00F1738D">
              <w:rPr>
                <w:rFonts w:asciiTheme="minorHAnsi" w:hAnsiTheme="minorHAnsi" w:cstheme="minorHAnsi"/>
                <w:sz w:val="22"/>
              </w:rPr>
              <w:t>wszystkich</w:t>
            </w:r>
            <w:r w:rsidR="00F30C20" w:rsidRPr="00F1738D">
              <w:rPr>
                <w:rFonts w:asciiTheme="minorHAnsi" w:hAnsiTheme="minorHAnsi" w:cstheme="minorHAnsi"/>
                <w:sz w:val="22"/>
              </w:rPr>
              <w:t xml:space="preserve"> </w:t>
            </w:r>
            <w:r w:rsidRPr="00F1738D">
              <w:rPr>
                <w:rFonts w:asciiTheme="minorHAnsi" w:hAnsiTheme="minorHAnsi" w:cstheme="minorHAnsi"/>
                <w:sz w:val="22"/>
              </w:rPr>
              <w:t>punktach</w:t>
            </w:r>
          </w:p>
          <w:p w14:paraId="67044BFA" w14:textId="77777777"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charakterystycznych</w:t>
            </w:r>
          </w:p>
        </w:tc>
        <w:tc>
          <w:tcPr>
            <w:tcW w:w="1969" w:type="dxa"/>
            <w:tcBorders>
              <w:top w:val="single" w:sz="6" w:space="0" w:color="000000"/>
              <w:left w:val="single" w:sz="6" w:space="0" w:color="000000"/>
              <w:bottom w:val="single" w:sz="6" w:space="0" w:color="000000"/>
              <w:right w:val="single" w:sz="6" w:space="0" w:color="000000"/>
            </w:tcBorders>
            <w:vAlign w:val="center"/>
          </w:tcPr>
          <w:p w14:paraId="2AE39F2C" w14:textId="77777777"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Odchylenia:</w:t>
            </w:r>
          </w:p>
          <w:p w14:paraId="795E1D4B" w14:textId="77777777"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+1 cm; -2 cm</w:t>
            </w:r>
          </w:p>
        </w:tc>
      </w:tr>
      <w:tr w:rsidR="001C1CCB" w:rsidRPr="00F1738D" w14:paraId="0AD62645" w14:textId="77777777" w:rsidTr="00F1738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529" w:type="dxa"/>
            <w:vMerge/>
            <w:tcBorders>
              <w:top w:val="nil"/>
              <w:left w:val="single" w:sz="6" w:space="0" w:color="000000"/>
              <w:bottom w:val="single" w:sz="6" w:space="0" w:color="000000"/>
              <w:right w:val="single" w:sz="6" w:space="0" w:color="000000"/>
            </w:tcBorders>
            <w:vAlign w:val="center"/>
          </w:tcPr>
          <w:p w14:paraId="73DAEBDF" w14:textId="77777777" w:rsidR="001C1CCB" w:rsidRPr="00F1738D" w:rsidRDefault="001C1CCB" w:rsidP="00F1738D">
            <w:pPr>
              <w:widowControl/>
              <w:rPr>
                <w:rFonts w:asciiTheme="minorHAnsi" w:hAnsiTheme="minorHAnsi" w:cstheme="minorHAnsi"/>
              </w:rPr>
            </w:pPr>
          </w:p>
        </w:tc>
        <w:tc>
          <w:tcPr>
            <w:tcW w:w="3165" w:type="dxa"/>
            <w:tcBorders>
              <w:top w:val="single" w:sz="6" w:space="0" w:color="000000"/>
              <w:left w:val="single" w:sz="6" w:space="0" w:color="000000"/>
              <w:bottom w:val="single" w:sz="6" w:space="0" w:color="000000"/>
              <w:right w:val="single" w:sz="6" w:space="0" w:color="000000"/>
            </w:tcBorders>
            <w:vAlign w:val="center"/>
          </w:tcPr>
          <w:p w14:paraId="48162A3F" w14:textId="5D4893FF"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równość w profilu podłużnym (wg BN-68/8931-04 [7] łatą czterometrową)</w:t>
            </w:r>
          </w:p>
        </w:tc>
        <w:tc>
          <w:tcPr>
            <w:tcW w:w="3409" w:type="dxa"/>
            <w:tcBorders>
              <w:top w:val="single" w:sz="6" w:space="0" w:color="000000"/>
              <w:left w:val="single" w:sz="6" w:space="0" w:color="000000"/>
              <w:bottom w:val="single" w:sz="6" w:space="0" w:color="000000"/>
              <w:right w:val="single" w:sz="6" w:space="0" w:color="000000"/>
            </w:tcBorders>
            <w:vAlign w:val="center"/>
          </w:tcPr>
          <w:p w14:paraId="155F7F77" w14:textId="77777777" w:rsidR="001C1CCB" w:rsidRPr="00F1738D" w:rsidRDefault="00243B72" w:rsidP="00F1738D">
            <w:pPr>
              <w:pStyle w:val="TableParagraph"/>
              <w:widowControl/>
              <w:jc w:val="center"/>
              <w:rPr>
                <w:rFonts w:asciiTheme="minorHAnsi" w:hAnsiTheme="minorHAnsi" w:cstheme="minorHAnsi"/>
              </w:rPr>
            </w:pPr>
            <w:r w:rsidRPr="00F1738D">
              <w:rPr>
                <w:rFonts w:asciiTheme="minorHAnsi" w:hAnsiTheme="minorHAnsi" w:cstheme="minorHAnsi"/>
                <w:sz w:val="22"/>
              </w:rPr>
              <w:t>Jw.</w:t>
            </w:r>
          </w:p>
        </w:tc>
        <w:tc>
          <w:tcPr>
            <w:tcW w:w="1969" w:type="dxa"/>
            <w:tcBorders>
              <w:top w:val="single" w:sz="6" w:space="0" w:color="000000"/>
              <w:left w:val="single" w:sz="6" w:space="0" w:color="000000"/>
              <w:bottom w:val="single" w:sz="6" w:space="0" w:color="000000"/>
              <w:right w:val="single" w:sz="6" w:space="0" w:color="000000"/>
            </w:tcBorders>
            <w:vAlign w:val="center"/>
          </w:tcPr>
          <w:p w14:paraId="0BA9C423" w14:textId="77777777"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Nierówności do 8 mm</w:t>
            </w:r>
          </w:p>
        </w:tc>
      </w:tr>
      <w:tr w:rsidR="001C1CCB" w:rsidRPr="00F1738D" w14:paraId="585D8F46" w14:textId="77777777" w:rsidTr="00F1738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529" w:type="dxa"/>
            <w:vMerge/>
            <w:tcBorders>
              <w:top w:val="nil"/>
              <w:left w:val="single" w:sz="6" w:space="0" w:color="000000"/>
              <w:bottom w:val="single" w:sz="6" w:space="0" w:color="000000"/>
              <w:right w:val="single" w:sz="6" w:space="0" w:color="000000"/>
            </w:tcBorders>
            <w:vAlign w:val="center"/>
          </w:tcPr>
          <w:p w14:paraId="5486D758" w14:textId="77777777" w:rsidR="001C1CCB" w:rsidRPr="00F1738D" w:rsidRDefault="001C1CCB" w:rsidP="00F1738D">
            <w:pPr>
              <w:widowControl/>
              <w:rPr>
                <w:rFonts w:asciiTheme="minorHAnsi" w:hAnsiTheme="minorHAnsi" w:cstheme="minorHAnsi"/>
              </w:rPr>
            </w:pPr>
          </w:p>
        </w:tc>
        <w:tc>
          <w:tcPr>
            <w:tcW w:w="3165" w:type="dxa"/>
            <w:tcBorders>
              <w:top w:val="single" w:sz="6" w:space="0" w:color="000000"/>
              <w:left w:val="single" w:sz="6" w:space="0" w:color="000000"/>
              <w:bottom w:val="single" w:sz="6" w:space="0" w:color="000000"/>
              <w:right w:val="single" w:sz="6" w:space="0" w:color="000000"/>
            </w:tcBorders>
            <w:vAlign w:val="center"/>
          </w:tcPr>
          <w:p w14:paraId="5400203C" w14:textId="7E7F1D9F"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równość w przekroju poprzecznym (sprawdzona łatą</w:t>
            </w:r>
            <w:r w:rsidR="000B3E06" w:rsidRPr="00F1738D">
              <w:rPr>
                <w:rFonts w:asciiTheme="minorHAnsi" w:hAnsiTheme="minorHAnsi" w:cstheme="minorHAnsi"/>
                <w:sz w:val="22"/>
              </w:rPr>
              <w:t xml:space="preserve"> </w:t>
            </w:r>
            <w:r w:rsidRPr="00F1738D">
              <w:rPr>
                <w:rFonts w:asciiTheme="minorHAnsi" w:hAnsiTheme="minorHAnsi" w:cstheme="minorHAnsi"/>
                <w:sz w:val="22"/>
              </w:rPr>
              <w:t>profilową</w:t>
            </w:r>
            <w:r w:rsidR="000B3E06" w:rsidRPr="00F1738D">
              <w:rPr>
                <w:rFonts w:asciiTheme="minorHAnsi" w:hAnsiTheme="minorHAnsi" w:cstheme="minorHAnsi"/>
                <w:sz w:val="22"/>
              </w:rPr>
              <w:t xml:space="preserve"> </w:t>
            </w:r>
            <w:r w:rsidRPr="00F1738D">
              <w:rPr>
                <w:rFonts w:asciiTheme="minorHAnsi" w:hAnsiTheme="minorHAnsi" w:cstheme="minorHAnsi"/>
                <w:sz w:val="22"/>
              </w:rPr>
              <w:t>z poziomnicą i pomiarze prześwitu</w:t>
            </w:r>
            <w:r w:rsidR="000B3E06" w:rsidRPr="00F1738D">
              <w:rPr>
                <w:rFonts w:asciiTheme="minorHAnsi" w:hAnsiTheme="minorHAnsi" w:cstheme="minorHAnsi"/>
                <w:sz w:val="22"/>
              </w:rPr>
              <w:t xml:space="preserve"> </w:t>
            </w:r>
            <w:r w:rsidRPr="00F1738D">
              <w:rPr>
                <w:rFonts w:asciiTheme="minorHAnsi" w:hAnsiTheme="minorHAnsi" w:cstheme="minorHAnsi"/>
                <w:sz w:val="22"/>
              </w:rPr>
              <w:t>klinem</w:t>
            </w:r>
            <w:r w:rsidR="000B3E06" w:rsidRPr="00F1738D">
              <w:rPr>
                <w:rFonts w:asciiTheme="minorHAnsi" w:hAnsiTheme="minorHAnsi" w:cstheme="minorHAnsi"/>
                <w:sz w:val="22"/>
              </w:rPr>
              <w:t xml:space="preserve"> </w:t>
            </w:r>
            <w:r w:rsidRPr="00F1738D">
              <w:rPr>
                <w:rFonts w:asciiTheme="minorHAnsi" w:hAnsiTheme="minorHAnsi" w:cstheme="minorHAnsi"/>
                <w:sz w:val="22"/>
              </w:rPr>
              <w:t>cechowanym oraz przymiarem liniowym względnie metodą niwelacji)</w:t>
            </w:r>
          </w:p>
        </w:tc>
        <w:tc>
          <w:tcPr>
            <w:tcW w:w="3409" w:type="dxa"/>
            <w:tcBorders>
              <w:top w:val="single" w:sz="6" w:space="0" w:color="000000"/>
              <w:left w:val="single" w:sz="6" w:space="0" w:color="000000"/>
              <w:bottom w:val="single" w:sz="6" w:space="0" w:color="000000"/>
              <w:right w:val="single" w:sz="6" w:space="0" w:color="000000"/>
            </w:tcBorders>
            <w:vAlign w:val="center"/>
          </w:tcPr>
          <w:p w14:paraId="23E192C3" w14:textId="77777777" w:rsidR="001C1CCB" w:rsidRPr="00F1738D" w:rsidRDefault="00243B72" w:rsidP="00F1738D">
            <w:pPr>
              <w:pStyle w:val="TableParagraph"/>
              <w:widowControl/>
              <w:jc w:val="center"/>
              <w:rPr>
                <w:rFonts w:asciiTheme="minorHAnsi" w:hAnsiTheme="minorHAnsi" w:cstheme="minorHAnsi"/>
              </w:rPr>
            </w:pPr>
            <w:r w:rsidRPr="00F1738D">
              <w:rPr>
                <w:rFonts w:asciiTheme="minorHAnsi" w:hAnsiTheme="minorHAnsi" w:cstheme="minorHAnsi"/>
                <w:sz w:val="22"/>
              </w:rPr>
              <w:t>Jw.</w:t>
            </w:r>
          </w:p>
        </w:tc>
        <w:tc>
          <w:tcPr>
            <w:tcW w:w="1969" w:type="dxa"/>
            <w:tcBorders>
              <w:top w:val="single" w:sz="6" w:space="0" w:color="000000"/>
              <w:left w:val="single" w:sz="6" w:space="0" w:color="000000"/>
              <w:bottom w:val="single" w:sz="6" w:space="0" w:color="000000"/>
              <w:right w:val="single" w:sz="6" w:space="0" w:color="000000"/>
            </w:tcBorders>
            <w:vAlign w:val="center"/>
          </w:tcPr>
          <w:p w14:paraId="1FC80B13" w14:textId="77777777"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Prześwity między łatą a powierzchnią do 8 mm</w:t>
            </w:r>
          </w:p>
        </w:tc>
      </w:tr>
      <w:tr w:rsidR="001C1CCB" w:rsidRPr="00F1738D" w14:paraId="03D07CE7" w14:textId="77777777" w:rsidTr="00F1738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529" w:type="dxa"/>
            <w:vMerge/>
            <w:tcBorders>
              <w:top w:val="nil"/>
              <w:left w:val="single" w:sz="6" w:space="0" w:color="000000"/>
              <w:bottom w:val="single" w:sz="6" w:space="0" w:color="000000"/>
              <w:right w:val="single" w:sz="6" w:space="0" w:color="000000"/>
            </w:tcBorders>
            <w:vAlign w:val="center"/>
          </w:tcPr>
          <w:p w14:paraId="184E5330" w14:textId="77777777" w:rsidR="001C1CCB" w:rsidRPr="00F1738D" w:rsidRDefault="001C1CCB" w:rsidP="00F1738D">
            <w:pPr>
              <w:widowControl/>
              <w:rPr>
                <w:rFonts w:asciiTheme="minorHAnsi" w:hAnsiTheme="minorHAnsi" w:cstheme="minorHAnsi"/>
              </w:rPr>
            </w:pPr>
          </w:p>
        </w:tc>
        <w:tc>
          <w:tcPr>
            <w:tcW w:w="3165" w:type="dxa"/>
            <w:tcBorders>
              <w:top w:val="single" w:sz="6" w:space="0" w:color="000000"/>
              <w:left w:val="single" w:sz="6" w:space="0" w:color="000000"/>
              <w:bottom w:val="single" w:sz="6" w:space="0" w:color="000000"/>
              <w:right w:val="single" w:sz="6" w:space="0" w:color="000000"/>
            </w:tcBorders>
            <w:vAlign w:val="center"/>
          </w:tcPr>
          <w:p w14:paraId="0FDA1B5A" w14:textId="77777777"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spadki poprzeczne (sprawdzone metodą niwelacji)</w:t>
            </w:r>
          </w:p>
        </w:tc>
        <w:tc>
          <w:tcPr>
            <w:tcW w:w="3409" w:type="dxa"/>
            <w:tcBorders>
              <w:top w:val="single" w:sz="6" w:space="0" w:color="000000"/>
              <w:left w:val="single" w:sz="6" w:space="0" w:color="000000"/>
              <w:bottom w:val="single" w:sz="6" w:space="0" w:color="000000"/>
              <w:right w:val="single" w:sz="6" w:space="0" w:color="000000"/>
            </w:tcBorders>
            <w:vAlign w:val="center"/>
          </w:tcPr>
          <w:p w14:paraId="3D58070A" w14:textId="77777777" w:rsidR="001C1CCB" w:rsidRPr="00F1738D" w:rsidRDefault="00243B72" w:rsidP="00F1738D">
            <w:pPr>
              <w:pStyle w:val="TableParagraph"/>
              <w:widowControl/>
              <w:jc w:val="center"/>
              <w:rPr>
                <w:rFonts w:asciiTheme="minorHAnsi" w:hAnsiTheme="minorHAnsi" w:cstheme="minorHAnsi"/>
              </w:rPr>
            </w:pPr>
            <w:r w:rsidRPr="00F1738D">
              <w:rPr>
                <w:rFonts w:asciiTheme="minorHAnsi" w:hAnsiTheme="minorHAnsi" w:cstheme="minorHAnsi"/>
                <w:sz w:val="22"/>
              </w:rPr>
              <w:t>Jw.</w:t>
            </w:r>
          </w:p>
        </w:tc>
        <w:tc>
          <w:tcPr>
            <w:tcW w:w="1969" w:type="dxa"/>
            <w:tcBorders>
              <w:top w:val="single" w:sz="6" w:space="0" w:color="000000"/>
              <w:left w:val="single" w:sz="6" w:space="0" w:color="000000"/>
              <w:bottom w:val="single" w:sz="6" w:space="0" w:color="000000"/>
              <w:right w:val="single" w:sz="6" w:space="0" w:color="000000"/>
            </w:tcBorders>
            <w:vAlign w:val="center"/>
          </w:tcPr>
          <w:p w14:paraId="7004D0F0" w14:textId="12B07C6C"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Odchyłki od dokumentacji</w:t>
            </w:r>
            <w:r w:rsidR="00F1738D">
              <w:rPr>
                <w:rFonts w:asciiTheme="minorHAnsi" w:hAnsiTheme="minorHAnsi" w:cstheme="minorHAnsi"/>
                <w:sz w:val="22"/>
              </w:rPr>
              <w:t xml:space="preserve"> </w:t>
            </w:r>
            <w:r w:rsidRPr="00F1738D">
              <w:rPr>
                <w:rFonts w:asciiTheme="minorHAnsi" w:hAnsiTheme="minorHAnsi" w:cstheme="minorHAnsi"/>
                <w:sz w:val="22"/>
              </w:rPr>
              <w:t>projektowej do 0,3%</w:t>
            </w:r>
          </w:p>
        </w:tc>
      </w:tr>
      <w:tr w:rsidR="001C1CCB" w:rsidRPr="00F1738D" w14:paraId="6E11B896" w14:textId="77777777" w:rsidTr="00F1738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529" w:type="dxa"/>
            <w:vMerge/>
            <w:tcBorders>
              <w:top w:val="nil"/>
              <w:left w:val="single" w:sz="6" w:space="0" w:color="000000"/>
              <w:bottom w:val="single" w:sz="6" w:space="0" w:color="000000"/>
              <w:right w:val="single" w:sz="6" w:space="0" w:color="000000"/>
            </w:tcBorders>
            <w:vAlign w:val="center"/>
          </w:tcPr>
          <w:p w14:paraId="70546B2E" w14:textId="77777777" w:rsidR="001C1CCB" w:rsidRPr="00F1738D" w:rsidRDefault="001C1CCB" w:rsidP="00F1738D">
            <w:pPr>
              <w:widowControl/>
              <w:rPr>
                <w:rFonts w:asciiTheme="minorHAnsi" w:hAnsiTheme="minorHAnsi" w:cstheme="minorHAnsi"/>
              </w:rPr>
            </w:pPr>
          </w:p>
        </w:tc>
        <w:tc>
          <w:tcPr>
            <w:tcW w:w="3165" w:type="dxa"/>
            <w:tcBorders>
              <w:top w:val="single" w:sz="6" w:space="0" w:color="000000"/>
              <w:left w:val="single" w:sz="6" w:space="0" w:color="000000"/>
              <w:bottom w:val="single" w:sz="6" w:space="0" w:color="000000"/>
              <w:right w:val="single" w:sz="6" w:space="0" w:color="000000"/>
            </w:tcBorders>
            <w:vAlign w:val="center"/>
          </w:tcPr>
          <w:p w14:paraId="71A0A591" w14:textId="34D9DE91" w:rsidR="001C1CCB" w:rsidRPr="00F1738D" w:rsidRDefault="00243B72" w:rsidP="00F1738D">
            <w:pPr>
              <w:pStyle w:val="TableParagraph"/>
              <w:widowControl/>
              <w:tabs>
                <w:tab w:val="left" w:pos="1123"/>
                <w:tab w:val="left" w:pos="2358"/>
              </w:tabs>
              <w:rPr>
                <w:rFonts w:asciiTheme="minorHAnsi" w:hAnsiTheme="minorHAnsi" w:cstheme="minorHAnsi"/>
              </w:rPr>
            </w:pPr>
            <w:r w:rsidRPr="00F1738D">
              <w:rPr>
                <w:rFonts w:asciiTheme="minorHAnsi" w:hAnsiTheme="minorHAnsi" w:cstheme="minorHAnsi"/>
                <w:sz w:val="22"/>
              </w:rPr>
              <w:t>szerokość</w:t>
            </w:r>
            <w:r w:rsidR="00F30C20" w:rsidRPr="00F1738D">
              <w:rPr>
                <w:rFonts w:asciiTheme="minorHAnsi" w:hAnsiTheme="minorHAnsi" w:cstheme="minorHAnsi"/>
                <w:sz w:val="22"/>
              </w:rPr>
              <w:t xml:space="preserve"> </w:t>
            </w:r>
            <w:r w:rsidRPr="00F1738D">
              <w:rPr>
                <w:rFonts w:asciiTheme="minorHAnsi" w:hAnsiTheme="minorHAnsi" w:cstheme="minorHAnsi"/>
                <w:sz w:val="22"/>
              </w:rPr>
              <w:t>nawierzchni</w:t>
            </w:r>
            <w:r w:rsidR="00F30C20" w:rsidRPr="00F1738D">
              <w:rPr>
                <w:rFonts w:asciiTheme="minorHAnsi" w:hAnsiTheme="minorHAnsi" w:cstheme="minorHAnsi"/>
                <w:sz w:val="22"/>
              </w:rPr>
              <w:t xml:space="preserve"> </w:t>
            </w:r>
            <w:r w:rsidRPr="00F1738D">
              <w:rPr>
                <w:rFonts w:asciiTheme="minorHAnsi" w:hAnsiTheme="minorHAnsi" w:cstheme="minorHAnsi"/>
                <w:sz w:val="22"/>
              </w:rPr>
              <w:t>(sprawdzona przymiarem liniowym)</w:t>
            </w:r>
          </w:p>
        </w:tc>
        <w:tc>
          <w:tcPr>
            <w:tcW w:w="3409" w:type="dxa"/>
            <w:tcBorders>
              <w:top w:val="single" w:sz="6" w:space="0" w:color="000000"/>
              <w:left w:val="single" w:sz="6" w:space="0" w:color="000000"/>
              <w:bottom w:val="single" w:sz="6" w:space="0" w:color="000000"/>
              <w:right w:val="single" w:sz="6" w:space="0" w:color="000000"/>
            </w:tcBorders>
            <w:vAlign w:val="center"/>
          </w:tcPr>
          <w:p w14:paraId="3AFC8E35" w14:textId="77777777" w:rsidR="001C1CCB" w:rsidRPr="00F1738D" w:rsidRDefault="00243B72" w:rsidP="00F1738D">
            <w:pPr>
              <w:pStyle w:val="TableParagraph"/>
              <w:widowControl/>
              <w:jc w:val="center"/>
              <w:rPr>
                <w:rFonts w:asciiTheme="minorHAnsi" w:hAnsiTheme="minorHAnsi" w:cstheme="minorHAnsi"/>
              </w:rPr>
            </w:pPr>
            <w:r w:rsidRPr="00F1738D">
              <w:rPr>
                <w:rFonts w:asciiTheme="minorHAnsi" w:hAnsiTheme="minorHAnsi" w:cstheme="minorHAnsi"/>
                <w:sz w:val="22"/>
              </w:rPr>
              <w:t>Jw.</w:t>
            </w:r>
          </w:p>
        </w:tc>
        <w:tc>
          <w:tcPr>
            <w:tcW w:w="1969" w:type="dxa"/>
            <w:tcBorders>
              <w:top w:val="single" w:sz="6" w:space="0" w:color="000000"/>
              <w:left w:val="single" w:sz="6" w:space="0" w:color="000000"/>
              <w:bottom w:val="single" w:sz="6" w:space="0" w:color="000000"/>
              <w:right w:val="single" w:sz="6" w:space="0" w:color="000000"/>
            </w:tcBorders>
            <w:vAlign w:val="center"/>
          </w:tcPr>
          <w:p w14:paraId="3E12B0B4" w14:textId="6713D12C"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Odchyłki od szerokości</w:t>
            </w:r>
            <w:r w:rsidR="00F1738D">
              <w:rPr>
                <w:rFonts w:asciiTheme="minorHAnsi" w:hAnsiTheme="minorHAnsi" w:cstheme="minorHAnsi"/>
                <w:sz w:val="22"/>
              </w:rPr>
              <w:t xml:space="preserve"> </w:t>
            </w:r>
            <w:r w:rsidRPr="00F1738D">
              <w:rPr>
                <w:rFonts w:asciiTheme="minorHAnsi" w:hAnsiTheme="minorHAnsi" w:cstheme="minorHAnsi"/>
                <w:sz w:val="22"/>
              </w:rPr>
              <w:t xml:space="preserve">projektowanej do </w:t>
            </w:r>
            <w:r w:rsidR="00F1738D">
              <w:rPr>
                <w:rFonts w:asciiTheme="minorHAnsi" w:hAnsiTheme="minorHAnsi" w:cstheme="minorHAnsi"/>
                <w:sz w:val="22"/>
              </w:rPr>
              <w:t>±</w:t>
            </w:r>
            <w:r w:rsidRPr="00F1738D">
              <w:rPr>
                <w:rFonts w:asciiTheme="minorHAnsi" w:hAnsiTheme="minorHAnsi" w:cstheme="minorHAnsi"/>
                <w:sz w:val="22"/>
              </w:rPr>
              <w:t>5 cm</w:t>
            </w:r>
          </w:p>
        </w:tc>
      </w:tr>
      <w:tr w:rsidR="001C1CCB" w:rsidRPr="00F1738D" w14:paraId="538DE9E9" w14:textId="77777777" w:rsidTr="00F1738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529" w:type="dxa"/>
            <w:vMerge/>
            <w:tcBorders>
              <w:top w:val="nil"/>
              <w:left w:val="single" w:sz="6" w:space="0" w:color="000000"/>
              <w:bottom w:val="single" w:sz="6" w:space="0" w:color="000000"/>
              <w:right w:val="single" w:sz="6" w:space="0" w:color="000000"/>
            </w:tcBorders>
            <w:vAlign w:val="center"/>
          </w:tcPr>
          <w:p w14:paraId="38E35278" w14:textId="77777777" w:rsidR="001C1CCB" w:rsidRPr="00F1738D" w:rsidRDefault="001C1CCB" w:rsidP="00F1738D">
            <w:pPr>
              <w:widowControl/>
              <w:rPr>
                <w:rFonts w:asciiTheme="minorHAnsi" w:hAnsiTheme="minorHAnsi" w:cstheme="minorHAnsi"/>
              </w:rPr>
            </w:pPr>
          </w:p>
        </w:tc>
        <w:tc>
          <w:tcPr>
            <w:tcW w:w="3165" w:type="dxa"/>
            <w:tcBorders>
              <w:top w:val="single" w:sz="6" w:space="0" w:color="000000"/>
              <w:left w:val="single" w:sz="6" w:space="0" w:color="000000"/>
              <w:bottom w:val="single" w:sz="6" w:space="0" w:color="000000"/>
              <w:right w:val="single" w:sz="6" w:space="0" w:color="000000"/>
            </w:tcBorders>
            <w:vAlign w:val="center"/>
          </w:tcPr>
          <w:p w14:paraId="03DFA8BA" w14:textId="77777777"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szerokość i głębokość wypełnienia spoin i szczelin (oględziny i pomiar przymiarem liniowym po wykruszeniu dług. 10 cm)</w:t>
            </w:r>
          </w:p>
        </w:tc>
        <w:tc>
          <w:tcPr>
            <w:tcW w:w="3409" w:type="dxa"/>
            <w:tcBorders>
              <w:top w:val="single" w:sz="6" w:space="0" w:color="000000"/>
              <w:left w:val="single" w:sz="6" w:space="0" w:color="000000"/>
              <w:bottom w:val="single" w:sz="6" w:space="0" w:color="000000"/>
              <w:right w:val="single" w:sz="6" w:space="0" w:color="000000"/>
            </w:tcBorders>
            <w:vAlign w:val="center"/>
          </w:tcPr>
          <w:p w14:paraId="3658A6F6" w14:textId="77777777"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W 20 punktach charakterystycznych dziennej działki roboczej</w:t>
            </w:r>
          </w:p>
        </w:tc>
        <w:tc>
          <w:tcPr>
            <w:tcW w:w="1969" w:type="dxa"/>
            <w:tcBorders>
              <w:top w:val="single" w:sz="6" w:space="0" w:color="000000"/>
              <w:left w:val="single" w:sz="6" w:space="0" w:color="000000"/>
              <w:bottom w:val="single" w:sz="6" w:space="0" w:color="000000"/>
              <w:right w:val="single" w:sz="6" w:space="0" w:color="000000"/>
            </w:tcBorders>
            <w:vAlign w:val="center"/>
          </w:tcPr>
          <w:p w14:paraId="0209F879" w14:textId="7E4C7081"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Wg pkt 5.5.4</w:t>
            </w:r>
          </w:p>
        </w:tc>
      </w:tr>
      <w:tr w:rsidR="001C1CCB" w:rsidRPr="00F1738D" w14:paraId="4E57671B" w14:textId="77777777" w:rsidTr="00F1738D">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rPr>
          <w:cantSplit/>
        </w:trPr>
        <w:tc>
          <w:tcPr>
            <w:tcW w:w="529" w:type="dxa"/>
            <w:vMerge/>
            <w:tcBorders>
              <w:top w:val="nil"/>
              <w:left w:val="single" w:sz="6" w:space="0" w:color="000000"/>
              <w:bottom w:val="single" w:sz="6" w:space="0" w:color="000000"/>
              <w:right w:val="single" w:sz="6" w:space="0" w:color="000000"/>
            </w:tcBorders>
            <w:vAlign w:val="center"/>
          </w:tcPr>
          <w:p w14:paraId="06537315" w14:textId="77777777" w:rsidR="001C1CCB" w:rsidRPr="00F1738D" w:rsidRDefault="001C1CCB" w:rsidP="00F1738D">
            <w:pPr>
              <w:widowControl/>
              <w:rPr>
                <w:rFonts w:asciiTheme="minorHAnsi" w:hAnsiTheme="minorHAnsi" w:cstheme="minorHAnsi"/>
              </w:rPr>
            </w:pPr>
          </w:p>
        </w:tc>
        <w:tc>
          <w:tcPr>
            <w:tcW w:w="3165" w:type="dxa"/>
            <w:tcBorders>
              <w:top w:val="single" w:sz="6" w:space="0" w:color="000000"/>
              <w:left w:val="single" w:sz="6" w:space="0" w:color="000000"/>
              <w:bottom w:val="single" w:sz="6" w:space="0" w:color="000000"/>
              <w:right w:val="single" w:sz="6" w:space="0" w:color="000000"/>
            </w:tcBorders>
            <w:vAlign w:val="center"/>
          </w:tcPr>
          <w:p w14:paraId="4A72922B" w14:textId="77777777"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sprawdzenie koloru kostek i desenia ich ułożenia</w:t>
            </w:r>
          </w:p>
        </w:tc>
        <w:tc>
          <w:tcPr>
            <w:tcW w:w="3409" w:type="dxa"/>
            <w:tcBorders>
              <w:top w:val="single" w:sz="6" w:space="0" w:color="000000"/>
              <w:left w:val="single" w:sz="6" w:space="0" w:color="000000"/>
              <w:bottom w:val="single" w:sz="6" w:space="0" w:color="000000"/>
              <w:right w:val="single" w:sz="6" w:space="0" w:color="000000"/>
            </w:tcBorders>
            <w:vAlign w:val="center"/>
          </w:tcPr>
          <w:p w14:paraId="285E5589" w14:textId="77777777"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Kontrola bieżąca</w:t>
            </w:r>
          </w:p>
        </w:tc>
        <w:tc>
          <w:tcPr>
            <w:tcW w:w="1969" w:type="dxa"/>
            <w:tcBorders>
              <w:top w:val="single" w:sz="6" w:space="0" w:color="000000"/>
              <w:left w:val="single" w:sz="6" w:space="0" w:color="000000"/>
              <w:bottom w:val="single" w:sz="6" w:space="0" w:color="000000"/>
              <w:right w:val="single" w:sz="6" w:space="0" w:color="000000"/>
            </w:tcBorders>
            <w:vAlign w:val="center"/>
          </w:tcPr>
          <w:p w14:paraId="2C4E2E6A" w14:textId="692365E3" w:rsidR="001C1CCB" w:rsidRPr="00F1738D" w:rsidRDefault="00243B72" w:rsidP="00F1738D">
            <w:pPr>
              <w:pStyle w:val="TableParagraph"/>
              <w:widowControl/>
              <w:rPr>
                <w:rFonts w:asciiTheme="minorHAnsi" w:hAnsiTheme="minorHAnsi" w:cstheme="minorHAnsi"/>
              </w:rPr>
            </w:pPr>
            <w:r w:rsidRPr="00F1738D">
              <w:rPr>
                <w:rFonts w:asciiTheme="minorHAnsi" w:hAnsiTheme="minorHAnsi" w:cstheme="minorHAnsi"/>
                <w:sz w:val="22"/>
              </w:rPr>
              <w:t>Wg dokumentacji projektowej lub decyzji</w:t>
            </w:r>
            <w:r w:rsidR="00F1738D">
              <w:rPr>
                <w:rFonts w:asciiTheme="minorHAnsi" w:hAnsiTheme="minorHAnsi" w:cstheme="minorHAnsi"/>
                <w:sz w:val="22"/>
              </w:rPr>
              <w:t xml:space="preserve"> </w:t>
            </w:r>
            <w:r w:rsidRPr="00F1738D">
              <w:rPr>
                <w:rFonts w:asciiTheme="minorHAnsi" w:hAnsiTheme="minorHAnsi" w:cstheme="minorHAnsi"/>
                <w:sz w:val="22"/>
              </w:rPr>
              <w:t>Inspektora Nadzoru</w:t>
            </w:r>
          </w:p>
        </w:tc>
      </w:tr>
    </w:tbl>
    <w:p w14:paraId="0A1B6568" w14:textId="77777777" w:rsidR="001C1CCB" w:rsidRPr="00F30C20" w:rsidRDefault="001C1CCB" w:rsidP="00A34B94">
      <w:pPr>
        <w:pStyle w:val="Tekstpodstawowy"/>
        <w:rPr>
          <w:rFonts w:asciiTheme="minorHAnsi" w:hAnsiTheme="minorHAnsi" w:cstheme="minorHAnsi"/>
          <w:szCs w:val="24"/>
        </w:rPr>
      </w:pPr>
    </w:p>
    <w:p w14:paraId="580DFE27" w14:textId="77777777" w:rsidR="001C1CCB" w:rsidRPr="00F30C20" w:rsidRDefault="00243B72" w:rsidP="003A56AF">
      <w:pPr>
        <w:pStyle w:val="Nagwek3"/>
        <w:numPr>
          <w:ilvl w:val="1"/>
          <w:numId w:val="39"/>
        </w:numPr>
      </w:pPr>
      <w:r w:rsidRPr="00F30C20">
        <w:t>Badania wykonanych robót</w:t>
      </w:r>
    </w:p>
    <w:p w14:paraId="3A49DE02" w14:textId="77777777" w:rsidR="002918F2"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Zakres badań i pomiarów wykonanej nawierzchni z betonowej kostki brukowej podano w tablicy 3.</w:t>
      </w:r>
    </w:p>
    <w:p w14:paraId="2BDC00ED" w14:textId="3ED6CC44" w:rsidR="001C1CCB" w:rsidRDefault="00243B72" w:rsidP="002918F2">
      <w:pPr>
        <w:pStyle w:val="Tekstpodstawowy"/>
        <w:keepNext/>
        <w:spacing w:before="120" w:after="60"/>
        <w:ind w:left="425"/>
        <w:rPr>
          <w:rFonts w:asciiTheme="minorHAnsi" w:hAnsiTheme="minorHAnsi" w:cstheme="minorHAnsi"/>
          <w:szCs w:val="24"/>
        </w:rPr>
      </w:pPr>
      <w:r w:rsidRPr="002918F2">
        <w:rPr>
          <w:rFonts w:asciiTheme="minorHAnsi" w:hAnsiTheme="minorHAnsi" w:cstheme="minorHAnsi"/>
          <w:b/>
          <w:bCs/>
          <w:szCs w:val="24"/>
        </w:rPr>
        <w:lastRenderedPageBreak/>
        <w:t>Tablica 3</w:t>
      </w:r>
      <w:r w:rsidRPr="00F30C20">
        <w:rPr>
          <w:rFonts w:asciiTheme="minorHAnsi" w:hAnsiTheme="minorHAnsi" w:cstheme="minorHAnsi"/>
          <w:szCs w:val="24"/>
        </w:rPr>
        <w:t>. Badania i pomiary po ukończeniu budowy nawierzchni</w:t>
      </w:r>
    </w:p>
    <w:tbl>
      <w:tblPr>
        <w:tblStyle w:val="TableNormal"/>
        <w:tblW w:w="9072" w:type="dxa"/>
        <w:tblInd w:w="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0"/>
        <w:gridCol w:w="3942"/>
        <w:gridCol w:w="4530"/>
      </w:tblGrid>
      <w:tr w:rsidR="002918F2" w:rsidRPr="002918F2" w14:paraId="6C97B7CF" w14:textId="77777777" w:rsidTr="002918F2">
        <w:trPr>
          <w:cantSplit/>
          <w:tblHeader/>
        </w:trPr>
        <w:tc>
          <w:tcPr>
            <w:tcW w:w="600" w:type="dxa"/>
            <w:shd w:val="clear" w:color="auto" w:fill="D9D9D9" w:themeFill="background1" w:themeFillShade="D9"/>
            <w:vAlign w:val="center"/>
          </w:tcPr>
          <w:p w14:paraId="20CFB4A4" w14:textId="52360E0B" w:rsidR="002918F2" w:rsidRPr="002918F2" w:rsidRDefault="002918F2" w:rsidP="002918F2">
            <w:pPr>
              <w:pStyle w:val="TableParagraph"/>
              <w:keepNext/>
              <w:widowControl/>
              <w:jc w:val="center"/>
            </w:pPr>
            <w:r w:rsidRPr="002918F2">
              <w:rPr>
                <w:sz w:val="22"/>
              </w:rPr>
              <w:t>L</w:t>
            </w:r>
            <w:r>
              <w:rPr>
                <w:sz w:val="22"/>
              </w:rPr>
              <w:t>.</w:t>
            </w:r>
            <w:r w:rsidRPr="002918F2">
              <w:rPr>
                <w:sz w:val="22"/>
              </w:rPr>
              <w:t>p.</w:t>
            </w:r>
          </w:p>
        </w:tc>
        <w:tc>
          <w:tcPr>
            <w:tcW w:w="3942" w:type="dxa"/>
            <w:shd w:val="clear" w:color="auto" w:fill="D9D9D9" w:themeFill="background1" w:themeFillShade="D9"/>
            <w:vAlign w:val="center"/>
          </w:tcPr>
          <w:p w14:paraId="5B51B6BE" w14:textId="77777777" w:rsidR="002918F2" w:rsidRPr="002918F2" w:rsidRDefault="002918F2" w:rsidP="002918F2">
            <w:pPr>
              <w:pStyle w:val="TableParagraph"/>
              <w:keepNext/>
              <w:widowControl/>
              <w:jc w:val="center"/>
            </w:pPr>
            <w:r w:rsidRPr="002918F2">
              <w:rPr>
                <w:sz w:val="22"/>
              </w:rPr>
              <w:t>Wyszczególnienie badań i pomiarów</w:t>
            </w:r>
          </w:p>
        </w:tc>
        <w:tc>
          <w:tcPr>
            <w:tcW w:w="4530" w:type="dxa"/>
            <w:shd w:val="clear" w:color="auto" w:fill="D9D9D9" w:themeFill="background1" w:themeFillShade="D9"/>
            <w:vAlign w:val="center"/>
          </w:tcPr>
          <w:p w14:paraId="68DC7595" w14:textId="77777777" w:rsidR="002918F2" w:rsidRPr="002918F2" w:rsidRDefault="002918F2" w:rsidP="002918F2">
            <w:pPr>
              <w:pStyle w:val="TableParagraph"/>
              <w:keepNext/>
              <w:widowControl/>
              <w:jc w:val="center"/>
            </w:pPr>
            <w:r w:rsidRPr="002918F2">
              <w:rPr>
                <w:sz w:val="22"/>
              </w:rPr>
              <w:t>Sposób sprawdzenia</w:t>
            </w:r>
          </w:p>
        </w:tc>
      </w:tr>
      <w:tr w:rsidR="002918F2" w:rsidRPr="002918F2" w14:paraId="78B334B4" w14:textId="77777777" w:rsidTr="002918F2">
        <w:trPr>
          <w:cantSplit/>
        </w:trPr>
        <w:tc>
          <w:tcPr>
            <w:tcW w:w="600" w:type="dxa"/>
            <w:vAlign w:val="center"/>
          </w:tcPr>
          <w:p w14:paraId="13736282" w14:textId="77777777" w:rsidR="002918F2" w:rsidRPr="002918F2" w:rsidRDefault="002918F2" w:rsidP="002918F2">
            <w:pPr>
              <w:pStyle w:val="TableParagraph"/>
              <w:jc w:val="center"/>
            </w:pPr>
            <w:r w:rsidRPr="002918F2">
              <w:rPr>
                <w:w w:val="101"/>
                <w:sz w:val="22"/>
              </w:rPr>
              <w:t>1</w:t>
            </w:r>
          </w:p>
        </w:tc>
        <w:tc>
          <w:tcPr>
            <w:tcW w:w="3942" w:type="dxa"/>
            <w:vAlign w:val="center"/>
          </w:tcPr>
          <w:p w14:paraId="4C96D4B1" w14:textId="77777777" w:rsidR="002918F2" w:rsidRPr="002918F2" w:rsidRDefault="002918F2" w:rsidP="002918F2">
            <w:pPr>
              <w:pStyle w:val="TableParagraph"/>
            </w:pPr>
            <w:r w:rsidRPr="002918F2">
              <w:rPr>
                <w:sz w:val="22"/>
              </w:rPr>
              <w:t>Sprawdzenie wyglądu zewnętrznego nawierzchni, krawężników, obrzeży, ścieków</w:t>
            </w:r>
          </w:p>
        </w:tc>
        <w:tc>
          <w:tcPr>
            <w:tcW w:w="4530" w:type="dxa"/>
            <w:vAlign w:val="center"/>
          </w:tcPr>
          <w:p w14:paraId="516A5E5F" w14:textId="77777777" w:rsidR="002918F2" w:rsidRPr="002918F2" w:rsidRDefault="002918F2" w:rsidP="002918F2">
            <w:pPr>
              <w:pStyle w:val="TableParagraph"/>
            </w:pPr>
            <w:r w:rsidRPr="002918F2">
              <w:rPr>
                <w:sz w:val="22"/>
              </w:rPr>
              <w:t xml:space="preserve">Wizualne sprawdzenie jednorodności wyglądu, prawidłowości desenia, kolorów kostek, spękań,  plam,  deformacji,  </w:t>
            </w:r>
            <w:proofErr w:type="spellStart"/>
            <w:r w:rsidRPr="002918F2">
              <w:rPr>
                <w:sz w:val="22"/>
              </w:rPr>
              <w:t>wykruszeń</w:t>
            </w:r>
            <w:proofErr w:type="spellEnd"/>
            <w:r w:rsidRPr="002918F2">
              <w:rPr>
                <w:sz w:val="22"/>
              </w:rPr>
              <w:t>, spoin i szczelin</w:t>
            </w:r>
          </w:p>
        </w:tc>
      </w:tr>
      <w:tr w:rsidR="002918F2" w:rsidRPr="002918F2" w14:paraId="420A43DE" w14:textId="77777777" w:rsidTr="002918F2">
        <w:trPr>
          <w:cantSplit/>
        </w:trPr>
        <w:tc>
          <w:tcPr>
            <w:tcW w:w="600" w:type="dxa"/>
            <w:vAlign w:val="center"/>
          </w:tcPr>
          <w:p w14:paraId="0DF9E790" w14:textId="77777777" w:rsidR="002918F2" w:rsidRPr="002918F2" w:rsidRDefault="002918F2" w:rsidP="002918F2">
            <w:pPr>
              <w:pStyle w:val="TableParagraph"/>
              <w:jc w:val="center"/>
            </w:pPr>
            <w:r w:rsidRPr="002918F2">
              <w:rPr>
                <w:w w:val="101"/>
                <w:sz w:val="22"/>
              </w:rPr>
              <w:t>2</w:t>
            </w:r>
          </w:p>
        </w:tc>
        <w:tc>
          <w:tcPr>
            <w:tcW w:w="3942" w:type="dxa"/>
            <w:vAlign w:val="center"/>
          </w:tcPr>
          <w:p w14:paraId="473530B1" w14:textId="77777777" w:rsidR="002918F2" w:rsidRPr="002918F2" w:rsidRDefault="002918F2" w:rsidP="002918F2">
            <w:pPr>
              <w:pStyle w:val="TableParagraph"/>
            </w:pPr>
            <w:r w:rsidRPr="002918F2">
              <w:rPr>
                <w:sz w:val="22"/>
              </w:rPr>
              <w:t>Badanie położenia osi nawierzchni  w planie</w:t>
            </w:r>
          </w:p>
        </w:tc>
        <w:tc>
          <w:tcPr>
            <w:tcW w:w="4530" w:type="dxa"/>
            <w:vAlign w:val="center"/>
          </w:tcPr>
          <w:p w14:paraId="4C1AFA89" w14:textId="3C186DF0" w:rsidR="002918F2" w:rsidRPr="002918F2" w:rsidRDefault="002918F2" w:rsidP="002918F2">
            <w:pPr>
              <w:pStyle w:val="TableParagraph"/>
            </w:pPr>
            <w:r w:rsidRPr="002918F2">
              <w:rPr>
                <w:sz w:val="22"/>
              </w:rPr>
              <w:t>Geodezyjne sprawdzenie położenia osi co 25 m i w punktach</w:t>
            </w:r>
            <w:r>
              <w:rPr>
                <w:sz w:val="22"/>
              </w:rPr>
              <w:t xml:space="preserve"> </w:t>
            </w:r>
            <w:r w:rsidRPr="002918F2">
              <w:rPr>
                <w:sz w:val="22"/>
              </w:rPr>
              <w:t>charakterystycznych (dopuszczalne przesunięcia wg tab. 2, lp. 5b)</w:t>
            </w:r>
          </w:p>
        </w:tc>
      </w:tr>
      <w:tr w:rsidR="002918F2" w:rsidRPr="002918F2" w14:paraId="2542C422" w14:textId="77777777" w:rsidTr="002918F2">
        <w:trPr>
          <w:cantSplit/>
        </w:trPr>
        <w:tc>
          <w:tcPr>
            <w:tcW w:w="600" w:type="dxa"/>
            <w:vAlign w:val="center"/>
          </w:tcPr>
          <w:p w14:paraId="1EDA7D48" w14:textId="77777777" w:rsidR="002918F2" w:rsidRPr="002918F2" w:rsidRDefault="002918F2" w:rsidP="002918F2">
            <w:pPr>
              <w:pStyle w:val="TableParagraph"/>
              <w:jc w:val="center"/>
            </w:pPr>
            <w:r w:rsidRPr="002918F2">
              <w:rPr>
                <w:w w:val="101"/>
                <w:sz w:val="22"/>
              </w:rPr>
              <w:t>3</w:t>
            </w:r>
          </w:p>
        </w:tc>
        <w:tc>
          <w:tcPr>
            <w:tcW w:w="3942" w:type="dxa"/>
            <w:vAlign w:val="center"/>
          </w:tcPr>
          <w:p w14:paraId="3F0500A2" w14:textId="77777777" w:rsidR="002918F2" w:rsidRPr="002918F2" w:rsidRDefault="002918F2" w:rsidP="002918F2">
            <w:pPr>
              <w:pStyle w:val="TableParagraph"/>
            </w:pPr>
            <w:r w:rsidRPr="002918F2">
              <w:rPr>
                <w:sz w:val="22"/>
              </w:rPr>
              <w:t>Rzędne wysokościowe,  równość  podłużna i poprzeczna, spadki poprzeczne i szerokość</w:t>
            </w:r>
          </w:p>
        </w:tc>
        <w:tc>
          <w:tcPr>
            <w:tcW w:w="4530" w:type="dxa"/>
            <w:vAlign w:val="center"/>
          </w:tcPr>
          <w:p w14:paraId="3DF619A6" w14:textId="77777777" w:rsidR="002918F2" w:rsidRPr="002918F2" w:rsidRDefault="002918F2" w:rsidP="002918F2">
            <w:pPr>
              <w:pStyle w:val="TableParagraph"/>
            </w:pPr>
            <w:r w:rsidRPr="002918F2">
              <w:rPr>
                <w:sz w:val="22"/>
              </w:rPr>
              <w:t>Co 25 m i we wszystkich punktach charakterystycznych (wg metod i dopuszczalnych wartości podanych w tab. 2, lp. od 5c do 5g)</w:t>
            </w:r>
          </w:p>
        </w:tc>
      </w:tr>
      <w:tr w:rsidR="002918F2" w:rsidRPr="002918F2" w14:paraId="0DFBA3AA" w14:textId="77777777" w:rsidTr="002918F2">
        <w:trPr>
          <w:cantSplit/>
          <w:trHeight w:val="1074"/>
        </w:trPr>
        <w:tc>
          <w:tcPr>
            <w:tcW w:w="600" w:type="dxa"/>
            <w:vAlign w:val="center"/>
          </w:tcPr>
          <w:p w14:paraId="0D6B0321" w14:textId="77777777" w:rsidR="002918F2" w:rsidRPr="002918F2" w:rsidRDefault="002918F2" w:rsidP="002918F2">
            <w:pPr>
              <w:pStyle w:val="TableParagraph"/>
              <w:jc w:val="center"/>
            </w:pPr>
            <w:r w:rsidRPr="002918F2">
              <w:rPr>
                <w:w w:val="101"/>
                <w:sz w:val="22"/>
              </w:rPr>
              <w:t>4</w:t>
            </w:r>
          </w:p>
        </w:tc>
        <w:tc>
          <w:tcPr>
            <w:tcW w:w="3942" w:type="dxa"/>
            <w:vAlign w:val="center"/>
          </w:tcPr>
          <w:p w14:paraId="5D63B3FF" w14:textId="6E27A21F" w:rsidR="002918F2" w:rsidRPr="002918F2" w:rsidRDefault="002918F2" w:rsidP="002918F2">
            <w:pPr>
              <w:pStyle w:val="TableParagraph"/>
            </w:pPr>
            <w:r w:rsidRPr="002918F2">
              <w:rPr>
                <w:sz w:val="22"/>
              </w:rPr>
              <w:t>Rozmieszczenie i szerokość spoin i szczelin w nawierzchni, pomiędzy krawężnikami, obrzeżami, ściekami oraz wypełnienie</w:t>
            </w:r>
            <w:r>
              <w:rPr>
                <w:sz w:val="22"/>
              </w:rPr>
              <w:t xml:space="preserve"> </w:t>
            </w:r>
            <w:r w:rsidRPr="002918F2">
              <w:rPr>
                <w:rFonts w:asciiTheme="minorHAnsi" w:hAnsiTheme="minorHAnsi" w:cstheme="minorHAnsi"/>
                <w:sz w:val="22"/>
              </w:rPr>
              <w:t>spoin i szczelin</w:t>
            </w:r>
          </w:p>
        </w:tc>
        <w:tc>
          <w:tcPr>
            <w:tcW w:w="4530" w:type="dxa"/>
            <w:vAlign w:val="center"/>
          </w:tcPr>
          <w:p w14:paraId="54FD2184" w14:textId="2C7E0776" w:rsidR="002918F2" w:rsidRPr="002918F2" w:rsidRDefault="002918F2" w:rsidP="00F1738D">
            <w:pPr>
              <w:pStyle w:val="TableParagraph"/>
              <w:jc w:val="center"/>
            </w:pPr>
            <w:r w:rsidRPr="002918F2">
              <w:rPr>
                <w:sz w:val="22"/>
              </w:rPr>
              <w:t>Wg pkt 5.5.4</w:t>
            </w:r>
          </w:p>
        </w:tc>
      </w:tr>
    </w:tbl>
    <w:p w14:paraId="58F1AB1E" w14:textId="77777777" w:rsidR="001C1CCB" w:rsidRPr="00F30C20" w:rsidRDefault="001C1CCB" w:rsidP="00A34B94">
      <w:pPr>
        <w:pStyle w:val="Tekstpodstawowy"/>
        <w:rPr>
          <w:rFonts w:asciiTheme="minorHAnsi" w:hAnsiTheme="minorHAnsi" w:cstheme="minorHAnsi"/>
          <w:szCs w:val="24"/>
        </w:rPr>
      </w:pPr>
    </w:p>
    <w:p w14:paraId="4A3E81DA" w14:textId="77777777" w:rsidR="001C1CCB" w:rsidRPr="00F30C20" w:rsidRDefault="00243B72" w:rsidP="003A56AF">
      <w:pPr>
        <w:pStyle w:val="Nagwek2"/>
        <w:numPr>
          <w:ilvl w:val="0"/>
          <w:numId w:val="42"/>
        </w:numPr>
      </w:pPr>
      <w:r w:rsidRPr="00F30C20">
        <w:t>OBMIAR ROBÓT</w:t>
      </w:r>
    </w:p>
    <w:p w14:paraId="5B086DDF" w14:textId="77777777" w:rsidR="001C1CCB" w:rsidRPr="00663A19" w:rsidRDefault="00243B72" w:rsidP="003A56AF">
      <w:pPr>
        <w:pStyle w:val="Nagwek3"/>
        <w:numPr>
          <w:ilvl w:val="1"/>
          <w:numId w:val="39"/>
        </w:numPr>
      </w:pPr>
      <w:r w:rsidRPr="00663A19">
        <w:t>Ogólne zasady obmiaru robót</w:t>
      </w:r>
    </w:p>
    <w:p w14:paraId="6D6BF081" w14:textId="6F7ED40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D-M-00.00.00 „Wymagania ogólne” pkt 7.</w:t>
      </w:r>
    </w:p>
    <w:p w14:paraId="60F685AA" w14:textId="77777777" w:rsidR="001C1CCB" w:rsidRPr="00F30C20" w:rsidRDefault="00243B72" w:rsidP="003A56AF">
      <w:pPr>
        <w:pStyle w:val="Nagwek3"/>
        <w:numPr>
          <w:ilvl w:val="1"/>
          <w:numId w:val="39"/>
        </w:numPr>
      </w:pPr>
      <w:r w:rsidRPr="00F30C20">
        <w:t>Jednostka obmiarowa</w:t>
      </w:r>
    </w:p>
    <w:p w14:paraId="0155DC4F"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Jednostką obmiarową jest m2 (metr kwadratowy) wykonanej nawierzchni z betonowej kostki brukowej.</w:t>
      </w:r>
    </w:p>
    <w:p w14:paraId="549F0898" w14:textId="290D612E" w:rsidR="001C1CCB" w:rsidRPr="00F30C20" w:rsidRDefault="00243B72" w:rsidP="003A56AF">
      <w:pPr>
        <w:pStyle w:val="Nagwek2"/>
        <w:numPr>
          <w:ilvl w:val="0"/>
          <w:numId w:val="42"/>
        </w:numPr>
      </w:pPr>
      <w:r w:rsidRPr="00F30C20">
        <w:t>ODBIÓR ROBÓT</w:t>
      </w:r>
    </w:p>
    <w:p w14:paraId="74199378" w14:textId="77777777" w:rsidR="001C1CCB" w:rsidRPr="00663A19" w:rsidRDefault="00243B72" w:rsidP="003A56AF">
      <w:pPr>
        <w:pStyle w:val="Nagwek3"/>
        <w:numPr>
          <w:ilvl w:val="1"/>
          <w:numId w:val="39"/>
        </w:numPr>
      </w:pPr>
      <w:r w:rsidRPr="00663A19">
        <w:t>Ogólne zasady odbioru robót</w:t>
      </w:r>
    </w:p>
    <w:p w14:paraId="143B6426" w14:textId="6F99712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odbioru robót podano w D-M-00.00.00 „Wymagania ogólne” pkt 8.</w:t>
      </w:r>
    </w:p>
    <w:p w14:paraId="457DBB87" w14:textId="5D49F2D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Roboty uznaje się za wykonane zgodnie z dokumentacją 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wymaganiami Inspektora Nadzoru, jeżeli wszystkie pomiary i badania z zachowaniem tolerancji według </w:t>
      </w:r>
      <w:proofErr w:type="spellStart"/>
      <w:r w:rsidRPr="00F30C20">
        <w:rPr>
          <w:rFonts w:asciiTheme="minorHAnsi" w:hAnsiTheme="minorHAnsi" w:cstheme="minorHAnsi"/>
          <w:szCs w:val="24"/>
        </w:rPr>
        <w:t>pktu</w:t>
      </w:r>
      <w:proofErr w:type="spellEnd"/>
      <w:r w:rsidRPr="00F30C20">
        <w:rPr>
          <w:rFonts w:asciiTheme="minorHAnsi" w:hAnsiTheme="minorHAnsi" w:cstheme="minorHAnsi"/>
          <w:szCs w:val="24"/>
        </w:rPr>
        <w:t xml:space="preserve"> 6 dały wyniki pozytywne.</w:t>
      </w:r>
    </w:p>
    <w:p w14:paraId="03900CF4" w14:textId="01B1AF72" w:rsidR="001C1CCB" w:rsidRPr="00F30C20" w:rsidRDefault="00243B72" w:rsidP="003A56AF">
      <w:pPr>
        <w:pStyle w:val="Nagwek3"/>
        <w:numPr>
          <w:ilvl w:val="1"/>
          <w:numId w:val="39"/>
        </w:numPr>
      </w:pPr>
      <w:r w:rsidRPr="00F30C20">
        <w:t>Odbiór robót zanikających i</w:t>
      </w:r>
      <w:r w:rsidR="000B3E06" w:rsidRPr="00F30C20">
        <w:t xml:space="preserve"> </w:t>
      </w:r>
      <w:r w:rsidRPr="00F30C20">
        <w:t>ulegających</w:t>
      </w:r>
      <w:r w:rsidR="000B3E06" w:rsidRPr="00F30C20">
        <w:t xml:space="preserve"> </w:t>
      </w:r>
      <w:r w:rsidRPr="00F30C20">
        <w:t>zakryciu</w:t>
      </w:r>
    </w:p>
    <w:p w14:paraId="484D9720" w14:textId="3C40499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Odbiorowi</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 zanikających i</w:t>
      </w:r>
      <w:r w:rsidR="000B3E06" w:rsidRPr="00F30C20">
        <w:rPr>
          <w:rFonts w:asciiTheme="minorHAnsi" w:hAnsiTheme="minorHAnsi" w:cstheme="minorHAnsi"/>
          <w:szCs w:val="24"/>
        </w:rPr>
        <w:t xml:space="preserve"> </w:t>
      </w:r>
      <w:r w:rsidRPr="00F30C20">
        <w:rPr>
          <w:rFonts w:asciiTheme="minorHAnsi" w:hAnsiTheme="minorHAnsi" w:cstheme="minorHAnsi"/>
          <w:szCs w:val="24"/>
        </w:rPr>
        <w:t>ulegających zakryciu podlegają:</w:t>
      </w:r>
    </w:p>
    <w:p w14:paraId="63AB801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przygotowanie podłoża i wykonanie koryta,</w:t>
      </w:r>
    </w:p>
    <w:p w14:paraId="455DC78D"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wykonanie podsypki pod nawierzchnię.</w:t>
      </w:r>
    </w:p>
    <w:p w14:paraId="39BD33DB" w14:textId="12C062B5"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Odbiór tych robót powinien być zgodny z wymaganiami </w:t>
      </w:r>
      <w:proofErr w:type="spellStart"/>
      <w:r w:rsidRPr="00F30C20">
        <w:rPr>
          <w:rFonts w:asciiTheme="minorHAnsi" w:hAnsiTheme="minorHAnsi" w:cstheme="minorHAnsi"/>
          <w:szCs w:val="24"/>
        </w:rPr>
        <w:t>pktu</w:t>
      </w:r>
      <w:proofErr w:type="spellEnd"/>
      <w:r w:rsidRPr="00F30C20">
        <w:rPr>
          <w:rFonts w:asciiTheme="minorHAnsi" w:hAnsiTheme="minorHAnsi" w:cstheme="minorHAnsi"/>
          <w:szCs w:val="24"/>
        </w:rPr>
        <w:t xml:space="preserve"> 8.2 D-M-00.00.00 „Wymagania ogólne” oraz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2A7B24EA" w14:textId="77777777" w:rsidR="001C1CCB" w:rsidRPr="00F30C20" w:rsidRDefault="00243B72" w:rsidP="003A56AF">
      <w:pPr>
        <w:pStyle w:val="Nagwek3"/>
        <w:numPr>
          <w:ilvl w:val="1"/>
          <w:numId w:val="39"/>
        </w:numPr>
      </w:pPr>
      <w:r w:rsidRPr="00F30C20">
        <w:t>Zasady postępowania w przypadku wystąpienia wad i usterek</w:t>
      </w:r>
    </w:p>
    <w:p w14:paraId="2B8EAB2D" w14:textId="40604C74"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W przypadku wystąpienia wad i usterek Wykonawca zobowiązany jest do ich usunięcia na własny koszt. Odbiór jest możliwy po spełnieniu wymagań określonych w punkcie 6.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6A5E8318" w14:textId="55F177D3" w:rsidR="001C1CCB" w:rsidRPr="00F30C20" w:rsidRDefault="00243B72" w:rsidP="003A56AF">
      <w:pPr>
        <w:pStyle w:val="Nagwek2"/>
        <w:numPr>
          <w:ilvl w:val="0"/>
          <w:numId w:val="42"/>
        </w:numPr>
      </w:pPr>
      <w:r w:rsidRPr="00F30C20">
        <w:t>PODSTAWA PŁATNOŚCI</w:t>
      </w:r>
    </w:p>
    <w:p w14:paraId="46D80F8D" w14:textId="00BB7D8E" w:rsidR="001C1CCB" w:rsidRPr="00663A19" w:rsidRDefault="00282A3F" w:rsidP="003A56AF">
      <w:pPr>
        <w:pStyle w:val="Nagwek3"/>
        <w:numPr>
          <w:ilvl w:val="1"/>
          <w:numId w:val="39"/>
        </w:numPr>
      </w:pPr>
      <w:r>
        <w:t xml:space="preserve">Ogólne ustalenia dot. </w:t>
      </w:r>
      <w:r w:rsidR="00243B72" w:rsidRPr="00663A19">
        <w:t>podstawy płatności</w:t>
      </w:r>
    </w:p>
    <w:p w14:paraId="69D97A46" w14:textId="4269D405" w:rsidR="001C1CCB" w:rsidRPr="00F30C20" w:rsidRDefault="00282A3F" w:rsidP="00A34B94">
      <w:pPr>
        <w:pStyle w:val="Tekstpodstawowy"/>
        <w:rPr>
          <w:rFonts w:asciiTheme="minorHAnsi" w:hAnsiTheme="minorHAnsi" w:cstheme="minorHAnsi"/>
          <w:szCs w:val="24"/>
        </w:rPr>
      </w:pPr>
      <w:r>
        <w:rPr>
          <w:rFonts w:asciiTheme="minorHAnsi" w:hAnsiTheme="minorHAnsi" w:cstheme="minorHAnsi"/>
          <w:szCs w:val="24"/>
        </w:rPr>
        <w:t xml:space="preserve">Ogólne ustalenia dot. </w:t>
      </w:r>
      <w:r w:rsidR="00243B72" w:rsidRPr="00F30C20">
        <w:rPr>
          <w:rFonts w:asciiTheme="minorHAnsi" w:hAnsiTheme="minorHAnsi" w:cstheme="minorHAnsi"/>
          <w:szCs w:val="24"/>
        </w:rPr>
        <w:t>podstawy płatności podano w D-M-00.00.00 „Wymagania ogólne” pkt 9.</w:t>
      </w:r>
    </w:p>
    <w:p w14:paraId="5734B867" w14:textId="77777777" w:rsidR="001C1CCB" w:rsidRPr="00F30C20" w:rsidRDefault="00243B72" w:rsidP="003A56AF">
      <w:pPr>
        <w:pStyle w:val="Nagwek3"/>
        <w:numPr>
          <w:ilvl w:val="1"/>
          <w:numId w:val="39"/>
        </w:numPr>
      </w:pPr>
      <w:r w:rsidRPr="00F30C20">
        <w:t>Cena jednostki obmiarowej</w:t>
      </w:r>
    </w:p>
    <w:p w14:paraId="1C93339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Cena wykonania 1 m2 nawierzchni z betonowej kostki brukowej obejmuje:</w:t>
      </w:r>
    </w:p>
    <w:p w14:paraId="562FF2F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lastRenderedPageBreak/>
        <w:t>prace pomiarowe i roboty przygotowawcze,</w:t>
      </w:r>
    </w:p>
    <w:p w14:paraId="0888BAE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oznakowanie robót,</w:t>
      </w:r>
    </w:p>
    <w:p w14:paraId="0077339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przygotowanie podłoża,</w:t>
      </w:r>
    </w:p>
    <w:p w14:paraId="780220F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04B83F3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materiałów, dostarczenie materiałów i sprzętu,</w:t>
      </w:r>
    </w:p>
    <w:p w14:paraId="2B5CD92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podsypki,</w:t>
      </w:r>
    </w:p>
    <w:p w14:paraId="24034FF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ułożenie i ubicie kostek,</w:t>
      </w:r>
    </w:p>
    <w:p w14:paraId="2E1E687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wypełnienie spoin,</w:t>
      </w:r>
    </w:p>
    <w:p w14:paraId="5F9A01C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przeprowadzenie pomiarów i badań wymaganych w niniejszej specyfikacji technicznej,</w:t>
      </w:r>
    </w:p>
    <w:p w14:paraId="3244299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pomiar inwentaryzacji geodezyjnej,</w:t>
      </w:r>
    </w:p>
    <w:p w14:paraId="75956326"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52BB939F" w14:textId="77777777" w:rsidR="004C6D66" w:rsidRDefault="00243B72" w:rsidP="003A56AF">
      <w:pPr>
        <w:pStyle w:val="Nagwek2"/>
        <w:numPr>
          <w:ilvl w:val="0"/>
          <w:numId w:val="42"/>
        </w:numPr>
      </w:pPr>
      <w:r w:rsidRPr="00F30C20">
        <w:t>PRZEPISY ZWIĄZANE</w:t>
      </w:r>
    </w:p>
    <w:p w14:paraId="695325FD" w14:textId="60155967" w:rsidR="001C1CCB" w:rsidRPr="00F30C20" w:rsidRDefault="00243B72" w:rsidP="003A56AF">
      <w:pPr>
        <w:pStyle w:val="Nagwek3"/>
        <w:numPr>
          <w:ilvl w:val="1"/>
          <w:numId w:val="42"/>
        </w:numPr>
      </w:pPr>
      <w:r w:rsidRPr="00F30C20">
        <w:t>Normy</w:t>
      </w:r>
    </w:p>
    <w:p w14:paraId="376D012B" w14:textId="572D7913" w:rsidR="001C1CCB" w:rsidRPr="00F1738D" w:rsidRDefault="00243B72" w:rsidP="003A56AF">
      <w:pPr>
        <w:pStyle w:val="Akapitzlist"/>
        <w:widowControl/>
        <w:numPr>
          <w:ilvl w:val="0"/>
          <w:numId w:val="104"/>
        </w:numPr>
        <w:tabs>
          <w:tab w:val="left" w:pos="851"/>
          <w:tab w:val="left" w:pos="2644"/>
        </w:tabs>
        <w:spacing w:before="0"/>
        <w:ind w:left="851" w:hanging="425"/>
        <w:rPr>
          <w:rFonts w:asciiTheme="minorHAnsi" w:hAnsiTheme="minorHAnsi" w:cstheme="minorHAnsi"/>
          <w:szCs w:val="24"/>
        </w:rPr>
      </w:pPr>
      <w:r w:rsidRPr="00F1738D">
        <w:rPr>
          <w:rFonts w:asciiTheme="minorHAnsi" w:hAnsiTheme="minorHAnsi" w:cstheme="minorHAnsi"/>
          <w:szCs w:val="24"/>
        </w:rPr>
        <w:t>PN-EN 1008</w:t>
      </w:r>
      <w:r w:rsidR="00F30C20" w:rsidRPr="00F1738D">
        <w:rPr>
          <w:rFonts w:asciiTheme="minorHAnsi" w:hAnsiTheme="minorHAnsi" w:cstheme="minorHAnsi"/>
          <w:szCs w:val="24"/>
        </w:rPr>
        <w:t xml:space="preserve"> </w:t>
      </w:r>
      <w:r w:rsidRPr="00F1738D">
        <w:rPr>
          <w:rFonts w:asciiTheme="minorHAnsi" w:hAnsiTheme="minorHAnsi" w:cstheme="minorHAnsi"/>
          <w:szCs w:val="24"/>
        </w:rPr>
        <w:t>Woda zarobowa do betonu. Specyfikacja pobierania próbek, badanie</w:t>
      </w:r>
      <w:r w:rsidR="00F1738D" w:rsidRPr="00F1738D">
        <w:rPr>
          <w:rFonts w:asciiTheme="minorHAnsi" w:hAnsiTheme="minorHAnsi" w:cstheme="minorHAnsi"/>
          <w:szCs w:val="24"/>
        </w:rPr>
        <w:t xml:space="preserve"> </w:t>
      </w:r>
      <w:r w:rsidRPr="00F1738D">
        <w:rPr>
          <w:rFonts w:asciiTheme="minorHAnsi" w:hAnsiTheme="minorHAnsi" w:cstheme="minorHAnsi"/>
          <w:szCs w:val="24"/>
        </w:rPr>
        <w:t>i ocena przydatności wody zarobowej do betonu, w tym wody odzyskanej procesów produkcji betonu</w:t>
      </w:r>
    </w:p>
    <w:p w14:paraId="6BD2AF6D" w14:textId="66CD26FF" w:rsidR="001C1CCB" w:rsidRPr="00F30C20" w:rsidRDefault="00243B72" w:rsidP="003A56AF">
      <w:pPr>
        <w:pStyle w:val="Akapitzlist"/>
        <w:widowControl/>
        <w:numPr>
          <w:ilvl w:val="0"/>
          <w:numId w:val="104"/>
        </w:numPr>
        <w:tabs>
          <w:tab w:val="left" w:pos="851"/>
          <w:tab w:val="left" w:pos="2644"/>
        </w:tabs>
        <w:spacing w:before="0"/>
        <w:ind w:left="851" w:hanging="425"/>
        <w:rPr>
          <w:rFonts w:asciiTheme="minorHAnsi" w:hAnsiTheme="minorHAnsi" w:cstheme="minorHAnsi"/>
          <w:szCs w:val="24"/>
        </w:rPr>
      </w:pPr>
      <w:r w:rsidRPr="00F30C20">
        <w:rPr>
          <w:rFonts w:asciiTheme="minorHAnsi" w:hAnsiTheme="minorHAnsi" w:cstheme="minorHAnsi"/>
          <w:szCs w:val="24"/>
        </w:rPr>
        <w:t>PN-EN 13242</w:t>
      </w:r>
      <w:r w:rsidR="00F30C20" w:rsidRPr="00F30C20">
        <w:rPr>
          <w:rFonts w:asciiTheme="minorHAnsi" w:hAnsiTheme="minorHAnsi" w:cstheme="minorHAnsi"/>
          <w:szCs w:val="24"/>
        </w:rPr>
        <w:t xml:space="preserve"> </w:t>
      </w:r>
      <w:r w:rsidRPr="00F30C20">
        <w:rPr>
          <w:rFonts w:asciiTheme="minorHAnsi" w:hAnsiTheme="minorHAnsi" w:cstheme="minorHAnsi"/>
          <w:szCs w:val="24"/>
        </w:rPr>
        <w:t>Kruszywa do niezwiązanych i związanych hydraulicznie materiałów stosowanych w obiektach budowlanych i budownictwie drogowym</w:t>
      </w:r>
    </w:p>
    <w:p w14:paraId="0CA0DC84" w14:textId="1A295D98" w:rsidR="001C1CCB" w:rsidRPr="00F30C20" w:rsidRDefault="00243B72" w:rsidP="003A56AF">
      <w:pPr>
        <w:pStyle w:val="Akapitzlist"/>
        <w:widowControl/>
        <w:numPr>
          <w:ilvl w:val="0"/>
          <w:numId w:val="104"/>
        </w:numPr>
        <w:tabs>
          <w:tab w:val="left" w:pos="851"/>
          <w:tab w:val="left" w:pos="2644"/>
        </w:tabs>
        <w:spacing w:before="0"/>
        <w:ind w:left="851" w:hanging="425"/>
        <w:rPr>
          <w:rFonts w:asciiTheme="minorHAnsi" w:hAnsiTheme="minorHAnsi" w:cstheme="minorHAnsi"/>
          <w:szCs w:val="24"/>
        </w:rPr>
      </w:pPr>
      <w:r w:rsidRPr="00F30C20">
        <w:rPr>
          <w:rFonts w:asciiTheme="minorHAnsi" w:hAnsiTheme="minorHAnsi" w:cstheme="minorHAnsi"/>
          <w:szCs w:val="24"/>
        </w:rPr>
        <w:t>PN EN 206-1</w:t>
      </w:r>
      <w:r w:rsidR="00F30C20" w:rsidRPr="00F30C20">
        <w:rPr>
          <w:rFonts w:asciiTheme="minorHAnsi" w:hAnsiTheme="minorHAnsi" w:cstheme="minorHAnsi"/>
          <w:szCs w:val="24"/>
        </w:rPr>
        <w:t xml:space="preserve"> </w:t>
      </w:r>
      <w:r w:rsidRPr="00F30C20">
        <w:rPr>
          <w:rFonts w:asciiTheme="minorHAnsi" w:hAnsiTheme="minorHAnsi" w:cstheme="minorHAnsi"/>
          <w:szCs w:val="24"/>
        </w:rPr>
        <w:t>Beton. Część 1: Wymagania, właściwości, produkcja i zgodność.</w:t>
      </w:r>
    </w:p>
    <w:p w14:paraId="1238676F" w14:textId="34AB39EB" w:rsidR="001C1CCB" w:rsidRPr="00F30C20" w:rsidRDefault="00243B72" w:rsidP="003A56AF">
      <w:pPr>
        <w:pStyle w:val="Akapitzlist"/>
        <w:widowControl/>
        <w:numPr>
          <w:ilvl w:val="0"/>
          <w:numId w:val="104"/>
        </w:numPr>
        <w:tabs>
          <w:tab w:val="left" w:pos="851"/>
          <w:tab w:val="left" w:pos="2644"/>
        </w:tabs>
        <w:spacing w:before="0"/>
        <w:ind w:left="851" w:hanging="425"/>
        <w:rPr>
          <w:rFonts w:asciiTheme="minorHAnsi" w:hAnsiTheme="minorHAnsi" w:cstheme="minorHAnsi"/>
          <w:szCs w:val="24"/>
        </w:rPr>
      </w:pPr>
      <w:r w:rsidRPr="00F30C20">
        <w:rPr>
          <w:rFonts w:asciiTheme="minorHAnsi" w:hAnsiTheme="minorHAnsi" w:cstheme="minorHAnsi"/>
          <w:szCs w:val="24"/>
        </w:rPr>
        <w:t>PN-EN 197-1</w:t>
      </w:r>
      <w:r w:rsidR="00F30C20" w:rsidRPr="00F30C20">
        <w:rPr>
          <w:rFonts w:asciiTheme="minorHAnsi" w:hAnsiTheme="minorHAnsi" w:cstheme="minorHAnsi"/>
          <w:szCs w:val="24"/>
        </w:rPr>
        <w:t xml:space="preserve"> </w:t>
      </w:r>
      <w:r w:rsidRPr="00F30C20">
        <w:rPr>
          <w:rFonts w:asciiTheme="minorHAnsi" w:hAnsiTheme="minorHAnsi" w:cstheme="minorHAnsi"/>
          <w:szCs w:val="24"/>
        </w:rPr>
        <w:t>Cement. Część 1: Skład, wymagania i kryteria zgodności dotyczące cementu powszechnego użytku</w:t>
      </w:r>
    </w:p>
    <w:p w14:paraId="18E4B8A3" w14:textId="69D20910" w:rsidR="001C1CCB" w:rsidRPr="00F30C20" w:rsidRDefault="00243B72" w:rsidP="003A56AF">
      <w:pPr>
        <w:pStyle w:val="Akapitzlist"/>
        <w:widowControl/>
        <w:numPr>
          <w:ilvl w:val="0"/>
          <w:numId w:val="104"/>
        </w:numPr>
        <w:tabs>
          <w:tab w:val="left" w:pos="851"/>
          <w:tab w:val="left" w:pos="2644"/>
        </w:tabs>
        <w:spacing w:before="0"/>
        <w:ind w:left="851" w:hanging="425"/>
        <w:rPr>
          <w:rFonts w:asciiTheme="minorHAnsi" w:hAnsiTheme="minorHAnsi" w:cstheme="minorHAnsi"/>
          <w:szCs w:val="24"/>
        </w:rPr>
      </w:pPr>
      <w:r w:rsidRPr="00F30C20">
        <w:rPr>
          <w:rFonts w:asciiTheme="minorHAnsi" w:hAnsiTheme="minorHAnsi" w:cstheme="minorHAnsi"/>
          <w:szCs w:val="24"/>
        </w:rPr>
        <w:t>BN-88/6731-08</w:t>
      </w:r>
      <w:r w:rsidR="00F30C20" w:rsidRPr="00F30C20">
        <w:rPr>
          <w:rFonts w:asciiTheme="minorHAnsi" w:hAnsiTheme="minorHAnsi" w:cstheme="minorHAnsi"/>
          <w:szCs w:val="24"/>
        </w:rPr>
        <w:t xml:space="preserve"> </w:t>
      </w:r>
      <w:r w:rsidRPr="00F30C20">
        <w:rPr>
          <w:rFonts w:asciiTheme="minorHAnsi" w:hAnsiTheme="minorHAnsi" w:cstheme="minorHAnsi"/>
          <w:szCs w:val="24"/>
        </w:rPr>
        <w:t>Cement. Transport i przechowywanie</w:t>
      </w:r>
    </w:p>
    <w:p w14:paraId="31AB17C8" w14:textId="77777777" w:rsidR="00F30C20" w:rsidRPr="00F30C20" w:rsidRDefault="00243B72" w:rsidP="003A56AF">
      <w:pPr>
        <w:pStyle w:val="Akapitzlist"/>
        <w:widowControl/>
        <w:numPr>
          <w:ilvl w:val="0"/>
          <w:numId w:val="104"/>
        </w:numPr>
        <w:tabs>
          <w:tab w:val="left" w:pos="851"/>
          <w:tab w:val="left" w:pos="2644"/>
        </w:tabs>
        <w:spacing w:before="0"/>
        <w:ind w:left="851" w:hanging="425"/>
        <w:rPr>
          <w:rFonts w:asciiTheme="minorHAnsi" w:hAnsiTheme="minorHAnsi" w:cstheme="minorHAnsi"/>
          <w:szCs w:val="24"/>
        </w:rPr>
      </w:pPr>
      <w:r w:rsidRPr="00F30C20">
        <w:rPr>
          <w:rFonts w:asciiTheme="minorHAnsi" w:hAnsiTheme="minorHAnsi" w:cstheme="minorHAnsi"/>
          <w:szCs w:val="24"/>
        </w:rPr>
        <w:t>PN-EN 1338</w:t>
      </w:r>
      <w:r w:rsidR="00F30C20" w:rsidRPr="00F30C20">
        <w:rPr>
          <w:rFonts w:asciiTheme="minorHAnsi" w:hAnsiTheme="minorHAnsi" w:cstheme="minorHAnsi"/>
          <w:szCs w:val="24"/>
        </w:rPr>
        <w:t xml:space="preserve"> </w:t>
      </w:r>
      <w:r w:rsidRPr="00F30C20">
        <w:rPr>
          <w:rFonts w:asciiTheme="minorHAnsi" w:hAnsiTheme="minorHAnsi" w:cstheme="minorHAnsi"/>
          <w:szCs w:val="24"/>
        </w:rPr>
        <w:t>Betonowe kostki brukowe. Wymagania i metody badań</w:t>
      </w:r>
    </w:p>
    <w:p w14:paraId="26BE0181" w14:textId="7F09AFD2" w:rsidR="001C1CCB" w:rsidRPr="00F30C20" w:rsidRDefault="00243B72" w:rsidP="003A56AF">
      <w:pPr>
        <w:pStyle w:val="Akapitzlist"/>
        <w:widowControl/>
        <w:numPr>
          <w:ilvl w:val="0"/>
          <w:numId w:val="104"/>
        </w:numPr>
        <w:tabs>
          <w:tab w:val="left" w:pos="851"/>
          <w:tab w:val="left" w:pos="2644"/>
        </w:tabs>
        <w:spacing w:before="0"/>
        <w:ind w:left="851" w:hanging="425"/>
        <w:rPr>
          <w:rFonts w:asciiTheme="minorHAnsi" w:hAnsiTheme="minorHAnsi" w:cstheme="minorHAnsi"/>
          <w:szCs w:val="24"/>
        </w:rPr>
      </w:pPr>
      <w:r w:rsidRPr="00F30C20">
        <w:rPr>
          <w:rFonts w:asciiTheme="minorHAnsi" w:hAnsiTheme="minorHAnsi" w:cstheme="minorHAnsi"/>
          <w:szCs w:val="24"/>
        </w:rPr>
        <w:t>BN-68/8931-04</w:t>
      </w:r>
      <w:r w:rsidR="00F30C20" w:rsidRPr="00F30C20">
        <w:rPr>
          <w:rFonts w:asciiTheme="minorHAnsi" w:hAnsiTheme="minorHAnsi" w:cstheme="minorHAnsi"/>
          <w:szCs w:val="24"/>
        </w:rPr>
        <w:t xml:space="preserve"> </w:t>
      </w:r>
      <w:r w:rsidRPr="00F30C20">
        <w:rPr>
          <w:rFonts w:asciiTheme="minorHAnsi" w:hAnsiTheme="minorHAnsi" w:cstheme="minorHAnsi"/>
          <w:szCs w:val="24"/>
        </w:rPr>
        <w:t xml:space="preserve">Drogi samochodowe. Pomiar równości nawierzchni </w:t>
      </w:r>
      <w:proofErr w:type="spellStart"/>
      <w:r w:rsidRPr="00F30C20">
        <w:rPr>
          <w:rFonts w:asciiTheme="minorHAnsi" w:hAnsiTheme="minorHAnsi" w:cstheme="minorHAnsi"/>
          <w:szCs w:val="24"/>
        </w:rPr>
        <w:t>planografem</w:t>
      </w:r>
      <w:proofErr w:type="spellEnd"/>
      <w:r w:rsidRPr="00F30C20">
        <w:rPr>
          <w:rFonts w:asciiTheme="minorHAnsi" w:hAnsiTheme="minorHAnsi" w:cstheme="minorHAnsi"/>
          <w:szCs w:val="24"/>
        </w:rPr>
        <w:t xml:space="preserve"> i łatą.</w:t>
      </w:r>
    </w:p>
    <w:p w14:paraId="4ABD4EBE" w14:textId="77777777" w:rsidR="00F30C20" w:rsidRPr="00F30C20" w:rsidRDefault="00243B72" w:rsidP="003A56AF">
      <w:pPr>
        <w:pStyle w:val="Akapitzlist"/>
        <w:widowControl/>
        <w:numPr>
          <w:ilvl w:val="0"/>
          <w:numId w:val="104"/>
        </w:numPr>
        <w:tabs>
          <w:tab w:val="left" w:pos="851"/>
          <w:tab w:val="left" w:pos="2644"/>
        </w:tabs>
        <w:spacing w:before="0"/>
        <w:ind w:left="851" w:hanging="425"/>
        <w:rPr>
          <w:rFonts w:asciiTheme="minorHAnsi" w:hAnsiTheme="minorHAnsi" w:cstheme="minorHAnsi"/>
          <w:szCs w:val="24"/>
        </w:rPr>
      </w:pPr>
      <w:r w:rsidRPr="00F30C20">
        <w:rPr>
          <w:rFonts w:asciiTheme="minorHAnsi" w:hAnsiTheme="minorHAnsi" w:cstheme="minorHAnsi"/>
          <w:szCs w:val="24"/>
        </w:rPr>
        <w:t>PN-EN 13139</w:t>
      </w:r>
      <w:r w:rsidR="00F30C20" w:rsidRPr="00F30C20">
        <w:rPr>
          <w:rFonts w:asciiTheme="minorHAnsi" w:hAnsiTheme="minorHAnsi" w:cstheme="minorHAnsi"/>
          <w:szCs w:val="24"/>
        </w:rPr>
        <w:t xml:space="preserve"> </w:t>
      </w:r>
      <w:r w:rsidRPr="00F30C20">
        <w:rPr>
          <w:rFonts w:asciiTheme="minorHAnsi" w:hAnsiTheme="minorHAnsi" w:cstheme="minorHAnsi"/>
          <w:szCs w:val="24"/>
        </w:rPr>
        <w:t>Kruszywa do zaprawy</w:t>
      </w:r>
    </w:p>
    <w:p w14:paraId="65B391C2" w14:textId="77777777" w:rsidR="00F30C20" w:rsidRPr="00F30C20" w:rsidRDefault="00243B72" w:rsidP="00807132">
      <w:pPr>
        <w:pStyle w:val="Nagwek1"/>
      </w:pPr>
      <w:bookmarkStart w:id="17" w:name="_Toc73518427"/>
      <w:r w:rsidRPr="00F30C20">
        <w:t>D-06.00.00. ROBOTY WYKOŃCZENIOWE</w:t>
      </w:r>
      <w:bookmarkEnd w:id="17"/>
    </w:p>
    <w:p w14:paraId="508D45C2" w14:textId="77777777" w:rsidR="00F30C20" w:rsidRPr="00243B72" w:rsidRDefault="00243B72" w:rsidP="00807132">
      <w:pPr>
        <w:pStyle w:val="Nagwek1"/>
      </w:pPr>
      <w:bookmarkStart w:id="18" w:name="_Toc73518428"/>
      <w:r w:rsidRPr="00F30C20">
        <w:t>D-06.01.01. Umocnienie skarp, rowów i ścieków</w:t>
      </w:r>
      <w:bookmarkEnd w:id="18"/>
    </w:p>
    <w:p w14:paraId="18807008" w14:textId="34EBAE5F" w:rsidR="001C1CCB" w:rsidRPr="00F30C20" w:rsidRDefault="00243B72" w:rsidP="003A56AF">
      <w:pPr>
        <w:pStyle w:val="Nagwek2"/>
        <w:numPr>
          <w:ilvl w:val="0"/>
          <w:numId w:val="43"/>
        </w:numPr>
      </w:pPr>
      <w:r w:rsidRPr="00F30C20">
        <w:t>WSTĘP</w:t>
      </w:r>
    </w:p>
    <w:p w14:paraId="1256A7C5" w14:textId="47462546" w:rsidR="001C1CCB" w:rsidRPr="00663A19" w:rsidRDefault="00243B72" w:rsidP="003A56AF">
      <w:pPr>
        <w:pStyle w:val="Nagwek3"/>
        <w:numPr>
          <w:ilvl w:val="1"/>
          <w:numId w:val="39"/>
        </w:numPr>
      </w:pPr>
      <w:r w:rsidRPr="00663A19">
        <w:t xml:space="preserve">Przedmiot </w:t>
      </w:r>
      <w:proofErr w:type="spellStart"/>
      <w:r w:rsidR="001A296E" w:rsidRPr="00663A19">
        <w:t>STWiORB</w:t>
      </w:r>
      <w:proofErr w:type="spellEnd"/>
    </w:p>
    <w:p w14:paraId="216EE146" w14:textId="1D7AC6F9"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Przedmiotem niniejszej specyfikacji technicznej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są wymagania dotyczące wykonania i odbioru robót związanych z przeciwerozyjnym umocnieniem powierzchniowym skarp,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w:t>
      </w:r>
      <w:r w:rsidR="000B3E06" w:rsidRPr="00F30C20">
        <w:rPr>
          <w:rFonts w:asciiTheme="minorHAnsi" w:hAnsiTheme="minorHAnsi" w:cstheme="minorHAnsi"/>
          <w:szCs w:val="24"/>
        </w:rPr>
        <w:t xml:space="preserve"> </w:t>
      </w:r>
      <w:r w:rsidRPr="00F30C20">
        <w:rPr>
          <w:rFonts w:asciiTheme="minorHAnsi" w:hAnsiTheme="minorHAnsi" w:cstheme="minorHAnsi"/>
          <w:szCs w:val="24"/>
        </w:rPr>
        <w:t>3559W Młodocin - Kowala .</w:t>
      </w:r>
    </w:p>
    <w:p w14:paraId="35C4F074" w14:textId="3A77D436" w:rsidR="001C1CCB" w:rsidRPr="00F30C20" w:rsidRDefault="00243B72" w:rsidP="003A56AF">
      <w:pPr>
        <w:pStyle w:val="Nagwek3"/>
        <w:numPr>
          <w:ilvl w:val="1"/>
          <w:numId w:val="39"/>
        </w:numPr>
      </w:pPr>
      <w:r w:rsidRPr="00F30C20">
        <w:t xml:space="preserve">Zakres stosowania </w:t>
      </w:r>
      <w:proofErr w:type="spellStart"/>
      <w:r w:rsidR="001A296E">
        <w:t>STWiORB</w:t>
      </w:r>
      <w:proofErr w:type="spellEnd"/>
    </w:p>
    <w:p w14:paraId="5F496A8E" w14:textId="1827E60B" w:rsidR="001C1CCB" w:rsidRPr="00F30C20" w:rsidRDefault="001A296E" w:rsidP="00A34B94">
      <w:pPr>
        <w:pStyle w:val="Tekstpodstawowy"/>
        <w:ind w:hanging="1"/>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 wymienionych</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 p. 1.1.</w:t>
      </w:r>
    </w:p>
    <w:p w14:paraId="1E89B051" w14:textId="16BE1DDB" w:rsidR="001C1CCB" w:rsidRPr="00F30C20" w:rsidRDefault="00243B72" w:rsidP="003A56AF">
      <w:pPr>
        <w:pStyle w:val="Nagwek3"/>
        <w:numPr>
          <w:ilvl w:val="1"/>
          <w:numId w:val="39"/>
        </w:numPr>
      </w:pPr>
      <w:r w:rsidRPr="00F30C20">
        <w:t xml:space="preserve">Zakres robót objętych </w:t>
      </w:r>
      <w:proofErr w:type="spellStart"/>
      <w:r w:rsidR="001A296E">
        <w:t>STWiORB</w:t>
      </w:r>
      <w:proofErr w:type="spellEnd"/>
    </w:p>
    <w:p w14:paraId="233DC807" w14:textId="7ADD16BE"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Ustalenia zawarte w niniejszej specyfikacji dotyczą zasad prowadzenia robót związanych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trwałym</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powierzchniowym umocnieniem skarp oraz dna rowu poprzez:</w:t>
      </w:r>
    </w:p>
    <w:p w14:paraId="142F7BA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humusowanie z obsianiem skarp przy grubości humusu 10 cm,</w:t>
      </w:r>
    </w:p>
    <w:p w14:paraId="7CA7779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ułożenie płyt betonowych ażurowych typu „krata” 60x40x10 cm,</w:t>
      </w:r>
    </w:p>
    <w:p w14:paraId="71A18853" w14:textId="77777777" w:rsidR="001C1CCB" w:rsidRPr="00F30C20" w:rsidRDefault="00243B72" w:rsidP="003A56AF">
      <w:pPr>
        <w:pStyle w:val="Nagwek3"/>
        <w:numPr>
          <w:ilvl w:val="1"/>
          <w:numId w:val="39"/>
        </w:numPr>
      </w:pPr>
      <w:r w:rsidRPr="00F30C20">
        <w:lastRenderedPageBreak/>
        <w:t>Określenia podstawowe</w:t>
      </w:r>
    </w:p>
    <w:p w14:paraId="5CF7D103" w14:textId="77777777" w:rsidR="001C1CCB" w:rsidRPr="00F30C20" w:rsidRDefault="00243B72" w:rsidP="00F1738D">
      <w:pPr>
        <w:pStyle w:val="Nagwek4"/>
        <w:ind w:left="426" w:hanging="1"/>
      </w:pPr>
      <w:r w:rsidRPr="00F30C20">
        <w:rPr>
          <w:b/>
        </w:rPr>
        <w:t xml:space="preserve">Rów </w:t>
      </w:r>
      <w:r w:rsidRPr="00F30C20">
        <w:t>- otwarty wykop, który zbiera i odprowadza wodę.</w:t>
      </w:r>
    </w:p>
    <w:p w14:paraId="2A1A397B" w14:textId="77777777" w:rsidR="001C1CCB" w:rsidRPr="00F30C20" w:rsidRDefault="00243B72" w:rsidP="00F1738D">
      <w:pPr>
        <w:pStyle w:val="Nagwek4"/>
        <w:ind w:left="426" w:hanging="1"/>
      </w:pPr>
      <w:r w:rsidRPr="00F30C20">
        <w:rPr>
          <w:b/>
        </w:rPr>
        <w:t xml:space="preserve">Ziemia urodzajna (humus) </w:t>
      </w:r>
      <w:r w:rsidRPr="00F30C20">
        <w:t>- ziemia roślinna zawierająca co najmniej 2% części organicznych.</w:t>
      </w:r>
    </w:p>
    <w:p w14:paraId="4B1BF1E9" w14:textId="77777777" w:rsidR="001C1CCB" w:rsidRPr="00F30C20" w:rsidRDefault="00243B72" w:rsidP="00F1738D">
      <w:pPr>
        <w:pStyle w:val="Nagwek4"/>
        <w:ind w:left="426" w:hanging="1"/>
      </w:pPr>
      <w:r w:rsidRPr="00F30C20">
        <w:rPr>
          <w:b/>
        </w:rPr>
        <w:t xml:space="preserve">Humusowanie </w:t>
      </w:r>
      <w:r w:rsidRPr="00F30C20">
        <w:t>- zespół czynności przygotowujących powierzchnię gruntu do obudowy roślinnej, obejmujący dogęszczenie gruntu, rowkowanie, naniesienie ziemi urodzajnej z jej grabieniem (bronowaniem) i dogęszczeniem.</w:t>
      </w:r>
    </w:p>
    <w:p w14:paraId="0A1C4367" w14:textId="77777777" w:rsidR="001C1CCB" w:rsidRPr="00F30C20" w:rsidRDefault="00243B72" w:rsidP="00F1738D">
      <w:pPr>
        <w:pStyle w:val="Nagwek4"/>
        <w:ind w:left="426" w:hanging="1"/>
      </w:pPr>
      <w:r w:rsidRPr="00F30C20">
        <w:rPr>
          <w:b/>
        </w:rPr>
        <w:t xml:space="preserve">Prefabrykat </w:t>
      </w:r>
      <w:r w:rsidRPr="00F30C20">
        <w:t>- element wykonany w zakładzie przemysłowym, który po zmontowaniu na budowie stanowi umocnienie rowu lub ścieku.</w:t>
      </w:r>
    </w:p>
    <w:p w14:paraId="79526C07" w14:textId="13E4CEF1" w:rsidR="001C1CCB" w:rsidRPr="00F30C20" w:rsidRDefault="00243B72" w:rsidP="00F1738D">
      <w:pPr>
        <w:pStyle w:val="Nagwek4"/>
        <w:ind w:left="426" w:hanging="1"/>
      </w:pPr>
      <w:r w:rsidRPr="00F1738D">
        <w:rPr>
          <w:b/>
          <w:bCs/>
        </w:rPr>
        <w:t>Pozostałe określenia podstawowe</w:t>
      </w:r>
      <w:r w:rsidR="000B3E06" w:rsidRPr="00F30C20">
        <w:t xml:space="preserve"> </w:t>
      </w:r>
      <w:r w:rsidRPr="00F30C20">
        <w:t>są</w:t>
      </w:r>
      <w:r w:rsidR="000B3E06" w:rsidRPr="00F30C20">
        <w:t xml:space="preserve"> </w:t>
      </w:r>
      <w:r w:rsidRPr="00F30C20">
        <w:t>zgodne</w:t>
      </w:r>
      <w:r w:rsidR="000B3E06" w:rsidRPr="00F30C20">
        <w:t xml:space="preserve"> </w:t>
      </w:r>
      <w:r w:rsidRPr="00F30C20">
        <w:t>z</w:t>
      </w:r>
      <w:r w:rsidR="000B3E06" w:rsidRPr="00F30C20">
        <w:t xml:space="preserve"> </w:t>
      </w:r>
      <w:r w:rsidRPr="00F30C20">
        <w:t>odpowiednimi</w:t>
      </w:r>
      <w:r w:rsidR="000B3E06" w:rsidRPr="00F30C20">
        <w:t xml:space="preserve"> </w:t>
      </w:r>
      <w:r w:rsidRPr="00F30C20">
        <w:t>polskimi</w:t>
      </w:r>
      <w:r w:rsidR="000B3E06" w:rsidRPr="00F30C20">
        <w:t xml:space="preserve"> </w:t>
      </w:r>
      <w:r w:rsidRPr="00F30C20">
        <w:t>normami</w:t>
      </w:r>
      <w:r w:rsidR="000B3E06" w:rsidRPr="00F30C20">
        <w:t xml:space="preserve"> </w:t>
      </w:r>
      <w:r w:rsidRPr="00F30C20">
        <w:t>i</w:t>
      </w:r>
      <w:r w:rsidR="000B3E06" w:rsidRPr="00F30C20">
        <w:t xml:space="preserve"> </w:t>
      </w:r>
      <w:r w:rsidRPr="00F30C20">
        <w:t>z</w:t>
      </w:r>
      <w:r w:rsidR="000B3E06" w:rsidRPr="00F30C20">
        <w:t xml:space="preserve"> </w:t>
      </w:r>
      <w:r w:rsidRPr="00F30C20">
        <w:t>definicjami</w:t>
      </w:r>
      <w:r w:rsidR="000B3E06" w:rsidRPr="00F30C20">
        <w:t xml:space="preserve"> </w:t>
      </w:r>
      <w:r w:rsidRPr="00F30C20">
        <w:t>podanymi w D-M-00.00.00 „Wymagania ogólne” pkt 1.4.</w:t>
      </w:r>
    </w:p>
    <w:p w14:paraId="6A074FC9" w14:textId="77777777" w:rsidR="001C1CCB" w:rsidRPr="00F30C20" w:rsidRDefault="00243B72" w:rsidP="003A56AF">
      <w:pPr>
        <w:pStyle w:val="Nagwek3"/>
        <w:numPr>
          <w:ilvl w:val="1"/>
          <w:numId w:val="39"/>
        </w:numPr>
      </w:pPr>
      <w:r w:rsidRPr="00F30C20">
        <w:t>Ogólne wymagania dotyczące robót</w:t>
      </w:r>
    </w:p>
    <w:p w14:paraId="23B03270" w14:textId="4BE3B004"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w D-M-00.00.00 „Wymagania ogólne” pkt 1.5.</w:t>
      </w:r>
    </w:p>
    <w:p w14:paraId="26DFBC48" w14:textId="33A38849" w:rsidR="001C1CCB" w:rsidRPr="00F30C20" w:rsidRDefault="00243B72" w:rsidP="003A56AF">
      <w:pPr>
        <w:pStyle w:val="Nagwek2"/>
        <w:numPr>
          <w:ilvl w:val="0"/>
          <w:numId w:val="43"/>
        </w:numPr>
      </w:pPr>
      <w:r w:rsidRPr="00F30C20">
        <w:t>MATERIAŁY</w:t>
      </w:r>
    </w:p>
    <w:p w14:paraId="7046F098" w14:textId="77777777" w:rsidR="001C1CCB" w:rsidRPr="00663A19" w:rsidRDefault="00243B72" w:rsidP="003A56AF">
      <w:pPr>
        <w:pStyle w:val="Nagwek3"/>
        <w:numPr>
          <w:ilvl w:val="1"/>
          <w:numId w:val="39"/>
        </w:numPr>
      </w:pPr>
      <w:r w:rsidRPr="00663A19">
        <w:t>Ogólne wymagania dotyczące materiałów</w:t>
      </w:r>
    </w:p>
    <w:p w14:paraId="592A8E5D" w14:textId="36A78F25"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materiałów, ich pozyskiwania i składowania, podano w D-M-00.00.00</w:t>
      </w:r>
      <w:r w:rsidR="004F7D0F">
        <w:rPr>
          <w:rFonts w:asciiTheme="minorHAnsi" w:hAnsiTheme="minorHAnsi" w:cstheme="minorHAnsi"/>
          <w:szCs w:val="24"/>
        </w:rPr>
        <w:t xml:space="preserve"> </w:t>
      </w:r>
      <w:r w:rsidRPr="00F30C20">
        <w:rPr>
          <w:rFonts w:asciiTheme="minorHAnsi" w:hAnsiTheme="minorHAnsi" w:cstheme="minorHAnsi"/>
          <w:szCs w:val="24"/>
        </w:rPr>
        <w:t>„Wymagania ogólne” pkt 2.</w:t>
      </w:r>
    </w:p>
    <w:p w14:paraId="50A46505" w14:textId="77777777" w:rsidR="001C1CCB" w:rsidRPr="00F30C20" w:rsidRDefault="00243B72" w:rsidP="003A56AF">
      <w:pPr>
        <w:pStyle w:val="Nagwek3"/>
        <w:numPr>
          <w:ilvl w:val="1"/>
          <w:numId w:val="39"/>
        </w:numPr>
      </w:pPr>
      <w:r w:rsidRPr="00F30C20">
        <w:t>Rodzaje materiałów</w:t>
      </w:r>
    </w:p>
    <w:p w14:paraId="4DC4457C" w14:textId="17FD2A2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Materiałami stosowanymi przy umacnianiu skarp, rowów i ścieków objętymi niniejszą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są:</w:t>
      </w:r>
    </w:p>
    <w:p w14:paraId="7DAA89A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ziemia urodzajna,</w:t>
      </w:r>
    </w:p>
    <w:p w14:paraId="126EA85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nasiona traw oraz roślin motylkowatych,</w:t>
      </w:r>
    </w:p>
    <w:p w14:paraId="3A3C52E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elementy prefabrykowane (płyty betonowe ażurowe typu „krata” o wymiarach 60x40x10 cm, płyty chodnikowe o wymiarach 50x50x7 cm, ściek korytkowy typu „mulda” lub typu „górskiego”).</w:t>
      </w:r>
    </w:p>
    <w:p w14:paraId="3744CD65" w14:textId="77777777" w:rsidR="001C1CCB" w:rsidRPr="00F30C20" w:rsidRDefault="00243B72" w:rsidP="003A56AF">
      <w:pPr>
        <w:pStyle w:val="Nagwek3"/>
        <w:numPr>
          <w:ilvl w:val="1"/>
          <w:numId w:val="39"/>
        </w:numPr>
      </w:pPr>
      <w:r w:rsidRPr="00F30C20">
        <w:t>Ziemia urodzajna (humus)</w:t>
      </w:r>
    </w:p>
    <w:p w14:paraId="658869FD" w14:textId="3D59DCD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Ziemia urodzajna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zawierać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co</w:t>
      </w:r>
      <w:r w:rsidR="000B3E06" w:rsidRPr="00F30C20">
        <w:rPr>
          <w:rFonts w:asciiTheme="minorHAnsi" w:hAnsiTheme="minorHAnsi" w:cstheme="minorHAnsi"/>
          <w:szCs w:val="24"/>
        </w:rPr>
        <w:t xml:space="preserve"> </w:t>
      </w:r>
      <w:r w:rsidRPr="00F30C20">
        <w:rPr>
          <w:rFonts w:asciiTheme="minorHAnsi" w:hAnsiTheme="minorHAnsi" w:cstheme="minorHAnsi"/>
          <w:szCs w:val="24"/>
        </w:rPr>
        <w:t>najmniej</w:t>
      </w:r>
      <w:r w:rsidR="000B3E06" w:rsidRPr="00F30C20">
        <w:rPr>
          <w:rFonts w:asciiTheme="minorHAnsi" w:hAnsiTheme="minorHAnsi" w:cstheme="minorHAnsi"/>
          <w:szCs w:val="24"/>
        </w:rPr>
        <w:t xml:space="preserve"> </w:t>
      </w:r>
      <w:r w:rsidRPr="00F30C20">
        <w:rPr>
          <w:rFonts w:asciiTheme="minorHAnsi" w:hAnsiTheme="minorHAnsi" w:cstheme="minorHAnsi"/>
          <w:szCs w:val="24"/>
        </w:rPr>
        <w:t>2%</w:t>
      </w:r>
      <w:r w:rsidR="000B3E06" w:rsidRPr="00F30C20">
        <w:rPr>
          <w:rFonts w:asciiTheme="minorHAnsi" w:hAnsiTheme="minorHAnsi" w:cstheme="minorHAnsi"/>
          <w:szCs w:val="24"/>
        </w:rPr>
        <w:t xml:space="preserve"> </w:t>
      </w:r>
      <w:r w:rsidRPr="00F30C20">
        <w:rPr>
          <w:rFonts w:asciiTheme="minorHAnsi" w:hAnsiTheme="minorHAnsi" w:cstheme="minorHAnsi"/>
          <w:szCs w:val="24"/>
        </w:rPr>
        <w:t>części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organicznych. Ziemia</w:t>
      </w:r>
      <w:r w:rsidR="000B3E06" w:rsidRPr="00F30C20">
        <w:rPr>
          <w:rFonts w:asciiTheme="minorHAnsi" w:hAnsiTheme="minorHAnsi" w:cstheme="minorHAnsi"/>
          <w:szCs w:val="24"/>
        </w:rPr>
        <w:t xml:space="preserve"> </w:t>
      </w:r>
      <w:r w:rsidRPr="00F30C20">
        <w:rPr>
          <w:rFonts w:asciiTheme="minorHAnsi" w:hAnsiTheme="minorHAnsi" w:cstheme="minorHAnsi"/>
          <w:szCs w:val="24"/>
        </w:rPr>
        <w:t>urodzajna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 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wilgotna i pozbawiona kamieni większych od 5 cm oraz wolna od zanieczyszczeń obcych.</w:t>
      </w:r>
    </w:p>
    <w:p w14:paraId="3D5707FF" w14:textId="7B5E8B7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 przypadkach wątpliwych Inspektor Nadzoru może zlecić wykonanie badań w celu stwierdzenia, że</w:t>
      </w:r>
      <w:r w:rsidR="000B3E06" w:rsidRPr="00F30C20">
        <w:rPr>
          <w:rFonts w:asciiTheme="minorHAnsi" w:hAnsiTheme="minorHAnsi" w:cstheme="minorHAnsi"/>
          <w:szCs w:val="24"/>
        </w:rPr>
        <w:t xml:space="preserve"> </w:t>
      </w:r>
      <w:r w:rsidRPr="00F30C20">
        <w:rPr>
          <w:rFonts w:asciiTheme="minorHAnsi" w:hAnsiTheme="minorHAnsi" w:cstheme="minorHAnsi"/>
          <w:szCs w:val="24"/>
        </w:rPr>
        <w:t>ziemia</w:t>
      </w:r>
      <w:r w:rsidR="000B3E06" w:rsidRPr="00F30C20">
        <w:rPr>
          <w:rFonts w:asciiTheme="minorHAnsi" w:hAnsiTheme="minorHAnsi" w:cstheme="minorHAnsi"/>
          <w:szCs w:val="24"/>
        </w:rPr>
        <w:t xml:space="preserve"> </w:t>
      </w:r>
      <w:r w:rsidRPr="00F30C20">
        <w:rPr>
          <w:rFonts w:asciiTheme="minorHAnsi" w:hAnsiTheme="minorHAnsi" w:cstheme="minorHAnsi"/>
          <w:szCs w:val="24"/>
        </w:rPr>
        <w:t>urodzajna odpowiada następującym kryteriom:</w:t>
      </w:r>
    </w:p>
    <w:p w14:paraId="4EDA897E" w14:textId="77777777" w:rsidR="001C1CCB" w:rsidRPr="00F30C20" w:rsidRDefault="00243B72" w:rsidP="003A56AF">
      <w:pPr>
        <w:pStyle w:val="Tekstpodstawowy"/>
        <w:numPr>
          <w:ilvl w:val="0"/>
          <w:numId w:val="105"/>
        </w:numPr>
        <w:tabs>
          <w:tab w:val="left" w:pos="851"/>
        </w:tabs>
        <w:ind w:left="851" w:hanging="425"/>
        <w:rPr>
          <w:rFonts w:asciiTheme="minorHAnsi" w:hAnsiTheme="minorHAnsi" w:cstheme="minorHAnsi"/>
          <w:szCs w:val="24"/>
        </w:rPr>
      </w:pPr>
      <w:r w:rsidRPr="00F30C20">
        <w:rPr>
          <w:rFonts w:asciiTheme="minorHAnsi" w:hAnsiTheme="minorHAnsi" w:cstheme="minorHAnsi"/>
          <w:szCs w:val="24"/>
        </w:rPr>
        <w:t>optymalny skład granulometryczny:</w:t>
      </w:r>
    </w:p>
    <w:p w14:paraId="30D98808"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frakcja ilasta (d &lt; 0,002 mm) 12 - 18%,</w:t>
      </w:r>
    </w:p>
    <w:p w14:paraId="24446BE8"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frakcja pylasta (0,002 do 0,05mm) 20 - 30%,</w:t>
      </w:r>
    </w:p>
    <w:p w14:paraId="6FEC6451"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frakcja piaszczysta (0,05 do 2,0 mm) 45 - 70%,</w:t>
      </w:r>
    </w:p>
    <w:p w14:paraId="5AD16ABD"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zawartość fosforu (P O ) &gt; 20 mg/m</w:t>
      </w:r>
      <w:r w:rsidRPr="00E20D91">
        <w:rPr>
          <w:rFonts w:asciiTheme="minorHAnsi" w:hAnsiTheme="minorHAnsi" w:cstheme="minorHAnsi"/>
          <w:szCs w:val="24"/>
        </w:rPr>
        <w:t>2</w:t>
      </w:r>
      <w:r w:rsidRPr="00F30C20">
        <w:rPr>
          <w:rFonts w:asciiTheme="minorHAnsi" w:hAnsiTheme="minorHAnsi" w:cstheme="minorHAnsi"/>
          <w:szCs w:val="24"/>
        </w:rPr>
        <w:t>,</w:t>
      </w:r>
    </w:p>
    <w:p w14:paraId="2EF8C37B"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2 5</w:t>
      </w:r>
    </w:p>
    <w:p w14:paraId="3EFDA926" w14:textId="77777777" w:rsidR="00F30C20" w:rsidRPr="00F30C20" w:rsidRDefault="008D1C24" w:rsidP="003A56AF">
      <w:pPr>
        <w:pStyle w:val="Akapitzlist"/>
        <w:widowControl/>
        <w:numPr>
          <w:ilvl w:val="1"/>
          <w:numId w:val="21"/>
        </w:numPr>
        <w:tabs>
          <w:tab w:val="left" w:pos="1276"/>
        </w:tabs>
        <w:spacing w:before="0"/>
        <w:jc w:val="both"/>
        <w:rPr>
          <w:rFonts w:asciiTheme="minorHAnsi" w:hAnsiTheme="minorHAnsi" w:cstheme="minorHAnsi"/>
          <w:szCs w:val="24"/>
        </w:rPr>
      </w:pPr>
      <w:r>
        <w:rPr>
          <w:rFonts w:asciiTheme="minorHAnsi" w:hAnsiTheme="minorHAnsi" w:cstheme="minorHAnsi"/>
          <w:szCs w:val="24"/>
        </w:rPr>
        <w:pict w14:anchorId="1726B951">
          <v:shape id="_x0000_s1424" type="#_x0000_t202" style="position:absolute;left:0;text-align:left;margin-left:183.35pt;margin-top:6.45pt;width:3.2pt;height:6.35pt;z-index:-265291776;mso-position-horizontal-relative:page" filled="f" stroked="f">
            <v:textbox style="mso-next-textbox:#_x0000_s1424" inset="0,0,0,0">
              <w:txbxContent>
                <w:p w14:paraId="4AAD2382" w14:textId="77777777" w:rsidR="001C1CCB" w:rsidRDefault="00243B72">
                  <w:pPr>
                    <w:spacing w:line="126" w:lineRule="exact"/>
                    <w:rPr>
                      <w:sz w:val="12"/>
                    </w:rPr>
                  </w:pPr>
                  <w:r>
                    <w:rPr>
                      <w:w w:val="105"/>
                      <w:sz w:val="12"/>
                    </w:rPr>
                    <w:t>2</w:t>
                  </w:r>
                </w:p>
              </w:txbxContent>
            </v:textbox>
            <w10:wrap anchorx="page"/>
          </v:shape>
        </w:pict>
      </w:r>
      <w:r w:rsidR="00243B72" w:rsidRPr="00F30C20">
        <w:rPr>
          <w:rFonts w:asciiTheme="minorHAnsi" w:hAnsiTheme="minorHAnsi" w:cstheme="minorHAnsi"/>
          <w:szCs w:val="24"/>
        </w:rPr>
        <w:t>zawartość potasu (K O) &gt; 30 mg/m</w:t>
      </w:r>
      <w:r w:rsidR="00243B72" w:rsidRPr="00E20D91">
        <w:rPr>
          <w:rFonts w:asciiTheme="minorHAnsi" w:hAnsiTheme="minorHAnsi" w:cstheme="minorHAnsi"/>
          <w:szCs w:val="24"/>
        </w:rPr>
        <w:t>2</w:t>
      </w:r>
      <w:r w:rsidR="00243B72" w:rsidRPr="00F30C20">
        <w:rPr>
          <w:rFonts w:asciiTheme="minorHAnsi" w:hAnsiTheme="minorHAnsi" w:cstheme="minorHAnsi"/>
          <w:szCs w:val="24"/>
        </w:rPr>
        <w:t>,</w:t>
      </w:r>
    </w:p>
    <w:p w14:paraId="78545CDF" w14:textId="398BB0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kwasowość </w:t>
      </w:r>
      <w:proofErr w:type="spellStart"/>
      <w:r w:rsidRPr="00F30C20">
        <w:rPr>
          <w:rFonts w:asciiTheme="minorHAnsi" w:hAnsiTheme="minorHAnsi" w:cstheme="minorHAnsi"/>
          <w:szCs w:val="24"/>
        </w:rPr>
        <w:t>pH</w:t>
      </w:r>
      <w:proofErr w:type="spellEnd"/>
      <w:r w:rsidRPr="00F30C20">
        <w:rPr>
          <w:rFonts w:asciiTheme="minorHAnsi" w:hAnsiTheme="minorHAnsi" w:cstheme="minorHAnsi"/>
          <w:szCs w:val="24"/>
        </w:rPr>
        <w:t xml:space="preserve"> </w:t>
      </w:r>
      <w:r w:rsidRPr="00F30C20">
        <w:rPr>
          <w:rFonts w:asciiTheme="minorHAnsi" w:hAnsiTheme="minorHAnsi" w:cstheme="minorHAnsi"/>
          <w:szCs w:val="24"/>
        </w:rPr>
        <w:t> 5,5.</w:t>
      </w:r>
    </w:p>
    <w:p w14:paraId="577BD484" w14:textId="77777777" w:rsidR="001C1CCB" w:rsidRPr="00F30C20" w:rsidRDefault="00243B72" w:rsidP="003A56AF">
      <w:pPr>
        <w:pStyle w:val="Nagwek3"/>
        <w:numPr>
          <w:ilvl w:val="1"/>
          <w:numId w:val="39"/>
        </w:numPr>
      </w:pPr>
      <w:r w:rsidRPr="00F30C20">
        <w:t>Nasiona traw</w:t>
      </w:r>
    </w:p>
    <w:p w14:paraId="4494AF62"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Wybór gatunków traw należy dostosować do rodzaju gleby i stopnia jej zawilgocenia. Zaleca się stosować mieszanki traw o drobnym, gęstym ukorzenieniu, spełniające wymagania PN-R-65023 [1] i PN-B-12074 [2].</w:t>
      </w:r>
    </w:p>
    <w:p w14:paraId="17191DDE" w14:textId="77777777" w:rsidR="001C1CCB" w:rsidRPr="00F30C20" w:rsidRDefault="00243B72" w:rsidP="003A56AF">
      <w:pPr>
        <w:pStyle w:val="Nagwek3"/>
        <w:numPr>
          <w:ilvl w:val="1"/>
          <w:numId w:val="39"/>
        </w:numPr>
      </w:pPr>
      <w:r w:rsidRPr="00F30C20">
        <w:lastRenderedPageBreak/>
        <w:t>Elementy prefabrykowane</w:t>
      </w:r>
    </w:p>
    <w:p w14:paraId="399B8A44" w14:textId="73C2AD7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Wytrzymałość, kształt i wymiary elementów powinny być zgodne z Dokumentacją Projektową i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Prefabrykowane elementy betonowe stosowane do wykonania umocnienia skarp i dna rowu powinny odpowiadać wymaganiom PN-EN 13369 [4].</w:t>
      </w:r>
    </w:p>
    <w:p w14:paraId="1F142A85"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wykonania prefabrykatów należy stosować beton wg PN-EN 206-1 [5] klasy C 25/30. Nasiąkliwość prefabrykatów nie może przekraczać 6% wg PN-EN 13369 [4].</w:t>
      </w:r>
    </w:p>
    <w:p w14:paraId="63B005A8"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Mrozoodporność przy stopniu mrozoodporności F150 zgodnie z normą PN-B-06250 [3]. Odporność na ścieranie prefabrykatów powinna być mniejsza niż:</w:t>
      </w:r>
    </w:p>
    <w:p w14:paraId="72D5F9F6"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- 20 000 mm</w:t>
      </w:r>
      <w:r w:rsidRPr="00F30C20">
        <w:rPr>
          <w:rFonts w:asciiTheme="minorHAnsi" w:hAnsiTheme="minorHAnsi" w:cstheme="minorHAnsi"/>
          <w:szCs w:val="24"/>
          <w:vertAlign w:val="superscript"/>
        </w:rPr>
        <w:t>3</w:t>
      </w:r>
      <w:r w:rsidRPr="00F30C20">
        <w:rPr>
          <w:rFonts w:asciiTheme="minorHAnsi" w:hAnsiTheme="minorHAnsi" w:cstheme="minorHAnsi"/>
          <w:szCs w:val="24"/>
        </w:rPr>
        <w:t>/5000 mm</w:t>
      </w:r>
      <w:r w:rsidRPr="00F30C20">
        <w:rPr>
          <w:rFonts w:asciiTheme="minorHAnsi" w:hAnsiTheme="minorHAnsi" w:cstheme="minorHAnsi"/>
          <w:szCs w:val="24"/>
          <w:vertAlign w:val="superscript"/>
        </w:rPr>
        <w:t>2</w:t>
      </w:r>
      <w:r w:rsidRPr="00F30C20">
        <w:rPr>
          <w:rFonts w:asciiTheme="minorHAnsi" w:hAnsiTheme="minorHAnsi" w:cstheme="minorHAnsi"/>
          <w:szCs w:val="24"/>
        </w:rPr>
        <w:t xml:space="preserve"> wg zał. H PN-EN 1339 [6],</w:t>
      </w:r>
    </w:p>
    <w:p w14:paraId="15E33CD8"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- 23mm wg zał. G PN-EN 1339.</w:t>
      </w:r>
    </w:p>
    <w:p w14:paraId="49A1E24A" w14:textId="54EF4B1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Wytrzymałość betonu na ściskanie powinna być zgodna z PN-EN 206-1 dla przyjętej klasy betonu.</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Powierzchnia prefabrykatów powinna być bez rys, odprysków, pęknięć i ubytków betonu, o fakturze zatartej.</w:t>
      </w:r>
    </w:p>
    <w:p w14:paraId="62731715"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Krawędzie elementów powinny być równe i proste. Wklęsłość lub wypukłość powierzchni elementów nie powinna przekraczać 3 mm.</w:t>
      </w:r>
    </w:p>
    <w:p w14:paraId="7449778A"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Dopuszczalne odchyłki wymiarów prefabrykatów:</w:t>
      </w:r>
    </w:p>
    <w:p w14:paraId="417BCD1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na długości: </w:t>
      </w:r>
      <w:r w:rsidRPr="00F30C20">
        <w:rPr>
          <w:rFonts w:asciiTheme="minorHAnsi" w:hAnsiTheme="minorHAnsi" w:cstheme="minorHAnsi"/>
          <w:szCs w:val="24"/>
        </w:rPr>
        <w:t> 10 mm,</w:t>
      </w:r>
    </w:p>
    <w:p w14:paraId="4577AAD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na wysokości i szerokości: </w:t>
      </w:r>
      <w:r w:rsidRPr="00F30C20">
        <w:rPr>
          <w:rFonts w:asciiTheme="minorHAnsi" w:hAnsiTheme="minorHAnsi" w:cstheme="minorHAnsi"/>
          <w:szCs w:val="24"/>
        </w:rPr>
        <w:t> 3 mm.</w:t>
      </w:r>
    </w:p>
    <w:p w14:paraId="01D1EE5F"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Prefabrykaty betonowe powinny być składowane w pozycji wbudowania, na podłożu utwardzonym i dobrze odwodnionym.</w:t>
      </w:r>
    </w:p>
    <w:p w14:paraId="1ADADE35" w14:textId="244EE5C8" w:rsidR="001C1CCB" w:rsidRPr="00F30C20" w:rsidRDefault="00243B72" w:rsidP="003A56AF">
      <w:pPr>
        <w:pStyle w:val="Nagwek2"/>
        <w:numPr>
          <w:ilvl w:val="0"/>
          <w:numId w:val="43"/>
        </w:numPr>
      </w:pPr>
      <w:r w:rsidRPr="00F30C20">
        <w:t>SPRZĘT</w:t>
      </w:r>
    </w:p>
    <w:p w14:paraId="598B48A1" w14:textId="77777777" w:rsidR="001C1CCB" w:rsidRPr="00663A19" w:rsidRDefault="00243B72" w:rsidP="003A56AF">
      <w:pPr>
        <w:pStyle w:val="Nagwek3"/>
        <w:numPr>
          <w:ilvl w:val="1"/>
          <w:numId w:val="39"/>
        </w:numPr>
      </w:pPr>
      <w:r w:rsidRPr="00663A19">
        <w:t>Ogólne wymagania dotyczące sprzętu</w:t>
      </w:r>
    </w:p>
    <w:p w14:paraId="4F6E3D3A" w14:textId="552B50A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sprzętu podano w D-M-00.00.00 „Wymagania ogólne” pkt 3.</w:t>
      </w:r>
    </w:p>
    <w:p w14:paraId="532FB3C2" w14:textId="77777777" w:rsidR="001C1CCB" w:rsidRPr="00F30C20" w:rsidRDefault="00243B72" w:rsidP="003A56AF">
      <w:pPr>
        <w:pStyle w:val="Nagwek3"/>
        <w:numPr>
          <w:ilvl w:val="1"/>
          <w:numId w:val="39"/>
        </w:numPr>
      </w:pPr>
      <w:r w:rsidRPr="00F30C20">
        <w:t>Sprzęt do wykonania robót</w:t>
      </w:r>
    </w:p>
    <w:p w14:paraId="68100393"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Wykonawca przystępujący do wykonania umocnienia techniczno-biologicznego powinien wykazać się możliwością korzystania z następującego sprzętu:</w:t>
      </w:r>
    </w:p>
    <w:p w14:paraId="4966000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równiarek,</w:t>
      </w:r>
    </w:p>
    <w:p w14:paraId="691C26B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ew. walców gładkich, żebrowanych lub ryflowanych,</w:t>
      </w:r>
    </w:p>
    <w:p w14:paraId="7807402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ubijaków o ręcznym prowadzeniu,</w:t>
      </w:r>
    </w:p>
    <w:p w14:paraId="493619E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płyt ubijających,</w:t>
      </w:r>
    </w:p>
    <w:p w14:paraId="6D7E696C"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cysterny z wodą pod ciśnieniem (do zraszania) oraz węży do podlewania (miejsc niedostępnych).</w:t>
      </w:r>
    </w:p>
    <w:p w14:paraId="111EB65E" w14:textId="6DB25547" w:rsidR="001C1CCB" w:rsidRPr="00F30C20" w:rsidRDefault="00243B72" w:rsidP="003A56AF">
      <w:pPr>
        <w:pStyle w:val="Nagwek2"/>
        <w:numPr>
          <w:ilvl w:val="0"/>
          <w:numId w:val="43"/>
        </w:numPr>
      </w:pPr>
      <w:r w:rsidRPr="00F30C20">
        <w:t>TRANSPORT</w:t>
      </w:r>
    </w:p>
    <w:p w14:paraId="6246EC7E" w14:textId="77777777" w:rsidR="001C1CCB" w:rsidRPr="00663A19" w:rsidRDefault="00243B72" w:rsidP="003A56AF">
      <w:pPr>
        <w:pStyle w:val="Nagwek3"/>
        <w:numPr>
          <w:ilvl w:val="1"/>
          <w:numId w:val="39"/>
        </w:numPr>
      </w:pPr>
      <w:r w:rsidRPr="00663A19">
        <w:t>Ogólne wymagania dotyczące transportu</w:t>
      </w:r>
    </w:p>
    <w:p w14:paraId="55EB8E64" w14:textId="79C1610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transportu podano w D-M-00.00.00 „Wymagania ogólne” pkt 4.</w:t>
      </w:r>
    </w:p>
    <w:p w14:paraId="48C26C64" w14:textId="77777777" w:rsidR="001C1CCB" w:rsidRPr="00F30C20" w:rsidRDefault="00243B72" w:rsidP="003A56AF">
      <w:pPr>
        <w:pStyle w:val="Nagwek3"/>
        <w:numPr>
          <w:ilvl w:val="1"/>
          <w:numId w:val="39"/>
        </w:numPr>
      </w:pPr>
      <w:r w:rsidRPr="00F30C20">
        <w:t>Transport materiałów</w:t>
      </w:r>
    </w:p>
    <w:p w14:paraId="65C51EE7" w14:textId="77777777" w:rsidR="001C1CCB" w:rsidRPr="00F1738D" w:rsidRDefault="00243B72" w:rsidP="00F1738D">
      <w:pPr>
        <w:pStyle w:val="Nagwek4"/>
        <w:keepNext/>
        <w:rPr>
          <w:b/>
          <w:bCs/>
        </w:rPr>
      </w:pPr>
      <w:r w:rsidRPr="00F1738D">
        <w:rPr>
          <w:b/>
          <w:bCs/>
        </w:rPr>
        <w:t>Transport humusu</w:t>
      </w:r>
    </w:p>
    <w:p w14:paraId="563F774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Humus można przewozić dowolnymi środkami transportu w warunkach zabezpieczających przed obsypaniem się ziemi.</w:t>
      </w:r>
    </w:p>
    <w:p w14:paraId="5BD0E10C" w14:textId="77777777" w:rsidR="001C1CCB" w:rsidRPr="00F1738D" w:rsidRDefault="00243B72" w:rsidP="00F1738D">
      <w:pPr>
        <w:pStyle w:val="Nagwek4"/>
        <w:keepNext/>
        <w:rPr>
          <w:b/>
          <w:bCs/>
        </w:rPr>
      </w:pPr>
      <w:r w:rsidRPr="00F1738D">
        <w:rPr>
          <w:b/>
          <w:bCs/>
        </w:rPr>
        <w:t>Transport nasion traw</w:t>
      </w:r>
    </w:p>
    <w:p w14:paraId="775670E8"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Nasiona traw można przewozić dowolnymi środkami transportu w warunkach zabezpieczających je przed zawilgoceniem.</w:t>
      </w:r>
    </w:p>
    <w:p w14:paraId="4A367588" w14:textId="77777777" w:rsidR="001C1CCB" w:rsidRPr="00F1738D" w:rsidRDefault="00243B72" w:rsidP="00F1738D">
      <w:pPr>
        <w:pStyle w:val="Nagwek4"/>
        <w:keepNext/>
        <w:rPr>
          <w:b/>
          <w:bCs/>
        </w:rPr>
      </w:pPr>
      <w:r w:rsidRPr="00F1738D">
        <w:rPr>
          <w:b/>
          <w:bCs/>
        </w:rPr>
        <w:lastRenderedPageBreak/>
        <w:t>Transport elementów prefabrykowanych</w:t>
      </w:r>
    </w:p>
    <w:p w14:paraId="2647C8FC" w14:textId="3CECD419" w:rsidR="001C1CCB"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Elementy</w:t>
      </w:r>
      <w:r w:rsidR="000B3E06" w:rsidRPr="00F30C20">
        <w:rPr>
          <w:rFonts w:asciiTheme="minorHAnsi" w:hAnsiTheme="minorHAnsi" w:cstheme="minorHAnsi"/>
          <w:szCs w:val="24"/>
        </w:rPr>
        <w:t xml:space="preserve"> </w:t>
      </w:r>
      <w:r w:rsidRPr="00F30C20">
        <w:rPr>
          <w:rFonts w:asciiTheme="minorHAnsi" w:hAnsiTheme="minorHAnsi" w:cstheme="minorHAnsi"/>
          <w:szCs w:val="24"/>
        </w:rPr>
        <w:t>prefabrykowane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można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przewozić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dowolnymi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środkami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transportu</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warunkach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zabezpieczających je przed uszkodzeniami.</w:t>
      </w:r>
    </w:p>
    <w:p w14:paraId="37158B29" w14:textId="77777777" w:rsidR="00F30C20" w:rsidRPr="00F30C20" w:rsidRDefault="00243B72" w:rsidP="00F1738D">
      <w:pPr>
        <w:pStyle w:val="Tekstpodstawowy"/>
        <w:ind w:left="426"/>
        <w:rPr>
          <w:rFonts w:asciiTheme="minorHAnsi" w:hAnsiTheme="minorHAnsi" w:cstheme="minorHAnsi"/>
          <w:szCs w:val="24"/>
        </w:rPr>
      </w:pPr>
      <w:r w:rsidRPr="00F30C20">
        <w:rPr>
          <w:rFonts w:asciiTheme="minorHAnsi" w:hAnsiTheme="minorHAnsi" w:cstheme="minorHAnsi"/>
          <w:szCs w:val="24"/>
        </w:rPr>
        <w:t>Do transportu można przekazać elementy, w których beton osiągnął wytrzymałość co najmniej 0,75 RG.</w:t>
      </w:r>
    </w:p>
    <w:p w14:paraId="33D15BDD" w14:textId="56B9F5BF" w:rsidR="001C1CCB" w:rsidRPr="00F30C20" w:rsidRDefault="00243B72" w:rsidP="003A56AF">
      <w:pPr>
        <w:pStyle w:val="Nagwek2"/>
        <w:numPr>
          <w:ilvl w:val="0"/>
          <w:numId w:val="43"/>
        </w:numPr>
      </w:pPr>
      <w:r w:rsidRPr="00F30C20">
        <w:t>WYKONANIE ROBÓT</w:t>
      </w:r>
    </w:p>
    <w:p w14:paraId="01BDED81" w14:textId="77777777" w:rsidR="001C1CCB" w:rsidRPr="00663A19" w:rsidRDefault="00243B72" w:rsidP="003A56AF">
      <w:pPr>
        <w:pStyle w:val="Nagwek3"/>
        <w:numPr>
          <w:ilvl w:val="1"/>
          <w:numId w:val="39"/>
        </w:numPr>
      </w:pPr>
      <w:r w:rsidRPr="00663A19">
        <w:t>Ogólne zasady wykonania robót</w:t>
      </w:r>
    </w:p>
    <w:p w14:paraId="4F167C3B" w14:textId="0AB3D490"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4BE150E2" w14:textId="647A9E44" w:rsidR="001C1CCB" w:rsidRPr="00F30C20" w:rsidRDefault="00243B72" w:rsidP="003A56AF">
      <w:pPr>
        <w:pStyle w:val="Nagwek3"/>
        <w:numPr>
          <w:ilvl w:val="1"/>
          <w:numId w:val="39"/>
        </w:numPr>
      </w:pPr>
      <w:r w:rsidRPr="00F30C20">
        <w:t>Humusowanie</w:t>
      </w:r>
    </w:p>
    <w:p w14:paraId="1DE8BFED" w14:textId="33761A4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Humusowanie powinno być wykonywane od górnej krawędzi skarpy do jej dolnej krawędzi. Warstwa</w:t>
      </w:r>
      <w:r w:rsidR="000B3E06" w:rsidRPr="00F30C20">
        <w:rPr>
          <w:rFonts w:asciiTheme="minorHAnsi" w:hAnsiTheme="minorHAnsi" w:cstheme="minorHAnsi"/>
          <w:szCs w:val="24"/>
        </w:rPr>
        <w:t xml:space="preserve"> </w:t>
      </w:r>
      <w:r w:rsidRPr="00F30C20">
        <w:rPr>
          <w:rFonts w:asciiTheme="minorHAnsi" w:hAnsiTheme="minorHAnsi" w:cstheme="minorHAnsi"/>
          <w:szCs w:val="24"/>
        </w:rPr>
        <w:t>ziemi</w:t>
      </w:r>
      <w:r w:rsidR="000B3E06" w:rsidRPr="00F30C20">
        <w:rPr>
          <w:rFonts w:asciiTheme="minorHAnsi" w:hAnsiTheme="minorHAnsi" w:cstheme="minorHAnsi"/>
          <w:szCs w:val="24"/>
        </w:rPr>
        <w:t xml:space="preserve"> </w:t>
      </w:r>
      <w:r w:rsidRPr="00F30C20">
        <w:rPr>
          <w:rFonts w:asciiTheme="minorHAnsi" w:hAnsiTheme="minorHAnsi" w:cstheme="minorHAnsi"/>
          <w:szCs w:val="24"/>
        </w:rPr>
        <w:t>urodzajnej powinna sięgać poza górną krawędź skarpy i poza podnóże skarpy nasypu od 15 do 25 cm.</w:t>
      </w:r>
    </w:p>
    <w:p w14:paraId="0517A810"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Grubość pokrycia ziemią urodzajną powinna wynosić 10 cm po moletowaniu i zagęszczeniu, w zależności od gruntu występującego na powierzchni skarpy.</w:t>
      </w:r>
    </w:p>
    <w:p w14:paraId="779733CB" w14:textId="176BCC0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 celu lepszego powiązania warstwy ziemi urodzajnej z gruntem, na powierzchni skarpy należy wykonywać rowki poziome lub pod kątem 30</w:t>
      </w:r>
      <w:r w:rsidRPr="00F30C20">
        <w:rPr>
          <w:rFonts w:asciiTheme="minorHAnsi" w:hAnsiTheme="minorHAnsi" w:cstheme="minorHAnsi"/>
          <w:szCs w:val="24"/>
          <w:vertAlign w:val="superscript"/>
        </w:rPr>
        <w:t>o</w:t>
      </w:r>
      <w:r w:rsidRPr="00F30C20">
        <w:rPr>
          <w:rFonts w:asciiTheme="minorHAnsi" w:hAnsiTheme="minorHAnsi" w:cstheme="minorHAnsi"/>
          <w:szCs w:val="24"/>
        </w:rPr>
        <w:t xml:space="preserve"> do 45</w:t>
      </w:r>
      <w:r w:rsidRPr="00F30C20">
        <w:rPr>
          <w:rFonts w:asciiTheme="minorHAnsi" w:hAnsiTheme="minorHAnsi" w:cstheme="minorHAnsi"/>
          <w:szCs w:val="24"/>
          <w:vertAlign w:val="superscript"/>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o głębokości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od 3 do 5 cm, w odstępach, co 0,5 do 1,0 m. Ułożoną warstwę</w:t>
      </w:r>
      <w:r w:rsidR="000B3E06" w:rsidRPr="00F30C20">
        <w:rPr>
          <w:rFonts w:asciiTheme="minorHAnsi" w:hAnsiTheme="minorHAnsi" w:cstheme="minorHAnsi"/>
          <w:szCs w:val="24"/>
        </w:rPr>
        <w:t xml:space="preserve"> </w:t>
      </w:r>
      <w:r w:rsidRPr="00F30C20">
        <w:rPr>
          <w:rFonts w:asciiTheme="minorHAnsi" w:hAnsiTheme="minorHAnsi" w:cstheme="minorHAnsi"/>
          <w:szCs w:val="24"/>
        </w:rPr>
        <w:t>ziemi urodzajnej należy zagrabić (</w:t>
      </w:r>
      <w:proofErr w:type="spellStart"/>
      <w:r w:rsidRPr="00F30C20">
        <w:rPr>
          <w:rFonts w:asciiTheme="minorHAnsi" w:hAnsiTheme="minorHAnsi" w:cstheme="minorHAnsi"/>
          <w:szCs w:val="24"/>
        </w:rPr>
        <w:t>pobronować</w:t>
      </w:r>
      <w:proofErr w:type="spellEnd"/>
      <w:r w:rsidRPr="00F30C20">
        <w:rPr>
          <w:rFonts w:asciiTheme="minorHAnsi" w:hAnsiTheme="minorHAnsi" w:cstheme="minorHAnsi"/>
          <w:szCs w:val="24"/>
        </w:rPr>
        <w:t>) i lekko zagęścić przez ubicie ręczne lub mechaniczne.</w:t>
      </w:r>
    </w:p>
    <w:p w14:paraId="7EAAE59C" w14:textId="77777777" w:rsidR="001C1CCB" w:rsidRPr="00F30C20" w:rsidRDefault="00243B72" w:rsidP="003A56AF">
      <w:pPr>
        <w:pStyle w:val="Nagwek3"/>
        <w:numPr>
          <w:ilvl w:val="1"/>
          <w:numId w:val="39"/>
        </w:numPr>
      </w:pPr>
      <w:r w:rsidRPr="00F30C20">
        <w:t>Umocnienie skarp przez obsianie trawą i roślinami motylkowatymi</w:t>
      </w:r>
    </w:p>
    <w:p w14:paraId="7D377D0A" w14:textId="77777777" w:rsidR="001C1CCB" w:rsidRPr="00F30C20" w:rsidRDefault="00243B72" w:rsidP="00F1738D">
      <w:pPr>
        <w:pStyle w:val="Tekstpodstawowy"/>
        <w:keepNext/>
        <w:rPr>
          <w:rFonts w:asciiTheme="minorHAnsi" w:hAnsiTheme="minorHAnsi" w:cstheme="minorHAnsi"/>
          <w:szCs w:val="24"/>
        </w:rPr>
      </w:pPr>
      <w:r w:rsidRPr="00F30C20">
        <w:rPr>
          <w:rFonts w:asciiTheme="minorHAnsi" w:hAnsiTheme="minorHAnsi" w:cstheme="minorHAnsi"/>
          <w:szCs w:val="24"/>
        </w:rPr>
        <w:t>Proces umocnienia powierzchni skarp i rowów poprzez obsianie nasionami traw i roślin motylkowatych polega na: wytworzeniu na skarpie warstwy ziemi urodzajnej przez:</w:t>
      </w:r>
    </w:p>
    <w:p w14:paraId="54C4F41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humusowanie (patrz pkt 5.2), lub,</w:t>
      </w:r>
    </w:p>
    <w:p w14:paraId="22D45818" w14:textId="0FEC573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wymieszanie gruntu skarpy z naniesionymi osadami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ściekowymi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pomocą</w:t>
      </w:r>
      <w:r w:rsidR="000B3E06" w:rsidRPr="00F30C20">
        <w:rPr>
          <w:rFonts w:asciiTheme="minorHAnsi" w:hAnsiTheme="minorHAnsi" w:cstheme="minorHAnsi"/>
          <w:szCs w:val="24"/>
        </w:rPr>
        <w:t xml:space="preserve"> </w:t>
      </w:r>
      <w:r w:rsidRPr="00F30C20">
        <w:rPr>
          <w:rFonts w:asciiTheme="minorHAnsi" w:hAnsiTheme="minorHAnsi" w:cstheme="minorHAnsi"/>
          <w:szCs w:val="24"/>
        </w:rPr>
        <w:t>osprzętu</w:t>
      </w:r>
      <w:r w:rsidR="000B3E06"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agrouprawowego</w:t>
      </w:r>
      <w:proofErr w:type="spellEnd"/>
      <w:r w:rsidRPr="00F30C20">
        <w:rPr>
          <w:rFonts w:asciiTheme="minorHAnsi" w:hAnsiTheme="minorHAnsi" w:cstheme="minorHAnsi"/>
          <w:szCs w:val="24"/>
        </w:rPr>
        <w:t>, aby uzyskać zawartość części organicznych warstwy, co najmniej 1%,</w:t>
      </w:r>
    </w:p>
    <w:p w14:paraId="4744465E" w14:textId="05CD459C"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obsianiu warstwy ziemi urodzajnej kompozycjami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nasion</w:t>
      </w:r>
      <w:r w:rsidR="000B3E06" w:rsidRPr="00F30C20">
        <w:rPr>
          <w:rFonts w:asciiTheme="minorHAnsi" w:hAnsiTheme="minorHAnsi" w:cstheme="minorHAnsi"/>
          <w:szCs w:val="24"/>
        </w:rPr>
        <w:t xml:space="preserve"> </w:t>
      </w:r>
      <w:r w:rsidRPr="00F30C20">
        <w:rPr>
          <w:rFonts w:asciiTheme="minorHAnsi" w:hAnsiTheme="minorHAnsi" w:cstheme="minorHAnsi"/>
          <w:szCs w:val="24"/>
        </w:rPr>
        <w:t>traw,</w:t>
      </w:r>
      <w:r w:rsidR="000B3E06" w:rsidRPr="00F30C20">
        <w:rPr>
          <w:rFonts w:asciiTheme="minorHAnsi" w:hAnsiTheme="minorHAnsi" w:cstheme="minorHAnsi"/>
          <w:szCs w:val="24"/>
        </w:rPr>
        <w:t xml:space="preserve"> </w:t>
      </w:r>
      <w:r w:rsidRPr="00F30C20">
        <w:rPr>
          <w:rFonts w:asciiTheme="minorHAnsi" w:hAnsiTheme="minorHAnsi" w:cstheme="minorHAnsi"/>
          <w:szCs w:val="24"/>
        </w:rPr>
        <w:t>roślin</w:t>
      </w:r>
      <w:r w:rsidR="000B3E06" w:rsidRPr="00F30C20">
        <w:rPr>
          <w:rFonts w:asciiTheme="minorHAnsi" w:hAnsiTheme="minorHAnsi" w:cstheme="minorHAnsi"/>
          <w:szCs w:val="24"/>
        </w:rPr>
        <w:t xml:space="preserve"> </w:t>
      </w:r>
      <w:r w:rsidRPr="00F30C20">
        <w:rPr>
          <w:rFonts w:asciiTheme="minorHAnsi" w:hAnsiTheme="minorHAnsi" w:cstheme="minorHAnsi"/>
          <w:szCs w:val="24"/>
        </w:rPr>
        <w:t>motylkowatych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bylin</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ilości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od 18 g/m</w:t>
      </w:r>
      <w:r w:rsidRPr="00E20D91">
        <w:rPr>
          <w:rFonts w:asciiTheme="minorHAnsi" w:hAnsiTheme="minorHAnsi" w:cstheme="minorHAnsi"/>
          <w:szCs w:val="24"/>
        </w:rPr>
        <w:t>2</w:t>
      </w:r>
      <w:r w:rsidRPr="00F30C20">
        <w:rPr>
          <w:rFonts w:asciiTheme="minorHAnsi" w:hAnsiTheme="minorHAnsi" w:cstheme="minorHAnsi"/>
          <w:szCs w:val="24"/>
        </w:rPr>
        <w:t xml:space="preserve"> do 30 g/m</w:t>
      </w:r>
      <w:r w:rsidRPr="00E20D91">
        <w:rPr>
          <w:rFonts w:asciiTheme="minorHAnsi" w:hAnsiTheme="minorHAnsi" w:cstheme="minorHAnsi"/>
          <w:szCs w:val="24"/>
        </w:rPr>
        <w:t>2</w:t>
      </w:r>
      <w:r w:rsidRPr="00F30C20">
        <w:rPr>
          <w:rFonts w:asciiTheme="minorHAnsi" w:hAnsiTheme="minorHAnsi" w:cstheme="minorHAnsi"/>
          <w:szCs w:val="24"/>
        </w:rPr>
        <w:t>, dobranych odpowiednio do warunków siedliskowych (rodzaju podłoża, wystawy oraz pochylenia skarp),</w:t>
      </w:r>
    </w:p>
    <w:p w14:paraId="214C601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naniesieniu na obsianą powierzchnię tymczasowej warstwy przeciwerozyjnej metodą mulczowania lub </w:t>
      </w:r>
      <w:proofErr w:type="spellStart"/>
      <w:r w:rsidRPr="00F30C20">
        <w:rPr>
          <w:rFonts w:asciiTheme="minorHAnsi" w:hAnsiTheme="minorHAnsi" w:cstheme="minorHAnsi"/>
          <w:szCs w:val="24"/>
        </w:rPr>
        <w:t>hydromulczowania</w:t>
      </w:r>
      <w:proofErr w:type="spellEnd"/>
      <w:r w:rsidRPr="00F30C20">
        <w:rPr>
          <w:rFonts w:asciiTheme="minorHAnsi" w:hAnsiTheme="minorHAnsi" w:cstheme="minorHAnsi"/>
          <w:szCs w:val="24"/>
        </w:rPr>
        <w:t>.</w:t>
      </w:r>
    </w:p>
    <w:p w14:paraId="0A0F00F7"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 okresach posusznych należy systematycznie zraszać wodą obsiane powierzchnie.</w:t>
      </w:r>
    </w:p>
    <w:p w14:paraId="7CA4B674" w14:textId="77777777" w:rsidR="001C1CCB" w:rsidRPr="00F30C20" w:rsidRDefault="00243B72" w:rsidP="003A56AF">
      <w:pPr>
        <w:pStyle w:val="Nagwek3"/>
        <w:numPr>
          <w:ilvl w:val="1"/>
          <w:numId w:val="39"/>
        </w:numPr>
      </w:pPr>
      <w:r w:rsidRPr="00F30C20">
        <w:t>Układanie elementów prefabrykowanych</w:t>
      </w:r>
    </w:p>
    <w:p w14:paraId="55F87F38" w14:textId="06E77F6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Elementami prefabrykowanymi stosowanym dla umocnienia skarp</w:t>
      </w:r>
      <w:r w:rsidR="000B3E06" w:rsidRPr="00F30C20">
        <w:rPr>
          <w:rFonts w:asciiTheme="minorHAnsi" w:hAnsiTheme="minorHAnsi" w:cstheme="minorHAnsi"/>
          <w:szCs w:val="24"/>
        </w:rPr>
        <w:t xml:space="preserve"> </w:t>
      </w:r>
      <w:r w:rsidRPr="00F30C20">
        <w:rPr>
          <w:rFonts w:asciiTheme="minorHAnsi" w:hAnsiTheme="minorHAnsi" w:cstheme="minorHAnsi"/>
          <w:szCs w:val="24"/>
        </w:rPr>
        <w:t>rowów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jest</w:t>
      </w:r>
      <w:r w:rsidR="000B3E06" w:rsidRPr="00F30C20">
        <w:rPr>
          <w:rFonts w:asciiTheme="minorHAnsi" w:hAnsiTheme="minorHAnsi" w:cstheme="minorHAnsi"/>
          <w:szCs w:val="24"/>
        </w:rPr>
        <w:t xml:space="preserve"> </w:t>
      </w:r>
      <w:r w:rsidRPr="00F30C20">
        <w:rPr>
          <w:rFonts w:asciiTheme="minorHAnsi" w:hAnsiTheme="minorHAnsi" w:cstheme="minorHAnsi"/>
          <w:szCs w:val="24"/>
        </w:rPr>
        <w:t>płyta</w:t>
      </w:r>
      <w:r w:rsidR="000B3E06" w:rsidRPr="00F30C20">
        <w:rPr>
          <w:rFonts w:asciiTheme="minorHAnsi" w:hAnsiTheme="minorHAnsi" w:cstheme="minorHAnsi"/>
          <w:szCs w:val="24"/>
        </w:rPr>
        <w:t xml:space="preserve"> </w:t>
      </w:r>
      <w:r w:rsidRPr="00F30C20">
        <w:rPr>
          <w:rFonts w:asciiTheme="minorHAnsi" w:hAnsiTheme="minorHAnsi" w:cstheme="minorHAnsi"/>
          <w:szCs w:val="24"/>
        </w:rPr>
        <w:t>betonowa</w:t>
      </w:r>
      <w:r w:rsidR="000B3E06" w:rsidRPr="00F30C20">
        <w:rPr>
          <w:rFonts w:asciiTheme="minorHAnsi" w:hAnsiTheme="minorHAnsi" w:cstheme="minorHAnsi"/>
          <w:szCs w:val="24"/>
        </w:rPr>
        <w:t xml:space="preserve"> </w:t>
      </w:r>
      <w:r w:rsidRPr="00F30C20">
        <w:rPr>
          <w:rFonts w:asciiTheme="minorHAnsi" w:hAnsiTheme="minorHAnsi" w:cstheme="minorHAnsi"/>
          <w:szCs w:val="24"/>
        </w:rPr>
        <w:t>chodnikowa 50x50x7 cm 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płyta</w:t>
      </w:r>
      <w:r w:rsidR="000B3E06" w:rsidRPr="00F30C20">
        <w:rPr>
          <w:rFonts w:asciiTheme="minorHAnsi" w:hAnsiTheme="minorHAnsi" w:cstheme="minorHAnsi"/>
          <w:szCs w:val="24"/>
        </w:rPr>
        <w:t xml:space="preserve"> </w:t>
      </w:r>
      <w:r w:rsidRPr="00F30C20">
        <w:rPr>
          <w:rFonts w:asciiTheme="minorHAnsi" w:hAnsiTheme="minorHAnsi" w:cstheme="minorHAnsi"/>
          <w:szCs w:val="24"/>
        </w:rPr>
        <w:t>betonowa</w:t>
      </w:r>
      <w:r w:rsidR="000B3E06" w:rsidRPr="00F30C20">
        <w:rPr>
          <w:rFonts w:asciiTheme="minorHAnsi" w:hAnsiTheme="minorHAnsi" w:cstheme="minorHAnsi"/>
          <w:szCs w:val="24"/>
        </w:rPr>
        <w:t xml:space="preserve"> </w:t>
      </w:r>
      <w:r w:rsidRPr="00F30C20">
        <w:rPr>
          <w:rFonts w:asciiTheme="minorHAnsi" w:hAnsiTheme="minorHAnsi" w:cstheme="minorHAnsi"/>
          <w:szCs w:val="24"/>
        </w:rPr>
        <w:t>ażurowa</w:t>
      </w:r>
      <w:r w:rsidR="000B3E06" w:rsidRPr="00F30C20">
        <w:rPr>
          <w:rFonts w:asciiTheme="minorHAnsi" w:hAnsiTheme="minorHAnsi" w:cstheme="minorHAnsi"/>
          <w:szCs w:val="24"/>
        </w:rPr>
        <w:t xml:space="preserve"> </w:t>
      </w:r>
      <w:r w:rsidRPr="00F30C20">
        <w:rPr>
          <w:rFonts w:asciiTheme="minorHAnsi" w:hAnsiTheme="minorHAnsi" w:cstheme="minorHAnsi"/>
          <w:szCs w:val="24"/>
        </w:rPr>
        <w:t>typu</w:t>
      </w:r>
      <w:r w:rsidR="000B3E06" w:rsidRPr="00F30C20">
        <w:rPr>
          <w:rFonts w:asciiTheme="minorHAnsi" w:hAnsiTheme="minorHAnsi" w:cstheme="minorHAnsi"/>
          <w:szCs w:val="24"/>
        </w:rPr>
        <w:t xml:space="preserve"> </w:t>
      </w:r>
      <w:r w:rsidRPr="00F30C20">
        <w:rPr>
          <w:rFonts w:asciiTheme="minorHAnsi" w:hAnsiTheme="minorHAnsi" w:cstheme="minorHAnsi"/>
          <w:szCs w:val="24"/>
        </w:rPr>
        <w:t>„krata”</w:t>
      </w:r>
      <w:r w:rsidR="000B3E06" w:rsidRPr="00F30C20">
        <w:rPr>
          <w:rFonts w:asciiTheme="minorHAnsi" w:hAnsiTheme="minorHAnsi" w:cstheme="minorHAnsi"/>
          <w:szCs w:val="24"/>
        </w:rPr>
        <w:t xml:space="preserve"> </w:t>
      </w:r>
      <w:r w:rsidRPr="00F30C20">
        <w:rPr>
          <w:rFonts w:asciiTheme="minorHAnsi" w:hAnsiTheme="minorHAnsi" w:cstheme="minorHAnsi"/>
          <w:szCs w:val="24"/>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wymiarach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60x40x10 cm,</w:t>
      </w:r>
      <w:r w:rsidR="000B3E06" w:rsidRPr="00F30C20">
        <w:rPr>
          <w:rFonts w:asciiTheme="minorHAnsi" w:hAnsiTheme="minorHAnsi" w:cstheme="minorHAnsi"/>
          <w:szCs w:val="24"/>
        </w:rPr>
        <w:t xml:space="preserve"> </w:t>
      </w:r>
      <w:r w:rsidRPr="00F30C20">
        <w:rPr>
          <w:rFonts w:asciiTheme="minorHAnsi" w:hAnsiTheme="minorHAnsi" w:cstheme="minorHAnsi"/>
          <w:szCs w:val="24"/>
        </w:rPr>
        <w:t>które</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ułożyć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zgodnie z dokumentacją projektową na podsypce cementowo-piaskowej o grubości 5 cm.</w:t>
      </w:r>
    </w:p>
    <w:p w14:paraId="39356395" w14:textId="5CFF9A6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Elementami prefabrykowanymi stosowanym dla umocnienia dna rowów jest ściek korytkowego typu „mulda”</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 typu</w:t>
      </w:r>
      <w:r w:rsidR="000B3E06" w:rsidRPr="00F30C20">
        <w:rPr>
          <w:rFonts w:asciiTheme="minorHAnsi" w:hAnsiTheme="minorHAnsi" w:cstheme="minorHAnsi"/>
          <w:szCs w:val="24"/>
        </w:rPr>
        <w:t xml:space="preserve"> </w:t>
      </w:r>
      <w:r w:rsidRPr="00F30C20">
        <w:rPr>
          <w:rFonts w:asciiTheme="minorHAnsi" w:hAnsiTheme="minorHAnsi" w:cstheme="minorHAnsi"/>
          <w:szCs w:val="24"/>
        </w:rPr>
        <w:t>„górskiego”,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które</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ułożyć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 dokumentacją</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projektową</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podsypce</w:t>
      </w:r>
      <w:r w:rsidR="000B3E06" w:rsidRPr="00F30C20">
        <w:rPr>
          <w:rFonts w:asciiTheme="minorHAnsi" w:hAnsiTheme="minorHAnsi" w:cstheme="minorHAnsi"/>
          <w:szCs w:val="24"/>
        </w:rPr>
        <w:t xml:space="preserve"> </w:t>
      </w:r>
      <w:r w:rsidRPr="00F30C20">
        <w:rPr>
          <w:rFonts w:asciiTheme="minorHAnsi" w:hAnsiTheme="minorHAnsi" w:cstheme="minorHAnsi"/>
          <w:szCs w:val="24"/>
        </w:rPr>
        <w:t>cementowo-piaskowej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o grubości 5 cm oraz ławie żwirowej o grubości 15cm.</w:t>
      </w:r>
    </w:p>
    <w:p w14:paraId="61270FF4"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Podłoże, na którym układane będą elementy prefabrykowane powinno być zagęszczone do wskaźnika </w:t>
      </w:r>
      <w:proofErr w:type="spellStart"/>
      <w:r w:rsidRPr="00F30C20">
        <w:rPr>
          <w:rFonts w:asciiTheme="minorHAnsi" w:hAnsiTheme="minorHAnsi" w:cstheme="minorHAnsi"/>
          <w:szCs w:val="24"/>
        </w:rPr>
        <w:t>Is</w:t>
      </w:r>
      <w:proofErr w:type="spellEnd"/>
      <w:r w:rsidRPr="00F30C20">
        <w:rPr>
          <w:rFonts w:asciiTheme="minorHAnsi" w:hAnsiTheme="minorHAnsi" w:cstheme="minorHAnsi"/>
          <w:szCs w:val="24"/>
        </w:rPr>
        <w:t xml:space="preserve"> ≥ 1,0. Elementy</w:t>
      </w:r>
      <w:r w:rsidR="000B3E06" w:rsidRPr="00F30C20">
        <w:rPr>
          <w:rFonts w:asciiTheme="minorHAnsi" w:hAnsiTheme="minorHAnsi" w:cstheme="minorHAnsi"/>
          <w:szCs w:val="24"/>
        </w:rPr>
        <w:t xml:space="preserve"> </w:t>
      </w:r>
      <w:r w:rsidRPr="00F30C20">
        <w:rPr>
          <w:rFonts w:asciiTheme="minorHAnsi" w:hAnsiTheme="minorHAnsi" w:cstheme="minorHAnsi"/>
          <w:szCs w:val="24"/>
        </w:rPr>
        <w:t>prefabrykowane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układać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zachowaniem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spadku</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podłużnego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poprzecznego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zgodnie z dokumentacją projektową.</w:t>
      </w:r>
    </w:p>
    <w:p w14:paraId="5F6BE001" w14:textId="2CA8C1FF" w:rsidR="001C1CCB" w:rsidRPr="00F30C20" w:rsidRDefault="00243B72" w:rsidP="003A56AF">
      <w:pPr>
        <w:pStyle w:val="Nagwek2"/>
        <w:numPr>
          <w:ilvl w:val="0"/>
          <w:numId w:val="43"/>
        </w:numPr>
      </w:pPr>
      <w:r w:rsidRPr="00F30C20">
        <w:lastRenderedPageBreak/>
        <w:t>KONTROLA JAKOŚCI ROBÓT</w:t>
      </w:r>
    </w:p>
    <w:p w14:paraId="487D7AE0" w14:textId="77777777" w:rsidR="001C1CCB" w:rsidRPr="00663A19" w:rsidRDefault="00243B72" w:rsidP="003A56AF">
      <w:pPr>
        <w:pStyle w:val="Nagwek3"/>
        <w:numPr>
          <w:ilvl w:val="1"/>
          <w:numId w:val="39"/>
        </w:numPr>
      </w:pPr>
      <w:r w:rsidRPr="00663A19">
        <w:t>Ogólne zasady kontroli jakości robót</w:t>
      </w:r>
    </w:p>
    <w:p w14:paraId="10DFCE87" w14:textId="2FEE406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kontroli jakości robót podano w D-M-00.00.00 „Wymagania ogólne” pkt 6.</w:t>
      </w:r>
    </w:p>
    <w:p w14:paraId="7502BAC6" w14:textId="77777777" w:rsidR="001C1CCB" w:rsidRPr="00F30C20" w:rsidRDefault="00243B72" w:rsidP="003A56AF">
      <w:pPr>
        <w:pStyle w:val="Nagwek3"/>
        <w:numPr>
          <w:ilvl w:val="1"/>
          <w:numId w:val="39"/>
        </w:numPr>
      </w:pPr>
      <w:r w:rsidRPr="00F30C20">
        <w:t>Kontrola jakości humusowania i obsiania</w:t>
      </w:r>
    </w:p>
    <w:p w14:paraId="04C444CE" w14:textId="30BF8EF2"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Kontrola polega na ocenie wizualnej jakości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wykonanych 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ich zgodności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z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 na sprawdzeniu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daty ważności świadectwa wartości siewnej wysianej mieszanki nasion traw.</w:t>
      </w:r>
    </w:p>
    <w:p w14:paraId="78904483" w14:textId="4562872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 wzejściu roślin, łączna powierzchnia nie porośniętych miejsc nie powinna 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większa</w:t>
      </w:r>
      <w:r w:rsidR="000B3E06" w:rsidRPr="00F30C20">
        <w:rPr>
          <w:rFonts w:asciiTheme="minorHAnsi" w:hAnsiTheme="minorHAnsi" w:cstheme="minorHAnsi"/>
          <w:szCs w:val="24"/>
        </w:rPr>
        <w:t xml:space="preserve"> </w:t>
      </w:r>
      <w:r w:rsidRPr="00F30C20">
        <w:rPr>
          <w:rFonts w:asciiTheme="minorHAnsi" w:hAnsiTheme="minorHAnsi" w:cstheme="minorHAnsi"/>
          <w:szCs w:val="24"/>
        </w:rPr>
        <w:t>niż</w:t>
      </w:r>
      <w:r w:rsidR="000B3E06" w:rsidRPr="00F30C20">
        <w:rPr>
          <w:rFonts w:asciiTheme="minorHAnsi" w:hAnsiTheme="minorHAnsi" w:cstheme="minorHAnsi"/>
          <w:szCs w:val="24"/>
        </w:rPr>
        <w:t xml:space="preserve"> </w:t>
      </w:r>
      <w:r w:rsidRPr="00F30C20">
        <w:rPr>
          <w:rFonts w:asciiTheme="minorHAnsi" w:hAnsiTheme="minorHAnsi" w:cstheme="minorHAnsi"/>
          <w:szCs w:val="24"/>
        </w:rPr>
        <w:t>2%</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powierzchni obsianej skarpy, a maksymalny wymiar pojedynczych nie </w:t>
      </w:r>
      <w:proofErr w:type="spellStart"/>
      <w:r w:rsidRPr="00F30C20">
        <w:rPr>
          <w:rFonts w:asciiTheme="minorHAnsi" w:hAnsiTheme="minorHAnsi" w:cstheme="minorHAnsi"/>
          <w:szCs w:val="24"/>
        </w:rPr>
        <w:t>zatrawionych</w:t>
      </w:r>
      <w:proofErr w:type="spellEnd"/>
      <w:r w:rsidRPr="00F30C20">
        <w:rPr>
          <w:rFonts w:asciiTheme="minorHAnsi" w:hAnsiTheme="minorHAnsi" w:cstheme="minorHAnsi"/>
          <w:szCs w:val="24"/>
        </w:rPr>
        <w:t xml:space="preserve"> miejsc nie powinien przekraczać 0,2 m</w:t>
      </w:r>
      <w:r w:rsidRPr="00F30C20">
        <w:rPr>
          <w:rFonts w:asciiTheme="minorHAnsi" w:hAnsiTheme="minorHAnsi" w:cstheme="minorHAnsi"/>
          <w:szCs w:val="24"/>
          <w:vertAlign w:val="superscript"/>
        </w:rPr>
        <w:t>2</w:t>
      </w:r>
      <w:r w:rsidRPr="00F30C20">
        <w:rPr>
          <w:rFonts w:asciiTheme="minorHAnsi" w:hAnsiTheme="minorHAnsi" w:cstheme="minorHAnsi"/>
          <w:szCs w:val="24"/>
        </w:rPr>
        <w:t>. Na zarośniętej powierzchni nie mogą występować wyżłobienia erozyjne ani lokalne zsuwy.</w:t>
      </w:r>
    </w:p>
    <w:p w14:paraId="51A13FD6" w14:textId="77777777" w:rsidR="001C1CCB" w:rsidRPr="00F30C20" w:rsidRDefault="00243B72" w:rsidP="003A56AF">
      <w:pPr>
        <w:pStyle w:val="Nagwek3"/>
        <w:numPr>
          <w:ilvl w:val="1"/>
          <w:numId w:val="39"/>
        </w:numPr>
      </w:pPr>
      <w:r w:rsidRPr="00F30C20">
        <w:t>Kontrola jakości umocnień elementami prefabrykowanymi</w:t>
      </w:r>
    </w:p>
    <w:p w14:paraId="321AE476"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Kontrola polega na sprawdzeniu:</w:t>
      </w:r>
    </w:p>
    <w:p w14:paraId="4CBB560A"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wskaźnika zagęszczenia gruntu i podsypki zgodnego z </w:t>
      </w:r>
      <w:proofErr w:type="spellStart"/>
      <w:r w:rsidRPr="00F30C20">
        <w:rPr>
          <w:rFonts w:asciiTheme="minorHAnsi" w:hAnsiTheme="minorHAnsi" w:cstheme="minorHAnsi"/>
          <w:szCs w:val="24"/>
        </w:rPr>
        <w:t>pktem</w:t>
      </w:r>
      <w:proofErr w:type="spellEnd"/>
      <w:r w:rsidRPr="00F30C20">
        <w:rPr>
          <w:rFonts w:asciiTheme="minorHAnsi" w:hAnsiTheme="minorHAnsi" w:cstheme="minorHAnsi"/>
          <w:szCs w:val="24"/>
        </w:rPr>
        <w:t xml:space="preserve"> 5.4,</w:t>
      </w:r>
    </w:p>
    <w:p w14:paraId="21D15ABE" w14:textId="77777777" w:rsidR="00F30C20"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równości górnej powierzchni prefabrykatów – dopuszczalny prześwit mierzony łatą 2 m – 1 cm.</w:t>
      </w:r>
    </w:p>
    <w:p w14:paraId="75EA9116" w14:textId="329BE5F3" w:rsidR="001C1CCB" w:rsidRPr="00F30C20" w:rsidRDefault="00243B72" w:rsidP="003A56AF">
      <w:pPr>
        <w:pStyle w:val="Nagwek2"/>
        <w:numPr>
          <w:ilvl w:val="0"/>
          <w:numId w:val="43"/>
        </w:numPr>
      </w:pPr>
      <w:r w:rsidRPr="00F30C20">
        <w:t>OBMIAR ROBÓT</w:t>
      </w:r>
    </w:p>
    <w:p w14:paraId="42CCF1A0" w14:textId="77777777" w:rsidR="001C1CCB" w:rsidRPr="00663A19" w:rsidRDefault="00243B72" w:rsidP="003A56AF">
      <w:pPr>
        <w:pStyle w:val="Nagwek3"/>
        <w:numPr>
          <w:ilvl w:val="1"/>
          <w:numId w:val="39"/>
        </w:numPr>
      </w:pPr>
      <w:r w:rsidRPr="00663A19">
        <w:t>Ogólne zasady obmiaru robót</w:t>
      </w:r>
    </w:p>
    <w:p w14:paraId="4B5E720C" w14:textId="622969B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D-M-00.00.00 „Wymagania ogólne” pkt 7.</w:t>
      </w:r>
    </w:p>
    <w:p w14:paraId="014A17EC" w14:textId="77777777" w:rsidR="001C1CCB" w:rsidRPr="00F30C20" w:rsidRDefault="00243B72" w:rsidP="003A56AF">
      <w:pPr>
        <w:pStyle w:val="Nagwek3"/>
        <w:numPr>
          <w:ilvl w:val="1"/>
          <w:numId w:val="39"/>
        </w:numPr>
      </w:pPr>
      <w:r w:rsidRPr="00F30C20">
        <w:t>Jednostka obmiarowa</w:t>
      </w:r>
    </w:p>
    <w:p w14:paraId="128458E2"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Jednostką obmiarową jest:</w:t>
      </w:r>
    </w:p>
    <w:p w14:paraId="7A5286A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m</w:t>
      </w:r>
      <w:r w:rsidRPr="00E20D91">
        <w:rPr>
          <w:rFonts w:asciiTheme="minorHAnsi" w:hAnsiTheme="minorHAnsi" w:cstheme="minorHAnsi"/>
          <w:szCs w:val="24"/>
        </w:rPr>
        <w:t>2</w:t>
      </w:r>
      <w:r w:rsidRPr="00F30C20">
        <w:rPr>
          <w:rFonts w:asciiTheme="minorHAnsi" w:hAnsiTheme="minorHAnsi" w:cstheme="minorHAnsi"/>
          <w:szCs w:val="24"/>
        </w:rPr>
        <w:t xml:space="preserve"> (metr kwadratowy) dla wykonania humusowania z obsianiem skarp,</w:t>
      </w:r>
    </w:p>
    <w:p w14:paraId="4B04B4F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m</w:t>
      </w:r>
      <w:r w:rsidRPr="00E20D91">
        <w:rPr>
          <w:rFonts w:asciiTheme="minorHAnsi" w:hAnsiTheme="minorHAnsi" w:cstheme="minorHAnsi"/>
          <w:szCs w:val="24"/>
        </w:rPr>
        <w:t>2</w:t>
      </w:r>
      <w:r w:rsidRPr="00F30C20">
        <w:rPr>
          <w:rFonts w:asciiTheme="minorHAnsi" w:hAnsiTheme="minorHAnsi" w:cstheme="minorHAnsi"/>
          <w:szCs w:val="24"/>
        </w:rPr>
        <w:t xml:space="preserve"> (metr kwadratowy) dla umocnieniem skarp rowów płytami betonowymi ażurowymi typu „krata”,</w:t>
      </w:r>
    </w:p>
    <w:p w14:paraId="0E9FF09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m</w:t>
      </w:r>
      <w:r w:rsidRPr="00E20D91">
        <w:rPr>
          <w:rFonts w:asciiTheme="minorHAnsi" w:hAnsiTheme="minorHAnsi" w:cstheme="minorHAnsi"/>
          <w:szCs w:val="24"/>
        </w:rPr>
        <w:t>2</w:t>
      </w:r>
      <w:r w:rsidRPr="00F30C20">
        <w:rPr>
          <w:rFonts w:asciiTheme="minorHAnsi" w:hAnsiTheme="minorHAnsi" w:cstheme="minorHAnsi"/>
          <w:szCs w:val="24"/>
        </w:rPr>
        <w:t xml:space="preserve"> (metr kwadratowy) dla umocnieniem skarp rowów płytami betonowymi chodnikowymi,</w:t>
      </w:r>
    </w:p>
    <w:p w14:paraId="5D510DEA"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m (metr) dla umocnienia dna rowu ściekiem korytkowym typu „mulda” lub typu „górskiego”.</w:t>
      </w:r>
    </w:p>
    <w:p w14:paraId="06356D1E" w14:textId="7792FF17" w:rsidR="001C1CCB" w:rsidRPr="00F30C20" w:rsidRDefault="00243B72" w:rsidP="003A56AF">
      <w:pPr>
        <w:pStyle w:val="Nagwek2"/>
        <w:numPr>
          <w:ilvl w:val="0"/>
          <w:numId w:val="43"/>
        </w:numPr>
      </w:pPr>
      <w:r w:rsidRPr="00F30C20">
        <w:t>ODBIÓR ROBÓT</w:t>
      </w:r>
    </w:p>
    <w:p w14:paraId="4AA7D2DE" w14:textId="77777777" w:rsidR="001C1CCB" w:rsidRPr="00663A19" w:rsidRDefault="00243B72" w:rsidP="003A56AF">
      <w:pPr>
        <w:pStyle w:val="Nagwek3"/>
        <w:numPr>
          <w:ilvl w:val="1"/>
          <w:numId w:val="39"/>
        </w:numPr>
      </w:pPr>
      <w:r w:rsidRPr="00663A19">
        <w:t>Ogólne zasady odbioru robót</w:t>
      </w:r>
    </w:p>
    <w:p w14:paraId="2351669E" w14:textId="69C9511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odbioru robót podano w D-M-00.00.00 „Wymagania ogólne” pkt 8.</w:t>
      </w:r>
    </w:p>
    <w:p w14:paraId="04DA7852" w14:textId="6A4F678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Roboty uznaje się za wykonane zgodnie z Dokumentacją 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wymaganiami Inspektora Nadzoru, jeżeli wszystkie pomiary i badania z zachowaniem tolerancji wg pkt 6 dały wyniki pozytywne.</w:t>
      </w:r>
    </w:p>
    <w:p w14:paraId="4C4688C0" w14:textId="77777777" w:rsidR="001C1CCB" w:rsidRPr="00F30C20" w:rsidRDefault="00243B72" w:rsidP="003A56AF">
      <w:pPr>
        <w:pStyle w:val="Nagwek3"/>
        <w:numPr>
          <w:ilvl w:val="1"/>
          <w:numId w:val="39"/>
        </w:numPr>
      </w:pPr>
      <w:r w:rsidRPr="00F30C20">
        <w:t>Zasady postępowania w przypadku wystąpienia wad i usterek</w:t>
      </w:r>
    </w:p>
    <w:p w14:paraId="680EBC2C" w14:textId="28B6F21D"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W przypadku wystąpienia wad i usterek Wykonawca zobowiązany jest do ich usunięcia na własny koszt. Odbiór jest możliwy po spełnieniu wymagań określonych w punkcie 6.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086EF412" w14:textId="098FADE4" w:rsidR="001C1CCB" w:rsidRPr="00F30C20" w:rsidRDefault="00243B72" w:rsidP="003A56AF">
      <w:pPr>
        <w:pStyle w:val="Nagwek2"/>
        <w:numPr>
          <w:ilvl w:val="0"/>
          <w:numId w:val="43"/>
        </w:numPr>
      </w:pPr>
      <w:r w:rsidRPr="00F30C20">
        <w:t>PODSTAWA PŁATNOŚCI</w:t>
      </w:r>
    </w:p>
    <w:p w14:paraId="23960898" w14:textId="68943EB7" w:rsidR="001C1CCB" w:rsidRPr="00663A19" w:rsidRDefault="00282A3F" w:rsidP="003A56AF">
      <w:pPr>
        <w:pStyle w:val="Nagwek3"/>
        <w:numPr>
          <w:ilvl w:val="1"/>
          <w:numId w:val="39"/>
        </w:numPr>
      </w:pPr>
      <w:r>
        <w:t xml:space="preserve">Ogólne ustalenia dot. </w:t>
      </w:r>
      <w:r w:rsidR="00243B72" w:rsidRPr="00663A19">
        <w:t>podstawy płatności</w:t>
      </w:r>
    </w:p>
    <w:p w14:paraId="4DD46F95" w14:textId="44FE23CE" w:rsidR="001C1CCB" w:rsidRPr="00F30C20" w:rsidRDefault="00282A3F" w:rsidP="00A34B94">
      <w:pPr>
        <w:pStyle w:val="Tekstpodstawowy"/>
        <w:rPr>
          <w:rFonts w:asciiTheme="minorHAnsi" w:hAnsiTheme="minorHAnsi" w:cstheme="minorHAnsi"/>
          <w:szCs w:val="24"/>
        </w:rPr>
      </w:pPr>
      <w:r>
        <w:rPr>
          <w:rFonts w:asciiTheme="minorHAnsi" w:hAnsiTheme="minorHAnsi" w:cstheme="minorHAnsi"/>
          <w:szCs w:val="24"/>
        </w:rPr>
        <w:t xml:space="preserve">Ogólne ustalenia dot. </w:t>
      </w:r>
      <w:r w:rsidR="00243B72" w:rsidRPr="00F30C20">
        <w:rPr>
          <w:rFonts w:asciiTheme="minorHAnsi" w:hAnsiTheme="minorHAnsi" w:cstheme="minorHAnsi"/>
          <w:szCs w:val="24"/>
        </w:rPr>
        <w:t>podstawy płatności podano w D-M-00.00.00 „Wymagania ogólne” pkt 9.</w:t>
      </w:r>
    </w:p>
    <w:p w14:paraId="69C98217" w14:textId="77777777" w:rsidR="001C1CCB" w:rsidRPr="00F30C20" w:rsidRDefault="00243B72" w:rsidP="003A56AF">
      <w:pPr>
        <w:pStyle w:val="Nagwek3"/>
        <w:numPr>
          <w:ilvl w:val="1"/>
          <w:numId w:val="39"/>
        </w:numPr>
      </w:pPr>
      <w:r w:rsidRPr="00F30C20">
        <w:t>Cena jednostki obmiarowej</w:t>
      </w:r>
    </w:p>
    <w:p w14:paraId="729099D3"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Cena wykonania 1 m</w:t>
      </w:r>
      <w:r w:rsidRPr="00F30C20">
        <w:rPr>
          <w:rFonts w:asciiTheme="minorHAnsi" w:hAnsiTheme="minorHAnsi" w:cstheme="minorHAnsi"/>
          <w:szCs w:val="24"/>
          <w:vertAlign w:val="superscript"/>
        </w:rPr>
        <w:t>2</w:t>
      </w:r>
      <w:r w:rsidRPr="00F30C20">
        <w:rPr>
          <w:rFonts w:asciiTheme="minorHAnsi" w:hAnsiTheme="minorHAnsi" w:cstheme="minorHAnsi"/>
          <w:szCs w:val="24"/>
        </w:rPr>
        <w:t xml:space="preserve"> humusowania z obsianiem:</w:t>
      </w:r>
    </w:p>
    <w:p w14:paraId="306A1BF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lastRenderedPageBreak/>
        <w:t>roboty pomiarowe i przygotowawcze,</w:t>
      </w:r>
    </w:p>
    <w:p w14:paraId="71BF337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4F26FFB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dostarczenie i rozłożenie humusu wraz z zagęszczeniem,</w:t>
      </w:r>
    </w:p>
    <w:p w14:paraId="262C665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obsianie,</w:t>
      </w:r>
    </w:p>
    <w:p w14:paraId="105F228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uporządkowanie terenu,</w:t>
      </w:r>
    </w:p>
    <w:p w14:paraId="2CBC3F6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pielęgnacja obsianej powierzchni,</w:t>
      </w:r>
    </w:p>
    <w:p w14:paraId="4CD837C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przeprowadzenie badań i pomiarów wymaganych w specyfikacji technicznej,</w:t>
      </w:r>
    </w:p>
    <w:p w14:paraId="2FC9F203"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09B26344" w14:textId="1855D49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Cena wykonania 1m</w:t>
      </w:r>
      <w:r w:rsidRPr="00F30C20">
        <w:rPr>
          <w:rFonts w:asciiTheme="minorHAnsi" w:hAnsiTheme="minorHAnsi" w:cstheme="minorHAnsi"/>
          <w:szCs w:val="24"/>
          <w:vertAlign w:val="superscript"/>
        </w:rPr>
        <w:t>2</w:t>
      </w:r>
      <w:r w:rsidRPr="00F30C20">
        <w:rPr>
          <w:rFonts w:asciiTheme="minorHAnsi" w:hAnsiTheme="minorHAnsi" w:cstheme="minorHAnsi"/>
          <w:szCs w:val="24"/>
        </w:rPr>
        <w:t xml:space="preserve"> umocnienia skarp rowów płytami betonowymi ażurowymi typu „krata” obejmuje:</w:t>
      </w:r>
    </w:p>
    <w:p w14:paraId="1B96E18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roboty pomiarowe i przygotowawcze,</w:t>
      </w:r>
    </w:p>
    <w:p w14:paraId="06579A65"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69CAC2B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dostarczenie elementów prefabrykowanych,</w:t>
      </w:r>
    </w:p>
    <w:p w14:paraId="229C14B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podsypki,</w:t>
      </w:r>
    </w:p>
    <w:p w14:paraId="58D4439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ułożenie elementów prefabrykowanych,</w:t>
      </w:r>
    </w:p>
    <w:p w14:paraId="6232DDA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pielęgnacja spoin,</w:t>
      </w:r>
    </w:p>
    <w:p w14:paraId="546D9CD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uporządkowanie terenu,</w:t>
      </w:r>
    </w:p>
    <w:p w14:paraId="0C27C4A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przeprowadzenie badań i pomiarów wymaganych w specyfikacji technicznej,</w:t>
      </w:r>
    </w:p>
    <w:p w14:paraId="6CAFB92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pomiar inwentaryzacji geodezyjnej,</w:t>
      </w:r>
    </w:p>
    <w:p w14:paraId="0FAF065E"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506A2AD6" w14:textId="71561D4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Cena wykonania 1m</w:t>
      </w:r>
      <w:r w:rsidRPr="00F30C20">
        <w:rPr>
          <w:rFonts w:asciiTheme="minorHAnsi" w:hAnsiTheme="minorHAnsi" w:cstheme="minorHAnsi"/>
          <w:szCs w:val="24"/>
          <w:vertAlign w:val="superscript"/>
        </w:rPr>
        <w:t>2</w:t>
      </w:r>
      <w:r w:rsidRPr="00F30C20">
        <w:rPr>
          <w:rFonts w:asciiTheme="minorHAnsi" w:hAnsiTheme="minorHAnsi" w:cstheme="minorHAnsi"/>
          <w:szCs w:val="24"/>
        </w:rPr>
        <w:t xml:space="preserve"> umocnienia skarp rowów płytami betonowymi chodnikowymi obejmuje:</w:t>
      </w:r>
    </w:p>
    <w:p w14:paraId="13FA3DE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roboty pomiarowe i przygotowawcze,</w:t>
      </w:r>
    </w:p>
    <w:p w14:paraId="0226229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0C0A840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dostarczenie elementów prefabrykowanych,</w:t>
      </w:r>
    </w:p>
    <w:p w14:paraId="0A77D3B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podsypki,</w:t>
      </w:r>
    </w:p>
    <w:p w14:paraId="3201F5C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ułożenie elementów prefabrykowanych,</w:t>
      </w:r>
    </w:p>
    <w:p w14:paraId="103EA9D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pielęgnacja spoin,</w:t>
      </w:r>
    </w:p>
    <w:p w14:paraId="4F075CA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uporządkowanie terenu,</w:t>
      </w:r>
    </w:p>
    <w:p w14:paraId="687B271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przeprowadzenie badań i pomiarów wymaganych w specyfikacji technicznej,</w:t>
      </w:r>
    </w:p>
    <w:p w14:paraId="5796CFA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pomiar inwentaryzacji geodezyjnej,</w:t>
      </w:r>
    </w:p>
    <w:p w14:paraId="6DFD18E6"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28EB1A31" w14:textId="4893ED2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Cena wykonania 1 m umocnienia dna rowu ściekiem korytkowym typu „mulda” lub typu „górskiego” obejmuje:</w:t>
      </w:r>
    </w:p>
    <w:p w14:paraId="5E589F7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prace pomiarowe i przygotowawcze,</w:t>
      </w:r>
    </w:p>
    <w:p w14:paraId="08E9A37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oznakowanie robót,</w:t>
      </w:r>
    </w:p>
    <w:p w14:paraId="0631F2C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dostarczenie i składowanie materiałów,</w:t>
      </w:r>
    </w:p>
    <w:p w14:paraId="453B027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03D9C6E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przygotowanie materiałów,</w:t>
      </w:r>
    </w:p>
    <w:p w14:paraId="54B1411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wykopu pod ławy,</w:t>
      </w:r>
    </w:p>
    <w:p w14:paraId="2F1A3A9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ławy,</w:t>
      </w:r>
    </w:p>
    <w:p w14:paraId="25AA356A"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ułożenie i zagęszczenie podsypki,</w:t>
      </w:r>
    </w:p>
    <w:p w14:paraId="4F86E121" w14:textId="21B130CF"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ułożenie ścieku z wypełnieniem spoin,</w:t>
      </w:r>
    </w:p>
    <w:p w14:paraId="04779CE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zasypanie zewnętrznej ściany prefabrykatu,</w:t>
      </w:r>
    </w:p>
    <w:p w14:paraId="7BCB5C0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lastRenderedPageBreak/>
        <w:t>przeprowadzenie pomiarów i badań wymaganych w specyfikacji technicznej,</w:t>
      </w:r>
    </w:p>
    <w:p w14:paraId="43965A0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pomiar inwentaryzacji geodezyjnej,</w:t>
      </w:r>
    </w:p>
    <w:p w14:paraId="7D4B871D"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758C73D8" w14:textId="77777777" w:rsidR="004C6D66" w:rsidRDefault="00243B72" w:rsidP="003A56AF">
      <w:pPr>
        <w:pStyle w:val="Nagwek2"/>
        <w:numPr>
          <w:ilvl w:val="0"/>
          <w:numId w:val="43"/>
        </w:numPr>
      </w:pPr>
      <w:r w:rsidRPr="00F30C20">
        <w:t>PRZEPISY ZWIĄZANE</w:t>
      </w:r>
    </w:p>
    <w:p w14:paraId="55EDC616" w14:textId="7E30B5D6" w:rsidR="001C1CCB" w:rsidRPr="00F30C20" w:rsidRDefault="00243B72" w:rsidP="003A56AF">
      <w:pPr>
        <w:pStyle w:val="Nagwek3"/>
        <w:numPr>
          <w:ilvl w:val="1"/>
          <w:numId w:val="43"/>
        </w:numPr>
      </w:pPr>
      <w:r w:rsidRPr="00F30C20">
        <w:t>Normy</w:t>
      </w:r>
    </w:p>
    <w:p w14:paraId="0F7507F8" w14:textId="349E694C" w:rsidR="0064210D" w:rsidRPr="00F30C20" w:rsidRDefault="0064210D" w:rsidP="003A56AF">
      <w:pPr>
        <w:pStyle w:val="TableParagraph"/>
        <w:widowControl/>
        <w:numPr>
          <w:ilvl w:val="0"/>
          <w:numId w:val="106"/>
        </w:numPr>
        <w:tabs>
          <w:tab w:val="left" w:pos="851"/>
        </w:tabs>
        <w:ind w:left="851" w:hanging="425"/>
        <w:rPr>
          <w:rFonts w:asciiTheme="minorHAnsi" w:hAnsiTheme="minorHAnsi" w:cstheme="minorHAnsi"/>
          <w:szCs w:val="24"/>
        </w:rPr>
      </w:pPr>
      <w:r w:rsidRPr="00F30C20">
        <w:rPr>
          <w:rFonts w:asciiTheme="minorHAnsi" w:hAnsiTheme="minorHAnsi" w:cstheme="minorHAnsi"/>
          <w:szCs w:val="24"/>
        </w:rPr>
        <w:t>PN-B-12074</w:t>
      </w:r>
      <w:r w:rsidRPr="00F30C20">
        <w:rPr>
          <w:rFonts w:asciiTheme="minorHAnsi" w:hAnsiTheme="minorHAnsi" w:cstheme="minorHAnsi"/>
          <w:szCs w:val="24"/>
        </w:rPr>
        <w:tab/>
        <w:t xml:space="preserve">Urządzenia wodno-melioracyjne. Umacnianie i zadarnianie powierzchni </w:t>
      </w:r>
      <w:proofErr w:type="spellStart"/>
      <w:r w:rsidRPr="00F30C20">
        <w:rPr>
          <w:rFonts w:asciiTheme="minorHAnsi" w:hAnsiTheme="minorHAnsi" w:cstheme="minorHAnsi"/>
          <w:szCs w:val="24"/>
        </w:rPr>
        <w:t>biowłókniną</w:t>
      </w:r>
      <w:proofErr w:type="spellEnd"/>
      <w:r w:rsidRPr="00F30C20">
        <w:rPr>
          <w:rFonts w:asciiTheme="minorHAnsi" w:hAnsiTheme="minorHAnsi" w:cstheme="minorHAnsi"/>
          <w:szCs w:val="24"/>
        </w:rPr>
        <w:t>.</w:t>
      </w:r>
      <w:r>
        <w:rPr>
          <w:rFonts w:asciiTheme="minorHAnsi" w:hAnsiTheme="minorHAnsi" w:cstheme="minorHAnsi"/>
          <w:szCs w:val="24"/>
        </w:rPr>
        <w:t xml:space="preserve"> </w:t>
      </w:r>
      <w:r w:rsidRPr="00F30C20">
        <w:rPr>
          <w:rFonts w:asciiTheme="minorHAnsi" w:hAnsiTheme="minorHAnsi" w:cstheme="minorHAnsi"/>
          <w:szCs w:val="24"/>
        </w:rPr>
        <w:t>Wymagania i badania przy odbiorze.</w:t>
      </w:r>
    </w:p>
    <w:p w14:paraId="17BF643A" w14:textId="3C645780" w:rsidR="0064210D" w:rsidRPr="00F30C20" w:rsidRDefault="0064210D" w:rsidP="003A56AF">
      <w:pPr>
        <w:pStyle w:val="TableParagraph"/>
        <w:widowControl/>
        <w:numPr>
          <w:ilvl w:val="0"/>
          <w:numId w:val="106"/>
        </w:numPr>
        <w:tabs>
          <w:tab w:val="left" w:pos="851"/>
        </w:tabs>
        <w:ind w:left="851" w:hanging="425"/>
        <w:rPr>
          <w:rFonts w:asciiTheme="minorHAnsi" w:hAnsiTheme="minorHAnsi" w:cstheme="minorHAnsi"/>
          <w:szCs w:val="24"/>
        </w:rPr>
      </w:pPr>
      <w:r w:rsidRPr="00F30C20">
        <w:rPr>
          <w:rFonts w:asciiTheme="minorHAnsi" w:hAnsiTheme="minorHAnsi" w:cstheme="minorHAnsi"/>
          <w:szCs w:val="24"/>
        </w:rPr>
        <w:t>PN-R-65023</w:t>
      </w:r>
      <w:r w:rsidRPr="00F30C20">
        <w:rPr>
          <w:rFonts w:asciiTheme="minorHAnsi" w:hAnsiTheme="minorHAnsi" w:cstheme="minorHAnsi"/>
          <w:szCs w:val="24"/>
        </w:rPr>
        <w:tab/>
        <w:t>Materiał siewny. Nasiona roślin rolniczych.</w:t>
      </w:r>
    </w:p>
    <w:p w14:paraId="2474C237" w14:textId="690236EF" w:rsidR="0064210D" w:rsidRPr="00F30C20" w:rsidRDefault="0064210D" w:rsidP="003A56AF">
      <w:pPr>
        <w:pStyle w:val="TableParagraph"/>
        <w:widowControl/>
        <w:numPr>
          <w:ilvl w:val="0"/>
          <w:numId w:val="106"/>
        </w:numPr>
        <w:tabs>
          <w:tab w:val="left" w:pos="851"/>
        </w:tabs>
        <w:ind w:left="851" w:hanging="425"/>
        <w:rPr>
          <w:rFonts w:asciiTheme="minorHAnsi" w:hAnsiTheme="minorHAnsi" w:cstheme="minorHAnsi"/>
          <w:szCs w:val="24"/>
        </w:rPr>
      </w:pPr>
      <w:r w:rsidRPr="00F30C20">
        <w:rPr>
          <w:rFonts w:asciiTheme="minorHAnsi" w:hAnsiTheme="minorHAnsi" w:cstheme="minorHAnsi"/>
          <w:szCs w:val="24"/>
        </w:rPr>
        <w:t>PN-B-06250</w:t>
      </w:r>
      <w:r w:rsidRPr="00F30C20">
        <w:rPr>
          <w:rFonts w:asciiTheme="minorHAnsi" w:hAnsiTheme="minorHAnsi" w:cstheme="minorHAnsi"/>
          <w:szCs w:val="24"/>
        </w:rPr>
        <w:tab/>
        <w:t>Beton zwykły.</w:t>
      </w:r>
    </w:p>
    <w:p w14:paraId="2E4B73D9" w14:textId="71629D7E" w:rsidR="0064210D" w:rsidRPr="00F30C20" w:rsidRDefault="0064210D" w:rsidP="003A56AF">
      <w:pPr>
        <w:pStyle w:val="TableParagraph"/>
        <w:widowControl/>
        <w:numPr>
          <w:ilvl w:val="0"/>
          <w:numId w:val="106"/>
        </w:numPr>
        <w:tabs>
          <w:tab w:val="left" w:pos="851"/>
        </w:tabs>
        <w:ind w:left="851" w:hanging="425"/>
        <w:rPr>
          <w:rFonts w:asciiTheme="minorHAnsi" w:hAnsiTheme="minorHAnsi" w:cstheme="minorHAnsi"/>
          <w:szCs w:val="24"/>
        </w:rPr>
      </w:pPr>
      <w:r w:rsidRPr="00F30C20">
        <w:rPr>
          <w:rFonts w:asciiTheme="minorHAnsi" w:hAnsiTheme="minorHAnsi" w:cstheme="minorHAnsi"/>
          <w:szCs w:val="24"/>
        </w:rPr>
        <w:t>PN-EN 13369</w:t>
      </w:r>
      <w:r w:rsidRPr="00F30C20">
        <w:rPr>
          <w:rFonts w:asciiTheme="minorHAnsi" w:hAnsiTheme="minorHAnsi" w:cstheme="minorHAnsi"/>
          <w:szCs w:val="24"/>
        </w:rPr>
        <w:tab/>
        <w:t>Wspólne wymagania dla prefabrykatów z betonu.</w:t>
      </w:r>
    </w:p>
    <w:p w14:paraId="1FA82AB2" w14:textId="73C01DC0" w:rsidR="0064210D" w:rsidRPr="00F30C20" w:rsidRDefault="0064210D" w:rsidP="003A56AF">
      <w:pPr>
        <w:pStyle w:val="TableParagraph"/>
        <w:widowControl/>
        <w:numPr>
          <w:ilvl w:val="0"/>
          <w:numId w:val="106"/>
        </w:numPr>
        <w:tabs>
          <w:tab w:val="left" w:pos="851"/>
        </w:tabs>
        <w:ind w:left="851" w:hanging="425"/>
        <w:rPr>
          <w:rFonts w:asciiTheme="minorHAnsi" w:hAnsiTheme="minorHAnsi" w:cstheme="minorHAnsi"/>
          <w:szCs w:val="24"/>
        </w:rPr>
      </w:pPr>
      <w:r w:rsidRPr="00F30C20">
        <w:rPr>
          <w:rFonts w:asciiTheme="minorHAnsi" w:hAnsiTheme="minorHAnsi" w:cstheme="minorHAnsi"/>
          <w:szCs w:val="24"/>
        </w:rPr>
        <w:t>PN-EN 206-1</w:t>
      </w:r>
      <w:r w:rsidRPr="00F30C20">
        <w:rPr>
          <w:rFonts w:asciiTheme="minorHAnsi" w:hAnsiTheme="minorHAnsi" w:cstheme="minorHAnsi"/>
          <w:szCs w:val="24"/>
        </w:rPr>
        <w:tab/>
        <w:t>Beton Część 1: Wymagania, właściwości, produkcja i zgodność.</w:t>
      </w:r>
    </w:p>
    <w:p w14:paraId="117AA07F" w14:textId="2A35C489" w:rsidR="0064210D" w:rsidRPr="00F30C20" w:rsidRDefault="0064210D" w:rsidP="003A56AF">
      <w:pPr>
        <w:pStyle w:val="TableParagraph"/>
        <w:widowControl/>
        <w:numPr>
          <w:ilvl w:val="0"/>
          <w:numId w:val="106"/>
        </w:numPr>
        <w:tabs>
          <w:tab w:val="left" w:pos="851"/>
        </w:tabs>
        <w:ind w:left="851" w:hanging="425"/>
        <w:rPr>
          <w:rFonts w:asciiTheme="minorHAnsi" w:hAnsiTheme="minorHAnsi" w:cstheme="minorHAnsi"/>
          <w:szCs w:val="24"/>
        </w:rPr>
      </w:pPr>
      <w:r w:rsidRPr="00F30C20">
        <w:rPr>
          <w:rFonts w:asciiTheme="minorHAnsi" w:hAnsiTheme="minorHAnsi" w:cstheme="minorHAnsi"/>
          <w:szCs w:val="24"/>
        </w:rPr>
        <w:t>PN-EN 1339</w:t>
      </w:r>
      <w:r w:rsidRPr="00F30C20">
        <w:rPr>
          <w:rFonts w:asciiTheme="minorHAnsi" w:hAnsiTheme="minorHAnsi" w:cstheme="minorHAnsi"/>
          <w:szCs w:val="24"/>
        </w:rPr>
        <w:tab/>
        <w:t>Betonowe płyty brukowe. Wymagania i metody badań.</w:t>
      </w:r>
    </w:p>
    <w:p w14:paraId="71E21048" w14:textId="7A1CB9B2" w:rsidR="000B3E06" w:rsidRPr="00F30C20" w:rsidRDefault="0064210D" w:rsidP="003A56AF">
      <w:pPr>
        <w:pStyle w:val="TableParagraph"/>
        <w:widowControl/>
        <w:numPr>
          <w:ilvl w:val="0"/>
          <w:numId w:val="106"/>
        </w:numPr>
        <w:tabs>
          <w:tab w:val="left" w:pos="851"/>
        </w:tabs>
        <w:ind w:left="851" w:hanging="425"/>
        <w:rPr>
          <w:rFonts w:asciiTheme="minorHAnsi" w:hAnsiTheme="minorHAnsi" w:cstheme="minorHAnsi"/>
          <w:szCs w:val="24"/>
        </w:rPr>
      </w:pPr>
      <w:r w:rsidRPr="00F30C20">
        <w:rPr>
          <w:rFonts w:asciiTheme="minorHAnsi" w:hAnsiTheme="minorHAnsi" w:cstheme="minorHAnsi"/>
          <w:szCs w:val="24"/>
        </w:rPr>
        <w:t>PN-B-12099</w:t>
      </w:r>
      <w:r w:rsidRPr="00F30C20">
        <w:rPr>
          <w:rFonts w:asciiTheme="minorHAnsi" w:hAnsiTheme="minorHAnsi" w:cstheme="minorHAnsi"/>
          <w:szCs w:val="24"/>
        </w:rPr>
        <w:tab/>
        <w:t>Zagospodarowanie pomelioracyjne. Wymagania i metody badań.</w:t>
      </w:r>
    </w:p>
    <w:p w14:paraId="1E5DD1B5" w14:textId="77777777" w:rsidR="00F30C20" w:rsidRPr="00243B72" w:rsidRDefault="00243B72" w:rsidP="00807132">
      <w:pPr>
        <w:pStyle w:val="Nagwek1"/>
      </w:pPr>
      <w:bookmarkStart w:id="19" w:name="_Toc73518429"/>
      <w:r w:rsidRPr="00F30C20">
        <w:t>D-06.02.01. Przepusty pod zjazdami</w:t>
      </w:r>
      <w:bookmarkEnd w:id="19"/>
    </w:p>
    <w:p w14:paraId="7705A3B1" w14:textId="50887784" w:rsidR="001C1CCB" w:rsidRPr="0064210D" w:rsidRDefault="00243B72" w:rsidP="003A56AF">
      <w:pPr>
        <w:pStyle w:val="Nagwek2"/>
        <w:numPr>
          <w:ilvl w:val="0"/>
          <w:numId w:val="44"/>
        </w:numPr>
      </w:pPr>
      <w:r w:rsidRPr="00F30C20">
        <w:t>WSTĘP</w:t>
      </w:r>
    </w:p>
    <w:p w14:paraId="2E65A8D3" w14:textId="118DB4A7" w:rsidR="001C1CCB" w:rsidRPr="00663A19" w:rsidRDefault="00243B72" w:rsidP="003A56AF">
      <w:pPr>
        <w:pStyle w:val="Nagwek3"/>
        <w:numPr>
          <w:ilvl w:val="1"/>
          <w:numId w:val="39"/>
        </w:numPr>
      </w:pPr>
      <w:r w:rsidRPr="00663A19">
        <w:t xml:space="preserve">Przedmiot </w:t>
      </w:r>
      <w:proofErr w:type="spellStart"/>
      <w:r w:rsidR="001A296E" w:rsidRPr="00663A19">
        <w:t>STWiORB</w:t>
      </w:r>
      <w:proofErr w:type="spellEnd"/>
    </w:p>
    <w:p w14:paraId="0D0A734F" w14:textId="5034BD1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Przedmiotem</w:t>
      </w:r>
      <w:r w:rsidR="000B3E06" w:rsidRPr="00F30C20">
        <w:rPr>
          <w:rFonts w:asciiTheme="minorHAnsi" w:hAnsiTheme="minorHAnsi" w:cstheme="minorHAnsi"/>
          <w:szCs w:val="24"/>
        </w:rPr>
        <w:t xml:space="preserve"> </w:t>
      </w:r>
      <w:r w:rsidRPr="00F30C20">
        <w:rPr>
          <w:rFonts w:asciiTheme="minorHAnsi" w:hAnsiTheme="minorHAnsi" w:cstheme="minorHAnsi"/>
          <w:szCs w:val="24"/>
        </w:rPr>
        <w:t>niniejszej</w:t>
      </w:r>
      <w:r w:rsidR="000B3E06" w:rsidRPr="00F30C20">
        <w:rPr>
          <w:rFonts w:asciiTheme="minorHAnsi" w:hAnsiTheme="minorHAnsi" w:cstheme="minorHAnsi"/>
          <w:szCs w:val="24"/>
        </w:rPr>
        <w:t xml:space="preserve"> </w:t>
      </w:r>
      <w:r w:rsidRPr="00F30C20">
        <w:rPr>
          <w:rFonts w:asciiTheme="minorHAnsi" w:hAnsiTheme="minorHAnsi" w:cstheme="minorHAnsi"/>
          <w:szCs w:val="24"/>
        </w:rPr>
        <w:t>szczegółowej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specyfikacji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technicznej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są</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dotyczące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wykonania i odbioru robót związanych z wykonywaniem przepustów pod zjazdami,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w:t>
      </w:r>
      <w:r w:rsidR="000B3E06" w:rsidRPr="00F30C20">
        <w:rPr>
          <w:rFonts w:asciiTheme="minorHAnsi" w:hAnsiTheme="minorHAnsi" w:cstheme="minorHAnsi"/>
          <w:szCs w:val="24"/>
        </w:rPr>
        <w:t xml:space="preserve"> </w:t>
      </w:r>
      <w:r w:rsidRPr="00F30C20">
        <w:rPr>
          <w:rFonts w:asciiTheme="minorHAnsi" w:hAnsiTheme="minorHAnsi" w:cstheme="minorHAnsi"/>
          <w:szCs w:val="24"/>
        </w:rPr>
        <w:t>3559W Młodocin - Kowala .</w:t>
      </w:r>
    </w:p>
    <w:p w14:paraId="64F64A34" w14:textId="54053236" w:rsidR="001C1CCB" w:rsidRPr="00F30C20" w:rsidRDefault="00243B72" w:rsidP="003A56AF">
      <w:pPr>
        <w:pStyle w:val="Nagwek3"/>
        <w:numPr>
          <w:ilvl w:val="1"/>
          <w:numId w:val="39"/>
        </w:numPr>
      </w:pPr>
      <w:r w:rsidRPr="00F30C20">
        <w:t xml:space="preserve">Zakres stosowania </w:t>
      </w:r>
      <w:proofErr w:type="spellStart"/>
      <w:r w:rsidR="001A296E">
        <w:t>STWiORB</w:t>
      </w:r>
      <w:proofErr w:type="spellEnd"/>
    </w:p>
    <w:p w14:paraId="5789A90C" w14:textId="2B3E9501" w:rsidR="001C1CCB" w:rsidRPr="00F30C20" w:rsidRDefault="001A296E" w:rsidP="00A34B94">
      <w:pPr>
        <w:pStyle w:val="Tekstpodstawowy"/>
        <w:ind w:hanging="1"/>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 wymienionych</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 p. 1.1.</w:t>
      </w:r>
    </w:p>
    <w:p w14:paraId="57270A60" w14:textId="2B850C85" w:rsidR="001C1CCB" w:rsidRPr="00F30C20" w:rsidRDefault="00243B72" w:rsidP="003A56AF">
      <w:pPr>
        <w:pStyle w:val="Nagwek3"/>
        <w:numPr>
          <w:ilvl w:val="1"/>
          <w:numId w:val="39"/>
        </w:numPr>
      </w:pPr>
      <w:r w:rsidRPr="00F30C20">
        <w:t xml:space="preserve">Zakres robót objętych </w:t>
      </w:r>
      <w:proofErr w:type="spellStart"/>
      <w:r w:rsidR="001A296E">
        <w:t>STWiORB</w:t>
      </w:r>
      <w:proofErr w:type="spellEnd"/>
    </w:p>
    <w:p w14:paraId="0FC5D6A0" w14:textId="49C09332"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Ustalenia zawarte w</w:t>
      </w:r>
      <w:r w:rsidR="000B3E06" w:rsidRPr="00F30C20">
        <w:rPr>
          <w:rFonts w:asciiTheme="minorHAnsi" w:hAnsiTheme="minorHAnsi" w:cstheme="minorHAnsi"/>
          <w:szCs w:val="24"/>
        </w:rPr>
        <w:t xml:space="preserve"> </w:t>
      </w:r>
      <w:r w:rsidRPr="00F30C20">
        <w:rPr>
          <w:rFonts w:asciiTheme="minorHAnsi" w:hAnsiTheme="minorHAnsi" w:cstheme="minorHAnsi"/>
          <w:szCs w:val="24"/>
        </w:rPr>
        <w:t>niniejszej specyfikacji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dotyczą zasad</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prowadzenia 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związanych z wykonaniem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przepustu</w:t>
      </w:r>
      <w:r w:rsidR="000B3E06" w:rsidRPr="00F30C20">
        <w:rPr>
          <w:rFonts w:asciiTheme="minorHAnsi" w:hAnsiTheme="minorHAnsi" w:cstheme="minorHAnsi"/>
          <w:szCs w:val="24"/>
        </w:rPr>
        <w:t xml:space="preserve"> </w:t>
      </w:r>
      <w:r w:rsidRPr="00F30C20">
        <w:rPr>
          <w:rFonts w:asciiTheme="minorHAnsi" w:hAnsiTheme="minorHAnsi" w:cstheme="minorHAnsi"/>
          <w:szCs w:val="24"/>
        </w:rPr>
        <w:t>z rur betonowych o średnicy 40 cm i 50 cm pod zjazdem oraz wykonaniem prefabrykowanych kołnierzowych zakończeń przepustów.</w:t>
      </w:r>
    </w:p>
    <w:p w14:paraId="33C7721F" w14:textId="77777777" w:rsidR="001C1CCB" w:rsidRPr="00F30C20" w:rsidRDefault="00243B72" w:rsidP="003A56AF">
      <w:pPr>
        <w:pStyle w:val="Nagwek3"/>
        <w:numPr>
          <w:ilvl w:val="1"/>
          <w:numId w:val="39"/>
        </w:numPr>
      </w:pPr>
      <w:r w:rsidRPr="00F30C20">
        <w:t>Określenia podstawowe</w:t>
      </w:r>
    </w:p>
    <w:p w14:paraId="0571D95F" w14:textId="77777777" w:rsidR="001C1CCB" w:rsidRPr="005B4C24" w:rsidRDefault="00243B72" w:rsidP="003A56AF">
      <w:pPr>
        <w:pStyle w:val="Nagwek4"/>
        <w:numPr>
          <w:ilvl w:val="2"/>
          <w:numId w:val="39"/>
        </w:numPr>
        <w:rPr>
          <w:b/>
          <w:bCs/>
        </w:rPr>
      </w:pPr>
      <w:r w:rsidRPr="00F30C20">
        <w:t>Przepust</w:t>
      </w:r>
      <w:r w:rsidRPr="00663A19">
        <w:t xml:space="preserve"> - obiekt wybudowany w formie zamkniętej obudowy konstrukcyjnej, służący do przepływu małych cieków wodnych pod nasypami korpusu drogowego lub dla ruchu kołowego, pieszego.</w:t>
      </w:r>
    </w:p>
    <w:p w14:paraId="7BACB746" w14:textId="7D9D9C2A" w:rsidR="001C1CCB" w:rsidRPr="005B4C24" w:rsidRDefault="00243B72" w:rsidP="003A56AF">
      <w:pPr>
        <w:pStyle w:val="Nagwek4"/>
        <w:numPr>
          <w:ilvl w:val="2"/>
          <w:numId w:val="39"/>
        </w:numPr>
        <w:rPr>
          <w:b/>
          <w:bCs/>
        </w:rPr>
      </w:pPr>
      <w:r w:rsidRPr="00F30C20">
        <w:t>Prefabrykat (element prefabrykowany)</w:t>
      </w:r>
      <w:r w:rsidRPr="00663A19">
        <w:t xml:space="preserve"> - część konstrukcyjna wykonana w</w:t>
      </w:r>
      <w:r w:rsidR="000B3E06" w:rsidRPr="00663A19">
        <w:t xml:space="preserve"> </w:t>
      </w:r>
      <w:r w:rsidRPr="00663A19">
        <w:t>zakładzie przemysłowym, z której po zmontowaniu na budowie, można wykonać przepust.</w:t>
      </w:r>
    </w:p>
    <w:p w14:paraId="2BFFE740" w14:textId="77777777" w:rsidR="001C1CCB" w:rsidRPr="005B4C24" w:rsidRDefault="00243B72" w:rsidP="003A56AF">
      <w:pPr>
        <w:pStyle w:val="Nagwek4"/>
        <w:numPr>
          <w:ilvl w:val="2"/>
          <w:numId w:val="39"/>
        </w:numPr>
        <w:rPr>
          <w:b/>
          <w:bCs/>
        </w:rPr>
      </w:pPr>
      <w:r w:rsidRPr="00F30C20">
        <w:t>Przepust prefabrykowany</w:t>
      </w:r>
      <w:r w:rsidRPr="00663A19">
        <w:t xml:space="preserve"> - przepust, którego konstrukcja nośna wykonana jest z elementów prefabrykowanych.</w:t>
      </w:r>
    </w:p>
    <w:p w14:paraId="176F474F" w14:textId="6BA5C0A8" w:rsidR="001C1CCB" w:rsidRPr="005B4C24" w:rsidRDefault="00243B72" w:rsidP="003A56AF">
      <w:pPr>
        <w:pStyle w:val="Nagwek4"/>
        <w:numPr>
          <w:ilvl w:val="2"/>
          <w:numId w:val="39"/>
        </w:numPr>
        <w:rPr>
          <w:b/>
          <w:bCs/>
        </w:rPr>
      </w:pPr>
      <w:r w:rsidRPr="00F30C20">
        <w:t>Pozostałe określenia podstawowe</w:t>
      </w:r>
      <w:r w:rsidRPr="00663A19">
        <w:t xml:space="preserve"> są zgodne z obowiązującymi, odpowiednimi polskimi normami i z definicjami podanymi w D-M-00.00.00 „Wymagania ogólne” pkt 1.4.</w:t>
      </w:r>
    </w:p>
    <w:p w14:paraId="230F619D" w14:textId="77777777" w:rsidR="001C1CCB" w:rsidRPr="00F30C20" w:rsidRDefault="00243B72" w:rsidP="003A56AF">
      <w:pPr>
        <w:pStyle w:val="Nagwek3"/>
        <w:numPr>
          <w:ilvl w:val="1"/>
          <w:numId w:val="39"/>
        </w:numPr>
      </w:pPr>
      <w:r w:rsidRPr="00F30C20">
        <w:t>Ogólne wymagania dotyczące robót</w:t>
      </w:r>
    </w:p>
    <w:p w14:paraId="30B2FF2E" w14:textId="0D34BD50"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w D-M-00.00.00 „Wymagania ogólne” pkt 1.5.</w:t>
      </w:r>
    </w:p>
    <w:p w14:paraId="73980F23" w14:textId="5846D700" w:rsidR="001C1CCB" w:rsidRPr="00F30C20" w:rsidRDefault="00243B72" w:rsidP="003A56AF">
      <w:pPr>
        <w:pStyle w:val="Nagwek2"/>
        <w:numPr>
          <w:ilvl w:val="0"/>
          <w:numId w:val="44"/>
        </w:numPr>
      </w:pPr>
      <w:r w:rsidRPr="00F30C20">
        <w:lastRenderedPageBreak/>
        <w:t>MATERIAŁY</w:t>
      </w:r>
    </w:p>
    <w:p w14:paraId="2B899AB1" w14:textId="77777777" w:rsidR="001C1CCB" w:rsidRPr="00663A19" w:rsidRDefault="00243B72" w:rsidP="003A56AF">
      <w:pPr>
        <w:pStyle w:val="Nagwek3"/>
        <w:numPr>
          <w:ilvl w:val="1"/>
          <w:numId w:val="39"/>
        </w:numPr>
      </w:pPr>
      <w:r w:rsidRPr="00663A19">
        <w:t>Ogólne wymagania dotyczące materiałów</w:t>
      </w:r>
    </w:p>
    <w:p w14:paraId="795F6326" w14:textId="7FF1F99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materiałów, ich pozyskiwania i składowania, podano w D-M-00.00.00</w:t>
      </w:r>
      <w:r w:rsidR="004F7D0F">
        <w:rPr>
          <w:rFonts w:asciiTheme="minorHAnsi" w:hAnsiTheme="minorHAnsi" w:cstheme="minorHAnsi"/>
          <w:szCs w:val="24"/>
        </w:rPr>
        <w:t xml:space="preserve"> </w:t>
      </w:r>
      <w:r w:rsidRPr="00F30C20">
        <w:rPr>
          <w:rFonts w:asciiTheme="minorHAnsi" w:hAnsiTheme="minorHAnsi" w:cstheme="minorHAnsi"/>
          <w:szCs w:val="24"/>
        </w:rPr>
        <w:t>„Wymagania ogólne” pkt 2.</w:t>
      </w:r>
    </w:p>
    <w:p w14:paraId="5B6B9839" w14:textId="77777777" w:rsidR="001C1CCB" w:rsidRPr="00F30C20" w:rsidRDefault="00243B72" w:rsidP="003A56AF">
      <w:pPr>
        <w:pStyle w:val="Nagwek3"/>
        <w:numPr>
          <w:ilvl w:val="1"/>
          <w:numId w:val="39"/>
        </w:numPr>
      </w:pPr>
      <w:r w:rsidRPr="00F30C20">
        <w:t>Rodzaje materiałów</w:t>
      </w:r>
    </w:p>
    <w:p w14:paraId="49BBA071" w14:textId="290A11BA"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Materiałami stosowanymi przy wykonywaniu przepustów pod zjazdami i ścianek czołowych objętymi niniejszą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są:</w:t>
      </w:r>
    </w:p>
    <w:p w14:paraId="3E06F1C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betonowe elementy prefabrykowane (rury, kołnierzowe zakończenia przepustów),</w:t>
      </w:r>
    </w:p>
    <w:p w14:paraId="2B77551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izolacja zewnętrzna (</w:t>
      </w:r>
      <w:proofErr w:type="spellStart"/>
      <w:r w:rsidRPr="00F30C20">
        <w:rPr>
          <w:rFonts w:asciiTheme="minorHAnsi" w:hAnsiTheme="minorHAnsi" w:cstheme="minorHAnsi"/>
          <w:szCs w:val="24"/>
        </w:rPr>
        <w:t>Abizolem</w:t>
      </w:r>
      <w:proofErr w:type="spellEnd"/>
      <w:r w:rsidRPr="00F30C20">
        <w:rPr>
          <w:rFonts w:asciiTheme="minorHAnsi" w:hAnsiTheme="minorHAnsi" w:cstheme="minorHAnsi"/>
          <w:szCs w:val="24"/>
        </w:rPr>
        <w:t xml:space="preserve"> R+P),</w:t>
      </w:r>
    </w:p>
    <w:p w14:paraId="1C08F4E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kruszywo na fundament pod przepust.</w:t>
      </w:r>
    </w:p>
    <w:p w14:paraId="1EA7302F" w14:textId="77777777" w:rsidR="001C1CCB" w:rsidRPr="00F30C20" w:rsidRDefault="00243B72" w:rsidP="003A56AF">
      <w:pPr>
        <w:pStyle w:val="Nagwek3"/>
        <w:numPr>
          <w:ilvl w:val="1"/>
          <w:numId w:val="39"/>
        </w:numPr>
      </w:pPr>
      <w:r w:rsidRPr="00F30C20">
        <w:t>Rury betonowe prefabrykowane</w:t>
      </w:r>
    </w:p>
    <w:p w14:paraId="0EF049C1" w14:textId="77777777" w:rsidR="001C1CCB" w:rsidRPr="00F30C20" w:rsidRDefault="00243B72" w:rsidP="00767F8E">
      <w:pPr>
        <w:pStyle w:val="Tekstpodstawowy"/>
        <w:ind w:hanging="1"/>
        <w:rPr>
          <w:rFonts w:asciiTheme="minorHAnsi" w:hAnsiTheme="minorHAnsi" w:cstheme="minorHAnsi"/>
          <w:szCs w:val="24"/>
        </w:rPr>
      </w:pPr>
      <w:r w:rsidRPr="00F30C20">
        <w:rPr>
          <w:rFonts w:asciiTheme="minorHAnsi" w:hAnsiTheme="minorHAnsi" w:cstheme="minorHAnsi"/>
          <w:szCs w:val="24"/>
        </w:rPr>
        <w:t>Kształt i wymiary rur prefabrykowanych powinny być zgodne z dokumentacją projektową. Odchyłki wymiarów prefabrykatów powinny odpowiadać PN-B-02356.</w:t>
      </w:r>
    </w:p>
    <w:p w14:paraId="334A19F3" w14:textId="77777777" w:rsidR="001C1CCB" w:rsidRPr="00F30C20" w:rsidRDefault="00243B72" w:rsidP="00767F8E">
      <w:pPr>
        <w:pStyle w:val="Tekstpodstawowy"/>
        <w:rPr>
          <w:rFonts w:asciiTheme="minorHAnsi" w:hAnsiTheme="minorHAnsi" w:cstheme="minorHAnsi"/>
          <w:szCs w:val="24"/>
        </w:rPr>
      </w:pPr>
      <w:r w:rsidRPr="00F30C20">
        <w:rPr>
          <w:rFonts w:asciiTheme="minorHAnsi" w:hAnsiTheme="minorHAnsi" w:cstheme="minorHAnsi"/>
          <w:szCs w:val="24"/>
        </w:rPr>
        <w:t>Powierzchnie elementów powinny być gładkie, bez pęknięć i rys. Dopuszcza się drobne pory jako pozostałości po pęcherzykach powietrza i wodzie, których głębokość nie przekracza 5 mm.</w:t>
      </w:r>
    </w:p>
    <w:p w14:paraId="7398A941" w14:textId="77777777" w:rsidR="00767F8E" w:rsidRDefault="00243B72" w:rsidP="00767F8E">
      <w:pPr>
        <w:widowControl/>
        <w:rPr>
          <w:rFonts w:asciiTheme="minorHAnsi" w:hAnsiTheme="minorHAnsi" w:cstheme="minorHAnsi"/>
          <w:szCs w:val="24"/>
        </w:rPr>
      </w:pPr>
      <w:r w:rsidRPr="00F30C20">
        <w:rPr>
          <w:rFonts w:asciiTheme="minorHAnsi" w:hAnsiTheme="minorHAnsi" w:cstheme="minorHAnsi"/>
          <w:szCs w:val="24"/>
        </w:rPr>
        <w:t>Prefabrykaty rurowe powinny być wykonane z betonu klasy co najmniej C 25/30 wg PN-EN 206-1 [5]. Składowanie prefabrykatów powinno odbywać się na wyrównanym, utwardzonym i odwodnionym podłożu.</w:t>
      </w:r>
    </w:p>
    <w:p w14:paraId="3CD258E4" w14:textId="502A2E76" w:rsidR="001C1CCB" w:rsidRPr="00767F8E" w:rsidRDefault="00243B72" w:rsidP="003A56AF">
      <w:pPr>
        <w:pStyle w:val="Nagwek3"/>
        <w:numPr>
          <w:ilvl w:val="1"/>
          <w:numId w:val="39"/>
        </w:numPr>
      </w:pPr>
      <w:r w:rsidRPr="00767F8E">
        <w:t>Prefabrykowane betonowe zakończenia przepustów</w:t>
      </w:r>
    </w:p>
    <w:p w14:paraId="6CA905F5" w14:textId="77777777" w:rsidR="001C1CCB" w:rsidRPr="00F30C20" w:rsidRDefault="00243B72" w:rsidP="00767F8E">
      <w:pPr>
        <w:pStyle w:val="Tekstpodstawowy"/>
        <w:rPr>
          <w:rFonts w:asciiTheme="minorHAnsi" w:hAnsiTheme="minorHAnsi" w:cstheme="minorHAnsi"/>
          <w:szCs w:val="24"/>
        </w:rPr>
      </w:pPr>
      <w:r w:rsidRPr="00F30C20">
        <w:rPr>
          <w:rFonts w:asciiTheme="minorHAnsi" w:hAnsiTheme="minorHAnsi" w:cstheme="minorHAnsi"/>
          <w:szCs w:val="24"/>
        </w:rPr>
        <w:t xml:space="preserve">Prefabrykowane betonowe zakończenia przepustów powinny </w:t>
      </w:r>
      <w:proofErr w:type="spellStart"/>
      <w:r w:rsidRPr="00F30C20">
        <w:rPr>
          <w:rFonts w:asciiTheme="minorHAnsi" w:hAnsiTheme="minorHAnsi" w:cstheme="minorHAnsi"/>
          <w:szCs w:val="24"/>
        </w:rPr>
        <w:t>spełniająć</w:t>
      </w:r>
      <w:proofErr w:type="spellEnd"/>
      <w:r w:rsidRPr="00F30C20">
        <w:rPr>
          <w:rFonts w:asciiTheme="minorHAnsi" w:hAnsiTheme="minorHAnsi" w:cstheme="minorHAnsi"/>
          <w:szCs w:val="24"/>
        </w:rPr>
        <w:t xml:space="preserve"> wymagania normy PN-EN 13369 [4].</w:t>
      </w:r>
    </w:p>
    <w:p w14:paraId="2B566DC2" w14:textId="77777777" w:rsidR="001C1CCB" w:rsidRPr="00F30C20" w:rsidRDefault="00243B72" w:rsidP="003A56AF">
      <w:pPr>
        <w:pStyle w:val="Nagwek3"/>
        <w:numPr>
          <w:ilvl w:val="1"/>
          <w:numId w:val="39"/>
        </w:numPr>
      </w:pPr>
      <w:r w:rsidRPr="00F30C20">
        <w:t>Izolacja zewnętrzna</w:t>
      </w:r>
    </w:p>
    <w:p w14:paraId="2DBD78BB"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Do izolowania drogowego przepustu należy stosować </w:t>
      </w:r>
      <w:proofErr w:type="spellStart"/>
      <w:r w:rsidRPr="00F30C20">
        <w:rPr>
          <w:rFonts w:asciiTheme="minorHAnsi" w:hAnsiTheme="minorHAnsi" w:cstheme="minorHAnsi"/>
          <w:szCs w:val="24"/>
        </w:rPr>
        <w:t>Abizol</w:t>
      </w:r>
      <w:proofErr w:type="spellEnd"/>
      <w:r w:rsidRPr="00F30C20">
        <w:rPr>
          <w:rFonts w:asciiTheme="minorHAnsi" w:hAnsiTheme="minorHAnsi" w:cstheme="minorHAnsi"/>
          <w:szCs w:val="24"/>
        </w:rPr>
        <w:t xml:space="preserve"> R+P posiadający Aprobatę Techniczną.</w:t>
      </w:r>
    </w:p>
    <w:p w14:paraId="58CD5BD3" w14:textId="77777777" w:rsidR="001C1CCB" w:rsidRPr="00F30C20" w:rsidRDefault="00243B72" w:rsidP="003A56AF">
      <w:pPr>
        <w:pStyle w:val="Nagwek3"/>
        <w:numPr>
          <w:ilvl w:val="1"/>
          <w:numId w:val="39"/>
        </w:numPr>
      </w:pPr>
      <w:r w:rsidRPr="00F30C20">
        <w:t>Kruszywo</w:t>
      </w:r>
    </w:p>
    <w:p w14:paraId="02779999" w14:textId="77777777"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Fundament pod przepust należy stosować kruszywo naturalne stabilizowane mechanicznie spełniające wymagania PN-B-11111 [2].</w:t>
      </w:r>
    </w:p>
    <w:p w14:paraId="49C466D6" w14:textId="5DF45BEE" w:rsidR="001C1CCB" w:rsidRPr="00F30C20" w:rsidRDefault="00243B72" w:rsidP="003A56AF">
      <w:pPr>
        <w:pStyle w:val="Nagwek2"/>
        <w:numPr>
          <w:ilvl w:val="0"/>
          <w:numId w:val="44"/>
        </w:numPr>
      </w:pPr>
      <w:r w:rsidRPr="00F30C20">
        <w:t>SPRZĘT</w:t>
      </w:r>
    </w:p>
    <w:p w14:paraId="2404CC27" w14:textId="77777777" w:rsidR="00F30C20" w:rsidRPr="00663A19" w:rsidRDefault="00243B72" w:rsidP="003A56AF">
      <w:pPr>
        <w:pStyle w:val="Nagwek3"/>
        <w:numPr>
          <w:ilvl w:val="1"/>
          <w:numId w:val="39"/>
        </w:numPr>
      </w:pPr>
      <w:r w:rsidRPr="00663A19">
        <w:t>Ogólne wymagania dotyczące sprzętu</w:t>
      </w:r>
    </w:p>
    <w:p w14:paraId="75D6A0F7" w14:textId="0100A39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sprzętu podano w D-M-00.00.00 „Wymagania ogólne” pkt 3.</w:t>
      </w:r>
    </w:p>
    <w:p w14:paraId="45EA2655" w14:textId="77777777" w:rsidR="001C1CCB" w:rsidRPr="00F30C20" w:rsidRDefault="00243B72" w:rsidP="003A56AF">
      <w:pPr>
        <w:pStyle w:val="Nagwek3"/>
        <w:numPr>
          <w:ilvl w:val="1"/>
          <w:numId w:val="39"/>
        </w:numPr>
      </w:pPr>
      <w:r w:rsidRPr="00F30C20">
        <w:t>Sprzęt do wykonywania przepustów</w:t>
      </w:r>
    </w:p>
    <w:p w14:paraId="42CD556F" w14:textId="55540D5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przystępujący</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wykonania przepustów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w:t>
      </w:r>
      <w:r w:rsidR="000B3E06" w:rsidRPr="00F30C20">
        <w:rPr>
          <w:rFonts w:asciiTheme="minorHAnsi" w:hAnsiTheme="minorHAnsi" w:cstheme="minorHAnsi"/>
          <w:szCs w:val="24"/>
        </w:rPr>
        <w:t xml:space="preserve"> </w:t>
      </w:r>
      <w:r w:rsidRPr="00F30C20">
        <w:rPr>
          <w:rFonts w:asciiTheme="minorHAnsi" w:hAnsiTheme="minorHAnsi" w:cstheme="minorHAnsi"/>
          <w:szCs w:val="24"/>
        </w:rPr>
        <w:t>zjazdami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powinien</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wykazać 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możliwością korzystania z następującego sprzętu:</w:t>
      </w:r>
    </w:p>
    <w:p w14:paraId="5A5352E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koparki do wykonywania wykopów głębokich,</w:t>
      </w:r>
    </w:p>
    <w:p w14:paraId="49A017A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sprzętu do ręcznego wykonywania płytkich wykopów szerokoprzestrzennych,</w:t>
      </w:r>
    </w:p>
    <w:p w14:paraId="1DB809D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żurawi samochodowych,</w:t>
      </w:r>
    </w:p>
    <w:p w14:paraId="3890AEDB" w14:textId="77777777" w:rsidR="00F30C20"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innego sprzętu do transportu pomocniczego.</w:t>
      </w:r>
    </w:p>
    <w:p w14:paraId="72C63EB4" w14:textId="6718AC23" w:rsidR="001C1CCB" w:rsidRPr="00F30C20" w:rsidRDefault="00243B72" w:rsidP="003A56AF">
      <w:pPr>
        <w:pStyle w:val="Nagwek2"/>
        <w:numPr>
          <w:ilvl w:val="0"/>
          <w:numId w:val="44"/>
        </w:numPr>
      </w:pPr>
      <w:r w:rsidRPr="00F30C20">
        <w:t>TRANSPORT</w:t>
      </w:r>
    </w:p>
    <w:p w14:paraId="3A606C30" w14:textId="77777777" w:rsidR="001C1CCB" w:rsidRPr="00663A19" w:rsidRDefault="00243B72" w:rsidP="003A56AF">
      <w:pPr>
        <w:pStyle w:val="Nagwek3"/>
        <w:numPr>
          <w:ilvl w:val="1"/>
          <w:numId w:val="39"/>
        </w:numPr>
      </w:pPr>
      <w:r w:rsidRPr="00663A19">
        <w:t>Ogólne wymagania dotyczące transportu</w:t>
      </w:r>
    </w:p>
    <w:p w14:paraId="20233D63" w14:textId="108FD4C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transportu podano w D-M-00.00.00 „Wymagania ogólne” pkt 4.</w:t>
      </w:r>
    </w:p>
    <w:p w14:paraId="02F6D18A" w14:textId="77777777" w:rsidR="001C1CCB" w:rsidRPr="00F30C20" w:rsidRDefault="00243B72" w:rsidP="003A56AF">
      <w:pPr>
        <w:pStyle w:val="Nagwek3"/>
        <w:numPr>
          <w:ilvl w:val="1"/>
          <w:numId w:val="39"/>
        </w:numPr>
      </w:pPr>
      <w:r w:rsidRPr="00F30C20">
        <w:lastRenderedPageBreak/>
        <w:t>Transport materiałów</w:t>
      </w:r>
    </w:p>
    <w:p w14:paraId="51D1550D" w14:textId="77777777" w:rsidR="001C1CCB" w:rsidRPr="00767F8E" w:rsidRDefault="00243B72" w:rsidP="00767F8E">
      <w:pPr>
        <w:pStyle w:val="Nagwek4"/>
        <w:keepNext/>
        <w:rPr>
          <w:b/>
          <w:bCs/>
        </w:rPr>
      </w:pPr>
      <w:r w:rsidRPr="00767F8E">
        <w:rPr>
          <w:b/>
          <w:bCs/>
        </w:rPr>
        <w:t>Transport kruszywa</w:t>
      </w:r>
    </w:p>
    <w:p w14:paraId="66B8BD39" w14:textId="77777777" w:rsidR="001C1CCB" w:rsidRPr="00F30C20" w:rsidRDefault="00243B72" w:rsidP="00767F8E">
      <w:pPr>
        <w:pStyle w:val="Tekstpodstawowy"/>
        <w:ind w:left="426"/>
        <w:rPr>
          <w:rFonts w:asciiTheme="minorHAnsi" w:hAnsiTheme="minorHAnsi" w:cstheme="minorHAnsi"/>
          <w:szCs w:val="24"/>
        </w:rPr>
      </w:pPr>
      <w:r w:rsidRPr="00F30C20">
        <w:rPr>
          <w:rFonts w:asciiTheme="minorHAnsi" w:hAnsiTheme="minorHAnsi" w:cstheme="minorHAnsi"/>
          <w:szCs w:val="24"/>
        </w:rPr>
        <w:t>Kruszywo należy przewozić dowolnymi środkami transportu w warunkach zabezpieczających je przed zanieczyszczeniem, zmieszaniem z innymi kruszywami i nadmiernym zawilgoceniem.</w:t>
      </w:r>
    </w:p>
    <w:p w14:paraId="58401AF5" w14:textId="77777777" w:rsidR="001C1CCB" w:rsidRPr="00767F8E" w:rsidRDefault="00243B72" w:rsidP="00767F8E">
      <w:pPr>
        <w:pStyle w:val="Nagwek4"/>
        <w:keepNext/>
        <w:rPr>
          <w:b/>
          <w:bCs/>
        </w:rPr>
      </w:pPr>
      <w:r w:rsidRPr="00767F8E">
        <w:rPr>
          <w:b/>
          <w:bCs/>
        </w:rPr>
        <w:t>Transport elementów prefabrykowanych</w:t>
      </w:r>
    </w:p>
    <w:p w14:paraId="2E570E62" w14:textId="4E1DF722" w:rsidR="001C1CCB" w:rsidRPr="00F30C20" w:rsidRDefault="00243B72" w:rsidP="00767F8E">
      <w:pPr>
        <w:pStyle w:val="Tekstpodstawowy"/>
        <w:ind w:left="426"/>
        <w:rPr>
          <w:rFonts w:asciiTheme="minorHAnsi" w:hAnsiTheme="minorHAnsi" w:cstheme="minorHAnsi"/>
          <w:szCs w:val="24"/>
        </w:rPr>
      </w:pPr>
      <w:r w:rsidRPr="00F30C20">
        <w:rPr>
          <w:rFonts w:asciiTheme="minorHAnsi" w:hAnsiTheme="minorHAnsi" w:cstheme="minorHAnsi"/>
          <w:szCs w:val="24"/>
        </w:rPr>
        <w:t>Gotowe elementy prefabrykowane mogą być przewożone dowolnymi środkami transportu</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sposób</w:t>
      </w:r>
      <w:r w:rsidR="000B3E06" w:rsidRPr="00F30C20">
        <w:rPr>
          <w:rFonts w:asciiTheme="minorHAnsi" w:hAnsiTheme="minorHAnsi" w:cstheme="minorHAnsi"/>
          <w:szCs w:val="24"/>
        </w:rPr>
        <w:t xml:space="preserve"> </w:t>
      </w:r>
      <w:r w:rsidRPr="00F30C20">
        <w:rPr>
          <w:rFonts w:asciiTheme="minorHAnsi" w:hAnsiTheme="minorHAnsi" w:cstheme="minorHAnsi"/>
          <w:szCs w:val="24"/>
        </w:rPr>
        <w:t>zabezpieczający je przed uszkodzeniami. Elementy te należy przewozić ustawione w pionie na podkładach drewnianych.</w:t>
      </w:r>
    </w:p>
    <w:p w14:paraId="5CCF9639" w14:textId="77777777" w:rsidR="001C1CCB" w:rsidRPr="00767F8E" w:rsidRDefault="00243B72" w:rsidP="00767F8E">
      <w:pPr>
        <w:pStyle w:val="Nagwek4"/>
        <w:keepNext/>
        <w:rPr>
          <w:b/>
          <w:bCs/>
        </w:rPr>
      </w:pPr>
      <w:r w:rsidRPr="00767F8E">
        <w:rPr>
          <w:b/>
          <w:bCs/>
        </w:rPr>
        <w:t>Transport pozostałych materiałów</w:t>
      </w:r>
    </w:p>
    <w:p w14:paraId="4B8335FD" w14:textId="77777777" w:rsidR="00F30C20" w:rsidRPr="00F30C20" w:rsidRDefault="00243B72" w:rsidP="00767F8E">
      <w:pPr>
        <w:pStyle w:val="Tekstpodstawowy"/>
        <w:ind w:left="426"/>
        <w:rPr>
          <w:rFonts w:asciiTheme="minorHAnsi" w:hAnsiTheme="minorHAnsi" w:cstheme="minorHAnsi"/>
          <w:szCs w:val="24"/>
        </w:rPr>
      </w:pPr>
      <w:r w:rsidRPr="00F30C20">
        <w:rPr>
          <w:rFonts w:asciiTheme="minorHAnsi" w:hAnsiTheme="minorHAnsi" w:cstheme="minorHAnsi"/>
          <w:szCs w:val="24"/>
        </w:rPr>
        <w:t>Pozostałe materiały można przewozić dowolnymi środkami transportu w warunkach zabezpieczających przed uszkodzeniami mechanicznymi.</w:t>
      </w:r>
    </w:p>
    <w:p w14:paraId="7B4417DD" w14:textId="2190CFDE" w:rsidR="001C1CCB" w:rsidRPr="00F30C20" w:rsidRDefault="00243B72" w:rsidP="003A56AF">
      <w:pPr>
        <w:pStyle w:val="Nagwek2"/>
        <w:numPr>
          <w:ilvl w:val="0"/>
          <w:numId w:val="44"/>
        </w:numPr>
      </w:pPr>
      <w:r w:rsidRPr="00F30C20">
        <w:t>WYKONANIE ROBÓT</w:t>
      </w:r>
    </w:p>
    <w:p w14:paraId="7E547690" w14:textId="77777777" w:rsidR="001C1CCB" w:rsidRPr="00663A19" w:rsidRDefault="00243B72" w:rsidP="003A56AF">
      <w:pPr>
        <w:pStyle w:val="Nagwek3"/>
        <w:numPr>
          <w:ilvl w:val="1"/>
          <w:numId w:val="39"/>
        </w:numPr>
      </w:pPr>
      <w:r w:rsidRPr="00663A19">
        <w:t>Ogólne zasady wykonania robót</w:t>
      </w:r>
    </w:p>
    <w:p w14:paraId="09556721" w14:textId="78E3C89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2C62175C" w14:textId="77777777" w:rsidR="001C1CCB" w:rsidRPr="00F30C20" w:rsidRDefault="00243B72" w:rsidP="003A56AF">
      <w:pPr>
        <w:pStyle w:val="Nagwek3"/>
        <w:numPr>
          <w:ilvl w:val="1"/>
          <w:numId w:val="39"/>
        </w:numPr>
      </w:pPr>
      <w:r w:rsidRPr="00F30C20">
        <w:t>Roboty przygotowawcze</w:t>
      </w:r>
    </w:p>
    <w:p w14:paraId="4A26EB01"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zobowiązany jest do przygotowania terenu budowy w zakresie:</w:t>
      </w:r>
    </w:p>
    <w:p w14:paraId="5212633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odwodnienia terenu budowy w zakresie i formie uzgodnionej z Inspektorem Nadzoru,</w:t>
      </w:r>
    </w:p>
    <w:p w14:paraId="26765895"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regulacji cieku na odcinku posadowienia przepustu według dokumentacji projektowej,</w:t>
      </w:r>
    </w:p>
    <w:p w14:paraId="253106C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ukończenia robót przygotowawczych i rozbiórkowych.</w:t>
      </w:r>
    </w:p>
    <w:p w14:paraId="64DEA290" w14:textId="77777777" w:rsidR="001C1CCB" w:rsidRPr="00F30C20" w:rsidRDefault="00243B72" w:rsidP="003A56AF">
      <w:pPr>
        <w:pStyle w:val="Nagwek3"/>
        <w:numPr>
          <w:ilvl w:val="1"/>
          <w:numId w:val="39"/>
        </w:numPr>
      </w:pPr>
      <w:r w:rsidRPr="00F30C20">
        <w:t>Wykonanie przepustów pod zjazdami</w:t>
      </w:r>
    </w:p>
    <w:p w14:paraId="4C0F6214" w14:textId="77777777" w:rsidR="001C1CCB" w:rsidRPr="00767F8E" w:rsidRDefault="00243B72" w:rsidP="00767F8E">
      <w:pPr>
        <w:pStyle w:val="Nagwek4"/>
        <w:keepNext/>
        <w:rPr>
          <w:b/>
          <w:bCs/>
        </w:rPr>
      </w:pPr>
      <w:r w:rsidRPr="00767F8E">
        <w:rPr>
          <w:b/>
          <w:bCs/>
        </w:rPr>
        <w:t>Wykonanie wykopu</w:t>
      </w:r>
    </w:p>
    <w:p w14:paraId="05326519" w14:textId="55932175" w:rsidR="001C1CCB" w:rsidRPr="00F30C20" w:rsidRDefault="00243B72" w:rsidP="00767F8E">
      <w:pPr>
        <w:pStyle w:val="Tekstpodstawowy"/>
        <w:ind w:left="426"/>
        <w:rPr>
          <w:rFonts w:asciiTheme="minorHAnsi" w:hAnsiTheme="minorHAnsi" w:cstheme="minorHAnsi"/>
          <w:szCs w:val="24"/>
        </w:rPr>
      </w:pPr>
      <w:r w:rsidRPr="00F30C20">
        <w:rPr>
          <w:rFonts w:asciiTheme="minorHAnsi" w:hAnsiTheme="minorHAnsi" w:cstheme="minorHAnsi"/>
          <w:szCs w:val="24"/>
        </w:rPr>
        <w:t>Metoda wykonywania robót ziemnych powinna być zgodna z D-02.00.00 „Roboty ziemne”.</w:t>
      </w:r>
    </w:p>
    <w:p w14:paraId="795D1CA9" w14:textId="59ACE902" w:rsidR="001C1CCB" w:rsidRPr="00F30C20" w:rsidRDefault="00243B72" w:rsidP="00767F8E">
      <w:pPr>
        <w:pStyle w:val="Tekstpodstawowy"/>
        <w:ind w:left="426"/>
        <w:rPr>
          <w:rFonts w:asciiTheme="minorHAnsi" w:hAnsiTheme="minorHAnsi" w:cstheme="minorHAnsi"/>
          <w:szCs w:val="24"/>
        </w:rPr>
      </w:pPr>
      <w:r w:rsidRPr="00F30C20">
        <w:rPr>
          <w:rFonts w:asciiTheme="minorHAnsi" w:hAnsiTheme="minorHAnsi" w:cstheme="minorHAnsi"/>
          <w:szCs w:val="24"/>
        </w:rPr>
        <w:t>Ściany</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wykopów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zabezpieczone</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czas</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wg</w:t>
      </w:r>
      <w:r w:rsidR="000B3E06" w:rsidRPr="00F30C20">
        <w:rPr>
          <w:rFonts w:asciiTheme="minorHAnsi" w:hAnsiTheme="minorHAnsi" w:cstheme="minorHAnsi"/>
          <w:szCs w:val="24"/>
        </w:rPr>
        <w:t xml:space="preserve"> </w:t>
      </w:r>
      <w:proofErr w:type="spellStart"/>
      <w:r w:rsidR="001A296E">
        <w:rPr>
          <w:rFonts w:asciiTheme="minorHAnsi" w:hAnsiTheme="minorHAnsi" w:cstheme="minorHAnsi"/>
          <w:szCs w:val="24"/>
        </w:rPr>
        <w:t>STWiORB</w:t>
      </w:r>
      <w:proofErr w:type="spellEnd"/>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zaleceń</w:t>
      </w:r>
      <w:r w:rsidR="000B3E06" w:rsidRPr="00F30C20">
        <w:rPr>
          <w:rFonts w:asciiTheme="minorHAnsi" w:hAnsiTheme="minorHAnsi" w:cstheme="minorHAnsi"/>
          <w:szCs w:val="24"/>
        </w:rPr>
        <w:t xml:space="preserve"> </w:t>
      </w:r>
      <w:r w:rsidRPr="00F30C20">
        <w:rPr>
          <w:rFonts w:asciiTheme="minorHAnsi" w:hAnsiTheme="minorHAnsi" w:cstheme="minorHAnsi"/>
          <w:szCs w:val="24"/>
        </w:rPr>
        <w:t>Inspektora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Nadzoru.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W szczególności zabezpieczenie może polegać na:</w:t>
      </w:r>
    </w:p>
    <w:p w14:paraId="0421828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stosowaniu bezpiecznego nachylenia skarp wykopów,</w:t>
      </w:r>
    </w:p>
    <w:p w14:paraId="1498FD5D"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podparciu lub rozparciu ścian wykopów,</w:t>
      </w:r>
    </w:p>
    <w:p w14:paraId="4C3C927B"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stosowaniu ścianek szczelnych.</w:t>
      </w:r>
    </w:p>
    <w:p w14:paraId="4ACC4D47" w14:textId="77777777" w:rsidR="001C1CCB" w:rsidRPr="00767F8E" w:rsidRDefault="00243B72" w:rsidP="00767F8E">
      <w:pPr>
        <w:pStyle w:val="Nagwek4"/>
        <w:keepNext/>
        <w:rPr>
          <w:b/>
          <w:bCs/>
        </w:rPr>
      </w:pPr>
      <w:r w:rsidRPr="00767F8E">
        <w:rPr>
          <w:b/>
          <w:bCs/>
        </w:rPr>
        <w:t>Fundament pod przepust</w:t>
      </w:r>
    </w:p>
    <w:p w14:paraId="1ABD7968" w14:textId="77777777" w:rsidR="001C1CCB" w:rsidRPr="00F30C20" w:rsidRDefault="00243B72" w:rsidP="00767F8E">
      <w:pPr>
        <w:pStyle w:val="Tekstpodstawowy"/>
        <w:ind w:left="426"/>
        <w:rPr>
          <w:rFonts w:asciiTheme="minorHAnsi" w:hAnsiTheme="minorHAnsi" w:cstheme="minorHAnsi"/>
          <w:szCs w:val="24"/>
        </w:rPr>
      </w:pPr>
      <w:r w:rsidRPr="00F30C20">
        <w:rPr>
          <w:rFonts w:asciiTheme="minorHAnsi" w:hAnsiTheme="minorHAnsi" w:cstheme="minorHAnsi"/>
          <w:szCs w:val="24"/>
        </w:rPr>
        <w:t>Fundament pod przepust należy wykonać z kruszywa naturalnego zgodnie z dokumentacja projektową. Dopuszczalne odchyłki dla fundamentu przepustu wynoszą:</w:t>
      </w:r>
    </w:p>
    <w:p w14:paraId="71E751BC" w14:textId="77777777" w:rsidR="001C1CCB" w:rsidRPr="00F30C20" w:rsidRDefault="00243B72" w:rsidP="003A56AF">
      <w:pPr>
        <w:pStyle w:val="Akapitzlist"/>
        <w:widowControl/>
        <w:numPr>
          <w:ilvl w:val="0"/>
          <w:numId w:val="16"/>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 xml:space="preserve">różnice wymiarów ławy fundamentowej w planie </w:t>
      </w:r>
      <w:r w:rsidRPr="00F30C20">
        <w:rPr>
          <w:rFonts w:asciiTheme="minorHAnsi" w:hAnsiTheme="minorHAnsi" w:cstheme="minorHAnsi"/>
          <w:szCs w:val="24"/>
        </w:rPr>
        <w:t> 5 cm,</w:t>
      </w:r>
    </w:p>
    <w:p w14:paraId="52379A06" w14:textId="77777777" w:rsidR="001C1CCB" w:rsidRPr="00F30C20" w:rsidRDefault="00243B72" w:rsidP="003A56AF">
      <w:pPr>
        <w:pStyle w:val="Akapitzlist"/>
        <w:widowControl/>
        <w:numPr>
          <w:ilvl w:val="0"/>
          <w:numId w:val="16"/>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 xml:space="preserve">różnice rzędnych wierzchu ławy </w:t>
      </w:r>
      <w:r w:rsidRPr="00F30C20">
        <w:rPr>
          <w:rFonts w:asciiTheme="minorHAnsi" w:hAnsiTheme="minorHAnsi" w:cstheme="minorHAnsi"/>
          <w:szCs w:val="24"/>
        </w:rPr>
        <w:t> 2 cm.</w:t>
      </w:r>
    </w:p>
    <w:p w14:paraId="3A1CB46B" w14:textId="6799295E" w:rsidR="001C1CCB" w:rsidRPr="00F30C20" w:rsidRDefault="00243B72" w:rsidP="00767F8E">
      <w:pPr>
        <w:pStyle w:val="Tekstpodstawowy"/>
        <w:ind w:left="426"/>
        <w:rPr>
          <w:rFonts w:asciiTheme="minorHAnsi" w:hAnsiTheme="minorHAnsi" w:cstheme="minorHAnsi"/>
          <w:szCs w:val="24"/>
        </w:rPr>
      </w:pPr>
      <w:r w:rsidRPr="00F30C20">
        <w:rPr>
          <w:rFonts w:asciiTheme="minorHAnsi" w:hAnsiTheme="minorHAnsi" w:cstheme="minorHAnsi"/>
          <w:szCs w:val="24"/>
        </w:rPr>
        <w:t>Różnice w niwelecie wynikające z odchyłek wymiarowych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rzędnych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ławy,</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 mogą</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spowodować spiętrzenia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wody w przepuście.</w:t>
      </w:r>
    </w:p>
    <w:p w14:paraId="7A423759" w14:textId="77777777" w:rsidR="001C1CCB" w:rsidRPr="00767F8E" w:rsidRDefault="00243B72" w:rsidP="00767F8E">
      <w:pPr>
        <w:pStyle w:val="Nagwek4"/>
        <w:keepNext/>
        <w:rPr>
          <w:b/>
          <w:bCs/>
        </w:rPr>
      </w:pPr>
      <w:r w:rsidRPr="00767F8E">
        <w:rPr>
          <w:b/>
          <w:bCs/>
        </w:rPr>
        <w:t>Montaż betonowych elementów prefabrykowanych przepustu</w:t>
      </w:r>
    </w:p>
    <w:p w14:paraId="5952404D" w14:textId="5EAEA05B" w:rsidR="001C1CCB" w:rsidRPr="00F30C20" w:rsidRDefault="00243B72" w:rsidP="00767F8E">
      <w:pPr>
        <w:pStyle w:val="Tekstpodstawowy"/>
        <w:ind w:left="426"/>
        <w:rPr>
          <w:rFonts w:asciiTheme="minorHAnsi" w:hAnsiTheme="minorHAnsi" w:cstheme="minorHAnsi"/>
          <w:szCs w:val="24"/>
        </w:rPr>
      </w:pPr>
      <w:r w:rsidRPr="00F30C20">
        <w:rPr>
          <w:rFonts w:asciiTheme="minorHAnsi" w:hAnsiTheme="minorHAnsi" w:cstheme="minorHAnsi"/>
          <w:szCs w:val="24"/>
        </w:rPr>
        <w:t>Prefabrykowane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rury</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ustawiane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przygotowanym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podłożu</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dokumentacją</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projektową i </w:t>
      </w:r>
      <w:proofErr w:type="spellStart"/>
      <w:r w:rsidRPr="00F30C20">
        <w:rPr>
          <w:rFonts w:asciiTheme="minorHAnsi" w:hAnsiTheme="minorHAnsi" w:cstheme="minorHAnsi"/>
          <w:szCs w:val="24"/>
        </w:rPr>
        <w:t>zaleneniami</w:t>
      </w:r>
      <w:proofErr w:type="spellEnd"/>
      <w:r w:rsidRPr="00F30C20">
        <w:rPr>
          <w:rFonts w:asciiTheme="minorHAnsi" w:hAnsiTheme="minorHAnsi" w:cstheme="minorHAnsi"/>
          <w:szCs w:val="24"/>
        </w:rPr>
        <w:t xml:space="preserve"> Producenta.</w:t>
      </w:r>
    </w:p>
    <w:p w14:paraId="396A0325" w14:textId="77777777" w:rsidR="00F30C20" w:rsidRPr="00F30C20" w:rsidRDefault="00243B72" w:rsidP="00767F8E">
      <w:pPr>
        <w:pStyle w:val="Tekstpodstawowy"/>
        <w:ind w:left="426"/>
        <w:rPr>
          <w:rFonts w:asciiTheme="minorHAnsi" w:hAnsiTheme="minorHAnsi" w:cstheme="minorHAnsi"/>
          <w:szCs w:val="24"/>
        </w:rPr>
      </w:pPr>
      <w:r w:rsidRPr="00F30C20">
        <w:rPr>
          <w:rFonts w:asciiTheme="minorHAnsi" w:hAnsiTheme="minorHAnsi" w:cstheme="minorHAnsi"/>
          <w:szCs w:val="24"/>
        </w:rPr>
        <w:t>Styki elementów powinny być wypełnione zaprawą cementową wg PN-B-14501.</w:t>
      </w:r>
    </w:p>
    <w:p w14:paraId="7C1D3687" w14:textId="03BB098C" w:rsidR="001C1CCB" w:rsidRPr="00767F8E" w:rsidRDefault="00243B72" w:rsidP="00767F8E">
      <w:pPr>
        <w:pStyle w:val="Nagwek4"/>
        <w:keepNext/>
        <w:rPr>
          <w:b/>
          <w:bCs/>
        </w:rPr>
      </w:pPr>
      <w:r w:rsidRPr="00767F8E">
        <w:rPr>
          <w:b/>
          <w:bCs/>
        </w:rPr>
        <w:t>Izolacja przepustu</w:t>
      </w:r>
    </w:p>
    <w:p w14:paraId="41DE6054" w14:textId="77777777" w:rsidR="00F30C20" w:rsidRPr="00F30C20" w:rsidRDefault="00243B72" w:rsidP="00767F8E">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Izolacje zewnętrzną przepustu należy wykonać poprzez dwukrotne malowanie kręgów na całej zewnętrznej powierzchni </w:t>
      </w:r>
      <w:proofErr w:type="spellStart"/>
      <w:r w:rsidRPr="00F30C20">
        <w:rPr>
          <w:rFonts w:asciiTheme="minorHAnsi" w:hAnsiTheme="minorHAnsi" w:cstheme="minorHAnsi"/>
          <w:szCs w:val="24"/>
        </w:rPr>
        <w:t>Abizolem</w:t>
      </w:r>
      <w:proofErr w:type="spellEnd"/>
      <w:r w:rsidRPr="00F30C20">
        <w:rPr>
          <w:rFonts w:asciiTheme="minorHAnsi" w:hAnsiTheme="minorHAnsi" w:cstheme="minorHAnsi"/>
          <w:szCs w:val="24"/>
        </w:rPr>
        <w:t xml:space="preserve"> R+P.</w:t>
      </w:r>
    </w:p>
    <w:p w14:paraId="0310ADC0" w14:textId="330780A1" w:rsidR="001C1CCB" w:rsidRPr="00767F8E" w:rsidRDefault="00243B72" w:rsidP="00767F8E">
      <w:pPr>
        <w:pStyle w:val="Nagwek4"/>
        <w:keepNext/>
        <w:rPr>
          <w:b/>
          <w:bCs/>
        </w:rPr>
      </w:pPr>
      <w:r w:rsidRPr="00767F8E">
        <w:rPr>
          <w:b/>
          <w:bCs/>
        </w:rPr>
        <w:lastRenderedPageBreak/>
        <w:t>Zasypanie przepustu</w:t>
      </w:r>
    </w:p>
    <w:p w14:paraId="31E65C44" w14:textId="77777777" w:rsidR="001C1CCB" w:rsidRPr="00F30C20" w:rsidRDefault="00243B72" w:rsidP="00767F8E">
      <w:pPr>
        <w:pStyle w:val="Tekstpodstawowy"/>
        <w:ind w:left="426"/>
        <w:rPr>
          <w:rFonts w:asciiTheme="minorHAnsi" w:hAnsiTheme="minorHAnsi" w:cstheme="minorHAnsi"/>
          <w:szCs w:val="24"/>
        </w:rPr>
      </w:pPr>
      <w:r w:rsidRPr="00F30C20">
        <w:rPr>
          <w:rFonts w:asciiTheme="minorHAnsi" w:hAnsiTheme="minorHAnsi" w:cstheme="minorHAnsi"/>
          <w:szCs w:val="24"/>
        </w:rPr>
        <w:t>Należy wykonać zasypkę przepustu wraz z zagęszczeniem mas ziemnych zgodnie z dokumentacją projektową oraz PN-S-02205 [6], zagęszczając ją warstwami o grubości około 20 cm.</w:t>
      </w:r>
    </w:p>
    <w:p w14:paraId="6D6E7B6A" w14:textId="77777777" w:rsidR="001C1CCB" w:rsidRPr="00F30C20" w:rsidRDefault="00243B72" w:rsidP="003A56AF">
      <w:pPr>
        <w:pStyle w:val="Nagwek3"/>
        <w:numPr>
          <w:ilvl w:val="1"/>
          <w:numId w:val="39"/>
        </w:numPr>
      </w:pPr>
      <w:r w:rsidRPr="00F30C20">
        <w:t>Umocnienie wlotu i wylotu przepustu</w:t>
      </w:r>
    </w:p>
    <w:p w14:paraId="3D0D14C4"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Umocnieniu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wlotu i wylotu</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przepustów należy wykonać wbudowując prefabrykowany kołnierz</w:t>
      </w:r>
      <w:r w:rsidR="000B3E06" w:rsidRPr="00F30C20">
        <w:rPr>
          <w:rFonts w:asciiTheme="minorHAnsi" w:hAnsiTheme="minorHAnsi" w:cstheme="minorHAnsi"/>
          <w:szCs w:val="24"/>
        </w:rPr>
        <w:t xml:space="preserve"> </w:t>
      </w:r>
      <w:r w:rsidRPr="00F30C20">
        <w:rPr>
          <w:rFonts w:asciiTheme="minorHAnsi" w:hAnsiTheme="minorHAnsi" w:cstheme="minorHAnsi"/>
          <w:szCs w:val="24"/>
        </w:rPr>
        <w:t>betonowy zgodnie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 dokumentacją projektową i zaleceniami Producenta.</w:t>
      </w:r>
    </w:p>
    <w:p w14:paraId="135A3DAC" w14:textId="0B224711" w:rsidR="001C1CCB" w:rsidRPr="00F30C20" w:rsidRDefault="00243B72" w:rsidP="003A56AF">
      <w:pPr>
        <w:pStyle w:val="Nagwek2"/>
        <w:numPr>
          <w:ilvl w:val="0"/>
          <w:numId w:val="44"/>
        </w:numPr>
      </w:pPr>
      <w:r w:rsidRPr="00F30C20">
        <w:t>KONTROLA JAKOŚCI ROBÓT</w:t>
      </w:r>
    </w:p>
    <w:p w14:paraId="07FCB459" w14:textId="77777777" w:rsidR="001C1CCB" w:rsidRPr="00A61685" w:rsidRDefault="00243B72" w:rsidP="003A56AF">
      <w:pPr>
        <w:pStyle w:val="Nagwek3"/>
        <w:numPr>
          <w:ilvl w:val="1"/>
          <w:numId w:val="39"/>
        </w:numPr>
      </w:pPr>
      <w:r w:rsidRPr="00A61685">
        <w:t>Ogólne zasady kontroli jakości robót</w:t>
      </w:r>
    </w:p>
    <w:p w14:paraId="049F6B0A" w14:textId="08776A9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kontroli jakości robót podano w D-M-00.00.00 „Wymagania ogólne” pkt 6.</w:t>
      </w:r>
    </w:p>
    <w:p w14:paraId="72DA14A7" w14:textId="77777777" w:rsidR="001C1CCB" w:rsidRPr="00F30C20" w:rsidRDefault="00243B72" w:rsidP="003A56AF">
      <w:pPr>
        <w:pStyle w:val="Nagwek3"/>
        <w:numPr>
          <w:ilvl w:val="1"/>
          <w:numId w:val="39"/>
        </w:numPr>
      </w:pPr>
      <w:r w:rsidRPr="00F30C20">
        <w:t>Kontrola prawidłowości wykonania robót przygotowawczych i robót ziemnych</w:t>
      </w:r>
    </w:p>
    <w:p w14:paraId="33574973"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Kontrolę robót przygotowawczych i robót ziemnych należy przeprowadzić z uwzględnieniem wymagań podanych w punkcie 5.2, 5.3 i 5.4.</w:t>
      </w:r>
    </w:p>
    <w:p w14:paraId="36A98124" w14:textId="77777777" w:rsidR="001C1CCB" w:rsidRPr="00F30C20" w:rsidRDefault="00243B72" w:rsidP="003A56AF">
      <w:pPr>
        <w:pStyle w:val="Nagwek3"/>
        <w:numPr>
          <w:ilvl w:val="1"/>
          <w:numId w:val="39"/>
        </w:numPr>
      </w:pPr>
      <w:r w:rsidRPr="00F30C20">
        <w:t>Kontrola wykonania fundamentu</w:t>
      </w:r>
    </w:p>
    <w:p w14:paraId="1FCC1D0B" w14:textId="77777777" w:rsidR="001C1CCB" w:rsidRPr="00F30C20" w:rsidRDefault="00243B72" w:rsidP="00767F8E">
      <w:pPr>
        <w:pStyle w:val="Tekstpodstawowy"/>
        <w:keepNext/>
        <w:rPr>
          <w:rFonts w:asciiTheme="minorHAnsi" w:hAnsiTheme="minorHAnsi" w:cstheme="minorHAnsi"/>
          <w:szCs w:val="24"/>
        </w:rPr>
      </w:pPr>
      <w:r w:rsidRPr="00F30C20">
        <w:rPr>
          <w:rFonts w:asciiTheme="minorHAnsi" w:hAnsiTheme="minorHAnsi" w:cstheme="minorHAnsi"/>
          <w:szCs w:val="24"/>
        </w:rPr>
        <w:t>Przy kontroli wykonania fundamentu należy sprawdzić:</w:t>
      </w:r>
    </w:p>
    <w:p w14:paraId="7482F61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rodzaj materiału użytego do wykonania warstwy,</w:t>
      </w:r>
    </w:p>
    <w:p w14:paraId="5F282BB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usytuowanie warstwy w planie,</w:t>
      </w:r>
    </w:p>
    <w:p w14:paraId="2323123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rzędne wysokościowe,</w:t>
      </w:r>
    </w:p>
    <w:p w14:paraId="137F451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grubość warstwy,</w:t>
      </w:r>
    </w:p>
    <w:p w14:paraId="333F5EE2" w14:textId="77777777" w:rsidR="00767F8E"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zgodność wykonania z</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dokumentacją</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projektową.</w:t>
      </w:r>
    </w:p>
    <w:p w14:paraId="0E721B25" w14:textId="20B19BC9" w:rsidR="00767F8E" w:rsidRPr="00767F8E" w:rsidRDefault="00243B72" w:rsidP="003A56AF">
      <w:pPr>
        <w:pStyle w:val="Nagwek3"/>
        <w:numPr>
          <w:ilvl w:val="1"/>
          <w:numId w:val="39"/>
        </w:numPr>
      </w:pPr>
      <w:r w:rsidRPr="00E20D91">
        <w:t>Kontrola wykonania elementów</w:t>
      </w:r>
      <w:r w:rsidRPr="00767F8E">
        <w:t xml:space="preserve"> prefabrykowanych</w:t>
      </w:r>
    </w:p>
    <w:p w14:paraId="148A4D2A" w14:textId="7DF07CDE" w:rsidR="001C1CCB" w:rsidRPr="00767F8E" w:rsidRDefault="00243B72" w:rsidP="00767F8E">
      <w:pPr>
        <w:pStyle w:val="Tekstpodstawowy"/>
        <w:keepNext/>
        <w:rPr>
          <w:rFonts w:asciiTheme="minorHAnsi" w:hAnsiTheme="minorHAnsi" w:cstheme="minorHAnsi"/>
          <w:szCs w:val="24"/>
        </w:rPr>
      </w:pPr>
      <w:r w:rsidRPr="00767F8E">
        <w:rPr>
          <w:rFonts w:asciiTheme="minorHAnsi" w:hAnsiTheme="minorHAnsi" w:cstheme="minorHAnsi"/>
          <w:szCs w:val="24"/>
        </w:rPr>
        <w:t>Elementy prefabrykowane należy sprawdzać w zakresie:</w:t>
      </w:r>
    </w:p>
    <w:p w14:paraId="18BEF48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kształtu i wymiarów (długość, wymiary wewnętrzne, grubość ścianki - wg dokumentacji projektowej),</w:t>
      </w:r>
    </w:p>
    <w:p w14:paraId="70B71E8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wyglądu zewnętrznego (zgodnie z wymaganiami punktu 2).</w:t>
      </w:r>
    </w:p>
    <w:p w14:paraId="3C1B122F" w14:textId="77777777" w:rsidR="001C1CCB" w:rsidRPr="00F30C20" w:rsidRDefault="00243B72" w:rsidP="003A56AF">
      <w:pPr>
        <w:pStyle w:val="Nagwek3"/>
        <w:numPr>
          <w:ilvl w:val="1"/>
          <w:numId w:val="39"/>
        </w:numPr>
      </w:pPr>
      <w:r w:rsidRPr="00F30C20">
        <w:t>Kontrola połączenia prefabrykatów</w:t>
      </w:r>
    </w:p>
    <w:p w14:paraId="759579B3"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Połączenie prefabrykatów powinno być sprawdzone wizualnie w celu porównania zgodności zmontowanego przepustu z dokumentacją projektową oraz ustaleniami punktu 5.</w:t>
      </w:r>
    </w:p>
    <w:p w14:paraId="026AC610" w14:textId="77777777" w:rsidR="001C1CCB" w:rsidRPr="00F30C20" w:rsidRDefault="00243B72" w:rsidP="003A56AF">
      <w:pPr>
        <w:pStyle w:val="Nagwek3"/>
        <w:numPr>
          <w:ilvl w:val="1"/>
          <w:numId w:val="39"/>
        </w:numPr>
      </w:pPr>
      <w:r w:rsidRPr="00F30C20">
        <w:t>Kontrola izolacji ścian przepustu</w:t>
      </w:r>
    </w:p>
    <w:p w14:paraId="42AA0C3C"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Izolacja ścian przepustu powinna być sprawdzona przez oględziny w zgodności z wymaganiami punktu 5.3.4.</w:t>
      </w:r>
    </w:p>
    <w:p w14:paraId="183A11A9" w14:textId="39E288E2" w:rsidR="001C1CCB" w:rsidRPr="00F30C20" w:rsidRDefault="00243B72" w:rsidP="003A56AF">
      <w:pPr>
        <w:pStyle w:val="Nagwek2"/>
        <w:numPr>
          <w:ilvl w:val="0"/>
          <w:numId w:val="44"/>
        </w:numPr>
      </w:pPr>
      <w:r w:rsidRPr="00F30C20">
        <w:t>OBMIAR ROBÓT</w:t>
      </w:r>
    </w:p>
    <w:p w14:paraId="06C436DF" w14:textId="77777777" w:rsidR="001C1CCB" w:rsidRPr="00A61685" w:rsidRDefault="00243B72" w:rsidP="003A56AF">
      <w:pPr>
        <w:pStyle w:val="Nagwek3"/>
        <w:numPr>
          <w:ilvl w:val="1"/>
          <w:numId w:val="39"/>
        </w:numPr>
      </w:pPr>
      <w:r w:rsidRPr="00A61685">
        <w:t>Ogólne zasady obmiaru robót</w:t>
      </w:r>
    </w:p>
    <w:p w14:paraId="3079BE83" w14:textId="6840B13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D-M-00.00.00 „Wymagania ogólne” pkt 7.</w:t>
      </w:r>
    </w:p>
    <w:p w14:paraId="498E7597" w14:textId="77777777" w:rsidR="001C1CCB" w:rsidRPr="00F30C20" w:rsidRDefault="00243B72" w:rsidP="003A56AF">
      <w:pPr>
        <w:pStyle w:val="Nagwek3"/>
        <w:numPr>
          <w:ilvl w:val="1"/>
          <w:numId w:val="39"/>
        </w:numPr>
      </w:pPr>
      <w:r w:rsidRPr="00F30C20">
        <w:t>Jednostka obmiarowa</w:t>
      </w:r>
    </w:p>
    <w:p w14:paraId="7941FF1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Jednostką obmiarową jest:</w:t>
      </w:r>
    </w:p>
    <w:p w14:paraId="73E30783"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m (metr) wykonania przepustu z rur betonowych,</w:t>
      </w:r>
    </w:p>
    <w:p w14:paraId="0674C4DB" w14:textId="77777777" w:rsidR="00F30C20"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proofErr w:type="spellStart"/>
      <w:r w:rsidRPr="00F30C20">
        <w:rPr>
          <w:rFonts w:asciiTheme="minorHAnsi" w:hAnsiTheme="minorHAnsi" w:cstheme="minorHAnsi"/>
          <w:szCs w:val="24"/>
        </w:rPr>
        <w:t>szt</w:t>
      </w:r>
      <w:proofErr w:type="spellEnd"/>
      <w:r w:rsidRPr="00F30C20">
        <w:rPr>
          <w:rFonts w:asciiTheme="minorHAnsi" w:hAnsiTheme="minorHAnsi" w:cstheme="minorHAnsi"/>
          <w:szCs w:val="24"/>
        </w:rPr>
        <w:t xml:space="preserve"> (sztuka) wykonania obudowy wlotów i wylotów przepustów prefabrykatami betonowymi (prefabrykowany kołnierz betonowy).</w:t>
      </w:r>
    </w:p>
    <w:p w14:paraId="43468E62" w14:textId="10A4343D" w:rsidR="001C1CCB" w:rsidRPr="00F30C20" w:rsidRDefault="00243B72" w:rsidP="003A56AF">
      <w:pPr>
        <w:pStyle w:val="Nagwek2"/>
        <w:numPr>
          <w:ilvl w:val="0"/>
          <w:numId w:val="44"/>
        </w:numPr>
      </w:pPr>
      <w:r w:rsidRPr="00F30C20">
        <w:lastRenderedPageBreak/>
        <w:t>ODBIÓR ROBÓT</w:t>
      </w:r>
    </w:p>
    <w:p w14:paraId="04D12DAE" w14:textId="77777777" w:rsidR="001C1CCB" w:rsidRPr="00A61685" w:rsidRDefault="00243B72" w:rsidP="003A56AF">
      <w:pPr>
        <w:pStyle w:val="Nagwek3"/>
        <w:numPr>
          <w:ilvl w:val="1"/>
          <w:numId w:val="39"/>
        </w:numPr>
      </w:pPr>
      <w:r w:rsidRPr="00A61685">
        <w:t>Ogólne zasady odbioru robót</w:t>
      </w:r>
    </w:p>
    <w:p w14:paraId="67D22B26" w14:textId="14DC6C9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odbioru robót podano w D-M-00.00.00 „Wymagania ogólne” pkt 8.</w:t>
      </w:r>
    </w:p>
    <w:p w14:paraId="04CE40D4" w14:textId="4A04E5F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Roboty uznaje się za wykonane zgodnie z dokumentacją 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wymaganiami Inspektora Nadzoru, jeżeli wszystkie pomiary i badania, z zachowaniem tolerancji wg pkt 6, dały wyniki pozytywne.</w:t>
      </w:r>
    </w:p>
    <w:p w14:paraId="7799A754" w14:textId="77777777" w:rsidR="001C1CCB" w:rsidRPr="00F30C20" w:rsidRDefault="00243B72" w:rsidP="003A56AF">
      <w:pPr>
        <w:pStyle w:val="Nagwek3"/>
        <w:numPr>
          <w:ilvl w:val="1"/>
          <w:numId w:val="39"/>
        </w:numPr>
      </w:pPr>
      <w:r w:rsidRPr="00F30C20">
        <w:t>Odbiór robót zanikających i ulegających zakryciu</w:t>
      </w:r>
    </w:p>
    <w:p w14:paraId="5CB5490F"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Odbiorowi robót zanikających i ulegających zakryciu podlegają:</w:t>
      </w:r>
    </w:p>
    <w:p w14:paraId="31C0B4E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wykopu,</w:t>
      </w:r>
    </w:p>
    <w:p w14:paraId="48E9677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fundamentu i zasypki,</w:t>
      </w:r>
    </w:p>
    <w:p w14:paraId="3F751768"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izolacji.</w:t>
      </w:r>
    </w:p>
    <w:p w14:paraId="6E43608C" w14:textId="48B0BDFB" w:rsidR="001C1CCB" w:rsidRPr="00F30C20" w:rsidRDefault="00243B72" w:rsidP="003A56AF">
      <w:pPr>
        <w:pStyle w:val="Nagwek2"/>
        <w:numPr>
          <w:ilvl w:val="0"/>
          <w:numId w:val="44"/>
        </w:numPr>
      </w:pPr>
      <w:r w:rsidRPr="00F30C20">
        <w:t>PODSTAWA PŁATNOŚCI</w:t>
      </w:r>
    </w:p>
    <w:p w14:paraId="29DBC542" w14:textId="5DC4E805" w:rsidR="001C1CCB" w:rsidRPr="00A61685" w:rsidRDefault="00282A3F" w:rsidP="003A56AF">
      <w:pPr>
        <w:pStyle w:val="Nagwek3"/>
        <w:numPr>
          <w:ilvl w:val="1"/>
          <w:numId w:val="39"/>
        </w:numPr>
      </w:pPr>
      <w:r>
        <w:t xml:space="preserve">Ogólne ustalenia dot. </w:t>
      </w:r>
      <w:r w:rsidR="00243B72" w:rsidRPr="00A61685">
        <w:t>podstawy płatności</w:t>
      </w:r>
    </w:p>
    <w:p w14:paraId="6F2B4C1E" w14:textId="0E970EB3" w:rsidR="001C1CCB" w:rsidRPr="00F30C20" w:rsidRDefault="00282A3F" w:rsidP="00A34B94">
      <w:pPr>
        <w:pStyle w:val="Tekstpodstawowy"/>
        <w:rPr>
          <w:rFonts w:asciiTheme="minorHAnsi" w:hAnsiTheme="minorHAnsi" w:cstheme="minorHAnsi"/>
          <w:szCs w:val="24"/>
        </w:rPr>
      </w:pPr>
      <w:r>
        <w:rPr>
          <w:rFonts w:asciiTheme="minorHAnsi" w:hAnsiTheme="minorHAnsi" w:cstheme="minorHAnsi"/>
          <w:szCs w:val="24"/>
        </w:rPr>
        <w:t xml:space="preserve">Ogólne ustalenia dot. </w:t>
      </w:r>
      <w:r w:rsidR="00243B72" w:rsidRPr="00F30C20">
        <w:rPr>
          <w:rFonts w:asciiTheme="minorHAnsi" w:hAnsiTheme="minorHAnsi" w:cstheme="minorHAnsi"/>
          <w:szCs w:val="24"/>
        </w:rPr>
        <w:t>podstawy płatności podano w D-M-00.00.00 „Wymagania ogólne” pkt 9.</w:t>
      </w:r>
    </w:p>
    <w:p w14:paraId="1A478E29" w14:textId="77777777" w:rsidR="00F30C20" w:rsidRPr="00F30C20" w:rsidRDefault="00243B72" w:rsidP="003A56AF">
      <w:pPr>
        <w:pStyle w:val="Nagwek3"/>
        <w:numPr>
          <w:ilvl w:val="1"/>
          <w:numId w:val="39"/>
        </w:numPr>
      </w:pPr>
      <w:r w:rsidRPr="00F30C20">
        <w:t>Cena jednostki obmiarowej</w:t>
      </w:r>
    </w:p>
    <w:p w14:paraId="23268633" w14:textId="0A0FC6B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Cena 1 m wykonania przepustu z rur betonowych obejmuje:</w:t>
      </w:r>
    </w:p>
    <w:p w14:paraId="17F728C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roboty pomiarowe i przygotowawcze,</w:t>
      </w:r>
    </w:p>
    <w:p w14:paraId="7FE3EA0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6595EDE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wykopu wraz z odwodnieniem i zabezpieczeniem,</w:t>
      </w:r>
    </w:p>
    <w:p w14:paraId="43D57FC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i dostarczenie materiałów,</w:t>
      </w:r>
    </w:p>
    <w:p w14:paraId="7093D79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fundamentu z kruszywa,</w:t>
      </w:r>
    </w:p>
    <w:p w14:paraId="72C2EE6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montaż konstrukcji przepustu,</w:t>
      </w:r>
    </w:p>
    <w:p w14:paraId="3B41064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izolacji przepustu,</w:t>
      </w:r>
    </w:p>
    <w:p w14:paraId="489B1E1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zasypanie przepustu,</w:t>
      </w:r>
    </w:p>
    <w:p w14:paraId="01DF71E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pomiarów i badań laboratoryjnych wymaganych w specyfikacji technicznej,</w:t>
      </w:r>
    </w:p>
    <w:p w14:paraId="7421F20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pomiar inwentaryzacji geodezyjnej,</w:t>
      </w:r>
    </w:p>
    <w:p w14:paraId="28551E2A"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1A888331" w14:textId="4625846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Cena wykonania 1 szt. obudowy wlotów i wylotów przepustów prefabrykatami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betonowymi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(prefabrykowany</w:t>
      </w:r>
      <w:r w:rsidR="000B3E06" w:rsidRPr="00F30C20">
        <w:rPr>
          <w:rFonts w:asciiTheme="minorHAnsi" w:hAnsiTheme="minorHAnsi" w:cstheme="minorHAnsi"/>
          <w:szCs w:val="24"/>
        </w:rPr>
        <w:t xml:space="preserve"> </w:t>
      </w:r>
      <w:r w:rsidRPr="00F30C20">
        <w:rPr>
          <w:rFonts w:asciiTheme="minorHAnsi" w:hAnsiTheme="minorHAnsi" w:cstheme="minorHAnsi"/>
          <w:szCs w:val="24"/>
        </w:rPr>
        <w:t>kołnierz betonowy) obejmuje:</w:t>
      </w:r>
    </w:p>
    <w:p w14:paraId="021DBD6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prace pomiarowe i roboty przygotowawcze,</w:t>
      </w:r>
    </w:p>
    <w:p w14:paraId="49F7E0A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oznakowanie robót,</w:t>
      </w:r>
    </w:p>
    <w:p w14:paraId="45721E0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45F75F6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i dostarczenie materiałów,</w:t>
      </w:r>
    </w:p>
    <w:p w14:paraId="3E135F8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podsypki z kruszywa,</w:t>
      </w:r>
    </w:p>
    <w:p w14:paraId="0844ED4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montaż zakończenia kołnierzowego przepustu,</w:t>
      </w:r>
    </w:p>
    <w:p w14:paraId="5750775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zasypki z zagęszczeniem warstwami, zgodnie z dokumentacją projektową,</w:t>
      </w:r>
    </w:p>
    <w:p w14:paraId="44FF32A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porządkowanie terenu,</w:t>
      </w:r>
    </w:p>
    <w:p w14:paraId="0D47EA2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pomiarów i badań laboratoryjnych wymaganych w specyfikacji technicznej,</w:t>
      </w:r>
    </w:p>
    <w:p w14:paraId="1AEF4CD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pomiar inwentaryzacji geodezyjnej,</w:t>
      </w:r>
    </w:p>
    <w:p w14:paraId="2913B712"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15FE8CE7" w14:textId="77777777" w:rsidR="0064210D" w:rsidRDefault="00243B72" w:rsidP="003A56AF">
      <w:pPr>
        <w:pStyle w:val="Nagwek2"/>
        <w:numPr>
          <w:ilvl w:val="0"/>
          <w:numId w:val="44"/>
        </w:numPr>
      </w:pPr>
      <w:r w:rsidRPr="00F30C20">
        <w:lastRenderedPageBreak/>
        <w:t>PRZEPISY ZWIĄZANE</w:t>
      </w:r>
    </w:p>
    <w:p w14:paraId="173D6D49" w14:textId="56872416" w:rsidR="001C1CCB" w:rsidRPr="00F30C20" w:rsidRDefault="00243B72" w:rsidP="003A56AF">
      <w:pPr>
        <w:pStyle w:val="Nagwek3"/>
        <w:numPr>
          <w:ilvl w:val="1"/>
          <w:numId w:val="39"/>
        </w:numPr>
      </w:pPr>
      <w:r w:rsidRPr="00F30C20">
        <w:t>Normy</w:t>
      </w:r>
    </w:p>
    <w:p w14:paraId="2A964B15" w14:textId="0C680957" w:rsidR="001C1CCB" w:rsidRPr="00F30C20" w:rsidRDefault="00243B72" w:rsidP="003A56AF">
      <w:pPr>
        <w:pStyle w:val="Akapitzlist"/>
        <w:widowControl/>
        <w:numPr>
          <w:ilvl w:val="0"/>
          <w:numId w:val="107"/>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PN-B-04481</w:t>
      </w:r>
      <w:r w:rsidR="00F30C20" w:rsidRPr="00F30C20">
        <w:rPr>
          <w:rFonts w:asciiTheme="minorHAnsi" w:hAnsiTheme="minorHAnsi" w:cstheme="minorHAnsi"/>
          <w:szCs w:val="24"/>
        </w:rPr>
        <w:t xml:space="preserve"> </w:t>
      </w:r>
      <w:r w:rsidRPr="00F30C20">
        <w:rPr>
          <w:rFonts w:asciiTheme="minorHAnsi" w:hAnsiTheme="minorHAnsi" w:cstheme="minorHAnsi"/>
          <w:szCs w:val="24"/>
        </w:rPr>
        <w:t>Grunty budowlane. Badania próbek i gruntu</w:t>
      </w:r>
    </w:p>
    <w:p w14:paraId="62CB3BFE" w14:textId="0C078C0F" w:rsidR="001C1CCB" w:rsidRPr="00F30C20" w:rsidRDefault="00243B72" w:rsidP="003A56AF">
      <w:pPr>
        <w:pStyle w:val="Akapitzlist"/>
        <w:widowControl/>
        <w:numPr>
          <w:ilvl w:val="0"/>
          <w:numId w:val="107"/>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PN-B-11111</w:t>
      </w:r>
      <w:r w:rsidR="00F30C20" w:rsidRPr="00F30C20">
        <w:rPr>
          <w:rFonts w:asciiTheme="minorHAnsi" w:hAnsiTheme="minorHAnsi" w:cstheme="minorHAnsi"/>
          <w:szCs w:val="24"/>
        </w:rPr>
        <w:t xml:space="preserve"> </w:t>
      </w:r>
      <w:r w:rsidRPr="00F30C20">
        <w:rPr>
          <w:rFonts w:asciiTheme="minorHAnsi" w:hAnsiTheme="minorHAnsi" w:cstheme="minorHAnsi"/>
          <w:szCs w:val="24"/>
        </w:rPr>
        <w:t>Kruszywa mineralne. Kruszywa naturalne do nawierzchni drogowych. Żwir i mieszanka</w:t>
      </w:r>
    </w:p>
    <w:p w14:paraId="1413BD73" w14:textId="69005DF0" w:rsidR="00F30C20" w:rsidRPr="00767F8E" w:rsidRDefault="00243B72" w:rsidP="003A56AF">
      <w:pPr>
        <w:pStyle w:val="Akapitzlist"/>
        <w:widowControl/>
        <w:numPr>
          <w:ilvl w:val="0"/>
          <w:numId w:val="107"/>
        </w:numPr>
        <w:tabs>
          <w:tab w:val="left" w:pos="851"/>
        </w:tabs>
        <w:spacing w:before="0"/>
        <w:ind w:left="851" w:hanging="425"/>
        <w:rPr>
          <w:rFonts w:asciiTheme="minorHAnsi" w:hAnsiTheme="minorHAnsi" w:cstheme="minorHAnsi"/>
          <w:szCs w:val="24"/>
        </w:rPr>
      </w:pPr>
      <w:r w:rsidRPr="00767F8E">
        <w:rPr>
          <w:rFonts w:asciiTheme="minorHAnsi" w:hAnsiTheme="minorHAnsi" w:cstheme="minorHAnsi"/>
          <w:szCs w:val="24"/>
        </w:rPr>
        <w:t>PN-EN 1008</w:t>
      </w:r>
      <w:r w:rsidR="00F30C20" w:rsidRPr="00767F8E">
        <w:rPr>
          <w:rFonts w:asciiTheme="minorHAnsi" w:hAnsiTheme="minorHAnsi" w:cstheme="minorHAnsi"/>
          <w:szCs w:val="24"/>
        </w:rPr>
        <w:t xml:space="preserve"> </w:t>
      </w:r>
      <w:r w:rsidRPr="00767F8E">
        <w:rPr>
          <w:rFonts w:asciiTheme="minorHAnsi" w:hAnsiTheme="minorHAnsi" w:cstheme="minorHAnsi"/>
          <w:szCs w:val="24"/>
        </w:rPr>
        <w:t>Woda zarobowa do betonu. Specyfikacja pobierania próbek, badanie</w:t>
      </w:r>
      <w:r w:rsidR="00767F8E" w:rsidRPr="00767F8E">
        <w:rPr>
          <w:rFonts w:asciiTheme="minorHAnsi" w:hAnsiTheme="minorHAnsi" w:cstheme="minorHAnsi"/>
          <w:szCs w:val="24"/>
        </w:rPr>
        <w:t xml:space="preserve"> </w:t>
      </w:r>
      <w:r w:rsidRPr="00767F8E">
        <w:rPr>
          <w:rFonts w:asciiTheme="minorHAnsi" w:hAnsiTheme="minorHAnsi" w:cstheme="minorHAnsi"/>
          <w:szCs w:val="24"/>
        </w:rPr>
        <w:t>i ocena przydatności wody zarobowej do betonu, w tym wody odzyskanej procesów produkcji betonu.</w:t>
      </w:r>
    </w:p>
    <w:p w14:paraId="7EA8D37C" w14:textId="10B210F1" w:rsidR="001C1CCB" w:rsidRPr="00F30C20" w:rsidRDefault="00243B72" w:rsidP="003A56AF">
      <w:pPr>
        <w:pStyle w:val="Akapitzlist"/>
        <w:widowControl/>
        <w:numPr>
          <w:ilvl w:val="0"/>
          <w:numId w:val="107"/>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13369</w:t>
      </w:r>
    </w:p>
    <w:p w14:paraId="2DC64A30" w14:textId="1A40B8B5" w:rsidR="001C1CCB" w:rsidRPr="00F30C20" w:rsidRDefault="00243B72" w:rsidP="003A56AF">
      <w:pPr>
        <w:pStyle w:val="Akapitzlist"/>
        <w:widowControl/>
        <w:numPr>
          <w:ilvl w:val="0"/>
          <w:numId w:val="107"/>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206-1</w:t>
      </w:r>
    </w:p>
    <w:p w14:paraId="42922397" w14:textId="5A5F6536" w:rsidR="00F30C20" w:rsidRPr="00767F8E" w:rsidRDefault="00243B72" w:rsidP="003A56AF">
      <w:pPr>
        <w:pStyle w:val="Akapitzlist"/>
        <w:widowControl/>
        <w:numPr>
          <w:ilvl w:val="0"/>
          <w:numId w:val="107"/>
        </w:numPr>
        <w:tabs>
          <w:tab w:val="left" w:pos="851"/>
        </w:tabs>
        <w:spacing w:before="0"/>
        <w:ind w:left="851" w:hanging="425"/>
        <w:rPr>
          <w:rFonts w:asciiTheme="minorHAnsi" w:hAnsiTheme="minorHAnsi" w:cstheme="minorHAnsi"/>
          <w:szCs w:val="24"/>
        </w:rPr>
      </w:pPr>
      <w:r w:rsidRPr="00767F8E">
        <w:rPr>
          <w:rFonts w:asciiTheme="minorHAnsi" w:hAnsiTheme="minorHAnsi" w:cstheme="minorHAnsi"/>
          <w:szCs w:val="24"/>
        </w:rPr>
        <w:t>PN-S-02205</w:t>
      </w:r>
      <w:r w:rsidR="00767F8E" w:rsidRPr="00767F8E">
        <w:rPr>
          <w:rFonts w:asciiTheme="minorHAnsi" w:hAnsiTheme="minorHAnsi" w:cstheme="minorHAnsi"/>
          <w:szCs w:val="24"/>
        </w:rPr>
        <w:t xml:space="preserve"> </w:t>
      </w:r>
      <w:r w:rsidRPr="00767F8E">
        <w:rPr>
          <w:rFonts w:asciiTheme="minorHAnsi" w:hAnsiTheme="minorHAnsi" w:cstheme="minorHAnsi"/>
          <w:szCs w:val="24"/>
        </w:rPr>
        <w:t>Wspólne wymagania dla prefabrykatów z betonu.</w:t>
      </w:r>
      <w:r w:rsidR="00767F8E" w:rsidRPr="00767F8E">
        <w:rPr>
          <w:rFonts w:asciiTheme="minorHAnsi" w:hAnsiTheme="minorHAnsi" w:cstheme="minorHAnsi"/>
          <w:szCs w:val="24"/>
        </w:rPr>
        <w:t xml:space="preserve"> </w:t>
      </w:r>
      <w:r w:rsidRPr="00767F8E">
        <w:rPr>
          <w:rFonts w:asciiTheme="minorHAnsi" w:hAnsiTheme="minorHAnsi" w:cstheme="minorHAnsi"/>
          <w:szCs w:val="24"/>
        </w:rPr>
        <w:t>Beton. Część 1: Wymagania, właściwości, produkcja i zgodność. Drogi samochodowe. Roboty ziemne. Wymagania i badania.</w:t>
      </w:r>
    </w:p>
    <w:p w14:paraId="6B488F71" w14:textId="6FF8C9C1" w:rsidR="00F30C20" w:rsidRPr="00F30C20" w:rsidRDefault="00243B72" w:rsidP="00807132">
      <w:pPr>
        <w:pStyle w:val="Nagwek1"/>
      </w:pPr>
      <w:bookmarkStart w:id="20" w:name="_Toc73518430"/>
      <w:r w:rsidRPr="00F30C20">
        <w:t>D-06.03.01 Ścinanie i uzupełnianie poboczy</w:t>
      </w:r>
      <w:bookmarkEnd w:id="20"/>
    </w:p>
    <w:p w14:paraId="31FC235D" w14:textId="1042BC90" w:rsidR="001C1CCB" w:rsidRPr="00F30C20" w:rsidRDefault="00243B72" w:rsidP="003A56AF">
      <w:pPr>
        <w:pStyle w:val="Nagwek2"/>
        <w:numPr>
          <w:ilvl w:val="0"/>
          <w:numId w:val="45"/>
        </w:numPr>
      </w:pPr>
      <w:r w:rsidRPr="00F30C20">
        <w:t>WSTĘP</w:t>
      </w:r>
    </w:p>
    <w:p w14:paraId="30E5790F" w14:textId="0314B431" w:rsidR="001C1CCB" w:rsidRPr="00A61685" w:rsidRDefault="00243B72" w:rsidP="003A56AF">
      <w:pPr>
        <w:pStyle w:val="Nagwek3"/>
        <w:numPr>
          <w:ilvl w:val="1"/>
          <w:numId w:val="39"/>
        </w:numPr>
      </w:pPr>
      <w:r w:rsidRPr="00A61685">
        <w:t xml:space="preserve">Przedmiot </w:t>
      </w:r>
      <w:proofErr w:type="spellStart"/>
      <w:r w:rsidR="001A296E" w:rsidRPr="00A61685">
        <w:t>STWiORB</w:t>
      </w:r>
      <w:proofErr w:type="spellEnd"/>
    </w:p>
    <w:p w14:paraId="6E61F8DB" w14:textId="123E271D"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Przedmiotem niniejszej specyfikacji technicznej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są wymagania dotyczące wykonania i odbioru robót związanych z uzupełnianiem poboczy,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 3559W Młodocin - Kowala .</w:t>
      </w:r>
    </w:p>
    <w:p w14:paraId="3F94E38B" w14:textId="555F9D3E" w:rsidR="001C1CCB" w:rsidRPr="00F30C20" w:rsidRDefault="00243B72" w:rsidP="003A56AF">
      <w:pPr>
        <w:pStyle w:val="Nagwek3"/>
        <w:numPr>
          <w:ilvl w:val="1"/>
          <w:numId w:val="39"/>
        </w:numPr>
      </w:pPr>
      <w:r w:rsidRPr="00F30C20">
        <w:t xml:space="preserve">Zakres stosowania </w:t>
      </w:r>
      <w:proofErr w:type="spellStart"/>
      <w:r w:rsidR="001A296E">
        <w:t>STWiORB</w:t>
      </w:r>
      <w:proofErr w:type="spellEnd"/>
    </w:p>
    <w:p w14:paraId="4DEA1A3F" w14:textId="7FA9A13C" w:rsidR="001C1CCB" w:rsidRPr="00F30C20" w:rsidRDefault="001A296E" w:rsidP="00A34B94">
      <w:pPr>
        <w:pStyle w:val="Tekstpodstawowy"/>
        <w:ind w:hanging="1"/>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 wymienionych</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 p. 1.1.</w:t>
      </w:r>
    </w:p>
    <w:p w14:paraId="28FDB90E" w14:textId="4D06DDF5" w:rsidR="001C1CCB" w:rsidRPr="00F30C20" w:rsidRDefault="00243B72" w:rsidP="003A56AF">
      <w:pPr>
        <w:pStyle w:val="Nagwek3"/>
        <w:numPr>
          <w:ilvl w:val="1"/>
          <w:numId w:val="39"/>
        </w:numPr>
      </w:pPr>
      <w:r w:rsidRPr="00F30C20">
        <w:t xml:space="preserve">Zakres robót objętych </w:t>
      </w:r>
      <w:proofErr w:type="spellStart"/>
      <w:r w:rsidR="001A296E">
        <w:t>STWiORB</w:t>
      </w:r>
      <w:proofErr w:type="spellEnd"/>
    </w:p>
    <w:p w14:paraId="28B12395" w14:textId="3F44A110"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Ustalenia zawarte w niniejszej specyfikacji dotyczą zasad prowadzenia robót związanych z wykonaniem nawierzchni poboczy o średniej grubości 15 cm z </w:t>
      </w:r>
      <w:r w:rsidR="009B21B9">
        <w:rPr>
          <w:rFonts w:asciiTheme="minorHAnsi" w:hAnsiTheme="minorHAnsi" w:cstheme="minorHAnsi"/>
          <w:szCs w:val="24"/>
        </w:rPr>
        <w:t>kruszywa łamanego</w:t>
      </w:r>
      <w:r w:rsidRPr="00F30C20">
        <w:rPr>
          <w:rFonts w:asciiTheme="minorHAnsi" w:hAnsiTheme="minorHAnsi" w:cstheme="minorHAnsi"/>
          <w:szCs w:val="24"/>
        </w:rPr>
        <w:t xml:space="preserve"> warstw bitumicznych oraz nawierzchni zjazdów o średniej grubości do 30 cm z </w:t>
      </w:r>
      <w:r w:rsidR="009B21B9">
        <w:rPr>
          <w:rFonts w:asciiTheme="minorHAnsi" w:hAnsiTheme="minorHAnsi" w:cstheme="minorHAnsi"/>
          <w:szCs w:val="24"/>
        </w:rPr>
        <w:t>kruszywa łamanego</w:t>
      </w:r>
      <w:r w:rsidRPr="00F30C20">
        <w:rPr>
          <w:rFonts w:asciiTheme="minorHAnsi" w:hAnsiTheme="minorHAnsi" w:cstheme="minorHAnsi"/>
          <w:szCs w:val="24"/>
        </w:rPr>
        <w:t>.</w:t>
      </w:r>
    </w:p>
    <w:p w14:paraId="2EAEC846" w14:textId="77777777" w:rsidR="001C1CCB" w:rsidRPr="00F30C20" w:rsidRDefault="00243B72" w:rsidP="003A56AF">
      <w:pPr>
        <w:pStyle w:val="Nagwek3"/>
        <w:numPr>
          <w:ilvl w:val="1"/>
          <w:numId w:val="39"/>
        </w:numPr>
      </w:pPr>
      <w:r w:rsidRPr="00F30C20">
        <w:t>Określenia podstawowe</w:t>
      </w:r>
    </w:p>
    <w:p w14:paraId="0245E14D" w14:textId="4A63BEE4"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Określenia podstawowe są zgodne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obowiązującymi,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odpowiednimi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polskimi</w:t>
      </w:r>
      <w:r w:rsidR="000B3E06" w:rsidRPr="00F30C20">
        <w:rPr>
          <w:rFonts w:asciiTheme="minorHAnsi" w:hAnsiTheme="minorHAnsi" w:cstheme="minorHAnsi"/>
          <w:szCs w:val="24"/>
        </w:rPr>
        <w:t xml:space="preserve"> </w:t>
      </w:r>
      <w:r w:rsidRPr="00F30C20">
        <w:rPr>
          <w:rFonts w:asciiTheme="minorHAnsi" w:hAnsiTheme="minorHAnsi" w:cstheme="minorHAnsi"/>
          <w:szCs w:val="24"/>
        </w:rPr>
        <w:t>normami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definicjami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podanymi w D-M-00.00.00 „Wymagania ogólne” pkt 1.4.</w:t>
      </w:r>
    </w:p>
    <w:p w14:paraId="4DE0FF78" w14:textId="77777777" w:rsidR="001C1CCB" w:rsidRPr="00F30C20" w:rsidRDefault="00243B72" w:rsidP="003A56AF">
      <w:pPr>
        <w:pStyle w:val="Nagwek3"/>
        <w:numPr>
          <w:ilvl w:val="1"/>
          <w:numId w:val="39"/>
        </w:numPr>
      </w:pPr>
      <w:r w:rsidRPr="00F30C20">
        <w:t>Ogólne wymagania dotyczące robót</w:t>
      </w:r>
    </w:p>
    <w:p w14:paraId="51B1C75C" w14:textId="6F9F0D70"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w D-M-00.00.00 „Wymagania ogólne” pkt 1.5.</w:t>
      </w:r>
    </w:p>
    <w:p w14:paraId="50706DBA" w14:textId="2021F49C" w:rsidR="001C1CCB" w:rsidRPr="00F30C20" w:rsidRDefault="00243B72" w:rsidP="003A56AF">
      <w:pPr>
        <w:pStyle w:val="Nagwek2"/>
        <w:numPr>
          <w:ilvl w:val="0"/>
          <w:numId w:val="45"/>
        </w:numPr>
      </w:pPr>
      <w:r w:rsidRPr="00F30C20">
        <w:t>MATERIAŁY</w:t>
      </w:r>
    </w:p>
    <w:p w14:paraId="042E65BF" w14:textId="77777777" w:rsidR="001C1CCB" w:rsidRPr="00A61685" w:rsidRDefault="00243B72" w:rsidP="003A56AF">
      <w:pPr>
        <w:pStyle w:val="Nagwek3"/>
        <w:numPr>
          <w:ilvl w:val="1"/>
          <w:numId w:val="39"/>
        </w:numPr>
      </w:pPr>
      <w:r w:rsidRPr="00A61685">
        <w:t>Wymagania ogólne</w:t>
      </w:r>
    </w:p>
    <w:p w14:paraId="0301F674" w14:textId="09E4DE3A"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Ogólne wymagania dotyczące materiałów podano w D-M-00.00.00 “Wymagania ogólne” pkt 2. Nawierzchnię poboczy i zjazdów należy uzupełnić lub wykonać z wysiewki kamiennej o</w:t>
      </w:r>
      <w:r w:rsidR="00767F8E">
        <w:rPr>
          <w:rFonts w:asciiTheme="minorHAnsi" w:hAnsiTheme="minorHAnsi" w:cstheme="minorHAnsi"/>
          <w:szCs w:val="24"/>
        </w:rPr>
        <w:t> </w:t>
      </w:r>
      <w:r w:rsidRPr="00F30C20">
        <w:rPr>
          <w:rFonts w:asciiTheme="minorHAnsi" w:hAnsiTheme="minorHAnsi" w:cstheme="minorHAnsi"/>
          <w:szCs w:val="24"/>
        </w:rPr>
        <w:t>uziarnieniu 0/31,5 mm. Dopuszcza się wykonanie nawierzchni poboczy z destruktu z frezowania warstw bitumicznych.</w:t>
      </w:r>
    </w:p>
    <w:p w14:paraId="7D587E1A" w14:textId="18BAACF3" w:rsidR="001C1CCB" w:rsidRDefault="00243B72" w:rsidP="00767F8E">
      <w:pPr>
        <w:pStyle w:val="Tekstpodstawowy"/>
        <w:keepNext/>
        <w:rPr>
          <w:rFonts w:asciiTheme="minorHAnsi" w:hAnsiTheme="minorHAnsi" w:cstheme="minorHAnsi"/>
          <w:szCs w:val="24"/>
        </w:rPr>
      </w:pPr>
      <w:r w:rsidRPr="00F30C20">
        <w:rPr>
          <w:rFonts w:asciiTheme="minorHAnsi" w:hAnsiTheme="minorHAnsi" w:cstheme="minorHAnsi"/>
          <w:szCs w:val="24"/>
        </w:rPr>
        <w:t>Materiał ten powinny mieć odpowiednio zróżnicowane frakcje, wskaźnik różnoziarnistości powinien</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spełniać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warunek wyrażony wzorem:</w:t>
      </w:r>
    </w:p>
    <w:p w14:paraId="4C89A212" w14:textId="0C1F067B" w:rsidR="00767F8E" w:rsidRPr="00F30C20" w:rsidRDefault="00767F8E" w:rsidP="00767F8E">
      <w:pPr>
        <w:pStyle w:val="Tekstpodstawowy"/>
        <w:jc w:val="center"/>
        <w:rPr>
          <w:rFonts w:asciiTheme="minorHAnsi" w:hAnsiTheme="minorHAnsi" w:cstheme="minorHAnsi"/>
          <w:szCs w:val="24"/>
        </w:rPr>
      </w:pPr>
      <m:oMathPara>
        <m:oMath>
          <m:r>
            <w:rPr>
              <w:rFonts w:ascii="Cambria Math" w:hAnsi="Cambria Math" w:cstheme="minorHAnsi"/>
              <w:szCs w:val="24"/>
            </w:rPr>
            <m:t>U=</m:t>
          </m:r>
          <m:f>
            <m:fPr>
              <m:ctrlPr>
                <w:rPr>
                  <w:rFonts w:ascii="Cambria Math" w:hAnsi="Cambria Math" w:cstheme="minorHAnsi"/>
                  <w:i/>
                  <w:szCs w:val="24"/>
                </w:rPr>
              </m:ctrlPr>
            </m:fPr>
            <m:num>
              <m:sSub>
                <m:sSubPr>
                  <m:ctrlPr>
                    <w:rPr>
                      <w:rFonts w:ascii="Cambria Math" w:hAnsi="Cambria Math" w:cstheme="minorHAnsi"/>
                      <w:i/>
                      <w:szCs w:val="24"/>
                    </w:rPr>
                  </m:ctrlPr>
                </m:sSubPr>
                <m:e>
                  <m:r>
                    <w:rPr>
                      <w:rFonts w:ascii="Cambria Math" w:hAnsi="Cambria Math" w:cstheme="minorHAnsi"/>
                      <w:szCs w:val="24"/>
                    </w:rPr>
                    <m:t>d</m:t>
                  </m:r>
                </m:e>
                <m:sub>
                  <m:r>
                    <w:rPr>
                      <w:rFonts w:ascii="Cambria Math" w:hAnsi="Cambria Math" w:cstheme="minorHAnsi"/>
                      <w:szCs w:val="24"/>
                    </w:rPr>
                    <m:t>60</m:t>
                  </m:r>
                </m:sub>
              </m:sSub>
            </m:num>
            <m:den>
              <m:sSub>
                <m:sSubPr>
                  <m:ctrlPr>
                    <w:rPr>
                      <w:rFonts w:ascii="Cambria Math" w:hAnsi="Cambria Math" w:cstheme="minorHAnsi"/>
                      <w:i/>
                      <w:szCs w:val="24"/>
                    </w:rPr>
                  </m:ctrlPr>
                </m:sSubPr>
                <m:e>
                  <m:r>
                    <w:rPr>
                      <w:rFonts w:ascii="Cambria Math" w:hAnsi="Cambria Math" w:cstheme="minorHAnsi"/>
                      <w:szCs w:val="24"/>
                    </w:rPr>
                    <m:t>d</m:t>
                  </m:r>
                </m:e>
                <m:sub>
                  <m:r>
                    <w:rPr>
                      <w:rFonts w:ascii="Cambria Math" w:hAnsi="Cambria Math" w:cstheme="minorHAnsi"/>
                      <w:szCs w:val="24"/>
                    </w:rPr>
                    <m:t>10</m:t>
                  </m:r>
                </m:sub>
              </m:sSub>
            </m:den>
          </m:f>
          <m:r>
            <w:rPr>
              <w:rFonts w:ascii="Cambria Math" w:hAnsi="Cambria Math" w:cstheme="minorHAnsi"/>
              <w:szCs w:val="24"/>
            </w:rPr>
            <m:t>≤5</m:t>
          </m:r>
        </m:oMath>
      </m:oMathPara>
    </w:p>
    <w:p w14:paraId="20481BA2" w14:textId="59B3C58E" w:rsidR="001C1CCB" w:rsidRPr="00F30C20" w:rsidRDefault="00243B72" w:rsidP="003A56AF">
      <w:pPr>
        <w:pStyle w:val="Nagwek2"/>
        <w:numPr>
          <w:ilvl w:val="0"/>
          <w:numId w:val="45"/>
        </w:numPr>
      </w:pPr>
      <w:r w:rsidRPr="00F30C20">
        <w:lastRenderedPageBreak/>
        <w:t>SPRZĘT</w:t>
      </w:r>
    </w:p>
    <w:p w14:paraId="0958E61A" w14:textId="77777777" w:rsidR="001C1CCB" w:rsidRPr="00A61685" w:rsidRDefault="00243B72" w:rsidP="003A56AF">
      <w:pPr>
        <w:pStyle w:val="Nagwek3"/>
        <w:numPr>
          <w:ilvl w:val="1"/>
          <w:numId w:val="39"/>
        </w:numPr>
      </w:pPr>
      <w:r w:rsidRPr="00A61685">
        <w:t>Ogólne wymagania dotyczące sprzętu</w:t>
      </w:r>
    </w:p>
    <w:p w14:paraId="32803B87" w14:textId="21567A2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sprzętu podano w D-M-00.00.00 „Wymagania ogólne” pkt 3.</w:t>
      </w:r>
    </w:p>
    <w:p w14:paraId="7C7879D7" w14:textId="77777777" w:rsidR="001C1CCB" w:rsidRPr="00F30C20" w:rsidRDefault="00243B72" w:rsidP="003A56AF">
      <w:pPr>
        <w:pStyle w:val="Nagwek3"/>
        <w:numPr>
          <w:ilvl w:val="1"/>
          <w:numId w:val="39"/>
        </w:numPr>
      </w:pPr>
      <w:r w:rsidRPr="00F30C20">
        <w:t>Sprzęt do nawierzchni poboczy i zjazdów</w:t>
      </w:r>
    </w:p>
    <w:p w14:paraId="34E7181B" w14:textId="449136DC"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Wykonawca przystępujący do wykonania robót określonych w niniejszej </w:t>
      </w:r>
      <w:proofErr w:type="spellStart"/>
      <w:r w:rsidR="001A296E">
        <w:rPr>
          <w:rFonts w:asciiTheme="minorHAnsi" w:hAnsiTheme="minorHAnsi" w:cstheme="minorHAnsi"/>
          <w:szCs w:val="24"/>
        </w:rPr>
        <w:t>STWiORB</w:t>
      </w:r>
      <w:proofErr w:type="spellEnd"/>
      <w:r w:rsidR="000B3E06" w:rsidRPr="00F30C20">
        <w:rPr>
          <w:rFonts w:asciiTheme="minorHAnsi" w:hAnsiTheme="minorHAnsi" w:cstheme="minorHAnsi"/>
          <w:szCs w:val="24"/>
        </w:rPr>
        <w:t xml:space="preserve"> </w:t>
      </w:r>
      <w:r w:rsidRPr="00F30C20">
        <w:rPr>
          <w:rFonts w:asciiTheme="minorHAnsi" w:hAnsiTheme="minorHAnsi" w:cstheme="minorHAnsi"/>
          <w:szCs w:val="24"/>
        </w:rPr>
        <w:t>powinien</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wykazać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możliwością korzystania z następującego sprzętu:</w:t>
      </w:r>
    </w:p>
    <w:p w14:paraId="209485F9" w14:textId="78B26036"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równiarek</w:t>
      </w:r>
      <w:r w:rsidR="000B3E06" w:rsidRPr="00F30C20">
        <w:rPr>
          <w:rFonts w:asciiTheme="minorHAnsi" w:hAnsiTheme="minorHAnsi" w:cstheme="minorHAnsi"/>
          <w:szCs w:val="24"/>
        </w:rPr>
        <w:t xml:space="preserve"> </w:t>
      </w:r>
      <w:r w:rsidRPr="00F30C20">
        <w:rPr>
          <w:rFonts w:asciiTheme="minorHAnsi" w:hAnsiTheme="minorHAnsi" w:cstheme="minorHAnsi"/>
          <w:szCs w:val="24"/>
        </w:rPr>
        <w:t>z transporterem,</w:t>
      </w:r>
    </w:p>
    <w:p w14:paraId="7CE463D7" w14:textId="245E90CE"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równiarek</w:t>
      </w:r>
      <w:r w:rsidR="000B3E06" w:rsidRPr="00F30C20">
        <w:rPr>
          <w:rFonts w:asciiTheme="minorHAnsi" w:hAnsiTheme="minorHAnsi" w:cstheme="minorHAnsi"/>
          <w:szCs w:val="24"/>
        </w:rPr>
        <w:t xml:space="preserve"> </w:t>
      </w:r>
      <w:r w:rsidRPr="00F30C20">
        <w:rPr>
          <w:rFonts w:asciiTheme="minorHAnsi" w:hAnsiTheme="minorHAnsi" w:cstheme="minorHAnsi"/>
          <w:szCs w:val="24"/>
        </w:rPr>
        <w:t>do profilowania,</w:t>
      </w:r>
    </w:p>
    <w:p w14:paraId="60D72CC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ładowarek czołowych,</w:t>
      </w:r>
    </w:p>
    <w:p w14:paraId="39DCFFD8"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walców,</w:t>
      </w:r>
    </w:p>
    <w:p w14:paraId="6E4FD47D"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płytowych zagęszczarek wibracyjnych,</w:t>
      </w:r>
    </w:p>
    <w:p w14:paraId="3151E5E1" w14:textId="77777777" w:rsidR="00F30C20"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przewoźnych zbiorników na wodę.</w:t>
      </w:r>
    </w:p>
    <w:p w14:paraId="2B119990" w14:textId="31CA19F0" w:rsidR="001C1CCB" w:rsidRPr="00F30C20" w:rsidRDefault="00243B72" w:rsidP="003A56AF">
      <w:pPr>
        <w:pStyle w:val="Nagwek2"/>
        <w:numPr>
          <w:ilvl w:val="0"/>
          <w:numId w:val="45"/>
        </w:numPr>
      </w:pPr>
      <w:r w:rsidRPr="00F30C20">
        <w:t>TRANSPORT</w:t>
      </w:r>
    </w:p>
    <w:p w14:paraId="5D3CFE81" w14:textId="77777777" w:rsidR="001C1CCB" w:rsidRPr="00A61685" w:rsidRDefault="00243B72" w:rsidP="003A56AF">
      <w:pPr>
        <w:pStyle w:val="Nagwek3"/>
        <w:numPr>
          <w:ilvl w:val="1"/>
          <w:numId w:val="39"/>
        </w:numPr>
      </w:pPr>
      <w:r w:rsidRPr="00A61685">
        <w:t>Wymagania ogólne</w:t>
      </w:r>
    </w:p>
    <w:p w14:paraId="07FC88DD" w14:textId="0D99805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transportu podano w D-M-00.00.00. "Wymagania ogólne" pkt. 4.</w:t>
      </w:r>
    </w:p>
    <w:p w14:paraId="7E1B2C45" w14:textId="1B04510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Przy wykonywaniu robót określonych w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można</w:t>
      </w:r>
      <w:r w:rsidR="000B3E06" w:rsidRPr="00F30C20">
        <w:rPr>
          <w:rFonts w:asciiTheme="minorHAnsi" w:hAnsiTheme="minorHAnsi" w:cstheme="minorHAnsi"/>
          <w:szCs w:val="24"/>
        </w:rPr>
        <w:t xml:space="preserve"> </w:t>
      </w:r>
      <w:r w:rsidRPr="00F30C20">
        <w:rPr>
          <w:rFonts w:asciiTheme="minorHAnsi" w:hAnsiTheme="minorHAnsi" w:cstheme="minorHAnsi"/>
          <w:szCs w:val="24"/>
        </w:rPr>
        <w:t>korzystać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dowolnych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środków transportowych przeznaczonych do przewozu kruszywa.</w:t>
      </w:r>
    </w:p>
    <w:p w14:paraId="6BA17F96"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Transport emulsji powinien odbywać się w cysternach samochodowych. Dopuszcza 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stosowanie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beczek</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innych pojemników stalowych. Cysterny przeznaczone do przewozu emulsji powinny być przedzielone przegrodami, dzielącymi je na komory o pojemności nie większej niż 1m3, a</w:t>
      </w:r>
      <w:r w:rsidR="000B3E06" w:rsidRPr="00F30C20">
        <w:rPr>
          <w:rFonts w:asciiTheme="minorHAnsi" w:hAnsiTheme="minorHAnsi" w:cstheme="minorHAnsi"/>
          <w:szCs w:val="24"/>
        </w:rPr>
        <w:t xml:space="preserve"> </w:t>
      </w:r>
      <w:r w:rsidRPr="00F30C20">
        <w:rPr>
          <w:rFonts w:asciiTheme="minorHAnsi" w:hAnsiTheme="minorHAnsi" w:cstheme="minorHAnsi"/>
          <w:szCs w:val="24"/>
        </w:rPr>
        <w:t>każda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przegroda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mieć</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wykroje umożliwiające przepływ emulsji. Cysterny, pojemniki i zbiorniki przeznaczone do transportu emulsji powinny być czyste i nie powinny </w:t>
      </w:r>
      <w:proofErr w:type="spellStart"/>
      <w:r w:rsidRPr="00F30C20">
        <w:rPr>
          <w:rFonts w:asciiTheme="minorHAnsi" w:hAnsiTheme="minorHAnsi" w:cstheme="minorHAnsi"/>
          <w:szCs w:val="24"/>
        </w:rPr>
        <w:t>zawierac</w:t>
      </w:r>
      <w:proofErr w:type="spellEnd"/>
      <w:r w:rsidRPr="00F30C20">
        <w:rPr>
          <w:rFonts w:asciiTheme="minorHAnsi" w:hAnsiTheme="minorHAnsi" w:cstheme="minorHAnsi"/>
          <w:szCs w:val="24"/>
        </w:rPr>
        <w:t xml:space="preserve"> resztek innych lepiszczy.</w:t>
      </w:r>
    </w:p>
    <w:p w14:paraId="7FEC0FB9" w14:textId="2DECAC7A" w:rsidR="001C1CCB" w:rsidRPr="00F30C20" w:rsidRDefault="00243B72" w:rsidP="003A56AF">
      <w:pPr>
        <w:pStyle w:val="Nagwek2"/>
        <w:numPr>
          <w:ilvl w:val="0"/>
          <w:numId w:val="45"/>
        </w:numPr>
      </w:pPr>
      <w:r w:rsidRPr="00F30C20">
        <w:t>WYKONANIE ROBÓT</w:t>
      </w:r>
    </w:p>
    <w:p w14:paraId="1E243122" w14:textId="77777777" w:rsidR="001C1CCB" w:rsidRPr="00A61685" w:rsidRDefault="00243B72" w:rsidP="003A56AF">
      <w:pPr>
        <w:pStyle w:val="Nagwek3"/>
        <w:numPr>
          <w:ilvl w:val="1"/>
          <w:numId w:val="39"/>
        </w:numPr>
      </w:pPr>
      <w:r w:rsidRPr="00A61685">
        <w:t>Ogólne zasady wykonania robót</w:t>
      </w:r>
    </w:p>
    <w:p w14:paraId="6D7DA1D1" w14:textId="54DC5BD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07B5BF2C" w14:textId="77777777" w:rsidR="001C1CCB" w:rsidRPr="00F30C20" w:rsidRDefault="00243B72" w:rsidP="003A56AF">
      <w:pPr>
        <w:pStyle w:val="Nagwek3"/>
        <w:numPr>
          <w:ilvl w:val="1"/>
          <w:numId w:val="39"/>
        </w:numPr>
      </w:pPr>
      <w:r w:rsidRPr="00F30C20">
        <w:t>Nawierzchnia poboczy i zjazdów</w:t>
      </w:r>
    </w:p>
    <w:p w14:paraId="6273B25B" w14:textId="52841852"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Mieszanka kruszywa lub destruktu powinna być rozkładana w warstwie o jednakowej grubości,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w:t>
      </w:r>
      <w:r w:rsidR="000B3E06" w:rsidRPr="00F30C20">
        <w:rPr>
          <w:rFonts w:asciiTheme="minorHAnsi" w:hAnsiTheme="minorHAnsi" w:cstheme="minorHAnsi"/>
          <w:szCs w:val="24"/>
        </w:rPr>
        <w:t xml:space="preserve"> </w:t>
      </w:r>
      <w:r w:rsidRPr="00F30C20">
        <w:rPr>
          <w:rFonts w:asciiTheme="minorHAnsi" w:hAnsiTheme="minorHAnsi" w:cstheme="minorHAnsi"/>
          <w:szCs w:val="24"/>
        </w:rPr>
        <w:t>użyciu</w:t>
      </w:r>
      <w:r w:rsidR="000B3E06" w:rsidRPr="00F30C20">
        <w:rPr>
          <w:rFonts w:asciiTheme="minorHAnsi" w:hAnsiTheme="minorHAnsi" w:cstheme="minorHAnsi"/>
          <w:szCs w:val="24"/>
        </w:rPr>
        <w:t xml:space="preserve"> </w:t>
      </w:r>
      <w:r w:rsidRPr="00F30C20">
        <w:rPr>
          <w:rFonts w:asciiTheme="minorHAnsi" w:hAnsiTheme="minorHAnsi" w:cstheme="minorHAnsi"/>
          <w:szCs w:val="24"/>
        </w:rPr>
        <w:t>równiarki.</w:t>
      </w:r>
    </w:p>
    <w:p w14:paraId="0B8E2FD1" w14:textId="7C4E0BD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Wykonanie uzupełnienia i/lub wykonania nawierzchni poboczy i zjazdów należy poprzedzić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wyprofilowaniem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podłoża. Bezpośrednio po profilowaniu podłoża należy przystąpić do jego zagęszczania, które należy kontynuować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do osiągnięcia wskaźnika zagęszczenia nie mniejszego od 0,98.</w:t>
      </w:r>
    </w:p>
    <w:p w14:paraId="36DC3CD3"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Mieszanka po rozłożeniu powinna być zagęszczona przejściami walca statycznego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gładkiego.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Zagęszczanie nawierzchni o przekroju daszkowym powinno rozpocząć się od krawędzi</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stopniowo</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przesuwać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pasami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podłużnymi, częściowo nakładającymi się w kierunku jej osi. Zagęszczenie nawierzchni o jednostronnym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spadku należy rozpocząć od dolnej krawędzi i przesuwać pasami podłużnymi częściowo nakładającymi się, w kierunku jej górnej krawędzi.</w:t>
      </w:r>
    </w:p>
    <w:p w14:paraId="7E62F638" w14:textId="2DA89155" w:rsidR="001C1CCB" w:rsidRPr="00F30C20" w:rsidRDefault="00243B72" w:rsidP="003A56AF">
      <w:pPr>
        <w:pStyle w:val="Nagwek2"/>
        <w:numPr>
          <w:ilvl w:val="0"/>
          <w:numId w:val="45"/>
        </w:numPr>
      </w:pPr>
      <w:r w:rsidRPr="00F30C20">
        <w:t>KONTROLA JAKOŚCI ROBÓT</w:t>
      </w:r>
    </w:p>
    <w:p w14:paraId="358CB762" w14:textId="77777777" w:rsidR="001C1CCB" w:rsidRPr="00A61685" w:rsidRDefault="00243B72" w:rsidP="003A56AF">
      <w:pPr>
        <w:pStyle w:val="Nagwek3"/>
        <w:numPr>
          <w:ilvl w:val="1"/>
          <w:numId w:val="39"/>
        </w:numPr>
      </w:pPr>
      <w:r w:rsidRPr="00A61685">
        <w:t>Zasady ogólne kontroli jakości robót</w:t>
      </w:r>
    </w:p>
    <w:p w14:paraId="7263F9F3" w14:textId="24BC650E"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Zasady ogólne kontroli jakości robót podano w D-M-00.00.00 "Wymagania ogólne"</w:t>
      </w:r>
    </w:p>
    <w:p w14:paraId="0078C6D5" w14:textId="77777777" w:rsidR="001C1CCB" w:rsidRPr="00F30C20" w:rsidRDefault="00243B72" w:rsidP="003A56AF">
      <w:pPr>
        <w:pStyle w:val="Nagwek3"/>
        <w:numPr>
          <w:ilvl w:val="1"/>
          <w:numId w:val="39"/>
        </w:numPr>
      </w:pPr>
      <w:r w:rsidRPr="00F30C20">
        <w:lastRenderedPageBreak/>
        <w:t>Badania przed przystąpieniem do robót</w:t>
      </w:r>
    </w:p>
    <w:p w14:paraId="34708E0E" w14:textId="3AE2C963"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Przed przystąpieniem do robót Wykonawca przeprowadzi badania kruszyw proponowanych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wykonania</w:t>
      </w:r>
      <w:r w:rsidR="000B3E06"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wykonania</w:t>
      </w:r>
      <w:proofErr w:type="spellEnd"/>
      <w:r w:rsidRPr="00F30C20">
        <w:rPr>
          <w:rFonts w:asciiTheme="minorHAnsi" w:hAnsiTheme="minorHAnsi" w:cstheme="minorHAnsi"/>
          <w:szCs w:val="24"/>
        </w:rPr>
        <w:t xml:space="preserve"> poboczy i nawierzchni oraz opracuje optymalny skład mieszanki.</w:t>
      </w:r>
    </w:p>
    <w:p w14:paraId="5D067D29" w14:textId="77777777" w:rsidR="001C1CCB" w:rsidRPr="00F30C20" w:rsidRDefault="00243B72" w:rsidP="003A56AF">
      <w:pPr>
        <w:pStyle w:val="Nagwek3"/>
        <w:numPr>
          <w:ilvl w:val="1"/>
          <w:numId w:val="39"/>
        </w:numPr>
      </w:pPr>
      <w:r w:rsidRPr="00F30C20">
        <w:t>Badania w czasie robót</w:t>
      </w:r>
    </w:p>
    <w:p w14:paraId="5CFC7D93"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Częstotliwość oraz zakres badań i pomiarów w czasie prowadzenia robót podano w tablicy 2.</w:t>
      </w:r>
    </w:p>
    <w:p w14:paraId="5D6A534E" w14:textId="77777777" w:rsidR="001C1CCB" w:rsidRPr="00F30C20" w:rsidRDefault="00243B72" w:rsidP="00767F8E">
      <w:pPr>
        <w:keepNext/>
        <w:widowControl/>
        <w:spacing w:before="120" w:after="60"/>
        <w:ind w:left="425"/>
        <w:rPr>
          <w:rFonts w:asciiTheme="minorHAnsi" w:hAnsiTheme="minorHAnsi" w:cstheme="minorHAnsi"/>
          <w:szCs w:val="24"/>
        </w:rPr>
      </w:pPr>
      <w:r w:rsidRPr="00F30C20">
        <w:rPr>
          <w:rFonts w:asciiTheme="minorHAnsi" w:hAnsiTheme="minorHAnsi" w:cstheme="minorHAnsi"/>
          <w:b/>
          <w:szCs w:val="24"/>
        </w:rPr>
        <w:t xml:space="preserve">Tablica 2. </w:t>
      </w:r>
      <w:r w:rsidRPr="00F30C20">
        <w:rPr>
          <w:rFonts w:asciiTheme="minorHAnsi" w:hAnsiTheme="minorHAnsi" w:cstheme="minorHAnsi"/>
          <w:szCs w:val="24"/>
        </w:rPr>
        <w:t>Częstotliwość oraz zakres badań i pomiarów</w:t>
      </w:r>
    </w:p>
    <w:tbl>
      <w:tblPr>
        <w:tblStyle w:val="TableNormal"/>
        <w:tblW w:w="9072" w:type="dxa"/>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629"/>
        <w:gridCol w:w="5050"/>
        <w:gridCol w:w="3393"/>
      </w:tblGrid>
      <w:tr w:rsidR="001C1CCB" w:rsidRPr="00767F8E" w14:paraId="57FA2DA6" w14:textId="77777777" w:rsidTr="00767F8E">
        <w:trPr>
          <w:cantSplit/>
          <w:tblHeader/>
        </w:trPr>
        <w:tc>
          <w:tcPr>
            <w:tcW w:w="629" w:type="dxa"/>
            <w:shd w:val="clear" w:color="auto" w:fill="D9D9D9" w:themeFill="background1" w:themeFillShade="D9"/>
            <w:vAlign w:val="center"/>
          </w:tcPr>
          <w:p w14:paraId="60A2AA52" w14:textId="56B67DE2" w:rsidR="001C1CCB" w:rsidRPr="00767F8E" w:rsidRDefault="00243B72" w:rsidP="00767F8E">
            <w:pPr>
              <w:pStyle w:val="TableParagraph"/>
              <w:keepNext/>
              <w:widowControl/>
              <w:jc w:val="center"/>
              <w:rPr>
                <w:rFonts w:asciiTheme="minorHAnsi" w:hAnsiTheme="minorHAnsi" w:cstheme="minorHAnsi"/>
              </w:rPr>
            </w:pPr>
            <w:r w:rsidRPr="00767F8E">
              <w:rPr>
                <w:rFonts w:asciiTheme="minorHAnsi" w:hAnsiTheme="minorHAnsi" w:cstheme="minorHAnsi"/>
                <w:sz w:val="22"/>
              </w:rPr>
              <w:t>L</w:t>
            </w:r>
            <w:r w:rsidR="00767F8E" w:rsidRPr="00767F8E">
              <w:rPr>
                <w:rFonts w:asciiTheme="minorHAnsi" w:hAnsiTheme="minorHAnsi" w:cstheme="minorHAnsi"/>
                <w:sz w:val="22"/>
              </w:rPr>
              <w:t>.</w:t>
            </w:r>
            <w:r w:rsidRPr="00767F8E">
              <w:rPr>
                <w:rFonts w:asciiTheme="minorHAnsi" w:hAnsiTheme="minorHAnsi" w:cstheme="minorHAnsi"/>
                <w:sz w:val="22"/>
              </w:rPr>
              <w:t>p.</w:t>
            </w:r>
          </w:p>
        </w:tc>
        <w:tc>
          <w:tcPr>
            <w:tcW w:w="5050" w:type="dxa"/>
            <w:shd w:val="clear" w:color="auto" w:fill="D9D9D9" w:themeFill="background1" w:themeFillShade="D9"/>
            <w:vAlign w:val="center"/>
          </w:tcPr>
          <w:p w14:paraId="00BFA8F8" w14:textId="77777777" w:rsidR="001C1CCB" w:rsidRPr="00767F8E" w:rsidRDefault="00243B72" w:rsidP="00767F8E">
            <w:pPr>
              <w:pStyle w:val="TableParagraph"/>
              <w:keepNext/>
              <w:widowControl/>
              <w:jc w:val="center"/>
              <w:rPr>
                <w:rFonts w:asciiTheme="minorHAnsi" w:hAnsiTheme="minorHAnsi" w:cstheme="minorHAnsi"/>
              </w:rPr>
            </w:pPr>
            <w:r w:rsidRPr="00767F8E">
              <w:rPr>
                <w:rFonts w:asciiTheme="minorHAnsi" w:hAnsiTheme="minorHAnsi" w:cstheme="minorHAnsi"/>
                <w:sz w:val="22"/>
              </w:rPr>
              <w:t>Wyszczególnienie badań</w:t>
            </w:r>
          </w:p>
        </w:tc>
        <w:tc>
          <w:tcPr>
            <w:tcW w:w="3393" w:type="dxa"/>
            <w:shd w:val="clear" w:color="auto" w:fill="D9D9D9" w:themeFill="background1" w:themeFillShade="D9"/>
            <w:vAlign w:val="center"/>
          </w:tcPr>
          <w:p w14:paraId="53C1D815" w14:textId="77777777" w:rsidR="001C1CCB" w:rsidRPr="00767F8E" w:rsidRDefault="00243B72" w:rsidP="00767F8E">
            <w:pPr>
              <w:pStyle w:val="TableParagraph"/>
              <w:keepNext/>
              <w:widowControl/>
              <w:jc w:val="center"/>
              <w:rPr>
                <w:rFonts w:asciiTheme="minorHAnsi" w:hAnsiTheme="minorHAnsi" w:cstheme="minorHAnsi"/>
              </w:rPr>
            </w:pPr>
            <w:r w:rsidRPr="00767F8E">
              <w:rPr>
                <w:rFonts w:asciiTheme="minorHAnsi" w:hAnsiTheme="minorHAnsi" w:cstheme="minorHAnsi"/>
                <w:sz w:val="22"/>
              </w:rPr>
              <w:t>Częstotliwość badań</w:t>
            </w:r>
          </w:p>
          <w:p w14:paraId="4E8B7AFD" w14:textId="77777777" w:rsidR="001C1CCB" w:rsidRPr="00767F8E" w:rsidRDefault="00243B72" w:rsidP="00767F8E">
            <w:pPr>
              <w:pStyle w:val="TableParagraph"/>
              <w:keepNext/>
              <w:widowControl/>
              <w:jc w:val="center"/>
              <w:rPr>
                <w:rFonts w:asciiTheme="minorHAnsi" w:hAnsiTheme="minorHAnsi" w:cstheme="minorHAnsi"/>
              </w:rPr>
            </w:pPr>
            <w:r w:rsidRPr="00767F8E">
              <w:rPr>
                <w:rFonts w:asciiTheme="minorHAnsi" w:hAnsiTheme="minorHAnsi" w:cstheme="minorHAnsi"/>
                <w:sz w:val="22"/>
              </w:rPr>
              <w:t>Minimalna liczba badań na dziennej działce roboczej</w:t>
            </w:r>
          </w:p>
        </w:tc>
      </w:tr>
      <w:tr w:rsidR="001C1CCB" w:rsidRPr="00767F8E" w14:paraId="6CACAF3B" w14:textId="77777777" w:rsidTr="00767F8E">
        <w:trPr>
          <w:cantSplit/>
        </w:trPr>
        <w:tc>
          <w:tcPr>
            <w:tcW w:w="629" w:type="dxa"/>
            <w:vAlign w:val="center"/>
          </w:tcPr>
          <w:p w14:paraId="33B62F2B" w14:textId="77777777" w:rsidR="001C1CCB" w:rsidRPr="00767F8E" w:rsidRDefault="00243B72" w:rsidP="00767F8E">
            <w:pPr>
              <w:pStyle w:val="TableParagraph"/>
              <w:widowControl/>
              <w:jc w:val="center"/>
              <w:rPr>
                <w:rFonts w:asciiTheme="minorHAnsi" w:hAnsiTheme="minorHAnsi" w:cstheme="minorHAnsi"/>
              </w:rPr>
            </w:pPr>
            <w:r w:rsidRPr="00767F8E">
              <w:rPr>
                <w:rFonts w:asciiTheme="minorHAnsi" w:hAnsiTheme="minorHAnsi" w:cstheme="minorHAnsi"/>
                <w:sz w:val="22"/>
              </w:rPr>
              <w:t>1</w:t>
            </w:r>
          </w:p>
        </w:tc>
        <w:tc>
          <w:tcPr>
            <w:tcW w:w="5050" w:type="dxa"/>
            <w:vAlign w:val="center"/>
          </w:tcPr>
          <w:p w14:paraId="6F3C53BE" w14:textId="77777777" w:rsidR="001C1CCB" w:rsidRPr="00767F8E" w:rsidRDefault="00243B72" w:rsidP="00767F8E">
            <w:pPr>
              <w:pStyle w:val="TableParagraph"/>
              <w:widowControl/>
              <w:rPr>
                <w:rFonts w:asciiTheme="minorHAnsi" w:hAnsiTheme="minorHAnsi" w:cstheme="minorHAnsi"/>
              </w:rPr>
            </w:pPr>
            <w:r w:rsidRPr="00767F8E">
              <w:rPr>
                <w:rFonts w:asciiTheme="minorHAnsi" w:hAnsiTheme="minorHAnsi" w:cstheme="minorHAnsi"/>
                <w:sz w:val="22"/>
              </w:rPr>
              <w:t>Uziarnienie mieszanki uzupełniającej</w:t>
            </w:r>
          </w:p>
        </w:tc>
        <w:tc>
          <w:tcPr>
            <w:tcW w:w="3393" w:type="dxa"/>
            <w:vAlign w:val="center"/>
          </w:tcPr>
          <w:p w14:paraId="78659908" w14:textId="77777777" w:rsidR="001C1CCB" w:rsidRPr="00767F8E" w:rsidRDefault="00243B72" w:rsidP="00767F8E">
            <w:pPr>
              <w:pStyle w:val="TableParagraph"/>
              <w:widowControl/>
              <w:jc w:val="center"/>
              <w:rPr>
                <w:rFonts w:asciiTheme="minorHAnsi" w:hAnsiTheme="minorHAnsi" w:cstheme="minorHAnsi"/>
              </w:rPr>
            </w:pPr>
            <w:r w:rsidRPr="00767F8E">
              <w:rPr>
                <w:rFonts w:asciiTheme="minorHAnsi" w:hAnsiTheme="minorHAnsi" w:cstheme="minorHAnsi"/>
                <w:sz w:val="22"/>
              </w:rPr>
              <w:t>2 próbki</w:t>
            </w:r>
          </w:p>
        </w:tc>
      </w:tr>
      <w:tr w:rsidR="001C1CCB" w:rsidRPr="00767F8E" w14:paraId="68625D24" w14:textId="77777777" w:rsidTr="00767F8E">
        <w:trPr>
          <w:cantSplit/>
        </w:trPr>
        <w:tc>
          <w:tcPr>
            <w:tcW w:w="629" w:type="dxa"/>
            <w:vAlign w:val="center"/>
          </w:tcPr>
          <w:p w14:paraId="37CB56DB" w14:textId="77777777" w:rsidR="001C1CCB" w:rsidRPr="00767F8E" w:rsidRDefault="00243B72" w:rsidP="00767F8E">
            <w:pPr>
              <w:pStyle w:val="TableParagraph"/>
              <w:widowControl/>
              <w:jc w:val="center"/>
              <w:rPr>
                <w:rFonts w:asciiTheme="minorHAnsi" w:hAnsiTheme="minorHAnsi" w:cstheme="minorHAnsi"/>
              </w:rPr>
            </w:pPr>
            <w:r w:rsidRPr="00767F8E">
              <w:rPr>
                <w:rFonts w:asciiTheme="minorHAnsi" w:hAnsiTheme="minorHAnsi" w:cstheme="minorHAnsi"/>
                <w:sz w:val="22"/>
              </w:rPr>
              <w:t>2</w:t>
            </w:r>
          </w:p>
        </w:tc>
        <w:tc>
          <w:tcPr>
            <w:tcW w:w="5050" w:type="dxa"/>
            <w:vAlign w:val="center"/>
          </w:tcPr>
          <w:p w14:paraId="0ECFE31B" w14:textId="77777777" w:rsidR="001C1CCB" w:rsidRPr="00767F8E" w:rsidRDefault="00243B72" w:rsidP="00767F8E">
            <w:pPr>
              <w:pStyle w:val="TableParagraph"/>
              <w:widowControl/>
              <w:rPr>
                <w:rFonts w:asciiTheme="minorHAnsi" w:hAnsiTheme="minorHAnsi" w:cstheme="minorHAnsi"/>
              </w:rPr>
            </w:pPr>
            <w:r w:rsidRPr="00767F8E">
              <w:rPr>
                <w:rFonts w:asciiTheme="minorHAnsi" w:hAnsiTheme="minorHAnsi" w:cstheme="minorHAnsi"/>
                <w:sz w:val="22"/>
              </w:rPr>
              <w:t>Wilgotność optymalna mieszanki uzupełniającej</w:t>
            </w:r>
          </w:p>
        </w:tc>
        <w:tc>
          <w:tcPr>
            <w:tcW w:w="3393" w:type="dxa"/>
            <w:vAlign w:val="center"/>
          </w:tcPr>
          <w:p w14:paraId="58484A97" w14:textId="77777777" w:rsidR="001C1CCB" w:rsidRPr="00767F8E" w:rsidRDefault="00243B72" w:rsidP="00767F8E">
            <w:pPr>
              <w:pStyle w:val="TableParagraph"/>
              <w:widowControl/>
              <w:jc w:val="center"/>
              <w:rPr>
                <w:rFonts w:asciiTheme="minorHAnsi" w:hAnsiTheme="minorHAnsi" w:cstheme="minorHAnsi"/>
              </w:rPr>
            </w:pPr>
            <w:r w:rsidRPr="00767F8E">
              <w:rPr>
                <w:rFonts w:asciiTheme="minorHAnsi" w:hAnsiTheme="minorHAnsi" w:cstheme="minorHAnsi"/>
                <w:sz w:val="22"/>
              </w:rPr>
              <w:t>2 próbki</w:t>
            </w:r>
          </w:p>
        </w:tc>
      </w:tr>
      <w:tr w:rsidR="001C1CCB" w:rsidRPr="00767F8E" w14:paraId="21E00F3C" w14:textId="77777777" w:rsidTr="00767F8E">
        <w:trPr>
          <w:cantSplit/>
        </w:trPr>
        <w:tc>
          <w:tcPr>
            <w:tcW w:w="629" w:type="dxa"/>
            <w:vAlign w:val="center"/>
          </w:tcPr>
          <w:p w14:paraId="209C2990" w14:textId="77777777" w:rsidR="001C1CCB" w:rsidRPr="00767F8E" w:rsidRDefault="00243B72" w:rsidP="00767F8E">
            <w:pPr>
              <w:pStyle w:val="TableParagraph"/>
              <w:widowControl/>
              <w:jc w:val="center"/>
              <w:rPr>
                <w:rFonts w:asciiTheme="minorHAnsi" w:hAnsiTheme="minorHAnsi" w:cstheme="minorHAnsi"/>
              </w:rPr>
            </w:pPr>
            <w:r w:rsidRPr="00767F8E">
              <w:rPr>
                <w:rFonts w:asciiTheme="minorHAnsi" w:hAnsiTheme="minorHAnsi" w:cstheme="minorHAnsi"/>
                <w:sz w:val="22"/>
              </w:rPr>
              <w:t>3</w:t>
            </w:r>
          </w:p>
        </w:tc>
        <w:tc>
          <w:tcPr>
            <w:tcW w:w="5050" w:type="dxa"/>
            <w:vAlign w:val="center"/>
          </w:tcPr>
          <w:p w14:paraId="0B03FC4C" w14:textId="01347492" w:rsidR="001C1CCB" w:rsidRPr="00767F8E" w:rsidRDefault="00243B72" w:rsidP="00767F8E">
            <w:pPr>
              <w:pStyle w:val="TableParagraph"/>
              <w:widowControl/>
              <w:rPr>
                <w:rFonts w:asciiTheme="minorHAnsi" w:hAnsiTheme="minorHAnsi" w:cstheme="minorHAnsi"/>
              </w:rPr>
            </w:pPr>
            <w:r w:rsidRPr="00767F8E">
              <w:rPr>
                <w:rFonts w:asciiTheme="minorHAnsi" w:hAnsiTheme="minorHAnsi" w:cstheme="minorHAnsi"/>
                <w:sz w:val="22"/>
              </w:rPr>
              <w:t>Wskaźnik zagęszczenia na ścinanych lub uzupełnianych</w:t>
            </w:r>
            <w:r w:rsidR="00767F8E" w:rsidRPr="00767F8E">
              <w:rPr>
                <w:rFonts w:asciiTheme="minorHAnsi" w:hAnsiTheme="minorHAnsi" w:cstheme="minorHAnsi"/>
                <w:sz w:val="22"/>
              </w:rPr>
              <w:t xml:space="preserve"> </w:t>
            </w:r>
            <w:r w:rsidRPr="00767F8E">
              <w:rPr>
                <w:rFonts w:asciiTheme="minorHAnsi" w:hAnsiTheme="minorHAnsi" w:cstheme="minorHAnsi"/>
                <w:sz w:val="22"/>
              </w:rPr>
              <w:t>poboczach</w:t>
            </w:r>
          </w:p>
        </w:tc>
        <w:tc>
          <w:tcPr>
            <w:tcW w:w="3393" w:type="dxa"/>
            <w:vAlign w:val="center"/>
          </w:tcPr>
          <w:p w14:paraId="32F2A63C" w14:textId="77777777" w:rsidR="001C1CCB" w:rsidRPr="00767F8E" w:rsidRDefault="00243B72" w:rsidP="00767F8E">
            <w:pPr>
              <w:pStyle w:val="TableParagraph"/>
              <w:widowControl/>
              <w:jc w:val="center"/>
              <w:rPr>
                <w:rFonts w:asciiTheme="minorHAnsi" w:hAnsiTheme="minorHAnsi" w:cstheme="minorHAnsi"/>
              </w:rPr>
            </w:pPr>
            <w:r w:rsidRPr="00767F8E">
              <w:rPr>
                <w:rFonts w:asciiTheme="minorHAnsi" w:hAnsiTheme="minorHAnsi" w:cstheme="minorHAnsi"/>
                <w:sz w:val="22"/>
              </w:rPr>
              <w:t>2 razy na 1 km</w:t>
            </w:r>
          </w:p>
        </w:tc>
      </w:tr>
    </w:tbl>
    <w:p w14:paraId="2BB5368F" w14:textId="77777777" w:rsidR="001C1CCB" w:rsidRPr="00F30C20" w:rsidRDefault="001C1CCB" w:rsidP="00A34B94">
      <w:pPr>
        <w:pStyle w:val="Tekstpodstawowy"/>
        <w:rPr>
          <w:rFonts w:asciiTheme="minorHAnsi" w:hAnsiTheme="minorHAnsi" w:cstheme="minorHAnsi"/>
          <w:szCs w:val="24"/>
        </w:rPr>
      </w:pPr>
    </w:p>
    <w:p w14:paraId="61FAC38B" w14:textId="77777777" w:rsidR="001C1CCB" w:rsidRPr="00392358" w:rsidRDefault="00243B72" w:rsidP="00392358">
      <w:pPr>
        <w:pStyle w:val="Nagwek4"/>
        <w:keepNext/>
        <w:rPr>
          <w:b/>
          <w:bCs/>
        </w:rPr>
      </w:pPr>
      <w:r w:rsidRPr="00392358">
        <w:rPr>
          <w:b/>
          <w:bCs/>
        </w:rPr>
        <w:t>Pomiar cech geometrycznych nawierzchni poboczy i zjazdów</w:t>
      </w:r>
    </w:p>
    <w:p w14:paraId="6C2CA327" w14:textId="77777777" w:rsidR="001C1CCB" w:rsidRPr="00F30C20" w:rsidRDefault="00243B72" w:rsidP="00767F8E">
      <w:pPr>
        <w:pStyle w:val="Tekstpodstawowy"/>
        <w:ind w:left="426"/>
        <w:rPr>
          <w:rFonts w:asciiTheme="minorHAnsi" w:hAnsiTheme="minorHAnsi" w:cstheme="minorHAnsi"/>
          <w:szCs w:val="24"/>
        </w:rPr>
      </w:pPr>
      <w:r w:rsidRPr="00F30C20">
        <w:rPr>
          <w:rFonts w:asciiTheme="minorHAnsi" w:hAnsiTheme="minorHAnsi" w:cstheme="minorHAnsi"/>
          <w:szCs w:val="24"/>
        </w:rPr>
        <w:t>Częstotliwość oraz zakres pomiarów po zakończeniu robót podano w tablicy 3.</w:t>
      </w:r>
    </w:p>
    <w:p w14:paraId="077C1272" w14:textId="77777777" w:rsidR="001C1CCB" w:rsidRPr="00F30C20" w:rsidRDefault="00243B72" w:rsidP="00767F8E">
      <w:pPr>
        <w:pStyle w:val="Tekstpodstawowy"/>
        <w:keepNext/>
        <w:spacing w:before="120" w:after="60"/>
        <w:ind w:left="425"/>
        <w:rPr>
          <w:rFonts w:asciiTheme="minorHAnsi" w:hAnsiTheme="minorHAnsi" w:cstheme="minorHAnsi"/>
          <w:szCs w:val="24"/>
        </w:rPr>
      </w:pPr>
      <w:r w:rsidRPr="00F30C20">
        <w:rPr>
          <w:rFonts w:asciiTheme="minorHAnsi" w:hAnsiTheme="minorHAnsi" w:cstheme="minorHAnsi"/>
          <w:b/>
          <w:szCs w:val="24"/>
        </w:rPr>
        <w:t xml:space="preserve">Tablica 3. </w:t>
      </w:r>
      <w:r w:rsidRPr="00F30C20">
        <w:rPr>
          <w:rFonts w:asciiTheme="minorHAnsi" w:hAnsiTheme="minorHAnsi" w:cstheme="minorHAnsi"/>
          <w:szCs w:val="24"/>
        </w:rPr>
        <w:t xml:space="preserve">Częstotliwość oraz zakres pomiarów uzupełnianych poboczy i z </w:t>
      </w:r>
      <w:proofErr w:type="spellStart"/>
      <w:r w:rsidRPr="00F30C20">
        <w:rPr>
          <w:rFonts w:asciiTheme="minorHAnsi" w:hAnsiTheme="minorHAnsi" w:cstheme="minorHAnsi"/>
          <w:szCs w:val="24"/>
        </w:rPr>
        <w:t>jazdów</w:t>
      </w:r>
      <w:proofErr w:type="spellEnd"/>
    </w:p>
    <w:tbl>
      <w:tblPr>
        <w:tblStyle w:val="TableNormal"/>
        <w:tblW w:w="9072" w:type="dxa"/>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700"/>
        <w:gridCol w:w="4368"/>
        <w:gridCol w:w="4004"/>
      </w:tblGrid>
      <w:tr w:rsidR="001C1CCB" w:rsidRPr="00392358" w14:paraId="39EE9263" w14:textId="77777777" w:rsidTr="00392358">
        <w:trPr>
          <w:cantSplit/>
        </w:trPr>
        <w:tc>
          <w:tcPr>
            <w:tcW w:w="676" w:type="dxa"/>
            <w:shd w:val="clear" w:color="auto" w:fill="D9D9D9" w:themeFill="background1" w:themeFillShade="D9"/>
            <w:vAlign w:val="center"/>
          </w:tcPr>
          <w:p w14:paraId="3DDC5BE2" w14:textId="2F0AC963" w:rsidR="001C1CCB" w:rsidRPr="00392358" w:rsidRDefault="00243B72" w:rsidP="00392358">
            <w:pPr>
              <w:pStyle w:val="TableParagraph"/>
              <w:keepNext/>
              <w:widowControl/>
              <w:jc w:val="center"/>
              <w:rPr>
                <w:rFonts w:asciiTheme="minorHAnsi" w:hAnsiTheme="minorHAnsi" w:cstheme="minorHAnsi"/>
              </w:rPr>
            </w:pPr>
            <w:r w:rsidRPr="00392358">
              <w:rPr>
                <w:rFonts w:asciiTheme="minorHAnsi" w:hAnsiTheme="minorHAnsi" w:cstheme="minorHAnsi"/>
                <w:sz w:val="22"/>
              </w:rPr>
              <w:t>L</w:t>
            </w:r>
            <w:r w:rsidR="00392358" w:rsidRPr="00392358">
              <w:rPr>
                <w:rFonts w:asciiTheme="minorHAnsi" w:hAnsiTheme="minorHAnsi" w:cstheme="minorHAnsi"/>
                <w:sz w:val="22"/>
              </w:rPr>
              <w:t>.</w:t>
            </w:r>
            <w:r w:rsidRPr="00392358">
              <w:rPr>
                <w:rFonts w:asciiTheme="minorHAnsi" w:hAnsiTheme="minorHAnsi" w:cstheme="minorHAnsi"/>
                <w:sz w:val="22"/>
              </w:rPr>
              <w:t>p.</w:t>
            </w:r>
          </w:p>
        </w:tc>
        <w:tc>
          <w:tcPr>
            <w:tcW w:w="4218" w:type="dxa"/>
            <w:shd w:val="clear" w:color="auto" w:fill="D9D9D9" w:themeFill="background1" w:themeFillShade="D9"/>
            <w:vAlign w:val="center"/>
          </w:tcPr>
          <w:p w14:paraId="49BDB6FB" w14:textId="77777777" w:rsidR="001C1CCB" w:rsidRPr="00392358" w:rsidRDefault="00243B72" w:rsidP="00392358">
            <w:pPr>
              <w:pStyle w:val="TableParagraph"/>
              <w:keepNext/>
              <w:widowControl/>
              <w:jc w:val="center"/>
              <w:rPr>
                <w:rFonts w:asciiTheme="minorHAnsi" w:hAnsiTheme="minorHAnsi" w:cstheme="minorHAnsi"/>
              </w:rPr>
            </w:pPr>
            <w:r w:rsidRPr="00392358">
              <w:rPr>
                <w:rFonts w:asciiTheme="minorHAnsi" w:hAnsiTheme="minorHAnsi" w:cstheme="minorHAnsi"/>
                <w:sz w:val="22"/>
              </w:rPr>
              <w:t>Wyszczególnienie</w:t>
            </w:r>
          </w:p>
        </w:tc>
        <w:tc>
          <w:tcPr>
            <w:tcW w:w="3866" w:type="dxa"/>
            <w:shd w:val="clear" w:color="auto" w:fill="D9D9D9" w:themeFill="background1" w:themeFillShade="D9"/>
            <w:vAlign w:val="center"/>
          </w:tcPr>
          <w:p w14:paraId="0E2198C6" w14:textId="77777777" w:rsidR="001C1CCB" w:rsidRPr="00392358" w:rsidRDefault="00243B72" w:rsidP="00392358">
            <w:pPr>
              <w:pStyle w:val="TableParagraph"/>
              <w:keepNext/>
              <w:widowControl/>
              <w:jc w:val="center"/>
              <w:rPr>
                <w:rFonts w:asciiTheme="minorHAnsi" w:hAnsiTheme="minorHAnsi" w:cstheme="minorHAnsi"/>
              </w:rPr>
            </w:pPr>
            <w:r w:rsidRPr="00392358">
              <w:rPr>
                <w:rFonts w:asciiTheme="minorHAnsi" w:hAnsiTheme="minorHAnsi" w:cstheme="minorHAnsi"/>
                <w:sz w:val="22"/>
              </w:rPr>
              <w:t>Minimalna częstotliwość pomiarów</w:t>
            </w:r>
          </w:p>
        </w:tc>
      </w:tr>
      <w:tr w:rsidR="001C1CCB" w:rsidRPr="00392358" w14:paraId="0FF064E2" w14:textId="77777777" w:rsidTr="00392358">
        <w:trPr>
          <w:cantSplit/>
        </w:trPr>
        <w:tc>
          <w:tcPr>
            <w:tcW w:w="676" w:type="dxa"/>
            <w:vAlign w:val="center"/>
          </w:tcPr>
          <w:p w14:paraId="1072AB1F" w14:textId="77777777" w:rsidR="001C1CCB" w:rsidRPr="00392358" w:rsidRDefault="00243B72" w:rsidP="00392358">
            <w:pPr>
              <w:pStyle w:val="TableParagraph"/>
              <w:widowControl/>
              <w:jc w:val="center"/>
              <w:rPr>
                <w:rFonts w:asciiTheme="minorHAnsi" w:hAnsiTheme="minorHAnsi" w:cstheme="minorHAnsi"/>
              </w:rPr>
            </w:pPr>
            <w:r w:rsidRPr="00392358">
              <w:rPr>
                <w:rFonts w:asciiTheme="minorHAnsi" w:hAnsiTheme="minorHAnsi" w:cstheme="minorHAnsi"/>
                <w:sz w:val="22"/>
              </w:rPr>
              <w:t>1</w:t>
            </w:r>
          </w:p>
        </w:tc>
        <w:tc>
          <w:tcPr>
            <w:tcW w:w="4218" w:type="dxa"/>
            <w:vAlign w:val="center"/>
          </w:tcPr>
          <w:p w14:paraId="1A1B7EDC" w14:textId="77777777" w:rsidR="001C1CCB" w:rsidRPr="00392358" w:rsidRDefault="00243B72" w:rsidP="00392358">
            <w:pPr>
              <w:pStyle w:val="TableParagraph"/>
              <w:widowControl/>
              <w:rPr>
                <w:rFonts w:asciiTheme="minorHAnsi" w:hAnsiTheme="minorHAnsi" w:cstheme="minorHAnsi"/>
              </w:rPr>
            </w:pPr>
            <w:r w:rsidRPr="00392358">
              <w:rPr>
                <w:rFonts w:asciiTheme="minorHAnsi" w:hAnsiTheme="minorHAnsi" w:cstheme="minorHAnsi"/>
                <w:sz w:val="22"/>
              </w:rPr>
              <w:t>Spadki poprzeczne</w:t>
            </w:r>
          </w:p>
        </w:tc>
        <w:tc>
          <w:tcPr>
            <w:tcW w:w="3866" w:type="dxa"/>
            <w:vAlign w:val="center"/>
          </w:tcPr>
          <w:p w14:paraId="2BDE730C" w14:textId="77777777" w:rsidR="001C1CCB" w:rsidRPr="00392358" w:rsidRDefault="00243B72" w:rsidP="00392358">
            <w:pPr>
              <w:pStyle w:val="TableParagraph"/>
              <w:widowControl/>
              <w:jc w:val="center"/>
              <w:rPr>
                <w:rFonts w:asciiTheme="minorHAnsi" w:hAnsiTheme="minorHAnsi" w:cstheme="minorHAnsi"/>
              </w:rPr>
            </w:pPr>
            <w:r w:rsidRPr="00392358">
              <w:rPr>
                <w:rFonts w:asciiTheme="minorHAnsi" w:hAnsiTheme="minorHAnsi" w:cstheme="minorHAnsi"/>
                <w:sz w:val="22"/>
              </w:rPr>
              <w:t>2 razy na 100 m</w:t>
            </w:r>
          </w:p>
        </w:tc>
      </w:tr>
      <w:tr w:rsidR="001C1CCB" w:rsidRPr="00392358" w14:paraId="07AF9862" w14:textId="77777777" w:rsidTr="00392358">
        <w:trPr>
          <w:cantSplit/>
        </w:trPr>
        <w:tc>
          <w:tcPr>
            <w:tcW w:w="676" w:type="dxa"/>
            <w:vAlign w:val="center"/>
          </w:tcPr>
          <w:p w14:paraId="145AFD8F" w14:textId="77777777" w:rsidR="001C1CCB" w:rsidRPr="00392358" w:rsidRDefault="00243B72" w:rsidP="00392358">
            <w:pPr>
              <w:pStyle w:val="TableParagraph"/>
              <w:widowControl/>
              <w:jc w:val="center"/>
              <w:rPr>
                <w:rFonts w:asciiTheme="minorHAnsi" w:hAnsiTheme="minorHAnsi" w:cstheme="minorHAnsi"/>
              </w:rPr>
            </w:pPr>
            <w:r w:rsidRPr="00392358">
              <w:rPr>
                <w:rFonts w:asciiTheme="minorHAnsi" w:hAnsiTheme="minorHAnsi" w:cstheme="minorHAnsi"/>
                <w:sz w:val="22"/>
              </w:rPr>
              <w:t>2</w:t>
            </w:r>
          </w:p>
        </w:tc>
        <w:tc>
          <w:tcPr>
            <w:tcW w:w="4218" w:type="dxa"/>
            <w:vAlign w:val="center"/>
          </w:tcPr>
          <w:p w14:paraId="01BE070F" w14:textId="77777777" w:rsidR="001C1CCB" w:rsidRPr="00392358" w:rsidRDefault="00243B72" w:rsidP="00392358">
            <w:pPr>
              <w:pStyle w:val="TableParagraph"/>
              <w:widowControl/>
              <w:rPr>
                <w:rFonts w:asciiTheme="minorHAnsi" w:hAnsiTheme="minorHAnsi" w:cstheme="minorHAnsi"/>
              </w:rPr>
            </w:pPr>
            <w:r w:rsidRPr="00392358">
              <w:rPr>
                <w:rFonts w:asciiTheme="minorHAnsi" w:hAnsiTheme="minorHAnsi" w:cstheme="minorHAnsi"/>
                <w:sz w:val="22"/>
              </w:rPr>
              <w:t>Równość podłużna</w:t>
            </w:r>
          </w:p>
        </w:tc>
        <w:tc>
          <w:tcPr>
            <w:tcW w:w="3866" w:type="dxa"/>
            <w:vAlign w:val="center"/>
          </w:tcPr>
          <w:p w14:paraId="72216F16" w14:textId="77777777" w:rsidR="001C1CCB" w:rsidRPr="00392358" w:rsidRDefault="00243B72" w:rsidP="00392358">
            <w:pPr>
              <w:pStyle w:val="TableParagraph"/>
              <w:widowControl/>
              <w:jc w:val="center"/>
              <w:rPr>
                <w:rFonts w:asciiTheme="minorHAnsi" w:hAnsiTheme="minorHAnsi" w:cstheme="minorHAnsi"/>
              </w:rPr>
            </w:pPr>
            <w:r w:rsidRPr="00392358">
              <w:rPr>
                <w:rFonts w:asciiTheme="minorHAnsi" w:hAnsiTheme="minorHAnsi" w:cstheme="minorHAnsi"/>
                <w:sz w:val="22"/>
              </w:rPr>
              <w:t>co 50 m</w:t>
            </w:r>
          </w:p>
        </w:tc>
      </w:tr>
      <w:tr w:rsidR="001C1CCB" w:rsidRPr="00392358" w14:paraId="5BAC1422" w14:textId="77777777" w:rsidTr="00392358">
        <w:trPr>
          <w:cantSplit/>
        </w:trPr>
        <w:tc>
          <w:tcPr>
            <w:tcW w:w="676" w:type="dxa"/>
            <w:vAlign w:val="center"/>
          </w:tcPr>
          <w:p w14:paraId="767595AE" w14:textId="77777777" w:rsidR="001C1CCB" w:rsidRPr="00392358" w:rsidRDefault="00243B72" w:rsidP="00392358">
            <w:pPr>
              <w:pStyle w:val="TableParagraph"/>
              <w:widowControl/>
              <w:jc w:val="center"/>
              <w:rPr>
                <w:rFonts w:asciiTheme="minorHAnsi" w:hAnsiTheme="minorHAnsi" w:cstheme="minorHAnsi"/>
              </w:rPr>
            </w:pPr>
            <w:r w:rsidRPr="00392358">
              <w:rPr>
                <w:rFonts w:asciiTheme="minorHAnsi" w:hAnsiTheme="minorHAnsi" w:cstheme="minorHAnsi"/>
                <w:sz w:val="22"/>
              </w:rPr>
              <w:t>3</w:t>
            </w:r>
          </w:p>
        </w:tc>
        <w:tc>
          <w:tcPr>
            <w:tcW w:w="4218" w:type="dxa"/>
            <w:vAlign w:val="center"/>
          </w:tcPr>
          <w:p w14:paraId="17FC2940" w14:textId="77777777" w:rsidR="001C1CCB" w:rsidRPr="00392358" w:rsidRDefault="00243B72" w:rsidP="00392358">
            <w:pPr>
              <w:pStyle w:val="TableParagraph"/>
              <w:widowControl/>
              <w:rPr>
                <w:rFonts w:asciiTheme="minorHAnsi" w:hAnsiTheme="minorHAnsi" w:cstheme="minorHAnsi"/>
              </w:rPr>
            </w:pPr>
            <w:r w:rsidRPr="00392358">
              <w:rPr>
                <w:rFonts w:asciiTheme="minorHAnsi" w:hAnsiTheme="minorHAnsi" w:cstheme="minorHAnsi"/>
                <w:sz w:val="22"/>
              </w:rPr>
              <w:t>Równość poprzeczna</w:t>
            </w:r>
          </w:p>
        </w:tc>
        <w:tc>
          <w:tcPr>
            <w:tcW w:w="3866" w:type="dxa"/>
            <w:vAlign w:val="center"/>
          </w:tcPr>
          <w:p w14:paraId="3FC74B99" w14:textId="77777777" w:rsidR="001C1CCB" w:rsidRPr="00392358" w:rsidRDefault="00243B72" w:rsidP="00392358">
            <w:pPr>
              <w:pStyle w:val="TableParagraph"/>
              <w:widowControl/>
              <w:jc w:val="center"/>
              <w:rPr>
                <w:rFonts w:asciiTheme="minorHAnsi" w:hAnsiTheme="minorHAnsi" w:cstheme="minorHAnsi"/>
              </w:rPr>
            </w:pPr>
            <w:r w:rsidRPr="00392358">
              <w:rPr>
                <w:rFonts w:asciiTheme="minorHAnsi" w:hAnsiTheme="minorHAnsi" w:cstheme="minorHAnsi"/>
                <w:sz w:val="22"/>
              </w:rPr>
              <w:t>co 50 m</w:t>
            </w:r>
          </w:p>
        </w:tc>
      </w:tr>
    </w:tbl>
    <w:p w14:paraId="738D373D" w14:textId="77777777" w:rsidR="001C1CCB" w:rsidRPr="00F30C20" w:rsidRDefault="001C1CCB" w:rsidP="00A34B94">
      <w:pPr>
        <w:pStyle w:val="Tekstpodstawowy"/>
        <w:rPr>
          <w:rFonts w:asciiTheme="minorHAnsi" w:hAnsiTheme="minorHAnsi" w:cstheme="minorHAnsi"/>
          <w:szCs w:val="24"/>
        </w:rPr>
      </w:pPr>
    </w:p>
    <w:p w14:paraId="0B8D05AA" w14:textId="77777777" w:rsidR="001C1CCB" w:rsidRPr="00392358" w:rsidRDefault="00243B72" w:rsidP="00392358">
      <w:pPr>
        <w:pStyle w:val="Nagwek4"/>
        <w:keepNext/>
        <w:rPr>
          <w:b/>
          <w:bCs/>
        </w:rPr>
      </w:pPr>
      <w:r w:rsidRPr="00392358">
        <w:rPr>
          <w:b/>
          <w:bCs/>
        </w:rPr>
        <w:t>Spadki poprzeczne</w:t>
      </w:r>
    </w:p>
    <w:p w14:paraId="3C1F10D1" w14:textId="77777777" w:rsidR="001C1CCB" w:rsidRPr="00F30C20" w:rsidRDefault="00243B72" w:rsidP="00392358">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Spadki poprzeczne powinny być zgodne z Dokumentacją Projektową, z tolerancją </w:t>
      </w:r>
      <w:r w:rsidRPr="00F30C20">
        <w:rPr>
          <w:rFonts w:asciiTheme="minorHAnsi" w:hAnsiTheme="minorHAnsi" w:cstheme="minorHAnsi"/>
          <w:szCs w:val="24"/>
        </w:rPr>
        <w:t> 1%.</w:t>
      </w:r>
    </w:p>
    <w:p w14:paraId="0ED4F566" w14:textId="77777777" w:rsidR="001C1CCB" w:rsidRPr="00392358" w:rsidRDefault="00243B72" w:rsidP="00392358">
      <w:pPr>
        <w:pStyle w:val="Nagwek4"/>
        <w:keepNext/>
        <w:rPr>
          <w:b/>
          <w:bCs/>
        </w:rPr>
      </w:pPr>
      <w:r w:rsidRPr="00392358">
        <w:rPr>
          <w:b/>
          <w:bCs/>
        </w:rPr>
        <w:t>Równość</w:t>
      </w:r>
    </w:p>
    <w:p w14:paraId="1AD70ADF" w14:textId="272D1085" w:rsidR="001C1CCB" w:rsidRPr="00F30C20" w:rsidRDefault="00243B72" w:rsidP="00392358">
      <w:pPr>
        <w:pStyle w:val="Tekstpodstawowy"/>
        <w:ind w:left="426"/>
        <w:rPr>
          <w:rFonts w:asciiTheme="minorHAnsi" w:hAnsiTheme="minorHAnsi" w:cstheme="minorHAnsi"/>
          <w:szCs w:val="24"/>
        </w:rPr>
      </w:pPr>
      <w:r w:rsidRPr="00F30C20">
        <w:rPr>
          <w:rFonts w:asciiTheme="minorHAnsi" w:hAnsiTheme="minorHAnsi" w:cstheme="minorHAnsi"/>
          <w:szCs w:val="24"/>
        </w:rPr>
        <w:t>Nierówności podłużne i poprzeczne należy mierzyć łatą 4-metrową wg BN-68/8931-04</w:t>
      </w:r>
      <w:r w:rsidR="000B3E06" w:rsidRPr="00F30C20">
        <w:rPr>
          <w:rFonts w:asciiTheme="minorHAnsi" w:hAnsiTheme="minorHAnsi" w:cstheme="minorHAnsi"/>
          <w:szCs w:val="24"/>
        </w:rPr>
        <w:t xml:space="preserve"> </w:t>
      </w:r>
      <w:r w:rsidRPr="00F30C20">
        <w:rPr>
          <w:rFonts w:asciiTheme="minorHAnsi" w:hAnsiTheme="minorHAnsi" w:cstheme="minorHAnsi"/>
          <w:szCs w:val="24"/>
        </w:rPr>
        <w:t>[2].</w:t>
      </w:r>
      <w:r w:rsidR="000B3E06" w:rsidRPr="00F30C20">
        <w:rPr>
          <w:rFonts w:asciiTheme="minorHAnsi" w:hAnsiTheme="minorHAnsi" w:cstheme="minorHAnsi"/>
          <w:szCs w:val="24"/>
        </w:rPr>
        <w:t xml:space="preserve"> </w:t>
      </w:r>
      <w:r w:rsidRPr="00F30C20">
        <w:rPr>
          <w:rFonts w:asciiTheme="minorHAnsi" w:hAnsiTheme="minorHAnsi" w:cstheme="minorHAnsi"/>
          <w:szCs w:val="24"/>
        </w:rPr>
        <w:t>Maksymalny</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prześwit</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 łatą nie może przekraczać 15 mm.</w:t>
      </w:r>
    </w:p>
    <w:p w14:paraId="46C8C50F" w14:textId="77777777" w:rsidR="001C1CCB" w:rsidRPr="00392358" w:rsidRDefault="00243B72" w:rsidP="00392358">
      <w:pPr>
        <w:pStyle w:val="Nagwek4"/>
        <w:keepNext/>
        <w:rPr>
          <w:b/>
          <w:bCs/>
        </w:rPr>
      </w:pPr>
      <w:r w:rsidRPr="00392358">
        <w:rPr>
          <w:b/>
          <w:bCs/>
        </w:rPr>
        <w:t>Zagęszczenie nawierzchni zjazdów</w:t>
      </w:r>
    </w:p>
    <w:p w14:paraId="37DA7136" w14:textId="77777777" w:rsidR="00F30C20" w:rsidRPr="00F30C20" w:rsidRDefault="00243B72" w:rsidP="00392358">
      <w:pPr>
        <w:pStyle w:val="Tekstpodstawowy"/>
        <w:ind w:left="426"/>
        <w:rPr>
          <w:rFonts w:asciiTheme="minorHAnsi" w:hAnsiTheme="minorHAnsi" w:cstheme="minorHAnsi"/>
          <w:szCs w:val="24"/>
        </w:rPr>
      </w:pPr>
      <w:r w:rsidRPr="00F30C20">
        <w:rPr>
          <w:rFonts w:asciiTheme="minorHAnsi" w:hAnsiTheme="minorHAnsi" w:cstheme="minorHAnsi"/>
          <w:szCs w:val="24"/>
        </w:rPr>
        <w:t>Należy określić wskaźnik zagęszczenia według BN-77/8931-12 [3]. Wykonana nawierzchnia 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posiadać wskaźnik zagęszczenia </w:t>
      </w:r>
      <w:proofErr w:type="spellStart"/>
      <w:r w:rsidRPr="00F30C20">
        <w:rPr>
          <w:rFonts w:asciiTheme="minorHAnsi" w:hAnsiTheme="minorHAnsi" w:cstheme="minorHAnsi"/>
          <w:szCs w:val="24"/>
        </w:rPr>
        <w:t>Is</w:t>
      </w:r>
      <w:proofErr w:type="spellEnd"/>
      <w:r w:rsidRPr="00F30C20">
        <w:rPr>
          <w:rFonts w:asciiTheme="minorHAnsi" w:hAnsiTheme="minorHAnsi" w:cstheme="minorHAnsi"/>
          <w:szCs w:val="24"/>
        </w:rPr>
        <w:t xml:space="preserve"> ≥ 1,00.</w:t>
      </w:r>
    </w:p>
    <w:p w14:paraId="4A1F1155" w14:textId="2A41C2C9" w:rsidR="001C1CCB" w:rsidRPr="00F30C20" w:rsidRDefault="00243B72" w:rsidP="003A56AF">
      <w:pPr>
        <w:pStyle w:val="Nagwek2"/>
        <w:numPr>
          <w:ilvl w:val="0"/>
          <w:numId w:val="45"/>
        </w:numPr>
      </w:pPr>
      <w:r w:rsidRPr="00F30C20">
        <w:t>OBMIAR ROBÓT</w:t>
      </w:r>
    </w:p>
    <w:p w14:paraId="24E8C5E5" w14:textId="77777777" w:rsidR="001C1CCB" w:rsidRPr="00A61685" w:rsidRDefault="00243B72" w:rsidP="003A56AF">
      <w:pPr>
        <w:pStyle w:val="Nagwek3"/>
        <w:numPr>
          <w:ilvl w:val="1"/>
          <w:numId w:val="39"/>
        </w:numPr>
      </w:pPr>
      <w:r w:rsidRPr="00A61685">
        <w:t>Ogólne zasady obmiaru robót</w:t>
      </w:r>
    </w:p>
    <w:p w14:paraId="10FC97C5" w14:textId="6A7DA00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D-M-00.00.00 „Wymagania ogólne” pkt 7.</w:t>
      </w:r>
    </w:p>
    <w:p w14:paraId="3A9939F8" w14:textId="77777777" w:rsidR="00F30C20" w:rsidRPr="00F30C20" w:rsidRDefault="00243B72" w:rsidP="003A56AF">
      <w:pPr>
        <w:pStyle w:val="Nagwek3"/>
        <w:numPr>
          <w:ilvl w:val="1"/>
          <w:numId w:val="39"/>
        </w:numPr>
      </w:pPr>
      <w:r w:rsidRPr="00F30C20">
        <w:t>Jednostka obmiarowa</w:t>
      </w:r>
    </w:p>
    <w:p w14:paraId="117E1702"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Jednostką obmiarową jest m</w:t>
      </w:r>
      <w:r w:rsidRPr="00F30C20">
        <w:rPr>
          <w:rFonts w:asciiTheme="minorHAnsi" w:hAnsiTheme="minorHAnsi" w:cstheme="minorHAnsi"/>
          <w:szCs w:val="24"/>
          <w:vertAlign w:val="superscript"/>
        </w:rPr>
        <w:t>2</w:t>
      </w:r>
      <w:r w:rsidRPr="00F30C20">
        <w:rPr>
          <w:rFonts w:asciiTheme="minorHAnsi" w:hAnsiTheme="minorHAnsi" w:cstheme="minorHAnsi"/>
          <w:szCs w:val="24"/>
        </w:rPr>
        <w:t xml:space="preserve"> (metr kwadratowy) wykonania nawierzchni poboczy i zjazdów.</w:t>
      </w:r>
    </w:p>
    <w:p w14:paraId="258569B2" w14:textId="2351BAF5" w:rsidR="001C1CCB" w:rsidRPr="00F30C20" w:rsidRDefault="00243B72" w:rsidP="003A56AF">
      <w:pPr>
        <w:pStyle w:val="Nagwek2"/>
        <w:numPr>
          <w:ilvl w:val="0"/>
          <w:numId w:val="45"/>
        </w:numPr>
      </w:pPr>
      <w:r w:rsidRPr="00F30C20">
        <w:t>ODBIÓR ROBÓT</w:t>
      </w:r>
    </w:p>
    <w:p w14:paraId="0A349A6C" w14:textId="77777777" w:rsidR="001C1CCB" w:rsidRPr="00A61685" w:rsidRDefault="00243B72" w:rsidP="003A56AF">
      <w:pPr>
        <w:pStyle w:val="Nagwek3"/>
        <w:numPr>
          <w:ilvl w:val="1"/>
          <w:numId w:val="39"/>
        </w:numPr>
      </w:pPr>
      <w:r w:rsidRPr="00A61685">
        <w:t>Ogólne zasady odbioru robót</w:t>
      </w:r>
    </w:p>
    <w:p w14:paraId="1F14E306" w14:textId="7071137E"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odbioru robót podano w D-M-00.00.00 ”Wymagania ogólne” pkt. 8</w:t>
      </w:r>
    </w:p>
    <w:p w14:paraId="7F562316" w14:textId="66EF73C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Roboty uznaje się za wykonane zgodnie z Dokumentacją 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wymaganiami Inspektor </w:t>
      </w:r>
      <w:proofErr w:type="spellStart"/>
      <w:r w:rsidRPr="00F30C20">
        <w:rPr>
          <w:rFonts w:asciiTheme="minorHAnsi" w:hAnsiTheme="minorHAnsi" w:cstheme="minorHAnsi"/>
          <w:szCs w:val="24"/>
        </w:rPr>
        <w:t>Nadzorua</w:t>
      </w:r>
      <w:proofErr w:type="spellEnd"/>
      <w:r w:rsidRPr="00F30C20">
        <w:rPr>
          <w:rFonts w:asciiTheme="minorHAnsi" w:hAnsiTheme="minorHAnsi" w:cstheme="minorHAnsi"/>
          <w:szCs w:val="24"/>
        </w:rPr>
        <w:t>, jeżeli wszystkie pomiary i badania z zachowaniem tolerancji wg pkt 6 dały wyniki pozytywne.</w:t>
      </w:r>
    </w:p>
    <w:p w14:paraId="268CEEE4" w14:textId="77777777" w:rsidR="001C1CCB" w:rsidRPr="00F30C20" w:rsidRDefault="00243B72" w:rsidP="003A56AF">
      <w:pPr>
        <w:pStyle w:val="Nagwek3"/>
        <w:numPr>
          <w:ilvl w:val="1"/>
          <w:numId w:val="39"/>
        </w:numPr>
      </w:pPr>
      <w:r w:rsidRPr="00F30C20">
        <w:lastRenderedPageBreak/>
        <w:t>Zasady postępowania w przypadku wystąpienia wad i usterek</w:t>
      </w:r>
    </w:p>
    <w:p w14:paraId="594A05BE" w14:textId="4A1929A9"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W przypadku wystąpienia wad i usterek Wykonawca zobowiązany jest do ich usunięcia na własny koszt. Odbiór jest możliwy po spełnieniu wymagań określonych w punkcie 6.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3DDA74A1" w14:textId="2D455E93" w:rsidR="001C1CCB" w:rsidRPr="00F30C20" w:rsidRDefault="00243B72" w:rsidP="003A56AF">
      <w:pPr>
        <w:pStyle w:val="Nagwek2"/>
        <w:numPr>
          <w:ilvl w:val="0"/>
          <w:numId w:val="45"/>
        </w:numPr>
      </w:pPr>
      <w:r w:rsidRPr="00F30C20">
        <w:t>PODSTAWA PŁATNOŚCI</w:t>
      </w:r>
    </w:p>
    <w:p w14:paraId="00B90B86" w14:textId="45CAEA72" w:rsidR="001C1CCB" w:rsidRPr="00A61685" w:rsidRDefault="00282A3F" w:rsidP="003A56AF">
      <w:pPr>
        <w:pStyle w:val="Nagwek3"/>
        <w:numPr>
          <w:ilvl w:val="1"/>
          <w:numId w:val="39"/>
        </w:numPr>
      </w:pPr>
      <w:r>
        <w:t xml:space="preserve">Ogólne ustalenia dot. </w:t>
      </w:r>
      <w:r w:rsidR="00243B72" w:rsidRPr="00A61685">
        <w:t>podstawy płatności</w:t>
      </w:r>
    </w:p>
    <w:p w14:paraId="55FBCEA6" w14:textId="15B830FB" w:rsidR="001C1CCB" w:rsidRPr="00F30C20" w:rsidRDefault="00282A3F" w:rsidP="00A34B94">
      <w:pPr>
        <w:pStyle w:val="Tekstpodstawowy"/>
        <w:rPr>
          <w:rFonts w:asciiTheme="minorHAnsi" w:hAnsiTheme="minorHAnsi" w:cstheme="minorHAnsi"/>
          <w:szCs w:val="24"/>
        </w:rPr>
      </w:pPr>
      <w:r>
        <w:rPr>
          <w:rFonts w:asciiTheme="minorHAnsi" w:hAnsiTheme="minorHAnsi" w:cstheme="minorHAnsi"/>
          <w:szCs w:val="24"/>
        </w:rPr>
        <w:t xml:space="preserve">Ogólne ustalenia dot. </w:t>
      </w:r>
      <w:r w:rsidR="00243B72" w:rsidRPr="00F30C20">
        <w:rPr>
          <w:rFonts w:asciiTheme="minorHAnsi" w:hAnsiTheme="minorHAnsi" w:cstheme="minorHAnsi"/>
          <w:szCs w:val="24"/>
        </w:rPr>
        <w:t>podstawy płatności podano w D-M-00.00.00 „Wymagania ogólne” pkt 9.</w:t>
      </w:r>
    </w:p>
    <w:p w14:paraId="38338E46" w14:textId="77777777" w:rsidR="001C1CCB" w:rsidRPr="00F30C20" w:rsidRDefault="00243B72" w:rsidP="003A56AF">
      <w:pPr>
        <w:pStyle w:val="Nagwek3"/>
        <w:numPr>
          <w:ilvl w:val="1"/>
          <w:numId w:val="39"/>
        </w:numPr>
      </w:pPr>
      <w:r w:rsidRPr="00F30C20">
        <w:t>Cena jednostki obmiarowej</w:t>
      </w:r>
    </w:p>
    <w:p w14:paraId="2CE5DBD0" w14:textId="77777777" w:rsidR="001C1CCB" w:rsidRPr="00F30C20" w:rsidRDefault="00243B72" w:rsidP="00392358">
      <w:pPr>
        <w:pStyle w:val="Tekstpodstawowy"/>
        <w:keepNext/>
        <w:rPr>
          <w:rFonts w:asciiTheme="minorHAnsi" w:hAnsiTheme="minorHAnsi" w:cstheme="minorHAnsi"/>
          <w:szCs w:val="24"/>
        </w:rPr>
      </w:pPr>
      <w:r w:rsidRPr="00F30C20">
        <w:rPr>
          <w:rFonts w:asciiTheme="minorHAnsi" w:hAnsiTheme="minorHAnsi" w:cstheme="minorHAnsi"/>
          <w:szCs w:val="24"/>
        </w:rPr>
        <w:t>Cena wykonania 1 m</w:t>
      </w:r>
      <w:r w:rsidRPr="00F30C20">
        <w:rPr>
          <w:rFonts w:asciiTheme="minorHAnsi" w:hAnsiTheme="minorHAnsi" w:cstheme="minorHAnsi"/>
          <w:szCs w:val="24"/>
          <w:vertAlign w:val="superscript"/>
        </w:rPr>
        <w:t>2</w:t>
      </w:r>
      <w:r w:rsidRPr="00F30C20">
        <w:rPr>
          <w:rFonts w:asciiTheme="minorHAnsi" w:hAnsiTheme="minorHAnsi" w:cstheme="minorHAnsi"/>
          <w:szCs w:val="24"/>
        </w:rPr>
        <w:t xml:space="preserve"> nawierzchni poboczy obejmuje:</w:t>
      </w:r>
    </w:p>
    <w:p w14:paraId="092E7FE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prace pomiarowe i przygotowawcze,</w:t>
      </w:r>
    </w:p>
    <w:p w14:paraId="57EC688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oznakowanie robót,</w:t>
      </w:r>
    </w:p>
    <w:p w14:paraId="2372C6B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053DC20F"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zakup i dostarczenie materiału (ew. dostarczenie destruktu z frezowania warstw bitumicznych),</w:t>
      </w:r>
    </w:p>
    <w:p w14:paraId="2D4A64AF"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rozłożenie materiału,</w:t>
      </w:r>
    </w:p>
    <w:p w14:paraId="1A055FFF"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zagęszczenie materiału,</w:t>
      </w:r>
    </w:p>
    <w:p w14:paraId="5B408BFB"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przeprowadzenie pomiarów i badań laboratoryjnych wymaganych w specyfikacji technicznej,</w:t>
      </w:r>
    </w:p>
    <w:p w14:paraId="56470DEC"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pomiar inwentaryzacji geodezyjnej,</w:t>
      </w:r>
    </w:p>
    <w:p w14:paraId="180EBCBE" w14:textId="77777777" w:rsidR="00F30C20"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20CEAA67" w14:textId="07CB29C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Cena wykonania 1 m</w:t>
      </w:r>
      <w:r w:rsidRPr="00F30C20">
        <w:rPr>
          <w:rFonts w:asciiTheme="minorHAnsi" w:hAnsiTheme="minorHAnsi" w:cstheme="minorHAnsi"/>
          <w:szCs w:val="24"/>
          <w:vertAlign w:val="superscript"/>
        </w:rPr>
        <w:t>2</w:t>
      </w:r>
      <w:r w:rsidRPr="00F30C20">
        <w:rPr>
          <w:rFonts w:asciiTheme="minorHAnsi" w:hAnsiTheme="minorHAnsi" w:cstheme="minorHAnsi"/>
          <w:szCs w:val="24"/>
        </w:rPr>
        <w:t xml:space="preserve"> nawierzchni zjazdów obejmuje:</w:t>
      </w:r>
    </w:p>
    <w:p w14:paraId="336BF24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prace pomiarowe i przygotowawcze,</w:t>
      </w:r>
    </w:p>
    <w:p w14:paraId="4F3B7FB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oznakowanie robót,</w:t>
      </w:r>
    </w:p>
    <w:p w14:paraId="389F601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5536B05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i dostarczenie materiału,</w:t>
      </w:r>
    </w:p>
    <w:p w14:paraId="2E18E7B5"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rozłożenie materiału,</w:t>
      </w:r>
    </w:p>
    <w:p w14:paraId="0C7DD14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zagęszczenie materiału,</w:t>
      </w:r>
    </w:p>
    <w:p w14:paraId="51D1CE4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przeprowadzenie pomiarów i badań laboratoryjnych wymaganych w specyfikacji technicznej,</w:t>
      </w:r>
    </w:p>
    <w:p w14:paraId="78E2886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pomiar inwentaryzacji geodezyjnej</w:t>
      </w:r>
    </w:p>
    <w:p w14:paraId="20DD56F0"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1FE3108B" w14:textId="77777777" w:rsidR="0064210D" w:rsidRDefault="00243B72" w:rsidP="003A56AF">
      <w:pPr>
        <w:pStyle w:val="Nagwek2"/>
        <w:numPr>
          <w:ilvl w:val="0"/>
          <w:numId w:val="45"/>
        </w:numPr>
      </w:pPr>
      <w:r w:rsidRPr="00F30C20">
        <w:t>PRZEPISY ZWIĄZANE</w:t>
      </w:r>
    </w:p>
    <w:p w14:paraId="620E879A" w14:textId="7339810D" w:rsidR="001C1CCB" w:rsidRPr="00F30C20" w:rsidRDefault="00243B72" w:rsidP="003A56AF">
      <w:pPr>
        <w:pStyle w:val="Nagwek3"/>
        <w:numPr>
          <w:ilvl w:val="1"/>
          <w:numId w:val="45"/>
        </w:numPr>
      </w:pPr>
      <w:r w:rsidRPr="00F30C20">
        <w:t>Normy</w:t>
      </w:r>
    </w:p>
    <w:p w14:paraId="6275072B" w14:textId="11D59381" w:rsidR="001C1CCB" w:rsidRPr="00F30C20" w:rsidRDefault="00243B72" w:rsidP="003A56AF">
      <w:pPr>
        <w:pStyle w:val="Akapitzlist"/>
        <w:widowControl/>
        <w:numPr>
          <w:ilvl w:val="0"/>
          <w:numId w:val="108"/>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PN-B-04481</w:t>
      </w:r>
      <w:r w:rsidR="00F30C20" w:rsidRPr="00F30C20">
        <w:rPr>
          <w:rFonts w:asciiTheme="minorHAnsi" w:hAnsiTheme="minorHAnsi" w:cstheme="minorHAnsi"/>
          <w:szCs w:val="24"/>
        </w:rPr>
        <w:t xml:space="preserve"> </w:t>
      </w:r>
      <w:r w:rsidRPr="00F30C20">
        <w:rPr>
          <w:rFonts w:asciiTheme="minorHAnsi" w:hAnsiTheme="minorHAnsi" w:cstheme="minorHAnsi"/>
          <w:szCs w:val="24"/>
        </w:rPr>
        <w:t>Grunty budowlane. Badania laboratoryjne</w:t>
      </w:r>
    </w:p>
    <w:p w14:paraId="3EA0EFDC" w14:textId="138E5DFC" w:rsidR="001C1CCB" w:rsidRPr="00F30C20" w:rsidRDefault="00243B72" w:rsidP="003A56AF">
      <w:pPr>
        <w:pStyle w:val="Akapitzlist"/>
        <w:widowControl/>
        <w:numPr>
          <w:ilvl w:val="0"/>
          <w:numId w:val="108"/>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BN-68/8931-04</w:t>
      </w:r>
      <w:r w:rsidR="00F30C20" w:rsidRPr="00F30C20">
        <w:rPr>
          <w:rFonts w:asciiTheme="minorHAnsi" w:hAnsiTheme="minorHAnsi" w:cstheme="minorHAnsi"/>
          <w:szCs w:val="24"/>
        </w:rPr>
        <w:t xml:space="preserve"> </w:t>
      </w:r>
      <w:r w:rsidRPr="00F30C20">
        <w:rPr>
          <w:rFonts w:asciiTheme="minorHAnsi" w:hAnsiTheme="minorHAnsi" w:cstheme="minorHAnsi"/>
          <w:szCs w:val="24"/>
        </w:rPr>
        <w:t xml:space="preserve">Drogi samochodowe. Pomiar równości nawierzchni </w:t>
      </w:r>
      <w:proofErr w:type="spellStart"/>
      <w:r w:rsidRPr="00F30C20">
        <w:rPr>
          <w:rFonts w:asciiTheme="minorHAnsi" w:hAnsiTheme="minorHAnsi" w:cstheme="minorHAnsi"/>
          <w:szCs w:val="24"/>
        </w:rPr>
        <w:t>planografem</w:t>
      </w:r>
      <w:proofErr w:type="spellEnd"/>
      <w:r w:rsidRPr="00F30C20">
        <w:rPr>
          <w:rFonts w:asciiTheme="minorHAnsi" w:hAnsiTheme="minorHAnsi" w:cstheme="minorHAnsi"/>
          <w:szCs w:val="24"/>
        </w:rPr>
        <w:t xml:space="preserve"> i łatą</w:t>
      </w:r>
    </w:p>
    <w:p w14:paraId="3F1EB2B3" w14:textId="5517D9D9" w:rsidR="001C1CCB" w:rsidRPr="00F30C20" w:rsidRDefault="00243B72" w:rsidP="003A56AF">
      <w:pPr>
        <w:pStyle w:val="Akapitzlist"/>
        <w:widowControl/>
        <w:numPr>
          <w:ilvl w:val="0"/>
          <w:numId w:val="108"/>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BN-77/8931-12</w:t>
      </w:r>
      <w:r w:rsidR="00F30C20" w:rsidRPr="00F30C20">
        <w:rPr>
          <w:rFonts w:asciiTheme="minorHAnsi" w:hAnsiTheme="minorHAnsi" w:cstheme="minorHAnsi"/>
          <w:szCs w:val="24"/>
        </w:rPr>
        <w:t xml:space="preserve"> </w:t>
      </w:r>
      <w:r w:rsidRPr="00F30C20">
        <w:rPr>
          <w:rFonts w:asciiTheme="minorHAnsi" w:hAnsiTheme="minorHAnsi" w:cstheme="minorHAnsi"/>
          <w:szCs w:val="24"/>
        </w:rPr>
        <w:t>Oznaczenie wskaźnika zagęszczenia gruntu.</w:t>
      </w:r>
    </w:p>
    <w:p w14:paraId="17BA4676" w14:textId="0A90E680" w:rsidR="001C1CCB" w:rsidRPr="00F30C20" w:rsidRDefault="00243B72" w:rsidP="003A56AF">
      <w:pPr>
        <w:pStyle w:val="Nagwek3"/>
        <w:numPr>
          <w:ilvl w:val="1"/>
          <w:numId w:val="45"/>
        </w:numPr>
      </w:pPr>
      <w:r w:rsidRPr="00F30C20">
        <w:t>Inne materiały</w:t>
      </w:r>
    </w:p>
    <w:p w14:paraId="17871A37" w14:textId="77777777" w:rsidR="00F30C20" w:rsidRPr="00F30C20" w:rsidRDefault="00243B72" w:rsidP="003A56AF">
      <w:pPr>
        <w:pStyle w:val="Akapitzlist"/>
        <w:widowControl/>
        <w:numPr>
          <w:ilvl w:val="0"/>
          <w:numId w:val="109"/>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Stanisław Datka, Stanisław Lenczewski: Drogowe roboty ziemne.</w:t>
      </w:r>
    </w:p>
    <w:p w14:paraId="7B3C0E03" w14:textId="2EFBA15D" w:rsidR="00F30C20" w:rsidRPr="00F30C20" w:rsidRDefault="00243B72" w:rsidP="00807132">
      <w:pPr>
        <w:pStyle w:val="Nagwek1"/>
      </w:pPr>
      <w:bookmarkStart w:id="21" w:name="_Toc73518431"/>
      <w:r w:rsidRPr="00F30C20">
        <w:lastRenderedPageBreak/>
        <w:t>D-07.00.00 OZNAKOWANIE DRÓG I URZĄDZENIA BEZPIECZEŃSTWA RUCHU</w:t>
      </w:r>
      <w:bookmarkEnd w:id="21"/>
    </w:p>
    <w:p w14:paraId="75901656" w14:textId="066A2CA1" w:rsidR="00F30C20" w:rsidRPr="00243B72" w:rsidRDefault="00243B72" w:rsidP="00807132">
      <w:pPr>
        <w:pStyle w:val="Nagwek1"/>
      </w:pPr>
      <w:bookmarkStart w:id="22" w:name="_Toc73518432"/>
      <w:r w:rsidRPr="00F30C20">
        <w:t>D-07.01.01 Oznakowanie poziome</w:t>
      </w:r>
      <w:bookmarkEnd w:id="22"/>
    </w:p>
    <w:p w14:paraId="0AB0A2F7" w14:textId="49F27570" w:rsidR="001C1CCB" w:rsidRPr="00F30C20" w:rsidRDefault="00243B72" w:rsidP="003A56AF">
      <w:pPr>
        <w:pStyle w:val="Nagwek2"/>
        <w:numPr>
          <w:ilvl w:val="0"/>
          <w:numId w:val="46"/>
        </w:numPr>
      </w:pPr>
      <w:r w:rsidRPr="00F30C20">
        <w:t>WSTĘP</w:t>
      </w:r>
    </w:p>
    <w:p w14:paraId="3568818C" w14:textId="79918603" w:rsidR="001C1CCB" w:rsidRPr="00A61685" w:rsidRDefault="00243B72" w:rsidP="003A56AF">
      <w:pPr>
        <w:pStyle w:val="Nagwek3"/>
        <w:numPr>
          <w:ilvl w:val="1"/>
          <w:numId w:val="39"/>
        </w:numPr>
      </w:pPr>
      <w:r w:rsidRPr="00A61685">
        <w:t>Przedmiot specyfikacji technicznej (</w:t>
      </w:r>
      <w:proofErr w:type="spellStart"/>
      <w:r w:rsidR="001A296E" w:rsidRPr="00A61685">
        <w:t>STWiORB</w:t>
      </w:r>
      <w:proofErr w:type="spellEnd"/>
      <w:r w:rsidRPr="00A61685">
        <w:t>)</w:t>
      </w:r>
    </w:p>
    <w:p w14:paraId="053EAAF5" w14:textId="35B1E808"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Przedmiotem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są wymagania dotyczące wykonania i odbioru oznakowania poziomego dróg,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 3559W Młodocin - Kowala .</w:t>
      </w:r>
    </w:p>
    <w:p w14:paraId="50313D56" w14:textId="0FB98CA1" w:rsidR="001C1CCB" w:rsidRPr="00F30C20" w:rsidRDefault="00243B72" w:rsidP="003A56AF">
      <w:pPr>
        <w:pStyle w:val="Nagwek3"/>
        <w:numPr>
          <w:ilvl w:val="1"/>
          <w:numId w:val="39"/>
        </w:numPr>
      </w:pPr>
      <w:r w:rsidRPr="00F30C20">
        <w:t xml:space="preserve">Zakres stosowania </w:t>
      </w:r>
      <w:proofErr w:type="spellStart"/>
      <w:r w:rsidR="001A296E">
        <w:t>STWiORB</w:t>
      </w:r>
      <w:proofErr w:type="spellEnd"/>
    </w:p>
    <w:p w14:paraId="0C0AFF43" w14:textId="3A848AA8" w:rsidR="001C1CCB" w:rsidRPr="00F30C20" w:rsidRDefault="001A296E" w:rsidP="00A34B94">
      <w:pPr>
        <w:pStyle w:val="Tekstpodstawowy"/>
        <w:ind w:hanging="1"/>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 wymienionych</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 p. 1.1.</w:t>
      </w:r>
    </w:p>
    <w:p w14:paraId="1CEF59DA" w14:textId="6072B20F" w:rsidR="001C1CCB" w:rsidRPr="00F30C20" w:rsidRDefault="00243B72" w:rsidP="003A56AF">
      <w:pPr>
        <w:pStyle w:val="Nagwek3"/>
        <w:numPr>
          <w:ilvl w:val="1"/>
          <w:numId w:val="39"/>
        </w:numPr>
      </w:pPr>
      <w:r w:rsidRPr="00F30C20">
        <w:t xml:space="preserve">Zakres robót objętych </w:t>
      </w:r>
      <w:proofErr w:type="spellStart"/>
      <w:r w:rsidR="001A296E">
        <w:t>STWiORB</w:t>
      </w:r>
      <w:proofErr w:type="spellEnd"/>
    </w:p>
    <w:p w14:paraId="2556AFA0" w14:textId="28041F1B"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Ustalenia zawarte w niniejszej specyfikacji dotyczą zasad</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prowadzenia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związanych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wykonaniem oznakowania poziomego materiałami cienkowarstwowymi.</w:t>
      </w:r>
    </w:p>
    <w:p w14:paraId="099C6625" w14:textId="77777777" w:rsidR="001C1CCB" w:rsidRPr="00F30C20" w:rsidRDefault="00243B72" w:rsidP="003A56AF">
      <w:pPr>
        <w:pStyle w:val="Nagwek3"/>
        <w:numPr>
          <w:ilvl w:val="1"/>
          <w:numId w:val="39"/>
        </w:numPr>
      </w:pPr>
      <w:r w:rsidRPr="00F30C20">
        <w:t>Określenia podstawowe</w:t>
      </w:r>
    </w:p>
    <w:p w14:paraId="500744D3" w14:textId="709EA0C0" w:rsidR="001C1CCB" w:rsidRPr="00F30C20" w:rsidRDefault="00243B72" w:rsidP="00392358">
      <w:pPr>
        <w:pStyle w:val="Nagwek4"/>
        <w:ind w:left="426" w:hanging="1"/>
      </w:pPr>
      <w:r w:rsidRPr="00A61685">
        <w:rPr>
          <w:b/>
          <w:bCs/>
        </w:rPr>
        <w:t>Oznakowanie poziome</w:t>
      </w:r>
      <w:r w:rsidRPr="00392358">
        <w:t xml:space="preserve"> - znaki drogowe poziome, umieszczone na nawierzchni w </w:t>
      </w:r>
      <w:r w:rsidRPr="00F30C20">
        <w:t>postaci linii ciągłych lub przerywanych,</w:t>
      </w:r>
      <w:r w:rsidR="000B3E06" w:rsidRPr="00F30C20">
        <w:t xml:space="preserve"> </w:t>
      </w:r>
      <w:r w:rsidRPr="00F30C20">
        <w:t>pojedynczych</w:t>
      </w:r>
      <w:r w:rsidR="000B3E06" w:rsidRPr="00F30C20">
        <w:t xml:space="preserve"> </w:t>
      </w:r>
      <w:r w:rsidRPr="00F30C20">
        <w:t>lub</w:t>
      </w:r>
      <w:r w:rsidR="000B3E06" w:rsidRPr="00F30C20">
        <w:t xml:space="preserve"> </w:t>
      </w:r>
      <w:r w:rsidRPr="00F30C20">
        <w:t>podwójnych,</w:t>
      </w:r>
      <w:r w:rsidR="000B3E06" w:rsidRPr="00F30C20">
        <w:t xml:space="preserve"> </w:t>
      </w:r>
      <w:r w:rsidRPr="00F30C20">
        <w:t>strzałek,</w:t>
      </w:r>
      <w:r w:rsidR="000B3E06" w:rsidRPr="00F30C20">
        <w:t xml:space="preserve"> </w:t>
      </w:r>
      <w:r w:rsidRPr="00F30C20">
        <w:t>napisów,</w:t>
      </w:r>
      <w:r w:rsidR="000B3E06" w:rsidRPr="00F30C20">
        <w:t xml:space="preserve"> </w:t>
      </w:r>
      <w:r w:rsidRPr="00F30C20">
        <w:t>symboli</w:t>
      </w:r>
      <w:r w:rsidR="000B3E06" w:rsidRPr="00F30C20">
        <w:t xml:space="preserve"> </w:t>
      </w:r>
      <w:r w:rsidRPr="00F30C20">
        <w:t>oraz</w:t>
      </w:r>
      <w:r w:rsidR="000B3E06" w:rsidRPr="00F30C20">
        <w:t xml:space="preserve"> </w:t>
      </w:r>
      <w:r w:rsidRPr="00F30C20">
        <w:t>innych</w:t>
      </w:r>
      <w:r w:rsidR="000B3E06" w:rsidRPr="00F30C20">
        <w:t xml:space="preserve"> </w:t>
      </w:r>
      <w:r w:rsidRPr="00F30C20">
        <w:t>linii</w:t>
      </w:r>
      <w:r w:rsidR="000B3E06" w:rsidRPr="00F30C20">
        <w:t xml:space="preserve"> </w:t>
      </w:r>
      <w:r w:rsidRPr="00F30C20">
        <w:t>związanych</w:t>
      </w:r>
      <w:r w:rsidR="000B3E06" w:rsidRPr="00F30C20">
        <w:t xml:space="preserve"> </w:t>
      </w:r>
      <w:r w:rsidRPr="00F30C20">
        <w:t>z oznaczeniem określonych miejsc na tej nawierzchni. W zależności od rodzaju i sposobu</w:t>
      </w:r>
      <w:r w:rsidR="000B3E06" w:rsidRPr="00F30C20">
        <w:t xml:space="preserve"> </w:t>
      </w:r>
      <w:r w:rsidRPr="00F30C20">
        <w:t>zastosowania</w:t>
      </w:r>
      <w:r w:rsidR="000B3E06" w:rsidRPr="00F30C20">
        <w:t xml:space="preserve"> </w:t>
      </w:r>
      <w:r w:rsidRPr="00F30C20">
        <w:t>znaki</w:t>
      </w:r>
      <w:r w:rsidR="000B3E06" w:rsidRPr="00F30C20">
        <w:t xml:space="preserve"> </w:t>
      </w:r>
      <w:r w:rsidRPr="00F30C20">
        <w:t>poziome mogą mieć znaczenie prowadzące, segregujące, informujące, ostrzegawcze, zakazujące lub nakazujące.</w:t>
      </w:r>
    </w:p>
    <w:p w14:paraId="41E83303" w14:textId="3AC38209" w:rsidR="001C1CCB" w:rsidRPr="00F30C20" w:rsidRDefault="00243B72" w:rsidP="00392358">
      <w:pPr>
        <w:pStyle w:val="Nagwek4"/>
        <w:ind w:left="426" w:hanging="1"/>
      </w:pPr>
      <w:r w:rsidRPr="00F30C20">
        <w:rPr>
          <w:b/>
        </w:rPr>
        <w:t xml:space="preserve">Znaki podłużne </w:t>
      </w:r>
      <w:r w:rsidRPr="00F30C20">
        <w:t>- linie równoległe do osi jezdni lub odchylone od</w:t>
      </w:r>
      <w:r w:rsidR="000B3E06" w:rsidRPr="00F30C20">
        <w:t xml:space="preserve"> </w:t>
      </w:r>
      <w:r w:rsidRPr="00F30C20">
        <w:t>niej</w:t>
      </w:r>
      <w:r w:rsidR="000B3E06" w:rsidRPr="00F30C20">
        <w:t xml:space="preserve"> </w:t>
      </w:r>
      <w:r w:rsidRPr="00F30C20">
        <w:t>pod</w:t>
      </w:r>
      <w:r w:rsidR="000B3E06" w:rsidRPr="00F30C20">
        <w:t xml:space="preserve"> </w:t>
      </w:r>
      <w:r w:rsidRPr="00F30C20">
        <w:t>niewielkim</w:t>
      </w:r>
      <w:r w:rsidR="000B3E06" w:rsidRPr="00F30C20">
        <w:t xml:space="preserve"> </w:t>
      </w:r>
      <w:r w:rsidRPr="00F30C20">
        <w:t>kątem,</w:t>
      </w:r>
      <w:r w:rsidR="000B3E06" w:rsidRPr="00F30C20">
        <w:t xml:space="preserve"> </w:t>
      </w:r>
      <w:r w:rsidRPr="00F30C20">
        <w:t>występujące jako linie: – pojedyncze: przerywane lub ciągłe, segregacyjne lub krawędziowe, – podwójne: ciągłe z przerywanymi, ciągłe lub przerywane.</w:t>
      </w:r>
    </w:p>
    <w:p w14:paraId="03F9C433" w14:textId="77777777" w:rsidR="001C1CCB" w:rsidRPr="00F30C20" w:rsidRDefault="00243B72" w:rsidP="00392358">
      <w:pPr>
        <w:pStyle w:val="Nagwek4"/>
        <w:ind w:left="426" w:hanging="1"/>
      </w:pPr>
      <w:r w:rsidRPr="00F30C20">
        <w:rPr>
          <w:b/>
        </w:rPr>
        <w:t xml:space="preserve">Znaki poprzeczne </w:t>
      </w:r>
      <w:r w:rsidRPr="00F30C20">
        <w:t>- znaki służące do oznaczenia miejsc przeznaczonych do ruchu pieszych i rowerzystów w poprzek drogi, miejsc wymagających zatrzymania pojazdów oraz miejsc lokalizacji progów zwalniających.</w:t>
      </w:r>
    </w:p>
    <w:p w14:paraId="1FE87E4B" w14:textId="2D564704" w:rsidR="001C1CCB" w:rsidRPr="00F30C20" w:rsidRDefault="00243B72" w:rsidP="00392358">
      <w:pPr>
        <w:pStyle w:val="Nagwek4"/>
        <w:ind w:left="426" w:hanging="1"/>
      </w:pPr>
      <w:r w:rsidRPr="00F30C20">
        <w:rPr>
          <w:b/>
        </w:rPr>
        <w:t>Materiały</w:t>
      </w:r>
      <w:r w:rsidR="000B3E06" w:rsidRPr="00F30C20">
        <w:rPr>
          <w:b/>
        </w:rPr>
        <w:t xml:space="preserve"> </w:t>
      </w:r>
      <w:r w:rsidRPr="00F30C20">
        <w:rPr>
          <w:b/>
        </w:rPr>
        <w:t>do</w:t>
      </w:r>
      <w:r w:rsidR="000B3E06" w:rsidRPr="00F30C20">
        <w:rPr>
          <w:b/>
        </w:rPr>
        <w:t xml:space="preserve"> </w:t>
      </w:r>
      <w:r w:rsidRPr="00F30C20">
        <w:rPr>
          <w:b/>
        </w:rPr>
        <w:t>znakowania</w:t>
      </w:r>
      <w:r w:rsidR="000B3E06" w:rsidRPr="00F30C20">
        <w:rPr>
          <w:b/>
        </w:rPr>
        <w:t xml:space="preserve"> </w:t>
      </w:r>
      <w:r w:rsidRPr="00F30C20">
        <w:rPr>
          <w:b/>
        </w:rPr>
        <w:t>cienkowarstwowego</w:t>
      </w:r>
      <w:r w:rsidR="000B3E06" w:rsidRPr="00F30C20">
        <w:rPr>
          <w:b/>
        </w:rPr>
        <w:t xml:space="preserve"> </w:t>
      </w:r>
      <w:r w:rsidRPr="00F30C20">
        <w:t>-</w:t>
      </w:r>
      <w:r w:rsidR="000B3E06" w:rsidRPr="00F30C20">
        <w:t xml:space="preserve"> </w:t>
      </w:r>
      <w:r w:rsidRPr="00F30C20">
        <w:t>farby</w:t>
      </w:r>
      <w:r w:rsidR="000B3E06" w:rsidRPr="00F30C20">
        <w:t xml:space="preserve"> </w:t>
      </w:r>
      <w:r w:rsidRPr="00F30C20">
        <w:t>rozpuszczalnikowe,</w:t>
      </w:r>
      <w:r w:rsidR="000B3E06" w:rsidRPr="00F30C20">
        <w:t xml:space="preserve"> </w:t>
      </w:r>
      <w:r w:rsidRPr="00F30C20">
        <w:t>wodorozcieńczalne i chemoutwardzalne nakładane warstwą grubości od 0,4mm do 0,8mm, mierzoną na mokro.</w:t>
      </w:r>
    </w:p>
    <w:p w14:paraId="3541CBB4" w14:textId="281F9C85" w:rsidR="001C1CCB" w:rsidRPr="00F30C20" w:rsidRDefault="00243B72" w:rsidP="00392358">
      <w:pPr>
        <w:pStyle w:val="Nagwek4"/>
        <w:ind w:left="426" w:hanging="1"/>
      </w:pPr>
      <w:r w:rsidRPr="00F30C20">
        <w:rPr>
          <w:b/>
        </w:rPr>
        <w:t xml:space="preserve">Kulki szklane </w:t>
      </w:r>
      <w:r w:rsidRPr="00F30C20">
        <w:t>– materiał w postaci przezroczystych, kulistych cząstek szklanych do</w:t>
      </w:r>
      <w:r w:rsidR="000B3E06" w:rsidRPr="00F30C20">
        <w:t xml:space="preserve"> </w:t>
      </w:r>
      <w:r w:rsidRPr="00F30C20">
        <w:t>posypywania</w:t>
      </w:r>
      <w:r w:rsidR="000B3E06" w:rsidRPr="00F30C20">
        <w:t xml:space="preserve"> </w:t>
      </w:r>
      <w:r w:rsidRPr="00F30C20">
        <w:t>lub</w:t>
      </w:r>
      <w:r w:rsidR="000B3E06" w:rsidRPr="00F30C20">
        <w:t xml:space="preserve"> </w:t>
      </w:r>
      <w:r w:rsidRPr="00F30C20">
        <w:t>narzucania pod ciśnieniem na oznakowanie wykonane materiałami w stanie ciekłym, w celu uzyskania widzialności oznakowania w nocy przez odbicie powrotne padającej wiązki światła pojazdu w kierunku kierowcy. Kulki szklane są także składnikami materiałów grubowarstwowych.</w:t>
      </w:r>
    </w:p>
    <w:p w14:paraId="383084AB" w14:textId="77777777" w:rsidR="001C1CCB" w:rsidRPr="00F30C20" w:rsidRDefault="00243B72" w:rsidP="00392358">
      <w:pPr>
        <w:pStyle w:val="Nagwek4"/>
        <w:ind w:left="426" w:hanging="1"/>
      </w:pPr>
      <w:r w:rsidRPr="00F30C20">
        <w:rPr>
          <w:b/>
        </w:rPr>
        <w:t xml:space="preserve">Kruszywo przeciwpoślizgowe </w:t>
      </w:r>
      <w:r w:rsidRPr="00F30C20">
        <w:t xml:space="preserve">– twarde ziarna pochodzenia naturalnego lub sztucznego stosowane do zapewnienia własności przeciwpoślizgowych poziomym </w:t>
      </w:r>
      <w:proofErr w:type="spellStart"/>
      <w:r w:rsidRPr="00F30C20">
        <w:t>oznakowaniom</w:t>
      </w:r>
      <w:proofErr w:type="spellEnd"/>
      <w:r w:rsidRPr="00F30C20">
        <w:t xml:space="preserve"> dróg, stosowane samo lub w mieszaninie z kulkami szklanymi.</w:t>
      </w:r>
    </w:p>
    <w:p w14:paraId="385E6A84" w14:textId="1F894CC3" w:rsidR="001C1CCB" w:rsidRPr="00F30C20" w:rsidRDefault="00243B72" w:rsidP="00392358">
      <w:pPr>
        <w:pStyle w:val="Nagwek4"/>
        <w:ind w:left="426" w:hanging="1"/>
      </w:pPr>
      <w:r w:rsidRPr="00392358">
        <w:rPr>
          <w:b/>
          <w:bCs/>
        </w:rPr>
        <w:t>Powyższe i pozostałe określenia</w:t>
      </w:r>
      <w:r w:rsidRPr="00F30C20">
        <w:t xml:space="preserve"> są zgodne z odpowiednimi polskimi normami i z definicjami podanymi w D-M-00.00.00 „Wymagania ogólne” pkt 1.4.</w:t>
      </w:r>
    </w:p>
    <w:p w14:paraId="19290DFE" w14:textId="77777777" w:rsidR="001C1CCB" w:rsidRPr="00F30C20" w:rsidRDefault="00243B72" w:rsidP="003A56AF">
      <w:pPr>
        <w:pStyle w:val="Nagwek3"/>
        <w:numPr>
          <w:ilvl w:val="1"/>
          <w:numId w:val="39"/>
        </w:numPr>
      </w:pPr>
      <w:r w:rsidRPr="00F30C20">
        <w:t>Ogólne wymagania dotyczące robót</w:t>
      </w:r>
    </w:p>
    <w:p w14:paraId="274F513B" w14:textId="71529EDE"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w D-M-00.00.00 „Wymagania ogólne” pkt 1.5.</w:t>
      </w:r>
    </w:p>
    <w:p w14:paraId="3C835B8F" w14:textId="41103F0B" w:rsidR="001C1CCB" w:rsidRPr="00F30C20" w:rsidRDefault="00243B72" w:rsidP="003A56AF">
      <w:pPr>
        <w:pStyle w:val="Nagwek2"/>
        <w:numPr>
          <w:ilvl w:val="0"/>
          <w:numId w:val="46"/>
        </w:numPr>
      </w:pPr>
      <w:r w:rsidRPr="00F30C20">
        <w:lastRenderedPageBreak/>
        <w:t>MATERIAŁY</w:t>
      </w:r>
    </w:p>
    <w:p w14:paraId="165C640E" w14:textId="77777777" w:rsidR="001C1CCB" w:rsidRPr="00A61685" w:rsidRDefault="00243B72" w:rsidP="003A56AF">
      <w:pPr>
        <w:pStyle w:val="Nagwek3"/>
        <w:numPr>
          <w:ilvl w:val="1"/>
          <w:numId w:val="39"/>
        </w:numPr>
      </w:pPr>
      <w:r w:rsidRPr="00A61685">
        <w:t>Ogólne wymagania dotyczące materiałów</w:t>
      </w:r>
    </w:p>
    <w:p w14:paraId="01CD0A20" w14:textId="7390054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materiałów, ich pozyskiwania i składowania podano w D-M-00.00.00</w:t>
      </w:r>
      <w:r w:rsidR="00A61685">
        <w:rPr>
          <w:rFonts w:asciiTheme="minorHAnsi" w:hAnsiTheme="minorHAnsi" w:cstheme="minorHAnsi"/>
          <w:szCs w:val="24"/>
        </w:rPr>
        <w:t xml:space="preserve"> </w:t>
      </w:r>
      <w:r w:rsidRPr="00F30C20">
        <w:rPr>
          <w:rFonts w:asciiTheme="minorHAnsi" w:hAnsiTheme="minorHAnsi" w:cstheme="minorHAnsi"/>
          <w:szCs w:val="24"/>
        </w:rPr>
        <w:t>„Wymagania ogólne” pkt 2.</w:t>
      </w:r>
    </w:p>
    <w:p w14:paraId="320A3196" w14:textId="77777777" w:rsidR="001C1CCB" w:rsidRPr="00F30C20" w:rsidRDefault="00243B72" w:rsidP="003A56AF">
      <w:pPr>
        <w:pStyle w:val="Nagwek3"/>
        <w:numPr>
          <w:ilvl w:val="1"/>
          <w:numId w:val="39"/>
        </w:numPr>
      </w:pPr>
      <w:r w:rsidRPr="00F30C20">
        <w:t>Dokument dopuszczający do stosowania materiałów</w:t>
      </w:r>
    </w:p>
    <w:p w14:paraId="4C1D17AB"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Materiały stosowane przez Wykonawcę do poziomego oznakowania dróg powinny spełniać warunki postawione w rozporządzeniu Ministra Infrastruktury [7].</w:t>
      </w:r>
    </w:p>
    <w:p w14:paraId="1321D33D" w14:textId="6328D57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Producenci powinni oznakować wyroby znakiem budowlanym B, zgodnie z rozporządzeniem Ministra Infrastruktury [8], co oznacza wystawienie deklaracji zgodności z aprobatą techniczną (np. dla farb) lub znakiem CE, zgodnie z rozporządzeniem Ministra Infrastruktury [12], co oznacza wystawienie deklaracji zgodności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normą</w:t>
      </w:r>
      <w:r w:rsidR="000B3E06" w:rsidRPr="00F30C20">
        <w:rPr>
          <w:rFonts w:asciiTheme="minorHAnsi" w:hAnsiTheme="minorHAnsi" w:cstheme="minorHAnsi"/>
          <w:szCs w:val="24"/>
        </w:rPr>
        <w:t xml:space="preserve"> </w:t>
      </w:r>
      <w:r w:rsidRPr="00F30C20">
        <w:rPr>
          <w:rFonts w:asciiTheme="minorHAnsi" w:hAnsiTheme="minorHAnsi" w:cstheme="minorHAnsi"/>
          <w:szCs w:val="24"/>
        </w:rPr>
        <w:t>zharmonizowaną (np. dla kulek szklanych [3, 3a] i punktowych elementów odblaskowych [5, 5a].</w:t>
      </w:r>
    </w:p>
    <w:p w14:paraId="0027F098"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Powyższe zasady należy stosować także do oznakowań tymczasowych wykonywanych materiałami o barwie żółtej.</w:t>
      </w:r>
    </w:p>
    <w:p w14:paraId="690265B2" w14:textId="77777777" w:rsidR="00F30C20" w:rsidRPr="00F30C20" w:rsidRDefault="00243B72" w:rsidP="003A56AF">
      <w:pPr>
        <w:pStyle w:val="Nagwek3"/>
        <w:numPr>
          <w:ilvl w:val="1"/>
          <w:numId w:val="39"/>
        </w:numPr>
      </w:pPr>
      <w:r w:rsidRPr="00F30C20">
        <w:t>Badanie materiałów, których jakość budzi wątpliwość</w:t>
      </w:r>
    </w:p>
    <w:p w14:paraId="2016C1E7" w14:textId="1745BA2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Wykonawca powinien przeprowadzić dodatkowe badania tych materiałów, które budzą wątpliwości jego lub Inspektora Nadzoru, co do jakości, w celu stwierdzenia czy odpowiadają one wymaganiom określonym w aprobacie technicznej. Badania te Wykonawca zleci </w:t>
      </w:r>
      <w:proofErr w:type="spellStart"/>
      <w:r w:rsidRPr="00F30C20">
        <w:rPr>
          <w:rFonts w:asciiTheme="minorHAnsi" w:hAnsiTheme="minorHAnsi" w:cstheme="minorHAnsi"/>
          <w:szCs w:val="24"/>
        </w:rPr>
        <w:t>IBDiM</w:t>
      </w:r>
      <w:proofErr w:type="spellEnd"/>
      <w:r w:rsidRPr="00F30C20">
        <w:rPr>
          <w:rFonts w:asciiTheme="minorHAnsi" w:hAnsiTheme="minorHAnsi" w:cstheme="minorHAnsi"/>
          <w:szCs w:val="24"/>
        </w:rPr>
        <w:t xml:space="preserve"> lub akredytowanemu laboratorium drogowemu. Badania 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 wykonane zgodnie z PN-EN 1871 [6] wykorzystując Warunki Techniczne POD-97 [9].</w:t>
      </w:r>
    </w:p>
    <w:p w14:paraId="241970CB" w14:textId="77777777" w:rsidR="001C1CCB" w:rsidRPr="00F30C20" w:rsidRDefault="00243B72" w:rsidP="003A56AF">
      <w:pPr>
        <w:pStyle w:val="Nagwek3"/>
        <w:numPr>
          <w:ilvl w:val="1"/>
          <w:numId w:val="39"/>
        </w:numPr>
      </w:pPr>
      <w:r w:rsidRPr="00F30C20">
        <w:t>Oznakowanie opakowań</w:t>
      </w:r>
    </w:p>
    <w:p w14:paraId="7F08E639" w14:textId="5484CD9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powinien żądać od producenta, aby oznakowanie opakowań materiałów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poziomego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znakowania dróg było wykonane zgodnie z PN-O-79252 [2], a ponadto aby na każdym opakowaniu był umieszczony trwały napis zawierający:</w:t>
      </w:r>
    </w:p>
    <w:p w14:paraId="137507A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nazwę i adres producenta,</w:t>
      </w:r>
    </w:p>
    <w:p w14:paraId="0BB4522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datę produkcji i termin przydatności do użycia,</w:t>
      </w:r>
    </w:p>
    <w:p w14:paraId="1FBFDDD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masę netto,</w:t>
      </w:r>
    </w:p>
    <w:p w14:paraId="1EAE1B6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numer partii i datę produkcji,</w:t>
      </w:r>
    </w:p>
    <w:p w14:paraId="185E354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informację, że wyrób posiada aprobatę techniczną </w:t>
      </w:r>
      <w:proofErr w:type="spellStart"/>
      <w:r w:rsidRPr="00F30C20">
        <w:rPr>
          <w:rFonts w:asciiTheme="minorHAnsi" w:hAnsiTheme="minorHAnsi" w:cstheme="minorHAnsi"/>
          <w:szCs w:val="24"/>
        </w:rPr>
        <w:t>IBDiM</w:t>
      </w:r>
      <w:proofErr w:type="spellEnd"/>
      <w:r w:rsidRPr="00F30C20">
        <w:rPr>
          <w:rFonts w:asciiTheme="minorHAnsi" w:hAnsiTheme="minorHAnsi" w:cstheme="minorHAnsi"/>
          <w:szCs w:val="24"/>
        </w:rPr>
        <w:t xml:space="preserve"> i jej numer,</w:t>
      </w:r>
    </w:p>
    <w:p w14:paraId="712DDB9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nazwę jednostki certyfikującej i numer certyfikatu, jeśli dotyczy [8],</w:t>
      </w:r>
    </w:p>
    <w:p w14:paraId="074E666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znak budowlany „B” wg rozporządzenia Ministra Infrastruktury [8] i/lub znak „CE” wg rozporządzenia Ministra Infrastruktury [11],</w:t>
      </w:r>
    </w:p>
    <w:p w14:paraId="65BA835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informację o szkodliwości i klasie zagrożenia pożarowego,</w:t>
      </w:r>
    </w:p>
    <w:p w14:paraId="3F4E3E6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ewentualne wskazówki dla użytkowników.</w:t>
      </w:r>
    </w:p>
    <w:p w14:paraId="37BC06E6"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 przypadku farb rozpuszczalnikowych i wyrobów chemoutwardzalnych oznakowanie opakowania powinno być zgodne z rozporządzeniem Ministra Zdrowia [12].</w:t>
      </w:r>
    </w:p>
    <w:p w14:paraId="43618277" w14:textId="77777777" w:rsidR="001C1CCB" w:rsidRPr="00F30C20" w:rsidRDefault="00243B72" w:rsidP="003A56AF">
      <w:pPr>
        <w:pStyle w:val="Nagwek3"/>
        <w:numPr>
          <w:ilvl w:val="1"/>
          <w:numId w:val="39"/>
        </w:numPr>
      </w:pPr>
      <w:r w:rsidRPr="00F30C20">
        <w:t>Przepisy określające wymagania dla materiałów</w:t>
      </w:r>
    </w:p>
    <w:p w14:paraId="0ED6F210" w14:textId="38B1CFF5"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Podstawowe wymagania dotyczące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podano</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punkcie</w:t>
      </w:r>
      <w:r w:rsidR="000B3E06" w:rsidRPr="00F30C20">
        <w:rPr>
          <w:rFonts w:asciiTheme="minorHAnsi" w:hAnsiTheme="minorHAnsi" w:cstheme="minorHAnsi"/>
          <w:szCs w:val="24"/>
        </w:rPr>
        <w:t xml:space="preserve"> </w:t>
      </w:r>
      <w:r w:rsidRPr="00F30C20">
        <w:rPr>
          <w:rFonts w:asciiTheme="minorHAnsi" w:hAnsiTheme="minorHAnsi" w:cstheme="minorHAnsi"/>
          <w:szCs w:val="24"/>
        </w:rPr>
        <w:t>2.6,</w:t>
      </w:r>
      <w:r w:rsidR="000B3E06" w:rsidRPr="00F30C20">
        <w:rPr>
          <w:rFonts w:asciiTheme="minorHAnsi" w:hAnsiTheme="minorHAnsi" w:cstheme="minorHAnsi"/>
          <w:szCs w:val="24"/>
        </w:rPr>
        <w:t xml:space="preserve"> </w:t>
      </w:r>
      <w:r w:rsidRPr="00F30C20">
        <w:rPr>
          <w:rFonts w:asciiTheme="minorHAnsi" w:hAnsiTheme="minorHAnsi" w:cstheme="minorHAnsi"/>
          <w:szCs w:val="24"/>
        </w:rPr>
        <w:t>a</w:t>
      </w:r>
      <w:r w:rsidR="000B3E06" w:rsidRPr="00F30C20">
        <w:rPr>
          <w:rFonts w:asciiTheme="minorHAnsi" w:hAnsiTheme="minorHAnsi" w:cstheme="minorHAnsi"/>
          <w:szCs w:val="24"/>
        </w:rPr>
        <w:t xml:space="preserve"> </w:t>
      </w:r>
      <w:r w:rsidRPr="00F30C20">
        <w:rPr>
          <w:rFonts w:asciiTheme="minorHAnsi" w:hAnsiTheme="minorHAnsi" w:cstheme="minorHAnsi"/>
          <w:szCs w:val="24"/>
        </w:rPr>
        <w:t>szczegółowe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określone</w:t>
      </w:r>
      <w:r w:rsidR="000B3E06" w:rsidRPr="00F30C20">
        <w:rPr>
          <w:rFonts w:asciiTheme="minorHAnsi" w:hAnsiTheme="minorHAnsi" w:cstheme="minorHAnsi"/>
          <w:szCs w:val="24"/>
        </w:rPr>
        <w:t xml:space="preserve"> </w:t>
      </w:r>
      <w:r w:rsidRPr="00F30C20">
        <w:rPr>
          <w:rFonts w:asciiTheme="minorHAnsi" w:hAnsiTheme="minorHAnsi" w:cstheme="minorHAnsi"/>
          <w:szCs w:val="24"/>
        </w:rPr>
        <w:t>są</w:t>
      </w:r>
      <w:r w:rsidR="000B3E06" w:rsidRPr="00F30C20">
        <w:rPr>
          <w:rFonts w:asciiTheme="minorHAnsi" w:hAnsiTheme="minorHAnsi" w:cstheme="minorHAnsi"/>
          <w:szCs w:val="24"/>
        </w:rPr>
        <w:t xml:space="preserve"> </w:t>
      </w:r>
      <w:r w:rsidRPr="00F30C20">
        <w:rPr>
          <w:rFonts w:asciiTheme="minorHAnsi" w:hAnsiTheme="minorHAnsi" w:cstheme="minorHAnsi"/>
          <w:szCs w:val="24"/>
        </w:rPr>
        <w:t>w Warunkach technicznych POD-97 [9].</w:t>
      </w:r>
    </w:p>
    <w:p w14:paraId="671119B1" w14:textId="77777777" w:rsidR="001C1CCB" w:rsidRPr="00F30C20" w:rsidRDefault="00243B72" w:rsidP="003A56AF">
      <w:pPr>
        <w:pStyle w:val="Nagwek3"/>
        <w:numPr>
          <w:ilvl w:val="1"/>
          <w:numId w:val="39"/>
        </w:numPr>
      </w:pPr>
      <w:r w:rsidRPr="00F30C20">
        <w:t>Wymagania wobec materiałów do poziomego oznakowania dróg</w:t>
      </w:r>
    </w:p>
    <w:p w14:paraId="161378E4" w14:textId="77777777" w:rsidR="001C1CCB" w:rsidRPr="0035529C" w:rsidRDefault="00243B72" w:rsidP="003A56AF">
      <w:pPr>
        <w:pStyle w:val="Nagwek4"/>
        <w:keepNext/>
        <w:numPr>
          <w:ilvl w:val="2"/>
          <w:numId w:val="39"/>
        </w:numPr>
        <w:rPr>
          <w:b/>
          <w:bCs/>
        </w:rPr>
      </w:pPr>
      <w:r w:rsidRPr="0035529C">
        <w:rPr>
          <w:b/>
          <w:bCs/>
        </w:rPr>
        <w:t>Materiały do oznakowań cienkowarstwowych</w:t>
      </w:r>
    </w:p>
    <w:p w14:paraId="0411714A" w14:textId="77777777" w:rsidR="001C1CCB" w:rsidRPr="00F30C20" w:rsidRDefault="00243B72" w:rsidP="0035529C">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Materiałami do wykonywania oznakowania cienkowarstwowego powinny być farby nakładane warstwą grubości od 0,4 mm do 0,8 mm (na mokro). Powinny to być ciekłe produkty </w:t>
      </w:r>
      <w:r w:rsidRPr="00F30C20">
        <w:rPr>
          <w:rFonts w:asciiTheme="minorHAnsi" w:hAnsiTheme="minorHAnsi" w:cstheme="minorHAnsi"/>
          <w:szCs w:val="24"/>
        </w:rPr>
        <w:lastRenderedPageBreak/>
        <w:t>zawierające ciała stałe zdyspergowane w roztworze żywicy syntetycznej w rozpuszczalniku organicznym lub w wodzie, które mogą występować w układach jedno- lub wieloskładnikowych.</w:t>
      </w:r>
    </w:p>
    <w:p w14:paraId="2C33C8AD" w14:textId="77777777" w:rsidR="001C1CCB" w:rsidRPr="00F30C20" w:rsidRDefault="00243B72" w:rsidP="0035529C">
      <w:pPr>
        <w:pStyle w:val="Tekstpodstawowy"/>
        <w:ind w:left="426"/>
        <w:rPr>
          <w:rFonts w:asciiTheme="minorHAnsi" w:hAnsiTheme="minorHAnsi" w:cstheme="minorHAnsi"/>
          <w:szCs w:val="24"/>
        </w:rPr>
      </w:pPr>
      <w:r w:rsidRPr="00F30C20">
        <w:rPr>
          <w:rFonts w:asciiTheme="minorHAnsi" w:hAnsiTheme="minorHAnsi" w:cstheme="minorHAnsi"/>
          <w:szCs w:val="24"/>
        </w:rPr>
        <w:t>Podczas nakładania farb, do znakowania cienkowarstwowego, na nawierzchnię pędzlem, wałkiem lub przez natrysk, powinny one tworzyć warstwę kohezyjną w procesie odparowania i/lub w procesie chemicznym.</w:t>
      </w:r>
    </w:p>
    <w:p w14:paraId="59A64F71" w14:textId="5DB3D31E" w:rsidR="001C1CCB" w:rsidRPr="00F30C20" w:rsidRDefault="00243B72" w:rsidP="0035529C">
      <w:pPr>
        <w:pStyle w:val="Tekstpodstawowy"/>
        <w:ind w:left="426"/>
        <w:rPr>
          <w:rFonts w:asciiTheme="minorHAnsi" w:hAnsiTheme="minorHAnsi" w:cstheme="minorHAnsi"/>
          <w:szCs w:val="24"/>
        </w:rPr>
      </w:pPr>
      <w:r w:rsidRPr="00F30C20">
        <w:rPr>
          <w:rFonts w:asciiTheme="minorHAnsi" w:hAnsiTheme="minorHAnsi" w:cstheme="minorHAnsi"/>
          <w:szCs w:val="24"/>
        </w:rPr>
        <w:t>Właściwości fizyczne poszczególnych materiałów do poziomego oznakowania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cienkowarstwowego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określają</w:t>
      </w:r>
      <w:r w:rsidR="000B3E06" w:rsidRPr="00F30C20">
        <w:rPr>
          <w:rFonts w:asciiTheme="minorHAnsi" w:hAnsiTheme="minorHAnsi" w:cstheme="minorHAnsi"/>
          <w:szCs w:val="24"/>
        </w:rPr>
        <w:t xml:space="preserve"> </w:t>
      </w:r>
      <w:r w:rsidRPr="00F30C20">
        <w:rPr>
          <w:rFonts w:asciiTheme="minorHAnsi" w:hAnsiTheme="minorHAnsi" w:cstheme="minorHAnsi"/>
          <w:szCs w:val="24"/>
        </w:rPr>
        <w:t>aprobaty techniczne i norma PN-EN 1871.</w:t>
      </w:r>
    </w:p>
    <w:p w14:paraId="5C427D89" w14:textId="77777777" w:rsidR="001C1CCB" w:rsidRPr="0035529C" w:rsidRDefault="00243B72" w:rsidP="003A56AF">
      <w:pPr>
        <w:pStyle w:val="Nagwek4"/>
        <w:keepNext/>
        <w:numPr>
          <w:ilvl w:val="2"/>
          <w:numId w:val="39"/>
        </w:numPr>
        <w:rPr>
          <w:b/>
          <w:bCs/>
        </w:rPr>
      </w:pPr>
      <w:r w:rsidRPr="0035529C">
        <w:rPr>
          <w:b/>
          <w:bCs/>
        </w:rPr>
        <w:t>Kulki szklane</w:t>
      </w:r>
    </w:p>
    <w:p w14:paraId="7DD6E8A7" w14:textId="77777777" w:rsidR="001C1CCB" w:rsidRPr="00F30C20" w:rsidRDefault="00243B72" w:rsidP="0035529C">
      <w:pPr>
        <w:pStyle w:val="Tekstpodstawowy"/>
        <w:ind w:left="426"/>
        <w:rPr>
          <w:rFonts w:asciiTheme="minorHAnsi" w:hAnsiTheme="minorHAnsi" w:cstheme="minorHAnsi"/>
          <w:szCs w:val="24"/>
        </w:rPr>
      </w:pPr>
      <w:r w:rsidRPr="00F30C20">
        <w:rPr>
          <w:rFonts w:asciiTheme="minorHAnsi" w:hAnsiTheme="minorHAnsi" w:cstheme="minorHAnsi"/>
          <w:szCs w:val="24"/>
        </w:rPr>
        <w:t>Materiały w postaci kulek szklanych refleksyjnych do posypywania lub narzucania pod ciśnieniem na materiały do oznakowania powinny zapewniać widzialność w nocy poprzez odbicie powrotne w kierunku pojazdu wiązki światła wysyłanej przez reflektory pojazdu.</w:t>
      </w:r>
    </w:p>
    <w:p w14:paraId="38A8407C" w14:textId="05D18533" w:rsidR="001C1CCB" w:rsidRPr="00F30C20" w:rsidRDefault="00243B72" w:rsidP="0035529C">
      <w:pPr>
        <w:pStyle w:val="Tekstpodstawowy"/>
        <w:ind w:left="426"/>
        <w:rPr>
          <w:rFonts w:asciiTheme="minorHAnsi" w:hAnsiTheme="minorHAnsi" w:cstheme="minorHAnsi"/>
          <w:szCs w:val="24"/>
        </w:rPr>
      </w:pPr>
      <w:r w:rsidRPr="00F30C20">
        <w:rPr>
          <w:rFonts w:asciiTheme="minorHAnsi" w:hAnsiTheme="minorHAnsi" w:cstheme="minorHAnsi"/>
          <w:szCs w:val="24"/>
        </w:rPr>
        <w:t>Kulki szklane powinny charakteryzować się współczynnikiem załamania powyżej 1,50, wykazywać odporność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wodę,</w:t>
      </w:r>
      <w:r w:rsidR="000B3E06" w:rsidRPr="00F30C20">
        <w:rPr>
          <w:rFonts w:asciiTheme="minorHAnsi" w:hAnsiTheme="minorHAnsi" w:cstheme="minorHAnsi"/>
          <w:szCs w:val="24"/>
        </w:rPr>
        <w:t xml:space="preserve"> </w:t>
      </w:r>
      <w:r w:rsidRPr="00F30C20">
        <w:rPr>
          <w:rFonts w:asciiTheme="minorHAnsi" w:hAnsiTheme="minorHAnsi" w:cstheme="minorHAnsi"/>
          <w:szCs w:val="24"/>
        </w:rPr>
        <w:t>kwas</w:t>
      </w:r>
      <w:r w:rsidR="000B3E06" w:rsidRPr="00F30C20">
        <w:rPr>
          <w:rFonts w:asciiTheme="minorHAnsi" w:hAnsiTheme="minorHAnsi" w:cstheme="minorHAnsi"/>
          <w:szCs w:val="24"/>
        </w:rPr>
        <w:t xml:space="preserve"> </w:t>
      </w:r>
      <w:r w:rsidRPr="00F30C20">
        <w:rPr>
          <w:rFonts w:asciiTheme="minorHAnsi" w:hAnsiTheme="minorHAnsi" w:cstheme="minorHAnsi"/>
          <w:szCs w:val="24"/>
        </w:rPr>
        <w:t>solny,</w:t>
      </w:r>
      <w:r w:rsidR="000B3E06" w:rsidRPr="00F30C20">
        <w:rPr>
          <w:rFonts w:asciiTheme="minorHAnsi" w:hAnsiTheme="minorHAnsi" w:cstheme="minorHAnsi"/>
          <w:szCs w:val="24"/>
        </w:rPr>
        <w:t xml:space="preserve"> </w:t>
      </w:r>
      <w:r w:rsidRPr="00F30C20">
        <w:rPr>
          <w:rFonts w:asciiTheme="minorHAnsi" w:hAnsiTheme="minorHAnsi" w:cstheme="minorHAnsi"/>
          <w:szCs w:val="24"/>
        </w:rPr>
        <w:t>chlorek</w:t>
      </w:r>
      <w:r w:rsidR="000B3E06" w:rsidRPr="00F30C20">
        <w:rPr>
          <w:rFonts w:asciiTheme="minorHAnsi" w:hAnsiTheme="minorHAnsi" w:cstheme="minorHAnsi"/>
          <w:szCs w:val="24"/>
        </w:rPr>
        <w:t xml:space="preserve"> </w:t>
      </w:r>
      <w:r w:rsidRPr="00F30C20">
        <w:rPr>
          <w:rFonts w:asciiTheme="minorHAnsi" w:hAnsiTheme="minorHAnsi" w:cstheme="minorHAnsi"/>
          <w:szCs w:val="24"/>
        </w:rPr>
        <w:t>wapniowy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siarczek</w:t>
      </w:r>
      <w:r w:rsidR="000B3E06" w:rsidRPr="00F30C20">
        <w:rPr>
          <w:rFonts w:asciiTheme="minorHAnsi" w:hAnsiTheme="minorHAnsi" w:cstheme="minorHAnsi"/>
          <w:szCs w:val="24"/>
        </w:rPr>
        <w:t xml:space="preserve"> </w:t>
      </w:r>
      <w:r w:rsidRPr="00F30C20">
        <w:rPr>
          <w:rFonts w:asciiTheme="minorHAnsi" w:hAnsiTheme="minorHAnsi" w:cstheme="minorHAnsi"/>
          <w:szCs w:val="24"/>
        </w:rPr>
        <w:t>sodowy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zawierać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więcej</w:t>
      </w:r>
      <w:r w:rsidR="000B3E06" w:rsidRPr="00F30C20">
        <w:rPr>
          <w:rFonts w:asciiTheme="minorHAnsi" w:hAnsiTheme="minorHAnsi" w:cstheme="minorHAnsi"/>
          <w:szCs w:val="24"/>
        </w:rPr>
        <w:t xml:space="preserve"> </w:t>
      </w:r>
      <w:r w:rsidRPr="00F30C20">
        <w:rPr>
          <w:rFonts w:asciiTheme="minorHAnsi" w:hAnsiTheme="minorHAnsi" w:cstheme="minorHAnsi"/>
          <w:szCs w:val="24"/>
        </w:rPr>
        <w:t>niż</w:t>
      </w:r>
      <w:r w:rsidR="000B3E06" w:rsidRPr="00F30C20">
        <w:rPr>
          <w:rFonts w:asciiTheme="minorHAnsi" w:hAnsiTheme="minorHAnsi" w:cstheme="minorHAnsi"/>
          <w:szCs w:val="24"/>
        </w:rPr>
        <w:t xml:space="preserve"> </w:t>
      </w:r>
      <w:r w:rsidRPr="00F30C20">
        <w:rPr>
          <w:rFonts w:asciiTheme="minorHAnsi" w:hAnsiTheme="minorHAnsi" w:cstheme="minorHAnsi"/>
          <w:szCs w:val="24"/>
        </w:rPr>
        <w:t>20%</w:t>
      </w:r>
      <w:r w:rsidR="000B3E06" w:rsidRPr="00F30C20">
        <w:rPr>
          <w:rFonts w:asciiTheme="minorHAnsi" w:hAnsiTheme="minorHAnsi" w:cstheme="minorHAnsi"/>
          <w:szCs w:val="24"/>
        </w:rPr>
        <w:t xml:space="preserve"> </w:t>
      </w:r>
      <w:r w:rsidRPr="00F30C20">
        <w:rPr>
          <w:rFonts w:asciiTheme="minorHAnsi" w:hAnsiTheme="minorHAnsi" w:cstheme="minorHAnsi"/>
          <w:szCs w:val="24"/>
        </w:rPr>
        <w:t>kulek</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defektami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w przypadku kulek o maksymalnej średnicy poniżej 1 mm oraz 30 % w przypadku kulek o maksymalnej średnicy</w:t>
      </w:r>
      <w:r w:rsidR="000B3E06" w:rsidRPr="00F30C20">
        <w:rPr>
          <w:rFonts w:asciiTheme="minorHAnsi" w:hAnsiTheme="minorHAnsi" w:cstheme="minorHAnsi"/>
          <w:szCs w:val="24"/>
        </w:rPr>
        <w:t xml:space="preserve"> </w:t>
      </w:r>
      <w:r w:rsidRPr="00F30C20">
        <w:rPr>
          <w:rFonts w:asciiTheme="minorHAnsi" w:hAnsiTheme="minorHAnsi" w:cstheme="minorHAnsi"/>
          <w:szCs w:val="24"/>
        </w:rPr>
        <w:t>równej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większej</w:t>
      </w:r>
      <w:r w:rsidR="000B3E06" w:rsidRPr="00F30C20">
        <w:rPr>
          <w:rFonts w:asciiTheme="minorHAnsi" w:hAnsiTheme="minorHAnsi" w:cstheme="minorHAnsi"/>
          <w:szCs w:val="24"/>
        </w:rPr>
        <w:t xml:space="preserve"> </w:t>
      </w:r>
      <w:r w:rsidRPr="00F30C20">
        <w:rPr>
          <w:rFonts w:asciiTheme="minorHAnsi" w:hAnsiTheme="minorHAnsi" w:cstheme="minorHAnsi"/>
          <w:szCs w:val="24"/>
        </w:rPr>
        <w:t>niż</w:t>
      </w:r>
      <w:r w:rsidR="000B3E06" w:rsidRPr="00F30C20">
        <w:rPr>
          <w:rFonts w:asciiTheme="minorHAnsi" w:hAnsiTheme="minorHAnsi" w:cstheme="minorHAnsi"/>
          <w:szCs w:val="24"/>
        </w:rPr>
        <w:t xml:space="preserve"> </w:t>
      </w:r>
      <w:r w:rsidRPr="00F30C20">
        <w:rPr>
          <w:rFonts w:asciiTheme="minorHAnsi" w:hAnsiTheme="minorHAnsi" w:cstheme="minorHAnsi"/>
          <w:szCs w:val="24"/>
        </w:rPr>
        <w:t>1</w:t>
      </w:r>
      <w:r w:rsidR="000B3E06" w:rsidRPr="00F30C20">
        <w:rPr>
          <w:rFonts w:asciiTheme="minorHAnsi" w:hAnsiTheme="minorHAnsi" w:cstheme="minorHAnsi"/>
          <w:szCs w:val="24"/>
        </w:rPr>
        <w:t xml:space="preserve"> </w:t>
      </w:r>
      <w:r w:rsidRPr="00F30C20">
        <w:rPr>
          <w:rFonts w:asciiTheme="minorHAnsi" w:hAnsiTheme="minorHAnsi" w:cstheme="minorHAnsi"/>
          <w:szCs w:val="24"/>
        </w:rPr>
        <w:t>mm.</w:t>
      </w:r>
      <w:r w:rsidR="000B3E06" w:rsidRPr="00F30C20">
        <w:rPr>
          <w:rFonts w:asciiTheme="minorHAnsi" w:hAnsiTheme="minorHAnsi" w:cstheme="minorHAnsi"/>
          <w:szCs w:val="24"/>
        </w:rPr>
        <w:t xml:space="preserve"> </w:t>
      </w:r>
      <w:r w:rsidRPr="00F30C20">
        <w:rPr>
          <w:rFonts w:asciiTheme="minorHAnsi" w:hAnsiTheme="minorHAnsi" w:cstheme="minorHAnsi"/>
          <w:szCs w:val="24"/>
        </w:rPr>
        <w:t>Krzywa</w:t>
      </w:r>
      <w:r w:rsidR="000B3E06" w:rsidRPr="00F30C20">
        <w:rPr>
          <w:rFonts w:asciiTheme="minorHAnsi" w:hAnsiTheme="minorHAnsi" w:cstheme="minorHAnsi"/>
          <w:szCs w:val="24"/>
        </w:rPr>
        <w:t xml:space="preserve"> </w:t>
      </w:r>
      <w:r w:rsidRPr="00F30C20">
        <w:rPr>
          <w:rFonts w:asciiTheme="minorHAnsi" w:hAnsiTheme="minorHAnsi" w:cstheme="minorHAnsi"/>
          <w:szCs w:val="24"/>
        </w:rPr>
        <w:t>uziarnienia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mieścić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krzywych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granicznych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podanych w wymaganiach aprobaty technicznej wyrobu lub w certyfikacie CE.</w:t>
      </w:r>
    </w:p>
    <w:p w14:paraId="29BEAB97" w14:textId="77777777" w:rsidR="001C1CCB" w:rsidRPr="00F30C20" w:rsidRDefault="00243B72" w:rsidP="0035529C">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Kulki szklane </w:t>
      </w:r>
      <w:proofErr w:type="spellStart"/>
      <w:r w:rsidRPr="00F30C20">
        <w:rPr>
          <w:rFonts w:asciiTheme="minorHAnsi" w:hAnsiTheme="minorHAnsi" w:cstheme="minorHAnsi"/>
          <w:szCs w:val="24"/>
        </w:rPr>
        <w:t>hydrofobizowane</w:t>
      </w:r>
      <w:proofErr w:type="spellEnd"/>
      <w:r w:rsidRPr="00F30C20">
        <w:rPr>
          <w:rFonts w:asciiTheme="minorHAnsi" w:hAnsiTheme="minorHAnsi" w:cstheme="minorHAnsi"/>
          <w:szCs w:val="24"/>
        </w:rPr>
        <w:t xml:space="preserve"> powinny ponadto wykazywać stopień </w:t>
      </w:r>
      <w:proofErr w:type="spellStart"/>
      <w:r w:rsidRPr="00F30C20">
        <w:rPr>
          <w:rFonts w:asciiTheme="minorHAnsi" w:hAnsiTheme="minorHAnsi" w:cstheme="minorHAnsi"/>
          <w:szCs w:val="24"/>
        </w:rPr>
        <w:t>hydrofobizacji</w:t>
      </w:r>
      <w:proofErr w:type="spellEnd"/>
      <w:r w:rsidRPr="00F30C20">
        <w:rPr>
          <w:rFonts w:asciiTheme="minorHAnsi" w:hAnsiTheme="minorHAnsi" w:cstheme="minorHAnsi"/>
          <w:szCs w:val="24"/>
        </w:rPr>
        <w:t xml:space="preserve"> co najmniej 80%. Wymagania i metody badań kulek szklanych podano w PN-EN 1423 [3, 3a].</w:t>
      </w:r>
    </w:p>
    <w:p w14:paraId="12C991D5" w14:textId="77777777" w:rsidR="001C1CCB" w:rsidRPr="00F30C20" w:rsidRDefault="00243B72" w:rsidP="0035529C">
      <w:pPr>
        <w:pStyle w:val="Tekstpodstawowy"/>
        <w:ind w:left="426"/>
        <w:rPr>
          <w:rFonts w:asciiTheme="minorHAnsi" w:hAnsiTheme="minorHAnsi" w:cstheme="minorHAnsi"/>
          <w:szCs w:val="24"/>
        </w:rPr>
      </w:pPr>
      <w:r w:rsidRPr="00F30C20">
        <w:rPr>
          <w:rFonts w:asciiTheme="minorHAnsi" w:hAnsiTheme="minorHAnsi" w:cstheme="minorHAnsi"/>
          <w:szCs w:val="24"/>
        </w:rPr>
        <w:t>Właściwości kulek szklanych określają odpowiednie aprobaty techniczne, lub certyfikaty „CE”.</w:t>
      </w:r>
    </w:p>
    <w:p w14:paraId="59EC40EA" w14:textId="77777777" w:rsidR="001C1CCB" w:rsidRPr="0035529C" w:rsidRDefault="00243B72" w:rsidP="003A56AF">
      <w:pPr>
        <w:pStyle w:val="Nagwek4"/>
        <w:keepNext/>
        <w:numPr>
          <w:ilvl w:val="2"/>
          <w:numId w:val="39"/>
        </w:numPr>
        <w:rPr>
          <w:b/>
          <w:bCs/>
        </w:rPr>
      </w:pPr>
      <w:r w:rsidRPr="0035529C">
        <w:rPr>
          <w:b/>
          <w:bCs/>
        </w:rPr>
        <w:t xml:space="preserve">Materiał </w:t>
      </w:r>
      <w:proofErr w:type="spellStart"/>
      <w:r w:rsidRPr="0035529C">
        <w:rPr>
          <w:b/>
          <w:bCs/>
        </w:rPr>
        <w:t>uszorstniający</w:t>
      </w:r>
      <w:proofErr w:type="spellEnd"/>
      <w:r w:rsidRPr="0035529C">
        <w:rPr>
          <w:b/>
          <w:bCs/>
        </w:rPr>
        <w:t xml:space="preserve"> oznakowanie</w:t>
      </w:r>
    </w:p>
    <w:p w14:paraId="5783351C" w14:textId="77777777" w:rsidR="001C1CCB" w:rsidRPr="00F30C20" w:rsidRDefault="00243B72" w:rsidP="0035529C">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W przypadku konieczności zastosowania przez Wykonawcę materiału </w:t>
      </w:r>
      <w:proofErr w:type="spellStart"/>
      <w:r w:rsidRPr="00F30C20">
        <w:rPr>
          <w:rFonts w:asciiTheme="minorHAnsi" w:hAnsiTheme="minorHAnsi" w:cstheme="minorHAnsi"/>
          <w:szCs w:val="24"/>
        </w:rPr>
        <w:t>uszorstniającego</w:t>
      </w:r>
      <w:proofErr w:type="spellEnd"/>
      <w:r w:rsidRPr="00F30C20">
        <w:rPr>
          <w:rFonts w:asciiTheme="minorHAnsi" w:hAnsiTheme="minorHAnsi" w:cstheme="minorHAnsi"/>
          <w:szCs w:val="24"/>
        </w:rPr>
        <w:t xml:space="preserve"> do wykonania oznakowania poziomego, materiał </w:t>
      </w:r>
      <w:proofErr w:type="spellStart"/>
      <w:r w:rsidRPr="00F30C20">
        <w:rPr>
          <w:rFonts w:asciiTheme="minorHAnsi" w:hAnsiTheme="minorHAnsi" w:cstheme="minorHAnsi"/>
          <w:szCs w:val="24"/>
        </w:rPr>
        <w:t>uszorstniający</w:t>
      </w:r>
      <w:proofErr w:type="spellEnd"/>
      <w:r w:rsidRPr="00F30C20">
        <w:rPr>
          <w:rFonts w:asciiTheme="minorHAnsi" w:hAnsiTheme="minorHAnsi" w:cstheme="minorHAnsi"/>
          <w:szCs w:val="24"/>
        </w:rPr>
        <w:t xml:space="preserve"> oznakowanie powinien składać się z naturalnego lub sztucznego twardego kruszywa (np. krystobalitu), stosowanego w celu zapewnienia oznakowaniu odpowiedniej szorstkości (właściwości antypoślizgowych). Materiał </w:t>
      </w:r>
      <w:proofErr w:type="spellStart"/>
      <w:r w:rsidRPr="00F30C20">
        <w:rPr>
          <w:rFonts w:asciiTheme="minorHAnsi" w:hAnsiTheme="minorHAnsi" w:cstheme="minorHAnsi"/>
          <w:szCs w:val="24"/>
        </w:rPr>
        <w:t>uszorstniający</w:t>
      </w:r>
      <w:proofErr w:type="spellEnd"/>
      <w:r w:rsidRPr="00F30C20">
        <w:rPr>
          <w:rFonts w:asciiTheme="minorHAnsi" w:hAnsiTheme="minorHAnsi" w:cstheme="minorHAnsi"/>
          <w:szCs w:val="24"/>
        </w:rPr>
        <w:t xml:space="preserve"> nie może zawierać więcej niż 1% cząstek mniejszych niż 90 </w:t>
      </w:r>
      <w:r w:rsidRPr="00F30C20">
        <w:rPr>
          <w:rFonts w:asciiTheme="minorHAnsi" w:hAnsiTheme="minorHAnsi" w:cstheme="minorHAnsi"/>
          <w:szCs w:val="24"/>
        </w:rPr>
        <w:t>m.</w:t>
      </w:r>
    </w:p>
    <w:p w14:paraId="6A2A5A11" w14:textId="77777777" w:rsidR="00F30C20" w:rsidRPr="00F30C20" w:rsidRDefault="00243B72" w:rsidP="0035529C">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Materiał </w:t>
      </w:r>
      <w:proofErr w:type="spellStart"/>
      <w:r w:rsidRPr="00F30C20">
        <w:rPr>
          <w:rFonts w:asciiTheme="minorHAnsi" w:hAnsiTheme="minorHAnsi" w:cstheme="minorHAnsi"/>
          <w:szCs w:val="24"/>
        </w:rPr>
        <w:t>uszorstniający</w:t>
      </w:r>
      <w:proofErr w:type="spellEnd"/>
      <w:r w:rsidRPr="00F30C20">
        <w:rPr>
          <w:rFonts w:asciiTheme="minorHAnsi" w:hAnsiTheme="minorHAnsi" w:cstheme="minorHAnsi"/>
          <w:szCs w:val="24"/>
        </w:rPr>
        <w:t xml:space="preserve"> (kruszywo przeciwpoślizgowe) oraz mieszanina kulek</w:t>
      </w:r>
      <w:r w:rsidR="000B3E06" w:rsidRPr="00F30C20">
        <w:rPr>
          <w:rFonts w:asciiTheme="minorHAnsi" w:hAnsiTheme="minorHAnsi" w:cstheme="minorHAnsi"/>
          <w:szCs w:val="24"/>
        </w:rPr>
        <w:t xml:space="preserve"> </w:t>
      </w:r>
      <w:r w:rsidRPr="00F30C20">
        <w:rPr>
          <w:rFonts w:asciiTheme="minorHAnsi" w:hAnsiTheme="minorHAnsi" w:cstheme="minorHAnsi"/>
          <w:szCs w:val="24"/>
        </w:rPr>
        <w:t>szklanych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materiałem</w:t>
      </w:r>
      <w:r w:rsidR="000B3E06"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uszorstniającym</w:t>
      </w:r>
      <w:proofErr w:type="spellEnd"/>
      <w:r w:rsidRPr="00F30C20">
        <w:rPr>
          <w:rFonts w:asciiTheme="minorHAnsi" w:hAnsiTheme="minorHAnsi" w:cstheme="minorHAnsi"/>
          <w:szCs w:val="24"/>
        </w:rPr>
        <w:t xml:space="preserve"> powinny odpowiadać wymaganiom określonym w aprobacie technicznej oraz normie PN-EN 1423.</w:t>
      </w:r>
    </w:p>
    <w:p w14:paraId="7F7637DF" w14:textId="77777777" w:rsidR="00F30C20" w:rsidRPr="0035529C" w:rsidRDefault="00243B72" w:rsidP="003A56AF">
      <w:pPr>
        <w:pStyle w:val="Nagwek4"/>
        <w:keepNext/>
        <w:numPr>
          <w:ilvl w:val="2"/>
          <w:numId w:val="39"/>
        </w:numPr>
        <w:ind w:left="426" w:hanging="1"/>
        <w:rPr>
          <w:b/>
          <w:bCs/>
        </w:rPr>
      </w:pPr>
      <w:r w:rsidRPr="0035529C">
        <w:rPr>
          <w:b/>
          <w:bCs/>
        </w:rPr>
        <w:t>Wymagania wobec materiałów ze względu na ochronę warunków pracy i środowiska</w:t>
      </w:r>
    </w:p>
    <w:p w14:paraId="2C79CA15" w14:textId="75CE1E88" w:rsidR="001C1CCB" w:rsidRPr="00F30C20" w:rsidRDefault="00243B72" w:rsidP="0035529C">
      <w:pPr>
        <w:pStyle w:val="Tekstpodstawowy"/>
        <w:ind w:left="426"/>
        <w:rPr>
          <w:rFonts w:asciiTheme="minorHAnsi" w:hAnsiTheme="minorHAnsi" w:cstheme="minorHAnsi"/>
          <w:szCs w:val="24"/>
        </w:rPr>
      </w:pPr>
      <w:r w:rsidRPr="00F30C20">
        <w:rPr>
          <w:rFonts w:asciiTheme="minorHAnsi" w:hAnsiTheme="minorHAnsi" w:cstheme="minorHAnsi"/>
          <w:szCs w:val="24"/>
        </w:rPr>
        <w:t>Materiały</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stosowane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znakowania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nawierzchni</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zawierać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substancji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zagrażających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zdrowiu</w:t>
      </w:r>
      <w:r w:rsidR="000B3E06" w:rsidRPr="00F30C20">
        <w:rPr>
          <w:rFonts w:asciiTheme="minorHAnsi" w:hAnsiTheme="minorHAnsi" w:cstheme="minorHAnsi"/>
          <w:szCs w:val="24"/>
        </w:rPr>
        <w:t xml:space="preserve"> </w:t>
      </w:r>
      <w:r w:rsidRPr="00F30C20">
        <w:rPr>
          <w:rFonts w:asciiTheme="minorHAnsi" w:hAnsiTheme="minorHAnsi" w:cstheme="minorHAnsi"/>
          <w:szCs w:val="24"/>
        </w:rPr>
        <w:t>ludzi</w:t>
      </w:r>
      <w:r w:rsidR="000B3E06" w:rsidRPr="00F30C20">
        <w:rPr>
          <w:rFonts w:asciiTheme="minorHAnsi" w:hAnsiTheme="minorHAnsi" w:cstheme="minorHAnsi"/>
          <w:szCs w:val="24"/>
        </w:rPr>
        <w:t xml:space="preserve"> </w:t>
      </w:r>
      <w:r w:rsidRPr="00F30C20">
        <w:rPr>
          <w:rFonts w:asciiTheme="minorHAnsi" w:hAnsiTheme="minorHAnsi" w:cstheme="minorHAnsi"/>
          <w:szCs w:val="24"/>
        </w:rPr>
        <w:t>i powodujących skażenie środowiska.</w:t>
      </w:r>
    </w:p>
    <w:p w14:paraId="574A5C99" w14:textId="77777777" w:rsidR="001C1CCB" w:rsidRPr="00F30C20" w:rsidRDefault="00243B72" w:rsidP="003A56AF">
      <w:pPr>
        <w:pStyle w:val="Nagwek3"/>
        <w:numPr>
          <w:ilvl w:val="1"/>
          <w:numId w:val="39"/>
        </w:numPr>
      </w:pPr>
      <w:r w:rsidRPr="00F30C20">
        <w:t>Przechowywanie i składowanie materiałów</w:t>
      </w:r>
    </w:p>
    <w:p w14:paraId="5ACF32AC"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Materiały do oznakowania grubowarstwowego nawierzchni powinny zachować stałość swoich właściwości chemicznych i fizykochemicznych przez okres co najmniej 6 miesięcy składowania w warunkach określonych przez producenta.</w:t>
      </w:r>
    </w:p>
    <w:p w14:paraId="59D7C933"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Materiały do poziomego oznakowania dróg należy przechowywać w magazynach odpowiadających zaleceniom producenta, zwłaszcza zabezpieczających je od napromieniowania słonecznego, opadów i w temperaturze, dla:</w:t>
      </w:r>
    </w:p>
    <w:p w14:paraId="464E85C4"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farb wodorozcieńczalnych od 5</w:t>
      </w:r>
      <w:r w:rsidRPr="00F30C20">
        <w:rPr>
          <w:rFonts w:asciiTheme="minorHAnsi" w:hAnsiTheme="minorHAnsi" w:cstheme="minorHAnsi"/>
          <w:szCs w:val="24"/>
        </w:rPr>
        <w:t>C do 40</w:t>
      </w:r>
      <w:r w:rsidRPr="00F30C20">
        <w:rPr>
          <w:rFonts w:asciiTheme="minorHAnsi" w:hAnsiTheme="minorHAnsi" w:cstheme="minorHAnsi"/>
          <w:szCs w:val="24"/>
        </w:rPr>
        <w:t>C,</w:t>
      </w:r>
    </w:p>
    <w:p w14:paraId="4D6E7AA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farb rozpuszczalnikowych od -5</w:t>
      </w:r>
      <w:r w:rsidRPr="00F30C20">
        <w:rPr>
          <w:rFonts w:asciiTheme="minorHAnsi" w:hAnsiTheme="minorHAnsi" w:cstheme="minorHAnsi"/>
          <w:szCs w:val="24"/>
        </w:rPr>
        <w:t>C do 25</w:t>
      </w:r>
      <w:r w:rsidRPr="00F30C20">
        <w:rPr>
          <w:rFonts w:asciiTheme="minorHAnsi" w:hAnsiTheme="minorHAnsi" w:cstheme="minorHAnsi"/>
          <w:szCs w:val="24"/>
        </w:rPr>
        <w:t>C,</w:t>
      </w:r>
    </w:p>
    <w:p w14:paraId="4034F544" w14:textId="77777777" w:rsidR="00F30C20"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pozostałych materiałów - poniżej 40</w:t>
      </w:r>
      <w:r w:rsidRPr="00F30C20">
        <w:rPr>
          <w:rFonts w:asciiTheme="minorHAnsi" w:hAnsiTheme="minorHAnsi" w:cstheme="minorHAnsi"/>
          <w:szCs w:val="24"/>
        </w:rPr>
        <w:t>C.</w:t>
      </w:r>
    </w:p>
    <w:p w14:paraId="5C234C3F" w14:textId="754A5893" w:rsidR="001C1CCB" w:rsidRPr="00F30C20" w:rsidRDefault="00243B72" w:rsidP="003A56AF">
      <w:pPr>
        <w:pStyle w:val="Nagwek2"/>
        <w:numPr>
          <w:ilvl w:val="0"/>
          <w:numId w:val="46"/>
        </w:numPr>
      </w:pPr>
      <w:r w:rsidRPr="00F30C20">
        <w:lastRenderedPageBreak/>
        <w:t>SPRZĘT</w:t>
      </w:r>
    </w:p>
    <w:p w14:paraId="5130F809" w14:textId="77777777" w:rsidR="001C1CCB" w:rsidRPr="00A61685" w:rsidRDefault="00243B72" w:rsidP="003A56AF">
      <w:pPr>
        <w:pStyle w:val="Nagwek3"/>
        <w:numPr>
          <w:ilvl w:val="1"/>
          <w:numId w:val="39"/>
        </w:numPr>
      </w:pPr>
      <w:r w:rsidRPr="00A61685">
        <w:t>Ogólne wymagania dotyczące sprzętu</w:t>
      </w:r>
    </w:p>
    <w:p w14:paraId="5EA8415E" w14:textId="67BFEE0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sprzętu podano w D-M-00.00.00 „Wymagania ogólne” pkt 3.</w:t>
      </w:r>
    </w:p>
    <w:p w14:paraId="77E093A7" w14:textId="77777777" w:rsidR="001C1CCB" w:rsidRPr="00F30C20" w:rsidRDefault="00243B72" w:rsidP="003A56AF">
      <w:pPr>
        <w:pStyle w:val="Nagwek3"/>
        <w:numPr>
          <w:ilvl w:val="1"/>
          <w:numId w:val="39"/>
        </w:numPr>
      </w:pPr>
      <w:r w:rsidRPr="00F30C20">
        <w:t>Sprzęt do wykonania oznakowania poziomego</w:t>
      </w:r>
    </w:p>
    <w:p w14:paraId="7D8D6C12" w14:textId="46A1512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Wykonawca przystępujący do wykonania oznakowania poziomego, w zależności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od</w:t>
      </w:r>
      <w:r w:rsidR="000B3E06" w:rsidRPr="00F30C20">
        <w:rPr>
          <w:rFonts w:asciiTheme="minorHAnsi" w:hAnsiTheme="minorHAnsi" w:cstheme="minorHAnsi"/>
          <w:szCs w:val="24"/>
        </w:rPr>
        <w:t xml:space="preserve"> </w:t>
      </w:r>
      <w:r w:rsidRPr="00F30C20">
        <w:rPr>
          <w:rFonts w:asciiTheme="minorHAnsi" w:hAnsiTheme="minorHAnsi" w:cstheme="minorHAnsi"/>
          <w:szCs w:val="24"/>
        </w:rPr>
        <w:t>zakresu</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powinien wykazać się możliwością korzystania z następującego sprzętu, zaakceptowanego przez Inspektora Nadzoru:</w:t>
      </w:r>
    </w:p>
    <w:p w14:paraId="3577D8DD"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szczotek mechanicznych (zaleca się stosowanie szczotek wyposażonych w urządzenia odpylające) oraz</w:t>
      </w:r>
    </w:p>
    <w:p w14:paraId="51C76688"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szczotek ręcznych,</w:t>
      </w:r>
    </w:p>
    <w:p w14:paraId="69B55DD9"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proofErr w:type="spellStart"/>
      <w:r w:rsidRPr="00F30C20">
        <w:rPr>
          <w:rFonts w:asciiTheme="minorHAnsi" w:hAnsiTheme="minorHAnsi" w:cstheme="minorHAnsi"/>
          <w:szCs w:val="24"/>
        </w:rPr>
        <w:t>malowarek</w:t>
      </w:r>
      <w:proofErr w:type="spellEnd"/>
      <w:r w:rsidRPr="00F30C20">
        <w:rPr>
          <w:rFonts w:asciiTheme="minorHAnsi" w:hAnsiTheme="minorHAnsi" w:cstheme="minorHAnsi"/>
          <w:szCs w:val="24"/>
        </w:rPr>
        <w:t>,</w:t>
      </w:r>
    </w:p>
    <w:p w14:paraId="6DDE43F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sprężarek,</w:t>
      </w:r>
    </w:p>
    <w:p w14:paraId="02E35246" w14:textId="65BE5D2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sprzętu do badań, określonego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29D97789"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Wykonawca powinien zapewnić odpowiednią jakość, ilość i wydajność </w:t>
      </w:r>
      <w:proofErr w:type="spellStart"/>
      <w:r w:rsidRPr="00F30C20">
        <w:rPr>
          <w:rFonts w:asciiTheme="minorHAnsi" w:hAnsiTheme="minorHAnsi" w:cstheme="minorHAnsi"/>
          <w:szCs w:val="24"/>
        </w:rPr>
        <w:t>malowarek</w:t>
      </w:r>
      <w:proofErr w:type="spellEnd"/>
      <w:r w:rsidRPr="00F30C20">
        <w:rPr>
          <w:rFonts w:asciiTheme="minorHAnsi" w:hAnsiTheme="minorHAnsi" w:cstheme="minorHAnsi"/>
          <w:szCs w:val="24"/>
        </w:rPr>
        <w:t xml:space="preserve"> lub układarek proporcjonalną do wielkości i czasu wykonania całego zakresu robót.</w:t>
      </w:r>
    </w:p>
    <w:p w14:paraId="69A6FE9A" w14:textId="4AB200E7" w:rsidR="001C1CCB" w:rsidRPr="00F30C20" w:rsidRDefault="00243B72" w:rsidP="003A56AF">
      <w:pPr>
        <w:pStyle w:val="Nagwek2"/>
        <w:numPr>
          <w:ilvl w:val="0"/>
          <w:numId w:val="46"/>
        </w:numPr>
      </w:pPr>
      <w:r w:rsidRPr="00F30C20">
        <w:t>TRANSPORT</w:t>
      </w:r>
    </w:p>
    <w:p w14:paraId="4682422C" w14:textId="77777777" w:rsidR="001C1CCB" w:rsidRPr="00A61685" w:rsidRDefault="00243B72" w:rsidP="003A56AF">
      <w:pPr>
        <w:pStyle w:val="Nagwek3"/>
        <w:numPr>
          <w:ilvl w:val="1"/>
          <w:numId w:val="39"/>
        </w:numPr>
      </w:pPr>
      <w:r w:rsidRPr="00A61685">
        <w:t>Ogólne wymagania dotyczące transportu</w:t>
      </w:r>
    </w:p>
    <w:p w14:paraId="0E315EDD" w14:textId="1A15144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transportu podano w D-M-00.00.00 „Wymagania ogólne” pkt 4.</w:t>
      </w:r>
    </w:p>
    <w:p w14:paraId="171105B3" w14:textId="77777777" w:rsidR="001C1CCB" w:rsidRPr="00F30C20" w:rsidRDefault="00243B72" w:rsidP="003A56AF">
      <w:pPr>
        <w:pStyle w:val="Nagwek3"/>
        <w:numPr>
          <w:ilvl w:val="1"/>
          <w:numId w:val="39"/>
        </w:numPr>
      </w:pPr>
      <w:r w:rsidRPr="00F30C20">
        <w:t>Przewóz materiałów do poziomego znakowania dróg</w:t>
      </w:r>
    </w:p>
    <w:p w14:paraId="03146D76" w14:textId="489E9264"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Materiały do poziomego znakowania dróg 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przewozić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opakowaniach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zapewniających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szczelność, bezpieczny transport i zachowanie wymaganych właściwości materiałów. Pojemniki powinny być oznakowane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zgodnie z normą PN-O-79252 [2]. W przypadku materiałów niebezpiecznych opakowania powinny być oznakowane zgodnie z rozporządzeniem Ministra Zdrowia [13].</w:t>
      </w:r>
    </w:p>
    <w:p w14:paraId="41B7FBA5"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Farby rozpuszczalnikowe, rozpuszczalniki palne oraz farby należy transportować zgodnie z postanowieniami umowy międzynarodowej [13] dla transportu drogowego materiałów palnych, klasy 3, oraz szczegółowymi zaleceniami zawartymi w karcie charakterystyki wyrobu sporządzonej przez producenta. Wyroby, wyżej wymienione, nie posiadające karty charakterystyki nie powinny być dopuszczone do transportu.</w:t>
      </w:r>
    </w:p>
    <w:p w14:paraId="17E89086"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Pozostałe materiały do znakowania poziomego należy przewozić krytymi środkami transportowymi, chroniąc opakowania przed uszkodzeniem mechanicznym, zgodnie z PN-C-81400 [1] oraz zgodnie z prawem przewozowym.</w:t>
      </w:r>
    </w:p>
    <w:p w14:paraId="354D9D6E" w14:textId="16CB7F8A" w:rsidR="001C1CCB" w:rsidRPr="00F30C20" w:rsidRDefault="00243B72" w:rsidP="003A56AF">
      <w:pPr>
        <w:pStyle w:val="Nagwek2"/>
        <w:numPr>
          <w:ilvl w:val="0"/>
          <w:numId w:val="46"/>
        </w:numPr>
      </w:pPr>
      <w:r w:rsidRPr="00F30C20">
        <w:t>WYKONANIE ROBÓT</w:t>
      </w:r>
    </w:p>
    <w:p w14:paraId="7D9D4373" w14:textId="77777777" w:rsidR="001C1CCB" w:rsidRPr="00A61685" w:rsidRDefault="00243B72" w:rsidP="003A56AF">
      <w:pPr>
        <w:pStyle w:val="Nagwek3"/>
        <w:numPr>
          <w:ilvl w:val="1"/>
          <w:numId w:val="39"/>
        </w:numPr>
      </w:pPr>
      <w:r w:rsidRPr="00A61685">
        <w:t>Ogólne zasady wykonania robót</w:t>
      </w:r>
    </w:p>
    <w:p w14:paraId="15317F5A" w14:textId="35B6A3B5"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 Nowe i odnowione nawierzchnie dróg przed otwarciem do ruchu muszą być oznakowane zgodnie z Dokumentacją Projektową.</w:t>
      </w:r>
    </w:p>
    <w:p w14:paraId="26EF5AD1" w14:textId="77777777" w:rsidR="001C1CCB" w:rsidRPr="00F30C20" w:rsidRDefault="00243B72" w:rsidP="003A56AF">
      <w:pPr>
        <w:pStyle w:val="Nagwek3"/>
        <w:numPr>
          <w:ilvl w:val="1"/>
          <w:numId w:val="39"/>
        </w:numPr>
      </w:pPr>
      <w:r w:rsidRPr="00F30C20">
        <w:t>Warunki atmosferyczne</w:t>
      </w:r>
    </w:p>
    <w:p w14:paraId="477BC377" w14:textId="6C91F31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czasie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wykonywania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oznakowania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temperatura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nawierzchni</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powietrza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wynosić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co</w:t>
      </w:r>
      <w:r w:rsidR="000B3E06" w:rsidRPr="00F30C20">
        <w:rPr>
          <w:rFonts w:asciiTheme="minorHAnsi" w:hAnsiTheme="minorHAnsi" w:cstheme="minorHAnsi"/>
          <w:szCs w:val="24"/>
        </w:rPr>
        <w:t xml:space="preserve"> </w:t>
      </w:r>
      <w:r w:rsidRPr="00F30C20">
        <w:rPr>
          <w:rFonts w:asciiTheme="minorHAnsi" w:hAnsiTheme="minorHAnsi" w:cstheme="minorHAnsi"/>
          <w:szCs w:val="24"/>
        </w:rPr>
        <w:t>najmniej</w:t>
      </w:r>
      <w:r w:rsidR="000B3E06" w:rsidRPr="00F30C20">
        <w:rPr>
          <w:rFonts w:asciiTheme="minorHAnsi" w:hAnsiTheme="minorHAnsi" w:cstheme="minorHAnsi"/>
          <w:szCs w:val="24"/>
        </w:rPr>
        <w:t xml:space="preserve"> </w:t>
      </w:r>
      <w:r w:rsidRPr="00F30C20">
        <w:rPr>
          <w:rFonts w:asciiTheme="minorHAnsi" w:hAnsiTheme="minorHAnsi" w:cstheme="minorHAnsi"/>
          <w:szCs w:val="24"/>
        </w:rPr>
        <w:t>5</w:t>
      </w:r>
      <w:r w:rsidRPr="00F30C20">
        <w:rPr>
          <w:rFonts w:asciiTheme="minorHAnsi" w:hAnsiTheme="minorHAnsi" w:cstheme="minorHAnsi"/>
          <w:szCs w:val="24"/>
        </w:rPr>
        <w:t>C,</w:t>
      </w:r>
      <w:r w:rsidR="000B3E06" w:rsidRPr="00F30C20">
        <w:rPr>
          <w:rFonts w:asciiTheme="minorHAnsi" w:hAnsiTheme="minorHAnsi" w:cstheme="minorHAnsi"/>
          <w:szCs w:val="24"/>
        </w:rPr>
        <w:t xml:space="preserve"> </w:t>
      </w:r>
      <w:r w:rsidRPr="00F30C20">
        <w:rPr>
          <w:rFonts w:asciiTheme="minorHAnsi" w:hAnsiTheme="minorHAnsi" w:cstheme="minorHAnsi"/>
          <w:szCs w:val="24"/>
        </w:rPr>
        <w:t>a wilgotność względna powietrza powinna być zgodna z zaleceniami producenta lub wynosić co najwyżej 85%.</w:t>
      </w:r>
    </w:p>
    <w:p w14:paraId="72068744" w14:textId="77777777" w:rsidR="001C1CCB" w:rsidRPr="00F30C20" w:rsidRDefault="00243B72" w:rsidP="003A56AF">
      <w:pPr>
        <w:pStyle w:val="Nagwek3"/>
        <w:numPr>
          <w:ilvl w:val="1"/>
          <w:numId w:val="39"/>
        </w:numPr>
      </w:pPr>
      <w:r w:rsidRPr="00F30C20">
        <w:lastRenderedPageBreak/>
        <w:t>Przygotowanie podłoża do wykonania znakowania</w:t>
      </w:r>
    </w:p>
    <w:p w14:paraId="7F803023" w14:textId="09C531F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Przed wykonaniem znakowania poziomego należy oczyścić powierzchnię nawierzchni malowanej z</w:t>
      </w:r>
      <w:r w:rsidR="000B3E06" w:rsidRPr="00F30C20">
        <w:rPr>
          <w:rFonts w:asciiTheme="minorHAnsi" w:hAnsiTheme="minorHAnsi" w:cstheme="minorHAnsi"/>
          <w:szCs w:val="24"/>
        </w:rPr>
        <w:t xml:space="preserve"> </w:t>
      </w:r>
      <w:r w:rsidRPr="00F30C20">
        <w:rPr>
          <w:rFonts w:asciiTheme="minorHAnsi" w:hAnsiTheme="minorHAnsi" w:cstheme="minorHAnsi"/>
          <w:szCs w:val="24"/>
        </w:rPr>
        <w:t>pyłu,</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kurzu, piasku, smarów, olejów i innych zanieczyszczeń, przy użyciu sprzętu wymienionego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zaakceptowanego przez Inspektora Nadzoru.</w:t>
      </w:r>
    </w:p>
    <w:p w14:paraId="73C3B967"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Powierzchnia nawierzchni przygotowana do wykonania oznakowania poziomego musi być czysta i sucha.</w:t>
      </w:r>
    </w:p>
    <w:p w14:paraId="3F6B9BF9" w14:textId="77777777" w:rsidR="00F30C20" w:rsidRPr="00F30C20" w:rsidRDefault="00243B72" w:rsidP="003A56AF">
      <w:pPr>
        <w:pStyle w:val="Nagwek3"/>
        <w:numPr>
          <w:ilvl w:val="1"/>
          <w:numId w:val="39"/>
        </w:numPr>
      </w:pPr>
      <w:proofErr w:type="spellStart"/>
      <w:r w:rsidRPr="00F30C20">
        <w:t>Przedznakowanie</w:t>
      </w:r>
      <w:proofErr w:type="spellEnd"/>
    </w:p>
    <w:p w14:paraId="655D6456" w14:textId="4B499DA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W celu dokładnego wykonania poziomego oznakowania drogi, można wykonać </w:t>
      </w:r>
      <w:proofErr w:type="spellStart"/>
      <w:r w:rsidRPr="00F30C20">
        <w:rPr>
          <w:rFonts w:asciiTheme="minorHAnsi" w:hAnsiTheme="minorHAnsi" w:cstheme="minorHAnsi"/>
          <w:szCs w:val="24"/>
        </w:rPr>
        <w:t>przedznakowanie</w:t>
      </w:r>
      <w:proofErr w:type="spellEnd"/>
      <w:r w:rsidRPr="00F30C20">
        <w:rPr>
          <w:rFonts w:asciiTheme="minorHAnsi" w:hAnsiTheme="minorHAnsi" w:cstheme="minorHAnsi"/>
          <w:szCs w:val="24"/>
        </w:rPr>
        <w:t xml:space="preserve">, stosując się do ustaleń zawartych w Dokumentacji Projektowej, w załączniku nr 2 do rozporządzenia Ministra Infrastruktury [7],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wskazaniach Inspektora Nadzoru.</w:t>
      </w:r>
    </w:p>
    <w:p w14:paraId="4ADF2B4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Do wykonania </w:t>
      </w:r>
      <w:proofErr w:type="spellStart"/>
      <w:r w:rsidRPr="00F30C20">
        <w:rPr>
          <w:rFonts w:asciiTheme="minorHAnsi" w:hAnsiTheme="minorHAnsi" w:cstheme="minorHAnsi"/>
          <w:szCs w:val="24"/>
        </w:rPr>
        <w:t>przedznakowania</w:t>
      </w:r>
      <w:proofErr w:type="spellEnd"/>
      <w:r w:rsidRPr="00F30C20">
        <w:rPr>
          <w:rFonts w:asciiTheme="minorHAnsi" w:hAnsiTheme="minorHAnsi" w:cstheme="minorHAnsi"/>
          <w:szCs w:val="24"/>
        </w:rPr>
        <w:t xml:space="preserve"> można stosować nietrwałą farbę, np. farbę silnie rozcieńczoną rozpuszczalnikiem. Zaleca się wykonywanie </w:t>
      </w:r>
      <w:proofErr w:type="spellStart"/>
      <w:r w:rsidRPr="00F30C20">
        <w:rPr>
          <w:rFonts w:asciiTheme="minorHAnsi" w:hAnsiTheme="minorHAnsi" w:cstheme="minorHAnsi"/>
          <w:szCs w:val="24"/>
        </w:rPr>
        <w:t>przedznakowania</w:t>
      </w:r>
      <w:proofErr w:type="spellEnd"/>
      <w:r w:rsidRPr="00F30C20">
        <w:rPr>
          <w:rFonts w:asciiTheme="minorHAnsi" w:hAnsiTheme="minorHAnsi" w:cstheme="minorHAnsi"/>
          <w:szCs w:val="24"/>
        </w:rPr>
        <w:t xml:space="preserve"> w postaci cienkich linii lub kropek. Początek i koniec znakowania należy zaznaczyć małą kreską poprzeczną.</w:t>
      </w:r>
    </w:p>
    <w:p w14:paraId="6E8D3709" w14:textId="14EFE9F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przypadku</w:t>
      </w:r>
      <w:r w:rsidR="000B3E06" w:rsidRPr="00F30C20">
        <w:rPr>
          <w:rFonts w:asciiTheme="minorHAnsi" w:hAnsiTheme="minorHAnsi" w:cstheme="minorHAnsi"/>
          <w:szCs w:val="24"/>
        </w:rPr>
        <w:t xml:space="preserve"> </w:t>
      </w:r>
      <w:r w:rsidRPr="00F30C20">
        <w:rPr>
          <w:rFonts w:asciiTheme="minorHAnsi" w:hAnsiTheme="minorHAnsi" w:cstheme="minorHAnsi"/>
          <w:szCs w:val="24"/>
        </w:rPr>
        <w:t>odnawiania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oznakowania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drogi,</w:t>
      </w:r>
      <w:r w:rsidR="000B3E06" w:rsidRPr="00F30C20">
        <w:rPr>
          <w:rFonts w:asciiTheme="minorHAnsi" w:hAnsiTheme="minorHAnsi" w:cstheme="minorHAnsi"/>
          <w:szCs w:val="24"/>
        </w:rPr>
        <w:t xml:space="preserve"> </w:t>
      </w:r>
      <w:r w:rsidRPr="00F30C20">
        <w:rPr>
          <w:rFonts w:asciiTheme="minorHAnsi" w:hAnsiTheme="minorHAnsi" w:cstheme="minorHAnsi"/>
          <w:szCs w:val="24"/>
        </w:rPr>
        <w:t>gdy</w:t>
      </w:r>
      <w:r w:rsidR="000B3E06" w:rsidRPr="00F30C20">
        <w:rPr>
          <w:rFonts w:asciiTheme="minorHAnsi" w:hAnsiTheme="minorHAnsi" w:cstheme="minorHAnsi"/>
          <w:szCs w:val="24"/>
        </w:rPr>
        <w:t xml:space="preserve"> </w:t>
      </w:r>
      <w:r w:rsidRPr="00F30C20">
        <w:rPr>
          <w:rFonts w:asciiTheme="minorHAnsi" w:hAnsiTheme="minorHAnsi" w:cstheme="minorHAnsi"/>
          <w:szCs w:val="24"/>
        </w:rPr>
        <w:t>stare</w:t>
      </w:r>
      <w:r w:rsidR="000B3E06" w:rsidRPr="00F30C20">
        <w:rPr>
          <w:rFonts w:asciiTheme="minorHAnsi" w:hAnsiTheme="minorHAnsi" w:cstheme="minorHAnsi"/>
          <w:szCs w:val="24"/>
        </w:rPr>
        <w:t xml:space="preserve"> </w:t>
      </w:r>
      <w:r w:rsidRPr="00F30C20">
        <w:rPr>
          <w:rFonts w:asciiTheme="minorHAnsi" w:hAnsiTheme="minorHAnsi" w:cstheme="minorHAnsi"/>
          <w:szCs w:val="24"/>
        </w:rPr>
        <w:t>oznakowanie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jest</w:t>
      </w:r>
      <w:r w:rsidR="000B3E06" w:rsidRPr="00F30C20">
        <w:rPr>
          <w:rFonts w:asciiTheme="minorHAnsi" w:hAnsiTheme="minorHAnsi" w:cstheme="minorHAnsi"/>
          <w:szCs w:val="24"/>
        </w:rPr>
        <w:t xml:space="preserve"> </w:t>
      </w:r>
      <w:r w:rsidRPr="00F30C20">
        <w:rPr>
          <w:rFonts w:asciiTheme="minorHAnsi" w:hAnsiTheme="minorHAnsi" w:cstheme="minorHAnsi"/>
          <w:szCs w:val="24"/>
        </w:rPr>
        <w:t>wystarczająco</w:t>
      </w:r>
      <w:r w:rsidR="000B3E06" w:rsidRPr="00F30C20">
        <w:rPr>
          <w:rFonts w:asciiTheme="minorHAnsi" w:hAnsiTheme="minorHAnsi" w:cstheme="minorHAnsi"/>
          <w:szCs w:val="24"/>
        </w:rPr>
        <w:t xml:space="preserve"> </w:t>
      </w:r>
      <w:r w:rsidRPr="00F30C20">
        <w:rPr>
          <w:rFonts w:asciiTheme="minorHAnsi" w:hAnsiTheme="minorHAnsi" w:cstheme="minorHAnsi"/>
          <w:szCs w:val="24"/>
        </w:rPr>
        <w:t>czytelne</w:t>
      </w:r>
      <w:r w:rsidR="000B3E06" w:rsidRPr="00F30C20">
        <w:rPr>
          <w:rFonts w:asciiTheme="minorHAnsi" w:hAnsiTheme="minorHAnsi" w:cstheme="minorHAnsi"/>
          <w:szCs w:val="24"/>
        </w:rPr>
        <w:t xml:space="preserve"> </w:t>
      </w:r>
      <w:r w:rsidRPr="00F30C20">
        <w:rPr>
          <w:rFonts w:asciiTheme="minorHAnsi" w:hAnsiTheme="minorHAnsi" w:cstheme="minorHAnsi"/>
          <w:szCs w:val="24"/>
        </w:rPr>
        <w:t>i zgodne</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z Dokumentacją Projektową, można </w:t>
      </w:r>
      <w:proofErr w:type="spellStart"/>
      <w:r w:rsidRPr="00F30C20">
        <w:rPr>
          <w:rFonts w:asciiTheme="minorHAnsi" w:hAnsiTheme="minorHAnsi" w:cstheme="minorHAnsi"/>
          <w:szCs w:val="24"/>
        </w:rPr>
        <w:t>przedznakowania</w:t>
      </w:r>
      <w:proofErr w:type="spellEnd"/>
      <w:r w:rsidRPr="00F30C20">
        <w:rPr>
          <w:rFonts w:asciiTheme="minorHAnsi" w:hAnsiTheme="minorHAnsi" w:cstheme="minorHAnsi"/>
          <w:szCs w:val="24"/>
        </w:rPr>
        <w:t xml:space="preserve"> nie wykonywać.</w:t>
      </w:r>
    </w:p>
    <w:p w14:paraId="3A853D18" w14:textId="77777777" w:rsidR="001C1CCB" w:rsidRPr="00F30C20" w:rsidRDefault="00243B72" w:rsidP="003A56AF">
      <w:pPr>
        <w:pStyle w:val="Nagwek3"/>
        <w:numPr>
          <w:ilvl w:val="1"/>
          <w:numId w:val="39"/>
        </w:numPr>
      </w:pPr>
      <w:r w:rsidRPr="00F30C20">
        <w:t>Wykonanie oznakowania drogi</w:t>
      </w:r>
    </w:p>
    <w:p w14:paraId="2485A00E" w14:textId="77777777" w:rsidR="001C1CCB" w:rsidRPr="0035529C" w:rsidRDefault="00243B72" w:rsidP="0035529C">
      <w:pPr>
        <w:pStyle w:val="Nagwek4"/>
        <w:keepNext/>
        <w:rPr>
          <w:b/>
          <w:bCs/>
        </w:rPr>
      </w:pPr>
      <w:r w:rsidRPr="0035529C">
        <w:rPr>
          <w:b/>
          <w:bCs/>
        </w:rPr>
        <w:t>Dostarczenie materiałów i spełnienie zaleceń producenta materiałów</w:t>
      </w:r>
    </w:p>
    <w:p w14:paraId="355A06DD" w14:textId="0896B60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Materiały</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znakowania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drogi,</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spełniające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punkcie</w:t>
      </w:r>
      <w:r w:rsidR="000B3E06" w:rsidRPr="00F30C20">
        <w:rPr>
          <w:rFonts w:asciiTheme="minorHAnsi" w:hAnsiTheme="minorHAnsi" w:cstheme="minorHAnsi"/>
          <w:szCs w:val="24"/>
        </w:rPr>
        <w:t xml:space="preserve"> </w:t>
      </w:r>
      <w:r w:rsidRPr="00F30C20">
        <w:rPr>
          <w:rFonts w:asciiTheme="minorHAnsi" w:hAnsiTheme="minorHAnsi" w:cstheme="minorHAnsi"/>
          <w:szCs w:val="24"/>
        </w:rPr>
        <w:t>2,</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dostarczone</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w oryginalnych opakowaniach handlowych i stosowane zgodnie z zaleceniami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producenta oraz wymaganiami znajdującymi się w aprobacie technicznej.</w:t>
      </w:r>
    </w:p>
    <w:p w14:paraId="59C61497" w14:textId="77777777" w:rsidR="001C1CCB" w:rsidRPr="0035529C" w:rsidRDefault="00243B72" w:rsidP="0035529C">
      <w:pPr>
        <w:pStyle w:val="Nagwek4"/>
        <w:keepNext/>
        <w:rPr>
          <w:b/>
          <w:bCs/>
        </w:rPr>
      </w:pPr>
      <w:r w:rsidRPr="0035529C">
        <w:rPr>
          <w:b/>
          <w:bCs/>
        </w:rPr>
        <w:t>Wykonanie oznakowania drogi materiałami cienkowarstwowymi</w:t>
      </w:r>
    </w:p>
    <w:p w14:paraId="1F10C990" w14:textId="77777777" w:rsidR="001C1CCB" w:rsidRPr="00F30C20" w:rsidRDefault="00243B72" w:rsidP="0035529C">
      <w:pPr>
        <w:pStyle w:val="Tekstpodstawowy"/>
        <w:ind w:left="426"/>
        <w:rPr>
          <w:rFonts w:asciiTheme="minorHAnsi" w:hAnsiTheme="minorHAnsi" w:cstheme="minorHAnsi"/>
          <w:szCs w:val="24"/>
        </w:rPr>
      </w:pPr>
      <w:r w:rsidRPr="00F30C20">
        <w:rPr>
          <w:rFonts w:asciiTheme="minorHAnsi" w:hAnsiTheme="minorHAnsi" w:cstheme="minorHAnsi"/>
          <w:szCs w:val="24"/>
        </w:rPr>
        <w:t>Wykonanie znakowania powinno być zgodne z zaleceniami producenta materiałów, a w przypadku ich braku lub niepełnych danych - zgodne z poniższymi wskazaniami.</w:t>
      </w:r>
    </w:p>
    <w:p w14:paraId="62115195" w14:textId="217BABF7" w:rsidR="001C1CCB" w:rsidRPr="00F30C20" w:rsidRDefault="00243B72" w:rsidP="0035529C">
      <w:pPr>
        <w:pStyle w:val="Tekstpodstawowy"/>
        <w:ind w:left="426"/>
        <w:rPr>
          <w:rFonts w:asciiTheme="minorHAnsi" w:hAnsiTheme="minorHAnsi" w:cstheme="minorHAnsi"/>
          <w:szCs w:val="24"/>
        </w:rPr>
      </w:pPr>
      <w:r w:rsidRPr="00F30C20">
        <w:rPr>
          <w:rFonts w:asciiTheme="minorHAnsi" w:hAnsiTheme="minorHAnsi" w:cstheme="minorHAnsi"/>
          <w:szCs w:val="24"/>
        </w:rPr>
        <w:t>Farbę do znakowania cienkowarstwowego po otwarciu opakowania należy wymieszać w czasie od 2 do 4 minut do uzyskania pełnej jednorodności. Przed lub w czasie napełniania zbiornika</w:t>
      </w:r>
      <w:r w:rsidR="000B3E06"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malowarki</w:t>
      </w:r>
      <w:proofErr w:type="spellEnd"/>
      <w:r w:rsidR="000B3E06" w:rsidRPr="00F30C20">
        <w:rPr>
          <w:rFonts w:asciiTheme="minorHAnsi" w:hAnsiTheme="minorHAnsi" w:cstheme="minorHAnsi"/>
          <w:szCs w:val="24"/>
        </w:rPr>
        <w:t xml:space="preserve"> </w:t>
      </w:r>
      <w:r w:rsidRPr="00F30C20">
        <w:rPr>
          <w:rFonts w:asciiTheme="minorHAnsi" w:hAnsiTheme="minorHAnsi" w:cstheme="minorHAnsi"/>
          <w:szCs w:val="24"/>
        </w:rPr>
        <w:t>zaleca</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przecedzić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farbę przez sito 0,6 mm. Nie wolno stosować do malowania mechanicznego farby, w której osad na dnie opakowania nie daje się całkowicie wymieszać lub na jej powierzchni znajduje się kożuch.</w:t>
      </w:r>
    </w:p>
    <w:p w14:paraId="4D73AAC7" w14:textId="5A42D09C" w:rsidR="001C1CCB" w:rsidRPr="00F30C20" w:rsidRDefault="00243B72" w:rsidP="0035529C">
      <w:pPr>
        <w:pStyle w:val="Tekstpodstawowy"/>
        <w:ind w:left="426"/>
        <w:rPr>
          <w:rFonts w:asciiTheme="minorHAnsi" w:hAnsiTheme="minorHAnsi" w:cstheme="minorHAnsi"/>
          <w:szCs w:val="24"/>
        </w:rPr>
      </w:pPr>
      <w:r w:rsidRPr="00F30C20">
        <w:rPr>
          <w:rFonts w:asciiTheme="minorHAnsi" w:hAnsiTheme="minorHAnsi" w:cstheme="minorHAnsi"/>
          <w:szCs w:val="24"/>
        </w:rPr>
        <w:t>Farbę należy nakładać równomierną warstwą o grubości 0,6 mm lub uzgodnionej z</w:t>
      </w:r>
      <w:r w:rsidR="000B3E06" w:rsidRPr="00F30C20">
        <w:rPr>
          <w:rFonts w:asciiTheme="minorHAnsi" w:hAnsiTheme="minorHAnsi" w:cstheme="minorHAnsi"/>
          <w:szCs w:val="24"/>
        </w:rPr>
        <w:t xml:space="preserve"> </w:t>
      </w:r>
      <w:r w:rsidRPr="00F30C20">
        <w:rPr>
          <w:rFonts w:asciiTheme="minorHAnsi" w:hAnsiTheme="minorHAnsi" w:cstheme="minorHAnsi"/>
          <w:szCs w:val="24"/>
        </w:rPr>
        <w:t>Inspektorem</w:t>
      </w:r>
      <w:r w:rsidR="000B3E06" w:rsidRPr="00F30C20">
        <w:rPr>
          <w:rFonts w:asciiTheme="minorHAnsi" w:hAnsiTheme="minorHAnsi" w:cstheme="minorHAnsi"/>
          <w:szCs w:val="24"/>
        </w:rPr>
        <w:t xml:space="preserve"> </w:t>
      </w:r>
      <w:r w:rsidRPr="00F30C20">
        <w:rPr>
          <w:rFonts w:asciiTheme="minorHAnsi" w:hAnsiTheme="minorHAnsi" w:cstheme="minorHAnsi"/>
          <w:szCs w:val="24"/>
        </w:rPr>
        <w:t>Nadzoru,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zachowując wymiary i ostrość krawędzi. Grubość nanoszonej warstwy zaleca 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kontrolować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w:t>
      </w:r>
      <w:r w:rsidR="000B3E06" w:rsidRPr="00F30C20">
        <w:rPr>
          <w:rFonts w:asciiTheme="minorHAnsi" w:hAnsiTheme="minorHAnsi" w:cstheme="minorHAnsi"/>
          <w:szCs w:val="24"/>
        </w:rPr>
        <w:t xml:space="preserve"> </w:t>
      </w:r>
      <w:r w:rsidRPr="00F30C20">
        <w:rPr>
          <w:rFonts w:asciiTheme="minorHAnsi" w:hAnsiTheme="minorHAnsi" w:cstheme="minorHAnsi"/>
          <w:szCs w:val="24"/>
        </w:rPr>
        <w:t>pomocy</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grzebienia pomiarowego na płytce szklanej lub metalowej podkładanej na drodze </w:t>
      </w:r>
      <w:proofErr w:type="spellStart"/>
      <w:r w:rsidRPr="00F30C20">
        <w:rPr>
          <w:rFonts w:asciiTheme="minorHAnsi" w:hAnsiTheme="minorHAnsi" w:cstheme="minorHAnsi"/>
          <w:szCs w:val="24"/>
        </w:rPr>
        <w:t>malowarki</w:t>
      </w:r>
      <w:proofErr w:type="spellEnd"/>
      <w:r w:rsidRPr="00F30C20">
        <w:rPr>
          <w:rFonts w:asciiTheme="minorHAnsi" w:hAnsiTheme="minorHAnsi" w:cstheme="minorHAnsi"/>
          <w:szCs w:val="24"/>
        </w:rPr>
        <w:t>. Ilość farby zużyta w czasie prac, określona przez średnie zużycie na metr kwadratowy nie może się różnić od ilości ustalonej, więcej niż o 20%.</w:t>
      </w:r>
    </w:p>
    <w:p w14:paraId="51E919BA" w14:textId="77777777" w:rsidR="00F30C20" w:rsidRPr="00F30C20" w:rsidRDefault="00243B72" w:rsidP="0035529C">
      <w:pPr>
        <w:pStyle w:val="Tekstpodstawowy"/>
        <w:ind w:left="426"/>
        <w:rPr>
          <w:rFonts w:asciiTheme="minorHAnsi" w:hAnsiTheme="minorHAnsi" w:cstheme="minorHAnsi"/>
          <w:szCs w:val="24"/>
        </w:rPr>
      </w:pPr>
      <w:r w:rsidRPr="00F30C20">
        <w:rPr>
          <w:rFonts w:asciiTheme="minorHAnsi" w:hAnsiTheme="minorHAnsi" w:cstheme="minorHAnsi"/>
          <w:szCs w:val="24"/>
        </w:rPr>
        <w:t>Decyzję dotyczącą rodzaju sprzętu i sposobu wykonania znakowania podejmuje Inspektor Nadzoru na wniosek Wykonawcy.</w:t>
      </w:r>
    </w:p>
    <w:p w14:paraId="3CCF1D3A" w14:textId="1E4B82E4" w:rsidR="001C1CCB" w:rsidRPr="00F30C20" w:rsidRDefault="00243B72" w:rsidP="003A56AF">
      <w:pPr>
        <w:pStyle w:val="Nagwek2"/>
        <w:numPr>
          <w:ilvl w:val="0"/>
          <w:numId w:val="46"/>
        </w:numPr>
      </w:pPr>
      <w:r w:rsidRPr="00F30C20">
        <w:t>KONTROLA JAKOŚCI ROBÓT</w:t>
      </w:r>
    </w:p>
    <w:p w14:paraId="70A11E06" w14:textId="77777777" w:rsidR="001C1CCB" w:rsidRPr="00A61685" w:rsidRDefault="00243B72" w:rsidP="003A56AF">
      <w:pPr>
        <w:pStyle w:val="Nagwek3"/>
        <w:numPr>
          <w:ilvl w:val="1"/>
          <w:numId w:val="39"/>
        </w:numPr>
      </w:pPr>
      <w:r w:rsidRPr="00A61685">
        <w:t>Ogólne zasady kontroli jakości robót</w:t>
      </w:r>
    </w:p>
    <w:p w14:paraId="7009B1DB" w14:textId="3AB3230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kontroli jakości robót podano w D-M-00.00.00 „Wymagania ogólne” pkt 6.</w:t>
      </w:r>
    </w:p>
    <w:p w14:paraId="3EF90B21" w14:textId="77777777" w:rsidR="001C1CCB" w:rsidRPr="00F30C20" w:rsidRDefault="00243B72" w:rsidP="003A56AF">
      <w:pPr>
        <w:pStyle w:val="Nagwek3"/>
        <w:numPr>
          <w:ilvl w:val="1"/>
          <w:numId w:val="39"/>
        </w:numPr>
      </w:pPr>
      <w:r w:rsidRPr="00F30C20">
        <w:t xml:space="preserve">Badanie przygotowania podłoża i </w:t>
      </w:r>
      <w:proofErr w:type="spellStart"/>
      <w:r w:rsidRPr="00F30C20">
        <w:t>przedznakowania</w:t>
      </w:r>
      <w:proofErr w:type="spellEnd"/>
    </w:p>
    <w:p w14:paraId="732CD278"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Powierzchnia jezdni przed wykonaniem znakowania poziomego musi być całkowicie czysta i sucha. </w:t>
      </w:r>
      <w:proofErr w:type="spellStart"/>
      <w:r w:rsidRPr="00F30C20">
        <w:rPr>
          <w:rFonts w:asciiTheme="minorHAnsi" w:hAnsiTheme="minorHAnsi" w:cstheme="minorHAnsi"/>
          <w:szCs w:val="24"/>
        </w:rPr>
        <w:t>Przedznakowanie</w:t>
      </w:r>
      <w:proofErr w:type="spellEnd"/>
      <w:r w:rsidRPr="00F30C20">
        <w:rPr>
          <w:rFonts w:asciiTheme="minorHAnsi" w:hAnsiTheme="minorHAnsi" w:cstheme="minorHAnsi"/>
          <w:szCs w:val="24"/>
        </w:rPr>
        <w:t xml:space="preserve"> powinno być wykonane zgodnie z wymaganiami punktu 5.5.</w:t>
      </w:r>
    </w:p>
    <w:p w14:paraId="19932B80" w14:textId="77777777" w:rsidR="001C1CCB" w:rsidRPr="00F30C20" w:rsidRDefault="00243B72" w:rsidP="003A56AF">
      <w:pPr>
        <w:pStyle w:val="Nagwek3"/>
        <w:numPr>
          <w:ilvl w:val="1"/>
          <w:numId w:val="39"/>
        </w:numPr>
      </w:pPr>
      <w:r w:rsidRPr="00F30C20">
        <w:lastRenderedPageBreak/>
        <w:t>Badania wykonania oznakowania poziomego</w:t>
      </w:r>
    </w:p>
    <w:p w14:paraId="3DF8822D" w14:textId="77777777" w:rsidR="001C1CCB" w:rsidRPr="0035529C" w:rsidRDefault="00243B72" w:rsidP="0035529C">
      <w:pPr>
        <w:pStyle w:val="Nagwek4"/>
        <w:keepNext/>
        <w:rPr>
          <w:b/>
          <w:bCs/>
        </w:rPr>
      </w:pPr>
      <w:r w:rsidRPr="0035529C">
        <w:rPr>
          <w:b/>
          <w:bCs/>
        </w:rPr>
        <w:t>Wymagania wobec oznakowania poziomego</w:t>
      </w:r>
    </w:p>
    <w:p w14:paraId="01A6C66D" w14:textId="77777777" w:rsidR="001C1CCB" w:rsidRPr="00F30C20" w:rsidRDefault="00243B72" w:rsidP="003A56AF">
      <w:pPr>
        <w:pStyle w:val="Akapitzlist"/>
        <w:keepNext/>
        <w:widowControl/>
        <w:numPr>
          <w:ilvl w:val="3"/>
          <w:numId w:val="110"/>
        </w:numPr>
        <w:tabs>
          <w:tab w:val="left" w:pos="1276"/>
        </w:tabs>
        <w:spacing w:before="0"/>
        <w:ind w:left="1276" w:hanging="425"/>
        <w:rPr>
          <w:rFonts w:asciiTheme="minorHAnsi" w:hAnsiTheme="minorHAnsi" w:cstheme="minorHAnsi"/>
          <w:szCs w:val="24"/>
        </w:rPr>
      </w:pPr>
      <w:r w:rsidRPr="00F30C20">
        <w:rPr>
          <w:rFonts w:asciiTheme="minorHAnsi" w:hAnsiTheme="minorHAnsi" w:cstheme="minorHAnsi"/>
          <w:szCs w:val="24"/>
        </w:rPr>
        <w:t>Zasady</w:t>
      </w:r>
    </w:p>
    <w:p w14:paraId="76170169" w14:textId="0167E341" w:rsidR="001C1CCB" w:rsidRPr="00F30C20" w:rsidRDefault="00243B72" w:rsidP="0035529C">
      <w:pPr>
        <w:pStyle w:val="Tekstpodstawowy"/>
        <w:ind w:left="851"/>
        <w:rPr>
          <w:rFonts w:asciiTheme="minorHAnsi" w:hAnsiTheme="minorHAnsi" w:cstheme="minorHAnsi"/>
          <w:szCs w:val="24"/>
        </w:rPr>
      </w:pPr>
      <w:r w:rsidRPr="00F30C20">
        <w:rPr>
          <w:rFonts w:asciiTheme="minorHAnsi" w:hAnsiTheme="minorHAnsi" w:cstheme="minorHAnsi"/>
          <w:szCs w:val="24"/>
        </w:rPr>
        <w:t>Wymagania sprecyzowano przede wszystkim w celu określenia właściwości oznakowania dróg w czasie ich użytkowania. Wymagania określa się kilkoma parametrami reprezentującymi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różne</w:t>
      </w:r>
      <w:r w:rsidR="000B3E06" w:rsidRPr="00F30C20">
        <w:rPr>
          <w:rFonts w:asciiTheme="minorHAnsi" w:hAnsiTheme="minorHAnsi" w:cstheme="minorHAnsi"/>
          <w:szCs w:val="24"/>
        </w:rPr>
        <w:t xml:space="preserve"> </w:t>
      </w:r>
      <w:r w:rsidRPr="00F30C20">
        <w:rPr>
          <w:rFonts w:asciiTheme="minorHAnsi" w:hAnsiTheme="minorHAnsi" w:cstheme="minorHAnsi"/>
          <w:szCs w:val="24"/>
        </w:rPr>
        <w:t>aspekty</w:t>
      </w:r>
      <w:r w:rsidR="000B3E06" w:rsidRPr="00F30C20">
        <w:rPr>
          <w:rFonts w:asciiTheme="minorHAnsi" w:hAnsiTheme="minorHAnsi" w:cstheme="minorHAnsi"/>
          <w:szCs w:val="24"/>
        </w:rPr>
        <w:t xml:space="preserve"> </w:t>
      </w:r>
      <w:r w:rsidRPr="00F30C20">
        <w:rPr>
          <w:rFonts w:asciiTheme="minorHAnsi" w:hAnsiTheme="minorHAnsi" w:cstheme="minorHAnsi"/>
          <w:szCs w:val="24"/>
        </w:rPr>
        <w:t>właściwości oznakowania dróg według PN-EN 1436 [4] i PN-EN 1436 [4a].</w:t>
      </w:r>
    </w:p>
    <w:p w14:paraId="6B9E13BA" w14:textId="633F0501" w:rsidR="001C1CCB" w:rsidRPr="00F30C20" w:rsidRDefault="00243B72" w:rsidP="0035529C">
      <w:pPr>
        <w:pStyle w:val="Tekstpodstawowy"/>
        <w:ind w:left="851"/>
        <w:rPr>
          <w:rFonts w:asciiTheme="minorHAnsi" w:hAnsiTheme="minorHAnsi" w:cstheme="minorHAnsi"/>
          <w:szCs w:val="24"/>
        </w:rPr>
      </w:pPr>
      <w:r w:rsidRPr="00F30C20">
        <w:rPr>
          <w:rFonts w:asciiTheme="minorHAnsi" w:hAnsiTheme="minorHAnsi" w:cstheme="minorHAnsi"/>
          <w:szCs w:val="24"/>
        </w:rPr>
        <w:t>Badania wstępne, dla których określono pierwsze wymaganie, są wykonywane w celu kontroli przed odbiorem. Powinny być wykonane w terminie od 14 do 30 dnia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 wykonaniu. Kolejne badania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kontrolne</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 wykonywać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po okresie, od 3 do 6 miesięcy po wykonaniu i przed upływem 1 roku, oraz po 2, 3 i 4 latach dla materiałów o</w:t>
      </w:r>
      <w:r w:rsidR="000B3E06" w:rsidRPr="00F30C20">
        <w:rPr>
          <w:rFonts w:asciiTheme="minorHAnsi" w:hAnsiTheme="minorHAnsi" w:cstheme="minorHAnsi"/>
          <w:szCs w:val="24"/>
        </w:rPr>
        <w:t xml:space="preserve"> </w:t>
      </w:r>
      <w:r w:rsidRPr="00F30C20">
        <w:rPr>
          <w:rFonts w:asciiTheme="minorHAnsi" w:hAnsiTheme="minorHAnsi" w:cstheme="minorHAnsi"/>
          <w:szCs w:val="24"/>
        </w:rPr>
        <w:t>trwałości dłuższej niż 1 rok.</w:t>
      </w:r>
    </w:p>
    <w:p w14:paraId="2A67B23E" w14:textId="77777777" w:rsidR="001C1CCB" w:rsidRPr="00F30C20" w:rsidRDefault="00243B72" w:rsidP="003A56AF">
      <w:pPr>
        <w:pStyle w:val="Akapitzlist"/>
        <w:keepNext/>
        <w:widowControl/>
        <w:numPr>
          <w:ilvl w:val="3"/>
          <w:numId w:val="110"/>
        </w:numPr>
        <w:tabs>
          <w:tab w:val="left" w:pos="1276"/>
        </w:tabs>
        <w:spacing w:before="0"/>
        <w:ind w:left="1276" w:hanging="425"/>
        <w:rPr>
          <w:rFonts w:asciiTheme="minorHAnsi" w:hAnsiTheme="minorHAnsi" w:cstheme="minorHAnsi"/>
          <w:szCs w:val="24"/>
        </w:rPr>
      </w:pPr>
      <w:r w:rsidRPr="00F30C20">
        <w:rPr>
          <w:rFonts w:asciiTheme="minorHAnsi" w:hAnsiTheme="minorHAnsi" w:cstheme="minorHAnsi"/>
          <w:szCs w:val="24"/>
        </w:rPr>
        <w:t>Widzialność w dzień</w:t>
      </w:r>
    </w:p>
    <w:p w14:paraId="672DCF1C" w14:textId="77777777" w:rsidR="001C1CCB" w:rsidRPr="00F30C20" w:rsidRDefault="00243B72" w:rsidP="0035529C">
      <w:pPr>
        <w:pStyle w:val="Tekstpodstawowy"/>
        <w:ind w:left="851"/>
        <w:rPr>
          <w:rFonts w:asciiTheme="minorHAnsi" w:hAnsiTheme="minorHAnsi" w:cstheme="minorHAnsi"/>
          <w:szCs w:val="24"/>
        </w:rPr>
      </w:pPr>
      <w:r w:rsidRPr="00F30C20">
        <w:rPr>
          <w:rFonts w:asciiTheme="minorHAnsi" w:hAnsiTheme="minorHAnsi" w:cstheme="minorHAnsi"/>
          <w:szCs w:val="24"/>
        </w:rPr>
        <w:t xml:space="preserve">Widzialność oznakowania w dzień jest określona współczynnikiem luminancji </w:t>
      </w:r>
      <w:r w:rsidRPr="00F30C20">
        <w:rPr>
          <w:rFonts w:asciiTheme="minorHAnsi" w:hAnsiTheme="minorHAnsi" w:cstheme="minorHAnsi"/>
          <w:szCs w:val="24"/>
        </w:rPr>
        <w:t> i barwą oznakowania wyrażoną współrzędnymi chromatyczności.</w:t>
      </w:r>
    </w:p>
    <w:p w14:paraId="636F5629" w14:textId="77777777" w:rsidR="001C1CCB" w:rsidRPr="00F30C20" w:rsidRDefault="00243B72" w:rsidP="0035529C">
      <w:pPr>
        <w:pStyle w:val="Tekstpodstawowy"/>
        <w:ind w:left="851"/>
        <w:rPr>
          <w:rFonts w:asciiTheme="minorHAnsi" w:hAnsiTheme="minorHAnsi" w:cstheme="minorHAnsi"/>
          <w:szCs w:val="24"/>
        </w:rPr>
      </w:pPr>
      <w:r w:rsidRPr="00F30C20">
        <w:rPr>
          <w:rFonts w:asciiTheme="minorHAnsi" w:hAnsiTheme="minorHAnsi" w:cstheme="minorHAnsi"/>
          <w:szCs w:val="24"/>
        </w:rPr>
        <w:t xml:space="preserve">Wartość współczynnika </w:t>
      </w:r>
      <w:r w:rsidRPr="00F30C20">
        <w:rPr>
          <w:rFonts w:asciiTheme="minorHAnsi" w:hAnsiTheme="minorHAnsi" w:cstheme="minorHAnsi"/>
          <w:szCs w:val="24"/>
        </w:rPr>
        <w:t> powinna wynosić dla oznakowania nowego w terminie od 14 do 30 dnia po wykonaniu, barwy białej, na nawierzchni asfaltowej, co najmniej 0,40, klasa B3.</w:t>
      </w:r>
    </w:p>
    <w:p w14:paraId="41495FCD" w14:textId="77777777" w:rsidR="001C1CCB" w:rsidRPr="00F30C20" w:rsidRDefault="00243B72" w:rsidP="0035529C">
      <w:pPr>
        <w:pStyle w:val="Tekstpodstawowy"/>
        <w:ind w:left="851"/>
        <w:rPr>
          <w:rFonts w:asciiTheme="minorHAnsi" w:hAnsiTheme="minorHAnsi" w:cstheme="minorHAnsi"/>
          <w:szCs w:val="24"/>
        </w:rPr>
      </w:pPr>
      <w:r w:rsidRPr="00F30C20">
        <w:rPr>
          <w:rFonts w:asciiTheme="minorHAnsi" w:hAnsiTheme="minorHAnsi" w:cstheme="minorHAnsi"/>
          <w:szCs w:val="24"/>
        </w:rPr>
        <w:t xml:space="preserve">Wartość współczynnika </w:t>
      </w:r>
      <w:r w:rsidRPr="00F30C20">
        <w:rPr>
          <w:rFonts w:asciiTheme="minorHAnsi" w:hAnsiTheme="minorHAnsi" w:cstheme="minorHAnsi"/>
          <w:szCs w:val="24"/>
        </w:rPr>
        <w:t> powinna wynosić po 30 dniu od wykonania dla całego okresu użytkowania oznakowania, barwy białej, na nawierzchni asfaltowej , co najmniej 0,30, klasa B2.</w:t>
      </w:r>
    </w:p>
    <w:p w14:paraId="36ED0D72" w14:textId="77777777" w:rsidR="001C1CCB" w:rsidRPr="00F30C20" w:rsidRDefault="00243B72" w:rsidP="0035529C">
      <w:pPr>
        <w:pStyle w:val="Tekstpodstawowy"/>
        <w:ind w:left="851"/>
        <w:rPr>
          <w:rFonts w:asciiTheme="minorHAnsi" w:hAnsiTheme="minorHAnsi" w:cstheme="minorHAnsi"/>
          <w:szCs w:val="24"/>
        </w:rPr>
      </w:pPr>
      <w:r w:rsidRPr="00F30C20">
        <w:rPr>
          <w:rFonts w:asciiTheme="minorHAnsi" w:hAnsiTheme="minorHAnsi" w:cstheme="minorHAnsi"/>
          <w:szCs w:val="24"/>
        </w:rPr>
        <w:t>Barwa oznakowania powinna być określona wg PN-EN 1436 [4] przez współrzędne chromatyczności x i y, które dla suchego oznakowania powinny leżeć w obszarze zdefiniowanym przez cztery punkty narożne podane w tablicy 1 i na wykresach (rys. 1, 2 i 3).</w:t>
      </w:r>
    </w:p>
    <w:p w14:paraId="3F299D50" w14:textId="77777777" w:rsidR="001C1CCB" w:rsidRPr="00F30C20" w:rsidRDefault="00243B72" w:rsidP="0035529C">
      <w:pPr>
        <w:pStyle w:val="Tekstpodstawowy"/>
        <w:keepNext/>
        <w:spacing w:before="120" w:after="60"/>
        <w:ind w:left="425"/>
        <w:rPr>
          <w:rFonts w:asciiTheme="minorHAnsi" w:hAnsiTheme="minorHAnsi" w:cstheme="minorHAnsi"/>
          <w:szCs w:val="24"/>
        </w:rPr>
      </w:pPr>
      <w:r w:rsidRPr="00F30C20">
        <w:rPr>
          <w:rFonts w:asciiTheme="minorHAnsi" w:hAnsiTheme="minorHAnsi" w:cstheme="minorHAnsi"/>
          <w:b/>
          <w:szCs w:val="24"/>
        </w:rPr>
        <w:t xml:space="preserve">Tablica 1. </w:t>
      </w:r>
      <w:r w:rsidRPr="00F30C20">
        <w:rPr>
          <w:rFonts w:asciiTheme="minorHAnsi" w:hAnsiTheme="minorHAnsi" w:cstheme="minorHAnsi"/>
          <w:szCs w:val="24"/>
        </w:rPr>
        <w:t>Punkty narożne obszarów chromatyczności oznakowań dróg</w:t>
      </w:r>
    </w:p>
    <w:tbl>
      <w:tblPr>
        <w:tblStyle w:val="TableNormal"/>
        <w:tblW w:w="9072"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05"/>
        <w:gridCol w:w="544"/>
        <w:gridCol w:w="1451"/>
        <w:gridCol w:w="1451"/>
        <w:gridCol w:w="1451"/>
        <w:gridCol w:w="1270"/>
      </w:tblGrid>
      <w:tr w:rsidR="001C1CCB" w:rsidRPr="0035529C" w14:paraId="0C1FB4BB" w14:textId="77777777" w:rsidTr="0035529C">
        <w:trPr>
          <w:cantSplit/>
          <w:tblHeader/>
        </w:trPr>
        <w:tc>
          <w:tcPr>
            <w:tcW w:w="3328" w:type="dxa"/>
            <w:gridSpan w:val="2"/>
            <w:tcBorders>
              <w:bottom w:val="single" w:sz="6" w:space="0" w:color="000000"/>
              <w:right w:val="single" w:sz="6" w:space="0" w:color="000000"/>
            </w:tcBorders>
            <w:shd w:val="clear" w:color="auto" w:fill="D9D9D9" w:themeFill="background1" w:themeFillShade="D9"/>
            <w:vAlign w:val="center"/>
          </w:tcPr>
          <w:p w14:paraId="181840E0" w14:textId="77777777" w:rsidR="001C1CCB" w:rsidRPr="0035529C" w:rsidRDefault="00243B72" w:rsidP="0035529C">
            <w:pPr>
              <w:pStyle w:val="TableParagraph"/>
              <w:keepNext/>
              <w:widowControl/>
              <w:jc w:val="center"/>
              <w:rPr>
                <w:rFonts w:asciiTheme="minorHAnsi" w:hAnsiTheme="minorHAnsi" w:cstheme="minorHAnsi"/>
              </w:rPr>
            </w:pPr>
            <w:r w:rsidRPr="0035529C">
              <w:rPr>
                <w:rFonts w:asciiTheme="minorHAnsi" w:hAnsiTheme="minorHAnsi" w:cstheme="minorHAnsi"/>
                <w:sz w:val="22"/>
              </w:rPr>
              <w:t>Punkt narożny nr</w:t>
            </w:r>
          </w:p>
        </w:tc>
        <w:tc>
          <w:tcPr>
            <w:tcW w:w="1401" w:type="dxa"/>
            <w:tcBorders>
              <w:left w:val="single" w:sz="6" w:space="0" w:color="000000"/>
              <w:bottom w:val="single" w:sz="6" w:space="0" w:color="000000"/>
              <w:right w:val="single" w:sz="6" w:space="0" w:color="000000"/>
            </w:tcBorders>
            <w:shd w:val="clear" w:color="auto" w:fill="D9D9D9" w:themeFill="background1" w:themeFillShade="D9"/>
            <w:vAlign w:val="center"/>
          </w:tcPr>
          <w:p w14:paraId="757D8F43" w14:textId="77777777" w:rsidR="001C1CCB" w:rsidRPr="0035529C" w:rsidRDefault="00243B72" w:rsidP="0035529C">
            <w:pPr>
              <w:pStyle w:val="TableParagraph"/>
              <w:keepNext/>
              <w:widowControl/>
              <w:jc w:val="center"/>
              <w:rPr>
                <w:rFonts w:asciiTheme="minorHAnsi" w:hAnsiTheme="minorHAnsi" w:cstheme="minorHAnsi"/>
              </w:rPr>
            </w:pPr>
            <w:r w:rsidRPr="0035529C">
              <w:rPr>
                <w:rFonts w:asciiTheme="minorHAnsi" w:hAnsiTheme="minorHAnsi" w:cstheme="minorHAnsi"/>
                <w:sz w:val="22"/>
              </w:rPr>
              <w:t>1</w:t>
            </w:r>
          </w:p>
        </w:tc>
        <w:tc>
          <w:tcPr>
            <w:tcW w:w="1401" w:type="dxa"/>
            <w:tcBorders>
              <w:left w:val="single" w:sz="6" w:space="0" w:color="000000"/>
              <w:bottom w:val="single" w:sz="6" w:space="0" w:color="000000"/>
              <w:right w:val="single" w:sz="6" w:space="0" w:color="000000"/>
            </w:tcBorders>
            <w:shd w:val="clear" w:color="auto" w:fill="D9D9D9" w:themeFill="background1" w:themeFillShade="D9"/>
            <w:vAlign w:val="center"/>
          </w:tcPr>
          <w:p w14:paraId="6CEDFEE3" w14:textId="77777777" w:rsidR="001C1CCB" w:rsidRPr="0035529C" w:rsidRDefault="00243B72" w:rsidP="0035529C">
            <w:pPr>
              <w:pStyle w:val="TableParagraph"/>
              <w:keepNext/>
              <w:widowControl/>
              <w:jc w:val="center"/>
              <w:rPr>
                <w:rFonts w:asciiTheme="minorHAnsi" w:hAnsiTheme="minorHAnsi" w:cstheme="minorHAnsi"/>
              </w:rPr>
            </w:pPr>
            <w:r w:rsidRPr="0035529C">
              <w:rPr>
                <w:rFonts w:asciiTheme="minorHAnsi" w:hAnsiTheme="minorHAnsi" w:cstheme="minorHAnsi"/>
                <w:sz w:val="22"/>
              </w:rPr>
              <w:t>2</w:t>
            </w:r>
          </w:p>
        </w:tc>
        <w:tc>
          <w:tcPr>
            <w:tcW w:w="1401" w:type="dxa"/>
            <w:tcBorders>
              <w:left w:val="single" w:sz="6" w:space="0" w:color="000000"/>
              <w:bottom w:val="single" w:sz="6" w:space="0" w:color="000000"/>
              <w:right w:val="single" w:sz="6" w:space="0" w:color="000000"/>
            </w:tcBorders>
            <w:shd w:val="clear" w:color="auto" w:fill="D9D9D9" w:themeFill="background1" w:themeFillShade="D9"/>
            <w:vAlign w:val="center"/>
          </w:tcPr>
          <w:p w14:paraId="01584CEB" w14:textId="77777777" w:rsidR="001C1CCB" w:rsidRPr="0035529C" w:rsidRDefault="00243B72" w:rsidP="0035529C">
            <w:pPr>
              <w:pStyle w:val="TableParagraph"/>
              <w:keepNext/>
              <w:widowControl/>
              <w:jc w:val="center"/>
              <w:rPr>
                <w:rFonts w:asciiTheme="minorHAnsi" w:hAnsiTheme="minorHAnsi" w:cstheme="minorHAnsi"/>
              </w:rPr>
            </w:pPr>
            <w:r w:rsidRPr="0035529C">
              <w:rPr>
                <w:rFonts w:asciiTheme="minorHAnsi" w:hAnsiTheme="minorHAnsi" w:cstheme="minorHAnsi"/>
                <w:sz w:val="22"/>
              </w:rPr>
              <w:t>3</w:t>
            </w:r>
          </w:p>
        </w:tc>
        <w:tc>
          <w:tcPr>
            <w:tcW w:w="1226" w:type="dxa"/>
            <w:tcBorders>
              <w:left w:val="single" w:sz="6" w:space="0" w:color="000000"/>
              <w:bottom w:val="single" w:sz="6" w:space="0" w:color="000000"/>
              <w:right w:val="single" w:sz="6" w:space="0" w:color="000000"/>
            </w:tcBorders>
            <w:shd w:val="clear" w:color="auto" w:fill="D9D9D9" w:themeFill="background1" w:themeFillShade="D9"/>
            <w:vAlign w:val="center"/>
          </w:tcPr>
          <w:p w14:paraId="338B8FFD" w14:textId="77777777" w:rsidR="001C1CCB" w:rsidRPr="0035529C" w:rsidRDefault="00243B72" w:rsidP="0035529C">
            <w:pPr>
              <w:pStyle w:val="TableParagraph"/>
              <w:keepNext/>
              <w:widowControl/>
              <w:jc w:val="center"/>
              <w:rPr>
                <w:rFonts w:asciiTheme="minorHAnsi" w:hAnsiTheme="minorHAnsi" w:cstheme="minorHAnsi"/>
              </w:rPr>
            </w:pPr>
            <w:r w:rsidRPr="0035529C">
              <w:rPr>
                <w:rFonts w:asciiTheme="minorHAnsi" w:hAnsiTheme="minorHAnsi" w:cstheme="minorHAnsi"/>
                <w:sz w:val="22"/>
              </w:rPr>
              <w:t>4</w:t>
            </w:r>
          </w:p>
        </w:tc>
      </w:tr>
      <w:tr w:rsidR="001C1CCB" w:rsidRPr="0035529C" w14:paraId="20E8FA55" w14:textId="77777777" w:rsidTr="0035529C">
        <w:trPr>
          <w:cantSplit/>
        </w:trPr>
        <w:tc>
          <w:tcPr>
            <w:tcW w:w="2803" w:type="dxa"/>
            <w:vMerge w:val="restart"/>
            <w:tcBorders>
              <w:top w:val="single" w:sz="6" w:space="0" w:color="000000"/>
              <w:left w:val="single" w:sz="6" w:space="0" w:color="000000"/>
              <w:bottom w:val="single" w:sz="6" w:space="0" w:color="000000"/>
              <w:right w:val="single" w:sz="6" w:space="0" w:color="000000"/>
            </w:tcBorders>
            <w:vAlign w:val="center"/>
          </w:tcPr>
          <w:p w14:paraId="3765246A" w14:textId="77777777" w:rsidR="001C1CCB" w:rsidRPr="0035529C" w:rsidRDefault="00243B72" w:rsidP="0035529C">
            <w:pPr>
              <w:pStyle w:val="TableParagraph"/>
              <w:widowControl/>
              <w:rPr>
                <w:rFonts w:asciiTheme="minorHAnsi" w:hAnsiTheme="minorHAnsi" w:cstheme="minorHAnsi"/>
              </w:rPr>
            </w:pPr>
            <w:r w:rsidRPr="0035529C">
              <w:rPr>
                <w:rFonts w:asciiTheme="minorHAnsi" w:hAnsiTheme="minorHAnsi" w:cstheme="minorHAnsi"/>
                <w:sz w:val="22"/>
              </w:rPr>
              <w:t>Oznakowanie białe</w:t>
            </w:r>
          </w:p>
        </w:tc>
        <w:tc>
          <w:tcPr>
            <w:tcW w:w="525" w:type="dxa"/>
            <w:tcBorders>
              <w:top w:val="single" w:sz="6" w:space="0" w:color="000000"/>
              <w:left w:val="single" w:sz="6" w:space="0" w:color="000000"/>
              <w:right w:val="single" w:sz="6" w:space="0" w:color="000000"/>
            </w:tcBorders>
            <w:vAlign w:val="center"/>
          </w:tcPr>
          <w:p w14:paraId="3E32DABA"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x</w:t>
            </w:r>
          </w:p>
        </w:tc>
        <w:tc>
          <w:tcPr>
            <w:tcW w:w="1401" w:type="dxa"/>
            <w:tcBorders>
              <w:top w:val="single" w:sz="6" w:space="0" w:color="000000"/>
              <w:left w:val="single" w:sz="6" w:space="0" w:color="000000"/>
              <w:right w:val="single" w:sz="6" w:space="0" w:color="000000"/>
            </w:tcBorders>
            <w:vAlign w:val="center"/>
          </w:tcPr>
          <w:p w14:paraId="3FFDD60E"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0,355</w:t>
            </w:r>
          </w:p>
        </w:tc>
        <w:tc>
          <w:tcPr>
            <w:tcW w:w="1401" w:type="dxa"/>
            <w:tcBorders>
              <w:top w:val="single" w:sz="6" w:space="0" w:color="000000"/>
              <w:left w:val="single" w:sz="6" w:space="0" w:color="000000"/>
              <w:right w:val="single" w:sz="6" w:space="0" w:color="000000"/>
            </w:tcBorders>
            <w:vAlign w:val="center"/>
          </w:tcPr>
          <w:p w14:paraId="0809B1AE"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0,305</w:t>
            </w:r>
          </w:p>
        </w:tc>
        <w:tc>
          <w:tcPr>
            <w:tcW w:w="1401" w:type="dxa"/>
            <w:tcBorders>
              <w:top w:val="single" w:sz="6" w:space="0" w:color="000000"/>
              <w:left w:val="single" w:sz="6" w:space="0" w:color="000000"/>
              <w:right w:val="single" w:sz="6" w:space="0" w:color="000000"/>
            </w:tcBorders>
            <w:vAlign w:val="center"/>
          </w:tcPr>
          <w:p w14:paraId="76F20479"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0,285</w:t>
            </w:r>
          </w:p>
        </w:tc>
        <w:tc>
          <w:tcPr>
            <w:tcW w:w="1226" w:type="dxa"/>
            <w:tcBorders>
              <w:top w:val="single" w:sz="6" w:space="0" w:color="000000"/>
              <w:left w:val="single" w:sz="6" w:space="0" w:color="000000"/>
              <w:right w:val="single" w:sz="6" w:space="0" w:color="000000"/>
            </w:tcBorders>
            <w:vAlign w:val="center"/>
          </w:tcPr>
          <w:p w14:paraId="3DA292DD"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0,335</w:t>
            </w:r>
          </w:p>
        </w:tc>
      </w:tr>
      <w:tr w:rsidR="001C1CCB" w:rsidRPr="0035529C" w14:paraId="149D63EC" w14:textId="77777777" w:rsidTr="0035529C">
        <w:trPr>
          <w:cantSplit/>
        </w:trPr>
        <w:tc>
          <w:tcPr>
            <w:tcW w:w="2803" w:type="dxa"/>
            <w:vMerge/>
            <w:tcBorders>
              <w:top w:val="nil"/>
              <w:left w:val="single" w:sz="6" w:space="0" w:color="000000"/>
              <w:bottom w:val="single" w:sz="6" w:space="0" w:color="000000"/>
              <w:right w:val="single" w:sz="6" w:space="0" w:color="000000"/>
            </w:tcBorders>
            <w:vAlign w:val="center"/>
          </w:tcPr>
          <w:p w14:paraId="24D864C0" w14:textId="77777777" w:rsidR="001C1CCB" w:rsidRPr="0035529C" w:rsidRDefault="001C1CCB" w:rsidP="0035529C">
            <w:pPr>
              <w:widowControl/>
              <w:rPr>
                <w:rFonts w:asciiTheme="minorHAnsi" w:hAnsiTheme="minorHAnsi" w:cstheme="minorHAnsi"/>
              </w:rPr>
            </w:pPr>
          </w:p>
        </w:tc>
        <w:tc>
          <w:tcPr>
            <w:tcW w:w="525" w:type="dxa"/>
            <w:tcBorders>
              <w:left w:val="single" w:sz="6" w:space="0" w:color="000000"/>
              <w:bottom w:val="single" w:sz="6" w:space="0" w:color="000000"/>
              <w:right w:val="single" w:sz="6" w:space="0" w:color="000000"/>
            </w:tcBorders>
            <w:vAlign w:val="center"/>
          </w:tcPr>
          <w:p w14:paraId="1C9DD35F"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y</w:t>
            </w:r>
          </w:p>
        </w:tc>
        <w:tc>
          <w:tcPr>
            <w:tcW w:w="1401" w:type="dxa"/>
            <w:tcBorders>
              <w:left w:val="single" w:sz="6" w:space="0" w:color="000000"/>
              <w:bottom w:val="single" w:sz="6" w:space="0" w:color="000000"/>
              <w:right w:val="single" w:sz="6" w:space="0" w:color="000000"/>
            </w:tcBorders>
            <w:vAlign w:val="center"/>
          </w:tcPr>
          <w:p w14:paraId="6DC2B123"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0,355</w:t>
            </w:r>
          </w:p>
        </w:tc>
        <w:tc>
          <w:tcPr>
            <w:tcW w:w="1401" w:type="dxa"/>
            <w:tcBorders>
              <w:left w:val="single" w:sz="6" w:space="0" w:color="000000"/>
              <w:bottom w:val="single" w:sz="6" w:space="0" w:color="000000"/>
              <w:right w:val="single" w:sz="6" w:space="0" w:color="000000"/>
            </w:tcBorders>
            <w:vAlign w:val="center"/>
          </w:tcPr>
          <w:p w14:paraId="61126C72"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0,305</w:t>
            </w:r>
          </w:p>
        </w:tc>
        <w:tc>
          <w:tcPr>
            <w:tcW w:w="1401" w:type="dxa"/>
            <w:tcBorders>
              <w:left w:val="single" w:sz="6" w:space="0" w:color="000000"/>
              <w:bottom w:val="single" w:sz="6" w:space="0" w:color="000000"/>
              <w:right w:val="single" w:sz="6" w:space="0" w:color="000000"/>
            </w:tcBorders>
            <w:vAlign w:val="center"/>
          </w:tcPr>
          <w:p w14:paraId="1AD73E70"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0,325</w:t>
            </w:r>
          </w:p>
        </w:tc>
        <w:tc>
          <w:tcPr>
            <w:tcW w:w="1226" w:type="dxa"/>
            <w:tcBorders>
              <w:left w:val="single" w:sz="6" w:space="0" w:color="000000"/>
              <w:bottom w:val="single" w:sz="6" w:space="0" w:color="000000"/>
              <w:right w:val="single" w:sz="6" w:space="0" w:color="000000"/>
            </w:tcBorders>
            <w:vAlign w:val="center"/>
          </w:tcPr>
          <w:p w14:paraId="4E830D2D"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0,375</w:t>
            </w:r>
          </w:p>
        </w:tc>
      </w:tr>
      <w:tr w:rsidR="001C1CCB" w:rsidRPr="0035529C" w14:paraId="32D83C6F" w14:textId="77777777" w:rsidTr="0035529C">
        <w:trPr>
          <w:cantSplit/>
        </w:trPr>
        <w:tc>
          <w:tcPr>
            <w:tcW w:w="2803" w:type="dxa"/>
            <w:vMerge w:val="restart"/>
            <w:tcBorders>
              <w:top w:val="single" w:sz="6" w:space="0" w:color="000000"/>
              <w:left w:val="single" w:sz="6" w:space="0" w:color="000000"/>
              <w:bottom w:val="single" w:sz="6" w:space="0" w:color="000000"/>
              <w:right w:val="single" w:sz="6" w:space="0" w:color="000000"/>
            </w:tcBorders>
            <w:vAlign w:val="center"/>
          </w:tcPr>
          <w:p w14:paraId="750F0FC6" w14:textId="77777777" w:rsidR="001C1CCB" w:rsidRPr="0035529C" w:rsidRDefault="00243B72" w:rsidP="0035529C">
            <w:pPr>
              <w:pStyle w:val="TableParagraph"/>
              <w:widowControl/>
              <w:rPr>
                <w:rFonts w:asciiTheme="minorHAnsi" w:hAnsiTheme="minorHAnsi" w:cstheme="minorHAnsi"/>
              </w:rPr>
            </w:pPr>
            <w:r w:rsidRPr="0035529C">
              <w:rPr>
                <w:rFonts w:asciiTheme="minorHAnsi" w:hAnsiTheme="minorHAnsi" w:cstheme="minorHAnsi"/>
                <w:sz w:val="22"/>
              </w:rPr>
              <w:t>Oznakowanie żółte klasa Y1</w:t>
            </w:r>
          </w:p>
        </w:tc>
        <w:tc>
          <w:tcPr>
            <w:tcW w:w="525" w:type="dxa"/>
            <w:tcBorders>
              <w:top w:val="single" w:sz="6" w:space="0" w:color="000000"/>
              <w:left w:val="single" w:sz="6" w:space="0" w:color="000000"/>
              <w:bottom w:val="single" w:sz="6" w:space="0" w:color="000000"/>
              <w:right w:val="single" w:sz="6" w:space="0" w:color="000000"/>
            </w:tcBorders>
            <w:vAlign w:val="center"/>
          </w:tcPr>
          <w:p w14:paraId="5DDD243A"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x</w:t>
            </w:r>
          </w:p>
        </w:tc>
        <w:tc>
          <w:tcPr>
            <w:tcW w:w="1401" w:type="dxa"/>
            <w:tcBorders>
              <w:top w:val="single" w:sz="6" w:space="0" w:color="000000"/>
              <w:left w:val="single" w:sz="6" w:space="0" w:color="000000"/>
              <w:bottom w:val="single" w:sz="6" w:space="0" w:color="000000"/>
              <w:right w:val="single" w:sz="6" w:space="0" w:color="000000"/>
            </w:tcBorders>
            <w:vAlign w:val="center"/>
          </w:tcPr>
          <w:p w14:paraId="07C3A44F"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0,443</w:t>
            </w:r>
          </w:p>
        </w:tc>
        <w:tc>
          <w:tcPr>
            <w:tcW w:w="1401" w:type="dxa"/>
            <w:tcBorders>
              <w:top w:val="single" w:sz="6" w:space="0" w:color="000000"/>
              <w:left w:val="single" w:sz="6" w:space="0" w:color="000000"/>
              <w:bottom w:val="single" w:sz="6" w:space="0" w:color="000000"/>
              <w:right w:val="single" w:sz="6" w:space="0" w:color="000000"/>
            </w:tcBorders>
            <w:vAlign w:val="center"/>
          </w:tcPr>
          <w:p w14:paraId="77831900"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0,545</w:t>
            </w:r>
          </w:p>
        </w:tc>
        <w:tc>
          <w:tcPr>
            <w:tcW w:w="1401" w:type="dxa"/>
            <w:tcBorders>
              <w:top w:val="single" w:sz="6" w:space="0" w:color="000000"/>
              <w:left w:val="single" w:sz="6" w:space="0" w:color="000000"/>
              <w:bottom w:val="single" w:sz="6" w:space="0" w:color="000000"/>
              <w:right w:val="single" w:sz="6" w:space="0" w:color="000000"/>
            </w:tcBorders>
            <w:vAlign w:val="center"/>
          </w:tcPr>
          <w:p w14:paraId="7B631EF1"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0,465</w:t>
            </w:r>
          </w:p>
        </w:tc>
        <w:tc>
          <w:tcPr>
            <w:tcW w:w="1226" w:type="dxa"/>
            <w:tcBorders>
              <w:top w:val="single" w:sz="6" w:space="0" w:color="000000"/>
              <w:left w:val="single" w:sz="6" w:space="0" w:color="000000"/>
              <w:bottom w:val="single" w:sz="6" w:space="0" w:color="000000"/>
              <w:right w:val="single" w:sz="6" w:space="0" w:color="000000"/>
            </w:tcBorders>
            <w:vAlign w:val="center"/>
          </w:tcPr>
          <w:p w14:paraId="24A6ECD4"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0,389</w:t>
            </w:r>
          </w:p>
        </w:tc>
      </w:tr>
      <w:tr w:rsidR="001C1CCB" w:rsidRPr="0035529C" w14:paraId="3F5CF797" w14:textId="77777777" w:rsidTr="0035529C">
        <w:trPr>
          <w:cantSplit/>
        </w:trPr>
        <w:tc>
          <w:tcPr>
            <w:tcW w:w="2803" w:type="dxa"/>
            <w:vMerge/>
            <w:tcBorders>
              <w:top w:val="nil"/>
              <w:left w:val="single" w:sz="6" w:space="0" w:color="000000"/>
              <w:bottom w:val="single" w:sz="6" w:space="0" w:color="000000"/>
              <w:right w:val="single" w:sz="6" w:space="0" w:color="000000"/>
            </w:tcBorders>
            <w:vAlign w:val="center"/>
          </w:tcPr>
          <w:p w14:paraId="2C9349BD" w14:textId="77777777" w:rsidR="001C1CCB" w:rsidRPr="0035529C" w:rsidRDefault="001C1CCB" w:rsidP="0035529C">
            <w:pPr>
              <w:widowControl/>
              <w:rPr>
                <w:rFonts w:asciiTheme="minorHAnsi" w:hAnsiTheme="minorHAnsi" w:cstheme="minorHAnsi"/>
              </w:rPr>
            </w:pPr>
          </w:p>
        </w:tc>
        <w:tc>
          <w:tcPr>
            <w:tcW w:w="525" w:type="dxa"/>
            <w:tcBorders>
              <w:top w:val="single" w:sz="6" w:space="0" w:color="000000"/>
              <w:left w:val="single" w:sz="6" w:space="0" w:color="000000"/>
              <w:bottom w:val="single" w:sz="6" w:space="0" w:color="000000"/>
              <w:right w:val="single" w:sz="6" w:space="0" w:color="000000"/>
            </w:tcBorders>
            <w:vAlign w:val="center"/>
          </w:tcPr>
          <w:p w14:paraId="2980A237"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y</w:t>
            </w:r>
          </w:p>
        </w:tc>
        <w:tc>
          <w:tcPr>
            <w:tcW w:w="1401" w:type="dxa"/>
            <w:tcBorders>
              <w:top w:val="single" w:sz="6" w:space="0" w:color="000000"/>
              <w:left w:val="single" w:sz="6" w:space="0" w:color="000000"/>
              <w:bottom w:val="single" w:sz="6" w:space="0" w:color="000000"/>
              <w:right w:val="single" w:sz="6" w:space="0" w:color="000000"/>
            </w:tcBorders>
            <w:vAlign w:val="center"/>
          </w:tcPr>
          <w:p w14:paraId="46DBE78E"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0,399</w:t>
            </w:r>
          </w:p>
        </w:tc>
        <w:tc>
          <w:tcPr>
            <w:tcW w:w="1401" w:type="dxa"/>
            <w:tcBorders>
              <w:top w:val="single" w:sz="6" w:space="0" w:color="000000"/>
              <w:left w:val="single" w:sz="6" w:space="0" w:color="000000"/>
              <w:bottom w:val="single" w:sz="6" w:space="0" w:color="000000"/>
              <w:right w:val="single" w:sz="6" w:space="0" w:color="000000"/>
            </w:tcBorders>
            <w:vAlign w:val="center"/>
          </w:tcPr>
          <w:p w14:paraId="7D4F08AD"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0,455</w:t>
            </w:r>
          </w:p>
        </w:tc>
        <w:tc>
          <w:tcPr>
            <w:tcW w:w="1401" w:type="dxa"/>
            <w:tcBorders>
              <w:top w:val="single" w:sz="6" w:space="0" w:color="000000"/>
              <w:left w:val="single" w:sz="6" w:space="0" w:color="000000"/>
              <w:bottom w:val="single" w:sz="6" w:space="0" w:color="000000"/>
              <w:right w:val="single" w:sz="6" w:space="0" w:color="000000"/>
            </w:tcBorders>
            <w:vAlign w:val="center"/>
          </w:tcPr>
          <w:p w14:paraId="5C0CC9BC"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0,535</w:t>
            </w:r>
          </w:p>
        </w:tc>
        <w:tc>
          <w:tcPr>
            <w:tcW w:w="1226" w:type="dxa"/>
            <w:tcBorders>
              <w:top w:val="single" w:sz="6" w:space="0" w:color="000000"/>
              <w:left w:val="single" w:sz="6" w:space="0" w:color="000000"/>
              <w:bottom w:val="single" w:sz="6" w:space="0" w:color="000000"/>
              <w:right w:val="single" w:sz="6" w:space="0" w:color="000000"/>
            </w:tcBorders>
            <w:vAlign w:val="center"/>
          </w:tcPr>
          <w:p w14:paraId="71A418EC"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0,431</w:t>
            </w:r>
          </w:p>
        </w:tc>
      </w:tr>
      <w:tr w:rsidR="001C1CCB" w:rsidRPr="0035529C" w14:paraId="71F6A748" w14:textId="77777777" w:rsidTr="0035529C">
        <w:trPr>
          <w:cantSplit/>
        </w:trPr>
        <w:tc>
          <w:tcPr>
            <w:tcW w:w="2803" w:type="dxa"/>
            <w:vMerge w:val="restart"/>
            <w:tcBorders>
              <w:top w:val="single" w:sz="6" w:space="0" w:color="000000"/>
              <w:left w:val="single" w:sz="6" w:space="0" w:color="000000"/>
              <w:bottom w:val="single" w:sz="6" w:space="0" w:color="000000"/>
              <w:right w:val="single" w:sz="6" w:space="0" w:color="000000"/>
            </w:tcBorders>
            <w:vAlign w:val="center"/>
          </w:tcPr>
          <w:p w14:paraId="6C933E62" w14:textId="77777777" w:rsidR="001C1CCB" w:rsidRPr="0035529C" w:rsidRDefault="00243B72" w:rsidP="0035529C">
            <w:pPr>
              <w:pStyle w:val="TableParagraph"/>
              <w:widowControl/>
              <w:rPr>
                <w:rFonts w:asciiTheme="minorHAnsi" w:hAnsiTheme="minorHAnsi" w:cstheme="minorHAnsi"/>
              </w:rPr>
            </w:pPr>
            <w:r w:rsidRPr="0035529C">
              <w:rPr>
                <w:rFonts w:asciiTheme="minorHAnsi" w:hAnsiTheme="minorHAnsi" w:cstheme="minorHAnsi"/>
                <w:sz w:val="22"/>
              </w:rPr>
              <w:t>Oznakowanie żółte klasa Y2</w:t>
            </w:r>
          </w:p>
        </w:tc>
        <w:tc>
          <w:tcPr>
            <w:tcW w:w="525" w:type="dxa"/>
            <w:tcBorders>
              <w:top w:val="single" w:sz="6" w:space="0" w:color="000000"/>
              <w:left w:val="single" w:sz="6" w:space="0" w:color="000000"/>
              <w:right w:val="single" w:sz="6" w:space="0" w:color="000000"/>
            </w:tcBorders>
            <w:vAlign w:val="center"/>
          </w:tcPr>
          <w:p w14:paraId="67CD3055"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x</w:t>
            </w:r>
          </w:p>
        </w:tc>
        <w:tc>
          <w:tcPr>
            <w:tcW w:w="1401" w:type="dxa"/>
            <w:tcBorders>
              <w:top w:val="single" w:sz="6" w:space="0" w:color="000000"/>
              <w:left w:val="single" w:sz="6" w:space="0" w:color="000000"/>
              <w:right w:val="single" w:sz="6" w:space="0" w:color="000000"/>
            </w:tcBorders>
            <w:vAlign w:val="center"/>
          </w:tcPr>
          <w:p w14:paraId="45C41B19"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0,494</w:t>
            </w:r>
          </w:p>
        </w:tc>
        <w:tc>
          <w:tcPr>
            <w:tcW w:w="1401" w:type="dxa"/>
            <w:tcBorders>
              <w:top w:val="single" w:sz="6" w:space="0" w:color="000000"/>
              <w:left w:val="single" w:sz="6" w:space="0" w:color="000000"/>
              <w:right w:val="single" w:sz="6" w:space="0" w:color="000000"/>
            </w:tcBorders>
            <w:vAlign w:val="center"/>
          </w:tcPr>
          <w:p w14:paraId="0F506F58"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0,545</w:t>
            </w:r>
          </w:p>
        </w:tc>
        <w:tc>
          <w:tcPr>
            <w:tcW w:w="1401" w:type="dxa"/>
            <w:tcBorders>
              <w:top w:val="single" w:sz="6" w:space="0" w:color="000000"/>
              <w:left w:val="single" w:sz="6" w:space="0" w:color="000000"/>
              <w:right w:val="single" w:sz="6" w:space="0" w:color="000000"/>
            </w:tcBorders>
            <w:vAlign w:val="center"/>
          </w:tcPr>
          <w:p w14:paraId="1BCC2D9B"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0,465</w:t>
            </w:r>
          </w:p>
        </w:tc>
        <w:tc>
          <w:tcPr>
            <w:tcW w:w="1226" w:type="dxa"/>
            <w:tcBorders>
              <w:top w:val="single" w:sz="6" w:space="0" w:color="000000"/>
              <w:left w:val="single" w:sz="6" w:space="0" w:color="000000"/>
              <w:bottom w:val="single" w:sz="6" w:space="0" w:color="000000"/>
              <w:right w:val="single" w:sz="6" w:space="0" w:color="000000"/>
            </w:tcBorders>
            <w:vAlign w:val="center"/>
          </w:tcPr>
          <w:p w14:paraId="02FE545A"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0,427</w:t>
            </w:r>
          </w:p>
        </w:tc>
      </w:tr>
      <w:tr w:rsidR="001C1CCB" w:rsidRPr="0035529C" w14:paraId="2346D96E" w14:textId="77777777" w:rsidTr="0035529C">
        <w:trPr>
          <w:cantSplit/>
        </w:trPr>
        <w:tc>
          <w:tcPr>
            <w:tcW w:w="2803" w:type="dxa"/>
            <w:vMerge/>
            <w:tcBorders>
              <w:top w:val="nil"/>
              <w:left w:val="single" w:sz="6" w:space="0" w:color="000000"/>
              <w:bottom w:val="single" w:sz="6" w:space="0" w:color="000000"/>
              <w:right w:val="single" w:sz="6" w:space="0" w:color="000000"/>
            </w:tcBorders>
            <w:vAlign w:val="center"/>
          </w:tcPr>
          <w:p w14:paraId="1E7C63E8" w14:textId="77777777" w:rsidR="001C1CCB" w:rsidRPr="0035529C" w:rsidRDefault="001C1CCB" w:rsidP="0035529C">
            <w:pPr>
              <w:widowControl/>
              <w:rPr>
                <w:rFonts w:asciiTheme="minorHAnsi" w:hAnsiTheme="minorHAnsi" w:cstheme="minorHAnsi"/>
              </w:rPr>
            </w:pPr>
          </w:p>
        </w:tc>
        <w:tc>
          <w:tcPr>
            <w:tcW w:w="525" w:type="dxa"/>
            <w:tcBorders>
              <w:left w:val="single" w:sz="6" w:space="0" w:color="000000"/>
              <w:bottom w:val="single" w:sz="6" w:space="0" w:color="000000"/>
              <w:right w:val="single" w:sz="6" w:space="0" w:color="000000"/>
            </w:tcBorders>
            <w:vAlign w:val="center"/>
          </w:tcPr>
          <w:p w14:paraId="2511714E"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y</w:t>
            </w:r>
          </w:p>
        </w:tc>
        <w:tc>
          <w:tcPr>
            <w:tcW w:w="1401" w:type="dxa"/>
            <w:tcBorders>
              <w:left w:val="single" w:sz="6" w:space="0" w:color="000000"/>
              <w:bottom w:val="single" w:sz="6" w:space="0" w:color="000000"/>
              <w:right w:val="single" w:sz="6" w:space="0" w:color="000000"/>
            </w:tcBorders>
            <w:vAlign w:val="center"/>
          </w:tcPr>
          <w:p w14:paraId="293495C1"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0,427</w:t>
            </w:r>
          </w:p>
        </w:tc>
        <w:tc>
          <w:tcPr>
            <w:tcW w:w="1401" w:type="dxa"/>
            <w:tcBorders>
              <w:left w:val="single" w:sz="6" w:space="0" w:color="000000"/>
              <w:bottom w:val="single" w:sz="6" w:space="0" w:color="000000"/>
              <w:right w:val="single" w:sz="6" w:space="0" w:color="000000"/>
            </w:tcBorders>
            <w:vAlign w:val="center"/>
          </w:tcPr>
          <w:p w14:paraId="6161CD7A"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0,455</w:t>
            </w:r>
          </w:p>
        </w:tc>
        <w:tc>
          <w:tcPr>
            <w:tcW w:w="1401" w:type="dxa"/>
            <w:tcBorders>
              <w:left w:val="single" w:sz="6" w:space="0" w:color="000000"/>
              <w:bottom w:val="single" w:sz="6" w:space="0" w:color="000000"/>
              <w:right w:val="single" w:sz="6" w:space="0" w:color="000000"/>
            </w:tcBorders>
            <w:vAlign w:val="center"/>
          </w:tcPr>
          <w:p w14:paraId="00149C4A"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0,535</w:t>
            </w:r>
          </w:p>
        </w:tc>
        <w:tc>
          <w:tcPr>
            <w:tcW w:w="1226" w:type="dxa"/>
            <w:tcBorders>
              <w:top w:val="single" w:sz="6" w:space="0" w:color="000000"/>
              <w:left w:val="single" w:sz="6" w:space="0" w:color="000000"/>
              <w:bottom w:val="single" w:sz="6" w:space="0" w:color="000000"/>
              <w:right w:val="single" w:sz="6" w:space="0" w:color="000000"/>
            </w:tcBorders>
            <w:vAlign w:val="center"/>
          </w:tcPr>
          <w:p w14:paraId="31BC63A1"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0,483</w:t>
            </w:r>
          </w:p>
        </w:tc>
      </w:tr>
      <w:tr w:rsidR="001C1CCB" w:rsidRPr="0035529C" w14:paraId="397306F0" w14:textId="77777777" w:rsidTr="0035529C">
        <w:trPr>
          <w:cantSplit/>
        </w:trPr>
        <w:tc>
          <w:tcPr>
            <w:tcW w:w="2803" w:type="dxa"/>
            <w:vMerge w:val="restart"/>
            <w:tcBorders>
              <w:top w:val="single" w:sz="6" w:space="0" w:color="000000"/>
              <w:left w:val="single" w:sz="6" w:space="0" w:color="000000"/>
              <w:right w:val="single" w:sz="6" w:space="0" w:color="000000"/>
            </w:tcBorders>
            <w:vAlign w:val="center"/>
          </w:tcPr>
          <w:p w14:paraId="70100C14" w14:textId="77777777" w:rsidR="001C1CCB" w:rsidRPr="0035529C" w:rsidRDefault="00243B72" w:rsidP="0035529C">
            <w:pPr>
              <w:pStyle w:val="TableParagraph"/>
              <w:widowControl/>
              <w:rPr>
                <w:rFonts w:asciiTheme="minorHAnsi" w:hAnsiTheme="minorHAnsi" w:cstheme="minorHAnsi"/>
              </w:rPr>
            </w:pPr>
            <w:r w:rsidRPr="0035529C">
              <w:rPr>
                <w:rFonts w:asciiTheme="minorHAnsi" w:hAnsiTheme="minorHAnsi" w:cstheme="minorHAnsi"/>
                <w:sz w:val="22"/>
              </w:rPr>
              <w:t>Oznakowanie czerwone</w:t>
            </w:r>
          </w:p>
        </w:tc>
        <w:tc>
          <w:tcPr>
            <w:tcW w:w="525" w:type="dxa"/>
            <w:tcBorders>
              <w:top w:val="single" w:sz="6" w:space="0" w:color="000000"/>
              <w:left w:val="single" w:sz="6" w:space="0" w:color="000000"/>
              <w:bottom w:val="single" w:sz="6" w:space="0" w:color="000000"/>
              <w:right w:val="single" w:sz="6" w:space="0" w:color="000000"/>
            </w:tcBorders>
            <w:vAlign w:val="center"/>
          </w:tcPr>
          <w:p w14:paraId="32AC412B"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x</w:t>
            </w:r>
          </w:p>
        </w:tc>
        <w:tc>
          <w:tcPr>
            <w:tcW w:w="1401" w:type="dxa"/>
            <w:tcBorders>
              <w:top w:val="single" w:sz="6" w:space="0" w:color="000000"/>
              <w:left w:val="single" w:sz="6" w:space="0" w:color="000000"/>
              <w:bottom w:val="single" w:sz="6" w:space="0" w:color="000000"/>
              <w:right w:val="single" w:sz="6" w:space="0" w:color="000000"/>
            </w:tcBorders>
            <w:vAlign w:val="center"/>
          </w:tcPr>
          <w:p w14:paraId="154CE9A9"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0,690</w:t>
            </w:r>
          </w:p>
        </w:tc>
        <w:tc>
          <w:tcPr>
            <w:tcW w:w="1401" w:type="dxa"/>
            <w:tcBorders>
              <w:top w:val="single" w:sz="6" w:space="0" w:color="000000"/>
              <w:left w:val="single" w:sz="6" w:space="0" w:color="000000"/>
              <w:bottom w:val="single" w:sz="6" w:space="0" w:color="000000"/>
              <w:right w:val="single" w:sz="6" w:space="0" w:color="000000"/>
            </w:tcBorders>
            <w:vAlign w:val="center"/>
          </w:tcPr>
          <w:p w14:paraId="42ACC678"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0,530</w:t>
            </w:r>
          </w:p>
        </w:tc>
        <w:tc>
          <w:tcPr>
            <w:tcW w:w="1401" w:type="dxa"/>
            <w:tcBorders>
              <w:top w:val="single" w:sz="6" w:space="0" w:color="000000"/>
              <w:left w:val="single" w:sz="6" w:space="0" w:color="000000"/>
              <w:bottom w:val="single" w:sz="6" w:space="0" w:color="000000"/>
              <w:right w:val="single" w:sz="6" w:space="0" w:color="000000"/>
            </w:tcBorders>
            <w:vAlign w:val="center"/>
          </w:tcPr>
          <w:p w14:paraId="7946CDC5"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0,495</w:t>
            </w:r>
          </w:p>
        </w:tc>
        <w:tc>
          <w:tcPr>
            <w:tcW w:w="1226" w:type="dxa"/>
            <w:tcBorders>
              <w:top w:val="single" w:sz="6" w:space="0" w:color="000000"/>
              <w:left w:val="single" w:sz="6" w:space="0" w:color="000000"/>
              <w:bottom w:val="single" w:sz="6" w:space="0" w:color="000000"/>
              <w:right w:val="single" w:sz="6" w:space="0" w:color="000000"/>
            </w:tcBorders>
            <w:vAlign w:val="center"/>
          </w:tcPr>
          <w:p w14:paraId="2C50F927"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0,655</w:t>
            </w:r>
          </w:p>
        </w:tc>
      </w:tr>
      <w:tr w:rsidR="001C1CCB" w:rsidRPr="0035529C" w14:paraId="6E36E37B" w14:textId="77777777" w:rsidTr="0035529C">
        <w:trPr>
          <w:cantSplit/>
        </w:trPr>
        <w:tc>
          <w:tcPr>
            <w:tcW w:w="2803" w:type="dxa"/>
            <w:vMerge/>
            <w:tcBorders>
              <w:top w:val="nil"/>
              <w:left w:val="single" w:sz="6" w:space="0" w:color="000000"/>
              <w:right w:val="single" w:sz="6" w:space="0" w:color="000000"/>
            </w:tcBorders>
            <w:vAlign w:val="center"/>
          </w:tcPr>
          <w:p w14:paraId="0CDE00C1" w14:textId="77777777" w:rsidR="001C1CCB" w:rsidRPr="0035529C" w:rsidRDefault="001C1CCB" w:rsidP="0035529C">
            <w:pPr>
              <w:widowControl/>
              <w:rPr>
                <w:rFonts w:asciiTheme="minorHAnsi" w:hAnsiTheme="minorHAnsi" w:cstheme="minorHAnsi"/>
              </w:rPr>
            </w:pPr>
          </w:p>
        </w:tc>
        <w:tc>
          <w:tcPr>
            <w:tcW w:w="525" w:type="dxa"/>
            <w:tcBorders>
              <w:top w:val="single" w:sz="6" w:space="0" w:color="000000"/>
              <w:left w:val="single" w:sz="6" w:space="0" w:color="000000"/>
              <w:bottom w:val="single" w:sz="6" w:space="0" w:color="000000"/>
              <w:right w:val="single" w:sz="6" w:space="0" w:color="000000"/>
            </w:tcBorders>
            <w:vAlign w:val="center"/>
          </w:tcPr>
          <w:p w14:paraId="3BCF9E3E"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y</w:t>
            </w:r>
          </w:p>
        </w:tc>
        <w:tc>
          <w:tcPr>
            <w:tcW w:w="1401" w:type="dxa"/>
            <w:tcBorders>
              <w:top w:val="single" w:sz="6" w:space="0" w:color="000000"/>
              <w:left w:val="single" w:sz="6" w:space="0" w:color="000000"/>
              <w:bottom w:val="single" w:sz="6" w:space="0" w:color="000000"/>
              <w:right w:val="single" w:sz="6" w:space="0" w:color="000000"/>
            </w:tcBorders>
            <w:vAlign w:val="center"/>
          </w:tcPr>
          <w:p w14:paraId="26F677DB"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0,310</w:t>
            </w:r>
          </w:p>
        </w:tc>
        <w:tc>
          <w:tcPr>
            <w:tcW w:w="1401" w:type="dxa"/>
            <w:tcBorders>
              <w:top w:val="single" w:sz="6" w:space="0" w:color="000000"/>
              <w:left w:val="single" w:sz="6" w:space="0" w:color="000000"/>
              <w:bottom w:val="single" w:sz="6" w:space="0" w:color="000000"/>
              <w:right w:val="single" w:sz="6" w:space="0" w:color="000000"/>
            </w:tcBorders>
            <w:vAlign w:val="center"/>
          </w:tcPr>
          <w:p w14:paraId="5860E366"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0,300</w:t>
            </w:r>
          </w:p>
        </w:tc>
        <w:tc>
          <w:tcPr>
            <w:tcW w:w="1401" w:type="dxa"/>
            <w:tcBorders>
              <w:top w:val="single" w:sz="6" w:space="0" w:color="000000"/>
              <w:left w:val="single" w:sz="6" w:space="0" w:color="000000"/>
              <w:bottom w:val="single" w:sz="6" w:space="0" w:color="000000"/>
              <w:right w:val="single" w:sz="6" w:space="0" w:color="000000"/>
            </w:tcBorders>
            <w:vAlign w:val="center"/>
          </w:tcPr>
          <w:p w14:paraId="1800ADE7"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0,335</w:t>
            </w:r>
          </w:p>
        </w:tc>
        <w:tc>
          <w:tcPr>
            <w:tcW w:w="1226" w:type="dxa"/>
            <w:tcBorders>
              <w:top w:val="single" w:sz="6" w:space="0" w:color="000000"/>
              <w:left w:val="single" w:sz="6" w:space="0" w:color="000000"/>
              <w:bottom w:val="single" w:sz="6" w:space="0" w:color="000000"/>
              <w:right w:val="single" w:sz="6" w:space="0" w:color="000000"/>
            </w:tcBorders>
            <w:vAlign w:val="center"/>
          </w:tcPr>
          <w:p w14:paraId="6D1C3555"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0,345</w:t>
            </w:r>
          </w:p>
        </w:tc>
      </w:tr>
      <w:tr w:rsidR="001C1CCB" w:rsidRPr="0035529C" w14:paraId="7604F768" w14:textId="77777777" w:rsidTr="0035529C">
        <w:trPr>
          <w:cantSplit/>
        </w:trPr>
        <w:tc>
          <w:tcPr>
            <w:tcW w:w="2803" w:type="dxa"/>
            <w:vMerge w:val="restart"/>
            <w:tcBorders>
              <w:left w:val="single" w:sz="6" w:space="0" w:color="000000"/>
              <w:right w:val="single" w:sz="6" w:space="0" w:color="000000"/>
            </w:tcBorders>
            <w:vAlign w:val="center"/>
          </w:tcPr>
          <w:p w14:paraId="4AC1CB36" w14:textId="77777777" w:rsidR="001C1CCB" w:rsidRPr="0035529C" w:rsidRDefault="00243B72" w:rsidP="0035529C">
            <w:pPr>
              <w:pStyle w:val="TableParagraph"/>
              <w:widowControl/>
              <w:rPr>
                <w:rFonts w:asciiTheme="minorHAnsi" w:hAnsiTheme="minorHAnsi" w:cstheme="minorHAnsi"/>
              </w:rPr>
            </w:pPr>
            <w:r w:rsidRPr="0035529C">
              <w:rPr>
                <w:rFonts w:asciiTheme="minorHAnsi" w:hAnsiTheme="minorHAnsi" w:cstheme="minorHAnsi"/>
                <w:sz w:val="22"/>
              </w:rPr>
              <w:t>Oznakowanie niebieskie</w:t>
            </w:r>
          </w:p>
        </w:tc>
        <w:tc>
          <w:tcPr>
            <w:tcW w:w="525" w:type="dxa"/>
            <w:tcBorders>
              <w:top w:val="single" w:sz="6" w:space="0" w:color="000000"/>
              <w:left w:val="single" w:sz="6" w:space="0" w:color="000000"/>
              <w:bottom w:val="single" w:sz="6" w:space="0" w:color="000000"/>
              <w:right w:val="single" w:sz="6" w:space="0" w:color="000000"/>
            </w:tcBorders>
            <w:vAlign w:val="center"/>
          </w:tcPr>
          <w:p w14:paraId="079DB541"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x</w:t>
            </w:r>
          </w:p>
        </w:tc>
        <w:tc>
          <w:tcPr>
            <w:tcW w:w="1401" w:type="dxa"/>
            <w:tcBorders>
              <w:top w:val="single" w:sz="6" w:space="0" w:color="000000"/>
              <w:left w:val="single" w:sz="6" w:space="0" w:color="000000"/>
              <w:bottom w:val="single" w:sz="6" w:space="0" w:color="000000"/>
              <w:right w:val="single" w:sz="6" w:space="0" w:color="000000"/>
            </w:tcBorders>
            <w:vAlign w:val="center"/>
          </w:tcPr>
          <w:p w14:paraId="483F41E6"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0,078</w:t>
            </w:r>
          </w:p>
        </w:tc>
        <w:tc>
          <w:tcPr>
            <w:tcW w:w="1401" w:type="dxa"/>
            <w:tcBorders>
              <w:top w:val="single" w:sz="6" w:space="0" w:color="000000"/>
              <w:left w:val="single" w:sz="6" w:space="0" w:color="000000"/>
              <w:bottom w:val="single" w:sz="6" w:space="0" w:color="000000"/>
              <w:right w:val="single" w:sz="6" w:space="0" w:color="000000"/>
            </w:tcBorders>
            <w:vAlign w:val="center"/>
          </w:tcPr>
          <w:p w14:paraId="3DCFF2BD"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0,200</w:t>
            </w:r>
          </w:p>
        </w:tc>
        <w:tc>
          <w:tcPr>
            <w:tcW w:w="1401" w:type="dxa"/>
            <w:tcBorders>
              <w:top w:val="single" w:sz="6" w:space="0" w:color="000000"/>
              <w:left w:val="single" w:sz="6" w:space="0" w:color="000000"/>
              <w:bottom w:val="single" w:sz="6" w:space="0" w:color="000000"/>
              <w:right w:val="single" w:sz="6" w:space="0" w:color="000000"/>
            </w:tcBorders>
            <w:vAlign w:val="center"/>
          </w:tcPr>
          <w:p w14:paraId="6DA022DC"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0,240</w:t>
            </w:r>
          </w:p>
        </w:tc>
        <w:tc>
          <w:tcPr>
            <w:tcW w:w="1226" w:type="dxa"/>
            <w:tcBorders>
              <w:top w:val="single" w:sz="6" w:space="0" w:color="000000"/>
              <w:left w:val="single" w:sz="6" w:space="0" w:color="000000"/>
              <w:bottom w:val="single" w:sz="6" w:space="0" w:color="000000"/>
              <w:right w:val="single" w:sz="6" w:space="0" w:color="000000"/>
            </w:tcBorders>
            <w:vAlign w:val="center"/>
          </w:tcPr>
          <w:p w14:paraId="336648D6"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0,137</w:t>
            </w:r>
          </w:p>
        </w:tc>
      </w:tr>
      <w:tr w:rsidR="001C1CCB" w:rsidRPr="0035529C" w14:paraId="12AC4E5C" w14:textId="77777777" w:rsidTr="0035529C">
        <w:trPr>
          <w:cantSplit/>
        </w:trPr>
        <w:tc>
          <w:tcPr>
            <w:tcW w:w="2803" w:type="dxa"/>
            <w:vMerge/>
            <w:tcBorders>
              <w:top w:val="nil"/>
              <w:left w:val="single" w:sz="6" w:space="0" w:color="000000"/>
              <w:right w:val="single" w:sz="6" w:space="0" w:color="000000"/>
            </w:tcBorders>
            <w:vAlign w:val="center"/>
          </w:tcPr>
          <w:p w14:paraId="37943D6E" w14:textId="77777777" w:rsidR="001C1CCB" w:rsidRPr="0035529C" w:rsidRDefault="001C1CCB" w:rsidP="0035529C">
            <w:pPr>
              <w:widowControl/>
              <w:rPr>
                <w:rFonts w:asciiTheme="minorHAnsi" w:hAnsiTheme="minorHAnsi" w:cstheme="minorHAnsi"/>
              </w:rPr>
            </w:pPr>
          </w:p>
        </w:tc>
        <w:tc>
          <w:tcPr>
            <w:tcW w:w="525" w:type="dxa"/>
            <w:tcBorders>
              <w:top w:val="single" w:sz="6" w:space="0" w:color="000000"/>
              <w:left w:val="single" w:sz="6" w:space="0" w:color="000000"/>
              <w:bottom w:val="single" w:sz="6" w:space="0" w:color="000000"/>
              <w:right w:val="single" w:sz="6" w:space="0" w:color="000000"/>
            </w:tcBorders>
            <w:vAlign w:val="center"/>
          </w:tcPr>
          <w:p w14:paraId="4D05671F"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y</w:t>
            </w:r>
          </w:p>
        </w:tc>
        <w:tc>
          <w:tcPr>
            <w:tcW w:w="1401" w:type="dxa"/>
            <w:tcBorders>
              <w:top w:val="single" w:sz="6" w:space="0" w:color="000000"/>
              <w:left w:val="single" w:sz="6" w:space="0" w:color="000000"/>
              <w:bottom w:val="single" w:sz="6" w:space="0" w:color="000000"/>
              <w:right w:val="single" w:sz="6" w:space="0" w:color="000000"/>
            </w:tcBorders>
            <w:vAlign w:val="center"/>
          </w:tcPr>
          <w:p w14:paraId="6351F902"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0,171</w:t>
            </w:r>
          </w:p>
        </w:tc>
        <w:tc>
          <w:tcPr>
            <w:tcW w:w="1401" w:type="dxa"/>
            <w:tcBorders>
              <w:top w:val="single" w:sz="6" w:space="0" w:color="000000"/>
              <w:left w:val="single" w:sz="6" w:space="0" w:color="000000"/>
              <w:bottom w:val="single" w:sz="6" w:space="0" w:color="000000"/>
              <w:right w:val="single" w:sz="6" w:space="0" w:color="000000"/>
            </w:tcBorders>
            <w:vAlign w:val="center"/>
          </w:tcPr>
          <w:p w14:paraId="5ACABF61"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0,255</w:t>
            </w:r>
          </w:p>
        </w:tc>
        <w:tc>
          <w:tcPr>
            <w:tcW w:w="1401" w:type="dxa"/>
            <w:tcBorders>
              <w:top w:val="single" w:sz="6" w:space="0" w:color="000000"/>
              <w:left w:val="single" w:sz="6" w:space="0" w:color="000000"/>
              <w:bottom w:val="single" w:sz="6" w:space="0" w:color="000000"/>
              <w:right w:val="single" w:sz="6" w:space="0" w:color="000000"/>
            </w:tcBorders>
            <w:vAlign w:val="center"/>
          </w:tcPr>
          <w:p w14:paraId="2F1CDD88"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0,210</w:t>
            </w:r>
          </w:p>
        </w:tc>
        <w:tc>
          <w:tcPr>
            <w:tcW w:w="1226" w:type="dxa"/>
            <w:tcBorders>
              <w:top w:val="single" w:sz="6" w:space="0" w:color="000000"/>
              <w:left w:val="single" w:sz="6" w:space="0" w:color="000000"/>
              <w:bottom w:val="single" w:sz="6" w:space="0" w:color="000000"/>
              <w:right w:val="single" w:sz="6" w:space="0" w:color="000000"/>
            </w:tcBorders>
            <w:vAlign w:val="center"/>
          </w:tcPr>
          <w:p w14:paraId="016B7676" w14:textId="77777777" w:rsidR="001C1CCB" w:rsidRPr="0035529C" w:rsidRDefault="00243B72" w:rsidP="0035529C">
            <w:pPr>
              <w:pStyle w:val="TableParagraph"/>
              <w:widowControl/>
              <w:jc w:val="center"/>
              <w:rPr>
                <w:rFonts w:asciiTheme="minorHAnsi" w:hAnsiTheme="minorHAnsi" w:cstheme="minorHAnsi"/>
              </w:rPr>
            </w:pPr>
            <w:r w:rsidRPr="0035529C">
              <w:rPr>
                <w:rFonts w:asciiTheme="minorHAnsi" w:hAnsiTheme="minorHAnsi" w:cstheme="minorHAnsi"/>
                <w:sz w:val="22"/>
              </w:rPr>
              <w:t>0,038</w:t>
            </w:r>
          </w:p>
        </w:tc>
      </w:tr>
    </w:tbl>
    <w:p w14:paraId="7746C974" w14:textId="77777777" w:rsidR="001C1CCB" w:rsidRPr="00F30C20" w:rsidRDefault="001C1CCB" w:rsidP="00A34B94">
      <w:pPr>
        <w:pStyle w:val="Tekstpodstawowy"/>
        <w:rPr>
          <w:rFonts w:asciiTheme="minorHAnsi" w:hAnsiTheme="minorHAnsi" w:cstheme="minorHAnsi"/>
          <w:szCs w:val="24"/>
        </w:rPr>
      </w:pPr>
    </w:p>
    <w:p w14:paraId="47188463" w14:textId="2EBF38B8" w:rsidR="00F30C20" w:rsidRDefault="00243B72" w:rsidP="0035529C">
      <w:pPr>
        <w:pStyle w:val="Tekstpodstawowy"/>
        <w:keepNext/>
        <w:spacing w:before="120" w:after="60"/>
        <w:ind w:left="426"/>
        <w:rPr>
          <w:rFonts w:asciiTheme="minorHAnsi" w:hAnsiTheme="minorHAnsi" w:cstheme="minorHAnsi"/>
          <w:szCs w:val="24"/>
        </w:rPr>
      </w:pPr>
      <w:r w:rsidRPr="0035529C">
        <w:rPr>
          <w:rFonts w:asciiTheme="minorHAnsi" w:hAnsiTheme="minorHAnsi" w:cstheme="minorHAnsi"/>
          <w:b/>
          <w:bCs/>
          <w:szCs w:val="24"/>
        </w:rPr>
        <w:lastRenderedPageBreak/>
        <w:t>Rys. 1</w:t>
      </w:r>
      <w:r w:rsidRPr="00F30C20">
        <w:rPr>
          <w:rFonts w:asciiTheme="minorHAnsi" w:hAnsiTheme="minorHAnsi" w:cstheme="minorHAnsi"/>
          <w:szCs w:val="24"/>
        </w:rPr>
        <w:t>. Współrzędne chromatyczności x,</w:t>
      </w:r>
      <w:r w:rsidR="0035529C">
        <w:rPr>
          <w:rFonts w:asciiTheme="minorHAnsi" w:hAnsiTheme="minorHAnsi" w:cstheme="minorHAnsi"/>
          <w:szCs w:val="24"/>
        </w:rPr>
        <w:t xml:space="preserve"> </w:t>
      </w:r>
      <w:r w:rsidRPr="00F30C20">
        <w:rPr>
          <w:rFonts w:asciiTheme="minorHAnsi" w:hAnsiTheme="minorHAnsi" w:cstheme="minorHAnsi"/>
          <w:szCs w:val="24"/>
        </w:rPr>
        <w:t>y dla barwy białej oznakowania</w:t>
      </w:r>
    </w:p>
    <w:p w14:paraId="1F265EB8" w14:textId="535D071B" w:rsidR="0035529C" w:rsidRDefault="0035529C" w:rsidP="0035529C">
      <w:pPr>
        <w:pStyle w:val="Tekstpodstawowy"/>
        <w:jc w:val="center"/>
        <w:rPr>
          <w:rFonts w:asciiTheme="minorHAnsi" w:hAnsiTheme="minorHAnsi" w:cstheme="minorHAnsi"/>
          <w:szCs w:val="24"/>
        </w:rPr>
      </w:pPr>
      <w:r>
        <w:rPr>
          <w:rFonts w:asciiTheme="minorHAnsi" w:hAnsiTheme="minorHAnsi" w:cstheme="minorHAnsi"/>
          <w:noProof/>
          <w:szCs w:val="24"/>
        </w:rPr>
        <w:drawing>
          <wp:inline distT="0" distB="0" distL="0" distR="0" wp14:anchorId="06C208D8" wp14:editId="775A041F">
            <wp:extent cx="6218555" cy="4999355"/>
            <wp:effectExtent l="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18555" cy="4999355"/>
                    </a:xfrm>
                    <a:prstGeom prst="rect">
                      <a:avLst/>
                    </a:prstGeom>
                    <a:noFill/>
                  </pic:spPr>
                </pic:pic>
              </a:graphicData>
            </a:graphic>
          </wp:inline>
        </w:drawing>
      </w:r>
    </w:p>
    <w:p w14:paraId="4620FBD7" w14:textId="78EFB602" w:rsidR="0035529C" w:rsidRPr="00F30C20" w:rsidRDefault="0035529C" w:rsidP="0035529C">
      <w:pPr>
        <w:pStyle w:val="Tekstpodstawowy"/>
        <w:keepNext/>
        <w:spacing w:before="120" w:after="60"/>
        <w:ind w:left="425"/>
        <w:rPr>
          <w:rFonts w:asciiTheme="minorHAnsi" w:hAnsiTheme="minorHAnsi" w:cstheme="minorHAnsi"/>
          <w:szCs w:val="24"/>
        </w:rPr>
      </w:pPr>
      <w:r w:rsidRPr="0035529C">
        <w:rPr>
          <w:rFonts w:asciiTheme="minorHAnsi" w:hAnsiTheme="minorHAnsi" w:cstheme="minorHAnsi"/>
          <w:b/>
          <w:bCs/>
          <w:szCs w:val="24"/>
        </w:rPr>
        <w:lastRenderedPageBreak/>
        <w:t>Rys.2</w:t>
      </w:r>
      <w:r w:rsidRPr="00F30C20">
        <w:rPr>
          <w:rFonts w:asciiTheme="minorHAnsi" w:hAnsiTheme="minorHAnsi" w:cstheme="minorHAnsi"/>
          <w:szCs w:val="24"/>
        </w:rPr>
        <w:t>. Współrzędne chromatyczności x,</w:t>
      </w:r>
      <w:r>
        <w:rPr>
          <w:rFonts w:asciiTheme="minorHAnsi" w:hAnsiTheme="minorHAnsi" w:cstheme="minorHAnsi"/>
          <w:szCs w:val="24"/>
        </w:rPr>
        <w:t xml:space="preserve"> </w:t>
      </w:r>
      <w:r w:rsidRPr="00F30C20">
        <w:rPr>
          <w:rFonts w:asciiTheme="minorHAnsi" w:hAnsiTheme="minorHAnsi" w:cstheme="minorHAnsi"/>
          <w:szCs w:val="24"/>
        </w:rPr>
        <w:t>y dla barwy żółtej oznakowania</w:t>
      </w:r>
    </w:p>
    <w:p w14:paraId="2FF80F6D" w14:textId="34A1972C" w:rsidR="0035529C" w:rsidRPr="00F30C20" w:rsidRDefault="0035529C" w:rsidP="0035529C">
      <w:pPr>
        <w:pStyle w:val="Tekstpodstawowy"/>
        <w:jc w:val="center"/>
        <w:rPr>
          <w:rFonts w:asciiTheme="minorHAnsi" w:hAnsiTheme="minorHAnsi" w:cstheme="minorHAnsi"/>
          <w:szCs w:val="24"/>
        </w:rPr>
      </w:pPr>
      <w:r>
        <w:rPr>
          <w:rFonts w:asciiTheme="minorHAnsi" w:hAnsiTheme="minorHAnsi" w:cstheme="minorHAnsi"/>
          <w:noProof/>
          <w:szCs w:val="24"/>
        </w:rPr>
        <w:drawing>
          <wp:inline distT="0" distB="0" distL="0" distR="0" wp14:anchorId="0283F6B1" wp14:editId="68C6FB3F">
            <wp:extent cx="6188075" cy="530415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88075" cy="5304155"/>
                    </a:xfrm>
                    <a:prstGeom prst="rect">
                      <a:avLst/>
                    </a:prstGeom>
                    <a:noFill/>
                  </pic:spPr>
                </pic:pic>
              </a:graphicData>
            </a:graphic>
          </wp:inline>
        </w:drawing>
      </w:r>
    </w:p>
    <w:p w14:paraId="47A6F46E" w14:textId="77777777" w:rsidR="0035529C" w:rsidRPr="00F30C20" w:rsidRDefault="0035529C" w:rsidP="004924F0">
      <w:pPr>
        <w:pStyle w:val="Tekstpodstawowy"/>
        <w:keepNext/>
        <w:spacing w:before="120" w:after="60"/>
        <w:ind w:left="425"/>
        <w:rPr>
          <w:rFonts w:asciiTheme="minorHAnsi" w:hAnsiTheme="minorHAnsi" w:cstheme="minorHAnsi"/>
          <w:szCs w:val="24"/>
        </w:rPr>
      </w:pPr>
      <w:r w:rsidRPr="004924F0">
        <w:rPr>
          <w:rFonts w:asciiTheme="minorHAnsi" w:hAnsiTheme="minorHAnsi" w:cstheme="minorHAnsi"/>
          <w:b/>
          <w:bCs/>
          <w:szCs w:val="24"/>
        </w:rPr>
        <w:lastRenderedPageBreak/>
        <w:t>Rys. 3</w:t>
      </w:r>
      <w:r w:rsidRPr="00F30C20">
        <w:rPr>
          <w:rFonts w:asciiTheme="minorHAnsi" w:hAnsiTheme="minorHAnsi" w:cstheme="minorHAnsi"/>
          <w:szCs w:val="24"/>
        </w:rPr>
        <w:t>. Granice barw białej, żółtej, czerwonej, niebieskiej i zielonej oznakowania</w:t>
      </w:r>
    </w:p>
    <w:p w14:paraId="56B13B0E" w14:textId="276E91DA" w:rsidR="00F30C20" w:rsidRPr="00F30C20" w:rsidRDefault="004924F0" w:rsidP="004924F0">
      <w:pPr>
        <w:widowControl/>
        <w:jc w:val="center"/>
        <w:rPr>
          <w:rFonts w:asciiTheme="minorHAnsi" w:hAnsiTheme="minorHAnsi" w:cstheme="minorHAnsi"/>
          <w:szCs w:val="24"/>
        </w:rPr>
      </w:pPr>
      <w:r>
        <w:rPr>
          <w:rFonts w:asciiTheme="minorHAnsi" w:hAnsiTheme="minorHAnsi" w:cstheme="minorHAnsi"/>
          <w:noProof/>
          <w:szCs w:val="24"/>
        </w:rPr>
        <w:drawing>
          <wp:inline distT="0" distB="0" distL="0" distR="0" wp14:anchorId="5F9CFDD0" wp14:editId="6692C3CE">
            <wp:extent cx="5773420" cy="4645660"/>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73420" cy="4645660"/>
                    </a:xfrm>
                    <a:prstGeom prst="rect">
                      <a:avLst/>
                    </a:prstGeom>
                    <a:noFill/>
                  </pic:spPr>
                </pic:pic>
              </a:graphicData>
            </a:graphic>
          </wp:inline>
        </w:drawing>
      </w:r>
    </w:p>
    <w:p w14:paraId="0FBBE529" w14:textId="4F8E80AC" w:rsidR="0064210D" w:rsidRDefault="0064210D" w:rsidP="00A34B94">
      <w:pPr>
        <w:pStyle w:val="Tekstpodstawowy"/>
        <w:rPr>
          <w:rFonts w:asciiTheme="minorHAnsi" w:hAnsiTheme="minorHAnsi" w:cstheme="minorHAnsi"/>
          <w:szCs w:val="24"/>
        </w:rPr>
      </w:pPr>
    </w:p>
    <w:p w14:paraId="531D73C8" w14:textId="683371CF" w:rsidR="001C1CCB" w:rsidRPr="00F30C20" w:rsidRDefault="00243B72" w:rsidP="004924F0">
      <w:pPr>
        <w:pStyle w:val="Tekstpodstawowy"/>
        <w:ind w:left="851" w:hanging="1"/>
        <w:rPr>
          <w:rFonts w:asciiTheme="minorHAnsi" w:hAnsiTheme="minorHAnsi" w:cstheme="minorHAnsi"/>
          <w:szCs w:val="24"/>
        </w:rPr>
      </w:pPr>
      <w:r w:rsidRPr="00F30C20">
        <w:rPr>
          <w:rFonts w:asciiTheme="minorHAnsi" w:hAnsiTheme="minorHAnsi" w:cstheme="minorHAnsi"/>
          <w:szCs w:val="24"/>
        </w:rPr>
        <w:t xml:space="preserve">Pomiar współczynnika luminancji </w:t>
      </w:r>
      <w:r w:rsidRPr="00F30C20">
        <w:rPr>
          <w:rFonts w:asciiTheme="minorHAnsi" w:hAnsiTheme="minorHAnsi" w:cstheme="minorHAnsi"/>
          <w:szCs w:val="24"/>
        </w:rPr>
        <w:t> może być zastąpiony pomiarem współczynnika luminancji w</w:t>
      </w:r>
      <w:r w:rsidR="000B3E06" w:rsidRPr="00F30C20">
        <w:rPr>
          <w:rFonts w:asciiTheme="minorHAnsi" w:hAnsiTheme="minorHAnsi" w:cstheme="minorHAnsi"/>
          <w:szCs w:val="24"/>
        </w:rPr>
        <w:t xml:space="preserve"> </w:t>
      </w:r>
      <w:r w:rsidRPr="00F30C20">
        <w:rPr>
          <w:rFonts w:asciiTheme="minorHAnsi" w:hAnsiTheme="minorHAnsi" w:cstheme="minorHAnsi"/>
          <w:szCs w:val="24"/>
        </w:rPr>
        <w:t>świetle</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rozproszonym </w:t>
      </w:r>
      <w:proofErr w:type="spellStart"/>
      <w:r w:rsidRPr="00F30C20">
        <w:rPr>
          <w:rFonts w:asciiTheme="minorHAnsi" w:hAnsiTheme="minorHAnsi" w:cstheme="minorHAnsi"/>
          <w:szCs w:val="24"/>
        </w:rPr>
        <w:t>Qd</w:t>
      </w:r>
      <w:proofErr w:type="spellEnd"/>
      <w:r w:rsidRPr="00F30C20">
        <w:rPr>
          <w:rFonts w:asciiTheme="minorHAnsi" w:hAnsiTheme="minorHAnsi" w:cstheme="minorHAnsi"/>
          <w:szCs w:val="24"/>
        </w:rPr>
        <w:t>, wg PN-EN 1436 [4] lub wg POD-97 [9].</w:t>
      </w:r>
    </w:p>
    <w:p w14:paraId="2BEFB3F2" w14:textId="77777777" w:rsidR="001C1CCB" w:rsidRPr="00F30C20" w:rsidRDefault="00243B72" w:rsidP="004924F0">
      <w:pPr>
        <w:pStyle w:val="Tekstpodstawowy"/>
        <w:ind w:left="851"/>
        <w:rPr>
          <w:rFonts w:asciiTheme="minorHAnsi" w:hAnsiTheme="minorHAnsi" w:cstheme="minorHAnsi"/>
          <w:szCs w:val="24"/>
        </w:rPr>
      </w:pPr>
      <w:r w:rsidRPr="00F30C20">
        <w:rPr>
          <w:rFonts w:asciiTheme="minorHAnsi" w:hAnsiTheme="minorHAnsi" w:cstheme="minorHAnsi"/>
          <w:szCs w:val="24"/>
        </w:rPr>
        <w:t xml:space="preserve">Do określenia odbicia światła dziennego lub odbicia oświetlenia drogi od oznakowania stosuje się współczynnik luminancji w świetle rozproszonym </w:t>
      </w:r>
      <w:proofErr w:type="spellStart"/>
      <w:r w:rsidRPr="00F30C20">
        <w:rPr>
          <w:rFonts w:asciiTheme="minorHAnsi" w:hAnsiTheme="minorHAnsi" w:cstheme="minorHAnsi"/>
          <w:szCs w:val="24"/>
        </w:rPr>
        <w:t>Qd</w:t>
      </w:r>
      <w:proofErr w:type="spellEnd"/>
      <w:r w:rsidRPr="00F30C20">
        <w:rPr>
          <w:rFonts w:asciiTheme="minorHAnsi" w:hAnsiTheme="minorHAnsi" w:cstheme="minorHAnsi"/>
          <w:szCs w:val="24"/>
        </w:rPr>
        <w:t>.</w:t>
      </w:r>
    </w:p>
    <w:p w14:paraId="25D72129" w14:textId="77777777" w:rsidR="001C1CCB" w:rsidRPr="00F30C20" w:rsidRDefault="00243B72" w:rsidP="004924F0">
      <w:pPr>
        <w:pStyle w:val="Tekstpodstawowy"/>
        <w:ind w:left="851"/>
        <w:rPr>
          <w:rFonts w:asciiTheme="minorHAnsi" w:hAnsiTheme="minorHAnsi" w:cstheme="minorHAnsi"/>
          <w:szCs w:val="24"/>
        </w:rPr>
      </w:pPr>
      <w:r w:rsidRPr="00F30C20">
        <w:rPr>
          <w:rFonts w:asciiTheme="minorHAnsi" w:hAnsiTheme="minorHAnsi" w:cstheme="minorHAnsi"/>
          <w:szCs w:val="24"/>
        </w:rPr>
        <w:t xml:space="preserve">Wartość współczynnika </w:t>
      </w:r>
      <w:proofErr w:type="spellStart"/>
      <w:r w:rsidRPr="00F30C20">
        <w:rPr>
          <w:rFonts w:asciiTheme="minorHAnsi" w:hAnsiTheme="minorHAnsi" w:cstheme="minorHAnsi"/>
          <w:szCs w:val="24"/>
        </w:rPr>
        <w:t>Qd</w:t>
      </w:r>
      <w:proofErr w:type="spellEnd"/>
      <w:r w:rsidRPr="00F30C20">
        <w:rPr>
          <w:rFonts w:asciiTheme="minorHAnsi" w:hAnsiTheme="minorHAnsi" w:cstheme="minorHAnsi"/>
          <w:szCs w:val="24"/>
        </w:rPr>
        <w:t xml:space="preserve"> dla oznakowania nowego w ciągu 14 - 30 dni po wykonaniu powinna wynosić dla oznakowania świeżego, barwy białej, co najmniej 130 mcd m-2 lx-1 (nawierzchnie asfaltowe), klasa Q3.</w:t>
      </w:r>
    </w:p>
    <w:p w14:paraId="491FD7FE" w14:textId="77777777" w:rsidR="001C1CCB" w:rsidRPr="00F30C20" w:rsidRDefault="00243B72" w:rsidP="004924F0">
      <w:pPr>
        <w:pStyle w:val="Tekstpodstawowy"/>
        <w:ind w:left="851"/>
        <w:rPr>
          <w:rFonts w:asciiTheme="minorHAnsi" w:hAnsiTheme="minorHAnsi" w:cstheme="minorHAnsi"/>
          <w:szCs w:val="24"/>
        </w:rPr>
      </w:pPr>
      <w:r w:rsidRPr="00F30C20">
        <w:rPr>
          <w:rFonts w:asciiTheme="minorHAnsi" w:hAnsiTheme="minorHAnsi" w:cstheme="minorHAnsi"/>
          <w:szCs w:val="24"/>
        </w:rPr>
        <w:t xml:space="preserve">Wartość współczynnika </w:t>
      </w:r>
      <w:proofErr w:type="spellStart"/>
      <w:r w:rsidRPr="00F30C20">
        <w:rPr>
          <w:rFonts w:asciiTheme="minorHAnsi" w:hAnsiTheme="minorHAnsi" w:cstheme="minorHAnsi"/>
          <w:szCs w:val="24"/>
        </w:rPr>
        <w:t>Qd</w:t>
      </w:r>
      <w:proofErr w:type="spellEnd"/>
      <w:r w:rsidRPr="00F30C20">
        <w:rPr>
          <w:rFonts w:asciiTheme="minorHAnsi" w:hAnsiTheme="minorHAnsi" w:cstheme="minorHAnsi"/>
          <w:szCs w:val="24"/>
        </w:rPr>
        <w:t xml:space="preserve"> powinna wynosić dla oznakowania eksploatowanego po 30 dniu od wykonania, w ciągu całego okresu użytkowania, barwy białej, co najmniej 100 mcd m-2 lx-1(nawierzchnie asfaltowe), klasa Q2.</w:t>
      </w:r>
    </w:p>
    <w:p w14:paraId="65AE0AA8" w14:textId="77777777" w:rsidR="001C1CCB" w:rsidRPr="00F30C20" w:rsidRDefault="00243B72" w:rsidP="003A56AF">
      <w:pPr>
        <w:pStyle w:val="Akapitzlist"/>
        <w:keepNext/>
        <w:widowControl/>
        <w:numPr>
          <w:ilvl w:val="3"/>
          <w:numId w:val="110"/>
        </w:numPr>
        <w:tabs>
          <w:tab w:val="left" w:pos="1276"/>
        </w:tabs>
        <w:spacing w:before="0"/>
        <w:ind w:left="1276" w:hanging="425"/>
        <w:rPr>
          <w:rFonts w:asciiTheme="minorHAnsi" w:hAnsiTheme="minorHAnsi" w:cstheme="minorHAnsi"/>
          <w:szCs w:val="24"/>
        </w:rPr>
      </w:pPr>
      <w:r w:rsidRPr="00F30C20">
        <w:rPr>
          <w:rFonts w:asciiTheme="minorHAnsi" w:hAnsiTheme="minorHAnsi" w:cstheme="minorHAnsi"/>
          <w:szCs w:val="24"/>
        </w:rPr>
        <w:t>Widzialność w nocy</w:t>
      </w:r>
    </w:p>
    <w:p w14:paraId="60DBB1A3" w14:textId="589EE2F4" w:rsidR="001C1CCB" w:rsidRPr="00F30C20" w:rsidRDefault="00243B72" w:rsidP="004924F0">
      <w:pPr>
        <w:pStyle w:val="Tekstpodstawowy"/>
        <w:ind w:left="851"/>
        <w:rPr>
          <w:rFonts w:asciiTheme="minorHAnsi" w:hAnsiTheme="minorHAnsi" w:cstheme="minorHAnsi"/>
          <w:szCs w:val="24"/>
        </w:rPr>
      </w:pPr>
      <w:r w:rsidRPr="00F30C20">
        <w:rPr>
          <w:rFonts w:asciiTheme="minorHAnsi" w:hAnsiTheme="minorHAnsi" w:cstheme="minorHAnsi"/>
          <w:szCs w:val="24"/>
        </w:rPr>
        <w:t>Za miarę widzialności w</w:t>
      </w:r>
      <w:r w:rsidR="000B3E06" w:rsidRPr="00F30C20">
        <w:rPr>
          <w:rFonts w:asciiTheme="minorHAnsi" w:hAnsiTheme="minorHAnsi" w:cstheme="minorHAnsi"/>
          <w:szCs w:val="24"/>
        </w:rPr>
        <w:t xml:space="preserve"> </w:t>
      </w:r>
      <w:r w:rsidRPr="00F30C20">
        <w:rPr>
          <w:rFonts w:asciiTheme="minorHAnsi" w:hAnsiTheme="minorHAnsi" w:cstheme="minorHAnsi"/>
          <w:szCs w:val="24"/>
        </w:rPr>
        <w:t>nocy przyjęto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powierzchniowy współczynnik</w:t>
      </w:r>
      <w:r w:rsidR="000B3E06" w:rsidRPr="00F30C20">
        <w:rPr>
          <w:rFonts w:asciiTheme="minorHAnsi" w:hAnsiTheme="minorHAnsi" w:cstheme="minorHAnsi"/>
          <w:szCs w:val="24"/>
        </w:rPr>
        <w:t xml:space="preserve"> </w:t>
      </w:r>
      <w:r w:rsidRPr="00F30C20">
        <w:rPr>
          <w:rFonts w:asciiTheme="minorHAnsi" w:hAnsiTheme="minorHAnsi" w:cstheme="minorHAnsi"/>
          <w:szCs w:val="24"/>
        </w:rPr>
        <w:t>odblasku RL, określany</w:t>
      </w:r>
      <w:r w:rsidR="000B3E06" w:rsidRPr="00F30C20">
        <w:rPr>
          <w:rFonts w:asciiTheme="minorHAnsi" w:hAnsiTheme="minorHAnsi" w:cstheme="minorHAnsi"/>
          <w:szCs w:val="24"/>
        </w:rPr>
        <w:t xml:space="preserve"> </w:t>
      </w:r>
      <w:r w:rsidRPr="00F30C20">
        <w:rPr>
          <w:rFonts w:asciiTheme="minorHAnsi" w:hAnsiTheme="minorHAnsi" w:cstheme="minorHAnsi"/>
          <w:szCs w:val="24"/>
        </w:rPr>
        <w:t>według PN-EN 1436 [4] z uwzględnieniem podziału na klasy PN-EN 1436 [4a].</w:t>
      </w:r>
    </w:p>
    <w:p w14:paraId="673A958D" w14:textId="77777777" w:rsidR="001C1CCB" w:rsidRPr="00F30C20" w:rsidRDefault="00243B72" w:rsidP="004924F0">
      <w:pPr>
        <w:pStyle w:val="Tekstpodstawowy"/>
        <w:ind w:left="851"/>
        <w:rPr>
          <w:rFonts w:asciiTheme="minorHAnsi" w:hAnsiTheme="minorHAnsi" w:cstheme="minorHAnsi"/>
          <w:szCs w:val="24"/>
        </w:rPr>
      </w:pPr>
      <w:r w:rsidRPr="00F30C20">
        <w:rPr>
          <w:rFonts w:asciiTheme="minorHAnsi" w:hAnsiTheme="minorHAnsi" w:cstheme="minorHAnsi"/>
          <w:szCs w:val="24"/>
        </w:rPr>
        <w:t>Wartość współczynnika RL powinna wynosić dla oznakowania nowego (w stanie suchym) w ciągu 14 - 30 dni po wykonaniu, barwy białej, co najmniej 200 mcd m-2 lx-1, klasa R4.</w:t>
      </w:r>
    </w:p>
    <w:p w14:paraId="4D882C2C" w14:textId="77777777" w:rsidR="001C1CCB" w:rsidRPr="00F30C20" w:rsidRDefault="00243B72" w:rsidP="004924F0">
      <w:pPr>
        <w:pStyle w:val="Tekstpodstawowy"/>
        <w:ind w:left="851"/>
        <w:rPr>
          <w:rFonts w:asciiTheme="minorHAnsi" w:hAnsiTheme="minorHAnsi" w:cstheme="minorHAnsi"/>
          <w:szCs w:val="24"/>
        </w:rPr>
      </w:pPr>
      <w:r w:rsidRPr="00F30C20">
        <w:rPr>
          <w:rFonts w:asciiTheme="minorHAnsi" w:hAnsiTheme="minorHAnsi" w:cstheme="minorHAnsi"/>
          <w:szCs w:val="24"/>
        </w:rPr>
        <w:t>Wartość współczynnika RL powinna wynosić dla oznakowania eksploatowanego w ciągu od 2 do 6 miesięcy po wykonaniu, barwy białej, co najmniej 150 mcd m-2 lx-1, klasa R3.</w:t>
      </w:r>
    </w:p>
    <w:p w14:paraId="7C1367AD" w14:textId="3BA3DF2F" w:rsidR="001C1CCB" w:rsidRPr="00F30C20" w:rsidRDefault="00243B72" w:rsidP="004924F0">
      <w:pPr>
        <w:pStyle w:val="Tekstpodstawowy"/>
        <w:ind w:left="851"/>
        <w:rPr>
          <w:rFonts w:asciiTheme="minorHAnsi" w:hAnsiTheme="minorHAnsi" w:cstheme="minorHAnsi"/>
          <w:szCs w:val="24"/>
        </w:rPr>
      </w:pPr>
      <w:r w:rsidRPr="00F30C20">
        <w:rPr>
          <w:rFonts w:asciiTheme="minorHAnsi" w:hAnsiTheme="minorHAnsi" w:cstheme="minorHAnsi"/>
          <w:szCs w:val="24"/>
        </w:rPr>
        <w:t>Wartość współczynnika RL powinna wynosić dla oznakowania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eksploatowanego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od</w:t>
      </w:r>
      <w:r w:rsidR="000B3E06" w:rsidRPr="00F30C20">
        <w:rPr>
          <w:rFonts w:asciiTheme="minorHAnsi" w:hAnsiTheme="minorHAnsi" w:cstheme="minorHAnsi"/>
          <w:szCs w:val="24"/>
        </w:rPr>
        <w:t xml:space="preserve"> </w:t>
      </w:r>
      <w:r w:rsidRPr="00F30C20">
        <w:rPr>
          <w:rFonts w:asciiTheme="minorHAnsi" w:hAnsiTheme="minorHAnsi" w:cstheme="minorHAnsi"/>
          <w:szCs w:val="24"/>
        </w:rPr>
        <w:t>7</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miesiąca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wykonaniu, barwy białej, co najmniej 100 mcd m-2 lx-1, klasa R2.</w:t>
      </w:r>
    </w:p>
    <w:p w14:paraId="1138B838" w14:textId="77777777" w:rsidR="00F30C20" w:rsidRPr="00F30C20" w:rsidRDefault="00243B72" w:rsidP="003A56AF">
      <w:pPr>
        <w:pStyle w:val="Akapitzlist"/>
        <w:keepNext/>
        <w:widowControl/>
        <w:numPr>
          <w:ilvl w:val="3"/>
          <w:numId w:val="110"/>
        </w:numPr>
        <w:tabs>
          <w:tab w:val="left" w:pos="1276"/>
        </w:tabs>
        <w:spacing w:before="0"/>
        <w:ind w:left="1276" w:hanging="425"/>
        <w:rPr>
          <w:rFonts w:asciiTheme="minorHAnsi" w:hAnsiTheme="minorHAnsi" w:cstheme="minorHAnsi"/>
          <w:szCs w:val="24"/>
        </w:rPr>
      </w:pPr>
      <w:r w:rsidRPr="00F30C20">
        <w:rPr>
          <w:rFonts w:asciiTheme="minorHAnsi" w:hAnsiTheme="minorHAnsi" w:cstheme="minorHAnsi"/>
          <w:szCs w:val="24"/>
        </w:rPr>
        <w:lastRenderedPageBreak/>
        <w:t>Szorstkość oznakowania</w:t>
      </w:r>
    </w:p>
    <w:p w14:paraId="4AD28818" w14:textId="189B19C7" w:rsidR="001C1CCB" w:rsidRPr="00F30C20" w:rsidRDefault="00243B72" w:rsidP="004924F0">
      <w:pPr>
        <w:pStyle w:val="Tekstpodstawowy"/>
        <w:ind w:left="851"/>
        <w:rPr>
          <w:rFonts w:asciiTheme="minorHAnsi" w:hAnsiTheme="minorHAnsi" w:cstheme="minorHAnsi"/>
          <w:szCs w:val="24"/>
        </w:rPr>
      </w:pPr>
      <w:r w:rsidRPr="00F30C20">
        <w:rPr>
          <w:rFonts w:asciiTheme="minorHAnsi" w:hAnsiTheme="minorHAnsi" w:cstheme="minorHAnsi"/>
          <w:szCs w:val="24"/>
        </w:rPr>
        <w:t>Miarą szorstkości oznakowania jest wartość wskaźnika szorstkości SRT (</w:t>
      </w:r>
      <w:proofErr w:type="spellStart"/>
      <w:r w:rsidRPr="00F30C20">
        <w:rPr>
          <w:rFonts w:asciiTheme="minorHAnsi" w:hAnsiTheme="minorHAnsi" w:cstheme="minorHAnsi"/>
          <w:szCs w:val="24"/>
        </w:rPr>
        <w:t>Skid</w:t>
      </w:r>
      <w:proofErr w:type="spellEnd"/>
      <w:r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Resistance</w:t>
      </w:r>
      <w:proofErr w:type="spellEnd"/>
      <w:r w:rsidRPr="00F30C20">
        <w:rPr>
          <w:rFonts w:asciiTheme="minorHAnsi" w:hAnsiTheme="minorHAnsi" w:cstheme="minorHAnsi"/>
          <w:szCs w:val="24"/>
        </w:rPr>
        <w:t xml:space="preserve"> Tester) mierzona wahadłem angielskim, wg PN-EN 1436 [4]. Wartość SRT symuluje warunki, w których pojazd wyposażony w typowe opony hamuje z blokadą kół przy prędkości 50 km/h na mokrej nawierzchni.</w:t>
      </w:r>
    </w:p>
    <w:p w14:paraId="09BBE0B5" w14:textId="108C5E86" w:rsidR="001C1CCB" w:rsidRPr="00F30C20" w:rsidRDefault="00243B72" w:rsidP="004924F0">
      <w:pPr>
        <w:pStyle w:val="Tekstpodstawowy"/>
        <w:ind w:left="851"/>
        <w:rPr>
          <w:rFonts w:asciiTheme="minorHAnsi" w:hAnsiTheme="minorHAnsi" w:cstheme="minorHAnsi"/>
          <w:szCs w:val="24"/>
        </w:rPr>
      </w:pPr>
      <w:r w:rsidRPr="00F30C20">
        <w:rPr>
          <w:rFonts w:asciiTheme="minorHAnsi" w:hAnsiTheme="minorHAnsi" w:cstheme="minorHAnsi"/>
          <w:szCs w:val="24"/>
        </w:rPr>
        <w:t>Wymaga się, aby wartość wskaźnika szorstkości SRT wynosiła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 oznakowaniu w</w:t>
      </w:r>
      <w:r w:rsidR="000B3E06" w:rsidRPr="00F30C20">
        <w:rPr>
          <w:rFonts w:asciiTheme="minorHAnsi" w:hAnsiTheme="minorHAnsi" w:cstheme="minorHAnsi"/>
          <w:szCs w:val="24"/>
        </w:rPr>
        <w:t xml:space="preserve"> </w:t>
      </w:r>
      <w:r w:rsidRPr="00F30C20">
        <w:rPr>
          <w:rFonts w:asciiTheme="minorHAnsi" w:hAnsiTheme="minorHAnsi" w:cstheme="minorHAnsi"/>
          <w:szCs w:val="24"/>
        </w:rPr>
        <w:t>ciągu całego okresu</w:t>
      </w:r>
      <w:r w:rsidR="000B3E06" w:rsidRPr="00F30C20">
        <w:rPr>
          <w:rFonts w:asciiTheme="minorHAnsi" w:hAnsiTheme="minorHAnsi" w:cstheme="minorHAnsi"/>
          <w:szCs w:val="24"/>
        </w:rPr>
        <w:t xml:space="preserve"> </w:t>
      </w:r>
      <w:r w:rsidRPr="00F30C20">
        <w:rPr>
          <w:rFonts w:asciiTheme="minorHAnsi" w:hAnsiTheme="minorHAnsi" w:cstheme="minorHAnsi"/>
          <w:szCs w:val="24"/>
        </w:rPr>
        <w:t>użytkowania,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co najmniej 45 jednostek SRT (klasa S1).</w:t>
      </w:r>
    </w:p>
    <w:p w14:paraId="07A82705" w14:textId="77777777" w:rsidR="001C1CCB" w:rsidRPr="00F30C20" w:rsidRDefault="00243B72" w:rsidP="003A56AF">
      <w:pPr>
        <w:pStyle w:val="Akapitzlist"/>
        <w:keepNext/>
        <w:widowControl/>
        <w:numPr>
          <w:ilvl w:val="3"/>
          <w:numId w:val="110"/>
        </w:numPr>
        <w:tabs>
          <w:tab w:val="left" w:pos="1276"/>
        </w:tabs>
        <w:spacing w:before="0"/>
        <w:ind w:left="1276" w:hanging="425"/>
        <w:rPr>
          <w:rFonts w:asciiTheme="minorHAnsi" w:hAnsiTheme="minorHAnsi" w:cstheme="minorHAnsi"/>
          <w:szCs w:val="24"/>
        </w:rPr>
      </w:pPr>
      <w:r w:rsidRPr="00F30C20">
        <w:rPr>
          <w:rFonts w:asciiTheme="minorHAnsi" w:hAnsiTheme="minorHAnsi" w:cstheme="minorHAnsi"/>
          <w:szCs w:val="24"/>
        </w:rPr>
        <w:t>Trwałość oznakowania</w:t>
      </w:r>
    </w:p>
    <w:p w14:paraId="58EDA52F" w14:textId="77777777" w:rsidR="001C1CCB" w:rsidRPr="00F30C20" w:rsidRDefault="00243B72" w:rsidP="004924F0">
      <w:pPr>
        <w:pStyle w:val="Tekstpodstawowy"/>
        <w:ind w:left="851"/>
        <w:rPr>
          <w:rFonts w:asciiTheme="minorHAnsi" w:hAnsiTheme="minorHAnsi" w:cstheme="minorHAnsi"/>
          <w:szCs w:val="24"/>
        </w:rPr>
      </w:pPr>
      <w:r w:rsidRPr="00F30C20">
        <w:rPr>
          <w:rFonts w:asciiTheme="minorHAnsi" w:hAnsiTheme="minorHAnsi" w:cstheme="minorHAnsi"/>
          <w:szCs w:val="24"/>
        </w:rPr>
        <w:t>Trwałość oznakowania cienkowarstwowego oceniana jako stopień zużycia w 10-stopniowej skali LCPC określonej w POD-97 [9] powinna wynosić po 12-miesięcznym okresie eksploatacji oznakowania: co najmniej 6.</w:t>
      </w:r>
    </w:p>
    <w:p w14:paraId="2FE6E905" w14:textId="0A8C7DAF" w:rsidR="001C1CCB" w:rsidRPr="00F30C20" w:rsidRDefault="00243B72" w:rsidP="004924F0">
      <w:pPr>
        <w:pStyle w:val="Tekstpodstawowy"/>
        <w:ind w:left="851"/>
        <w:rPr>
          <w:rFonts w:asciiTheme="minorHAnsi" w:hAnsiTheme="minorHAnsi" w:cstheme="minorHAnsi"/>
          <w:szCs w:val="24"/>
        </w:rPr>
      </w:pPr>
      <w:r w:rsidRPr="00F30C20">
        <w:rPr>
          <w:rFonts w:asciiTheme="minorHAnsi" w:hAnsiTheme="minorHAnsi" w:cstheme="minorHAnsi"/>
          <w:szCs w:val="24"/>
        </w:rPr>
        <w:t>Taka metoda oceny znajduje szczególnie zastosowanie do oceny przydatności materiałów do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poziomego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oznakowania dróg.</w:t>
      </w:r>
    </w:p>
    <w:p w14:paraId="488642B4" w14:textId="77777777" w:rsidR="001C1CCB" w:rsidRPr="00F30C20" w:rsidRDefault="00243B72" w:rsidP="003A56AF">
      <w:pPr>
        <w:pStyle w:val="Akapitzlist"/>
        <w:keepNext/>
        <w:widowControl/>
        <w:numPr>
          <w:ilvl w:val="3"/>
          <w:numId w:val="110"/>
        </w:numPr>
        <w:tabs>
          <w:tab w:val="left" w:pos="1276"/>
        </w:tabs>
        <w:spacing w:before="0"/>
        <w:ind w:left="1276" w:hanging="425"/>
        <w:rPr>
          <w:rFonts w:asciiTheme="minorHAnsi" w:hAnsiTheme="minorHAnsi" w:cstheme="minorHAnsi"/>
          <w:szCs w:val="24"/>
        </w:rPr>
      </w:pPr>
      <w:r w:rsidRPr="00F30C20">
        <w:rPr>
          <w:rFonts w:asciiTheme="minorHAnsi" w:hAnsiTheme="minorHAnsi" w:cstheme="minorHAnsi"/>
          <w:szCs w:val="24"/>
        </w:rPr>
        <w:t>Czas schnięcia oznakowania (względnie czas do przejezdności oznakowania)</w:t>
      </w:r>
    </w:p>
    <w:p w14:paraId="61B9BDB8" w14:textId="303BABAE" w:rsidR="001C1CCB" w:rsidRPr="00F30C20" w:rsidRDefault="00243B72" w:rsidP="004924F0">
      <w:pPr>
        <w:pStyle w:val="Tekstpodstawowy"/>
        <w:ind w:left="851"/>
        <w:rPr>
          <w:rFonts w:asciiTheme="minorHAnsi" w:hAnsiTheme="minorHAnsi" w:cstheme="minorHAnsi"/>
          <w:szCs w:val="24"/>
        </w:rPr>
      </w:pPr>
      <w:r w:rsidRPr="00F30C20">
        <w:rPr>
          <w:rFonts w:asciiTheme="minorHAnsi" w:hAnsiTheme="minorHAnsi" w:cstheme="minorHAnsi"/>
          <w:szCs w:val="24"/>
        </w:rPr>
        <w:t>Za czas schnięcia oznakowania przyjmuje się czas upływający między wykonaniem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oznakowania a jego oddaniem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do ruchu.</w:t>
      </w:r>
    </w:p>
    <w:p w14:paraId="2DB01CE1" w14:textId="77777777" w:rsidR="001C1CCB" w:rsidRPr="00F30C20" w:rsidRDefault="00243B72" w:rsidP="004924F0">
      <w:pPr>
        <w:pStyle w:val="Tekstpodstawowy"/>
        <w:ind w:left="851"/>
        <w:rPr>
          <w:rFonts w:asciiTheme="minorHAnsi" w:hAnsiTheme="minorHAnsi" w:cstheme="minorHAnsi"/>
          <w:szCs w:val="24"/>
        </w:rPr>
      </w:pPr>
      <w:r w:rsidRPr="00F30C20">
        <w:rPr>
          <w:rFonts w:asciiTheme="minorHAnsi" w:hAnsiTheme="minorHAnsi" w:cstheme="minorHAnsi"/>
          <w:szCs w:val="24"/>
        </w:rPr>
        <w:t xml:space="preserve">Czas schnięcia oznakowania nie powinien przekraczać czasu gwarantowanego przez producenta, z tym że nie może przekraczać 2 godzin w przypadku </w:t>
      </w:r>
      <w:proofErr w:type="spellStart"/>
      <w:r w:rsidRPr="00F30C20">
        <w:rPr>
          <w:rFonts w:asciiTheme="minorHAnsi" w:hAnsiTheme="minorHAnsi" w:cstheme="minorHAnsi"/>
          <w:szCs w:val="24"/>
        </w:rPr>
        <w:t>wymalowań</w:t>
      </w:r>
      <w:proofErr w:type="spellEnd"/>
      <w:r w:rsidRPr="00F30C20">
        <w:rPr>
          <w:rFonts w:asciiTheme="minorHAnsi" w:hAnsiTheme="minorHAnsi" w:cstheme="minorHAnsi"/>
          <w:szCs w:val="24"/>
        </w:rPr>
        <w:t xml:space="preserve"> nocnych i 1 godziny w przypadku </w:t>
      </w:r>
      <w:proofErr w:type="spellStart"/>
      <w:r w:rsidRPr="00F30C20">
        <w:rPr>
          <w:rFonts w:asciiTheme="minorHAnsi" w:hAnsiTheme="minorHAnsi" w:cstheme="minorHAnsi"/>
          <w:szCs w:val="24"/>
        </w:rPr>
        <w:t>wymalowań</w:t>
      </w:r>
      <w:proofErr w:type="spellEnd"/>
      <w:r w:rsidRPr="00F30C20">
        <w:rPr>
          <w:rFonts w:asciiTheme="minorHAnsi" w:hAnsiTheme="minorHAnsi" w:cstheme="minorHAnsi"/>
          <w:szCs w:val="24"/>
        </w:rPr>
        <w:t xml:space="preserve"> dziennych. Metoda oznaczenia czasu schnięcia znajduje się w POD-97 [9].</w:t>
      </w:r>
    </w:p>
    <w:p w14:paraId="58509FD4" w14:textId="77777777" w:rsidR="001C1CCB" w:rsidRPr="00F30C20" w:rsidRDefault="00243B72" w:rsidP="003A56AF">
      <w:pPr>
        <w:pStyle w:val="Akapitzlist"/>
        <w:keepNext/>
        <w:widowControl/>
        <w:numPr>
          <w:ilvl w:val="3"/>
          <w:numId w:val="110"/>
        </w:numPr>
        <w:tabs>
          <w:tab w:val="left" w:pos="1276"/>
        </w:tabs>
        <w:spacing w:before="0"/>
        <w:ind w:left="1276" w:hanging="425"/>
        <w:rPr>
          <w:rFonts w:asciiTheme="minorHAnsi" w:hAnsiTheme="minorHAnsi" w:cstheme="minorHAnsi"/>
          <w:szCs w:val="24"/>
        </w:rPr>
      </w:pPr>
      <w:r w:rsidRPr="00F30C20">
        <w:rPr>
          <w:rFonts w:asciiTheme="minorHAnsi" w:hAnsiTheme="minorHAnsi" w:cstheme="minorHAnsi"/>
          <w:szCs w:val="24"/>
        </w:rPr>
        <w:t>Grubość oznakowania</w:t>
      </w:r>
    </w:p>
    <w:p w14:paraId="28107BC8" w14:textId="77777777" w:rsidR="001C1CCB" w:rsidRPr="00F30C20" w:rsidRDefault="00243B72" w:rsidP="004924F0">
      <w:pPr>
        <w:pStyle w:val="Tekstpodstawowy"/>
        <w:ind w:left="851"/>
        <w:rPr>
          <w:rFonts w:asciiTheme="minorHAnsi" w:hAnsiTheme="minorHAnsi" w:cstheme="minorHAnsi"/>
          <w:szCs w:val="24"/>
        </w:rPr>
      </w:pPr>
      <w:r w:rsidRPr="00F30C20">
        <w:rPr>
          <w:rFonts w:asciiTheme="minorHAnsi" w:hAnsiTheme="minorHAnsi" w:cstheme="minorHAnsi"/>
          <w:szCs w:val="24"/>
        </w:rPr>
        <w:t>Grubość oznakowania, tj. podwyższenie ponad górną powierzchnię nawierzchni, powinna wynosić dla oznakowania cienkowarstwowego (grubość na mokro bez kulek szklanych), zgodnie z pkt.5.5.2.</w:t>
      </w:r>
    </w:p>
    <w:p w14:paraId="1B69737C" w14:textId="77777777" w:rsidR="001C1CCB" w:rsidRPr="00F30C20" w:rsidRDefault="00243B72" w:rsidP="004924F0">
      <w:pPr>
        <w:pStyle w:val="Tekstpodstawowy"/>
        <w:ind w:left="851"/>
        <w:rPr>
          <w:rFonts w:asciiTheme="minorHAnsi" w:hAnsiTheme="minorHAnsi" w:cstheme="minorHAnsi"/>
          <w:szCs w:val="24"/>
        </w:rPr>
      </w:pPr>
      <w:r w:rsidRPr="00F30C20">
        <w:rPr>
          <w:rFonts w:asciiTheme="minorHAnsi" w:hAnsiTheme="minorHAnsi" w:cstheme="minorHAnsi"/>
          <w:szCs w:val="24"/>
        </w:rPr>
        <w:t>Wymagania te nie obowiązują, jeśli nawierzchnia pod znakowaniem jest wyfrezowana.</w:t>
      </w:r>
    </w:p>
    <w:p w14:paraId="37802EFE" w14:textId="77777777" w:rsidR="001C1CCB" w:rsidRPr="004924F0" w:rsidRDefault="00243B72" w:rsidP="004924F0">
      <w:pPr>
        <w:pStyle w:val="Nagwek4"/>
        <w:keepNext/>
        <w:rPr>
          <w:b/>
          <w:bCs/>
        </w:rPr>
      </w:pPr>
      <w:r w:rsidRPr="004924F0">
        <w:rPr>
          <w:b/>
          <w:bCs/>
        </w:rPr>
        <w:t>Badania wykonania znakowania poziomego z materiału cienkowarstwowego</w:t>
      </w:r>
    </w:p>
    <w:p w14:paraId="4B97A309" w14:textId="77777777" w:rsidR="001C1CCB" w:rsidRPr="00F30C20" w:rsidRDefault="00243B72" w:rsidP="004924F0">
      <w:pPr>
        <w:pStyle w:val="Tekstpodstawowy"/>
        <w:ind w:left="426"/>
        <w:rPr>
          <w:rFonts w:asciiTheme="minorHAnsi" w:hAnsiTheme="minorHAnsi" w:cstheme="minorHAnsi"/>
          <w:szCs w:val="24"/>
        </w:rPr>
      </w:pPr>
      <w:r w:rsidRPr="00F30C20">
        <w:rPr>
          <w:rFonts w:asciiTheme="minorHAnsi" w:hAnsiTheme="minorHAnsi" w:cstheme="minorHAnsi"/>
          <w:szCs w:val="24"/>
        </w:rPr>
        <w:t>Wykonawca wykonując znakowanie poziome z materiału cienkowarstwowego przeprowadza przed rozpoczęciem każdej pracy oraz w czasie jej wykonywania, co najmniej raz dziennie, następujące badania:</w:t>
      </w:r>
    </w:p>
    <w:p w14:paraId="1356652B" w14:textId="77777777" w:rsidR="001C1CCB" w:rsidRPr="00F30C20" w:rsidRDefault="00243B72" w:rsidP="003A56AF">
      <w:pPr>
        <w:pStyle w:val="Akapitzlist"/>
        <w:widowControl/>
        <w:numPr>
          <w:ilvl w:val="0"/>
          <w:numId w:val="78"/>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przed rozpoczęciem pracy:</w:t>
      </w:r>
    </w:p>
    <w:p w14:paraId="7473CE6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sprawdzenie oznakowania opakowań,</w:t>
      </w:r>
    </w:p>
    <w:p w14:paraId="19C13C14"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wizualną ocenę stanu materiału, w zakresie jego jednorodności i widocznych wad,</w:t>
      </w:r>
    </w:p>
    <w:p w14:paraId="252A80D7"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pomiar wilgotności względnej powietrza,</w:t>
      </w:r>
    </w:p>
    <w:p w14:paraId="6A9D8D1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pomiar temperatury powietrza i nawierzchni,</w:t>
      </w:r>
    </w:p>
    <w:p w14:paraId="3939EAF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badanie lepkości farby, wg POD-97 [9],</w:t>
      </w:r>
    </w:p>
    <w:p w14:paraId="7DF8EAFC" w14:textId="77777777" w:rsidR="001C1CCB" w:rsidRPr="00F30C20" w:rsidRDefault="00243B72" w:rsidP="003A56AF">
      <w:pPr>
        <w:pStyle w:val="Akapitzlist"/>
        <w:widowControl/>
        <w:numPr>
          <w:ilvl w:val="0"/>
          <w:numId w:val="78"/>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w czasie wykonywania pracy:</w:t>
      </w:r>
    </w:p>
    <w:p w14:paraId="515BC825" w14:textId="3AD4DD1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pomiar grubości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warstwy oznakowania,</w:t>
      </w:r>
    </w:p>
    <w:p w14:paraId="491A245C" w14:textId="15843CFF"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pomiar czasu schnięcia,</w:t>
      </w:r>
      <w:r w:rsidR="000B3E06" w:rsidRPr="00F30C20">
        <w:rPr>
          <w:rFonts w:asciiTheme="minorHAnsi" w:hAnsiTheme="minorHAnsi" w:cstheme="minorHAnsi"/>
          <w:szCs w:val="24"/>
        </w:rPr>
        <w:t xml:space="preserve"> </w:t>
      </w:r>
      <w:r w:rsidRPr="00F30C20">
        <w:rPr>
          <w:rFonts w:asciiTheme="minorHAnsi" w:hAnsiTheme="minorHAnsi" w:cstheme="minorHAnsi"/>
          <w:szCs w:val="24"/>
        </w:rPr>
        <w:t>wg POD-97 [9],</w:t>
      </w:r>
    </w:p>
    <w:p w14:paraId="0AF1AD0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wizualną ocenę równomierności rozłożenia kulek szklanych podczas objazdu w nocy,</w:t>
      </w:r>
    </w:p>
    <w:p w14:paraId="748688BA" w14:textId="5C57C966"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pomiar poziomych wymiarów oznakowania, na zgodność z Dokumentacją</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Projektową i załącznikiem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nr</w:t>
      </w:r>
      <w:r w:rsidR="000B3E06" w:rsidRPr="00F30C20">
        <w:rPr>
          <w:rFonts w:asciiTheme="minorHAnsi" w:hAnsiTheme="minorHAnsi" w:cstheme="minorHAnsi"/>
          <w:szCs w:val="24"/>
        </w:rPr>
        <w:t xml:space="preserve"> </w:t>
      </w:r>
      <w:r w:rsidRPr="00F30C20">
        <w:rPr>
          <w:rFonts w:asciiTheme="minorHAnsi" w:hAnsiTheme="minorHAnsi" w:cstheme="minorHAnsi"/>
          <w:szCs w:val="24"/>
        </w:rPr>
        <w:t>2</w:t>
      </w:r>
      <w:r w:rsidR="000B3E06" w:rsidRPr="00F30C20">
        <w:rPr>
          <w:rFonts w:asciiTheme="minorHAnsi" w:hAnsiTheme="minorHAnsi" w:cstheme="minorHAnsi"/>
          <w:szCs w:val="24"/>
        </w:rPr>
        <w:t xml:space="preserve"> </w:t>
      </w:r>
      <w:r w:rsidRPr="00F30C20">
        <w:rPr>
          <w:rFonts w:asciiTheme="minorHAnsi" w:hAnsiTheme="minorHAnsi" w:cstheme="minorHAnsi"/>
          <w:szCs w:val="24"/>
        </w:rPr>
        <w:t>do rozporządzenia Ministra Infrastruktury [7],</w:t>
      </w:r>
    </w:p>
    <w:p w14:paraId="68383C7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wizualną ocenę równomierności skropienia (rozłożenia materiału) na całej szerokości linii,</w:t>
      </w:r>
    </w:p>
    <w:p w14:paraId="50743C21"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oznaczenia czasu przejezdności, wg POD-97 [9].</w:t>
      </w:r>
    </w:p>
    <w:p w14:paraId="16339FD9" w14:textId="782A7693" w:rsidR="001C1CCB" w:rsidRPr="00F30C20" w:rsidRDefault="00243B72" w:rsidP="004924F0">
      <w:pPr>
        <w:pStyle w:val="Tekstpodstawowy"/>
        <w:ind w:left="426"/>
        <w:rPr>
          <w:rFonts w:asciiTheme="minorHAnsi" w:hAnsiTheme="minorHAnsi" w:cstheme="minorHAnsi"/>
          <w:szCs w:val="24"/>
        </w:rPr>
      </w:pPr>
      <w:r w:rsidRPr="00F30C20">
        <w:rPr>
          <w:rFonts w:asciiTheme="minorHAnsi" w:hAnsiTheme="minorHAnsi" w:cstheme="minorHAnsi"/>
          <w:szCs w:val="24"/>
        </w:rPr>
        <w:lastRenderedPageBreak/>
        <w:t>Protokół z przeprowadzonych badań wraz z jedną próbką, jednoznacznie oznakowaną, na blasze (300</w:t>
      </w:r>
      <w:r w:rsidR="000B3E06" w:rsidRPr="00F30C20">
        <w:rPr>
          <w:rFonts w:asciiTheme="minorHAnsi" w:hAnsiTheme="minorHAnsi" w:cstheme="minorHAnsi"/>
          <w:szCs w:val="24"/>
        </w:rPr>
        <w:t xml:space="preserve"> </w:t>
      </w:r>
      <w:r w:rsidRPr="00F30C20">
        <w:rPr>
          <w:rFonts w:asciiTheme="minorHAnsi" w:hAnsiTheme="minorHAnsi" w:cstheme="minorHAnsi"/>
          <w:szCs w:val="24"/>
        </w:rPr>
        <w:t>x 250 x 1,5</w:t>
      </w:r>
      <w:r w:rsidR="000B3E06" w:rsidRPr="00F30C20">
        <w:rPr>
          <w:rFonts w:asciiTheme="minorHAnsi" w:hAnsiTheme="minorHAnsi" w:cstheme="minorHAnsi"/>
          <w:szCs w:val="24"/>
        </w:rPr>
        <w:t xml:space="preserve"> </w:t>
      </w:r>
      <w:r w:rsidRPr="00F30C20">
        <w:rPr>
          <w:rFonts w:asciiTheme="minorHAnsi" w:hAnsiTheme="minorHAnsi" w:cstheme="minorHAnsi"/>
          <w:szCs w:val="24"/>
        </w:rPr>
        <w:t>mm) Wykonawca powinien przechować do czasu upływu okresu gwarancji.</w:t>
      </w:r>
    </w:p>
    <w:p w14:paraId="558803D9" w14:textId="77777777" w:rsidR="001C1CCB" w:rsidRPr="00F30C20" w:rsidRDefault="00243B72" w:rsidP="004924F0">
      <w:pPr>
        <w:pStyle w:val="Tekstpodstawowy"/>
        <w:ind w:left="426"/>
        <w:rPr>
          <w:rFonts w:asciiTheme="minorHAnsi" w:hAnsiTheme="minorHAnsi" w:cstheme="minorHAnsi"/>
          <w:szCs w:val="24"/>
        </w:rPr>
      </w:pPr>
      <w:r w:rsidRPr="00F30C20">
        <w:rPr>
          <w:rFonts w:asciiTheme="minorHAnsi" w:hAnsiTheme="minorHAnsi" w:cstheme="minorHAnsi"/>
          <w:szCs w:val="24"/>
        </w:rPr>
        <w:t>Do odbioru i w przypadku wątpliwości dotyczących wykonania oznakowania poziomego, Inspektor Nadzoru może zlecić wykonanie badań:</w:t>
      </w:r>
    </w:p>
    <w:p w14:paraId="5E0888A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widzialności w nocy,</w:t>
      </w:r>
    </w:p>
    <w:p w14:paraId="086E5871"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widzialności w dzień,</w:t>
      </w:r>
    </w:p>
    <w:p w14:paraId="0C439343"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szorstkości,</w:t>
      </w:r>
    </w:p>
    <w:p w14:paraId="17752B43" w14:textId="39885FAB"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odpowiadających wymaganiom podanym w punkcie</w:t>
      </w:r>
      <w:r w:rsidR="000B3E06" w:rsidRPr="00F30C20">
        <w:rPr>
          <w:rFonts w:asciiTheme="minorHAnsi" w:hAnsiTheme="minorHAnsi" w:cstheme="minorHAnsi"/>
          <w:szCs w:val="24"/>
        </w:rPr>
        <w:t xml:space="preserve"> </w:t>
      </w:r>
      <w:r w:rsidRPr="00F30C20">
        <w:rPr>
          <w:rFonts w:asciiTheme="minorHAnsi" w:hAnsiTheme="minorHAnsi" w:cstheme="minorHAnsi"/>
          <w:szCs w:val="24"/>
        </w:rPr>
        <w:t>6.3.1</w:t>
      </w:r>
      <w:r w:rsidR="000B3E06" w:rsidRPr="00F30C20">
        <w:rPr>
          <w:rFonts w:asciiTheme="minorHAnsi" w:hAnsiTheme="minorHAnsi" w:cstheme="minorHAnsi"/>
          <w:szCs w:val="24"/>
        </w:rPr>
        <w:t xml:space="preserve"> </w:t>
      </w:r>
      <w:r w:rsidRPr="00F30C20">
        <w:rPr>
          <w:rFonts w:asciiTheme="minorHAnsi" w:hAnsiTheme="minorHAnsi" w:cstheme="minorHAnsi"/>
          <w:szCs w:val="24"/>
        </w:rPr>
        <w:t>i wykonanych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według PN-EN 1436</w:t>
      </w:r>
      <w:r w:rsidR="000B3E06" w:rsidRPr="00F30C20">
        <w:rPr>
          <w:rFonts w:asciiTheme="minorHAnsi" w:hAnsiTheme="minorHAnsi" w:cstheme="minorHAnsi"/>
          <w:szCs w:val="24"/>
        </w:rPr>
        <w:t xml:space="preserve"> </w:t>
      </w:r>
      <w:r w:rsidRPr="00F30C20">
        <w:rPr>
          <w:rFonts w:asciiTheme="minorHAnsi" w:hAnsiTheme="minorHAnsi" w:cstheme="minorHAnsi"/>
          <w:szCs w:val="24"/>
        </w:rPr>
        <w:t>i metod</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określonych w Warunkach technicznych POD-97 [9]. Jeżeli wyniki tych badań wykażą wadliwość wykonanego oznakowania to</w:t>
      </w:r>
      <w:r w:rsidR="000B3E06" w:rsidRPr="00F30C20">
        <w:rPr>
          <w:rFonts w:asciiTheme="minorHAnsi" w:hAnsiTheme="minorHAnsi" w:cstheme="minorHAnsi"/>
          <w:szCs w:val="24"/>
        </w:rPr>
        <w:t xml:space="preserve"> </w:t>
      </w:r>
      <w:r w:rsidRPr="00F30C20">
        <w:rPr>
          <w:rFonts w:asciiTheme="minorHAnsi" w:hAnsiTheme="minorHAnsi" w:cstheme="minorHAnsi"/>
          <w:szCs w:val="24"/>
        </w:rPr>
        <w:t>koszt badań ponosi Wykonawca, w przypadku przeciwnym - Zamawiający.</w:t>
      </w:r>
    </w:p>
    <w:p w14:paraId="6E06FE85" w14:textId="77777777" w:rsidR="00F30C20" w:rsidRPr="00F30C20" w:rsidRDefault="00243B72" w:rsidP="004924F0">
      <w:pPr>
        <w:pStyle w:val="Tekstpodstawowy"/>
        <w:ind w:left="426"/>
        <w:rPr>
          <w:rFonts w:asciiTheme="minorHAnsi" w:hAnsiTheme="minorHAnsi" w:cstheme="minorHAnsi"/>
          <w:szCs w:val="24"/>
        </w:rPr>
      </w:pPr>
      <w:r w:rsidRPr="00F30C20">
        <w:rPr>
          <w:rFonts w:asciiTheme="minorHAnsi" w:hAnsiTheme="minorHAnsi" w:cstheme="minorHAnsi"/>
          <w:szCs w:val="24"/>
        </w:rPr>
        <w:t>W przypadku wykonywania pomiarów współczynnika odblaskowości i współczynników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luminancji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aparatami ręcznymi częstotliwość pomiarów 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dostosować do długości badanego odcinka, zgodnie z tablicą 2. W każdym</w:t>
      </w:r>
      <w:r w:rsidR="000B3E06" w:rsidRPr="00F30C20">
        <w:rPr>
          <w:rFonts w:asciiTheme="minorHAnsi" w:hAnsiTheme="minorHAnsi" w:cstheme="minorHAnsi"/>
          <w:szCs w:val="24"/>
        </w:rPr>
        <w:t xml:space="preserve"> </w:t>
      </w:r>
      <w:r w:rsidRPr="00F30C20">
        <w:rPr>
          <w:rFonts w:asciiTheme="minorHAnsi" w:hAnsiTheme="minorHAnsi" w:cstheme="minorHAnsi"/>
          <w:szCs w:val="24"/>
        </w:rPr>
        <w:t>z mierzonych punktów należy wykonać po 5 odczytów współczynnika odblasku i po 3 odczyty współczynników luminancji w odległości jeden od drugiego minimum 1 m.</w:t>
      </w:r>
    </w:p>
    <w:p w14:paraId="3D6FCE10" w14:textId="5D1AF3C7" w:rsidR="001C1CCB" w:rsidRPr="00F30C20" w:rsidRDefault="00243B72" w:rsidP="002918F2">
      <w:pPr>
        <w:pStyle w:val="Tekstpodstawowy"/>
        <w:keepNext/>
        <w:spacing w:before="120" w:after="60"/>
        <w:ind w:left="425"/>
        <w:rPr>
          <w:rFonts w:asciiTheme="minorHAnsi" w:hAnsiTheme="minorHAnsi" w:cstheme="minorHAnsi"/>
          <w:szCs w:val="24"/>
        </w:rPr>
      </w:pPr>
      <w:r w:rsidRPr="00F30C20">
        <w:rPr>
          <w:rFonts w:asciiTheme="minorHAnsi" w:hAnsiTheme="minorHAnsi" w:cstheme="minorHAnsi"/>
          <w:b/>
          <w:szCs w:val="24"/>
        </w:rPr>
        <w:t xml:space="preserve">Tablica 2. </w:t>
      </w:r>
      <w:r w:rsidRPr="00F30C20">
        <w:rPr>
          <w:rFonts w:asciiTheme="minorHAnsi" w:hAnsiTheme="minorHAnsi" w:cstheme="minorHAnsi"/>
          <w:szCs w:val="24"/>
        </w:rPr>
        <w:t>Częstotliwość pomiarów współczynników odblaskowości i luminancji aparatami ręcznymi</w:t>
      </w:r>
    </w:p>
    <w:tbl>
      <w:tblPr>
        <w:tblStyle w:val="TableNormal"/>
        <w:tblW w:w="9072"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714"/>
        <w:gridCol w:w="2190"/>
        <w:gridCol w:w="3447"/>
        <w:gridCol w:w="2721"/>
      </w:tblGrid>
      <w:tr w:rsidR="001C1CCB" w:rsidRPr="004924F0" w14:paraId="76BF179C" w14:textId="77777777" w:rsidTr="004924F0">
        <w:trPr>
          <w:cantSplit/>
        </w:trPr>
        <w:tc>
          <w:tcPr>
            <w:tcW w:w="689" w:type="dxa"/>
            <w:shd w:val="clear" w:color="auto" w:fill="D9D9D9" w:themeFill="background1" w:themeFillShade="D9"/>
            <w:vAlign w:val="center"/>
          </w:tcPr>
          <w:p w14:paraId="05410073" w14:textId="52C51712"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L</w:t>
            </w:r>
            <w:r w:rsidR="004924F0">
              <w:rPr>
                <w:rFonts w:asciiTheme="minorHAnsi" w:hAnsiTheme="minorHAnsi" w:cstheme="minorHAnsi"/>
                <w:sz w:val="22"/>
              </w:rPr>
              <w:t>.</w:t>
            </w:r>
            <w:r w:rsidRPr="004924F0">
              <w:rPr>
                <w:rFonts w:asciiTheme="minorHAnsi" w:hAnsiTheme="minorHAnsi" w:cstheme="minorHAnsi"/>
                <w:sz w:val="22"/>
              </w:rPr>
              <w:t>p.</w:t>
            </w:r>
          </w:p>
        </w:tc>
        <w:tc>
          <w:tcPr>
            <w:tcW w:w="2115" w:type="dxa"/>
            <w:shd w:val="clear" w:color="auto" w:fill="D9D9D9" w:themeFill="background1" w:themeFillShade="D9"/>
            <w:vAlign w:val="center"/>
          </w:tcPr>
          <w:p w14:paraId="29BAFDF1"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Długość odcinka, km</w:t>
            </w:r>
          </w:p>
        </w:tc>
        <w:tc>
          <w:tcPr>
            <w:tcW w:w="3329" w:type="dxa"/>
            <w:shd w:val="clear" w:color="auto" w:fill="D9D9D9" w:themeFill="background1" w:themeFillShade="D9"/>
            <w:vAlign w:val="center"/>
          </w:tcPr>
          <w:p w14:paraId="05ACC8F1"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Częstotliwość pomiarów, co najmniej</w:t>
            </w:r>
          </w:p>
        </w:tc>
        <w:tc>
          <w:tcPr>
            <w:tcW w:w="2628" w:type="dxa"/>
            <w:shd w:val="clear" w:color="auto" w:fill="D9D9D9" w:themeFill="background1" w:themeFillShade="D9"/>
            <w:vAlign w:val="center"/>
          </w:tcPr>
          <w:p w14:paraId="50A5767A"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Minimalna ilość pomiarów</w:t>
            </w:r>
          </w:p>
        </w:tc>
      </w:tr>
      <w:tr w:rsidR="001C1CCB" w:rsidRPr="004924F0" w14:paraId="38EB03D6" w14:textId="77777777" w:rsidTr="004924F0">
        <w:trPr>
          <w:cantSplit/>
        </w:trPr>
        <w:tc>
          <w:tcPr>
            <w:tcW w:w="689" w:type="dxa"/>
            <w:vAlign w:val="center"/>
          </w:tcPr>
          <w:p w14:paraId="549869EB"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1</w:t>
            </w:r>
          </w:p>
        </w:tc>
        <w:tc>
          <w:tcPr>
            <w:tcW w:w="2115" w:type="dxa"/>
            <w:vAlign w:val="center"/>
          </w:tcPr>
          <w:p w14:paraId="762433BC"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od 0 do 3</w:t>
            </w:r>
          </w:p>
        </w:tc>
        <w:tc>
          <w:tcPr>
            <w:tcW w:w="3329" w:type="dxa"/>
            <w:vAlign w:val="center"/>
          </w:tcPr>
          <w:p w14:paraId="65E1AB8E"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od 0,1 do 0,5 km</w:t>
            </w:r>
          </w:p>
        </w:tc>
        <w:tc>
          <w:tcPr>
            <w:tcW w:w="2628" w:type="dxa"/>
            <w:vAlign w:val="center"/>
          </w:tcPr>
          <w:p w14:paraId="1D7F54F5"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3-6</w:t>
            </w:r>
          </w:p>
        </w:tc>
      </w:tr>
      <w:tr w:rsidR="001C1CCB" w:rsidRPr="004924F0" w14:paraId="026F8D37" w14:textId="77777777" w:rsidTr="004924F0">
        <w:trPr>
          <w:cantSplit/>
        </w:trPr>
        <w:tc>
          <w:tcPr>
            <w:tcW w:w="689" w:type="dxa"/>
            <w:vAlign w:val="center"/>
          </w:tcPr>
          <w:p w14:paraId="2AFEF180"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2</w:t>
            </w:r>
          </w:p>
        </w:tc>
        <w:tc>
          <w:tcPr>
            <w:tcW w:w="2115" w:type="dxa"/>
            <w:vAlign w:val="center"/>
          </w:tcPr>
          <w:p w14:paraId="11837D4A"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od 3 – do 10</w:t>
            </w:r>
          </w:p>
        </w:tc>
        <w:tc>
          <w:tcPr>
            <w:tcW w:w="3329" w:type="dxa"/>
            <w:vAlign w:val="center"/>
          </w:tcPr>
          <w:p w14:paraId="7C6A45CA"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co 1 km</w:t>
            </w:r>
          </w:p>
        </w:tc>
        <w:tc>
          <w:tcPr>
            <w:tcW w:w="2628" w:type="dxa"/>
            <w:vAlign w:val="center"/>
          </w:tcPr>
          <w:p w14:paraId="14044248"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11</w:t>
            </w:r>
          </w:p>
        </w:tc>
      </w:tr>
      <w:tr w:rsidR="001C1CCB" w:rsidRPr="004924F0" w14:paraId="1038223F" w14:textId="77777777" w:rsidTr="004924F0">
        <w:trPr>
          <w:cantSplit/>
        </w:trPr>
        <w:tc>
          <w:tcPr>
            <w:tcW w:w="689" w:type="dxa"/>
            <w:vAlign w:val="center"/>
          </w:tcPr>
          <w:p w14:paraId="0C892E48"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3</w:t>
            </w:r>
          </w:p>
        </w:tc>
        <w:tc>
          <w:tcPr>
            <w:tcW w:w="2115" w:type="dxa"/>
            <w:vAlign w:val="center"/>
          </w:tcPr>
          <w:p w14:paraId="05C13596"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od 10 do 20</w:t>
            </w:r>
          </w:p>
        </w:tc>
        <w:tc>
          <w:tcPr>
            <w:tcW w:w="3329" w:type="dxa"/>
            <w:vAlign w:val="center"/>
          </w:tcPr>
          <w:p w14:paraId="60317327"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co 2 km</w:t>
            </w:r>
          </w:p>
        </w:tc>
        <w:tc>
          <w:tcPr>
            <w:tcW w:w="2628" w:type="dxa"/>
            <w:vAlign w:val="center"/>
          </w:tcPr>
          <w:p w14:paraId="641B8E8A"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11</w:t>
            </w:r>
          </w:p>
        </w:tc>
      </w:tr>
      <w:tr w:rsidR="001C1CCB" w:rsidRPr="004924F0" w14:paraId="4E557631" w14:textId="77777777" w:rsidTr="004924F0">
        <w:trPr>
          <w:cantSplit/>
        </w:trPr>
        <w:tc>
          <w:tcPr>
            <w:tcW w:w="689" w:type="dxa"/>
            <w:vAlign w:val="center"/>
          </w:tcPr>
          <w:p w14:paraId="548683C2"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4</w:t>
            </w:r>
          </w:p>
        </w:tc>
        <w:tc>
          <w:tcPr>
            <w:tcW w:w="2115" w:type="dxa"/>
            <w:vAlign w:val="center"/>
          </w:tcPr>
          <w:p w14:paraId="47797E25"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od 20 do 30</w:t>
            </w:r>
          </w:p>
        </w:tc>
        <w:tc>
          <w:tcPr>
            <w:tcW w:w="3329" w:type="dxa"/>
            <w:vAlign w:val="center"/>
          </w:tcPr>
          <w:p w14:paraId="1AE93506"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co 3 km</w:t>
            </w:r>
          </w:p>
        </w:tc>
        <w:tc>
          <w:tcPr>
            <w:tcW w:w="2628" w:type="dxa"/>
            <w:vAlign w:val="center"/>
          </w:tcPr>
          <w:p w14:paraId="7FA3EA03"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11</w:t>
            </w:r>
          </w:p>
        </w:tc>
      </w:tr>
      <w:tr w:rsidR="001C1CCB" w:rsidRPr="004924F0" w14:paraId="540299AF" w14:textId="77777777" w:rsidTr="004924F0">
        <w:trPr>
          <w:cantSplit/>
        </w:trPr>
        <w:tc>
          <w:tcPr>
            <w:tcW w:w="689" w:type="dxa"/>
            <w:vAlign w:val="center"/>
          </w:tcPr>
          <w:p w14:paraId="3FA40E71"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5</w:t>
            </w:r>
          </w:p>
        </w:tc>
        <w:tc>
          <w:tcPr>
            <w:tcW w:w="2115" w:type="dxa"/>
            <w:vAlign w:val="center"/>
          </w:tcPr>
          <w:p w14:paraId="13CADA52"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powyżej 30</w:t>
            </w:r>
          </w:p>
        </w:tc>
        <w:tc>
          <w:tcPr>
            <w:tcW w:w="3329" w:type="dxa"/>
            <w:vAlign w:val="center"/>
          </w:tcPr>
          <w:p w14:paraId="68264A63"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co 4 km</w:t>
            </w:r>
          </w:p>
        </w:tc>
        <w:tc>
          <w:tcPr>
            <w:tcW w:w="2628" w:type="dxa"/>
            <w:vAlign w:val="center"/>
          </w:tcPr>
          <w:p w14:paraId="2000A690"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&gt; 11</w:t>
            </w:r>
          </w:p>
        </w:tc>
      </w:tr>
    </w:tbl>
    <w:p w14:paraId="02CEB155" w14:textId="77777777" w:rsidR="001C1CCB" w:rsidRPr="00F30C20" w:rsidRDefault="001C1CCB" w:rsidP="00A34B94">
      <w:pPr>
        <w:pStyle w:val="Tekstpodstawowy"/>
        <w:rPr>
          <w:rFonts w:asciiTheme="minorHAnsi" w:hAnsiTheme="minorHAnsi" w:cstheme="minorHAnsi"/>
          <w:szCs w:val="24"/>
        </w:rPr>
      </w:pPr>
    </w:p>
    <w:p w14:paraId="4E75CCCA" w14:textId="77777777" w:rsidR="001C1CCB" w:rsidRPr="00F30C20" w:rsidRDefault="00243B72" w:rsidP="004924F0">
      <w:pPr>
        <w:pStyle w:val="Tekstpodstawowy"/>
        <w:ind w:left="426"/>
        <w:rPr>
          <w:rFonts w:asciiTheme="minorHAnsi" w:hAnsiTheme="minorHAnsi" w:cstheme="minorHAnsi"/>
          <w:szCs w:val="24"/>
        </w:rPr>
      </w:pPr>
      <w:r w:rsidRPr="00F30C20">
        <w:rPr>
          <w:rFonts w:asciiTheme="minorHAnsi" w:hAnsiTheme="minorHAnsi" w:cstheme="minorHAnsi"/>
          <w:szCs w:val="24"/>
        </w:rPr>
        <w:t>Wartość wskaźnika szorstkości zaleca się oznaczyć w 2 – 4 punktach oznakowania odcinka.</w:t>
      </w:r>
    </w:p>
    <w:p w14:paraId="183E4318" w14:textId="77777777" w:rsidR="001C1CCB" w:rsidRPr="004924F0" w:rsidRDefault="00243B72" w:rsidP="004924F0">
      <w:pPr>
        <w:pStyle w:val="Nagwek4"/>
        <w:keepNext/>
        <w:rPr>
          <w:b/>
          <w:bCs/>
        </w:rPr>
      </w:pPr>
      <w:r w:rsidRPr="004924F0">
        <w:rPr>
          <w:b/>
          <w:bCs/>
        </w:rPr>
        <w:t>Zbiorcze zestawienie wymagań dla materiałów i oznakowań</w:t>
      </w:r>
    </w:p>
    <w:p w14:paraId="27A0B4CE" w14:textId="294F21E8" w:rsidR="001C1CCB" w:rsidRPr="00F30C20" w:rsidRDefault="00243B72" w:rsidP="004924F0">
      <w:pPr>
        <w:pStyle w:val="Tekstpodstawowy"/>
        <w:ind w:left="426"/>
        <w:rPr>
          <w:rFonts w:asciiTheme="minorHAnsi" w:hAnsiTheme="minorHAnsi" w:cstheme="minorHAnsi"/>
          <w:szCs w:val="24"/>
        </w:rPr>
      </w:pP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tablicy 3 podano zbiorcze zestawienie dla materiałów. W</w:t>
      </w:r>
      <w:r w:rsidR="000B3E06" w:rsidRPr="00F30C20">
        <w:rPr>
          <w:rFonts w:asciiTheme="minorHAnsi" w:hAnsiTheme="minorHAnsi" w:cstheme="minorHAnsi"/>
          <w:szCs w:val="24"/>
        </w:rPr>
        <w:t xml:space="preserve"> </w:t>
      </w:r>
      <w:r w:rsidRPr="00F30C20">
        <w:rPr>
          <w:rFonts w:asciiTheme="minorHAnsi" w:hAnsiTheme="minorHAnsi" w:cstheme="minorHAnsi"/>
          <w:szCs w:val="24"/>
        </w:rPr>
        <w:t>tablicy 4 podano zbiorcze zestawienie dla oznakowań</w:t>
      </w:r>
      <w:r w:rsidR="000B3E06" w:rsidRPr="00F30C20">
        <w:rPr>
          <w:rFonts w:asciiTheme="minorHAnsi" w:hAnsiTheme="minorHAnsi" w:cstheme="minorHAnsi"/>
          <w:szCs w:val="24"/>
        </w:rPr>
        <w:t xml:space="preserve"> </w:t>
      </w:r>
      <w:r w:rsidRPr="00F30C20">
        <w:rPr>
          <w:rFonts w:asciiTheme="minorHAnsi" w:hAnsiTheme="minorHAnsi" w:cstheme="minorHAnsi"/>
          <w:szCs w:val="24"/>
        </w:rPr>
        <w:t>na drogach.</w:t>
      </w:r>
    </w:p>
    <w:p w14:paraId="5B450871" w14:textId="77777777" w:rsidR="001C1CCB" w:rsidRPr="00F30C20" w:rsidRDefault="00243B72" w:rsidP="002918F2">
      <w:pPr>
        <w:keepNext/>
        <w:widowControl/>
        <w:spacing w:before="120" w:after="60"/>
        <w:ind w:left="425"/>
        <w:jc w:val="both"/>
        <w:rPr>
          <w:rFonts w:asciiTheme="minorHAnsi" w:hAnsiTheme="minorHAnsi" w:cstheme="minorHAnsi"/>
          <w:szCs w:val="24"/>
        </w:rPr>
      </w:pPr>
      <w:r w:rsidRPr="00F30C20">
        <w:rPr>
          <w:rFonts w:asciiTheme="minorHAnsi" w:hAnsiTheme="minorHAnsi" w:cstheme="minorHAnsi"/>
          <w:b/>
          <w:szCs w:val="24"/>
        </w:rPr>
        <w:t xml:space="preserve">Tablica 3. </w:t>
      </w:r>
      <w:r w:rsidRPr="00F30C20">
        <w:rPr>
          <w:rFonts w:asciiTheme="minorHAnsi" w:hAnsiTheme="minorHAnsi" w:cstheme="minorHAnsi"/>
          <w:szCs w:val="24"/>
        </w:rPr>
        <w:t>Zbiorcze zestawienie wymagań dla materiałów</w:t>
      </w:r>
    </w:p>
    <w:tbl>
      <w:tblPr>
        <w:tblStyle w:val="TableNormal"/>
        <w:tblW w:w="9072"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14"/>
        <w:gridCol w:w="5168"/>
        <w:gridCol w:w="1745"/>
        <w:gridCol w:w="1745"/>
      </w:tblGrid>
      <w:tr w:rsidR="001C1CCB" w:rsidRPr="004924F0" w14:paraId="2F975498" w14:textId="77777777" w:rsidTr="004924F0">
        <w:trPr>
          <w:cantSplit/>
        </w:trPr>
        <w:tc>
          <w:tcPr>
            <w:tcW w:w="414" w:type="dxa"/>
            <w:shd w:val="clear" w:color="auto" w:fill="D9D9D9" w:themeFill="background1" w:themeFillShade="D9"/>
            <w:vAlign w:val="center"/>
          </w:tcPr>
          <w:p w14:paraId="0261CD71" w14:textId="71F1B143"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L</w:t>
            </w:r>
            <w:r w:rsidR="004924F0" w:rsidRPr="004924F0">
              <w:rPr>
                <w:rFonts w:asciiTheme="minorHAnsi" w:hAnsiTheme="minorHAnsi" w:cstheme="minorHAnsi"/>
                <w:sz w:val="22"/>
              </w:rPr>
              <w:t>.</w:t>
            </w:r>
            <w:r w:rsidRPr="004924F0">
              <w:rPr>
                <w:rFonts w:asciiTheme="minorHAnsi" w:hAnsiTheme="minorHAnsi" w:cstheme="minorHAnsi"/>
                <w:sz w:val="22"/>
              </w:rPr>
              <w:t>p.</w:t>
            </w:r>
          </w:p>
        </w:tc>
        <w:tc>
          <w:tcPr>
            <w:tcW w:w="5168" w:type="dxa"/>
            <w:shd w:val="clear" w:color="auto" w:fill="D9D9D9" w:themeFill="background1" w:themeFillShade="D9"/>
            <w:vAlign w:val="center"/>
          </w:tcPr>
          <w:p w14:paraId="7D131B39"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Właściwość</w:t>
            </w:r>
          </w:p>
        </w:tc>
        <w:tc>
          <w:tcPr>
            <w:tcW w:w="1745" w:type="dxa"/>
            <w:shd w:val="clear" w:color="auto" w:fill="D9D9D9" w:themeFill="background1" w:themeFillShade="D9"/>
            <w:vAlign w:val="center"/>
          </w:tcPr>
          <w:p w14:paraId="61085C3C"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Jednostka</w:t>
            </w:r>
          </w:p>
        </w:tc>
        <w:tc>
          <w:tcPr>
            <w:tcW w:w="1745" w:type="dxa"/>
            <w:shd w:val="clear" w:color="auto" w:fill="D9D9D9" w:themeFill="background1" w:themeFillShade="D9"/>
            <w:vAlign w:val="center"/>
          </w:tcPr>
          <w:p w14:paraId="18C74463"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Wymagania</w:t>
            </w:r>
          </w:p>
        </w:tc>
      </w:tr>
      <w:tr w:rsidR="004924F0" w:rsidRPr="004924F0" w14:paraId="543D8209" w14:textId="77777777" w:rsidTr="00BF1C57">
        <w:trPr>
          <w:cantSplit/>
        </w:trPr>
        <w:tc>
          <w:tcPr>
            <w:tcW w:w="414" w:type="dxa"/>
            <w:vMerge w:val="restart"/>
            <w:vAlign w:val="center"/>
          </w:tcPr>
          <w:p w14:paraId="5B9521C2" w14:textId="4A6C969B" w:rsidR="004924F0" w:rsidRPr="004924F0" w:rsidRDefault="004924F0" w:rsidP="004924F0">
            <w:pPr>
              <w:pStyle w:val="TableParagraph"/>
              <w:widowControl/>
              <w:jc w:val="center"/>
              <w:rPr>
                <w:rFonts w:asciiTheme="minorHAnsi" w:hAnsiTheme="minorHAnsi" w:cstheme="minorHAnsi"/>
              </w:rPr>
            </w:pPr>
            <w:r w:rsidRPr="004924F0">
              <w:rPr>
                <w:rFonts w:asciiTheme="minorHAnsi" w:hAnsiTheme="minorHAnsi" w:cstheme="minorHAnsi"/>
                <w:sz w:val="22"/>
              </w:rPr>
              <w:t>1</w:t>
            </w:r>
          </w:p>
        </w:tc>
        <w:tc>
          <w:tcPr>
            <w:tcW w:w="6913" w:type="dxa"/>
            <w:gridSpan w:val="2"/>
            <w:tcBorders>
              <w:bottom w:val="nil"/>
            </w:tcBorders>
            <w:vAlign w:val="center"/>
          </w:tcPr>
          <w:p w14:paraId="57618576" w14:textId="69EDB960" w:rsidR="004924F0" w:rsidRPr="004924F0" w:rsidRDefault="004924F0" w:rsidP="004924F0">
            <w:pPr>
              <w:pStyle w:val="TableParagraph"/>
              <w:widowControl/>
              <w:rPr>
                <w:rFonts w:asciiTheme="minorHAnsi" w:hAnsiTheme="minorHAnsi" w:cstheme="minorHAnsi"/>
              </w:rPr>
            </w:pPr>
            <w:r w:rsidRPr="004924F0">
              <w:rPr>
                <w:rFonts w:asciiTheme="minorHAnsi" w:hAnsiTheme="minorHAnsi" w:cstheme="minorHAnsi"/>
                <w:sz w:val="22"/>
              </w:rPr>
              <w:t>Zawartość składników lotnych w materiałach do znakowania</w:t>
            </w:r>
          </w:p>
        </w:tc>
        <w:tc>
          <w:tcPr>
            <w:tcW w:w="1745" w:type="dxa"/>
            <w:vMerge w:val="restart"/>
            <w:vAlign w:val="center"/>
          </w:tcPr>
          <w:p w14:paraId="7BEB9A5B" w14:textId="77777777" w:rsidR="004924F0" w:rsidRDefault="004924F0" w:rsidP="004924F0">
            <w:pPr>
              <w:pStyle w:val="TableParagraph"/>
              <w:widowControl/>
              <w:jc w:val="center"/>
              <w:rPr>
                <w:rFonts w:asciiTheme="minorHAnsi" w:hAnsiTheme="minorHAnsi" w:cstheme="minorHAnsi"/>
              </w:rPr>
            </w:pPr>
          </w:p>
          <w:p w14:paraId="54BBABB6" w14:textId="6B822C55" w:rsidR="004924F0" w:rsidRPr="004924F0" w:rsidRDefault="004924F0" w:rsidP="004924F0">
            <w:pPr>
              <w:pStyle w:val="TableParagraph"/>
              <w:widowControl/>
              <w:jc w:val="center"/>
              <w:rPr>
                <w:rFonts w:asciiTheme="minorHAnsi" w:hAnsiTheme="minorHAnsi" w:cstheme="minorHAnsi"/>
              </w:rPr>
            </w:pPr>
            <w:r w:rsidRPr="004924F0">
              <w:rPr>
                <w:rFonts w:asciiTheme="minorHAnsi" w:hAnsiTheme="minorHAnsi" w:cstheme="minorHAnsi"/>
                <w:sz w:val="22"/>
              </w:rPr>
              <w:t> 25</w:t>
            </w:r>
          </w:p>
          <w:p w14:paraId="55DA8C8B" w14:textId="77777777" w:rsidR="004924F0" w:rsidRPr="004924F0" w:rsidRDefault="004924F0" w:rsidP="004924F0">
            <w:pPr>
              <w:pStyle w:val="TableParagraph"/>
              <w:widowControl/>
              <w:jc w:val="center"/>
              <w:rPr>
                <w:rFonts w:asciiTheme="minorHAnsi" w:hAnsiTheme="minorHAnsi" w:cstheme="minorHAnsi"/>
              </w:rPr>
            </w:pPr>
            <w:r w:rsidRPr="004924F0">
              <w:rPr>
                <w:rFonts w:asciiTheme="minorHAnsi" w:hAnsiTheme="minorHAnsi" w:cstheme="minorHAnsi"/>
                <w:sz w:val="22"/>
              </w:rPr>
              <w:t> 8</w:t>
            </w:r>
          </w:p>
          <w:p w14:paraId="5FEE4E44" w14:textId="41B84923" w:rsidR="004924F0" w:rsidRPr="004924F0" w:rsidRDefault="004924F0" w:rsidP="004924F0">
            <w:pPr>
              <w:pStyle w:val="TableParagraph"/>
              <w:widowControl/>
              <w:jc w:val="center"/>
              <w:rPr>
                <w:rFonts w:asciiTheme="minorHAnsi" w:hAnsiTheme="minorHAnsi" w:cstheme="minorHAnsi"/>
              </w:rPr>
            </w:pPr>
            <w:r w:rsidRPr="004924F0">
              <w:rPr>
                <w:rFonts w:asciiTheme="minorHAnsi" w:hAnsiTheme="minorHAnsi" w:cstheme="minorHAnsi"/>
                <w:sz w:val="22"/>
              </w:rPr>
              <w:t>0</w:t>
            </w:r>
          </w:p>
        </w:tc>
      </w:tr>
      <w:tr w:rsidR="004924F0" w:rsidRPr="004924F0" w14:paraId="411D3CDE" w14:textId="77777777" w:rsidTr="004924F0">
        <w:trPr>
          <w:cantSplit/>
        </w:trPr>
        <w:tc>
          <w:tcPr>
            <w:tcW w:w="414" w:type="dxa"/>
            <w:vMerge/>
            <w:vAlign w:val="center"/>
          </w:tcPr>
          <w:p w14:paraId="56B26C5C" w14:textId="55B98D3F" w:rsidR="004924F0" w:rsidRPr="004924F0" w:rsidRDefault="004924F0" w:rsidP="004924F0">
            <w:pPr>
              <w:pStyle w:val="TableParagraph"/>
              <w:widowControl/>
              <w:jc w:val="center"/>
              <w:rPr>
                <w:rFonts w:asciiTheme="minorHAnsi" w:hAnsiTheme="minorHAnsi" w:cstheme="minorHAnsi"/>
              </w:rPr>
            </w:pPr>
          </w:p>
        </w:tc>
        <w:tc>
          <w:tcPr>
            <w:tcW w:w="5168" w:type="dxa"/>
            <w:tcBorders>
              <w:top w:val="nil"/>
              <w:bottom w:val="nil"/>
            </w:tcBorders>
            <w:vAlign w:val="center"/>
          </w:tcPr>
          <w:p w14:paraId="15F3DE24" w14:textId="77777777" w:rsidR="004924F0" w:rsidRPr="004924F0" w:rsidRDefault="004924F0" w:rsidP="004924F0">
            <w:pPr>
              <w:pStyle w:val="TableParagraph"/>
              <w:widowControl/>
              <w:rPr>
                <w:rFonts w:asciiTheme="minorHAnsi" w:hAnsiTheme="minorHAnsi" w:cstheme="minorHAnsi"/>
              </w:rPr>
            </w:pPr>
            <w:r w:rsidRPr="004924F0">
              <w:rPr>
                <w:rFonts w:asciiTheme="minorHAnsi" w:hAnsiTheme="minorHAnsi" w:cstheme="minorHAnsi"/>
                <w:sz w:val="22"/>
              </w:rPr>
              <w:t>rozpuszczalników organicznych</w:t>
            </w:r>
          </w:p>
        </w:tc>
        <w:tc>
          <w:tcPr>
            <w:tcW w:w="1745" w:type="dxa"/>
            <w:tcBorders>
              <w:top w:val="nil"/>
              <w:bottom w:val="nil"/>
            </w:tcBorders>
            <w:vAlign w:val="center"/>
          </w:tcPr>
          <w:p w14:paraId="479DC0F4" w14:textId="77777777" w:rsidR="004924F0" w:rsidRPr="004924F0" w:rsidRDefault="004924F0" w:rsidP="004924F0">
            <w:pPr>
              <w:pStyle w:val="TableParagraph"/>
              <w:widowControl/>
              <w:jc w:val="center"/>
              <w:rPr>
                <w:rFonts w:asciiTheme="minorHAnsi" w:hAnsiTheme="minorHAnsi" w:cstheme="minorHAnsi"/>
              </w:rPr>
            </w:pPr>
            <w:r w:rsidRPr="004924F0">
              <w:rPr>
                <w:rFonts w:asciiTheme="minorHAnsi" w:hAnsiTheme="minorHAnsi" w:cstheme="minorHAnsi"/>
                <w:sz w:val="22"/>
              </w:rPr>
              <w:t>% (m/m)</w:t>
            </w:r>
          </w:p>
        </w:tc>
        <w:tc>
          <w:tcPr>
            <w:tcW w:w="1745" w:type="dxa"/>
            <w:vMerge/>
            <w:tcBorders>
              <w:top w:val="nil"/>
            </w:tcBorders>
            <w:vAlign w:val="center"/>
          </w:tcPr>
          <w:p w14:paraId="0A001B1F" w14:textId="77777777" w:rsidR="004924F0" w:rsidRPr="004924F0" w:rsidRDefault="004924F0" w:rsidP="004924F0">
            <w:pPr>
              <w:widowControl/>
              <w:rPr>
                <w:rFonts w:asciiTheme="minorHAnsi" w:hAnsiTheme="minorHAnsi" w:cstheme="minorHAnsi"/>
              </w:rPr>
            </w:pPr>
          </w:p>
        </w:tc>
      </w:tr>
      <w:tr w:rsidR="004924F0" w:rsidRPr="004924F0" w14:paraId="4EA43E98" w14:textId="77777777" w:rsidTr="004924F0">
        <w:trPr>
          <w:cantSplit/>
        </w:trPr>
        <w:tc>
          <w:tcPr>
            <w:tcW w:w="414" w:type="dxa"/>
            <w:vMerge/>
            <w:vAlign w:val="center"/>
          </w:tcPr>
          <w:p w14:paraId="19B4EADD" w14:textId="4EC808D1" w:rsidR="004924F0" w:rsidRPr="004924F0" w:rsidRDefault="004924F0" w:rsidP="004924F0">
            <w:pPr>
              <w:pStyle w:val="TableParagraph"/>
              <w:widowControl/>
              <w:jc w:val="center"/>
              <w:rPr>
                <w:rFonts w:asciiTheme="minorHAnsi" w:hAnsiTheme="minorHAnsi" w:cstheme="minorHAnsi"/>
              </w:rPr>
            </w:pPr>
          </w:p>
        </w:tc>
        <w:tc>
          <w:tcPr>
            <w:tcW w:w="5168" w:type="dxa"/>
            <w:tcBorders>
              <w:top w:val="nil"/>
              <w:bottom w:val="nil"/>
            </w:tcBorders>
            <w:vAlign w:val="center"/>
          </w:tcPr>
          <w:p w14:paraId="4CA2EE6F" w14:textId="77777777" w:rsidR="004924F0" w:rsidRPr="004924F0" w:rsidRDefault="004924F0" w:rsidP="004924F0">
            <w:pPr>
              <w:pStyle w:val="TableParagraph"/>
              <w:widowControl/>
              <w:rPr>
                <w:rFonts w:asciiTheme="minorHAnsi" w:hAnsiTheme="minorHAnsi" w:cstheme="minorHAnsi"/>
              </w:rPr>
            </w:pPr>
            <w:r w:rsidRPr="004924F0">
              <w:rPr>
                <w:rFonts w:asciiTheme="minorHAnsi" w:hAnsiTheme="minorHAnsi" w:cstheme="minorHAnsi"/>
                <w:sz w:val="22"/>
              </w:rPr>
              <w:t>rozpuszczalników aromatycznych</w:t>
            </w:r>
          </w:p>
        </w:tc>
        <w:tc>
          <w:tcPr>
            <w:tcW w:w="1745" w:type="dxa"/>
            <w:tcBorders>
              <w:top w:val="nil"/>
              <w:bottom w:val="nil"/>
            </w:tcBorders>
            <w:vAlign w:val="center"/>
          </w:tcPr>
          <w:p w14:paraId="21A20379" w14:textId="77777777" w:rsidR="004924F0" w:rsidRPr="004924F0" w:rsidRDefault="004924F0" w:rsidP="004924F0">
            <w:pPr>
              <w:pStyle w:val="TableParagraph"/>
              <w:widowControl/>
              <w:jc w:val="center"/>
              <w:rPr>
                <w:rFonts w:asciiTheme="minorHAnsi" w:hAnsiTheme="minorHAnsi" w:cstheme="minorHAnsi"/>
              </w:rPr>
            </w:pPr>
            <w:r w:rsidRPr="004924F0">
              <w:rPr>
                <w:rFonts w:asciiTheme="minorHAnsi" w:hAnsiTheme="minorHAnsi" w:cstheme="minorHAnsi"/>
                <w:sz w:val="22"/>
              </w:rPr>
              <w:t>% (m/m)</w:t>
            </w:r>
          </w:p>
        </w:tc>
        <w:tc>
          <w:tcPr>
            <w:tcW w:w="1745" w:type="dxa"/>
            <w:vMerge/>
            <w:tcBorders>
              <w:top w:val="nil"/>
            </w:tcBorders>
            <w:vAlign w:val="center"/>
          </w:tcPr>
          <w:p w14:paraId="5F6C090E" w14:textId="77777777" w:rsidR="004924F0" w:rsidRPr="004924F0" w:rsidRDefault="004924F0" w:rsidP="004924F0">
            <w:pPr>
              <w:widowControl/>
              <w:rPr>
                <w:rFonts w:asciiTheme="minorHAnsi" w:hAnsiTheme="minorHAnsi" w:cstheme="minorHAnsi"/>
              </w:rPr>
            </w:pPr>
          </w:p>
        </w:tc>
      </w:tr>
      <w:tr w:rsidR="004924F0" w:rsidRPr="004924F0" w14:paraId="20190A17" w14:textId="77777777" w:rsidTr="004924F0">
        <w:trPr>
          <w:cantSplit/>
        </w:trPr>
        <w:tc>
          <w:tcPr>
            <w:tcW w:w="414" w:type="dxa"/>
            <w:vMerge/>
            <w:vAlign w:val="center"/>
          </w:tcPr>
          <w:p w14:paraId="0E022543" w14:textId="77777777" w:rsidR="004924F0" w:rsidRPr="004924F0" w:rsidRDefault="004924F0" w:rsidP="004924F0">
            <w:pPr>
              <w:pStyle w:val="TableParagraph"/>
              <w:widowControl/>
              <w:jc w:val="center"/>
              <w:rPr>
                <w:rFonts w:asciiTheme="minorHAnsi" w:hAnsiTheme="minorHAnsi" w:cstheme="minorHAnsi"/>
              </w:rPr>
            </w:pPr>
          </w:p>
        </w:tc>
        <w:tc>
          <w:tcPr>
            <w:tcW w:w="5168" w:type="dxa"/>
            <w:tcBorders>
              <w:top w:val="nil"/>
            </w:tcBorders>
            <w:vAlign w:val="center"/>
          </w:tcPr>
          <w:p w14:paraId="035C3F3B" w14:textId="77777777" w:rsidR="004924F0" w:rsidRPr="004924F0" w:rsidRDefault="004924F0" w:rsidP="004924F0">
            <w:pPr>
              <w:pStyle w:val="TableParagraph"/>
              <w:widowControl/>
              <w:rPr>
                <w:rFonts w:asciiTheme="minorHAnsi" w:hAnsiTheme="minorHAnsi" w:cstheme="minorHAnsi"/>
              </w:rPr>
            </w:pPr>
            <w:r w:rsidRPr="004924F0">
              <w:rPr>
                <w:rFonts w:asciiTheme="minorHAnsi" w:hAnsiTheme="minorHAnsi" w:cstheme="minorHAnsi"/>
                <w:sz w:val="22"/>
              </w:rPr>
              <w:t>benzenu i rozpuszczalników chlorowanych</w:t>
            </w:r>
          </w:p>
        </w:tc>
        <w:tc>
          <w:tcPr>
            <w:tcW w:w="1745" w:type="dxa"/>
            <w:tcBorders>
              <w:top w:val="nil"/>
            </w:tcBorders>
            <w:vAlign w:val="center"/>
          </w:tcPr>
          <w:p w14:paraId="04F25D47" w14:textId="77777777" w:rsidR="004924F0" w:rsidRPr="004924F0" w:rsidRDefault="004924F0" w:rsidP="004924F0">
            <w:pPr>
              <w:pStyle w:val="TableParagraph"/>
              <w:widowControl/>
              <w:jc w:val="center"/>
              <w:rPr>
                <w:rFonts w:asciiTheme="minorHAnsi" w:hAnsiTheme="minorHAnsi" w:cstheme="minorHAnsi"/>
              </w:rPr>
            </w:pPr>
            <w:r w:rsidRPr="004924F0">
              <w:rPr>
                <w:rFonts w:asciiTheme="minorHAnsi" w:hAnsiTheme="minorHAnsi" w:cstheme="minorHAnsi"/>
                <w:sz w:val="22"/>
              </w:rPr>
              <w:t>% (m/m)</w:t>
            </w:r>
          </w:p>
        </w:tc>
        <w:tc>
          <w:tcPr>
            <w:tcW w:w="1745" w:type="dxa"/>
            <w:vMerge/>
            <w:tcBorders>
              <w:top w:val="nil"/>
            </w:tcBorders>
            <w:vAlign w:val="center"/>
          </w:tcPr>
          <w:p w14:paraId="60F13206" w14:textId="77777777" w:rsidR="004924F0" w:rsidRPr="004924F0" w:rsidRDefault="004924F0" w:rsidP="004924F0">
            <w:pPr>
              <w:widowControl/>
              <w:rPr>
                <w:rFonts w:asciiTheme="minorHAnsi" w:hAnsiTheme="minorHAnsi" w:cstheme="minorHAnsi"/>
              </w:rPr>
            </w:pPr>
          </w:p>
        </w:tc>
      </w:tr>
      <w:tr w:rsidR="001C1CCB" w:rsidRPr="004924F0" w14:paraId="49283B96" w14:textId="77777777" w:rsidTr="004924F0">
        <w:trPr>
          <w:cantSplit/>
        </w:trPr>
        <w:tc>
          <w:tcPr>
            <w:tcW w:w="414" w:type="dxa"/>
            <w:vAlign w:val="center"/>
          </w:tcPr>
          <w:p w14:paraId="7E9E0500"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2</w:t>
            </w:r>
          </w:p>
        </w:tc>
        <w:tc>
          <w:tcPr>
            <w:tcW w:w="5168" w:type="dxa"/>
            <w:vAlign w:val="center"/>
          </w:tcPr>
          <w:p w14:paraId="2ADE51A8" w14:textId="1AA21155" w:rsidR="001C1CCB" w:rsidRPr="004924F0" w:rsidRDefault="00243B72" w:rsidP="004924F0">
            <w:pPr>
              <w:pStyle w:val="TableParagraph"/>
              <w:widowControl/>
              <w:rPr>
                <w:rFonts w:asciiTheme="minorHAnsi" w:hAnsiTheme="minorHAnsi" w:cstheme="minorHAnsi"/>
              </w:rPr>
            </w:pPr>
            <w:r w:rsidRPr="004924F0">
              <w:rPr>
                <w:rFonts w:asciiTheme="minorHAnsi" w:hAnsiTheme="minorHAnsi" w:cstheme="minorHAnsi"/>
                <w:sz w:val="22"/>
              </w:rPr>
              <w:t>Właściwości kulek szklanych współczynnik załamania światła</w:t>
            </w:r>
            <w:r w:rsidR="004924F0">
              <w:rPr>
                <w:rFonts w:asciiTheme="minorHAnsi" w:hAnsiTheme="minorHAnsi" w:cstheme="minorHAnsi"/>
                <w:sz w:val="22"/>
              </w:rPr>
              <w:t xml:space="preserve"> </w:t>
            </w:r>
            <w:r w:rsidRPr="004924F0">
              <w:rPr>
                <w:rFonts w:asciiTheme="minorHAnsi" w:hAnsiTheme="minorHAnsi" w:cstheme="minorHAnsi"/>
                <w:sz w:val="22"/>
              </w:rPr>
              <w:t>zawartość kulek z defektami</w:t>
            </w:r>
          </w:p>
        </w:tc>
        <w:tc>
          <w:tcPr>
            <w:tcW w:w="1745" w:type="dxa"/>
            <w:vAlign w:val="center"/>
          </w:tcPr>
          <w:p w14:paraId="5542EEEF"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w:t>
            </w:r>
          </w:p>
          <w:p w14:paraId="03D52D7B"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w:t>
            </w:r>
          </w:p>
        </w:tc>
        <w:tc>
          <w:tcPr>
            <w:tcW w:w="1745" w:type="dxa"/>
            <w:vAlign w:val="center"/>
          </w:tcPr>
          <w:p w14:paraId="0B276FA8"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 1,5</w:t>
            </w:r>
          </w:p>
          <w:p w14:paraId="02F34199"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20</w:t>
            </w:r>
          </w:p>
        </w:tc>
      </w:tr>
      <w:tr w:rsidR="001C1CCB" w:rsidRPr="004924F0" w14:paraId="4A2DC8E5" w14:textId="77777777" w:rsidTr="004924F0">
        <w:trPr>
          <w:cantSplit/>
        </w:trPr>
        <w:tc>
          <w:tcPr>
            <w:tcW w:w="414" w:type="dxa"/>
            <w:vAlign w:val="center"/>
          </w:tcPr>
          <w:p w14:paraId="2782BB65"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3</w:t>
            </w:r>
          </w:p>
        </w:tc>
        <w:tc>
          <w:tcPr>
            <w:tcW w:w="5168" w:type="dxa"/>
            <w:vAlign w:val="center"/>
          </w:tcPr>
          <w:p w14:paraId="256B4B80" w14:textId="7BA45C9F" w:rsidR="001C1CCB" w:rsidRPr="004924F0" w:rsidRDefault="00243B72" w:rsidP="004924F0">
            <w:pPr>
              <w:pStyle w:val="TableParagraph"/>
              <w:widowControl/>
              <w:rPr>
                <w:rFonts w:asciiTheme="minorHAnsi" w:hAnsiTheme="minorHAnsi" w:cstheme="minorHAnsi"/>
              </w:rPr>
            </w:pPr>
            <w:r w:rsidRPr="004924F0">
              <w:rPr>
                <w:rFonts w:asciiTheme="minorHAnsi" w:hAnsiTheme="minorHAnsi" w:cstheme="minorHAnsi"/>
                <w:sz w:val="22"/>
              </w:rPr>
              <w:t>Okres stałości właściwości materiałów do znakowania przy</w:t>
            </w:r>
            <w:r w:rsidR="004924F0">
              <w:rPr>
                <w:rFonts w:asciiTheme="minorHAnsi" w:hAnsiTheme="minorHAnsi" w:cstheme="minorHAnsi"/>
                <w:sz w:val="22"/>
              </w:rPr>
              <w:t xml:space="preserve"> </w:t>
            </w:r>
            <w:r w:rsidRPr="004924F0">
              <w:rPr>
                <w:rFonts w:asciiTheme="minorHAnsi" w:hAnsiTheme="minorHAnsi" w:cstheme="minorHAnsi"/>
                <w:sz w:val="22"/>
              </w:rPr>
              <w:t>składowaniu</w:t>
            </w:r>
          </w:p>
        </w:tc>
        <w:tc>
          <w:tcPr>
            <w:tcW w:w="1745" w:type="dxa"/>
            <w:vAlign w:val="center"/>
          </w:tcPr>
          <w:p w14:paraId="203C3B34"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miesiące</w:t>
            </w:r>
          </w:p>
        </w:tc>
        <w:tc>
          <w:tcPr>
            <w:tcW w:w="1745" w:type="dxa"/>
            <w:vAlign w:val="center"/>
          </w:tcPr>
          <w:p w14:paraId="41B7FB3A"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 6</w:t>
            </w:r>
          </w:p>
        </w:tc>
      </w:tr>
    </w:tbl>
    <w:p w14:paraId="5980D773" w14:textId="77777777" w:rsidR="001C1CCB" w:rsidRPr="00F30C20" w:rsidRDefault="001C1CCB" w:rsidP="00A34B94">
      <w:pPr>
        <w:pStyle w:val="Tekstpodstawowy"/>
        <w:rPr>
          <w:rFonts w:asciiTheme="minorHAnsi" w:hAnsiTheme="minorHAnsi" w:cstheme="minorHAnsi"/>
          <w:szCs w:val="24"/>
        </w:rPr>
      </w:pPr>
    </w:p>
    <w:p w14:paraId="3ED643F3" w14:textId="77777777" w:rsidR="001C1CCB" w:rsidRPr="00F30C20" w:rsidRDefault="00243B72" w:rsidP="002918F2">
      <w:pPr>
        <w:pStyle w:val="Tekstpodstawowy"/>
        <w:keepNext/>
        <w:spacing w:before="120" w:after="60"/>
        <w:ind w:left="425"/>
        <w:rPr>
          <w:rFonts w:asciiTheme="minorHAnsi" w:hAnsiTheme="minorHAnsi" w:cstheme="minorHAnsi"/>
          <w:szCs w:val="24"/>
        </w:rPr>
      </w:pPr>
      <w:r w:rsidRPr="00F30C20">
        <w:rPr>
          <w:rFonts w:asciiTheme="minorHAnsi" w:hAnsiTheme="minorHAnsi" w:cstheme="minorHAnsi"/>
          <w:b/>
          <w:szCs w:val="24"/>
        </w:rPr>
        <w:lastRenderedPageBreak/>
        <w:t>Tablica 4</w:t>
      </w:r>
      <w:r w:rsidRPr="00F30C20">
        <w:rPr>
          <w:rFonts w:asciiTheme="minorHAnsi" w:hAnsiTheme="minorHAnsi" w:cstheme="minorHAnsi"/>
          <w:szCs w:val="24"/>
        </w:rPr>
        <w:t>. Zbiorcze zestawienie wymagań dla oznakowań na drogach</w:t>
      </w:r>
    </w:p>
    <w:tbl>
      <w:tblPr>
        <w:tblStyle w:val="TableNormal"/>
        <w:tblW w:w="9072"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78"/>
        <w:gridCol w:w="5059"/>
        <w:gridCol w:w="1417"/>
        <w:gridCol w:w="1276"/>
        <w:gridCol w:w="842"/>
      </w:tblGrid>
      <w:tr w:rsidR="001C1CCB" w:rsidRPr="004924F0" w14:paraId="0B3DCF87" w14:textId="77777777" w:rsidTr="004924F0">
        <w:trPr>
          <w:cantSplit/>
          <w:tblHeader/>
        </w:trPr>
        <w:tc>
          <w:tcPr>
            <w:tcW w:w="478" w:type="dxa"/>
            <w:tcBorders>
              <w:left w:val="single" w:sz="6" w:space="0" w:color="000000"/>
              <w:bottom w:val="single" w:sz="6" w:space="0" w:color="000000"/>
              <w:right w:val="single" w:sz="6" w:space="0" w:color="000000"/>
            </w:tcBorders>
            <w:shd w:val="clear" w:color="auto" w:fill="D9D9D9" w:themeFill="background1" w:themeFillShade="D9"/>
            <w:vAlign w:val="center"/>
          </w:tcPr>
          <w:p w14:paraId="3CF98DB4" w14:textId="5FED863E" w:rsidR="001C1CCB" w:rsidRPr="004924F0" w:rsidRDefault="00243B72" w:rsidP="004924F0">
            <w:pPr>
              <w:pStyle w:val="TableParagraph"/>
              <w:keepNext/>
              <w:widowControl/>
              <w:jc w:val="center"/>
              <w:rPr>
                <w:rFonts w:asciiTheme="minorHAnsi" w:hAnsiTheme="minorHAnsi" w:cstheme="minorHAnsi"/>
              </w:rPr>
            </w:pPr>
            <w:r w:rsidRPr="004924F0">
              <w:rPr>
                <w:rFonts w:asciiTheme="minorHAnsi" w:hAnsiTheme="minorHAnsi" w:cstheme="minorHAnsi"/>
                <w:sz w:val="22"/>
              </w:rPr>
              <w:t>L</w:t>
            </w:r>
            <w:r w:rsidR="004924F0" w:rsidRPr="004924F0">
              <w:rPr>
                <w:rFonts w:asciiTheme="minorHAnsi" w:hAnsiTheme="minorHAnsi" w:cstheme="minorHAnsi"/>
                <w:sz w:val="22"/>
              </w:rPr>
              <w:t>.</w:t>
            </w:r>
            <w:r w:rsidRPr="004924F0">
              <w:rPr>
                <w:rFonts w:asciiTheme="minorHAnsi" w:hAnsiTheme="minorHAnsi" w:cstheme="minorHAnsi"/>
                <w:sz w:val="22"/>
              </w:rPr>
              <w:t>p.</w:t>
            </w:r>
          </w:p>
        </w:tc>
        <w:tc>
          <w:tcPr>
            <w:tcW w:w="5059" w:type="dxa"/>
            <w:tcBorders>
              <w:left w:val="single" w:sz="6" w:space="0" w:color="000000"/>
              <w:bottom w:val="single" w:sz="6" w:space="0" w:color="000000"/>
              <w:right w:val="single" w:sz="6" w:space="0" w:color="000000"/>
            </w:tcBorders>
            <w:shd w:val="clear" w:color="auto" w:fill="D9D9D9" w:themeFill="background1" w:themeFillShade="D9"/>
            <w:vAlign w:val="center"/>
          </w:tcPr>
          <w:p w14:paraId="4CBE16B8" w14:textId="77777777" w:rsidR="001C1CCB" w:rsidRPr="004924F0" w:rsidRDefault="00243B72" w:rsidP="004924F0">
            <w:pPr>
              <w:pStyle w:val="TableParagraph"/>
              <w:keepNext/>
              <w:widowControl/>
              <w:jc w:val="center"/>
              <w:rPr>
                <w:rFonts w:asciiTheme="minorHAnsi" w:hAnsiTheme="minorHAnsi" w:cstheme="minorHAnsi"/>
              </w:rPr>
            </w:pPr>
            <w:r w:rsidRPr="004924F0">
              <w:rPr>
                <w:rFonts w:asciiTheme="minorHAnsi" w:hAnsiTheme="minorHAnsi" w:cstheme="minorHAnsi"/>
                <w:sz w:val="22"/>
              </w:rPr>
              <w:t>Właściwość</w:t>
            </w:r>
          </w:p>
        </w:tc>
        <w:tc>
          <w:tcPr>
            <w:tcW w:w="1417" w:type="dxa"/>
            <w:tcBorders>
              <w:left w:val="single" w:sz="6" w:space="0" w:color="000000"/>
              <w:bottom w:val="single" w:sz="6" w:space="0" w:color="000000"/>
              <w:right w:val="single" w:sz="6" w:space="0" w:color="000000"/>
            </w:tcBorders>
            <w:shd w:val="clear" w:color="auto" w:fill="D9D9D9" w:themeFill="background1" w:themeFillShade="D9"/>
            <w:vAlign w:val="center"/>
          </w:tcPr>
          <w:p w14:paraId="337A7300" w14:textId="77777777" w:rsidR="001C1CCB" w:rsidRPr="004924F0" w:rsidRDefault="00243B72" w:rsidP="004924F0">
            <w:pPr>
              <w:pStyle w:val="TableParagraph"/>
              <w:keepNext/>
              <w:widowControl/>
              <w:jc w:val="center"/>
              <w:rPr>
                <w:rFonts w:asciiTheme="minorHAnsi" w:hAnsiTheme="minorHAnsi" w:cstheme="minorHAnsi"/>
              </w:rPr>
            </w:pPr>
            <w:r w:rsidRPr="004924F0">
              <w:rPr>
                <w:rFonts w:asciiTheme="minorHAnsi" w:hAnsiTheme="minorHAnsi" w:cstheme="minorHAnsi"/>
                <w:sz w:val="22"/>
              </w:rPr>
              <w:t>Jednostka</w:t>
            </w:r>
          </w:p>
        </w:tc>
        <w:tc>
          <w:tcPr>
            <w:tcW w:w="1276" w:type="dxa"/>
            <w:tcBorders>
              <w:left w:val="single" w:sz="6" w:space="0" w:color="000000"/>
              <w:bottom w:val="single" w:sz="6" w:space="0" w:color="000000"/>
              <w:right w:val="single" w:sz="6" w:space="0" w:color="000000"/>
            </w:tcBorders>
            <w:shd w:val="clear" w:color="auto" w:fill="D9D9D9" w:themeFill="background1" w:themeFillShade="D9"/>
            <w:vAlign w:val="center"/>
          </w:tcPr>
          <w:p w14:paraId="7B9A9EE3" w14:textId="77777777" w:rsidR="001C1CCB" w:rsidRPr="004924F0" w:rsidRDefault="00243B72" w:rsidP="004924F0">
            <w:pPr>
              <w:pStyle w:val="TableParagraph"/>
              <w:keepNext/>
              <w:widowControl/>
              <w:jc w:val="center"/>
              <w:rPr>
                <w:rFonts w:asciiTheme="minorHAnsi" w:hAnsiTheme="minorHAnsi" w:cstheme="minorHAnsi"/>
              </w:rPr>
            </w:pPr>
            <w:r w:rsidRPr="004924F0">
              <w:rPr>
                <w:rFonts w:asciiTheme="minorHAnsi" w:hAnsiTheme="minorHAnsi" w:cstheme="minorHAnsi"/>
                <w:sz w:val="22"/>
              </w:rPr>
              <w:t>Wymagania</w:t>
            </w:r>
          </w:p>
        </w:tc>
        <w:tc>
          <w:tcPr>
            <w:tcW w:w="842" w:type="dxa"/>
            <w:tcBorders>
              <w:left w:val="single" w:sz="6" w:space="0" w:color="000000"/>
              <w:bottom w:val="single" w:sz="6" w:space="0" w:color="000000"/>
              <w:right w:val="single" w:sz="6" w:space="0" w:color="000000"/>
            </w:tcBorders>
            <w:shd w:val="clear" w:color="auto" w:fill="D9D9D9" w:themeFill="background1" w:themeFillShade="D9"/>
            <w:vAlign w:val="center"/>
          </w:tcPr>
          <w:p w14:paraId="75CE6D23" w14:textId="77777777" w:rsidR="001C1CCB" w:rsidRPr="004924F0" w:rsidRDefault="00243B72" w:rsidP="004924F0">
            <w:pPr>
              <w:pStyle w:val="TableParagraph"/>
              <w:keepNext/>
              <w:widowControl/>
              <w:jc w:val="center"/>
              <w:rPr>
                <w:rFonts w:asciiTheme="minorHAnsi" w:hAnsiTheme="minorHAnsi" w:cstheme="minorHAnsi"/>
              </w:rPr>
            </w:pPr>
            <w:r w:rsidRPr="004924F0">
              <w:rPr>
                <w:rFonts w:asciiTheme="minorHAnsi" w:hAnsiTheme="minorHAnsi" w:cstheme="minorHAnsi"/>
                <w:sz w:val="22"/>
              </w:rPr>
              <w:t>Klasa</w:t>
            </w:r>
          </w:p>
        </w:tc>
      </w:tr>
      <w:tr w:rsidR="001C1CCB" w:rsidRPr="004924F0" w14:paraId="3ED9446F" w14:textId="77777777" w:rsidTr="004924F0">
        <w:trPr>
          <w:cantSplit/>
        </w:trPr>
        <w:tc>
          <w:tcPr>
            <w:tcW w:w="478" w:type="dxa"/>
            <w:tcBorders>
              <w:top w:val="single" w:sz="6" w:space="0" w:color="000000"/>
              <w:left w:val="single" w:sz="6" w:space="0" w:color="000000"/>
              <w:bottom w:val="single" w:sz="6" w:space="0" w:color="000000"/>
              <w:right w:val="single" w:sz="6" w:space="0" w:color="000000"/>
            </w:tcBorders>
            <w:vAlign w:val="center"/>
          </w:tcPr>
          <w:p w14:paraId="5D4F329A"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1</w:t>
            </w:r>
          </w:p>
        </w:tc>
        <w:tc>
          <w:tcPr>
            <w:tcW w:w="5059" w:type="dxa"/>
            <w:tcBorders>
              <w:top w:val="single" w:sz="6" w:space="0" w:color="000000"/>
              <w:left w:val="single" w:sz="6" w:space="0" w:color="000000"/>
              <w:bottom w:val="single" w:sz="6" w:space="0" w:color="000000"/>
              <w:right w:val="single" w:sz="6" w:space="0" w:color="000000"/>
            </w:tcBorders>
            <w:vAlign w:val="center"/>
          </w:tcPr>
          <w:p w14:paraId="42551F81" w14:textId="77777777" w:rsidR="001C1CCB" w:rsidRPr="004924F0" w:rsidRDefault="00243B72" w:rsidP="004924F0">
            <w:pPr>
              <w:pStyle w:val="TableParagraph"/>
              <w:widowControl/>
              <w:rPr>
                <w:rFonts w:asciiTheme="minorHAnsi" w:hAnsiTheme="minorHAnsi" w:cstheme="minorHAnsi"/>
              </w:rPr>
            </w:pPr>
            <w:r w:rsidRPr="004924F0">
              <w:rPr>
                <w:rFonts w:asciiTheme="minorHAnsi" w:hAnsiTheme="minorHAnsi" w:cstheme="minorHAnsi"/>
                <w:sz w:val="22"/>
              </w:rPr>
              <w:t>Współczynnik odblasku R</w:t>
            </w:r>
            <w:r w:rsidRPr="004924F0">
              <w:rPr>
                <w:rFonts w:asciiTheme="minorHAnsi" w:hAnsiTheme="minorHAnsi" w:cstheme="minorHAnsi"/>
                <w:sz w:val="22"/>
                <w:vertAlign w:val="subscript"/>
              </w:rPr>
              <w:t>L</w:t>
            </w:r>
            <w:r w:rsidRPr="004924F0">
              <w:rPr>
                <w:rFonts w:asciiTheme="minorHAnsi" w:hAnsiTheme="minorHAnsi" w:cstheme="minorHAnsi"/>
                <w:sz w:val="22"/>
              </w:rPr>
              <w:t xml:space="preserve"> dla oznako-</w:t>
            </w:r>
            <w:proofErr w:type="spellStart"/>
            <w:r w:rsidRPr="004924F0">
              <w:rPr>
                <w:rFonts w:asciiTheme="minorHAnsi" w:hAnsiTheme="minorHAnsi" w:cstheme="minorHAnsi"/>
                <w:sz w:val="22"/>
              </w:rPr>
              <w:t>wania</w:t>
            </w:r>
            <w:proofErr w:type="spellEnd"/>
            <w:r w:rsidRPr="004924F0">
              <w:rPr>
                <w:rFonts w:asciiTheme="minorHAnsi" w:hAnsiTheme="minorHAnsi" w:cstheme="minorHAnsi"/>
                <w:sz w:val="22"/>
              </w:rPr>
              <w:t xml:space="preserve"> nowego (w ciągu 14 - 30 dni po wykonaniu) w stanie suchym barwy:</w:t>
            </w:r>
          </w:p>
          <w:p w14:paraId="56A65E5F" w14:textId="77777777" w:rsidR="001C1CCB" w:rsidRPr="004924F0" w:rsidRDefault="00243B72" w:rsidP="003A56AF">
            <w:pPr>
              <w:pStyle w:val="TableParagraph"/>
              <w:widowControl/>
              <w:numPr>
                <w:ilvl w:val="0"/>
                <w:numId w:val="15"/>
              </w:numPr>
              <w:tabs>
                <w:tab w:val="left" w:pos="414"/>
              </w:tabs>
              <w:ind w:left="0" w:firstLine="0"/>
              <w:rPr>
                <w:rFonts w:asciiTheme="minorHAnsi" w:hAnsiTheme="minorHAnsi" w:cstheme="minorHAnsi"/>
              </w:rPr>
            </w:pPr>
            <w:r w:rsidRPr="004924F0">
              <w:rPr>
                <w:rFonts w:asciiTheme="minorHAnsi" w:hAnsiTheme="minorHAnsi" w:cstheme="minorHAnsi"/>
                <w:sz w:val="22"/>
              </w:rPr>
              <w:t>białej</w:t>
            </w:r>
          </w:p>
        </w:tc>
        <w:tc>
          <w:tcPr>
            <w:tcW w:w="1417" w:type="dxa"/>
            <w:tcBorders>
              <w:top w:val="single" w:sz="6" w:space="0" w:color="000000"/>
              <w:left w:val="single" w:sz="6" w:space="0" w:color="000000"/>
              <w:bottom w:val="single" w:sz="6" w:space="0" w:color="000000"/>
              <w:right w:val="single" w:sz="6" w:space="0" w:color="000000"/>
            </w:tcBorders>
            <w:vAlign w:val="center"/>
          </w:tcPr>
          <w:p w14:paraId="64B53FCD"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mcd m</w:t>
            </w:r>
            <w:r w:rsidRPr="004924F0">
              <w:rPr>
                <w:rFonts w:asciiTheme="minorHAnsi" w:hAnsiTheme="minorHAnsi" w:cstheme="minorHAnsi"/>
                <w:sz w:val="22"/>
                <w:vertAlign w:val="superscript"/>
              </w:rPr>
              <w:t>-2</w:t>
            </w:r>
            <w:r w:rsidRPr="004924F0">
              <w:rPr>
                <w:rFonts w:asciiTheme="minorHAnsi" w:hAnsiTheme="minorHAnsi" w:cstheme="minorHAnsi"/>
                <w:sz w:val="22"/>
              </w:rPr>
              <w:t xml:space="preserve"> lx</w:t>
            </w:r>
            <w:r w:rsidRPr="004924F0">
              <w:rPr>
                <w:rFonts w:asciiTheme="minorHAnsi" w:hAnsiTheme="minorHAnsi" w:cstheme="minorHAnsi"/>
                <w:sz w:val="22"/>
                <w:vertAlign w:val="superscript"/>
              </w:rPr>
              <w:t>-1</w:t>
            </w:r>
          </w:p>
        </w:tc>
        <w:tc>
          <w:tcPr>
            <w:tcW w:w="1276" w:type="dxa"/>
            <w:tcBorders>
              <w:top w:val="single" w:sz="6" w:space="0" w:color="000000"/>
              <w:left w:val="single" w:sz="6" w:space="0" w:color="000000"/>
              <w:bottom w:val="single" w:sz="6" w:space="0" w:color="000000"/>
              <w:right w:val="single" w:sz="6" w:space="0" w:color="000000"/>
            </w:tcBorders>
            <w:vAlign w:val="center"/>
          </w:tcPr>
          <w:p w14:paraId="329D8EC2"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 200</w:t>
            </w:r>
          </w:p>
        </w:tc>
        <w:tc>
          <w:tcPr>
            <w:tcW w:w="842" w:type="dxa"/>
            <w:tcBorders>
              <w:top w:val="single" w:sz="6" w:space="0" w:color="000000"/>
              <w:left w:val="single" w:sz="6" w:space="0" w:color="000000"/>
              <w:bottom w:val="single" w:sz="6" w:space="0" w:color="000000"/>
              <w:right w:val="single" w:sz="6" w:space="0" w:color="000000"/>
            </w:tcBorders>
            <w:vAlign w:val="center"/>
          </w:tcPr>
          <w:p w14:paraId="081F9665"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R4</w:t>
            </w:r>
          </w:p>
        </w:tc>
      </w:tr>
      <w:tr w:rsidR="001C1CCB" w:rsidRPr="004924F0" w14:paraId="42791C55" w14:textId="77777777" w:rsidTr="004924F0">
        <w:trPr>
          <w:cantSplit/>
        </w:trPr>
        <w:tc>
          <w:tcPr>
            <w:tcW w:w="478" w:type="dxa"/>
            <w:tcBorders>
              <w:top w:val="single" w:sz="6" w:space="0" w:color="000000"/>
              <w:left w:val="single" w:sz="6" w:space="0" w:color="000000"/>
              <w:bottom w:val="single" w:sz="6" w:space="0" w:color="000000"/>
              <w:right w:val="single" w:sz="6" w:space="0" w:color="000000"/>
            </w:tcBorders>
            <w:vAlign w:val="center"/>
          </w:tcPr>
          <w:p w14:paraId="30232274"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2</w:t>
            </w:r>
          </w:p>
        </w:tc>
        <w:tc>
          <w:tcPr>
            <w:tcW w:w="5059" w:type="dxa"/>
            <w:tcBorders>
              <w:top w:val="single" w:sz="6" w:space="0" w:color="000000"/>
              <w:left w:val="single" w:sz="6" w:space="0" w:color="000000"/>
              <w:bottom w:val="single" w:sz="6" w:space="0" w:color="000000"/>
              <w:right w:val="single" w:sz="6" w:space="0" w:color="000000"/>
            </w:tcBorders>
            <w:vAlign w:val="center"/>
          </w:tcPr>
          <w:p w14:paraId="4EED8498" w14:textId="77777777" w:rsidR="001C1CCB" w:rsidRPr="004924F0" w:rsidRDefault="00243B72" w:rsidP="004924F0">
            <w:pPr>
              <w:pStyle w:val="TableParagraph"/>
              <w:widowControl/>
              <w:rPr>
                <w:rFonts w:asciiTheme="minorHAnsi" w:hAnsiTheme="minorHAnsi" w:cstheme="minorHAnsi"/>
              </w:rPr>
            </w:pPr>
            <w:r w:rsidRPr="004924F0">
              <w:rPr>
                <w:rFonts w:asciiTheme="minorHAnsi" w:hAnsiTheme="minorHAnsi" w:cstheme="minorHAnsi"/>
                <w:sz w:val="22"/>
              </w:rPr>
              <w:t>Współczynnik odblasku R</w:t>
            </w:r>
            <w:r w:rsidRPr="004924F0">
              <w:rPr>
                <w:rFonts w:asciiTheme="minorHAnsi" w:hAnsiTheme="minorHAnsi" w:cstheme="minorHAnsi"/>
                <w:sz w:val="22"/>
                <w:vertAlign w:val="subscript"/>
              </w:rPr>
              <w:t>L</w:t>
            </w:r>
            <w:r w:rsidRPr="004924F0">
              <w:rPr>
                <w:rFonts w:asciiTheme="minorHAnsi" w:hAnsiTheme="minorHAnsi" w:cstheme="minorHAnsi"/>
                <w:sz w:val="22"/>
              </w:rPr>
              <w:t xml:space="preserve"> dla oznako-</w:t>
            </w:r>
            <w:proofErr w:type="spellStart"/>
            <w:r w:rsidRPr="004924F0">
              <w:rPr>
                <w:rFonts w:asciiTheme="minorHAnsi" w:hAnsiTheme="minorHAnsi" w:cstheme="minorHAnsi"/>
                <w:sz w:val="22"/>
              </w:rPr>
              <w:t>wania</w:t>
            </w:r>
            <w:proofErr w:type="spellEnd"/>
            <w:r w:rsidRPr="004924F0">
              <w:rPr>
                <w:rFonts w:asciiTheme="minorHAnsi" w:hAnsiTheme="minorHAnsi" w:cstheme="minorHAnsi"/>
                <w:sz w:val="22"/>
              </w:rPr>
              <w:t xml:space="preserve"> eksploatowanego od 2 do 6 miesięcy po wykonaniu, barwy:</w:t>
            </w:r>
          </w:p>
          <w:p w14:paraId="0904ADDD" w14:textId="77777777" w:rsidR="001C1CCB" w:rsidRPr="004924F0" w:rsidRDefault="00243B72" w:rsidP="003A56AF">
            <w:pPr>
              <w:pStyle w:val="TableParagraph"/>
              <w:widowControl/>
              <w:numPr>
                <w:ilvl w:val="0"/>
                <w:numId w:val="14"/>
              </w:numPr>
              <w:tabs>
                <w:tab w:val="left" w:pos="414"/>
              </w:tabs>
              <w:ind w:left="0" w:firstLine="0"/>
              <w:rPr>
                <w:rFonts w:asciiTheme="minorHAnsi" w:hAnsiTheme="minorHAnsi" w:cstheme="minorHAnsi"/>
              </w:rPr>
            </w:pPr>
            <w:r w:rsidRPr="004924F0">
              <w:rPr>
                <w:rFonts w:asciiTheme="minorHAnsi" w:hAnsiTheme="minorHAnsi" w:cstheme="minorHAnsi"/>
                <w:sz w:val="22"/>
              </w:rPr>
              <w:t>białej</w:t>
            </w:r>
          </w:p>
        </w:tc>
        <w:tc>
          <w:tcPr>
            <w:tcW w:w="1417" w:type="dxa"/>
            <w:tcBorders>
              <w:top w:val="single" w:sz="6" w:space="0" w:color="000000"/>
              <w:left w:val="single" w:sz="6" w:space="0" w:color="000000"/>
              <w:bottom w:val="single" w:sz="6" w:space="0" w:color="000000"/>
              <w:right w:val="single" w:sz="6" w:space="0" w:color="000000"/>
            </w:tcBorders>
            <w:vAlign w:val="center"/>
          </w:tcPr>
          <w:p w14:paraId="6AC09002"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mcd m</w:t>
            </w:r>
            <w:r w:rsidRPr="004924F0">
              <w:rPr>
                <w:rFonts w:asciiTheme="minorHAnsi" w:hAnsiTheme="minorHAnsi" w:cstheme="minorHAnsi"/>
                <w:sz w:val="22"/>
                <w:vertAlign w:val="superscript"/>
              </w:rPr>
              <w:t>-2</w:t>
            </w:r>
            <w:r w:rsidRPr="004924F0">
              <w:rPr>
                <w:rFonts w:asciiTheme="minorHAnsi" w:hAnsiTheme="minorHAnsi" w:cstheme="minorHAnsi"/>
                <w:sz w:val="22"/>
              </w:rPr>
              <w:t xml:space="preserve"> lx</w:t>
            </w:r>
            <w:r w:rsidRPr="004924F0">
              <w:rPr>
                <w:rFonts w:asciiTheme="minorHAnsi" w:hAnsiTheme="minorHAnsi" w:cstheme="minorHAnsi"/>
                <w:sz w:val="22"/>
                <w:vertAlign w:val="superscript"/>
              </w:rPr>
              <w:t>-1</w:t>
            </w:r>
          </w:p>
        </w:tc>
        <w:tc>
          <w:tcPr>
            <w:tcW w:w="1276" w:type="dxa"/>
            <w:tcBorders>
              <w:top w:val="single" w:sz="6" w:space="0" w:color="000000"/>
              <w:left w:val="single" w:sz="6" w:space="0" w:color="000000"/>
              <w:bottom w:val="single" w:sz="6" w:space="0" w:color="000000"/>
              <w:right w:val="single" w:sz="6" w:space="0" w:color="000000"/>
            </w:tcBorders>
            <w:vAlign w:val="center"/>
          </w:tcPr>
          <w:p w14:paraId="4F0139E9"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 150</w:t>
            </w:r>
          </w:p>
        </w:tc>
        <w:tc>
          <w:tcPr>
            <w:tcW w:w="842" w:type="dxa"/>
            <w:tcBorders>
              <w:top w:val="single" w:sz="6" w:space="0" w:color="000000"/>
              <w:left w:val="single" w:sz="6" w:space="0" w:color="000000"/>
              <w:bottom w:val="single" w:sz="6" w:space="0" w:color="000000"/>
              <w:right w:val="single" w:sz="6" w:space="0" w:color="000000"/>
            </w:tcBorders>
            <w:vAlign w:val="center"/>
          </w:tcPr>
          <w:p w14:paraId="58F17743"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R3</w:t>
            </w:r>
          </w:p>
        </w:tc>
      </w:tr>
      <w:tr w:rsidR="001C1CCB" w:rsidRPr="004924F0" w14:paraId="7F2B432C" w14:textId="77777777" w:rsidTr="004924F0">
        <w:trPr>
          <w:cantSplit/>
        </w:trPr>
        <w:tc>
          <w:tcPr>
            <w:tcW w:w="478" w:type="dxa"/>
            <w:tcBorders>
              <w:top w:val="single" w:sz="6" w:space="0" w:color="000000"/>
              <w:left w:val="single" w:sz="6" w:space="0" w:color="000000"/>
              <w:bottom w:val="single" w:sz="6" w:space="0" w:color="000000"/>
              <w:right w:val="single" w:sz="6" w:space="0" w:color="000000"/>
            </w:tcBorders>
            <w:vAlign w:val="center"/>
          </w:tcPr>
          <w:p w14:paraId="3B40BE4C"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3</w:t>
            </w:r>
          </w:p>
        </w:tc>
        <w:tc>
          <w:tcPr>
            <w:tcW w:w="5059" w:type="dxa"/>
            <w:tcBorders>
              <w:top w:val="single" w:sz="6" w:space="0" w:color="000000"/>
              <w:left w:val="single" w:sz="6" w:space="0" w:color="000000"/>
              <w:bottom w:val="single" w:sz="6" w:space="0" w:color="000000"/>
              <w:right w:val="single" w:sz="6" w:space="0" w:color="000000"/>
            </w:tcBorders>
            <w:vAlign w:val="center"/>
          </w:tcPr>
          <w:p w14:paraId="207CDFCC" w14:textId="4AA6BBE5" w:rsidR="001C1CCB" w:rsidRPr="004924F0" w:rsidRDefault="00243B72" w:rsidP="004924F0">
            <w:pPr>
              <w:pStyle w:val="TableParagraph"/>
              <w:widowControl/>
              <w:rPr>
                <w:rFonts w:asciiTheme="minorHAnsi" w:hAnsiTheme="minorHAnsi" w:cstheme="minorHAnsi"/>
              </w:rPr>
            </w:pPr>
            <w:r w:rsidRPr="004924F0">
              <w:rPr>
                <w:rFonts w:asciiTheme="minorHAnsi" w:hAnsiTheme="minorHAnsi" w:cstheme="minorHAnsi"/>
                <w:sz w:val="22"/>
              </w:rPr>
              <w:t>Współczynnik odblasku R</w:t>
            </w:r>
            <w:r w:rsidRPr="004924F0">
              <w:rPr>
                <w:rFonts w:asciiTheme="minorHAnsi" w:hAnsiTheme="minorHAnsi" w:cstheme="minorHAnsi"/>
                <w:sz w:val="22"/>
                <w:vertAlign w:val="subscript"/>
              </w:rPr>
              <w:t>L</w:t>
            </w:r>
            <w:r w:rsidRPr="004924F0">
              <w:rPr>
                <w:rFonts w:asciiTheme="minorHAnsi" w:hAnsiTheme="minorHAnsi" w:cstheme="minorHAnsi"/>
                <w:sz w:val="22"/>
              </w:rPr>
              <w:t xml:space="preserve"> dla oznako-</w:t>
            </w:r>
            <w:proofErr w:type="spellStart"/>
            <w:r w:rsidRPr="004924F0">
              <w:rPr>
                <w:rFonts w:asciiTheme="minorHAnsi" w:hAnsiTheme="minorHAnsi" w:cstheme="minorHAnsi"/>
                <w:sz w:val="22"/>
              </w:rPr>
              <w:t>wania</w:t>
            </w:r>
            <w:proofErr w:type="spellEnd"/>
            <w:r w:rsidRPr="004924F0">
              <w:rPr>
                <w:rFonts w:asciiTheme="minorHAnsi" w:hAnsiTheme="minorHAnsi" w:cstheme="minorHAnsi"/>
                <w:sz w:val="22"/>
              </w:rPr>
              <w:t xml:space="preserve"> suchego od 7</w:t>
            </w:r>
            <w:r w:rsidR="004924F0">
              <w:rPr>
                <w:rFonts w:asciiTheme="minorHAnsi" w:hAnsiTheme="minorHAnsi" w:cstheme="minorHAnsi"/>
                <w:sz w:val="22"/>
              </w:rPr>
              <w:t xml:space="preserve"> </w:t>
            </w:r>
            <w:r w:rsidRPr="004924F0">
              <w:rPr>
                <w:rFonts w:asciiTheme="minorHAnsi" w:hAnsiTheme="minorHAnsi" w:cstheme="minorHAnsi"/>
                <w:sz w:val="22"/>
              </w:rPr>
              <w:t>miesiąca po wykonaniu barwy białej</w:t>
            </w:r>
          </w:p>
        </w:tc>
        <w:tc>
          <w:tcPr>
            <w:tcW w:w="1417" w:type="dxa"/>
            <w:tcBorders>
              <w:top w:val="single" w:sz="6" w:space="0" w:color="000000"/>
              <w:left w:val="single" w:sz="6" w:space="0" w:color="000000"/>
              <w:bottom w:val="single" w:sz="6" w:space="0" w:color="000000"/>
              <w:right w:val="single" w:sz="6" w:space="0" w:color="000000"/>
            </w:tcBorders>
            <w:vAlign w:val="center"/>
          </w:tcPr>
          <w:p w14:paraId="71A24D3A"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mcd m</w:t>
            </w:r>
            <w:r w:rsidRPr="004924F0">
              <w:rPr>
                <w:rFonts w:asciiTheme="minorHAnsi" w:hAnsiTheme="minorHAnsi" w:cstheme="minorHAnsi"/>
                <w:sz w:val="22"/>
                <w:vertAlign w:val="superscript"/>
              </w:rPr>
              <w:t>-2</w:t>
            </w:r>
            <w:r w:rsidRPr="004924F0">
              <w:rPr>
                <w:rFonts w:asciiTheme="minorHAnsi" w:hAnsiTheme="minorHAnsi" w:cstheme="minorHAnsi"/>
                <w:sz w:val="22"/>
              </w:rPr>
              <w:t xml:space="preserve"> lx</w:t>
            </w:r>
            <w:r w:rsidRPr="004924F0">
              <w:rPr>
                <w:rFonts w:asciiTheme="minorHAnsi" w:hAnsiTheme="minorHAnsi" w:cstheme="minorHAnsi"/>
                <w:sz w:val="22"/>
                <w:vertAlign w:val="superscript"/>
              </w:rPr>
              <w:t>-1</w:t>
            </w:r>
          </w:p>
        </w:tc>
        <w:tc>
          <w:tcPr>
            <w:tcW w:w="1276" w:type="dxa"/>
            <w:tcBorders>
              <w:top w:val="single" w:sz="6" w:space="0" w:color="000000"/>
              <w:left w:val="single" w:sz="6" w:space="0" w:color="000000"/>
              <w:bottom w:val="single" w:sz="6" w:space="0" w:color="000000"/>
              <w:right w:val="single" w:sz="6" w:space="0" w:color="000000"/>
            </w:tcBorders>
            <w:vAlign w:val="center"/>
          </w:tcPr>
          <w:p w14:paraId="7A79AC25"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 100</w:t>
            </w:r>
          </w:p>
        </w:tc>
        <w:tc>
          <w:tcPr>
            <w:tcW w:w="842" w:type="dxa"/>
            <w:tcBorders>
              <w:top w:val="single" w:sz="6" w:space="0" w:color="000000"/>
              <w:left w:val="single" w:sz="6" w:space="0" w:color="000000"/>
              <w:bottom w:val="single" w:sz="6" w:space="0" w:color="000000"/>
              <w:right w:val="single" w:sz="6" w:space="0" w:color="000000"/>
            </w:tcBorders>
            <w:vAlign w:val="center"/>
          </w:tcPr>
          <w:p w14:paraId="28CDEDDF"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R2</w:t>
            </w:r>
          </w:p>
        </w:tc>
      </w:tr>
      <w:tr w:rsidR="001C1CCB" w:rsidRPr="004924F0" w14:paraId="6F910CDC" w14:textId="77777777" w:rsidTr="004924F0">
        <w:trPr>
          <w:cantSplit/>
        </w:trPr>
        <w:tc>
          <w:tcPr>
            <w:tcW w:w="478" w:type="dxa"/>
            <w:tcBorders>
              <w:top w:val="single" w:sz="6" w:space="0" w:color="000000"/>
              <w:left w:val="single" w:sz="6" w:space="0" w:color="000000"/>
              <w:bottom w:val="single" w:sz="6" w:space="0" w:color="000000"/>
              <w:right w:val="single" w:sz="6" w:space="0" w:color="000000"/>
            </w:tcBorders>
            <w:vAlign w:val="center"/>
          </w:tcPr>
          <w:p w14:paraId="39BCF3E8"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4</w:t>
            </w:r>
          </w:p>
        </w:tc>
        <w:tc>
          <w:tcPr>
            <w:tcW w:w="5059" w:type="dxa"/>
            <w:tcBorders>
              <w:top w:val="single" w:sz="6" w:space="0" w:color="000000"/>
              <w:left w:val="single" w:sz="6" w:space="0" w:color="000000"/>
              <w:bottom w:val="single" w:sz="6" w:space="0" w:color="000000"/>
              <w:right w:val="single" w:sz="6" w:space="0" w:color="000000"/>
            </w:tcBorders>
            <w:vAlign w:val="center"/>
          </w:tcPr>
          <w:p w14:paraId="2FEC986A" w14:textId="34B8A005" w:rsidR="001C1CCB" w:rsidRPr="004924F0" w:rsidRDefault="00243B72" w:rsidP="004924F0">
            <w:pPr>
              <w:pStyle w:val="TableParagraph"/>
              <w:widowControl/>
              <w:rPr>
                <w:rFonts w:asciiTheme="minorHAnsi" w:hAnsiTheme="minorHAnsi" w:cstheme="minorHAnsi"/>
              </w:rPr>
            </w:pPr>
            <w:r w:rsidRPr="004924F0">
              <w:rPr>
                <w:rFonts w:asciiTheme="minorHAnsi" w:hAnsiTheme="minorHAnsi" w:cstheme="minorHAnsi"/>
                <w:sz w:val="22"/>
              </w:rPr>
              <w:t>Współczynnik odblasku R</w:t>
            </w:r>
            <w:r w:rsidRPr="004924F0">
              <w:rPr>
                <w:rFonts w:asciiTheme="minorHAnsi" w:hAnsiTheme="minorHAnsi" w:cstheme="minorHAnsi"/>
                <w:sz w:val="22"/>
                <w:vertAlign w:val="subscript"/>
              </w:rPr>
              <w:t>L</w:t>
            </w:r>
            <w:r w:rsidRPr="004924F0">
              <w:rPr>
                <w:rFonts w:asciiTheme="minorHAnsi" w:hAnsiTheme="minorHAnsi" w:cstheme="minorHAnsi"/>
                <w:sz w:val="22"/>
              </w:rPr>
              <w:t xml:space="preserve"> dla grubowarstwowego strukturalnego oznako-</w:t>
            </w:r>
            <w:proofErr w:type="spellStart"/>
            <w:r w:rsidRPr="004924F0">
              <w:rPr>
                <w:rFonts w:asciiTheme="minorHAnsi" w:hAnsiTheme="minorHAnsi" w:cstheme="minorHAnsi"/>
                <w:sz w:val="22"/>
              </w:rPr>
              <w:t>wania</w:t>
            </w:r>
            <w:proofErr w:type="spellEnd"/>
            <w:r w:rsidRPr="004924F0">
              <w:rPr>
                <w:rFonts w:asciiTheme="minorHAnsi" w:hAnsiTheme="minorHAnsi" w:cstheme="minorHAnsi"/>
                <w:sz w:val="22"/>
              </w:rPr>
              <w:t xml:space="preserve"> wilgotnego od 14 do 30 dnia</w:t>
            </w:r>
            <w:r w:rsidR="004924F0">
              <w:rPr>
                <w:rFonts w:asciiTheme="minorHAnsi" w:hAnsiTheme="minorHAnsi" w:cstheme="minorHAnsi"/>
                <w:sz w:val="22"/>
              </w:rPr>
              <w:t xml:space="preserve"> </w:t>
            </w:r>
            <w:r w:rsidRPr="004924F0">
              <w:rPr>
                <w:rFonts w:asciiTheme="minorHAnsi" w:hAnsiTheme="minorHAnsi" w:cstheme="minorHAnsi"/>
                <w:sz w:val="22"/>
              </w:rPr>
              <w:t>po wykonaniu, barwy białej</w:t>
            </w:r>
          </w:p>
        </w:tc>
        <w:tc>
          <w:tcPr>
            <w:tcW w:w="1417" w:type="dxa"/>
            <w:tcBorders>
              <w:top w:val="single" w:sz="6" w:space="0" w:color="000000"/>
              <w:left w:val="single" w:sz="6" w:space="0" w:color="000000"/>
              <w:bottom w:val="single" w:sz="6" w:space="0" w:color="000000"/>
              <w:right w:val="single" w:sz="6" w:space="0" w:color="000000"/>
            </w:tcBorders>
            <w:vAlign w:val="center"/>
          </w:tcPr>
          <w:p w14:paraId="6DFD8589"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mcd m</w:t>
            </w:r>
            <w:r w:rsidRPr="004924F0">
              <w:rPr>
                <w:rFonts w:asciiTheme="minorHAnsi" w:hAnsiTheme="minorHAnsi" w:cstheme="minorHAnsi"/>
                <w:sz w:val="22"/>
                <w:vertAlign w:val="superscript"/>
              </w:rPr>
              <w:t>-2</w:t>
            </w:r>
            <w:r w:rsidRPr="004924F0">
              <w:rPr>
                <w:rFonts w:asciiTheme="minorHAnsi" w:hAnsiTheme="minorHAnsi" w:cstheme="minorHAnsi"/>
                <w:sz w:val="22"/>
              </w:rPr>
              <w:t xml:space="preserve"> lx</w:t>
            </w:r>
            <w:r w:rsidRPr="004924F0">
              <w:rPr>
                <w:rFonts w:asciiTheme="minorHAnsi" w:hAnsiTheme="minorHAnsi" w:cstheme="minorHAnsi"/>
                <w:sz w:val="22"/>
                <w:vertAlign w:val="superscript"/>
              </w:rPr>
              <w:t>-1</w:t>
            </w:r>
          </w:p>
        </w:tc>
        <w:tc>
          <w:tcPr>
            <w:tcW w:w="1276" w:type="dxa"/>
            <w:tcBorders>
              <w:top w:val="single" w:sz="6" w:space="0" w:color="000000"/>
              <w:left w:val="single" w:sz="6" w:space="0" w:color="000000"/>
              <w:bottom w:val="single" w:sz="6" w:space="0" w:color="000000"/>
              <w:right w:val="single" w:sz="6" w:space="0" w:color="000000"/>
            </w:tcBorders>
            <w:vAlign w:val="center"/>
          </w:tcPr>
          <w:p w14:paraId="3075338E"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 50</w:t>
            </w:r>
          </w:p>
        </w:tc>
        <w:tc>
          <w:tcPr>
            <w:tcW w:w="842" w:type="dxa"/>
            <w:tcBorders>
              <w:top w:val="single" w:sz="6" w:space="0" w:color="000000"/>
              <w:left w:val="single" w:sz="6" w:space="0" w:color="000000"/>
              <w:bottom w:val="single" w:sz="6" w:space="0" w:color="000000"/>
              <w:right w:val="single" w:sz="6" w:space="0" w:color="000000"/>
            </w:tcBorders>
            <w:vAlign w:val="center"/>
          </w:tcPr>
          <w:p w14:paraId="22A0029D"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RW3</w:t>
            </w:r>
          </w:p>
        </w:tc>
      </w:tr>
      <w:tr w:rsidR="001C1CCB" w:rsidRPr="004924F0" w14:paraId="6D3C519C" w14:textId="77777777" w:rsidTr="004924F0">
        <w:trPr>
          <w:cantSplit/>
        </w:trPr>
        <w:tc>
          <w:tcPr>
            <w:tcW w:w="478" w:type="dxa"/>
            <w:tcBorders>
              <w:top w:val="single" w:sz="6" w:space="0" w:color="000000"/>
              <w:left w:val="single" w:sz="6" w:space="0" w:color="000000"/>
              <w:bottom w:val="single" w:sz="6" w:space="0" w:color="000000"/>
              <w:right w:val="single" w:sz="6" w:space="0" w:color="000000"/>
            </w:tcBorders>
            <w:vAlign w:val="center"/>
          </w:tcPr>
          <w:p w14:paraId="2AA74D3B"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5</w:t>
            </w:r>
          </w:p>
        </w:tc>
        <w:tc>
          <w:tcPr>
            <w:tcW w:w="5059" w:type="dxa"/>
            <w:tcBorders>
              <w:top w:val="single" w:sz="6" w:space="0" w:color="000000"/>
              <w:left w:val="single" w:sz="6" w:space="0" w:color="000000"/>
              <w:bottom w:val="single" w:sz="6" w:space="0" w:color="000000"/>
              <w:right w:val="single" w:sz="6" w:space="0" w:color="000000"/>
            </w:tcBorders>
            <w:vAlign w:val="center"/>
          </w:tcPr>
          <w:p w14:paraId="1EE60BEE" w14:textId="05EAFED4" w:rsidR="001C1CCB" w:rsidRPr="004924F0" w:rsidRDefault="00243B72" w:rsidP="004924F0">
            <w:pPr>
              <w:pStyle w:val="TableParagraph"/>
              <w:widowControl/>
              <w:rPr>
                <w:rFonts w:asciiTheme="minorHAnsi" w:hAnsiTheme="minorHAnsi" w:cstheme="minorHAnsi"/>
              </w:rPr>
            </w:pPr>
            <w:r w:rsidRPr="004924F0">
              <w:rPr>
                <w:rFonts w:asciiTheme="minorHAnsi" w:hAnsiTheme="minorHAnsi" w:cstheme="minorHAnsi"/>
                <w:sz w:val="22"/>
              </w:rPr>
              <w:t>Współczynnik odblasku R</w:t>
            </w:r>
            <w:r w:rsidRPr="004924F0">
              <w:rPr>
                <w:rFonts w:asciiTheme="minorHAnsi" w:hAnsiTheme="minorHAnsi" w:cstheme="minorHAnsi"/>
                <w:sz w:val="22"/>
                <w:vertAlign w:val="subscript"/>
              </w:rPr>
              <w:t>L</w:t>
            </w:r>
            <w:r w:rsidRPr="004924F0">
              <w:rPr>
                <w:rFonts w:asciiTheme="minorHAnsi" w:hAnsiTheme="minorHAnsi" w:cstheme="minorHAnsi"/>
                <w:sz w:val="22"/>
              </w:rPr>
              <w:t xml:space="preserve"> dla grubowarstwowego strukturalnego oznako-</w:t>
            </w:r>
            <w:proofErr w:type="spellStart"/>
            <w:r w:rsidRPr="004924F0">
              <w:rPr>
                <w:rFonts w:asciiTheme="minorHAnsi" w:hAnsiTheme="minorHAnsi" w:cstheme="minorHAnsi"/>
                <w:sz w:val="22"/>
              </w:rPr>
              <w:t>wania</w:t>
            </w:r>
            <w:proofErr w:type="spellEnd"/>
            <w:r w:rsidRPr="004924F0">
              <w:rPr>
                <w:rFonts w:asciiTheme="minorHAnsi" w:hAnsiTheme="minorHAnsi" w:cstheme="minorHAnsi"/>
                <w:sz w:val="22"/>
              </w:rPr>
              <w:t xml:space="preserve"> wilgotnego po 30 dniu od</w:t>
            </w:r>
            <w:r w:rsidR="004924F0">
              <w:rPr>
                <w:rFonts w:asciiTheme="minorHAnsi" w:hAnsiTheme="minorHAnsi" w:cstheme="minorHAnsi"/>
                <w:sz w:val="22"/>
              </w:rPr>
              <w:t xml:space="preserve"> </w:t>
            </w:r>
            <w:r w:rsidRPr="004924F0">
              <w:rPr>
                <w:rFonts w:asciiTheme="minorHAnsi" w:hAnsiTheme="minorHAnsi" w:cstheme="minorHAnsi"/>
                <w:sz w:val="22"/>
              </w:rPr>
              <w:t>wykonania, barwy białej</w:t>
            </w:r>
          </w:p>
        </w:tc>
        <w:tc>
          <w:tcPr>
            <w:tcW w:w="1417" w:type="dxa"/>
            <w:tcBorders>
              <w:top w:val="single" w:sz="6" w:space="0" w:color="000000"/>
              <w:left w:val="single" w:sz="6" w:space="0" w:color="000000"/>
              <w:bottom w:val="single" w:sz="6" w:space="0" w:color="000000"/>
              <w:right w:val="single" w:sz="6" w:space="0" w:color="000000"/>
            </w:tcBorders>
            <w:vAlign w:val="center"/>
          </w:tcPr>
          <w:p w14:paraId="7B4D86D1"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mcd m</w:t>
            </w:r>
            <w:r w:rsidRPr="004924F0">
              <w:rPr>
                <w:rFonts w:asciiTheme="minorHAnsi" w:hAnsiTheme="minorHAnsi" w:cstheme="minorHAnsi"/>
                <w:sz w:val="22"/>
                <w:vertAlign w:val="superscript"/>
              </w:rPr>
              <w:t>-2</w:t>
            </w:r>
            <w:r w:rsidRPr="004924F0">
              <w:rPr>
                <w:rFonts w:asciiTheme="minorHAnsi" w:hAnsiTheme="minorHAnsi" w:cstheme="minorHAnsi"/>
                <w:sz w:val="22"/>
              </w:rPr>
              <w:t xml:space="preserve"> lx</w:t>
            </w:r>
            <w:r w:rsidRPr="004924F0">
              <w:rPr>
                <w:rFonts w:asciiTheme="minorHAnsi" w:hAnsiTheme="minorHAnsi" w:cstheme="minorHAnsi"/>
                <w:sz w:val="22"/>
                <w:vertAlign w:val="superscript"/>
              </w:rPr>
              <w:t>-1</w:t>
            </w:r>
          </w:p>
        </w:tc>
        <w:tc>
          <w:tcPr>
            <w:tcW w:w="1276" w:type="dxa"/>
            <w:tcBorders>
              <w:top w:val="single" w:sz="6" w:space="0" w:color="000000"/>
              <w:left w:val="single" w:sz="6" w:space="0" w:color="000000"/>
              <w:bottom w:val="single" w:sz="6" w:space="0" w:color="000000"/>
              <w:right w:val="single" w:sz="6" w:space="0" w:color="000000"/>
            </w:tcBorders>
            <w:vAlign w:val="center"/>
          </w:tcPr>
          <w:p w14:paraId="12B3D44B"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 35</w:t>
            </w:r>
          </w:p>
        </w:tc>
        <w:tc>
          <w:tcPr>
            <w:tcW w:w="842" w:type="dxa"/>
            <w:tcBorders>
              <w:top w:val="single" w:sz="6" w:space="0" w:color="000000"/>
              <w:left w:val="single" w:sz="6" w:space="0" w:color="000000"/>
              <w:bottom w:val="single" w:sz="6" w:space="0" w:color="000000"/>
              <w:right w:val="single" w:sz="6" w:space="0" w:color="000000"/>
            </w:tcBorders>
            <w:vAlign w:val="center"/>
          </w:tcPr>
          <w:p w14:paraId="1EBA542F"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RW2</w:t>
            </w:r>
          </w:p>
        </w:tc>
      </w:tr>
      <w:tr w:rsidR="001C1CCB" w:rsidRPr="004924F0" w14:paraId="2C6C83B8" w14:textId="77777777" w:rsidTr="004924F0">
        <w:trPr>
          <w:cantSplit/>
        </w:trPr>
        <w:tc>
          <w:tcPr>
            <w:tcW w:w="478" w:type="dxa"/>
            <w:tcBorders>
              <w:top w:val="single" w:sz="6" w:space="0" w:color="000000"/>
              <w:left w:val="single" w:sz="6" w:space="0" w:color="000000"/>
              <w:bottom w:val="single" w:sz="6" w:space="0" w:color="000000"/>
              <w:right w:val="single" w:sz="6" w:space="0" w:color="000000"/>
            </w:tcBorders>
            <w:vAlign w:val="center"/>
          </w:tcPr>
          <w:p w14:paraId="3E13B2E7"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6</w:t>
            </w:r>
          </w:p>
        </w:tc>
        <w:tc>
          <w:tcPr>
            <w:tcW w:w="5059" w:type="dxa"/>
            <w:tcBorders>
              <w:top w:val="single" w:sz="6" w:space="0" w:color="000000"/>
              <w:left w:val="single" w:sz="6" w:space="0" w:color="000000"/>
              <w:bottom w:val="single" w:sz="6" w:space="0" w:color="000000"/>
              <w:right w:val="single" w:sz="6" w:space="0" w:color="000000"/>
            </w:tcBorders>
            <w:vAlign w:val="center"/>
          </w:tcPr>
          <w:p w14:paraId="14C30AAF" w14:textId="77777777" w:rsidR="001C1CCB" w:rsidRPr="004924F0" w:rsidRDefault="00243B72" w:rsidP="004924F0">
            <w:pPr>
              <w:pStyle w:val="TableParagraph"/>
              <w:widowControl/>
              <w:rPr>
                <w:rFonts w:asciiTheme="minorHAnsi" w:hAnsiTheme="minorHAnsi" w:cstheme="minorHAnsi"/>
              </w:rPr>
            </w:pPr>
            <w:r w:rsidRPr="004924F0">
              <w:rPr>
                <w:rFonts w:asciiTheme="minorHAnsi" w:hAnsiTheme="minorHAnsi" w:cstheme="minorHAnsi"/>
                <w:sz w:val="22"/>
              </w:rPr>
              <w:t xml:space="preserve">Współczynnik luminancji </w:t>
            </w:r>
            <w:r w:rsidRPr="004924F0">
              <w:rPr>
                <w:rFonts w:asciiTheme="minorHAnsi" w:hAnsiTheme="minorHAnsi" w:cstheme="minorHAnsi"/>
                <w:sz w:val="22"/>
              </w:rPr>
              <w:t xml:space="preserve"> dla </w:t>
            </w:r>
            <w:proofErr w:type="spellStart"/>
            <w:r w:rsidRPr="004924F0">
              <w:rPr>
                <w:rFonts w:asciiTheme="minorHAnsi" w:hAnsiTheme="minorHAnsi" w:cstheme="minorHAnsi"/>
                <w:sz w:val="22"/>
              </w:rPr>
              <w:t>oznakowa-nia</w:t>
            </w:r>
            <w:proofErr w:type="spellEnd"/>
            <w:r w:rsidRPr="004924F0">
              <w:rPr>
                <w:rFonts w:asciiTheme="minorHAnsi" w:hAnsiTheme="minorHAnsi" w:cstheme="minorHAnsi"/>
                <w:sz w:val="22"/>
              </w:rPr>
              <w:t xml:space="preserve"> nowego (od 14 do 30 dnia po wykonaniu) barwy:</w:t>
            </w:r>
          </w:p>
          <w:p w14:paraId="197D88FC" w14:textId="77777777" w:rsidR="001C1CCB" w:rsidRPr="004924F0" w:rsidRDefault="00243B72" w:rsidP="003A56AF">
            <w:pPr>
              <w:pStyle w:val="TableParagraph"/>
              <w:widowControl/>
              <w:numPr>
                <w:ilvl w:val="0"/>
                <w:numId w:val="13"/>
              </w:numPr>
              <w:tabs>
                <w:tab w:val="left" w:pos="344"/>
              </w:tabs>
              <w:ind w:left="0" w:firstLine="0"/>
              <w:rPr>
                <w:rFonts w:asciiTheme="minorHAnsi" w:hAnsiTheme="minorHAnsi" w:cstheme="minorHAnsi"/>
              </w:rPr>
            </w:pPr>
            <w:r w:rsidRPr="004924F0">
              <w:rPr>
                <w:rFonts w:asciiTheme="minorHAnsi" w:hAnsiTheme="minorHAnsi" w:cstheme="minorHAnsi"/>
                <w:sz w:val="22"/>
              </w:rPr>
              <w:t>białej na nawierzchni asfaltowej</w:t>
            </w:r>
          </w:p>
        </w:tc>
        <w:tc>
          <w:tcPr>
            <w:tcW w:w="1417" w:type="dxa"/>
            <w:tcBorders>
              <w:top w:val="single" w:sz="6" w:space="0" w:color="000000"/>
              <w:left w:val="single" w:sz="6" w:space="0" w:color="000000"/>
              <w:bottom w:val="single" w:sz="6" w:space="0" w:color="000000"/>
              <w:right w:val="single" w:sz="6" w:space="0" w:color="000000"/>
            </w:tcBorders>
            <w:vAlign w:val="center"/>
          </w:tcPr>
          <w:p w14:paraId="65F4CE6E"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w:t>
            </w:r>
          </w:p>
        </w:tc>
        <w:tc>
          <w:tcPr>
            <w:tcW w:w="1276" w:type="dxa"/>
            <w:tcBorders>
              <w:top w:val="single" w:sz="6" w:space="0" w:color="000000"/>
              <w:left w:val="single" w:sz="6" w:space="0" w:color="000000"/>
              <w:bottom w:val="single" w:sz="6" w:space="0" w:color="000000"/>
              <w:right w:val="single" w:sz="6" w:space="0" w:color="000000"/>
            </w:tcBorders>
            <w:vAlign w:val="center"/>
          </w:tcPr>
          <w:p w14:paraId="4B21C49E"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 0,40</w:t>
            </w:r>
          </w:p>
        </w:tc>
        <w:tc>
          <w:tcPr>
            <w:tcW w:w="842" w:type="dxa"/>
            <w:tcBorders>
              <w:top w:val="single" w:sz="6" w:space="0" w:color="000000"/>
              <w:left w:val="single" w:sz="6" w:space="0" w:color="000000"/>
              <w:bottom w:val="single" w:sz="6" w:space="0" w:color="000000"/>
              <w:right w:val="single" w:sz="6" w:space="0" w:color="000000"/>
            </w:tcBorders>
            <w:vAlign w:val="center"/>
          </w:tcPr>
          <w:p w14:paraId="6E1B67DD"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B3</w:t>
            </w:r>
          </w:p>
        </w:tc>
      </w:tr>
      <w:tr w:rsidR="001C1CCB" w:rsidRPr="004924F0" w14:paraId="1785A4EB" w14:textId="77777777" w:rsidTr="004924F0">
        <w:trPr>
          <w:cantSplit/>
        </w:trPr>
        <w:tc>
          <w:tcPr>
            <w:tcW w:w="478" w:type="dxa"/>
            <w:tcBorders>
              <w:top w:val="single" w:sz="6" w:space="0" w:color="000000"/>
              <w:left w:val="single" w:sz="6" w:space="0" w:color="000000"/>
              <w:bottom w:val="single" w:sz="6" w:space="0" w:color="000000"/>
              <w:right w:val="single" w:sz="6" w:space="0" w:color="000000"/>
            </w:tcBorders>
            <w:vAlign w:val="center"/>
          </w:tcPr>
          <w:p w14:paraId="5A05FC30"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7</w:t>
            </w:r>
          </w:p>
        </w:tc>
        <w:tc>
          <w:tcPr>
            <w:tcW w:w="5059" w:type="dxa"/>
            <w:tcBorders>
              <w:top w:val="single" w:sz="6" w:space="0" w:color="000000"/>
              <w:left w:val="single" w:sz="6" w:space="0" w:color="000000"/>
              <w:bottom w:val="single" w:sz="6" w:space="0" w:color="000000"/>
              <w:right w:val="single" w:sz="6" w:space="0" w:color="000000"/>
            </w:tcBorders>
            <w:vAlign w:val="center"/>
          </w:tcPr>
          <w:p w14:paraId="32A8AF2E" w14:textId="77777777" w:rsidR="001C1CCB" w:rsidRPr="004924F0" w:rsidRDefault="00243B72" w:rsidP="004924F0">
            <w:pPr>
              <w:pStyle w:val="TableParagraph"/>
              <w:widowControl/>
              <w:rPr>
                <w:rFonts w:asciiTheme="minorHAnsi" w:hAnsiTheme="minorHAnsi" w:cstheme="minorHAnsi"/>
              </w:rPr>
            </w:pPr>
            <w:r w:rsidRPr="004924F0">
              <w:rPr>
                <w:rFonts w:asciiTheme="minorHAnsi" w:hAnsiTheme="minorHAnsi" w:cstheme="minorHAnsi"/>
                <w:sz w:val="22"/>
              </w:rPr>
              <w:t xml:space="preserve">Współczynnik luminancji </w:t>
            </w:r>
            <w:r w:rsidRPr="004924F0">
              <w:rPr>
                <w:rFonts w:asciiTheme="minorHAnsi" w:hAnsiTheme="minorHAnsi" w:cstheme="minorHAnsi"/>
                <w:sz w:val="22"/>
              </w:rPr>
              <w:t xml:space="preserve"> dla </w:t>
            </w:r>
            <w:proofErr w:type="spellStart"/>
            <w:r w:rsidRPr="004924F0">
              <w:rPr>
                <w:rFonts w:asciiTheme="minorHAnsi" w:hAnsiTheme="minorHAnsi" w:cstheme="minorHAnsi"/>
                <w:sz w:val="22"/>
              </w:rPr>
              <w:t>oznakowa-nia</w:t>
            </w:r>
            <w:proofErr w:type="spellEnd"/>
            <w:r w:rsidRPr="004924F0">
              <w:rPr>
                <w:rFonts w:asciiTheme="minorHAnsi" w:hAnsiTheme="minorHAnsi" w:cstheme="minorHAnsi"/>
                <w:sz w:val="22"/>
              </w:rPr>
              <w:t xml:space="preserve"> eksploatowanego (po 30 dniu od wykonania) barwy:</w:t>
            </w:r>
          </w:p>
          <w:p w14:paraId="0C554737" w14:textId="77777777" w:rsidR="001C1CCB" w:rsidRPr="004924F0" w:rsidRDefault="00243B72" w:rsidP="004924F0">
            <w:pPr>
              <w:pStyle w:val="TableParagraph"/>
              <w:widowControl/>
              <w:rPr>
                <w:rFonts w:asciiTheme="minorHAnsi" w:hAnsiTheme="minorHAnsi" w:cstheme="minorHAnsi"/>
              </w:rPr>
            </w:pPr>
            <w:r w:rsidRPr="004924F0">
              <w:rPr>
                <w:rFonts w:asciiTheme="minorHAnsi" w:hAnsiTheme="minorHAnsi" w:cstheme="minorHAnsi"/>
                <w:sz w:val="22"/>
              </w:rPr>
              <w:t>- białej</w:t>
            </w:r>
          </w:p>
        </w:tc>
        <w:tc>
          <w:tcPr>
            <w:tcW w:w="1417" w:type="dxa"/>
            <w:tcBorders>
              <w:top w:val="single" w:sz="6" w:space="0" w:color="000000"/>
              <w:left w:val="single" w:sz="6" w:space="0" w:color="000000"/>
              <w:bottom w:val="single" w:sz="6" w:space="0" w:color="000000"/>
              <w:right w:val="single" w:sz="6" w:space="0" w:color="000000"/>
            </w:tcBorders>
            <w:vAlign w:val="center"/>
          </w:tcPr>
          <w:p w14:paraId="47A1BF5F"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w:t>
            </w:r>
          </w:p>
        </w:tc>
        <w:tc>
          <w:tcPr>
            <w:tcW w:w="1276" w:type="dxa"/>
            <w:tcBorders>
              <w:top w:val="single" w:sz="6" w:space="0" w:color="000000"/>
              <w:left w:val="single" w:sz="6" w:space="0" w:color="000000"/>
              <w:bottom w:val="single" w:sz="6" w:space="0" w:color="000000"/>
              <w:right w:val="single" w:sz="6" w:space="0" w:color="000000"/>
            </w:tcBorders>
            <w:vAlign w:val="center"/>
          </w:tcPr>
          <w:p w14:paraId="23F1EF74"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 0,30</w:t>
            </w:r>
          </w:p>
        </w:tc>
        <w:tc>
          <w:tcPr>
            <w:tcW w:w="842" w:type="dxa"/>
            <w:tcBorders>
              <w:top w:val="single" w:sz="6" w:space="0" w:color="000000"/>
              <w:left w:val="single" w:sz="6" w:space="0" w:color="000000"/>
              <w:bottom w:val="single" w:sz="6" w:space="0" w:color="000000"/>
              <w:right w:val="single" w:sz="6" w:space="0" w:color="000000"/>
            </w:tcBorders>
            <w:vAlign w:val="center"/>
          </w:tcPr>
          <w:p w14:paraId="777325FF"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B2</w:t>
            </w:r>
          </w:p>
        </w:tc>
      </w:tr>
      <w:tr w:rsidR="001C1CCB" w:rsidRPr="004924F0" w14:paraId="39E53E7F" w14:textId="77777777" w:rsidTr="004924F0">
        <w:trPr>
          <w:cantSplit/>
        </w:trPr>
        <w:tc>
          <w:tcPr>
            <w:tcW w:w="478" w:type="dxa"/>
            <w:tcBorders>
              <w:top w:val="single" w:sz="6" w:space="0" w:color="000000"/>
              <w:left w:val="single" w:sz="6" w:space="0" w:color="000000"/>
              <w:bottom w:val="single" w:sz="6" w:space="0" w:color="000000"/>
              <w:right w:val="single" w:sz="6" w:space="0" w:color="000000"/>
            </w:tcBorders>
            <w:vAlign w:val="center"/>
          </w:tcPr>
          <w:p w14:paraId="7D1499D1"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8</w:t>
            </w:r>
          </w:p>
        </w:tc>
        <w:tc>
          <w:tcPr>
            <w:tcW w:w="5059" w:type="dxa"/>
            <w:tcBorders>
              <w:top w:val="single" w:sz="6" w:space="0" w:color="000000"/>
              <w:left w:val="single" w:sz="6" w:space="0" w:color="000000"/>
              <w:bottom w:val="single" w:sz="6" w:space="0" w:color="000000"/>
              <w:right w:val="single" w:sz="6" w:space="0" w:color="000000"/>
            </w:tcBorders>
            <w:vAlign w:val="center"/>
          </w:tcPr>
          <w:p w14:paraId="1A5DEDF3" w14:textId="77777777" w:rsidR="001C1CCB" w:rsidRPr="004924F0" w:rsidRDefault="00243B72" w:rsidP="004924F0">
            <w:pPr>
              <w:pStyle w:val="TableParagraph"/>
              <w:widowControl/>
              <w:rPr>
                <w:rFonts w:asciiTheme="minorHAnsi" w:hAnsiTheme="minorHAnsi" w:cstheme="minorHAnsi"/>
              </w:rPr>
            </w:pPr>
            <w:r w:rsidRPr="004924F0">
              <w:rPr>
                <w:rFonts w:asciiTheme="minorHAnsi" w:hAnsiTheme="minorHAnsi" w:cstheme="minorHAnsi"/>
                <w:sz w:val="22"/>
              </w:rPr>
              <w:t xml:space="preserve">Współczynnik luminancji w świetle rozproszonym </w:t>
            </w:r>
            <w:proofErr w:type="spellStart"/>
            <w:r w:rsidRPr="004924F0">
              <w:rPr>
                <w:rFonts w:asciiTheme="minorHAnsi" w:hAnsiTheme="minorHAnsi" w:cstheme="minorHAnsi"/>
                <w:sz w:val="22"/>
              </w:rPr>
              <w:t>Qd</w:t>
            </w:r>
            <w:proofErr w:type="spellEnd"/>
            <w:r w:rsidRPr="004924F0">
              <w:rPr>
                <w:rFonts w:asciiTheme="minorHAnsi" w:hAnsiTheme="minorHAnsi" w:cstheme="minorHAnsi"/>
                <w:sz w:val="22"/>
              </w:rPr>
              <w:t xml:space="preserve"> (alternatywnie do </w:t>
            </w:r>
            <w:r w:rsidRPr="004924F0">
              <w:rPr>
                <w:rFonts w:asciiTheme="minorHAnsi" w:hAnsiTheme="minorHAnsi" w:cstheme="minorHAnsi"/>
                <w:sz w:val="22"/>
              </w:rPr>
              <w:t>) dla oznakowania nowego w ciągu od 14 do 30 dnia po wykonaniu, barwy:</w:t>
            </w:r>
          </w:p>
          <w:p w14:paraId="207E430B" w14:textId="77777777" w:rsidR="001C1CCB" w:rsidRPr="004924F0" w:rsidRDefault="00243B72" w:rsidP="003A56AF">
            <w:pPr>
              <w:pStyle w:val="TableParagraph"/>
              <w:widowControl/>
              <w:numPr>
                <w:ilvl w:val="0"/>
                <w:numId w:val="12"/>
              </w:numPr>
              <w:tabs>
                <w:tab w:val="left" w:pos="344"/>
              </w:tabs>
              <w:ind w:left="0" w:firstLine="0"/>
              <w:rPr>
                <w:rFonts w:asciiTheme="minorHAnsi" w:hAnsiTheme="minorHAnsi" w:cstheme="minorHAnsi"/>
              </w:rPr>
            </w:pPr>
            <w:r w:rsidRPr="004924F0">
              <w:rPr>
                <w:rFonts w:asciiTheme="minorHAnsi" w:hAnsiTheme="minorHAnsi" w:cstheme="minorHAnsi"/>
                <w:sz w:val="22"/>
              </w:rPr>
              <w:t>białej na nawierzchni asfaltowej</w:t>
            </w:r>
          </w:p>
        </w:tc>
        <w:tc>
          <w:tcPr>
            <w:tcW w:w="1417" w:type="dxa"/>
            <w:tcBorders>
              <w:top w:val="single" w:sz="6" w:space="0" w:color="000000"/>
              <w:left w:val="single" w:sz="6" w:space="0" w:color="000000"/>
              <w:bottom w:val="single" w:sz="6" w:space="0" w:color="000000"/>
              <w:right w:val="single" w:sz="6" w:space="0" w:color="000000"/>
            </w:tcBorders>
            <w:vAlign w:val="center"/>
          </w:tcPr>
          <w:p w14:paraId="5D61769F"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mcd m</w:t>
            </w:r>
            <w:r w:rsidRPr="004924F0">
              <w:rPr>
                <w:rFonts w:asciiTheme="minorHAnsi" w:hAnsiTheme="minorHAnsi" w:cstheme="minorHAnsi"/>
                <w:sz w:val="22"/>
                <w:vertAlign w:val="superscript"/>
              </w:rPr>
              <w:t>-2</w:t>
            </w:r>
            <w:r w:rsidRPr="004924F0">
              <w:rPr>
                <w:rFonts w:asciiTheme="minorHAnsi" w:hAnsiTheme="minorHAnsi" w:cstheme="minorHAnsi"/>
                <w:sz w:val="22"/>
              </w:rPr>
              <w:t xml:space="preserve"> lx</w:t>
            </w:r>
            <w:r w:rsidRPr="004924F0">
              <w:rPr>
                <w:rFonts w:asciiTheme="minorHAnsi" w:hAnsiTheme="minorHAnsi" w:cstheme="minorHAnsi"/>
                <w:sz w:val="22"/>
                <w:vertAlign w:val="superscript"/>
              </w:rPr>
              <w:t>-1</w:t>
            </w:r>
          </w:p>
        </w:tc>
        <w:tc>
          <w:tcPr>
            <w:tcW w:w="1276" w:type="dxa"/>
            <w:tcBorders>
              <w:top w:val="single" w:sz="6" w:space="0" w:color="000000"/>
              <w:left w:val="single" w:sz="6" w:space="0" w:color="000000"/>
              <w:bottom w:val="single" w:sz="6" w:space="0" w:color="000000"/>
              <w:right w:val="single" w:sz="6" w:space="0" w:color="000000"/>
            </w:tcBorders>
            <w:vAlign w:val="center"/>
          </w:tcPr>
          <w:p w14:paraId="7C334A92"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 130</w:t>
            </w:r>
          </w:p>
        </w:tc>
        <w:tc>
          <w:tcPr>
            <w:tcW w:w="842" w:type="dxa"/>
            <w:tcBorders>
              <w:top w:val="single" w:sz="6" w:space="0" w:color="000000"/>
              <w:left w:val="single" w:sz="6" w:space="0" w:color="000000"/>
              <w:bottom w:val="single" w:sz="6" w:space="0" w:color="000000"/>
              <w:right w:val="single" w:sz="6" w:space="0" w:color="000000"/>
            </w:tcBorders>
            <w:vAlign w:val="center"/>
          </w:tcPr>
          <w:p w14:paraId="7EAC7A85"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Q3</w:t>
            </w:r>
          </w:p>
        </w:tc>
      </w:tr>
      <w:tr w:rsidR="001C1CCB" w:rsidRPr="004924F0" w14:paraId="061EA18C" w14:textId="77777777" w:rsidTr="004924F0">
        <w:trPr>
          <w:cantSplit/>
        </w:trPr>
        <w:tc>
          <w:tcPr>
            <w:tcW w:w="478" w:type="dxa"/>
            <w:tcBorders>
              <w:top w:val="single" w:sz="6" w:space="0" w:color="000000"/>
              <w:left w:val="single" w:sz="6" w:space="0" w:color="000000"/>
              <w:bottom w:val="single" w:sz="6" w:space="0" w:color="000000"/>
              <w:right w:val="single" w:sz="6" w:space="0" w:color="000000"/>
            </w:tcBorders>
            <w:vAlign w:val="center"/>
          </w:tcPr>
          <w:p w14:paraId="3D195387"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9</w:t>
            </w:r>
          </w:p>
        </w:tc>
        <w:tc>
          <w:tcPr>
            <w:tcW w:w="5059" w:type="dxa"/>
            <w:tcBorders>
              <w:top w:val="single" w:sz="6" w:space="0" w:color="000000"/>
              <w:left w:val="single" w:sz="6" w:space="0" w:color="000000"/>
              <w:bottom w:val="single" w:sz="6" w:space="0" w:color="000000"/>
              <w:right w:val="single" w:sz="6" w:space="0" w:color="000000"/>
            </w:tcBorders>
            <w:vAlign w:val="center"/>
          </w:tcPr>
          <w:p w14:paraId="0FA63CC9" w14:textId="77777777" w:rsidR="001C1CCB" w:rsidRPr="004924F0" w:rsidRDefault="00243B72" w:rsidP="004924F0">
            <w:pPr>
              <w:pStyle w:val="TableParagraph"/>
              <w:widowControl/>
              <w:rPr>
                <w:rFonts w:asciiTheme="minorHAnsi" w:hAnsiTheme="minorHAnsi" w:cstheme="minorHAnsi"/>
              </w:rPr>
            </w:pPr>
            <w:r w:rsidRPr="004924F0">
              <w:rPr>
                <w:rFonts w:asciiTheme="minorHAnsi" w:hAnsiTheme="minorHAnsi" w:cstheme="minorHAnsi"/>
                <w:sz w:val="22"/>
              </w:rPr>
              <w:t xml:space="preserve">Współczynnik luminancji w świetle rozproszonym </w:t>
            </w:r>
            <w:proofErr w:type="spellStart"/>
            <w:r w:rsidRPr="004924F0">
              <w:rPr>
                <w:rFonts w:asciiTheme="minorHAnsi" w:hAnsiTheme="minorHAnsi" w:cstheme="minorHAnsi"/>
                <w:sz w:val="22"/>
              </w:rPr>
              <w:t>Qd</w:t>
            </w:r>
            <w:proofErr w:type="spellEnd"/>
            <w:r w:rsidRPr="004924F0">
              <w:rPr>
                <w:rFonts w:asciiTheme="minorHAnsi" w:hAnsiTheme="minorHAnsi" w:cstheme="minorHAnsi"/>
                <w:sz w:val="22"/>
              </w:rPr>
              <w:t xml:space="preserve"> (alternatywnie do </w:t>
            </w:r>
            <w:r w:rsidRPr="004924F0">
              <w:rPr>
                <w:rFonts w:asciiTheme="minorHAnsi" w:hAnsiTheme="minorHAnsi" w:cstheme="minorHAnsi"/>
                <w:sz w:val="22"/>
              </w:rPr>
              <w:t>) dla oznakowania eksploatowanego w ciągu całego okresu eksploatacji po 30 dniu od wykonania, barwy:</w:t>
            </w:r>
          </w:p>
          <w:p w14:paraId="77769D38" w14:textId="77777777" w:rsidR="001C1CCB" w:rsidRPr="004924F0" w:rsidRDefault="00243B72" w:rsidP="003A56AF">
            <w:pPr>
              <w:pStyle w:val="TableParagraph"/>
              <w:widowControl/>
              <w:numPr>
                <w:ilvl w:val="0"/>
                <w:numId w:val="11"/>
              </w:numPr>
              <w:tabs>
                <w:tab w:val="left" w:pos="344"/>
              </w:tabs>
              <w:ind w:left="0" w:firstLine="0"/>
              <w:rPr>
                <w:rFonts w:asciiTheme="minorHAnsi" w:hAnsiTheme="minorHAnsi" w:cstheme="minorHAnsi"/>
              </w:rPr>
            </w:pPr>
            <w:r w:rsidRPr="004924F0">
              <w:rPr>
                <w:rFonts w:asciiTheme="minorHAnsi" w:hAnsiTheme="minorHAnsi" w:cstheme="minorHAnsi"/>
                <w:sz w:val="22"/>
              </w:rPr>
              <w:t>białej na nawierzchni asfaltowej</w:t>
            </w:r>
          </w:p>
        </w:tc>
        <w:tc>
          <w:tcPr>
            <w:tcW w:w="1417" w:type="dxa"/>
            <w:tcBorders>
              <w:top w:val="single" w:sz="6" w:space="0" w:color="000000"/>
              <w:left w:val="single" w:sz="6" w:space="0" w:color="000000"/>
              <w:bottom w:val="single" w:sz="6" w:space="0" w:color="000000"/>
              <w:right w:val="single" w:sz="6" w:space="0" w:color="000000"/>
            </w:tcBorders>
            <w:vAlign w:val="center"/>
          </w:tcPr>
          <w:p w14:paraId="56E8EA00"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mcd m</w:t>
            </w:r>
            <w:r w:rsidRPr="004924F0">
              <w:rPr>
                <w:rFonts w:asciiTheme="minorHAnsi" w:hAnsiTheme="minorHAnsi" w:cstheme="minorHAnsi"/>
                <w:sz w:val="22"/>
                <w:vertAlign w:val="superscript"/>
              </w:rPr>
              <w:t>-2</w:t>
            </w:r>
            <w:r w:rsidRPr="004924F0">
              <w:rPr>
                <w:rFonts w:asciiTheme="minorHAnsi" w:hAnsiTheme="minorHAnsi" w:cstheme="minorHAnsi"/>
                <w:sz w:val="22"/>
              </w:rPr>
              <w:t xml:space="preserve"> lx</w:t>
            </w:r>
            <w:r w:rsidRPr="004924F0">
              <w:rPr>
                <w:rFonts w:asciiTheme="minorHAnsi" w:hAnsiTheme="minorHAnsi" w:cstheme="minorHAnsi"/>
                <w:sz w:val="22"/>
                <w:vertAlign w:val="superscript"/>
              </w:rPr>
              <w:t>-1</w:t>
            </w:r>
          </w:p>
        </w:tc>
        <w:tc>
          <w:tcPr>
            <w:tcW w:w="1276" w:type="dxa"/>
            <w:tcBorders>
              <w:top w:val="single" w:sz="6" w:space="0" w:color="000000"/>
              <w:left w:val="single" w:sz="6" w:space="0" w:color="000000"/>
              <w:bottom w:val="single" w:sz="6" w:space="0" w:color="000000"/>
              <w:right w:val="single" w:sz="6" w:space="0" w:color="000000"/>
            </w:tcBorders>
            <w:vAlign w:val="center"/>
          </w:tcPr>
          <w:p w14:paraId="7D7017E2"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 100</w:t>
            </w:r>
          </w:p>
        </w:tc>
        <w:tc>
          <w:tcPr>
            <w:tcW w:w="842" w:type="dxa"/>
            <w:tcBorders>
              <w:top w:val="single" w:sz="6" w:space="0" w:color="000000"/>
              <w:left w:val="single" w:sz="6" w:space="0" w:color="000000"/>
              <w:bottom w:val="single" w:sz="6" w:space="0" w:color="000000"/>
              <w:right w:val="single" w:sz="6" w:space="0" w:color="000000"/>
            </w:tcBorders>
            <w:vAlign w:val="center"/>
          </w:tcPr>
          <w:p w14:paraId="1BED9FF8"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Q2</w:t>
            </w:r>
          </w:p>
        </w:tc>
      </w:tr>
      <w:tr w:rsidR="001C1CCB" w:rsidRPr="004924F0" w14:paraId="78798599" w14:textId="77777777" w:rsidTr="004924F0">
        <w:trPr>
          <w:cantSplit/>
        </w:trPr>
        <w:tc>
          <w:tcPr>
            <w:tcW w:w="478" w:type="dxa"/>
            <w:tcBorders>
              <w:top w:val="single" w:sz="6" w:space="0" w:color="000000"/>
              <w:left w:val="single" w:sz="6" w:space="0" w:color="000000"/>
              <w:bottom w:val="single" w:sz="6" w:space="0" w:color="000000"/>
              <w:right w:val="single" w:sz="6" w:space="0" w:color="000000"/>
            </w:tcBorders>
            <w:vAlign w:val="center"/>
          </w:tcPr>
          <w:p w14:paraId="60283107"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10</w:t>
            </w:r>
          </w:p>
        </w:tc>
        <w:tc>
          <w:tcPr>
            <w:tcW w:w="5059" w:type="dxa"/>
            <w:tcBorders>
              <w:top w:val="single" w:sz="6" w:space="0" w:color="000000"/>
              <w:left w:val="single" w:sz="6" w:space="0" w:color="000000"/>
              <w:bottom w:val="single" w:sz="6" w:space="0" w:color="000000"/>
              <w:right w:val="single" w:sz="6" w:space="0" w:color="000000"/>
            </w:tcBorders>
            <w:vAlign w:val="center"/>
          </w:tcPr>
          <w:p w14:paraId="00EDCA17" w14:textId="77777777" w:rsidR="001C1CCB" w:rsidRPr="004924F0" w:rsidRDefault="00243B72" w:rsidP="004924F0">
            <w:pPr>
              <w:pStyle w:val="TableParagraph"/>
              <w:widowControl/>
              <w:rPr>
                <w:rFonts w:asciiTheme="minorHAnsi" w:hAnsiTheme="minorHAnsi" w:cstheme="minorHAnsi"/>
              </w:rPr>
            </w:pPr>
            <w:r w:rsidRPr="004924F0">
              <w:rPr>
                <w:rFonts w:asciiTheme="minorHAnsi" w:hAnsiTheme="minorHAnsi" w:cstheme="minorHAnsi"/>
                <w:sz w:val="22"/>
              </w:rPr>
              <w:t>Szorstkość oznakowania eksploatowanego</w:t>
            </w:r>
          </w:p>
        </w:tc>
        <w:tc>
          <w:tcPr>
            <w:tcW w:w="1417" w:type="dxa"/>
            <w:tcBorders>
              <w:top w:val="single" w:sz="6" w:space="0" w:color="000000"/>
              <w:left w:val="single" w:sz="6" w:space="0" w:color="000000"/>
              <w:bottom w:val="single" w:sz="6" w:space="0" w:color="000000"/>
              <w:right w:val="single" w:sz="6" w:space="0" w:color="000000"/>
            </w:tcBorders>
            <w:vAlign w:val="center"/>
          </w:tcPr>
          <w:p w14:paraId="535B13B1" w14:textId="3A6C2A72"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wskaźnik</w:t>
            </w:r>
            <w:r w:rsidR="004924F0">
              <w:rPr>
                <w:rFonts w:asciiTheme="minorHAnsi" w:hAnsiTheme="minorHAnsi" w:cstheme="minorHAnsi"/>
                <w:sz w:val="22"/>
              </w:rPr>
              <w:t xml:space="preserve"> </w:t>
            </w:r>
            <w:r w:rsidRPr="004924F0">
              <w:rPr>
                <w:rFonts w:asciiTheme="minorHAnsi" w:hAnsiTheme="minorHAnsi" w:cstheme="minorHAnsi"/>
                <w:sz w:val="22"/>
              </w:rPr>
              <w:t>SRT</w:t>
            </w:r>
          </w:p>
        </w:tc>
        <w:tc>
          <w:tcPr>
            <w:tcW w:w="1276" w:type="dxa"/>
            <w:tcBorders>
              <w:top w:val="single" w:sz="6" w:space="0" w:color="000000"/>
              <w:left w:val="single" w:sz="6" w:space="0" w:color="000000"/>
              <w:bottom w:val="single" w:sz="6" w:space="0" w:color="000000"/>
              <w:right w:val="single" w:sz="6" w:space="0" w:color="000000"/>
            </w:tcBorders>
            <w:vAlign w:val="center"/>
          </w:tcPr>
          <w:p w14:paraId="2CE6E4BA"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 45</w:t>
            </w:r>
          </w:p>
        </w:tc>
        <w:tc>
          <w:tcPr>
            <w:tcW w:w="842" w:type="dxa"/>
            <w:tcBorders>
              <w:top w:val="single" w:sz="6" w:space="0" w:color="000000"/>
              <w:left w:val="single" w:sz="6" w:space="0" w:color="000000"/>
              <w:bottom w:val="single" w:sz="6" w:space="0" w:color="000000"/>
              <w:right w:val="single" w:sz="6" w:space="0" w:color="000000"/>
            </w:tcBorders>
            <w:vAlign w:val="center"/>
          </w:tcPr>
          <w:p w14:paraId="54DE8AA4"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S1</w:t>
            </w:r>
          </w:p>
        </w:tc>
      </w:tr>
      <w:tr w:rsidR="001C1CCB" w:rsidRPr="004924F0" w14:paraId="5742E896" w14:textId="77777777" w:rsidTr="004924F0">
        <w:trPr>
          <w:cantSplit/>
        </w:trPr>
        <w:tc>
          <w:tcPr>
            <w:tcW w:w="478" w:type="dxa"/>
            <w:tcBorders>
              <w:top w:val="single" w:sz="6" w:space="0" w:color="000000"/>
              <w:left w:val="single" w:sz="6" w:space="0" w:color="000000"/>
              <w:bottom w:val="single" w:sz="6" w:space="0" w:color="000000"/>
              <w:right w:val="single" w:sz="6" w:space="0" w:color="000000"/>
            </w:tcBorders>
            <w:vAlign w:val="center"/>
          </w:tcPr>
          <w:p w14:paraId="69073E7C"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11</w:t>
            </w:r>
          </w:p>
        </w:tc>
        <w:tc>
          <w:tcPr>
            <w:tcW w:w="5059" w:type="dxa"/>
            <w:tcBorders>
              <w:top w:val="single" w:sz="6" w:space="0" w:color="000000"/>
              <w:left w:val="single" w:sz="6" w:space="0" w:color="000000"/>
              <w:bottom w:val="single" w:sz="6" w:space="0" w:color="000000"/>
              <w:right w:val="single" w:sz="6" w:space="0" w:color="000000"/>
            </w:tcBorders>
            <w:vAlign w:val="center"/>
          </w:tcPr>
          <w:p w14:paraId="55F4F748" w14:textId="77777777" w:rsidR="001C1CCB" w:rsidRPr="004924F0" w:rsidRDefault="00243B72" w:rsidP="004924F0">
            <w:pPr>
              <w:pStyle w:val="TableParagraph"/>
              <w:widowControl/>
              <w:rPr>
                <w:rFonts w:asciiTheme="minorHAnsi" w:hAnsiTheme="minorHAnsi" w:cstheme="minorHAnsi"/>
              </w:rPr>
            </w:pPr>
            <w:r w:rsidRPr="004924F0">
              <w:rPr>
                <w:rFonts w:asciiTheme="minorHAnsi" w:hAnsiTheme="minorHAnsi" w:cstheme="minorHAnsi"/>
                <w:sz w:val="22"/>
              </w:rPr>
              <w:t>Trwałość oznakowania cienkowarstwowego po 12</w:t>
            </w:r>
          </w:p>
          <w:p w14:paraId="31BF7600" w14:textId="77777777" w:rsidR="001C1CCB" w:rsidRPr="004924F0" w:rsidRDefault="00243B72" w:rsidP="004924F0">
            <w:pPr>
              <w:pStyle w:val="TableParagraph"/>
              <w:widowControl/>
              <w:rPr>
                <w:rFonts w:asciiTheme="minorHAnsi" w:hAnsiTheme="minorHAnsi" w:cstheme="minorHAnsi"/>
              </w:rPr>
            </w:pPr>
            <w:r w:rsidRPr="004924F0">
              <w:rPr>
                <w:rFonts w:asciiTheme="minorHAnsi" w:hAnsiTheme="minorHAnsi" w:cstheme="minorHAnsi"/>
                <w:sz w:val="22"/>
              </w:rPr>
              <w:t>miesiącach:</w:t>
            </w:r>
          </w:p>
        </w:tc>
        <w:tc>
          <w:tcPr>
            <w:tcW w:w="1417" w:type="dxa"/>
            <w:tcBorders>
              <w:top w:val="single" w:sz="6" w:space="0" w:color="000000"/>
              <w:left w:val="single" w:sz="6" w:space="0" w:color="000000"/>
              <w:bottom w:val="single" w:sz="6" w:space="0" w:color="000000"/>
              <w:right w:val="single" w:sz="6" w:space="0" w:color="000000"/>
            </w:tcBorders>
            <w:vAlign w:val="center"/>
          </w:tcPr>
          <w:p w14:paraId="47EA6286"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skala LCPC</w:t>
            </w:r>
          </w:p>
        </w:tc>
        <w:tc>
          <w:tcPr>
            <w:tcW w:w="1276" w:type="dxa"/>
            <w:tcBorders>
              <w:top w:val="single" w:sz="6" w:space="0" w:color="000000"/>
              <w:left w:val="single" w:sz="6" w:space="0" w:color="000000"/>
              <w:bottom w:val="single" w:sz="6" w:space="0" w:color="000000"/>
              <w:right w:val="single" w:sz="6" w:space="0" w:color="000000"/>
            </w:tcBorders>
            <w:vAlign w:val="center"/>
          </w:tcPr>
          <w:p w14:paraId="770BBC29"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 6</w:t>
            </w:r>
          </w:p>
        </w:tc>
        <w:tc>
          <w:tcPr>
            <w:tcW w:w="842" w:type="dxa"/>
            <w:tcBorders>
              <w:top w:val="single" w:sz="6" w:space="0" w:color="000000"/>
              <w:left w:val="single" w:sz="6" w:space="0" w:color="000000"/>
              <w:bottom w:val="single" w:sz="6" w:space="0" w:color="000000"/>
              <w:right w:val="single" w:sz="6" w:space="0" w:color="000000"/>
            </w:tcBorders>
            <w:vAlign w:val="center"/>
          </w:tcPr>
          <w:p w14:paraId="2D0FEEA5"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w:t>
            </w:r>
          </w:p>
        </w:tc>
      </w:tr>
      <w:tr w:rsidR="001C1CCB" w:rsidRPr="004924F0" w14:paraId="2EFFB2C3" w14:textId="77777777" w:rsidTr="004924F0">
        <w:trPr>
          <w:cantSplit/>
        </w:trPr>
        <w:tc>
          <w:tcPr>
            <w:tcW w:w="478" w:type="dxa"/>
            <w:tcBorders>
              <w:top w:val="single" w:sz="6" w:space="0" w:color="000000"/>
              <w:left w:val="single" w:sz="6" w:space="0" w:color="000000"/>
              <w:bottom w:val="single" w:sz="6" w:space="0" w:color="000000"/>
              <w:right w:val="single" w:sz="6" w:space="0" w:color="000000"/>
            </w:tcBorders>
            <w:vAlign w:val="center"/>
          </w:tcPr>
          <w:p w14:paraId="3CE1A89F"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12</w:t>
            </w:r>
          </w:p>
        </w:tc>
        <w:tc>
          <w:tcPr>
            <w:tcW w:w="5059" w:type="dxa"/>
            <w:tcBorders>
              <w:top w:val="single" w:sz="6" w:space="0" w:color="000000"/>
              <w:left w:val="single" w:sz="6" w:space="0" w:color="000000"/>
              <w:bottom w:val="single" w:sz="6" w:space="0" w:color="000000"/>
              <w:right w:val="single" w:sz="6" w:space="0" w:color="000000"/>
            </w:tcBorders>
            <w:vAlign w:val="center"/>
          </w:tcPr>
          <w:p w14:paraId="380EA558" w14:textId="77777777" w:rsidR="001C1CCB" w:rsidRPr="004924F0" w:rsidRDefault="00243B72" w:rsidP="004924F0">
            <w:pPr>
              <w:pStyle w:val="TableParagraph"/>
              <w:widowControl/>
              <w:rPr>
                <w:rFonts w:asciiTheme="minorHAnsi" w:hAnsiTheme="minorHAnsi" w:cstheme="minorHAnsi"/>
              </w:rPr>
            </w:pPr>
            <w:r w:rsidRPr="004924F0">
              <w:rPr>
                <w:rFonts w:asciiTheme="minorHAnsi" w:hAnsiTheme="minorHAnsi" w:cstheme="minorHAnsi"/>
                <w:sz w:val="22"/>
              </w:rPr>
              <w:t>Czas schnięcia materiału na nawierzchni</w:t>
            </w:r>
          </w:p>
          <w:p w14:paraId="24E9E2AF" w14:textId="77777777" w:rsidR="001C1CCB" w:rsidRPr="004924F0" w:rsidRDefault="00243B72" w:rsidP="003A56AF">
            <w:pPr>
              <w:pStyle w:val="TableParagraph"/>
              <w:widowControl/>
              <w:numPr>
                <w:ilvl w:val="0"/>
                <w:numId w:val="10"/>
              </w:numPr>
              <w:tabs>
                <w:tab w:val="left" w:pos="414"/>
              </w:tabs>
              <w:ind w:left="0" w:firstLine="0"/>
              <w:rPr>
                <w:rFonts w:asciiTheme="minorHAnsi" w:hAnsiTheme="minorHAnsi" w:cstheme="minorHAnsi"/>
              </w:rPr>
            </w:pPr>
            <w:r w:rsidRPr="004924F0">
              <w:rPr>
                <w:rFonts w:asciiTheme="minorHAnsi" w:hAnsiTheme="minorHAnsi" w:cstheme="minorHAnsi"/>
                <w:sz w:val="22"/>
              </w:rPr>
              <w:t>w dzień</w:t>
            </w:r>
          </w:p>
          <w:p w14:paraId="3BAA1284" w14:textId="77777777" w:rsidR="001C1CCB" w:rsidRPr="004924F0" w:rsidRDefault="00243B72" w:rsidP="003A56AF">
            <w:pPr>
              <w:pStyle w:val="TableParagraph"/>
              <w:widowControl/>
              <w:numPr>
                <w:ilvl w:val="0"/>
                <w:numId w:val="10"/>
              </w:numPr>
              <w:tabs>
                <w:tab w:val="left" w:pos="414"/>
              </w:tabs>
              <w:ind w:left="0" w:firstLine="0"/>
              <w:rPr>
                <w:rFonts w:asciiTheme="minorHAnsi" w:hAnsiTheme="minorHAnsi" w:cstheme="minorHAnsi"/>
              </w:rPr>
            </w:pPr>
            <w:r w:rsidRPr="004924F0">
              <w:rPr>
                <w:rFonts w:asciiTheme="minorHAnsi" w:hAnsiTheme="minorHAnsi" w:cstheme="minorHAnsi"/>
                <w:sz w:val="22"/>
              </w:rPr>
              <w:t>w nocy</w:t>
            </w:r>
          </w:p>
        </w:tc>
        <w:tc>
          <w:tcPr>
            <w:tcW w:w="1417" w:type="dxa"/>
            <w:tcBorders>
              <w:top w:val="single" w:sz="6" w:space="0" w:color="000000"/>
              <w:left w:val="single" w:sz="6" w:space="0" w:color="000000"/>
              <w:bottom w:val="single" w:sz="6" w:space="0" w:color="000000"/>
              <w:right w:val="single" w:sz="6" w:space="0" w:color="000000"/>
            </w:tcBorders>
            <w:vAlign w:val="center"/>
          </w:tcPr>
          <w:p w14:paraId="2150F85B"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 xml:space="preserve">h </w:t>
            </w:r>
            <w:proofErr w:type="spellStart"/>
            <w:r w:rsidRPr="004924F0">
              <w:rPr>
                <w:rFonts w:asciiTheme="minorHAnsi" w:hAnsiTheme="minorHAnsi" w:cstheme="minorHAnsi"/>
                <w:sz w:val="22"/>
              </w:rPr>
              <w:t>h</w:t>
            </w:r>
            <w:proofErr w:type="spellEnd"/>
          </w:p>
        </w:tc>
        <w:tc>
          <w:tcPr>
            <w:tcW w:w="1276" w:type="dxa"/>
            <w:tcBorders>
              <w:top w:val="single" w:sz="6" w:space="0" w:color="000000"/>
              <w:left w:val="single" w:sz="6" w:space="0" w:color="000000"/>
              <w:bottom w:val="single" w:sz="6" w:space="0" w:color="000000"/>
              <w:right w:val="single" w:sz="6" w:space="0" w:color="000000"/>
            </w:tcBorders>
            <w:vAlign w:val="center"/>
          </w:tcPr>
          <w:p w14:paraId="553B02C4"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 1</w:t>
            </w:r>
          </w:p>
          <w:p w14:paraId="53E604B9"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 2</w:t>
            </w:r>
          </w:p>
        </w:tc>
        <w:tc>
          <w:tcPr>
            <w:tcW w:w="842" w:type="dxa"/>
            <w:tcBorders>
              <w:top w:val="single" w:sz="6" w:space="0" w:color="000000"/>
              <w:left w:val="single" w:sz="6" w:space="0" w:color="000000"/>
              <w:bottom w:val="single" w:sz="6" w:space="0" w:color="000000"/>
              <w:right w:val="single" w:sz="6" w:space="0" w:color="000000"/>
            </w:tcBorders>
            <w:vAlign w:val="center"/>
          </w:tcPr>
          <w:p w14:paraId="2EEE1DB5"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w:t>
            </w:r>
          </w:p>
          <w:p w14:paraId="7FF682AA" w14:textId="77777777" w:rsidR="001C1CCB" w:rsidRPr="004924F0" w:rsidRDefault="00243B72" w:rsidP="004924F0">
            <w:pPr>
              <w:pStyle w:val="TableParagraph"/>
              <w:widowControl/>
              <w:jc w:val="center"/>
              <w:rPr>
                <w:rFonts w:asciiTheme="minorHAnsi" w:hAnsiTheme="minorHAnsi" w:cstheme="minorHAnsi"/>
              </w:rPr>
            </w:pPr>
            <w:r w:rsidRPr="004924F0">
              <w:rPr>
                <w:rFonts w:asciiTheme="minorHAnsi" w:hAnsiTheme="minorHAnsi" w:cstheme="minorHAnsi"/>
                <w:sz w:val="22"/>
              </w:rPr>
              <w:t>-</w:t>
            </w:r>
          </w:p>
        </w:tc>
      </w:tr>
    </w:tbl>
    <w:p w14:paraId="2279B82F" w14:textId="77777777" w:rsidR="001C1CCB" w:rsidRPr="00F30C20" w:rsidRDefault="001C1CCB" w:rsidP="00A34B94">
      <w:pPr>
        <w:pStyle w:val="Tekstpodstawowy"/>
        <w:rPr>
          <w:rFonts w:asciiTheme="minorHAnsi" w:hAnsiTheme="minorHAnsi" w:cstheme="minorHAnsi"/>
          <w:szCs w:val="24"/>
        </w:rPr>
      </w:pPr>
    </w:p>
    <w:p w14:paraId="329BB8A5" w14:textId="77777777" w:rsidR="001C1CCB" w:rsidRPr="00F30C20" w:rsidRDefault="00243B72" w:rsidP="003A56AF">
      <w:pPr>
        <w:pStyle w:val="Nagwek3"/>
        <w:numPr>
          <w:ilvl w:val="1"/>
          <w:numId w:val="39"/>
        </w:numPr>
      </w:pPr>
      <w:r w:rsidRPr="00F30C20">
        <w:t>Tolerancje wymiarów oznakowania</w:t>
      </w:r>
    </w:p>
    <w:p w14:paraId="1B07560E" w14:textId="77777777" w:rsidR="001C1CCB" w:rsidRPr="002918F2" w:rsidRDefault="00243B72" w:rsidP="003A56AF">
      <w:pPr>
        <w:pStyle w:val="Nagwek4"/>
        <w:numPr>
          <w:ilvl w:val="2"/>
          <w:numId w:val="39"/>
        </w:numPr>
      </w:pPr>
      <w:r w:rsidRPr="00F30C20">
        <w:t>Tolerancje nowo wykonanego oznakowania</w:t>
      </w:r>
    </w:p>
    <w:p w14:paraId="037D0ED6" w14:textId="2F6D0C86" w:rsidR="001C1CCB" w:rsidRPr="00F30C20" w:rsidRDefault="00243B72" w:rsidP="004924F0">
      <w:pPr>
        <w:pStyle w:val="Tekstpodstawowy"/>
        <w:ind w:left="426"/>
        <w:rPr>
          <w:rFonts w:asciiTheme="minorHAnsi" w:hAnsiTheme="minorHAnsi" w:cstheme="minorHAnsi"/>
          <w:szCs w:val="24"/>
        </w:rPr>
      </w:pPr>
      <w:r w:rsidRPr="00F30C20">
        <w:rPr>
          <w:rFonts w:asciiTheme="minorHAnsi" w:hAnsiTheme="minorHAnsi" w:cstheme="minorHAnsi"/>
          <w:szCs w:val="24"/>
        </w:rPr>
        <w:t>Tolerancje nowo wykonanego oznakowania poziomego, zgodnego z Dokumentacją</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Projektową</w:t>
      </w:r>
      <w:r w:rsidR="000B3E06" w:rsidRPr="00F30C20">
        <w:rPr>
          <w:rFonts w:asciiTheme="minorHAnsi" w:hAnsiTheme="minorHAnsi" w:cstheme="minorHAnsi"/>
          <w:szCs w:val="24"/>
        </w:rPr>
        <w:t xml:space="preserve"> </w:t>
      </w:r>
      <w:r w:rsidRPr="00F30C20">
        <w:rPr>
          <w:rFonts w:asciiTheme="minorHAnsi" w:hAnsiTheme="minorHAnsi" w:cstheme="minorHAnsi"/>
          <w:szCs w:val="24"/>
        </w:rPr>
        <w:t>i załącznikiem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nr</w:t>
      </w:r>
      <w:r w:rsidR="000B3E06" w:rsidRPr="00F30C20">
        <w:rPr>
          <w:rFonts w:asciiTheme="minorHAnsi" w:hAnsiTheme="minorHAnsi" w:cstheme="minorHAnsi"/>
          <w:szCs w:val="24"/>
        </w:rPr>
        <w:t xml:space="preserve"> </w:t>
      </w:r>
      <w:r w:rsidRPr="00F30C20">
        <w:rPr>
          <w:rFonts w:asciiTheme="minorHAnsi" w:hAnsiTheme="minorHAnsi" w:cstheme="minorHAnsi"/>
          <w:szCs w:val="24"/>
        </w:rPr>
        <w:t>2 do rozporządzenia Ministra Infrastruktury z 3.07.2003 r. [7], powinny odpowiadać następującym warunkom:</w:t>
      </w:r>
    </w:p>
    <w:p w14:paraId="6FAEE09C"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szerokość linii może różnić się od wymaganej o </w:t>
      </w:r>
      <w:r w:rsidRPr="00F30C20">
        <w:rPr>
          <w:rFonts w:asciiTheme="minorHAnsi" w:hAnsiTheme="minorHAnsi" w:cstheme="minorHAnsi"/>
          <w:szCs w:val="24"/>
        </w:rPr>
        <w:t> 5 mm,</w:t>
      </w:r>
    </w:p>
    <w:p w14:paraId="22EBBBB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długość linii może być mniejsza od wymaganej co najwyżej o 50 mm lub większa co najwyżej o 150 mm.</w:t>
      </w:r>
    </w:p>
    <w:p w14:paraId="42B2AF9D" w14:textId="77777777" w:rsidR="00F30C20" w:rsidRPr="00F30C20" w:rsidRDefault="00243B72" w:rsidP="004924F0">
      <w:pPr>
        <w:pStyle w:val="Tekstpodstawowy"/>
        <w:ind w:left="426"/>
        <w:rPr>
          <w:rFonts w:asciiTheme="minorHAnsi" w:hAnsiTheme="minorHAnsi" w:cstheme="minorHAnsi"/>
          <w:szCs w:val="24"/>
        </w:rPr>
      </w:pPr>
      <w:r w:rsidRPr="00F30C20">
        <w:rPr>
          <w:rFonts w:asciiTheme="minorHAnsi" w:hAnsiTheme="minorHAnsi" w:cstheme="minorHAnsi"/>
          <w:szCs w:val="24"/>
        </w:rPr>
        <w:lastRenderedPageBreak/>
        <w:t>Przy wykonywaniu nowego oznakowania poziomego, spowodowanego zmianami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organizacji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ruchu,</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dokładnie usunąć zbędne stare oznakowanie.</w:t>
      </w:r>
    </w:p>
    <w:p w14:paraId="251235C4" w14:textId="2BC1BE6A" w:rsidR="001C1CCB" w:rsidRPr="00F30C20" w:rsidRDefault="00243B72" w:rsidP="003A56AF">
      <w:pPr>
        <w:pStyle w:val="Nagwek2"/>
        <w:numPr>
          <w:ilvl w:val="0"/>
          <w:numId w:val="46"/>
        </w:numPr>
      </w:pPr>
      <w:r w:rsidRPr="00F30C20">
        <w:t>OBMIAR ROBÓT</w:t>
      </w:r>
    </w:p>
    <w:p w14:paraId="46A57984" w14:textId="77777777" w:rsidR="001C1CCB" w:rsidRPr="00A61685" w:rsidRDefault="00243B72" w:rsidP="003A56AF">
      <w:pPr>
        <w:pStyle w:val="Nagwek3"/>
        <w:numPr>
          <w:ilvl w:val="1"/>
          <w:numId w:val="39"/>
        </w:numPr>
      </w:pPr>
      <w:r w:rsidRPr="00A61685">
        <w:t>Ogólne zasady obmiaru robót</w:t>
      </w:r>
    </w:p>
    <w:p w14:paraId="5533AA92" w14:textId="0553C04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D-M-00.00.00 „Wymagania ogólne” pkt 7.</w:t>
      </w:r>
    </w:p>
    <w:p w14:paraId="3A239947" w14:textId="77777777" w:rsidR="001C1CCB" w:rsidRPr="00F30C20" w:rsidRDefault="00243B72" w:rsidP="003A56AF">
      <w:pPr>
        <w:pStyle w:val="Nagwek3"/>
        <w:numPr>
          <w:ilvl w:val="1"/>
          <w:numId w:val="39"/>
        </w:numPr>
      </w:pPr>
      <w:r w:rsidRPr="00F30C20">
        <w:t>Jednostka obmiarowa</w:t>
      </w:r>
    </w:p>
    <w:p w14:paraId="3A4E7116"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Jednostką obmiarową oznakowania poziomego jest m2 (metr kwadratowy) powierzchni naniesionych oznakowań.</w:t>
      </w:r>
    </w:p>
    <w:p w14:paraId="0DDC30D9" w14:textId="5C080255" w:rsidR="001C1CCB" w:rsidRPr="00F30C20" w:rsidRDefault="00243B72" w:rsidP="003A56AF">
      <w:pPr>
        <w:pStyle w:val="Nagwek2"/>
        <w:numPr>
          <w:ilvl w:val="0"/>
          <w:numId w:val="46"/>
        </w:numPr>
      </w:pPr>
      <w:r w:rsidRPr="00F30C20">
        <w:t>ODBIÓR ROBÓT</w:t>
      </w:r>
    </w:p>
    <w:p w14:paraId="534AB93C" w14:textId="77777777" w:rsidR="001C1CCB" w:rsidRPr="00A61685" w:rsidRDefault="00243B72" w:rsidP="003A56AF">
      <w:pPr>
        <w:pStyle w:val="Nagwek3"/>
        <w:numPr>
          <w:ilvl w:val="1"/>
          <w:numId w:val="39"/>
        </w:numPr>
      </w:pPr>
      <w:r w:rsidRPr="00A61685">
        <w:t>Ogólne zasady odbioru robót</w:t>
      </w:r>
    </w:p>
    <w:p w14:paraId="74B12527" w14:textId="79050E0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odbioru robót podano w D-M-00.00.00 „Wymagania ogólne” pkt 8.</w:t>
      </w:r>
    </w:p>
    <w:p w14:paraId="4AEB488C" w14:textId="43931645"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Roboty uznaje się za wykonane zgodnie z Dokumentacją 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wymaganiami Inspektora Nadzoru, jeżeli wszystkie pomiary i badania, z zachowaniem tolerancji wg pkt 6, dały wyniki pozytywne.</w:t>
      </w:r>
    </w:p>
    <w:p w14:paraId="3F4AF49B" w14:textId="77777777" w:rsidR="001C1CCB" w:rsidRPr="00F30C20" w:rsidRDefault="00243B72" w:rsidP="003A56AF">
      <w:pPr>
        <w:pStyle w:val="Nagwek3"/>
        <w:numPr>
          <w:ilvl w:val="1"/>
          <w:numId w:val="39"/>
        </w:numPr>
      </w:pPr>
      <w:r w:rsidRPr="00F30C20">
        <w:t>Odbiór robót zanikających i ulegających zakryciu</w:t>
      </w:r>
    </w:p>
    <w:p w14:paraId="3996BEAB"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Odbiór robót zanikających i ulegających zakryciu, w zależności od przyjętego sposobu wykonania robót, może być dokonany po:</w:t>
      </w:r>
    </w:p>
    <w:p w14:paraId="671D703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oczyszczeniu powierzchni nawierzchni,</w:t>
      </w:r>
    </w:p>
    <w:p w14:paraId="6F672D3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usunięciu istniejącego oznakowania poziomego.</w:t>
      </w:r>
    </w:p>
    <w:p w14:paraId="643DC5FB" w14:textId="77777777" w:rsidR="001C1CCB" w:rsidRPr="00F30C20" w:rsidRDefault="00243B72" w:rsidP="003A56AF">
      <w:pPr>
        <w:pStyle w:val="Nagwek3"/>
        <w:numPr>
          <w:ilvl w:val="1"/>
          <w:numId w:val="39"/>
        </w:numPr>
      </w:pPr>
      <w:r w:rsidRPr="00F30C20">
        <w:t>Odbiór ostateczny</w:t>
      </w:r>
    </w:p>
    <w:p w14:paraId="30E120E6"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Odbioru ostatecznego należy dokonać po całkowitym zakończeniu robót, na podstawie wyników pomiarów i badań jakościowych określonych w punktach od 2 do 6.</w:t>
      </w:r>
    </w:p>
    <w:p w14:paraId="47B7F4EA" w14:textId="77777777" w:rsidR="001C1CCB" w:rsidRPr="00F30C20" w:rsidRDefault="00243B72" w:rsidP="003A56AF">
      <w:pPr>
        <w:pStyle w:val="Nagwek3"/>
        <w:numPr>
          <w:ilvl w:val="1"/>
          <w:numId w:val="39"/>
        </w:numPr>
      </w:pPr>
      <w:r w:rsidRPr="00F30C20">
        <w:t>Odbiór pogwarancyjny</w:t>
      </w:r>
    </w:p>
    <w:p w14:paraId="0FB24E64" w14:textId="70E6E970"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Odbioru pogwarancyjnego należy dokonać po upływie okresu gwarancyjnego. Sprawdzeniu podlegają cechy oznakowania określone niniejszym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na podstawie badań wykonanych przed upływem</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okresu gwarancyjnego.</w:t>
      </w:r>
    </w:p>
    <w:p w14:paraId="3E478F80" w14:textId="2AA4CF52" w:rsidR="001C1CCB" w:rsidRPr="00F30C20" w:rsidRDefault="00243B72" w:rsidP="003A56AF">
      <w:pPr>
        <w:pStyle w:val="Nagwek2"/>
        <w:numPr>
          <w:ilvl w:val="0"/>
          <w:numId w:val="46"/>
        </w:numPr>
      </w:pPr>
      <w:r w:rsidRPr="00F30C20">
        <w:t>PODSTAWA PŁATNOŚCI</w:t>
      </w:r>
    </w:p>
    <w:p w14:paraId="5A58E41C" w14:textId="4E5D996D" w:rsidR="001C1CCB" w:rsidRPr="00A61685" w:rsidRDefault="00282A3F" w:rsidP="003A56AF">
      <w:pPr>
        <w:pStyle w:val="Nagwek3"/>
        <w:numPr>
          <w:ilvl w:val="1"/>
          <w:numId w:val="39"/>
        </w:numPr>
      </w:pPr>
      <w:r>
        <w:t xml:space="preserve">Ogólne ustalenia dot. </w:t>
      </w:r>
      <w:r w:rsidR="00243B72" w:rsidRPr="00A61685">
        <w:t>podstawy płatności</w:t>
      </w:r>
    </w:p>
    <w:p w14:paraId="1F33F25F" w14:textId="13FB3927" w:rsidR="001C1CCB" w:rsidRPr="00F30C20" w:rsidRDefault="00282A3F" w:rsidP="00A34B94">
      <w:pPr>
        <w:pStyle w:val="Tekstpodstawowy"/>
        <w:rPr>
          <w:rFonts w:asciiTheme="minorHAnsi" w:hAnsiTheme="minorHAnsi" w:cstheme="minorHAnsi"/>
          <w:szCs w:val="24"/>
        </w:rPr>
      </w:pPr>
      <w:r>
        <w:rPr>
          <w:rFonts w:asciiTheme="minorHAnsi" w:hAnsiTheme="minorHAnsi" w:cstheme="minorHAnsi"/>
          <w:szCs w:val="24"/>
        </w:rPr>
        <w:t xml:space="preserve">Ogólne ustalenia dot. </w:t>
      </w:r>
      <w:r w:rsidR="00243B72" w:rsidRPr="00F30C20">
        <w:rPr>
          <w:rFonts w:asciiTheme="minorHAnsi" w:hAnsiTheme="minorHAnsi" w:cstheme="minorHAnsi"/>
          <w:szCs w:val="24"/>
        </w:rPr>
        <w:t>podstawy płatności podano w D-M-00.00.00 „Wymagania ogólne” pkt 9.</w:t>
      </w:r>
    </w:p>
    <w:p w14:paraId="26E5E514" w14:textId="77777777" w:rsidR="001C1CCB" w:rsidRPr="00F30C20" w:rsidRDefault="00243B72" w:rsidP="003A56AF">
      <w:pPr>
        <w:pStyle w:val="Nagwek3"/>
        <w:numPr>
          <w:ilvl w:val="1"/>
          <w:numId w:val="39"/>
        </w:numPr>
      </w:pPr>
      <w:r w:rsidRPr="00F30C20">
        <w:t>Cena jednostki obmiarowej</w:t>
      </w:r>
    </w:p>
    <w:p w14:paraId="5C91FD71"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Cena jednostkowa 1 m</w:t>
      </w:r>
      <w:r w:rsidRPr="00F30C20">
        <w:rPr>
          <w:rFonts w:asciiTheme="minorHAnsi" w:hAnsiTheme="minorHAnsi" w:cstheme="minorHAnsi"/>
          <w:szCs w:val="24"/>
          <w:vertAlign w:val="superscript"/>
        </w:rPr>
        <w:t>2</w:t>
      </w:r>
      <w:r w:rsidRPr="00F30C20">
        <w:rPr>
          <w:rFonts w:asciiTheme="minorHAnsi" w:hAnsiTheme="minorHAnsi" w:cstheme="minorHAnsi"/>
          <w:szCs w:val="24"/>
        </w:rPr>
        <w:t xml:space="preserve"> oznakowania poziomego obejmuje:</w:t>
      </w:r>
    </w:p>
    <w:p w14:paraId="1F2C8C32"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prace pomiarowe, roboty przygotowawcze,</w:t>
      </w:r>
    </w:p>
    <w:p w14:paraId="27CC93DD" w14:textId="6133E6DD"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dostarczenie i składowanie materiałów,</w:t>
      </w:r>
    </w:p>
    <w:p w14:paraId="6E513E6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3DD2F8D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przygotowanie materiałów,</w:t>
      </w:r>
    </w:p>
    <w:p w14:paraId="61A01AD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oznakowanie robót,</w:t>
      </w:r>
    </w:p>
    <w:p w14:paraId="56330E7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oczyszczenie podłoża (nawierzchni),</w:t>
      </w:r>
    </w:p>
    <w:p w14:paraId="7FBF9D75"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naniesienie powłoki znaków na nawierzchnię drogi o kształtach i wymiarach zgodnych z Dokumentacją Projektową,</w:t>
      </w:r>
    </w:p>
    <w:p w14:paraId="75089FB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ochrona znaków przed zniszczeniem przez pojazdy w czasie prowadzenia robót,</w:t>
      </w:r>
    </w:p>
    <w:p w14:paraId="66E4266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lastRenderedPageBreak/>
        <w:t>przeprowadzenie pomiarów i badań laboratoryjnych wymaganych w specyfikacji technicznej.</w:t>
      </w:r>
    </w:p>
    <w:p w14:paraId="59A1AE5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uporządkowanie terenu,</w:t>
      </w:r>
    </w:p>
    <w:p w14:paraId="44F6FD24"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4139FF0B" w14:textId="77777777" w:rsidR="0064210D" w:rsidRDefault="00243B72" w:rsidP="003A56AF">
      <w:pPr>
        <w:pStyle w:val="Nagwek2"/>
        <w:numPr>
          <w:ilvl w:val="0"/>
          <w:numId w:val="46"/>
        </w:numPr>
      </w:pPr>
      <w:r w:rsidRPr="00F30C20">
        <w:t>PRZEPISY ZWIĄZANE</w:t>
      </w:r>
    </w:p>
    <w:p w14:paraId="7292A403" w14:textId="40772F0E" w:rsidR="001C1CCB" w:rsidRPr="00F30C20" w:rsidRDefault="00243B72" w:rsidP="003A56AF">
      <w:pPr>
        <w:pStyle w:val="Nagwek3"/>
        <w:numPr>
          <w:ilvl w:val="1"/>
          <w:numId w:val="46"/>
        </w:numPr>
      </w:pPr>
      <w:r w:rsidRPr="00F30C20">
        <w:t>Normy</w:t>
      </w:r>
    </w:p>
    <w:p w14:paraId="7EAB0CFC" w14:textId="35340F92" w:rsidR="001C1CCB" w:rsidRPr="00F30C20" w:rsidRDefault="00243B72" w:rsidP="003A56AF">
      <w:pPr>
        <w:pStyle w:val="Akapitzlist"/>
        <w:widowControl/>
        <w:numPr>
          <w:ilvl w:val="0"/>
          <w:numId w:val="111"/>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PN-C-81400</w:t>
      </w:r>
      <w:r w:rsidR="00F30C20" w:rsidRPr="00F30C20">
        <w:rPr>
          <w:rFonts w:asciiTheme="minorHAnsi" w:hAnsiTheme="minorHAnsi" w:cstheme="minorHAnsi"/>
          <w:szCs w:val="24"/>
        </w:rPr>
        <w:t xml:space="preserve"> </w:t>
      </w:r>
      <w:r w:rsidRPr="00F30C20">
        <w:rPr>
          <w:rFonts w:asciiTheme="minorHAnsi" w:hAnsiTheme="minorHAnsi" w:cstheme="minorHAnsi"/>
          <w:szCs w:val="24"/>
        </w:rPr>
        <w:t>Wyroby lakierowe. Pakowanie, przechowywanie i transport</w:t>
      </w:r>
    </w:p>
    <w:p w14:paraId="031E102B" w14:textId="00E86A1E" w:rsidR="001C1CCB" w:rsidRPr="00F30C20" w:rsidRDefault="00243B72" w:rsidP="003A56AF">
      <w:pPr>
        <w:pStyle w:val="Akapitzlist"/>
        <w:widowControl/>
        <w:numPr>
          <w:ilvl w:val="0"/>
          <w:numId w:val="111"/>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PN-O-79252</w:t>
      </w:r>
      <w:r w:rsidR="00F30C20" w:rsidRPr="00F30C20">
        <w:rPr>
          <w:rFonts w:asciiTheme="minorHAnsi" w:hAnsiTheme="minorHAnsi" w:cstheme="minorHAnsi"/>
          <w:szCs w:val="24"/>
        </w:rPr>
        <w:t xml:space="preserve"> </w:t>
      </w:r>
      <w:r w:rsidRPr="00F30C20">
        <w:rPr>
          <w:rFonts w:asciiTheme="minorHAnsi" w:hAnsiTheme="minorHAnsi" w:cstheme="minorHAnsi"/>
          <w:szCs w:val="24"/>
        </w:rPr>
        <w:t>Opakowania transportowe z zawartością.</w:t>
      </w:r>
      <w:r w:rsidR="000B3E06" w:rsidRPr="00F30C20">
        <w:rPr>
          <w:rFonts w:asciiTheme="minorHAnsi" w:hAnsiTheme="minorHAnsi" w:cstheme="minorHAnsi"/>
          <w:szCs w:val="24"/>
        </w:rPr>
        <w:t xml:space="preserve"> </w:t>
      </w:r>
      <w:r w:rsidRPr="00F30C20">
        <w:rPr>
          <w:rFonts w:asciiTheme="minorHAnsi" w:hAnsiTheme="minorHAnsi" w:cstheme="minorHAnsi"/>
          <w:szCs w:val="24"/>
        </w:rPr>
        <w:t>Znaki</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znakowanie.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Wymagania podstawowe</w:t>
      </w:r>
    </w:p>
    <w:p w14:paraId="335EF566" w14:textId="6052BABF" w:rsidR="001C1CCB" w:rsidRPr="00F30C20" w:rsidRDefault="00243B72" w:rsidP="003A56AF">
      <w:pPr>
        <w:pStyle w:val="Akapitzlist"/>
        <w:widowControl/>
        <w:numPr>
          <w:ilvl w:val="0"/>
          <w:numId w:val="111"/>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1423</w:t>
      </w:r>
      <w:r w:rsidR="00F30C20" w:rsidRPr="00F30C20">
        <w:rPr>
          <w:rFonts w:asciiTheme="minorHAnsi" w:hAnsiTheme="minorHAnsi" w:cstheme="minorHAnsi"/>
          <w:szCs w:val="24"/>
        </w:rPr>
        <w:t xml:space="preserve"> </w:t>
      </w:r>
      <w:r w:rsidRPr="00F30C20">
        <w:rPr>
          <w:rFonts w:asciiTheme="minorHAnsi" w:hAnsiTheme="minorHAnsi" w:cstheme="minorHAnsi"/>
          <w:szCs w:val="24"/>
        </w:rPr>
        <w:t>Materiały do poziomego oznakowania dróg Materiały do posypywania. Kulki szklane, kruszywo przeciwpoślizgowe i ich mieszaniny)</w:t>
      </w:r>
    </w:p>
    <w:p w14:paraId="5CF9113D" w14:textId="1C0EF9FC" w:rsidR="001C1CCB" w:rsidRPr="00F30C20" w:rsidRDefault="00243B72" w:rsidP="003A56AF">
      <w:pPr>
        <w:pStyle w:val="Akapitzlist"/>
        <w:widowControl/>
        <w:numPr>
          <w:ilvl w:val="0"/>
          <w:numId w:val="111"/>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3a.</w:t>
      </w:r>
      <w:r w:rsidR="000B3E06" w:rsidRPr="00F30C20">
        <w:rPr>
          <w:rFonts w:asciiTheme="minorHAnsi" w:hAnsiTheme="minorHAnsi" w:cstheme="minorHAnsi"/>
          <w:szCs w:val="24"/>
        </w:rPr>
        <w:t xml:space="preserve"> </w:t>
      </w:r>
      <w:r w:rsidRPr="00F30C20">
        <w:rPr>
          <w:rFonts w:asciiTheme="minorHAnsi" w:hAnsiTheme="minorHAnsi" w:cstheme="minorHAnsi"/>
          <w:szCs w:val="24"/>
        </w:rPr>
        <w:t>PN-EN 1423</w:t>
      </w:r>
      <w:r w:rsidR="00F30C20" w:rsidRPr="00F30C20">
        <w:rPr>
          <w:rFonts w:asciiTheme="minorHAnsi" w:hAnsiTheme="minorHAnsi" w:cstheme="minorHAnsi"/>
          <w:szCs w:val="24"/>
        </w:rPr>
        <w:t xml:space="preserve"> </w:t>
      </w:r>
      <w:r w:rsidRPr="00F30C20">
        <w:rPr>
          <w:rFonts w:asciiTheme="minorHAnsi" w:hAnsiTheme="minorHAnsi" w:cstheme="minorHAnsi"/>
          <w:szCs w:val="24"/>
        </w:rPr>
        <w:t>Materiały do poziomego oznakowania dróg Materiały do posypywania. Kulki szklane, kruszywo przeciwpoślizgowe i ich mieszaniny (Zmiana A1)</w:t>
      </w:r>
    </w:p>
    <w:p w14:paraId="5A173111" w14:textId="59C28FE6" w:rsidR="001C1CCB" w:rsidRPr="00F30C20" w:rsidRDefault="00243B72" w:rsidP="003A56AF">
      <w:pPr>
        <w:pStyle w:val="Akapitzlist"/>
        <w:widowControl/>
        <w:numPr>
          <w:ilvl w:val="0"/>
          <w:numId w:val="111"/>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1436</w:t>
      </w:r>
      <w:r w:rsidR="00F30C20" w:rsidRPr="00F30C20">
        <w:rPr>
          <w:rFonts w:asciiTheme="minorHAnsi" w:hAnsiTheme="minorHAnsi" w:cstheme="minorHAnsi"/>
          <w:szCs w:val="24"/>
        </w:rPr>
        <w:t xml:space="preserve"> </w:t>
      </w:r>
      <w:r w:rsidRPr="00F30C20">
        <w:rPr>
          <w:rFonts w:asciiTheme="minorHAnsi" w:hAnsiTheme="minorHAnsi" w:cstheme="minorHAnsi"/>
          <w:szCs w:val="24"/>
        </w:rPr>
        <w:t>Materiały do poziomego oznakowania dróg. Wymagania dotyczące poziomego oznakowania dróg</w:t>
      </w:r>
    </w:p>
    <w:p w14:paraId="46C24632" w14:textId="505FA016" w:rsidR="001C1CCB" w:rsidRPr="00F30C20" w:rsidRDefault="00243B72" w:rsidP="003A56AF">
      <w:pPr>
        <w:pStyle w:val="Akapitzlist"/>
        <w:widowControl/>
        <w:numPr>
          <w:ilvl w:val="0"/>
          <w:numId w:val="111"/>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4a.</w:t>
      </w:r>
      <w:r w:rsidR="000B3E06" w:rsidRPr="00F30C20">
        <w:rPr>
          <w:rFonts w:asciiTheme="minorHAnsi" w:hAnsiTheme="minorHAnsi" w:cstheme="minorHAnsi"/>
          <w:szCs w:val="24"/>
        </w:rPr>
        <w:t xml:space="preserve"> </w:t>
      </w:r>
      <w:r w:rsidRPr="00F30C20">
        <w:rPr>
          <w:rFonts w:asciiTheme="minorHAnsi" w:hAnsiTheme="minorHAnsi" w:cstheme="minorHAnsi"/>
          <w:szCs w:val="24"/>
        </w:rPr>
        <w:t>PN-EN 1436</w:t>
      </w:r>
      <w:r w:rsidR="00F30C20" w:rsidRPr="00F30C20">
        <w:rPr>
          <w:rFonts w:asciiTheme="minorHAnsi" w:hAnsiTheme="minorHAnsi" w:cstheme="minorHAnsi"/>
          <w:szCs w:val="24"/>
        </w:rPr>
        <w:t xml:space="preserve"> </w:t>
      </w:r>
      <w:r w:rsidRPr="00F30C20">
        <w:rPr>
          <w:rFonts w:asciiTheme="minorHAnsi" w:hAnsiTheme="minorHAnsi" w:cstheme="minorHAnsi"/>
          <w:szCs w:val="24"/>
        </w:rPr>
        <w:t>Materiały do poziomego oznakowania dróg. Wymagania dotyczące poziomego oznakowania dróg (Zmiana A1)</w:t>
      </w:r>
    </w:p>
    <w:p w14:paraId="260BD105" w14:textId="6A63868C" w:rsidR="001C1CCB" w:rsidRPr="00F30C20" w:rsidRDefault="00243B72" w:rsidP="003A56AF">
      <w:pPr>
        <w:pStyle w:val="Akapitzlist"/>
        <w:widowControl/>
        <w:numPr>
          <w:ilvl w:val="0"/>
          <w:numId w:val="111"/>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1463-1</w:t>
      </w:r>
      <w:r w:rsidR="00F30C20" w:rsidRPr="00F30C20">
        <w:rPr>
          <w:rFonts w:asciiTheme="minorHAnsi" w:hAnsiTheme="minorHAnsi" w:cstheme="minorHAnsi"/>
          <w:szCs w:val="24"/>
        </w:rPr>
        <w:t xml:space="preserve"> </w:t>
      </w:r>
      <w:r w:rsidRPr="00F30C20">
        <w:rPr>
          <w:rFonts w:asciiTheme="minorHAnsi" w:hAnsiTheme="minorHAnsi" w:cstheme="minorHAnsi"/>
          <w:szCs w:val="24"/>
        </w:rPr>
        <w:t>Materiały do poziomego oznakowania dróg. Punktowe elementy odblaskowe Część 1: Wymagania dotyczące charakterystyki nowego elementu</w:t>
      </w:r>
    </w:p>
    <w:p w14:paraId="2E5E7307" w14:textId="7C572C84" w:rsidR="001C1CCB" w:rsidRPr="00F30C20" w:rsidRDefault="00243B72" w:rsidP="003A56AF">
      <w:pPr>
        <w:pStyle w:val="Akapitzlist"/>
        <w:widowControl/>
        <w:numPr>
          <w:ilvl w:val="0"/>
          <w:numId w:val="111"/>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5a.</w:t>
      </w:r>
      <w:r w:rsidR="000B3E06" w:rsidRPr="00F30C20">
        <w:rPr>
          <w:rFonts w:asciiTheme="minorHAnsi" w:hAnsiTheme="minorHAnsi" w:cstheme="minorHAnsi"/>
          <w:szCs w:val="24"/>
        </w:rPr>
        <w:t xml:space="preserve"> </w:t>
      </w:r>
      <w:r w:rsidRPr="00F30C20">
        <w:rPr>
          <w:rFonts w:asciiTheme="minorHAnsi" w:hAnsiTheme="minorHAnsi" w:cstheme="minorHAnsi"/>
          <w:szCs w:val="24"/>
        </w:rPr>
        <w:t>PN-EN 1463-1</w:t>
      </w:r>
      <w:r w:rsidR="00F30C20" w:rsidRPr="00F30C20">
        <w:rPr>
          <w:rFonts w:asciiTheme="minorHAnsi" w:hAnsiTheme="minorHAnsi" w:cstheme="minorHAnsi"/>
          <w:szCs w:val="24"/>
        </w:rPr>
        <w:t xml:space="preserve"> </w:t>
      </w:r>
      <w:r w:rsidRPr="00F30C20">
        <w:rPr>
          <w:rFonts w:asciiTheme="minorHAnsi" w:hAnsiTheme="minorHAnsi" w:cstheme="minorHAnsi"/>
          <w:szCs w:val="24"/>
        </w:rPr>
        <w:t>Materiały do poziomego oznakowania dróg. Punktowe elementy odblaskowe Część 1: Wymagania dotyczące charakterystyki nowego elementu (Zmiana A1)</w:t>
      </w:r>
    </w:p>
    <w:p w14:paraId="786F8E95" w14:textId="255F2FD9" w:rsidR="001C1CCB" w:rsidRPr="00F30C20" w:rsidRDefault="00243B72" w:rsidP="003A56AF">
      <w:pPr>
        <w:pStyle w:val="Akapitzlist"/>
        <w:widowControl/>
        <w:numPr>
          <w:ilvl w:val="0"/>
          <w:numId w:val="111"/>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1871</w:t>
      </w:r>
      <w:r w:rsidR="00F30C20" w:rsidRPr="00F30C20">
        <w:rPr>
          <w:rFonts w:asciiTheme="minorHAnsi" w:hAnsiTheme="minorHAnsi" w:cstheme="minorHAnsi"/>
          <w:szCs w:val="24"/>
        </w:rPr>
        <w:t xml:space="preserve"> </w:t>
      </w:r>
      <w:r w:rsidRPr="00F30C20">
        <w:rPr>
          <w:rFonts w:asciiTheme="minorHAnsi" w:hAnsiTheme="minorHAnsi" w:cstheme="minorHAnsi"/>
          <w:szCs w:val="24"/>
        </w:rPr>
        <w:t>Materiały do poziomego oznakowania dróg. Właściwości fizyczne</w:t>
      </w:r>
    </w:p>
    <w:p w14:paraId="6ABDEF6D" w14:textId="60673A4F" w:rsidR="001C1CCB" w:rsidRPr="00F30C20" w:rsidRDefault="00243B72" w:rsidP="003A56AF">
      <w:pPr>
        <w:pStyle w:val="Akapitzlist"/>
        <w:widowControl/>
        <w:numPr>
          <w:ilvl w:val="0"/>
          <w:numId w:val="111"/>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6a.</w:t>
      </w:r>
      <w:r w:rsidR="000B3E06" w:rsidRPr="00F30C20">
        <w:rPr>
          <w:rFonts w:asciiTheme="minorHAnsi" w:hAnsiTheme="minorHAnsi" w:cstheme="minorHAnsi"/>
          <w:szCs w:val="24"/>
        </w:rPr>
        <w:t xml:space="preserve"> </w:t>
      </w:r>
      <w:r w:rsidRPr="00F30C20">
        <w:rPr>
          <w:rFonts w:asciiTheme="minorHAnsi" w:hAnsiTheme="minorHAnsi" w:cstheme="minorHAnsi"/>
          <w:szCs w:val="24"/>
        </w:rPr>
        <w:t>PN-EN 13036-4</w:t>
      </w:r>
      <w:r w:rsidR="00F30C20" w:rsidRPr="00F30C20">
        <w:rPr>
          <w:rFonts w:asciiTheme="minorHAnsi" w:hAnsiTheme="minorHAnsi" w:cstheme="minorHAnsi"/>
          <w:szCs w:val="24"/>
        </w:rPr>
        <w:t xml:space="preserve"> </w:t>
      </w:r>
      <w:r w:rsidRPr="00F30C20">
        <w:rPr>
          <w:rFonts w:asciiTheme="minorHAnsi" w:hAnsiTheme="minorHAnsi" w:cstheme="minorHAnsi"/>
          <w:szCs w:val="24"/>
        </w:rPr>
        <w:t>Drogi samochodowe i lotniskowe – Metody badań – Część 4: Metoda pomiaru oporów poślizgu/poślizgnięcia na powierzchni: próba wahadła</w:t>
      </w:r>
    </w:p>
    <w:p w14:paraId="139707D6" w14:textId="14F3A562" w:rsidR="001C1CCB" w:rsidRPr="00F30C20" w:rsidRDefault="00243B72" w:rsidP="003A56AF">
      <w:pPr>
        <w:pStyle w:val="Akapitzlist"/>
        <w:widowControl/>
        <w:numPr>
          <w:ilvl w:val="0"/>
          <w:numId w:val="111"/>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12802</w:t>
      </w:r>
      <w:r w:rsidR="00F30C20" w:rsidRPr="00F30C20">
        <w:rPr>
          <w:rFonts w:asciiTheme="minorHAnsi" w:hAnsiTheme="minorHAnsi" w:cstheme="minorHAnsi"/>
          <w:szCs w:val="24"/>
        </w:rPr>
        <w:t xml:space="preserve"> </w:t>
      </w:r>
      <w:r w:rsidRPr="00F30C20">
        <w:rPr>
          <w:rFonts w:asciiTheme="minorHAnsi" w:hAnsiTheme="minorHAnsi" w:cstheme="minorHAnsi"/>
          <w:szCs w:val="24"/>
        </w:rPr>
        <w:t>Materiały do poziomego oznakowania dróg. Laboratoryjne metody indentyfikacyjne</w:t>
      </w:r>
    </w:p>
    <w:p w14:paraId="24144B0D" w14:textId="6135468F" w:rsidR="001C1CCB" w:rsidRPr="00F30C20" w:rsidRDefault="00243B72" w:rsidP="003A56AF">
      <w:pPr>
        <w:pStyle w:val="Nagwek3"/>
        <w:numPr>
          <w:ilvl w:val="1"/>
          <w:numId w:val="46"/>
        </w:numPr>
      </w:pPr>
      <w:r w:rsidRPr="00F30C20">
        <w:t>Przepisy związane i inne dokumenty</w:t>
      </w:r>
    </w:p>
    <w:p w14:paraId="398FEEF1" w14:textId="5C6EFA66" w:rsidR="001C1CCB" w:rsidRPr="00F30C20" w:rsidRDefault="00243B72" w:rsidP="003A56AF">
      <w:pPr>
        <w:pStyle w:val="Akapitzlist"/>
        <w:widowControl/>
        <w:numPr>
          <w:ilvl w:val="0"/>
          <w:numId w:val="112"/>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Załącznik nr 2 do rozporządzenia Ministra Infrastruktury z dnia 3 lipca 2003 r. Szczegółowe warunki techniczne</w:t>
      </w:r>
      <w:r w:rsidR="000B3E06" w:rsidRPr="00F30C20">
        <w:rPr>
          <w:rFonts w:asciiTheme="minorHAnsi" w:hAnsiTheme="minorHAnsi" w:cstheme="minorHAnsi"/>
          <w:szCs w:val="24"/>
        </w:rPr>
        <w:t xml:space="preserve"> </w:t>
      </w:r>
      <w:r w:rsidRPr="00F30C20">
        <w:rPr>
          <w:rFonts w:asciiTheme="minorHAnsi" w:hAnsiTheme="minorHAnsi" w:cstheme="minorHAnsi"/>
          <w:szCs w:val="24"/>
        </w:rPr>
        <w:t>dla znaków drogowych poziomych i warunki ich umieszczania na drogach (Dz. U. nr 220, poz. 2181)</w:t>
      </w:r>
    </w:p>
    <w:p w14:paraId="61CE5663" w14:textId="1F864553" w:rsidR="001C1CCB" w:rsidRPr="00F30C20" w:rsidRDefault="00F30C20" w:rsidP="003A56AF">
      <w:pPr>
        <w:pStyle w:val="Akapitzlist"/>
        <w:widowControl/>
        <w:numPr>
          <w:ilvl w:val="0"/>
          <w:numId w:val="112"/>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 xml:space="preserve"> </w:t>
      </w:r>
      <w:r w:rsidR="00243B72" w:rsidRPr="00F30C20">
        <w:rPr>
          <w:rFonts w:asciiTheme="minorHAnsi" w:hAnsiTheme="minorHAnsi" w:cstheme="minorHAnsi"/>
          <w:szCs w:val="24"/>
        </w:rPr>
        <w:t>Rozporządzenie Ministra Infrastruktury z dnia 11 sierpnia 2004</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sprawie</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sposobów</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deklarowania zgodności wyrobów budowlanych oraz sposobu znakowania ich znakiem budowlanym</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(Dz.</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U.</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nr</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198,</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poz. 2041)</w:t>
      </w:r>
    </w:p>
    <w:p w14:paraId="43D4EEB4" w14:textId="0E0BF12D" w:rsidR="001C1CCB" w:rsidRPr="00F30C20" w:rsidRDefault="00F30C20" w:rsidP="003A56AF">
      <w:pPr>
        <w:pStyle w:val="Akapitzlist"/>
        <w:widowControl/>
        <w:numPr>
          <w:ilvl w:val="0"/>
          <w:numId w:val="112"/>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 xml:space="preserve"> </w:t>
      </w:r>
      <w:r w:rsidR="00243B72" w:rsidRPr="00F30C20">
        <w:rPr>
          <w:rFonts w:asciiTheme="minorHAnsi" w:hAnsiTheme="minorHAnsi" w:cstheme="minorHAnsi"/>
          <w:szCs w:val="24"/>
        </w:rPr>
        <w:t>Warunki Techniczne. Poziome znakowanie dróg. POD-97. Seria „I” - Informacje,</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Instrukcje.</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Zeszyt</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nr</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55.</w:t>
      </w:r>
      <w:r w:rsidR="000B3E06" w:rsidRPr="00F30C20">
        <w:rPr>
          <w:rFonts w:asciiTheme="minorHAnsi" w:hAnsiTheme="minorHAnsi" w:cstheme="minorHAnsi"/>
          <w:szCs w:val="24"/>
        </w:rPr>
        <w:t xml:space="preserve"> </w:t>
      </w:r>
      <w:proofErr w:type="spellStart"/>
      <w:r w:rsidR="00243B72" w:rsidRPr="00F30C20">
        <w:rPr>
          <w:rFonts w:asciiTheme="minorHAnsi" w:hAnsiTheme="minorHAnsi" w:cstheme="minorHAnsi"/>
          <w:szCs w:val="24"/>
        </w:rPr>
        <w:t>IBDiM</w:t>
      </w:r>
      <w:proofErr w:type="spellEnd"/>
      <w:r w:rsidR="00243B72" w:rsidRPr="00F30C20">
        <w:rPr>
          <w:rFonts w:asciiTheme="minorHAnsi" w:hAnsiTheme="minorHAnsi" w:cstheme="minorHAnsi"/>
          <w:szCs w:val="24"/>
        </w:rPr>
        <w:t>, Warszawa, 1997</w:t>
      </w:r>
    </w:p>
    <w:p w14:paraId="5AD647F4" w14:textId="77777777" w:rsidR="001C1CCB" w:rsidRPr="00F30C20" w:rsidRDefault="00243B72" w:rsidP="003A56AF">
      <w:pPr>
        <w:pStyle w:val="Akapitzlist"/>
        <w:widowControl/>
        <w:numPr>
          <w:ilvl w:val="0"/>
          <w:numId w:val="112"/>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Prawo przewozowe (Dz. U. nr 53 z 1984 r., poz. 272 z późniejszymi zmianami)</w:t>
      </w:r>
    </w:p>
    <w:p w14:paraId="6993504D" w14:textId="7CD6A4BC" w:rsidR="001C1CCB" w:rsidRPr="00F30C20" w:rsidRDefault="00F30C20" w:rsidP="003A56AF">
      <w:pPr>
        <w:pStyle w:val="Akapitzlist"/>
        <w:widowControl/>
        <w:numPr>
          <w:ilvl w:val="0"/>
          <w:numId w:val="112"/>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 xml:space="preserve"> </w:t>
      </w:r>
      <w:r w:rsidR="00243B72" w:rsidRPr="00F30C20">
        <w:rPr>
          <w:rFonts w:asciiTheme="minorHAnsi" w:hAnsiTheme="minorHAnsi" w:cstheme="minorHAnsi"/>
          <w:szCs w:val="24"/>
        </w:rPr>
        <w:t>Rozporządzenie Ministra Infrastruktury z dnia 11 sierpnia 2004 r. w sprawie systemów oceny zgodności, wymagań jakie powinny spełniać notyfikowane jednostki uczestniczące w ocenie zgodności oraz sposobu oznaczania wyrobów budowlanych oznakowaniem CE (Dz. U. nr 195, poz. 2011)</w:t>
      </w:r>
    </w:p>
    <w:p w14:paraId="537C930E" w14:textId="69AB691D" w:rsidR="001C1CCB" w:rsidRPr="00F30C20" w:rsidRDefault="00F30C20" w:rsidP="003A56AF">
      <w:pPr>
        <w:pStyle w:val="Akapitzlist"/>
        <w:widowControl/>
        <w:numPr>
          <w:ilvl w:val="0"/>
          <w:numId w:val="112"/>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 xml:space="preserve"> </w:t>
      </w:r>
      <w:r w:rsidR="00243B72" w:rsidRPr="00F30C20">
        <w:rPr>
          <w:rFonts w:asciiTheme="minorHAnsi" w:hAnsiTheme="minorHAnsi" w:cstheme="minorHAnsi"/>
          <w:szCs w:val="24"/>
        </w:rPr>
        <w:t>Rozporządzenie Ministra Zdrowia z dnia 2 września 2003 r. w sprawie oznakowania opakowań substancji niebezpiecznych i preparatów niebezpiecznych (Dz. U. nr 73, poz. 1679)</w:t>
      </w:r>
    </w:p>
    <w:p w14:paraId="6D226E4E" w14:textId="77777777" w:rsidR="001C1CCB" w:rsidRPr="00F30C20" w:rsidRDefault="00243B72" w:rsidP="003A56AF">
      <w:pPr>
        <w:pStyle w:val="Akapitzlist"/>
        <w:widowControl/>
        <w:numPr>
          <w:ilvl w:val="0"/>
          <w:numId w:val="112"/>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lastRenderedPageBreak/>
        <w:t>Umowa europejska dotycząca międzynarodowego przewozu towarów niebezpiecznych (RID/ADR)</w:t>
      </w:r>
    </w:p>
    <w:p w14:paraId="6A88D3B6" w14:textId="77777777" w:rsidR="00F30C20" w:rsidRPr="00F30C20" w:rsidRDefault="00F30C20" w:rsidP="003A56AF">
      <w:pPr>
        <w:pStyle w:val="Akapitzlist"/>
        <w:widowControl/>
        <w:numPr>
          <w:ilvl w:val="0"/>
          <w:numId w:val="112"/>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 xml:space="preserve"> </w:t>
      </w:r>
      <w:r w:rsidR="00243B72" w:rsidRPr="00F30C20">
        <w:rPr>
          <w:rFonts w:asciiTheme="minorHAnsi" w:hAnsiTheme="minorHAnsi" w:cstheme="minorHAnsi"/>
          <w:szCs w:val="24"/>
        </w:rPr>
        <w:t>Rozporządzenie Ministra Infrastruktury z dnia 8 listopada 2004 r. w sprawie aprobat technicznych oraz</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jednostek organizacyjnych uprawnionych do ich wydania (Dz. U. nr 249, poz. 2497)</w:t>
      </w:r>
    </w:p>
    <w:p w14:paraId="37ACEE50" w14:textId="77777777" w:rsidR="00F30C20" w:rsidRPr="00F30C20" w:rsidRDefault="00243B72" w:rsidP="00807132">
      <w:pPr>
        <w:pStyle w:val="Nagwek1"/>
      </w:pPr>
      <w:bookmarkStart w:id="23" w:name="_Toc73518433"/>
      <w:r w:rsidRPr="00F30C20">
        <w:t>D-07.02.01. Oznakowanie pionowe</w:t>
      </w:r>
      <w:bookmarkEnd w:id="23"/>
    </w:p>
    <w:p w14:paraId="24AD3924" w14:textId="4675FE63" w:rsidR="001C1CCB" w:rsidRPr="00F30C20" w:rsidRDefault="00243B72" w:rsidP="003A56AF">
      <w:pPr>
        <w:pStyle w:val="Nagwek2"/>
        <w:numPr>
          <w:ilvl w:val="0"/>
          <w:numId w:val="47"/>
        </w:numPr>
      </w:pPr>
      <w:r w:rsidRPr="00F30C20">
        <w:t>WSTĘP</w:t>
      </w:r>
    </w:p>
    <w:p w14:paraId="2475F1BF" w14:textId="540BB7B7" w:rsidR="001C1CCB" w:rsidRPr="00A61685" w:rsidRDefault="00243B72" w:rsidP="003A56AF">
      <w:pPr>
        <w:pStyle w:val="Nagwek3"/>
        <w:numPr>
          <w:ilvl w:val="1"/>
          <w:numId w:val="39"/>
        </w:numPr>
      </w:pPr>
      <w:r w:rsidRPr="00A61685">
        <w:t>Przedmiot specyfikacji technicznej (</w:t>
      </w:r>
      <w:proofErr w:type="spellStart"/>
      <w:r w:rsidR="001A296E" w:rsidRPr="00A61685">
        <w:t>STWiORB</w:t>
      </w:r>
      <w:proofErr w:type="spellEnd"/>
      <w:r w:rsidRPr="00A61685">
        <w:t>)</w:t>
      </w:r>
    </w:p>
    <w:p w14:paraId="5BC7F3CB" w14:textId="64D48E5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Przedmiotem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są wymagania dotyczące wykonania i odbioru oznakowania pionowego,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 3559W Młodocin - Kowala .</w:t>
      </w:r>
    </w:p>
    <w:p w14:paraId="20E0908F" w14:textId="5476F927" w:rsidR="001C1CCB" w:rsidRPr="00F30C20" w:rsidRDefault="00243B72" w:rsidP="003A56AF">
      <w:pPr>
        <w:pStyle w:val="Nagwek3"/>
        <w:numPr>
          <w:ilvl w:val="1"/>
          <w:numId w:val="39"/>
        </w:numPr>
      </w:pPr>
      <w:r w:rsidRPr="00F30C20">
        <w:t xml:space="preserve">Zakres stosowania </w:t>
      </w:r>
      <w:proofErr w:type="spellStart"/>
      <w:r w:rsidR="001A296E">
        <w:t>STWiORB</w:t>
      </w:r>
      <w:proofErr w:type="spellEnd"/>
    </w:p>
    <w:p w14:paraId="6216814F" w14:textId="241AF991" w:rsidR="001C1CCB" w:rsidRPr="00F30C20" w:rsidRDefault="001A296E" w:rsidP="00A34B94">
      <w:pPr>
        <w:pStyle w:val="Tekstpodstawowy"/>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wymienionych w p. 1.1.</w:t>
      </w:r>
    </w:p>
    <w:p w14:paraId="146B98DB" w14:textId="1F52452B" w:rsidR="001C1CCB" w:rsidRPr="00F30C20" w:rsidRDefault="00243B72" w:rsidP="003A56AF">
      <w:pPr>
        <w:pStyle w:val="Nagwek3"/>
        <w:numPr>
          <w:ilvl w:val="1"/>
          <w:numId w:val="39"/>
        </w:numPr>
      </w:pPr>
      <w:r w:rsidRPr="00F30C20">
        <w:t xml:space="preserve">Zakres robót objętych </w:t>
      </w:r>
      <w:proofErr w:type="spellStart"/>
      <w:r w:rsidR="001A296E">
        <w:t>STWiORB</w:t>
      </w:r>
      <w:proofErr w:type="spellEnd"/>
    </w:p>
    <w:p w14:paraId="7ED3C546" w14:textId="144593AA"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Ustalenia zawarte w</w:t>
      </w:r>
      <w:r w:rsidR="000B3E06" w:rsidRPr="00F30C20">
        <w:rPr>
          <w:rFonts w:asciiTheme="minorHAnsi" w:hAnsiTheme="minorHAnsi" w:cstheme="minorHAnsi"/>
          <w:szCs w:val="24"/>
        </w:rPr>
        <w:t xml:space="preserve"> </w:t>
      </w:r>
      <w:r w:rsidRPr="00F30C20">
        <w:rPr>
          <w:rFonts w:asciiTheme="minorHAnsi" w:hAnsiTheme="minorHAnsi" w:cstheme="minorHAnsi"/>
          <w:szCs w:val="24"/>
        </w:rPr>
        <w:t>niniejszej</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specyfikacji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dotyczą</w:t>
      </w:r>
      <w:r w:rsidR="000B3E06" w:rsidRPr="00F30C20">
        <w:rPr>
          <w:rFonts w:asciiTheme="minorHAnsi" w:hAnsiTheme="minorHAnsi" w:cstheme="minorHAnsi"/>
          <w:szCs w:val="24"/>
        </w:rPr>
        <w:t xml:space="preserve"> </w:t>
      </w:r>
      <w:r w:rsidRPr="00F30C20">
        <w:rPr>
          <w:rFonts w:asciiTheme="minorHAnsi" w:hAnsiTheme="minorHAnsi" w:cstheme="minorHAnsi"/>
          <w:szCs w:val="24"/>
        </w:rPr>
        <w:t>zasad</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prowadzenia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 związanych z</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kontrolą, i odbiorem znaków pionowych.</w:t>
      </w:r>
    </w:p>
    <w:p w14:paraId="1D4405B8" w14:textId="77777777" w:rsidR="001C1CCB" w:rsidRPr="00F30C20" w:rsidRDefault="00243B72" w:rsidP="003A56AF">
      <w:pPr>
        <w:pStyle w:val="Nagwek3"/>
        <w:numPr>
          <w:ilvl w:val="1"/>
          <w:numId w:val="39"/>
        </w:numPr>
      </w:pPr>
      <w:r w:rsidRPr="00F30C20">
        <w:t>Określenia podstawowe</w:t>
      </w:r>
    </w:p>
    <w:p w14:paraId="559C1DEA" w14:textId="77777777" w:rsidR="001C1CCB" w:rsidRPr="00F30C20" w:rsidRDefault="00243B72" w:rsidP="004924F0">
      <w:pPr>
        <w:pStyle w:val="Nagwek4"/>
        <w:ind w:left="426" w:hanging="1"/>
      </w:pPr>
      <w:r w:rsidRPr="00F30C20">
        <w:rPr>
          <w:b/>
        </w:rPr>
        <w:t xml:space="preserve">Stały znak drogowy pionowy </w:t>
      </w:r>
      <w:r w:rsidRPr="00F30C20">
        <w:t>- składa się z lica, tarczy z uchwytem montażowym oraz z konstrukcji wsporczej.</w:t>
      </w:r>
    </w:p>
    <w:p w14:paraId="61346B14" w14:textId="77777777" w:rsidR="001C1CCB" w:rsidRPr="00F30C20" w:rsidRDefault="00243B72" w:rsidP="004924F0">
      <w:pPr>
        <w:pStyle w:val="Nagwek4"/>
        <w:ind w:left="426" w:hanging="1"/>
      </w:pPr>
      <w:r w:rsidRPr="00F30C20">
        <w:rPr>
          <w:b/>
        </w:rPr>
        <w:t xml:space="preserve">Tarcza znaku </w:t>
      </w:r>
      <w:r w:rsidRPr="00F30C20">
        <w:t>- płaska powierzchnia z usztywnioną krawędzią, na której w sposób trwały umieszczone jest lico znaku. Tarcza może być wykonana z blachy stalowej ocynkowanej ogniowo albo aluminiowej zabezpieczona przed procesami korozji powłokami ochronnymi zapewniającymi jakość i trwałość wykonanego znaku.</w:t>
      </w:r>
    </w:p>
    <w:p w14:paraId="32FCCCA3" w14:textId="77777777" w:rsidR="001C1CCB" w:rsidRPr="00F30C20" w:rsidRDefault="00243B72" w:rsidP="004924F0">
      <w:pPr>
        <w:pStyle w:val="Nagwek4"/>
        <w:ind w:left="426" w:hanging="1"/>
      </w:pPr>
      <w:r w:rsidRPr="00F30C20">
        <w:rPr>
          <w:b/>
        </w:rPr>
        <w:t xml:space="preserve">Lico znaku </w:t>
      </w:r>
      <w:r w:rsidRPr="00F30C20">
        <w:t>- przednia część znaku, wykonana z samoprzylepnej folii odblaskowej wraz z naniesioną treścią, wykonaną techniką druku sitowego, wyklejaną z transparentnych folii ploterowych lub z folii odblaskowych.</w:t>
      </w:r>
    </w:p>
    <w:p w14:paraId="2743520C" w14:textId="77777777" w:rsidR="001C1CCB" w:rsidRPr="00F30C20" w:rsidRDefault="00243B72" w:rsidP="004924F0">
      <w:pPr>
        <w:pStyle w:val="Nagwek4"/>
        <w:ind w:left="426" w:hanging="1"/>
      </w:pPr>
      <w:r w:rsidRPr="00F30C20">
        <w:rPr>
          <w:b/>
        </w:rPr>
        <w:t xml:space="preserve">Znak drogowy </w:t>
      </w:r>
      <w:proofErr w:type="spellStart"/>
      <w:r w:rsidRPr="00F30C20">
        <w:rPr>
          <w:b/>
        </w:rPr>
        <w:t>nieodblaskowy</w:t>
      </w:r>
      <w:proofErr w:type="spellEnd"/>
      <w:r w:rsidRPr="00F30C20">
        <w:rPr>
          <w:b/>
        </w:rPr>
        <w:t xml:space="preserve"> </w:t>
      </w:r>
      <w:r w:rsidRPr="00F30C20">
        <w:t>- znak którego lico wykonane jest z materiałów zwykłych (lico nie wykazuje właściwości odblaskowych).</w:t>
      </w:r>
    </w:p>
    <w:p w14:paraId="5CAF5F1D" w14:textId="680B157E" w:rsidR="001C1CCB" w:rsidRPr="00F30C20" w:rsidRDefault="00243B72" w:rsidP="004924F0">
      <w:pPr>
        <w:pStyle w:val="Nagwek4"/>
        <w:ind w:left="426" w:hanging="1"/>
      </w:pPr>
      <w:r w:rsidRPr="00F30C20">
        <w:rPr>
          <w:b/>
        </w:rPr>
        <w:t xml:space="preserve">Znak drogowy odblaskowy </w:t>
      </w:r>
      <w:r w:rsidRPr="00F30C20">
        <w:t>- znak którego</w:t>
      </w:r>
      <w:r w:rsidR="000B3E06" w:rsidRPr="00F30C20">
        <w:t xml:space="preserve"> </w:t>
      </w:r>
      <w:r w:rsidRPr="00F30C20">
        <w:t>lico wykazuje właściwości</w:t>
      </w:r>
      <w:r w:rsidR="000B3E06" w:rsidRPr="00F30C20">
        <w:t xml:space="preserve"> </w:t>
      </w:r>
      <w:r w:rsidRPr="00F30C20">
        <w:t>odblaskowe (wykonane jest z materiału</w:t>
      </w:r>
      <w:r w:rsidR="000B3E06" w:rsidRPr="00F30C20">
        <w:t xml:space="preserve"> </w:t>
      </w:r>
      <w:r w:rsidRPr="00F30C20">
        <w:t xml:space="preserve">o odbiciu powrotnym - </w:t>
      </w:r>
      <w:proofErr w:type="spellStart"/>
      <w:r w:rsidRPr="00F30C20">
        <w:t>współdrożnym</w:t>
      </w:r>
      <w:proofErr w:type="spellEnd"/>
      <w:r w:rsidRPr="00F30C20">
        <w:t>).</w:t>
      </w:r>
    </w:p>
    <w:p w14:paraId="4EE0C3AF" w14:textId="19A251B9" w:rsidR="001C1CCB" w:rsidRPr="00F30C20" w:rsidRDefault="00243B72" w:rsidP="004924F0">
      <w:pPr>
        <w:pStyle w:val="Nagwek4"/>
        <w:ind w:left="426" w:hanging="1"/>
      </w:pPr>
      <w:r w:rsidRPr="00F30C20">
        <w:rPr>
          <w:b/>
        </w:rPr>
        <w:t xml:space="preserve">Konstrukcja wsporcza znaku </w:t>
      </w:r>
      <w:r w:rsidRPr="00F30C20">
        <w:t>- każdy rodzaj konstrukcji (słupek, słup, słupy, kratownice, wysięgniki, bramy, wsporniki itp.) gwarantujący przenoszenie obciążeń zmiennych i stałych działających na konstrukcję i</w:t>
      </w:r>
      <w:r w:rsidR="000B3E06" w:rsidRPr="00F30C20">
        <w:t xml:space="preserve"> </w:t>
      </w:r>
      <w:r w:rsidRPr="00F30C20">
        <w:t>zamontowane na niej znaki lub tablice.</w:t>
      </w:r>
    </w:p>
    <w:p w14:paraId="1FBFFCD9" w14:textId="1473DD15" w:rsidR="001C1CCB" w:rsidRPr="00F30C20" w:rsidRDefault="00243B72" w:rsidP="004924F0">
      <w:pPr>
        <w:pStyle w:val="Nagwek4"/>
        <w:ind w:left="426" w:hanging="1"/>
      </w:pPr>
      <w:r w:rsidRPr="004924F0">
        <w:rPr>
          <w:b/>
          <w:bCs/>
        </w:rPr>
        <w:t>Pozostałe określenia</w:t>
      </w:r>
      <w:r w:rsidRPr="00F30C20">
        <w:t xml:space="preserve"> są zgodne z obowiązującymi, odpowiednimi polskimi normami i definicjami podanymi w D-M-00.00.00 "Wymagania ogólne" pkt 1.4.</w:t>
      </w:r>
    </w:p>
    <w:p w14:paraId="2353D65E" w14:textId="77777777" w:rsidR="001C1CCB" w:rsidRPr="00F30C20" w:rsidRDefault="00243B72" w:rsidP="003A56AF">
      <w:pPr>
        <w:pStyle w:val="Nagwek3"/>
        <w:numPr>
          <w:ilvl w:val="1"/>
          <w:numId w:val="39"/>
        </w:numPr>
      </w:pPr>
      <w:r w:rsidRPr="00F30C20">
        <w:t>Ogólne wymagania dotyczące robót</w:t>
      </w:r>
    </w:p>
    <w:p w14:paraId="50BAD42C" w14:textId="3BF5238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D-M-00.00.00 "Wymagania ogólne" pkt 1.5.</w:t>
      </w:r>
    </w:p>
    <w:p w14:paraId="14224A03" w14:textId="15F0C4CE" w:rsidR="001C1CCB" w:rsidRPr="00F30C20" w:rsidRDefault="00243B72" w:rsidP="003A56AF">
      <w:pPr>
        <w:pStyle w:val="Nagwek2"/>
        <w:numPr>
          <w:ilvl w:val="0"/>
          <w:numId w:val="47"/>
        </w:numPr>
      </w:pPr>
      <w:r w:rsidRPr="00F30C20">
        <w:t>MATERIAŁY</w:t>
      </w:r>
    </w:p>
    <w:p w14:paraId="027E1C20" w14:textId="77777777" w:rsidR="001C1CCB" w:rsidRPr="00A61685" w:rsidRDefault="00243B72" w:rsidP="003A56AF">
      <w:pPr>
        <w:pStyle w:val="Nagwek3"/>
        <w:numPr>
          <w:ilvl w:val="1"/>
          <w:numId w:val="39"/>
        </w:numPr>
      </w:pPr>
      <w:r w:rsidRPr="00A61685">
        <w:t>Wymagania ogólne dotyczące materiałów</w:t>
      </w:r>
    </w:p>
    <w:p w14:paraId="3B09B298" w14:textId="4660D506"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Wymagania ogólne dotyczące materiałów, ich pozyskiwania i składowania podano w D-M-00.00.00 "Wymagania ogólne" pkt.2.</w:t>
      </w:r>
    </w:p>
    <w:p w14:paraId="7E15492F" w14:textId="77777777" w:rsidR="001C1CCB" w:rsidRPr="00F30C20" w:rsidRDefault="00243B72" w:rsidP="003A56AF">
      <w:pPr>
        <w:pStyle w:val="Nagwek3"/>
        <w:numPr>
          <w:ilvl w:val="1"/>
          <w:numId w:val="39"/>
        </w:numPr>
      </w:pPr>
      <w:r w:rsidRPr="00F30C20">
        <w:lastRenderedPageBreak/>
        <w:t>Dopuszczenie do stosowania</w:t>
      </w:r>
    </w:p>
    <w:p w14:paraId="11A58A5C" w14:textId="6D52369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Producent znaków drogowych powinien posiadać dla swojego wyrobu aprobatę techniczną, certyfikat zgodności nadany mu przez uprawnioną jednostkę certyfikującą, znak budowlany „B” i wystawioną przez siebie deklarację zgodności, zgodnie z rozporządzeniem Ministra Infrastruktury [30, 31]. Folie odblaskowe stosowane na lica znaków drogowych powinny posiadać aprobatę techniczną wydaną przez uprawnioną jednostkę oraz deklaracje zgodności wystawioną 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producenta.</w:t>
      </w:r>
      <w:r w:rsidR="000B3E06" w:rsidRPr="00F30C20">
        <w:rPr>
          <w:rFonts w:asciiTheme="minorHAnsi" w:hAnsiTheme="minorHAnsi" w:cstheme="minorHAnsi"/>
          <w:szCs w:val="24"/>
        </w:rPr>
        <w:t xml:space="preserve"> </w:t>
      </w:r>
      <w:r w:rsidRPr="00F30C20">
        <w:rPr>
          <w:rFonts w:asciiTheme="minorHAnsi" w:hAnsiTheme="minorHAnsi" w:cstheme="minorHAnsi"/>
          <w:szCs w:val="24"/>
        </w:rPr>
        <w:t>Słupki,</w:t>
      </w:r>
      <w:r w:rsidR="000B3E06" w:rsidRPr="00F30C20">
        <w:rPr>
          <w:rFonts w:asciiTheme="minorHAnsi" w:hAnsiTheme="minorHAnsi" w:cstheme="minorHAnsi"/>
          <w:szCs w:val="24"/>
        </w:rPr>
        <w:t xml:space="preserve"> </w:t>
      </w:r>
      <w:r w:rsidRPr="00F30C20">
        <w:rPr>
          <w:rFonts w:asciiTheme="minorHAnsi" w:hAnsiTheme="minorHAnsi" w:cstheme="minorHAnsi"/>
          <w:szCs w:val="24"/>
        </w:rPr>
        <w:t>blachy</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inne</w:t>
      </w:r>
      <w:r w:rsidR="000B3E06" w:rsidRPr="00F30C20">
        <w:rPr>
          <w:rFonts w:asciiTheme="minorHAnsi" w:hAnsiTheme="minorHAnsi" w:cstheme="minorHAnsi"/>
          <w:szCs w:val="24"/>
        </w:rPr>
        <w:t xml:space="preserve"> </w:t>
      </w:r>
      <w:r w:rsidRPr="00F30C20">
        <w:rPr>
          <w:rFonts w:asciiTheme="minorHAnsi" w:hAnsiTheme="minorHAnsi" w:cstheme="minorHAnsi"/>
          <w:szCs w:val="24"/>
        </w:rPr>
        <w:t>elementy</w:t>
      </w:r>
      <w:r w:rsidR="000B3E06" w:rsidRPr="00F30C20">
        <w:rPr>
          <w:rFonts w:asciiTheme="minorHAnsi" w:hAnsiTheme="minorHAnsi" w:cstheme="minorHAnsi"/>
          <w:szCs w:val="24"/>
        </w:rPr>
        <w:t xml:space="preserve"> </w:t>
      </w:r>
      <w:r w:rsidRPr="00F30C20">
        <w:rPr>
          <w:rFonts w:asciiTheme="minorHAnsi" w:hAnsiTheme="minorHAnsi" w:cstheme="minorHAnsi"/>
          <w:szCs w:val="24"/>
        </w:rPr>
        <w:t>konstrukcyjne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mieć</w:t>
      </w:r>
      <w:r w:rsidR="000B3E06" w:rsidRPr="00F30C20">
        <w:rPr>
          <w:rFonts w:asciiTheme="minorHAnsi" w:hAnsiTheme="minorHAnsi" w:cstheme="minorHAnsi"/>
          <w:szCs w:val="24"/>
        </w:rPr>
        <w:t xml:space="preserve"> </w:t>
      </w:r>
      <w:r w:rsidRPr="00F30C20">
        <w:rPr>
          <w:rFonts w:asciiTheme="minorHAnsi" w:hAnsiTheme="minorHAnsi" w:cstheme="minorHAnsi"/>
          <w:szCs w:val="24"/>
        </w:rPr>
        <w:t>deklaracje</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zgodności z odpowiednimi normami.</w:t>
      </w:r>
    </w:p>
    <w:p w14:paraId="16B9AFAF" w14:textId="5543B4E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 załączniku nr 1 do rozporządzenia Ministra Infrastruktury z dnia 3</w:t>
      </w:r>
      <w:r w:rsidR="000B3E06" w:rsidRPr="00F30C20">
        <w:rPr>
          <w:rFonts w:asciiTheme="minorHAnsi" w:hAnsiTheme="minorHAnsi" w:cstheme="minorHAnsi"/>
          <w:szCs w:val="24"/>
        </w:rPr>
        <w:t xml:space="preserve"> </w:t>
      </w:r>
      <w:r w:rsidRPr="00F30C20">
        <w:rPr>
          <w:rFonts w:asciiTheme="minorHAnsi" w:hAnsiTheme="minorHAnsi" w:cstheme="minorHAnsi"/>
          <w:szCs w:val="24"/>
        </w:rPr>
        <w:t>lipca</w:t>
      </w:r>
      <w:r w:rsidR="000B3E06" w:rsidRPr="00F30C20">
        <w:rPr>
          <w:rFonts w:asciiTheme="minorHAnsi" w:hAnsiTheme="minorHAnsi" w:cstheme="minorHAnsi"/>
          <w:szCs w:val="24"/>
        </w:rPr>
        <w:t xml:space="preserve"> </w:t>
      </w:r>
      <w:r w:rsidRPr="00F30C20">
        <w:rPr>
          <w:rFonts w:asciiTheme="minorHAnsi" w:hAnsiTheme="minorHAnsi" w:cstheme="minorHAnsi"/>
          <w:szCs w:val="24"/>
        </w:rPr>
        <w:t>2003</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sprawie</w:t>
      </w:r>
      <w:r w:rsidR="000B3E06" w:rsidRPr="00F30C20">
        <w:rPr>
          <w:rFonts w:asciiTheme="minorHAnsi" w:hAnsiTheme="minorHAnsi" w:cstheme="minorHAnsi"/>
          <w:szCs w:val="24"/>
        </w:rPr>
        <w:t xml:space="preserve"> </w:t>
      </w:r>
      <w:r w:rsidRPr="00F30C20">
        <w:rPr>
          <w:rFonts w:asciiTheme="minorHAnsi" w:hAnsiTheme="minorHAnsi" w:cstheme="minorHAnsi"/>
          <w:szCs w:val="24"/>
        </w:rPr>
        <w:t>szczegółowych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warunków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technicznych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dla</w:t>
      </w:r>
      <w:r w:rsidR="000B3E06" w:rsidRPr="00F30C20">
        <w:rPr>
          <w:rFonts w:asciiTheme="minorHAnsi" w:hAnsiTheme="minorHAnsi" w:cstheme="minorHAnsi"/>
          <w:szCs w:val="24"/>
        </w:rPr>
        <w:t xml:space="preserve"> </w:t>
      </w:r>
      <w:r w:rsidRPr="00F30C20">
        <w:rPr>
          <w:rFonts w:asciiTheme="minorHAnsi" w:hAnsiTheme="minorHAnsi" w:cstheme="minorHAnsi"/>
          <w:szCs w:val="24"/>
        </w:rPr>
        <w:t>znaków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sygnałów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urządzeń</w:t>
      </w:r>
      <w:r w:rsidR="000B3E06" w:rsidRPr="00F30C20">
        <w:rPr>
          <w:rFonts w:asciiTheme="minorHAnsi" w:hAnsiTheme="minorHAnsi" w:cstheme="minorHAnsi"/>
          <w:szCs w:val="24"/>
        </w:rPr>
        <w:t xml:space="preserve"> </w:t>
      </w:r>
      <w:r w:rsidRPr="00F30C20">
        <w:rPr>
          <w:rFonts w:asciiTheme="minorHAnsi" w:hAnsiTheme="minorHAnsi" w:cstheme="minorHAnsi"/>
          <w:szCs w:val="24"/>
        </w:rPr>
        <w:t>bezpieczeństwa</w:t>
      </w:r>
      <w:r w:rsidR="000B3E06" w:rsidRPr="00F30C20">
        <w:rPr>
          <w:rFonts w:asciiTheme="minorHAnsi" w:hAnsiTheme="minorHAnsi" w:cstheme="minorHAnsi"/>
          <w:szCs w:val="24"/>
        </w:rPr>
        <w:t xml:space="preserve"> </w:t>
      </w:r>
      <w:r w:rsidRPr="00F30C20">
        <w:rPr>
          <w:rFonts w:asciiTheme="minorHAnsi" w:hAnsiTheme="minorHAnsi" w:cstheme="minorHAnsi"/>
          <w:szCs w:val="24"/>
        </w:rPr>
        <w:t>ruchu</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drogowego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i warunków ich umieszczania na drogach [29], podano szczegółowe informacje odnośnie wymagań dla znaków pionowych.</w:t>
      </w:r>
    </w:p>
    <w:p w14:paraId="6C959241" w14:textId="77777777" w:rsidR="001C1CCB" w:rsidRPr="00F30C20" w:rsidRDefault="00243B72" w:rsidP="003A56AF">
      <w:pPr>
        <w:pStyle w:val="Nagwek3"/>
        <w:numPr>
          <w:ilvl w:val="1"/>
          <w:numId w:val="39"/>
        </w:numPr>
      </w:pPr>
      <w:r w:rsidRPr="00F30C20">
        <w:t>Materiały stosowane do fundamentów znaków</w:t>
      </w:r>
    </w:p>
    <w:p w14:paraId="4118C4F8"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Fundamenty dla zamocowania konstrukcji wsporczych znaków mogą być wykonywane jako:</w:t>
      </w:r>
    </w:p>
    <w:p w14:paraId="6E493396"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 betonu wykonywanego "na mokro",</w:t>
      </w:r>
    </w:p>
    <w:p w14:paraId="094CE50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inne rozwiązania zaakceptowane przez Inspektora Nadzoru.</w:t>
      </w:r>
    </w:p>
    <w:p w14:paraId="65F9ECD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Klasa betonu powinna być zgodna z dokumentacją projektową. Beton powinien odpowiadać wymaganiom PN-EN 206-1 [7].</w:t>
      </w:r>
    </w:p>
    <w:p w14:paraId="4000DF82" w14:textId="77777777" w:rsidR="001C1CCB" w:rsidRPr="00F30C20" w:rsidRDefault="00243B72" w:rsidP="003A56AF">
      <w:pPr>
        <w:pStyle w:val="Nagwek3"/>
        <w:numPr>
          <w:ilvl w:val="1"/>
          <w:numId w:val="39"/>
        </w:numPr>
      </w:pPr>
      <w:r w:rsidRPr="00F30C20">
        <w:t>Konstrukcje wsporcze</w:t>
      </w:r>
    </w:p>
    <w:p w14:paraId="5375D775" w14:textId="77777777" w:rsidR="00F30C20" w:rsidRPr="004924F0" w:rsidRDefault="00243B72" w:rsidP="004924F0">
      <w:pPr>
        <w:pStyle w:val="Nagwek4"/>
        <w:keepNext/>
        <w:rPr>
          <w:b/>
          <w:bCs/>
        </w:rPr>
      </w:pPr>
      <w:r w:rsidRPr="004924F0">
        <w:rPr>
          <w:b/>
          <w:bCs/>
        </w:rPr>
        <w:t>Wymiary i najważniejsze charakterystyki</w:t>
      </w:r>
    </w:p>
    <w:p w14:paraId="0EE325A1" w14:textId="2A6A84D0"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Konstrukcje wsporcze znaków pionowych należy wykonać zgodnie z dokumentacją projektową uwzględniającą wymagania postawione w PN-EN 12899-1 [19], a w przypadku braku wystarczających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ustaleń</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przedstawi do akceptacji </w:t>
      </w:r>
      <w:proofErr w:type="spellStart"/>
      <w:r w:rsidRPr="00F30C20">
        <w:rPr>
          <w:rFonts w:asciiTheme="minorHAnsi" w:hAnsiTheme="minorHAnsi" w:cstheme="minorHAnsi"/>
          <w:szCs w:val="24"/>
        </w:rPr>
        <w:t>InspektorowiNadzoru</w:t>
      </w:r>
      <w:proofErr w:type="spellEnd"/>
      <w:r w:rsidRPr="00F30C20">
        <w:rPr>
          <w:rFonts w:asciiTheme="minorHAnsi" w:hAnsiTheme="minorHAnsi" w:cstheme="minorHAnsi"/>
          <w:szCs w:val="24"/>
        </w:rPr>
        <w:t xml:space="preserve"> propozycje konstrukcji dostosowanej do wymiarów, znaków i tablic, składających się z:</w:t>
      </w:r>
    </w:p>
    <w:p w14:paraId="3B275779"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słupka pojedynczego lub słupków i elementów poziomych,</w:t>
      </w:r>
    </w:p>
    <w:p w14:paraId="6F53897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łączników do mocowania elementów konstrukcji lub sposobu połączeń spawanych,</w:t>
      </w:r>
    </w:p>
    <w:p w14:paraId="72CD38CC"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połączenia konstrukcji wsporczej z fundamentem</w:t>
      </w:r>
    </w:p>
    <w:p w14:paraId="4608EE82" w14:textId="44828C18"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Konstrukcje</w:t>
      </w:r>
      <w:r w:rsidR="000B3E06" w:rsidRPr="00F30C20">
        <w:rPr>
          <w:rFonts w:asciiTheme="minorHAnsi" w:hAnsiTheme="minorHAnsi" w:cstheme="minorHAnsi"/>
          <w:szCs w:val="24"/>
        </w:rPr>
        <w:t xml:space="preserve"> </w:t>
      </w:r>
      <w:r w:rsidRPr="00F30C20">
        <w:rPr>
          <w:rFonts w:asciiTheme="minorHAnsi" w:hAnsiTheme="minorHAnsi" w:cstheme="minorHAnsi"/>
          <w:szCs w:val="24"/>
        </w:rPr>
        <w:t>wsporcze</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znaków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tablic</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zaprojektować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sposób</w:t>
      </w:r>
      <w:r w:rsidR="000B3E06" w:rsidRPr="00F30C20">
        <w:rPr>
          <w:rFonts w:asciiTheme="minorHAnsi" w:hAnsiTheme="minorHAnsi" w:cstheme="minorHAnsi"/>
          <w:szCs w:val="24"/>
        </w:rPr>
        <w:t xml:space="preserve"> </w:t>
      </w:r>
      <w:r w:rsidRPr="00F30C20">
        <w:rPr>
          <w:rFonts w:asciiTheme="minorHAnsi" w:hAnsiTheme="minorHAnsi" w:cstheme="minorHAnsi"/>
          <w:szCs w:val="24"/>
        </w:rPr>
        <w:t>gwarantujący</w:t>
      </w:r>
      <w:r w:rsidR="000B3E06" w:rsidRPr="00F30C20">
        <w:rPr>
          <w:rFonts w:asciiTheme="minorHAnsi" w:hAnsiTheme="minorHAnsi" w:cstheme="minorHAnsi"/>
          <w:szCs w:val="24"/>
        </w:rPr>
        <w:t xml:space="preserve"> </w:t>
      </w:r>
      <w:r w:rsidRPr="00F30C20">
        <w:rPr>
          <w:rFonts w:asciiTheme="minorHAnsi" w:hAnsiTheme="minorHAnsi" w:cstheme="minorHAnsi"/>
          <w:szCs w:val="24"/>
        </w:rPr>
        <w:t>stabilne</w:t>
      </w:r>
      <w:r w:rsidR="000B3E06" w:rsidRPr="00F30C20">
        <w:rPr>
          <w:rFonts w:asciiTheme="minorHAnsi" w:hAnsiTheme="minorHAnsi" w:cstheme="minorHAnsi"/>
          <w:szCs w:val="24"/>
        </w:rPr>
        <w:t xml:space="preserve"> </w:t>
      </w:r>
      <w:r w:rsidRPr="00F30C20">
        <w:rPr>
          <w:rFonts w:asciiTheme="minorHAnsi" w:hAnsiTheme="minorHAnsi" w:cstheme="minorHAnsi"/>
          <w:szCs w:val="24"/>
        </w:rPr>
        <w:t>i prawidłowe ustawienie w pasie drogowym.</w:t>
      </w:r>
    </w:p>
    <w:p w14:paraId="5FB2C991" w14:textId="254D64DF"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Parametry</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techniczne</w:t>
      </w:r>
      <w:r w:rsidR="000B3E06" w:rsidRPr="00F30C20">
        <w:rPr>
          <w:rFonts w:asciiTheme="minorHAnsi" w:hAnsiTheme="minorHAnsi" w:cstheme="minorHAnsi"/>
          <w:szCs w:val="24"/>
        </w:rPr>
        <w:t xml:space="preserve"> </w:t>
      </w:r>
      <w:r w:rsidRPr="00F30C20">
        <w:rPr>
          <w:rFonts w:asciiTheme="minorHAnsi" w:hAnsiTheme="minorHAnsi" w:cstheme="minorHAnsi"/>
          <w:szCs w:val="24"/>
        </w:rPr>
        <w:t>konstrukcji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uzależnione</w:t>
      </w:r>
      <w:r w:rsidR="000B3E06" w:rsidRPr="00F30C20">
        <w:rPr>
          <w:rFonts w:asciiTheme="minorHAnsi" w:hAnsiTheme="minorHAnsi" w:cstheme="minorHAnsi"/>
          <w:szCs w:val="24"/>
        </w:rPr>
        <w:t xml:space="preserve"> </w:t>
      </w:r>
      <w:r w:rsidRPr="00F30C20">
        <w:rPr>
          <w:rFonts w:asciiTheme="minorHAnsi" w:hAnsiTheme="minorHAnsi" w:cstheme="minorHAnsi"/>
          <w:szCs w:val="24"/>
        </w:rPr>
        <w:t>są</w:t>
      </w:r>
      <w:r w:rsidR="000B3E06" w:rsidRPr="00F30C20">
        <w:rPr>
          <w:rFonts w:asciiTheme="minorHAnsi" w:hAnsiTheme="minorHAnsi" w:cstheme="minorHAnsi"/>
          <w:szCs w:val="24"/>
        </w:rPr>
        <w:t xml:space="preserve"> </w:t>
      </w:r>
      <w:r w:rsidRPr="00F30C20">
        <w:rPr>
          <w:rFonts w:asciiTheme="minorHAnsi" w:hAnsiTheme="minorHAnsi" w:cstheme="minorHAnsi"/>
          <w:szCs w:val="24"/>
        </w:rPr>
        <w:t>od</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powierzchni</w:t>
      </w:r>
      <w:r w:rsidR="000B3E06" w:rsidRPr="00F30C20">
        <w:rPr>
          <w:rFonts w:asciiTheme="minorHAnsi" w:hAnsiTheme="minorHAnsi" w:cstheme="minorHAnsi"/>
          <w:szCs w:val="24"/>
        </w:rPr>
        <w:t xml:space="preserve"> </w:t>
      </w:r>
      <w:r w:rsidRPr="00F30C20">
        <w:rPr>
          <w:rFonts w:asciiTheme="minorHAnsi" w:hAnsiTheme="minorHAnsi" w:cstheme="minorHAnsi"/>
          <w:szCs w:val="24"/>
        </w:rPr>
        <w:t>montowanych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znaków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tablic</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od</w:t>
      </w:r>
      <w:r w:rsidR="000B3E06" w:rsidRPr="00F30C20">
        <w:rPr>
          <w:rFonts w:asciiTheme="minorHAnsi" w:hAnsiTheme="minorHAnsi" w:cstheme="minorHAnsi"/>
          <w:szCs w:val="24"/>
        </w:rPr>
        <w:t xml:space="preserve"> </w:t>
      </w:r>
      <w:r w:rsidRPr="00F30C20">
        <w:rPr>
          <w:rFonts w:asciiTheme="minorHAnsi" w:hAnsiTheme="minorHAnsi" w:cstheme="minorHAnsi"/>
          <w:szCs w:val="24"/>
        </w:rPr>
        <w:t>ilości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i sposobu ich usytuowania w terenie. W miejscach wskazanych przez projektanta inżynierii ruchu, gdzie występuje szczególne niebezpieczeństwo bezpośredniej kolizji z konstrukcją wsporczą, usytuowanie i jej dobór wymagają oddzielnych rozwiązań projektowych spełniających warunek bezpieczeństwa dla użytkowników dróg. W takich przypadkach należy stosować konstrukcje zabezpieczające bierne bezpieczeństwo kategorii HE, zgodne z PN-EN 12</w:t>
      </w:r>
      <w:r w:rsidR="000B3E06" w:rsidRPr="00F30C20">
        <w:rPr>
          <w:rFonts w:asciiTheme="minorHAnsi" w:hAnsiTheme="minorHAnsi" w:cstheme="minorHAnsi"/>
          <w:szCs w:val="24"/>
        </w:rPr>
        <w:t xml:space="preserve"> </w:t>
      </w:r>
      <w:r w:rsidRPr="00F30C20">
        <w:rPr>
          <w:rFonts w:asciiTheme="minorHAnsi" w:hAnsiTheme="minorHAnsi" w:cstheme="minorHAnsi"/>
          <w:szCs w:val="24"/>
        </w:rPr>
        <w:t>767 [14].</w:t>
      </w:r>
    </w:p>
    <w:p w14:paraId="68EB9F6F" w14:textId="77777777"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Wyróżnia się trzy kategorie biernego bezpieczeństwa dla konstrukcji wsporczych:</w:t>
      </w:r>
    </w:p>
    <w:p w14:paraId="32504469"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pochłaniająca energię w wysokim stopniu (HE),</w:t>
      </w:r>
    </w:p>
    <w:p w14:paraId="4C5D36E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pochłaniająca energię w niskim stopniu (LE),</w:t>
      </w:r>
    </w:p>
    <w:p w14:paraId="2F0F1B33"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nie pochłaniająca energii (NE).</w:t>
      </w:r>
    </w:p>
    <w:p w14:paraId="7193359D" w14:textId="77777777" w:rsidR="001C1CCB" w:rsidRPr="00D3070F" w:rsidRDefault="00243B72" w:rsidP="004E6E25">
      <w:pPr>
        <w:pStyle w:val="Nagwek4"/>
        <w:keepNext/>
        <w:rPr>
          <w:b/>
          <w:bCs/>
        </w:rPr>
      </w:pPr>
      <w:r w:rsidRPr="00D3070F">
        <w:rPr>
          <w:b/>
          <w:bCs/>
        </w:rPr>
        <w:t>Wymagania dla rur</w:t>
      </w:r>
    </w:p>
    <w:p w14:paraId="377CA9D1" w14:textId="77777777"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Rury powinny odpowiadać wymaganiom PN-84/H-74220 [20] lub innej normy zaakceptowanej przez Inspektora Nadzoru.</w:t>
      </w:r>
    </w:p>
    <w:p w14:paraId="448B926A" w14:textId="25D42F70"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Powierzchnia zewnętrzna i wewnętrzna rur nie powinna wykazywać wad w postaci łusek, pęknięć, zwalcowań i naderwań. Dopuszczalne są nieznaczne nierówności, pojedyncze rysy</w:t>
      </w:r>
      <w:r w:rsidR="000B3E06" w:rsidRPr="00F30C20">
        <w:rPr>
          <w:rFonts w:asciiTheme="minorHAnsi" w:hAnsiTheme="minorHAnsi" w:cstheme="minorHAnsi"/>
          <w:szCs w:val="24"/>
        </w:rPr>
        <w:t xml:space="preserve"> </w:t>
      </w:r>
      <w:r w:rsidRPr="00F30C20">
        <w:rPr>
          <w:rFonts w:asciiTheme="minorHAnsi" w:hAnsiTheme="minorHAnsi" w:cstheme="minorHAnsi"/>
          <w:szCs w:val="24"/>
        </w:rPr>
        <w:lastRenderedPageBreak/>
        <w:t>wynikające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procesu</w:t>
      </w:r>
      <w:r w:rsidR="000B3E06" w:rsidRPr="00F30C20">
        <w:rPr>
          <w:rFonts w:asciiTheme="minorHAnsi" w:hAnsiTheme="minorHAnsi" w:cstheme="minorHAnsi"/>
          <w:szCs w:val="24"/>
        </w:rPr>
        <w:t xml:space="preserve"> </w:t>
      </w:r>
      <w:r w:rsidRPr="00F30C20">
        <w:rPr>
          <w:rFonts w:asciiTheme="minorHAnsi" w:hAnsiTheme="minorHAnsi" w:cstheme="minorHAnsi"/>
          <w:szCs w:val="24"/>
        </w:rPr>
        <w:t>wytwarzania,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mieszczące się w granicach dopuszczalnych odchyłek wymiarowych.</w:t>
      </w:r>
    </w:p>
    <w:p w14:paraId="397CBE08" w14:textId="77777777"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Końce rur powinny być obcięte równo i prostopadle do osi rury. Pożądane jest, aby rury były dostarczane o długościach:</w:t>
      </w:r>
    </w:p>
    <w:p w14:paraId="0193045D"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dokładnych, zgodnych z zamówieniem; z dopuszczalną odchyłką </w:t>
      </w:r>
      <w:r w:rsidRPr="00F30C20">
        <w:rPr>
          <w:rFonts w:asciiTheme="minorHAnsi" w:hAnsiTheme="minorHAnsi" w:cstheme="minorHAnsi"/>
          <w:szCs w:val="24"/>
        </w:rPr>
        <w:t> 10 mm,</w:t>
      </w:r>
    </w:p>
    <w:p w14:paraId="001B13E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wielokrotnych w stosunku do zamówionych długości dokładnych poniżej 3 m z naddatkiem 5 mm na każde cięcie i z dopuszczalną odchyłką dla całej długości wielokrotnej, jak dla długości dokładnych.</w:t>
      </w:r>
    </w:p>
    <w:p w14:paraId="29D6DCD6" w14:textId="401A0632"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Rury powinny być proste. Dopuszczalna miejscowa krzywizna nie 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przekraczać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1,5</w:t>
      </w:r>
      <w:r w:rsidR="000B3E06" w:rsidRPr="00F30C20">
        <w:rPr>
          <w:rFonts w:asciiTheme="minorHAnsi" w:hAnsiTheme="minorHAnsi" w:cstheme="minorHAnsi"/>
          <w:szCs w:val="24"/>
        </w:rPr>
        <w:t xml:space="preserve"> </w:t>
      </w:r>
      <w:r w:rsidRPr="00F30C20">
        <w:rPr>
          <w:rFonts w:asciiTheme="minorHAnsi" w:hAnsiTheme="minorHAnsi" w:cstheme="minorHAnsi"/>
          <w:szCs w:val="24"/>
        </w:rPr>
        <w:t>mm</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1 m</w:t>
      </w:r>
      <w:r w:rsidR="000B3E06" w:rsidRPr="00F30C20">
        <w:rPr>
          <w:rFonts w:asciiTheme="minorHAnsi" w:hAnsiTheme="minorHAnsi" w:cstheme="minorHAnsi"/>
          <w:szCs w:val="24"/>
        </w:rPr>
        <w:t xml:space="preserve"> </w:t>
      </w:r>
      <w:r w:rsidRPr="00F30C20">
        <w:rPr>
          <w:rFonts w:asciiTheme="minorHAnsi" w:hAnsiTheme="minorHAnsi" w:cstheme="minorHAnsi"/>
          <w:szCs w:val="24"/>
        </w:rPr>
        <w:t>długości rury.</w:t>
      </w:r>
    </w:p>
    <w:p w14:paraId="32E2B5E6" w14:textId="1993CE3D"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Do wykonania słupków należy użyć słupków stalowych ocynkowanych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ogniowo</w:t>
      </w:r>
      <w:r w:rsidR="000B3E06" w:rsidRPr="00F30C20">
        <w:rPr>
          <w:rFonts w:asciiTheme="minorHAnsi" w:hAnsiTheme="minorHAnsi" w:cstheme="minorHAnsi"/>
          <w:szCs w:val="24"/>
        </w:rPr>
        <w:t xml:space="preserve"> </w:t>
      </w:r>
      <w:r w:rsidRPr="00F30C20">
        <w:rPr>
          <w:rFonts w:asciiTheme="minorHAnsi" w:hAnsiTheme="minorHAnsi" w:cstheme="minorHAnsi"/>
          <w:szCs w:val="24"/>
        </w:rPr>
        <w:t>dla</w:t>
      </w:r>
      <w:r w:rsidR="000B3E06" w:rsidRPr="00F30C20">
        <w:rPr>
          <w:rFonts w:asciiTheme="minorHAnsi" w:hAnsiTheme="minorHAnsi" w:cstheme="minorHAnsi"/>
          <w:szCs w:val="24"/>
        </w:rPr>
        <w:t xml:space="preserve"> </w:t>
      </w:r>
      <w:r w:rsidRPr="00F30C20">
        <w:rPr>
          <w:rFonts w:asciiTheme="minorHAnsi" w:hAnsiTheme="minorHAnsi" w:cstheme="minorHAnsi"/>
          <w:szCs w:val="24"/>
        </w:rPr>
        <w:t>znaków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spełniających wymagania PN-EN 12767 [14].</w:t>
      </w:r>
    </w:p>
    <w:p w14:paraId="3E6916D1" w14:textId="77777777"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Rury powinny być dostarczone bez opakowania w wiązkach lub luzem względnie w opakowaniu uzgodnionym z Zamawiającym. Rury powinny być cechowane indywidualnie lub na przywieszkach metalowych.</w:t>
      </w:r>
    </w:p>
    <w:p w14:paraId="609D16BB" w14:textId="77777777" w:rsidR="001C1CCB" w:rsidRPr="00D3070F" w:rsidRDefault="00243B72" w:rsidP="004E6E25">
      <w:pPr>
        <w:pStyle w:val="Nagwek4"/>
        <w:keepNext/>
        <w:rPr>
          <w:b/>
          <w:bCs/>
        </w:rPr>
      </w:pPr>
      <w:r w:rsidRPr="00D3070F">
        <w:rPr>
          <w:b/>
          <w:bCs/>
        </w:rPr>
        <w:t>Gwarancja producenta lub dostawcy na konstrukcję wsporczą</w:t>
      </w:r>
    </w:p>
    <w:p w14:paraId="057DF6BA" w14:textId="1F7F56DC"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Producent lub dostawca każdej konstrukcji wsporczej obowiązany jest do wydania gwarancji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okres</w:t>
      </w:r>
      <w:r w:rsidR="000B3E06" w:rsidRPr="00F30C20">
        <w:rPr>
          <w:rFonts w:asciiTheme="minorHAnsi" w:hAnsiTheme="minorHAnsi" w:cstheme="minorHAnsi"/>
          <w:szCs w:val="24"/>
        </w:rPr>
        <w:t xml:space="preserve"> </w:t>
      </w:r>
      <w:r w:rsidRPr="00F30C20">
        <w:rPr>
          <w:rFonts w:asciiTheme="minorHAnsi" w:hAnsiTheme="minorHAnsi" w:cstheme="minorHAnsi"/>
          <w:szCs w:val="24"/>
        </w:rPr>
        <w:t>trwałości znaku uzgodniony z odbiorcą. Przedmiotem gwarancji są właściwości techniczne konstrukcji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wsporczej</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 elementów mocujących oraz trwałość zabezpieczenia przeciwkorozyjnego.</w:t>
      </w:r>
    </w:p>
    <w:p w14:paraId="4C6EFB89" w14:textId="15B5EF8C"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W przypadku słupków znaków pionowych ostrzegawczych, zakazu, nakazu i informacyjnych o standardowych wymiarach oraz w przypadku elementów, służących do zamocowania znaków do innych obiektów lub konstrukcji - gwarancja może być wydana dla partii dostawy. W przypadku konstrukcji wsporczej dla znaków drogowych bramowych i wysięgnikowych gwarancja jest wystawiana indywidualnie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dla</w:t>
      </w:r>
      <w:r w:rsidR="000B3E06" w:rsidRPr="00F30C20">
        <w:rPr>
          <w:rFonts w:asciiTheme="minorHAnsi" w:hAnsiTheme="minorHAnsi" w:cstheme="minorHAnsi"/>
          <w:szCs w:val="24"/>
        </w:rPr>
        <w:t xml:space="preserve"> </w:t>
      </w:r>
      <w:r w:rsidRPr="00F30C20">
        <w:rPr>
          <w:rFonts w:asciiTheme="minorHAnsi" w:hAnsiTheme="minorHAnsi" w:cstheme="minorHAnsi"/>
          <w:szCs w:val="24"/>
        </w:rPr>
        <w:t>każdej</w:t>
      </w:r>
      <w:r w:rsidR="000B3E06" w:rsidRPr="00F30C20">
        <w:rPr>
          <w:rFonts w:asciiTheme="minorHAnsi" w:hAnsiTheme="minorHAnsi" w:cstheme="minorHAnsi"/>
          <w:szCs w:val="24"/>
        </w:rPr>
        <w:t xml:space="preserve"> </w:t>
      </w:r>
      <w:r w:rsidRPr="00F30C20">
        <w:rPr>
          <w:rFonts w:asciiTheme="minorHAnsi" w:hAnsiTheme="minorHAnsi" w:cstheme="minorHAnsi"/>
          <w:szCs w:val="24"/>
        </w:rPr>
        <w:t>konstrukcji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wsporczej.</w:t>
      </w:r>
      <w:r w:rsidR="000B3E06" w:rsidRPr="00F30C20">
        <w:rPr>
          <w:rFonts w:asciiTheme="minorHAnsi" w:hAnsiTheme="minorHAnsi" w:cstheme="minorHAnsi"/>
          <w:szCs w:val="24"/>
        </w:rPr>
        <w:t xml:space="preserve"> </w:t>
      </w:r>
      <w:r w:rsidRPr="00F30C20">
        <w:rPr>
          <w:rFonts w:asciiTheme="minorHAnsi" w:hAnsiTheme="minorHAnsi" w:cstheme="minorHAnsi"/>
          <w:szCs w:val="24"/>
        </w:rPr>
        <w:t>Minimalny okres trwałości konstrukcji wsporczej powinien wynosić 10 lat.</w:t>
      </w:r>
    </w:p>
    <w:p w14:paraId="58B498ED" w14:textId="77777777" w:rsidR="001C1CCB" w:rsidRPr="00F30C20" w:rsidRDefault="00243B72" w:rsidP="003A56AF">
      <w:pPr>
        <w:pStyle w:val="Nagwek3"/>
        <w:numPr>
          <w:ilvl w:val="1"/>
          <w:numId w:val="39"/>
        </w:numPr>
      </w:pPr>
      <w:r w:rsidRPr="00F30C20">
        <w:t>Tarcza znaku</w:t>
      </w:r>
    </w:p>
    <w:p w14:paraId="235B93FE" w14:textId="14591F30" w:rsidR="001C1CCB" w:rsidRPr="00D3070F" w:rsidRDefault="00243B72" w:rsidP="00D3070F">
      <w:pPr>
        <w:pStyle w:val="Nagwek4"/>
        <w:keepNext/>
        <w:rPr>
          <w:b/>
          <w:bCs/>
        </w:rPr>
      </w:pPr>
      <w:r w:rsidRPr="00D3070F">
        <w:rPr>
          <w:b/>
          <w:bCs/>
        </w:rPr>
        <w:t>Trwałość</w:t>
      </w:r>
      <w:r w:rsidR="000B3E06" w:rsidRPr="00D3070F">
        <w:rPr>
          <w:b/>
          <w:bCs/>
        </w:rPr>
        <w:t xml:space="preserve"> </w:t>
      </w:r>
      <w:r w:rsidRPr="00D3070F">
        <w:rPr>
          <w:b/>
          <w:bCs/>
        </w:rPr>
        <w:t>materiałów</w:t>
      </w:r>
      <w:r w:rsidR="000B3E06" w:rsidRPr="00D3070F">
        <w:rPr>
          <w:b/>
          <w:bCs/>
        </w:rPr>
        <w:t xml:space="preserve"> </w:t>
      </w:r>
      <w:r w:rsidRPr="00D3070F">
        <w:rPr>
          <w:b/>
          <w:bCs/>
        </w:rPr>
        <w:t>na wpływy zewnętrzne</w:t>
      </w:r>
    </w:p>
    <w:p w14:paraId="0B492D3A" w14:textId="66A33936"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Materiały użyte na lico i tarczę znaku oraz połączenie lica znaku z tarczą znaku, a także sposób wykończenia znaku, muszą wykazywać pełną odporność na oddziaływanie światła, zmian temperatury, wpływy atmosferyczne i występujące w normalnych warunkach oddziaływania chemiczne (w tym</w:t>
      </w:r>
      <w:r w:rsidR="000B3E06" w:rsidRPr="00F30C20">
        <w:rPr>
          <w:rFonts w:asciiTheme="minorHAnsi" w:hAnsiTheme="minorHAnsi" w:cstheme="minorHAnsi"/>
          <w:szCs w:val="24"/>
        </w:rPr>
        <w:t xml:space="preserve"> </w:t>
      </w:r>
      <w:r w:rsidRPr="00F30C20">
        <w:rPr>
          <w:rFonts w:asciiTheme="minorHAnsi" w:hAnsiTheme="minorHAnsi" w:cstheme="minorHAnsi"/>
          <w:szCs w:val="24"/>
        </w:rPr>
        <w:t>korozję</w:t>
      </w:r>
      <w:r w:rsidR="000B3E06" w:rsidRPr="00F30C20">
        <w:rPr>
          <w:rFonts w:asciiTheme="minorHAnsi" w:hAnsiTheme="minorHAnsi" w:cstheme="minorHAnsi"/>
          <w:szCs w:val="24"/>
        </w:rPr>
        <w:t xml:space="preserve"> </w:t>
      </w:r>
      <w:r w:rsidRPr="00F30C20">
        <w:rPr>
          <w:rFonts w:asciiTheme="minorHAnsi" w:hAnsiTheme="minorHAnsi" w:cstheme="minorHAnsi"/>
          <w:szCs w:val="24"/>
        </w:rPr>
        <w:t>elektrochemiczną)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cały czas trwałości znaku, określony przez wytwórcę lub dostawcę.</w:t>
      </w:r>
    </w:p>
    <w:p w14:paraId="1158B528" w14:textId="77777777" w:rsidR="001C1CCB" w:rsidRPr="00D3070F" w:rsidRDefault="00243B72" w:rsidP="004E6E25">
      <w:pPr>
        <w:pStyle w:val="Nagwek4"/>
        <w:keepNext/>
        <w:rPr>
          <w:b/>
          <w:bCs/>
        </w:rPr>
      </w:pPr>
      <w:r w:rsidRPr="00D3070F">
        <w:rPr>
          <w:b/>
          <w:bCs/>
        </w:rPr>
        <w:t>Warunki gwarancyjne producenta lub dostawcy znaku</w:t>
      </w:r>
    </w:p>
    <w:p w14:paraId="132A8405" w14:textId="77777777"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Producent lub dostawca znaku obowiązany jest przy dostawie określić trwałość znaku oraz warunki gwarancyjne dla znaku. a także udostępnić na życzenie odbiorcy:</w:t>
      </w:r>
    </w:p>
    <w:p w14:paraId="6AD60946" w14:textId="77777777" w:rsidR="00F30C20"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instrukcje</w:t>
      </w:r>
      <w:r w:rsidR="000B3E06" w:rsidRPr="00F30C20">
        <w:rPr>
          <w:rFonts w:asciiTheme="minorHAnsi" w:hAnsiTheme="minorHAnsi" w:cstheme="minorHAnsi"/>
          <w:szCs w:val="24"/>
        </w:rPr>
        <w:t xml:space="preserve"> </w:t>
      </w:r>
      <w:r w:rsidRPr="00F30C20">
        <w:rPr>
          <w:rFonts w:asciiTheme="minorHAnsi" w:hAnsiTheme="minorHAnsi" w:cstheme="minorHAnsi"/>
          <w:szCs w:val="24"/>
        </w:rPr>
        <w:t>montażu znaku,</w:t>
      </w:r>
    </w:p>
    <w:p w14:paraId="2F2C28AB" w14:textId="6AD790AC"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dane szczegółowe o ewentualnych ograniczeniach w stosowaniu znaku,</w:t>
      </w:r>
    </w:p>
    <w:p w14:paraId="4C20FA18"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instrukcję utrzymania znaku.</w:t>
      </w:r>
    </w:p>
    <w:p w14:paraId="2827399F" w14:textId="77777777" w:rsidR="001C1CCB" w:rsidRPr="00D3070F" w:rsidRDefault="00243B72" w:rsidP="004E6E25">
      <w:pPr>
        <w:pStyle w:val="Nagwek4"/>
        <w:keepNext/>
        <w:rPr>
          <w:b/>
          <w:bCs/>
        </w:rPr>
      </w:pPr>
      <w:r w:rsidRPr="00D3070F">
        <w:rPr>
          <w:b/>
          <w:bCs/>
        </w:rPr>
        <w:t>Materiały do wykonania tarczy znaku</w:t>
      </w:r>
    </w:p>
    <w:p w14:paraId="08C042B6" w14:textId="77777777" w:rsidR="00F30C20"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Materiałami stosowanymi do wykonania tarczy znaku drogowego ma być z blachy ocynkowanej ogniowo wg PN-EN 10327(U) [5] lub PN-EN 10292/A1/A1(U) [13].</w:t>
      </w:r>
    </w:p>
    <w:p w14:paraId="760D7739" w14:textId="77777777" w:rsidR="00F30C20"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Grubość warstwy powłoki cynkowej na blasze stalowej ocynkowanej ogniowo nie może być mniejsza niż 28 </w:t>
      </w:r>
      <w:r w:rsidRPr="00F30C20">
        <w:rPr>
          <w:rFonts w:asciiTheme="minorHAnsi" w:hAnsiTheme="minorHAnsi" w:cstheme="minorHAnsi"/>
          <w:szCs w:val="24"/>
        </w:rPr>
        <w:t>m (200 g Zn/m</w:t>
      </w:r>
      <w:r w:rsidRPr="00D3070F">
        <w:rPr>
          <w:rFonts w:asciiTheme="minorHAnsi" w:hAnsiTheme="minorHAnsi" w:cstheme="minorHAnsi"/>
          <w:szCs w:val="24"/>
        </w:rPr>
        <w:t>2</w:t>
      </w:r>
      <w:r w:rsidRPr="00F30C20">
        <w:rPr>
          <w:rFonts w:asciiTheme="minorHAnsi" w:hAnsiTheme="minorHAnsi" w:cstheme="minorHAnsi"/>
          <w:szCs w:val="24"/>
        </w:rPr>
        <w:t>).</w:t>
      </w:r>
    </w:p>
    <w:p w14:paraId="7DEF490C" w14:textId="52CBF89D"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Znaki i tablice powinny spełniać następujące wymagania podane w tablicy 1.</w:t>
      </w:r>
    </w:p>
    <w:p w14:paraId="5FD253A8" w14:textId="77777777" w:rsidR="001C1CCB" w:rsidRPr="00F30C20" w:rsidRDefault="00243B72" w:rsidP="00D3070F">
      <w:pPr>
        <w:pStyle w:val="Tekstpodstawowy"/>
        <w:keepNext/>
        <w:spacing w:before="120" w:after="60"/>
        <w:ind w:left="426"/>
        <w:rPr>
          <w:rFonts w:asciiTheme="minorHAnsi" w:hAnsiTheme="minorHAnsi" w:cstheme="minorHAnsi"/>
          <w:szCs w:val="24"/>
        </w:rPr>
      </w:pPr>
      <w:r w:rsidRPr="00F30C20">
        <w:rPr>
          <w:rFonts w:asciiTheme="minorHAnsi" w:hAnsiTheme="minorHAnsi" w:cstheme="minorHAnsi"/>
          <w:b/>
          <w:szCs w:val="24"/>
        </w:rPr>
        <w:lastRenderedPageBreak/>
        <w:t xml:space="preserve">Tablica 1. </w:t>
      </w:r>
      <w:r w:rsidRPr="00F30C20">
        <w:rPr>
          <w:rFonts w:asciiTheme="minorHAnsi" w:hAnsiTheme="minorHAnsi" w:cstheme="minorHAnsi"/>
          <w:szCs w:val="24"/>
        </w:rPr>
        <w:t>Wymagania dla znaków i tarcz znaków drogowych</w:t>
      </w:r>
    </w:p>
    <w:tbl>
      <w:tblPr>
        <w:tblStyle w:val="TableNormal"/>
        <w:tblW w:w="9072" w:type="dxa"/>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418"/>
        <w:gridCol w:w="1134"/>
        <w:gridCol w:w="3544"/>
        <w:gridCol w:w="1976"/>
      </w:tblGrid>
      <w:tr w:rsidR="001C1CCB" w:rsidRPr="00D3070F" w14:paraId="481D468A" w14:textId="77777777" w:rsidTr="00D3070F">
        <w:trPr>
          <w:cantSplit/>
        </w:trPr>
        <w:tc>
          <w:tcPr>
            <w:tcW w:w="2418" w:type="dxa"/>
            <w:shd w:val="clear" w:color="auto" w:fill="D9D9D9" w:themeFill="background1" w:themeFillShade="D9"/>
            <w:vAlign w:val="center"/>
          </w:tcPr>
          <w:p w14:paraId="22E04F71"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Parametr</w:t>
            </w:r>
          </w:p>
        </w:tc>
        <w:tc>
          <w:tcPr>
            <w:tcW w:w="1134" w:type="dxa"/>
            <w:shd w:val="clear" w:color="auto" w:fill="D9D9D9" w:themeFill="background1" w:themeFillShade="D9"/>
            <w:vAlign w:val="center"/>
          </w:tcPr>
          <w:p w14:paraId="12545BC0"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Jednostka</w:t>
            </w:r>
          </w:p>
        </w:tc>
        <w:tc>
          <w:tcPr>
            <w:tcW w:w="3544" w:type="dxa"/>
            <w:shd w:val="clear" w:color="auto" w:fill="D9D9D9" w:themeFill="background1" w:themeFillShade="D9"/>
            <w:vAlign w:val="center"/>
          </w:tcPr>
          <w:p w14:paraId="495082FB"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Wymaganie</w:t>
            </w:r>
          </w:p>
        </w:tc>
        <w:tc>
          <w:tcPr>
            <w:tcW w:w="1976" w:type="dxa"/>
            <w:shd w:val="clear" w:color="auto" w:fill="D9D9D9" w:themeFill="background1" w:themeFillShade="D9"/>
            <w:vAlign w:val="center"/>
          </w:tcPr>
          <w:p w14:paraId="30BDB3CC"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Klasa wg</w:t>
            </w:r>
          </w:p>
          <w:p w14:paraId="78A76010"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PN-EN 12899-1 [19]</w:t>
            </w:r>
          </w:p>
        </w:tc>
      </w:tr>
      <w:tr w:rsidR="001C1CCB" w:rsidRPr="00D3070F" w14:paraId="5AE7277F" w14:textId="77777777" w:rsidTr="00D3070F">
        <w:trPr>
          <w:cantSplit/>
        </w:trPr>
        <w:tc>
          <w:tcPr>
            <w:tcW w:w="2418" w:type="dxa"/>
            <w:vAlign w:val="center"/>
          </w:tcPr>
          <w:p w14:paraId="66701EFD" w14:textId="582CDE78" w:rsidR="001C1CCB" w:rsidRPr="00D3070F" w:rsidRDefault="00243B72" w:rsidP="00D3070F">
            <w:pPr>
              <w:pStyle w:val="TableParagraph"/>
              <w:widowControl/>
              <w:rPr>
                <w:rFonts w:asciiTheme="minorHAnsi" w:hAnsiTheme="minorHAnsi" w:cstheme="minorHAnsi"/>
              </w:rPr>
            </w:pPr>
            <w:r w:rsidRPr="00D3070F">
              <w:rPr>
                <w:rFonts w:asciiTheme="minorHAnsi" w:hAnsiTheme="minorHAnsi" w:cstheme="minorHAnsi"/>
                <w:sz w:val="22"/>
              </w:rPr>
              <w:t>Wytrzymałość na</w:t>
            </w:r>
            <w:r w:rsidR="00A74547" w:rsidRPr="00D3070F">
              <w:rPr>
                <w:rFonts w:asciiTheme="minorHAnsi" w:hAnsiTheme="minorHAnsi" w:cstheme="minorHAnsi"/>
                <w:sz w:val="22"/>
              </w:rPr>
              <w:t xml:space="preserve"> </w:t>
            </w:r>
            <w:r w:rsidRPr="00D3070F">
              <w:rPr>
                <w:rFonts w:asciiTheme="minorHAnsi" w:hAnsiTheme="minorHAnsi" w:cstheme="minorHAnsi"/>
                <w:sz w:val="22"/>
              </w:rPr>
              <w:t>obciążenie siłą naporu wiatru</w:t>
            </w:r>
          </w:p>
        </w:tc>
        <w:tc>
          <w:tcPr>
            <w:tcW w:w="1134" w:type="dxa"/>
            <w:vAlign w:val="center"/>
          </w:tcPr>
          <w:p w14:paraId="1EE497F4" w14:textId="77777777" w:rsidR="001C1CCB" w:rsidRPr="00D3070F" w:rsidRDefault="00243B72" w:rsidP="00D3070F">
            <w:pPr>
              <w:pStyle w:val="TableParagraph"/>
              <w:widowControl/>
              <w:jc w:val="center"/>
              <w:rPr>
                <w:rFonts w:asciiTheme="minorHAnsi" w:hAnsiTheme="minorHAnsi" w:cstheme="minorHAnsi"/>
              </w:rPr>
            </w:pPr>
            <w:proofErr w:type="spellStart"/>
            <w:r w:rsidRPr="00D3070F">
              <w:rPr>
                <w:rFonts w:asciiTheme="minorHAnsi" w:hAnsiTheme="minorHAnsi" w:cstheme="minorHAnsi"/>
                <w:sz w:val="22"/>
              </w:rPr>
              <w:t>kN</w:t>
            </w:r>
            <w:proofErr w:type="spellEnd"/>
            <w:r w:rsidRPr="00D3070F">
              <w:rPr>
                <w:rFonts w:asciiTheme="minorHAnsi" w:hAnsiTheme="minorHAnsi" w:cstheme="minorHAnsi"/>
                <w:sz w:val="22"/>
              </w:rPr>
              <w:t xml:space="preserve"> m-2</w:t>
            </w:r>
          </w:p>
        </w:tc>
        <w:tc>
          <w:tcPr>
            <w:tcW w:w="3544" w:type="dxa"/>
            <w:vAlign w:val="center"/>
          </w:tcPr>
          <w:p w14:paraId="7E03E587"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 0,60</w:t>
            </w:r>
          </w:p>
        </w:tc>
        <w:tc>
          <w:tcPr>
            <w:tcW w:w="1976" w:type="dxa"/>
            <w:vAlign w:val="center"/>
          </w:tcPr>
          <w:p w14:paraId="0F94CF73"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WL2</w:t>
            </w:r>
          </w:p>
        </w:tc>
      </w:tr>
      <w:tr w:rsidR="001C1CCB" w:rsidRPr="00D3070F" w14:paraId="1AF80B9C" w14:textId="77777777" w:rsidTr="00D3070F">
        <w:trPr>
          <w:cantSplit/>
        </w:trPr>
        <w:tc>
          <w:tcPr>
            <w:tcW w:w="2418" w:type="dxa"/>
            <w:vAlign w:val="center"/>
          </w:tcPr>
          <w:p w14:paraId="54586341" w14:textId="4365FEEB" w:rsidR="001C1CCB" w:rsidRPr="00D3070F" w:rsidRDefault="00243B72" w:rsidP="00D3070F">
            <w:pPr>
              <w:pStyle w:val="TableParagraph"/>
              <w:widowControl/>
              <w:rPr>
                <w:rFonts w:asciiTheme="minorHAnsi" w:hAnsiTheme="minorHAnsi" w:cstheme="minorHAnsi"/>
              </w:rPr>
            </w:pPr>
            <w:r w:rsidRPr="00D3070F">
              <w:rPr>
                <w:rFonts w:asciiTheme="minorHAnsi" w:hAnsiTheme="minorHAnsi" w:cstheme="minorHAnsi"/>
                <w:sz w:val="22"/>
              </w:rPr>
              <w:t>Wytrzymałość na</w:t>
            </w:r>
            <w:r w:rsidR="00A74547" w:rsidRPr="00D3070F">
              <w:rPr>
                <w:rFonts w:asciiTheme="minorHAnsi" w:hAnsiTheme="minorHAnsi" w:cstheme="minorHAnsi"/>
                <w:sz w:val="22"/>
              </w:rPr>
              <w:t xml:space="preserve"> </w:t>
            </w:r>
            <w:r w:rsidRPr="00D3070F">
              <w:rPr>
                <w:rFonts w:asciiTheme="minorHAnsi" w:hAnsiTheme="minorHAnsi" w:cstheme="minorHAnsi"/>
                <w:sz w:val="22"/>
              </w:rPr>
              <w:t>obciążenie skupione</w:t>
            </w:r>
          </w:p>
        </w:tc>
        <w:tc>
          <w:tcPr>
            <w:tcW w:w="1134" w:type="dxa"/>
            <w:vAlign w:val="center"/>
          </w:tcPr>
          <w:p w14:paraId="5DE49D23" w14:textId="77777777" w:rsidR="001C1CCB" w:rsidRPr="00D3070F" w:rsidRDefault="00243B72" w:rsidP="00D3070F">
            <w:pPr>
              <w:pStyle w:val="TableParagraph"/>
              <w:widowControl/>
              <w:jc w:val="center"/>
              <w:rPr>
                <w:rFonts w:asciiTheme="minorHAnsi" w:hAnsiTheme="minorHAnsi" w:cstheme="minorHAnsi"/>
              </w:rPr>
            </w:pPr>
            <w:proofErr w:type="spellStart"/>
            <w:r w:rsidRPr="00D3070F">
              <w:rPr>
                <w:rFonts w:asciiTheme="minorHAnsi" w:hAnsiTheme="minorHAnsi" w:cstheme="minorHAnsi"/>
                <w:sz w:val="22"/>
              </w:rPr>
              <w:t>kN</w:t>
            </w:r>
            <w:proofErr w:type="spellEnd"/>
          </w:p>
        </w:tc>
        <w:tc>
          <w:tcPr>
            <w:tcW w:w="3544" w:type="dxa"/>
            <w:vAlign w:val="center"/>
          </w:tcPr>
          <w:p w14:paraId="266D3077"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 0,50</w:t>
            </w:r>
          </w:p>
        </w:tc>
        <w:tc>
          <w:tcPr>
            <w:tcW w:w="1976" w:type="dxa"/>
            <w:vAlign w:val="center"/>
          </w:tcPr>
          <w:p w14:paraId="45E91C86"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PL2</w:t>
            </w:r>
          </w:p>
        </w:tc>
      </w:tr>
      <w:tr w:rsidR="001C1CCB" w:rsidRPr="00D3070F" w14:paraId="6DA02CE1" w14:textId="77777777" w:rsidTr="00D3070F">
        <w:trPr>
          <w:cantSplit/>
        </w:trPr>
        <w:tc>
          <w:tcPr>
            <w:tcW w:w="2418" w:type="dxa"/>
            <w:vAlign w:val="center"/>
          </w:tcPr>
          <w:p w14:paraId="57B4400E" w14:textId="6B9B9EA2" w:rsidR="001C1CCB" w:rsidRPr="00D3070F" w:rsidRDefault="00243B72" w:rsidP="00D3070F">
            <w:pPr>
              <w:pStyle w:val="TableParagraph"/>
              <w:widowControl/>
              <w:rPr>
                <w:rFonts w:asciiTheme="minorHAnsi" w:hAnsiTheme="minorHAnsi" w:cstheme="minorHAnsi"/>
              </w:rPr>
            </w:pPr>
            <w:r w:rsidRPr="00D3070F">
              <w:rPr>
                <w:rFonts w:asciiTheme="minorHAnsi" w:hAnsiTheme="minorHAnsi" w:cstheme="minorHAnsi"/>
                <w:sz w:val="22"/>
              </w:rPr>
              <w:t>Chwilowe odkształcenie</w:t>
            </w:r>
            <w:r w:rsidR="00A74547" w:rsidRPr="00D3070F">
              <w:rPr>
                <w:rFonts w:asciiTheme="minorHAnsi" w:hAnsiTheme="minorHAnsi" w:cstheme="minorHAnsi"/>
                <w:sz w:val="22"/>
              </w:rPr>
              <w:t xml:space="preserve"> </w:t>
            </w:r>
            <w:r w:rsidRPr="00D3070F">
              <w:rPr>
                <w:rFonts w:asciiTheme="minorHAnsi" w:hAnsiTheme="minorHAnsi" w:cstheme="minorHAnsi"/>
                <w:sz w:val="22"/>
              </w:rPr>
              <w:t>zginające</w:t>
            </w:r>
          </w:p>
        </w:tc>
        <w:tc>
          <w:tcPr>
            <w:tcW w:w="1134" w:type="dxa"/>
            <w:vAlign w:val="center"/>
          </w:tcPr>
          <w:p w14:paraId="5BA60DD9"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mm/m</w:t>
            </w:r>
          </w:p>
        </w:tc>
        <w:tc>
          <w:tcPr>
            <w:tcW w:w="3544" w:type="dxa"/>
            <w:vAlign w:val="center"/>
          </w:tcPr>
          <w:p w14:paraId="7991507E"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 25</w:t>
            </w:r>
          </w:p>
        </w:tc>
        <w:tc>
          <w:tcPr>
            <w:tcW w:w="1976" w:type="dxa"/>
            <w:vAlign w:val="center"/>
          </w:tcPr>
          <w:p w14:paraId="1D7A0861"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TDB4</w:t>
            </w:r>
          </w:p>
        </w:tc>
      </w:tr>
      <w:tr w:rsidR="001C1CCB" w:rsidRPr="00D3070F" w14:paraId="3D0DDA5D" w14:textId="77777777" w:rsidTr="00D3070F">
        <w:trPr>
          <w:cantSplit/>
        </w:trPr>
        <w:tc>
          <w:tcPr>
            <w:tcW w:w="2418" w:type="dxa"/>
            <w:vAlign w:val="center"/>
          </w:tcPr>
          <w:p w14:paraId="0F3091B8" w14:textId="77777777" w:rsidR="001C1CCB" w:rsidRPr="00D3070F" w:rsidRDefault="00243B72" w:rsidP="00D3070F">
            <w:pPr>
              <w:pStyle w:val="TableParagraph"/>
              <w:widowControl/>
              <w:rPr>
                <w:rFonts w:asciiTheme="minorHAnsi" w:hAnsiTheme="minorHAnsi" w:cstheme="minorHAnsi"/>
              </w:rPr>
            </w:pPr>
            <w:r w:rsidRPr="00D3070F">
              <w:rPr>
                <w:rFonts w:asciiTheme="minorHAnsi" w:hAnsiTheme="minorHAnsi" w:cstheme="minorHAnsi"/>
                <w:sz w:val="22"/>
              </w:rPr>
              <w:t>Chwilowe odkształcenie skrętne</w:t>
            </w:r>
          </w:p>
        </w:tc>
        <w:tc>
          <w:tcPr>
            <w:tcW w:w="1134" w:type="dxa"/>
            <w:vAlign w:val="center"/>
          </w:tcPr>
          <w:p w14:paraId="69FA0636"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 xml:space="preserve">stopień </w:t>
            </w:r>
            <w:r w:rsidRPr="00D3070F">
              <w:rPr>
                <w:rFonts w:asciiTheme="minorHAnsi" w:hAnsiTheme="minorHAnsi" w:cstheme="minorHAnsi"/>
                <w:sz w:val="22"/>
              </w:rPr>
              <w:t> m</w:t>
            </w:r>
          </w:p>
        </w:tc>
        <w:tc>
          <w:tcPr>
            <w:tcW w:w="3544" w:type="dxa"/>
            <w:vAlign w:val="center"/>
          </w:tcPr>
          <w:p w14:paraId="37CD236E"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 0,02</w:t>
            </w:r>
          </w:p>
          <w:p w14:paraId="53D4F652"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 0,11</w:t>
            </w:r>
          </w:p>
          <w:p w14:paraId="2BFA8CF2"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 0,57</w:t>
            </w:r>
          </w:p>
          <w:p w14:paraId="45FDDBA2"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 1,15</w:t>
            </w:r>
          </w:p>
        </w:tc>
        <w:tc>
          <w:tcPr>
            <w:tcW w:w="1976" w:type="dxa"/>
            <w:vAlign w:val="center"/>
          </w:tcPr>
          <w:p w14:paraId="36DFA6C6"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TDT1 TDT3 TDT5 TDT6*</w:t>
            </w:r>
          </w:p>
        </w:tc>
      </w:tr>
      <w:tr w:rsidR="001C1CCB" w:rsidRPr="00D3070F" w14:paraId="2EB7D414" w14:textId="77777777" w:rsidTr="00D3070F">
        <w:trPr>
          <w:cantSplit/>
        </w:trPr>
        <w:tc>
          <w:tcPr>
            <w:tcW w:w="2418" w:type="dxa"/>
            <w:vAlign w:val="center"/>
          </w:tcPr>
          <w:p w14:paraId="577EF2DB" w14:textId="77777777" w:rsidR="001C1CCB" w:rsidRPr="00D3070F" w:rsidRDefault="00243B72" w:rsidP="00D3070F">
            <w:pPr>
              <w:pStyle w:val="TableParagraph"/>
              <w:widowControl/>
              <w:rPr>
                <w:rFonts w:asciiTheme="minorHAnsi" w:hAnsiTheme="minorHAnsi" w:cstheme="minorHAnsi"/>
              </w:rPr>
            </w:pPr>
            <w:r w:rsidRPr="00D3070F">
              <w:rPr>
                <w:rFonts w:asciiTheme="minorHAnsi" w:hAnsiTheme="minorHAnsi" w:cstheme="minorHAnsi"/>
                <w:sz w:val="22"/>
              </w:rPr>
              <w:t>Odkształcenie trwałe</w:t>
            </w:r>
          </w:p>
        </w:tc>
        <w:tc>
          <w:tcPr>
            <w:tcW w:w="1134" w:type="dxa"/>
            <w:vAlign w:val="center"/>
          </w:tcPr>
          <w:p w14:paraId="3E7ED84B" w14:textId="1552CF4F"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mm/m</w:t>
            </w:r>
            <w:r w:rsidR="000B3E06" w:rsidRPr="00D3070F">
              <w:rPr>
                <w:rFonts w:asciiTheme="minorHAnsi" w:hAnsiTheme="minorHAnsi" w:cstheme="minorHAnsi"/>
                <w:sz w:val="22"/>
              </w:rPr>
              <w:t xml:space="preserve"> </w:t>
            </w:r>
            <w:r w:rsidRPr="00D3070F">
              <w:rPr>
                <w:rFonts w:asciiTheme="minorHAnsi" w:hAnsiTheme="minorHAnsi" w:cstheme="minorHAnsi"/>
                <w:sz w:val="22"/>
              </w:rPr>
              <w:t>lub</w:t>
            </w:r>
            <w:r w:rsidR="00A74547" w:rsidRPr="00D3070F">
              <w:rPr>
                <w:rFonts w:asciiTheme="minorHAnsi" w:hAnsiTheme="minorHAnsi" w:cstheme="minorHAnsi"/>
                <w:sz w:val="22"/>
              </w:rPr>
              <w:t xml:space="preserve"> </w:t>
            </w:r>
            <w:r w:rsidRPr="00D3070F">
              <w:rPr>
                <w:rFonts w:asciiTheme="minorHAnsi" w:hAnsiTheme="minorHAnsi" w:cstheme="minorHAnsi"/>
                <w:sz w:val="22"/>
              </w:rPr>
              <w:t xml:space="preserve">stopień </w:t>
            </w:r>
            <w:r w:rsidRPr="00D3070F">
              <w:rPr>
                <w:rFonts w:asciiTheme="minorHAnsi" w:hAnsiTheme="minorHAnsi" w:cstheme="minorHAnsi"/>
                <w:sz w:val="22"/>
              </w:rPr>
              <w:t> m</w:t>
            </w:r>
          </w:p>
        </w:tc>
        <w:tc>
          <w:tcPr>
            <w:tcW w:w="3544" w:type="dxa"/>
            <w:vAlign w:val="center"/>
          </w:tcPr>
          <w:p w14:paraId="233C7E01"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20 % odkształcenia chwilowego</w:t>
            </w:r>
          </w:p>
        </w:tc>
        <w:tc>
          <w:tcPr>
            <w:tcW w:w="1976" w:type="dxa"/>
            <w:vAlign w:val="center"/>
          </w:tcPr>
          <w:p w14:paraId="62BAAE26"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w:t>
            </w:r>
          </w:p>
        </w:tc>
      </w:tr>
      <w:tr w:rsidR="001C1CCB" w:rsidRPr="00D3070F" w14:paraId="58DF5731" w14:textId="77777777" w:rsidTr="00D3070F">
        <w:trPr>
          <w:cantSplit/>
        </w:trPr>
        <w:tc>
          <w:tcPr>
            <w:tcW w:w="2418" w:type="dxa"/>
            <w:vAlign w:val="center"/>
          </w:tcPr>
          <w:p w14:paraId="58D72987" w14:textId="77777777" w:rsidR="001C1CCB" w:rsidRPr="00D3070F" w:rsidRDefault="00243B72" w:rsidP="00D3070F">
            <w:pPr>
              <w:pStyle w:val="TableParagraph"/>
              <w:widowControl/>
              <w:rPr>
                <w:rFonts w:asciiTheme="minorHAnsi" w:hAnsiTheme="minorHAnsi" w:cstheme="minorHAnsi"/>
              </w:rPr>
            </w:pPr>
            <w:r w:rsidRPr="00D3070F">
              <w:rPr>
                <w:rFonts w:asciiTheme="minorHAnsi" w:hAnsiTheme="minorHAnsi" w:cstheme="minorHAnsi"/>
                <w:sz w:val="22"/>
              </w:rPr>
              <w:t>Rodzaj krawędzi znaku</w:t>
            </w:r>
          </w:p>
        </w:tc>
        <w:tc>
          <w:tcPr>
            <w:tcW w:w="1134" w:type="dxa"/>
            <w:vAlign w:val="center"/>
          </w:tcPr>
          <w:p w14:paraId="10F1BE2E"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w:t>
            </w:r>
          </w:p>
        </w:tc>
        <w:tc>
          <w:tcPr>
            <w:tcW w:w="3544" w:type="dxa"/>
            <w:vAlign w:val="center"/>
          </w:tcPr>
          <w:p w14:paraId="65C4A75A" w14:textId="677DADDA"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Zabezpieczona, krawędź tłoczona, zaginana, prasowana lub zabezpieczona profilem</w:t>
            </w:r>
            <w:r w:rsidR="00A74547" w:rsidRPr="00D3070F">
              <w:rPr>
                <w:rFonts w:asciiTheme="minorHAnsi" w:hAnsiTheme="minorHAnsi" w:cstheme="minorHAnsi"/>
                <w:sz w:val="22"/>
              </w:rPr>
              <w:t xml:space="preserve"> </w:t>
            </w:r>
            <w:r w:rsidRPr="00D3070F">
              <w:rPr>
                <w:rFonts w:asciiTheme="minorHAnsi" w:hAnsiTheme="minorHAnsi" w:cstheme="minorHAnsi"/>
                <w:sz w:val="22"/>
              </w:rPr>
              <w:t>krawędziowym</w:t>
            </w:r>
          </w:p>
        </w:tc>
        <w:tc>
          <w:tcPr>
            <w:tcW w:w="1976" w:type="dxa"/>
            <w:vAlign w:val="center"/>
          </w:tcPr>
          <w:p w14:paraId="11A09776"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E2</w:t>
            </w:r>
          </w:p>
        </w:tc>
      </w:tr>
      <w:tr w:rsidR="001C1CCB" w:rsidRPr="00D3070F" w14:paraId="744E6818" w14:textId="77777777" w:rsidTr="00D3070F">
        <w:trPr>
          <w:cantSplit/>
        </w:trPr>
        <w:tc>
          <w:tcPr>
            <w:tcW w:w="2418" w:type="dxa"/>
            <w:vAlign w:val="center"/>
          </w:tcPr>
          <w:p w14:paraId="06F26340" w14:textId="7AEAFD84" w:rsidR="001C1CCB" w:rsidRPr="00D3070F" w:rsidRDefault="00243B72" w:rsidP="00D3070F">
            <w:pPr>
              <w:pStyle w:val="TableParagraph"/>
              <w:widowControl/>
              <w:rPr>
                <w:rFonts w:asciiTheme="minorHAnsi" w:hAnsiTheme="minorHAnsi" w:cstheme="minorHAnsi"/>
              </w:rPr>
            </w:pPr>
            <w:r w:rsidRPr="00D3070F">
              <w:rPr>
                <w:rFonts w:asciiTheme="minorHAnsi" w:hAnsiTheme="minorHAnsi" w:cstheme="minorHAnsi"/>
                <w:sz w:val="22"/>
              </w:rPr>
              <w:t>Przewiercanie lica</w:t>
            </w:r>
            <w:r w:rsidR="00D3070F">
              <w:rPr>
                <w:rFonts w:asciiTheme="minorHAnsi" w:hAnsiTheme="minorHAnsi" w:cstheme="minorHAnsi"/>
                <w:sz w:val="22"/>
              </w:rPr>
              <w:t xml:space="preserve"> </w:t>
            </w:r>
            <w:r w:rsidRPr="00D3070F">
              <w:rPr>
                <w:rFonts w:asciiTheme="minorHAnsi" w:hAnsiTheme="minorHAnsi" w:cstheme="minorHAnsi"/>
                <w:sz w:val="22"/>
              </w:rPr>
              <w:t>znaku</w:t>
            </w:r>
          </w:p>
        </w:tc>
        <w:tc>
          <w:tcPr>
            <w:tcW w:w="1134" w:type="dxa"/>
            <w:vAlign w:val="center"/>
          </w:tcPr>
          <w:p w14:paraId="1BD64447"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w:t>
            </w:r>
          </w:p>
        </w:tc>
        <w:tc>
          <w:tcPr>
            <w:tcW w:w="3544" w:type="dxa"/>
            <w:vAlign w:val="center"/>
          </w:tcPr>
          <w:p w14:paraId="30B48A32" w14:textId="5CB22ECC"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Lico znaku nie może być</w:t>
            </w:r>
            <w:r w:rsidR="00A74547" w:rsidRPr="00D3070F">
              <w:rPr>
                <w:rFonts w:asciiTheme="minorHAnsi" w:hAnsiTheme="minorHAnsi" w:cstheme="minorHAnsi"/>
                <w:sz w:val="22"/>
              </w:rPr>
              <w:t xml:space="preserve"> </w:t>
            </w:r>
            <w:r w:rsidRPr="00D3070F">
              <w:rPr>
                <w:rFonts w:asciiTheme="minorHAnsi" w:hAnsiTheme="minorHAnsi" w:cstheme="minorHAnsi"/>
                <w:sz w:val="22"/>
              </w:rPr>
              <w:t>przewiercone z żadnego powodu</w:t>
            </w:r>
          </w:p>
        </w:tc>
        <w:tc>
          <w:tcPr>
            <w:tcW w:w="1976" w:type="dxa"/>
            <w:vAlign w:val="center"/>
          </w:tcPr>
          <w:p w14:paraId="19267B21" w14:textId="77777777" w:rsidR="001C1CCB" w:rsidRPr="00D3070F" w:rsidRDefault="00243B72" w:rsidP="00D3070F">
            <w:pPr>
              <w:pStyle w:val="TableParagraph"/>
              <w:widowControl/>
              <w:jc w:val="center"/>
              <w:rPr>
                <w:rFonts w:asciiTheme="minorHAnsi" w:hAnsiTheme="minorHAnsi" w:cstheme="minorHAnsi"/>
              </w:rPr>
            </w:pPr>
            <w:r w:rsidRPr="00D3070F">
              <w:rPr>
                <w:rFonts w:asciiTheme="minorHAnsi" w:hAnsiTheme="minorHAnsi" w:cstheme="minorHAnsi"/>
                <w:sz w:val="22"/>
              </w:rPr>
              <w:t>P3</w:t>
            </w:r>
          </w:p>
        </w:tc>
      </w:tr>
      <w:tr w:rsidR="001C1CCB" w:rsidRPr="00D3070F" w14:paraId="5FE0EF1F" w14:textId="77777777" w:rsidTr="00D3070F">
        <w:trPr>
          <w:cantSplit/>
        </w:trPr>
        <w:tc>
          <w:tcPr>
            <w:tcW w:w="9072" w:type="dxa"/>
            <w:gridSpan w:val="4"/>
            <w:vAlign w:val="center"/>
          </w:tcPr>
          <w:p w14:paraId="2F8A18AA" w14:textId="2962BA40" w:rsidR="001C1CCB" w:rsidRPr="00D3070F" w:rsidRDefault="00243B72" w:rsidP="00D3070F">
            <w:pPr>
              <w:pStyle w:val="TableParagraph"/>
              <w:widowControl/>
              <w:rPr>
                <w:rFonts w:asciiTheme="minorHAnsi" w:hAnsiTheme="minorHAnsi" w:cstheme="minorHAnsi"/>
              </w:rPr>
            </w:pPr>
            <w:r w:rsidRPr="00D3070F">
              <w:rPr>
                <w:rFonts w:asciiTheme="minorHAnsi" w:hAnsiTheme="minorHAnsi" w:cstheme="minorHAnsi"/>
                <w:sz w:val="22"/>
              </w:rPr>
              <w:t>* klasę TDT3 stosuje się dla tablic na 2 lub więcej podporach, klasę TDT 5 dla tablic na jednej podporze, klasę</w:t>
            </w:r>
            <w:r w:rsidR="00D3070F">
              <w:rPr>
                <w:rFonts w:asciiTheme="minorHAnsi" w:hAnsiTheme="minorHAnsi" w:cstheme="minorHAnsi"/>
                <w:sz w:val="22"/>
              </w:rPr>
              <w:t xml:space="preserve"> </w:t>
            </w:r>
            <w:r w:rsidRPr="00D3070F">
              <w:rPr>
                <w:rFonts w:asciiTheme="minorHAnsi" w:hAnsiTheme="minorHAnsi" w:cstheme="minorHAnsi"/>
                <w:sz w:val="22"/>
              </w:rPr>
              <w:t>TDT1 dla tablic na konstrukcjach bramowych, klasę TDT6 dla tablic na konstrukcjach wysięgnikowych</w:t>
            </w:r>
          </w:p>
        </w:tc>
      </w:tr>
    </w:tbl>
    <w:p w14:paraId="53426F66" w14:textId="77777777" w:rsidR="001C1CCB" w:rsidRPr="00F30C20" w:rsidRDefault="001C1CCB" w:rsidP="00A34B94">
      <w:pPr>
        <w:pStyle w:val="Tekstpodstawowy"/>
        <w:rPr>
          <w:rFonts w:asciiTheme="minorHAnsi" w:hAnsiTheme="minorHAnsi" w:cstheme="minorHAnsi"/>
          <w:szCs w:val="24"/>
        </w:rPr>
      </w:pPr>
    </w:p>
    <w:p w14:paraId="36B86E8D" w14:textId="77777777" w:rsidR="001C1CCB" w:rsidRPr="00D3070F" w:rsidRDefault="00243B72" w:rsidP="004E6E25">
      <w:pPr>
        <w:pStyle w:val="Nagwek4"/>
        <w:keepNext/>
        <w:rPr>
          <w:b/>
          <w:bCs/>
        </w:rPr>
      </w:pPr>
      <w:r w:rsidRPr="00D3070F">
        <w:rPr>
          <w:b/>
          <w:bCs/>
        </w:rPr>
        <w:t>Tarcza znaku z blachy ocynkowanej</w:t>
      </w:r>
    </w:p>
    <w:p w14:paraId="5C75F089" w14:textId="77777777"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Tarcza znaku z blachy ocynkowanej ma mieć grubość co najmniej 1,5 mm.</w:t>
      </w:r>
    </w:p>
    <w:p w14:paraId="3399A564" w14:textId="77777777" w:rsidR="001C1CCB" w:rsidRPr="00D3070F" w:rsidRDefault="00243B72" w:rsidP="004E6E25">
      <w:pPr>
        <w:pStyle w:val="Nagwek4"/>
        <w:keepNext/>
        <w:rPr>
          <w:b/>
          <w:bCs/>
        </w:rPr>
      </w:pPr>
      <w:r w:rsidRPr="00D3070F">
        <w:rPr>
          <w:b/>
          <w:bCs/>
        </w:rPr>
        <w:t>Warunki wykonania tarczy znaku</w:t>
      </w:r>
    </w:p>
    <w:p w14:paraId="286ABD34" w14:textId="77777777"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Tarcze znaków powinny spełniać także następujące wymagania:</w:t>
      </w:r>
    </w:p>
    <w:p w14:paraId="21E93F7F"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krawędzie tarczy znaku powinny być usztywnione na całym obwodzie poprzez ich podwójne gięcie o promieniu gięcia nie większym niż 10 mm włącznie z narożnikami lub przez zamocowanie odpowiedniego profilu na całym obwodzie znaku,</w:t>
      </w:r>
    </w:p>
    <w:p w14:paraId="0C35A92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powierzchnia czołowa tarczy znaku powinna być równa – bez wgięć, pofałdowań i otworów montażowych. Dopuszczalna nierówność wynosi 1 mm/m,</w:t>
      </w:r>
    </w:p>
    <w:p w14:paraId="01A80C7A" w14:textId="08866051"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podwójna gięta krawędź lub przymocowane do tylnej powierzchni profile montażowe powinny usztywnić tarczę znaku w taki sposób, aby wymagania podane w tablicy 1 były spełnione</w:t>
      </w:r>
      <w:r w:rsidR="000B3E06" w:rsidRPr="00F30C20">
        <w:rPr>
          <w:rFonts w:asciiTheme="minorHAnsi" w:hAnsiTheme="minorHAnsi" w:cstheme="minorHAnsi"/>
          <w:szCs w:val="24"/>
        </w:rPr>
        <w:t xml:space="preserve"> </w:t>
      </w:r>
      <w:r w:rsidRPr="00F30C20">
        <w:rPr>
          <w:rFonts w:asciiTheme="minorHAnsi" w:hAnsiTheme="minorHAnsi" w:cstheme="minorHAnsi"/>
          <w:szCs w:val="24"/>
        </w:rPr>
        <w:t>a</w:t>
      </w:r>
      <w:r w:rsidR="000B3E06" w:rsidRPr="00F30C20">
        <w:rPr>
          <w:rFonts w:asciiTheme="minorHAnsi" w:hAnsiTheme="minorHAnsi" w:cstheme="minorHAnsi"/>
          <w:szCs w:val="24"/>
        </w:rPr>
        <w:t xml:space="preserve"> </w:t>
      </w:r>
      <w:r w:rsidRPr="00F30C20">
        <w:rPr>
          <w:rFonts w:asciiTheme="minorHAnsi" w:hAnsiTheme="minorHAnsi" w:cstheme="minorHAnsi"/>
          <w:szCs w:val="24"/>
        </w:rPr>
        <w:t>zarazem</w:t>
      </w:r>
      <w:r w:rsidR="000B3E06" w:rsidRPr="00F30C20">
        <w:rPr>
          <w:rFonts w:asciiTheme="minorHAnsi" w:hAnsiTheme="minorHAnsi" w:cstheme="minorHAnsi"/>
          <w:szCs w:val="24"/>
        </w:rPr>
        <w:t xml:space="preserve"> </w:t>
      </w:r>
      <w:r w:rsidRPr="00F30C20">
        <w:rPr>
          <w:rFonts w:asciiTheme="minorHAnsi" w:hAnsiTheme="minorHAnsi" w:cstheme="minorHAnsi"/>
          <w:szCs w:val="24"/>
        </w:rPr>
        <w:t>stanowiły</w:t>
      </w:r>
      <w:r w:rsidR="000B3E06" w:rsidRPr="00F30C20">
        <w:rPr>
          <w:rFonts w:asciiTheme="minorHAnsi" w:hAnsiTheme="minorHAnsi" w:cstheme="minorHAnsi"/>
          <w:szCs w:val="24"/>
        </w:rPr>
        <w:t xml:space="preserve"> </w:t>
      </w:r>
      <w:r w:rsidRPr="00F30C20">
        <w:rPr>
          <w:rFonts w:asciiTheme="minorHAnsi" w:hAnsiTheme="minorHAnsi" w:cstheme="minorHAnsi"/>
          <w:szCs w:val="24"/>
        </w:rPr>
        <w:t>element konstrukcyjny do montażu do konstrukcji wsporczej. Dopuszcza się maksymalne odkształcenie trwałe do 20 % odkształcenia odpowiedniej klasy na zginanie i skręcanie,</w:t>
      </w:r>
    </w:p>
    <w:p w14:paraId="26F351BB"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tylna powierzchnia tarczy powinna być zabezpieczona przed procesami korozji ochronnymi powłokami chemicznymi oraz powłoką lakierniczą o grubości min. 60 µm z proszkowych farb poliestrowych ciemnoszarych matowych lub półmatowych w kolorze RAL 7037; badania należy wykonywać zgodnie z PN- EN ISO 9227 [4] oraz PN-76/C-81521 [24] w zakresie odporności na działanie mgły solnej oraz wody.</w:t>
      </w:r>
    </w:p>
    <w:p w14:paraId="0DB8BB28" w14:textId="77777777" w:rsidR="00F30C20"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Tarcze znaków i tablic o powierzchni &gt; 1 m</w:t>
      </w:r>
      <w:r w:rsidRPr="00F30C20">
        <w:rPr>
          <w:rFonts w:asciiTheme="minorHAnsi" w:hAnsiTheme="minorHAnsi" w:cstheme="minorHAnsi"/>
          <w:szCs w:val="24"/>
          <w:vertAlign w:val="superscript"/>
        </w:rPr>
        <w:t>2</w:t>
      </w:r>
      <w:r w:rsidRPr="00F30C20">
        <w:rPr>
          <w:rFonts w:asciiTheme="minorHAnsi" w:hAnsiTheme="minorHAnsi" w:cstheme="minorHAnsi"/>
          <w:szCs w:val="24"/>
        </w:rPr>
        <w:t xml:space="preserve"> powinny spełniać dodatkowo następujące wymagania:</w:t>
      </w:r>
    </w:p>
    <w:p w14:paraId="193D2E46" w14:textId="7DA3BDE3"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lastRenderedPageBreak/>
        <w:t>narożniki znaku i tablicy powinny być zaokrąglone, o promieniu zgodnym z wymaganiami określonymi w załączniku nr 1 do rozporządzenia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Ministra Infrastruktury z dnia 3 lipca 2003</w:t>
      </w:r>
      <w:r w:rsidR="000B3E06" w:rsidRPr="00F30C20">
        <w:rPr>
          <w:rFonts w:asciiTheme="minorHAnsi" w:hAnsiTheme="minorHAnsi" w:cstheme="minorHAnsi"/>
          <w:szCs w:val="24"/>
        </w:rPr>
        <w:t xml:space="preserve"> </w:t>
      </w:r>
      <w:r w:rsidRPr="00F30C20">
        <w:rPr>
          <w:rFonts w:asciiTheme="minorHAnsi" w:hAnsiTheme="minorHAnsi" w:cstheme="minorHAnsi"/>
          <w:szCs w:val="24"/>
        </w:rPr>
        <w:t>r. [29] nie mniejszym jednak</w:t>
      </w:r>
      <w:r w:rsidR="000B3E06" w:rsidRPr="00F30C20">
        <w:rPr>
          <w:rFonts w:asciiTheme="minorHAnsi" w:hAnsiTheme="minorHAnsi" w:cstheme="minorHAnsi"/>
          <w:szCs w:val="24"/>
        </w:rPr>
        <w:t xml:space="preserve"> </w:t>
      </w:r>
      <w:r w:rsidRPr="00F30C20">
        <w:rPr>
          <w:rFonts w:asciiTheme="minorHAnsi" w:hAnsiTheme="minorHAnsi" w:cstheme="minorHAnsi"/>
          <w:szCs w:val="24"/>
        </w:rPr>
        <w:t>niż 30 mm, gdy wielkości tego promienia nie wskazano,</w:t>
      </w:r>
    </w:p>
    <w:p w14:paraId="5B24F9A3" w14:textId="34333713"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łączenie poszczególnych segmentów tarczy (dla znaków wielkogabarytowych) wzdłuż</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poziomej</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pionowej krawędzi powinno być wykonane w taki sposób, aby nie występowały przesunięcia i prześwity w miejscach ich łączenia.</w:t>
      </w:r>
    </w:p>
    <w:p w14:paraId="3489C39F"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powinno być wykonane w taki sposób, aby nie występowały przesunięcia i prześwity w miejscach ich łączenia.</w:t>
      </w:r>
    </w:p>
    <w:p w14:paraId="242289B3" w14:textId="77777777" w:rsidR="001C1CCB" w:rsidRPr="00F30C20" w:rsidRDefault="00243B72" w:rsidP="003A56AF">
      <w:pPr>
        <w:pStyle w:val="Nagwek3"/>
        <w:numPr>
          <w:ilvl w:val="1"/>
          <w:numId w:val="39"/>
        </w:numPr>
      </w:pPr>
      <w:r w:rsidRPr="00F30C20">
        <w:t>Znaki odblaskowe</w:t>
      </w:r>
    </w:p>
    <w:p w14:paraId="5C0950D2" w14:textId="77777777" w:rsidR="001C1CCB" w:rsidRPr="00D3070F" w:rsidRDefault="00243B72" w:rsidP="00D3070F">
      <w:pPr>
        <w:pStyle w:val="Nagwek4"/>
        <w:keepNext/>
        <w:rPr>
          <w:b/>
          <w:bCs/>
        </w:rPr>
      </w:pPr>
      <w:r w:rsidRPr="00D3070F">
        <w:rPr>
          <w:b/>
          <w:bCs/>
        </w:rPr>
        <w:t>Wymagania dotyczące powierzchni odblaskowej</w:t>
      </w:r>
    </w:p>
    <w:p w14:paraId="6C6E7C5A" w14:textId="77777777"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Znaki drogowe odblaskowe wykonuje się przez naklejenie na tarczę znaku lica wykonanego z samoprzylepnej, aktywowanej przez docisk, folii odblaskowej.</w:t>
      </w:r>
    </w:p>
    <w:p w14:paraId="65A57065" w14:textId="3CD5A0D5"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Należy stosować typ folii zgodny z dokumentacją projektową (folia I lub II generacji) dla znaków spełniającą wymagania określone w aprobacie technicznej. Nie dopuszcza się stosowania folii</w:t>
      </w:r>
      <w:r w:rsidR="000B3E06" w:rsidRPr="00F30C20">
        <w:rPr>
          <w:rFonts w:asciiTheme="minorHAnsi" w:hAnsiTheme="minorHAnsi" w:cstheme="minorHAnsi"/>
          <w:szCs w:val="24"/>
        </w:rPr>
        <w:t xml:space="preserve"> </w:t>
      </w:r>
      <w:r w:rsidRPr="00F30C20">
        <w:rPr>
          <w:rFonts w:asciiTheme="minorHAnsi" w:hAnsiTheme="minorHAnsi" w:cstheme="minorHAnsi"/>
          <w:szCs w:val="24"/>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okresie trwałości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poniżej</w:t>
      </w:r>
      <w:r w:rsidR="000B3E06" w:rsidRPr="00F30C20">
        <w:rPr>
          <w:rFonts w:asciiTheme="minorHAnsi" w:hAnsiTheme="minorHAnsi" w:cstheme="minorHAnsi"/>
          <w:szCs w:val="24"/>
        </w:rPr>
        <w:t xml:space="preserve"> </w:t>
      </w:r>
      <w:r w:rsidRPr="00F30C20">
        <w:rPr>
          <w:rFonts w:asciiTheme="minorHAnsi" w:hAnsiTheme="minorHAnsi" w:cstheme="minorHAnsi"/>
          <w:szCs w:val="24"/>
        </w:rPr>
        <w:t>7 lat do znaków stałych.</w:t>
      </w:r>
    </w:p>
    <w:p w14:paraId="16D5BB85" w14:textId="77777777"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Widoczność, barwa i odblaskowość znaków winna spełniać wymagania Szczegółowych Warunków Technicznych dla znaków drogowych pionowych i warunków ich umieszczania na drogach (załącznik 1 do Rozporządzenia Ministra Infrastruktury z 3 lipca 2003r – D.U. z 2003r Nr 220 poz. 2181).</w:t>
      </w:r>
    </w:p>
    <w:p w14:paraId="20879537" w14:textId="14AF9F34"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Minimalna początkowa wartość współczynnika odblasku R’(cd·lx-1m-2) znaków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odblaskowych, zmierzona</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z procedurą zawartą w CIE No.54 [33], używając standardowego </w:t>
      </w:r>
      <w:proofErr w:type="spellStart"/>
      <w:r w:rsidRPr="00F30C20">
        <w:rPr>
          <w:rFonts w:asciiTheme="minorHAnsi" w:hAnsiTheme="minorHAnsi" w:cstheme="minorHAnsi"/>
          <w:szCs w:val="24"/>
        </w:rPr>
        <w:t>iluminanta</w:t>
      </w:r>
      <w:proofErr w:type="spellEnd"/>
      <w:r w:rsidRPr="00F30C20">
        <w:rPr>
          <w:rFonts w:asciiTheme="minorHAnsi" w:hAnsiTheme="minorHAnsi" w:cstheme="minorHAnsi"/>
          <w:szCs w:val="24"/>
        </w:rPr>
        <w:t xml:space="preserve"> A, powinna spełniać odpowiednio wymagania podane w tab</w:t>
      </w:r>
      <w:r w:rsidR="00D3070F">
        <w:rPr>
          <w:rFonts w:asciiTheme="minorHAnsi" w:hAnsiTheme="minorHAnsi" w:cstheme="minorHAnsi"/>
          <w:szCs w:val="24"/>
        </w:rPr>
        <w:t>.</w:t>
      </w:r>
      <w:r w:rsidRPr="00F30C20">
        <w:rPr>
          <w:rFonts w:asciiTheme="minorHAnsi" w:hAnsiTheme="minorHAnsi" w:cstheme="minorHAnsi"/>
          <w:szCs w:val="24"/>
        </w:rPr>
        <w:t xml:space="preserve"> 2.</w:t>
      </w:r>
    </w:p>
    <w:p w14:paraId="0C7425CB" w14:textId="24386AB3" w:rsidR="001C1CCB"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Współczynnik odblasku R’ dla wszystkich kolorów drukowanych, z wyjątkiem białego, nie powinien 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mniejszy niż 70 % wartości podanych w tablicy 2 dla znaków z folią II generacji, zgodnie z publikacją CIE No 39.2 [32].</w:t>
      </w:r>
    </w:p>
    <w:p w14:paraId="67267B53" w14:textId="77777777" w:rsidR="00F30C20" w:rsidRPr="00F30C20" w:rsidRDefault="00243B72" w:rsidP="00D3070F">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W przypadku oświetlenia standardowym </w:t>
      </w:r>
      <w:proofErr w:type="spellStart"/>
      <w:r w:rsidRPr="00F30C20">
        <w:rPr>
          <w:rFonts w:asciiTheme="minorHAnsi" w:hAnsiTheme="minorHAnsi" w:cstheme="minorHAnsi"/>
          <w:szCs w:val="24"/>
        </w:rPr>
        <w:t>iluminantem</w:t>
      </w:r>
      <w:proofErr w:type="spellEnd"/>
      <w:r w:rsidRPr="00F30C20">
        <w:rPr>
          <w:rFonts w:asciiTheme="minorHAnsi" w:hAnsiTheme="minorHAnsi" w:cstheme="minorHAnsi"/>
          <w:szCs w:val="24"/>
        </w:rPr>
        <w:t xml:space="preserve"> D 65 i pomiaru w geometrii 45/0</w:t>
      </w:r>
      <w:r w:rsidR="000B3E06" w:rsidRPr="00F30C20">
        <w:rPr>
          <w:rFonts w:asciiTheme="minorHAnsi" w:hAnsiTheme="minorHAnsi" w:cstheme="minorHAnsi"/>
          <w:szCs w:val="24"/>
        </w:rPr>
        <w:t xml:space="preserve"> </w:t>
      </w:r>
      <w:r w:rsidRPr="00F30C20">
        <w:rPr>
          <w:rFonts w:asciiTheme="minorHAnsi" w:hAnsiTheme="minorHAnsi" w:cstheme="minorHAnsi"/>
          <w:szCs w:val="24"/>
        </w:rPr>
        <w:t>współrzędne</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chromatyczności i współczynnik luminancji </w:t>
      </w:r>
      <w:r w:rsidRPr="00F30C20">
        <w:rPr>
          <w:rFonts w:asciiTheme="minorHAnsi" w:hAnsiTheme="minorHAnsi" w:cstheme="minorHAnsi"/>
          <w:szCs w:val="24"/>
        </w:rPr>
        <w:t> powinny być zgodne z wymaganiami podanymi w tablicach 2 i 3.</w:t>
      </w:r>
    </w:p>
    <w:p w14:paraId="2DBD8092" w14:textId="307B591F" w:rsidR="001C1CCB" w:rsidRPr="00F30C20" w:rsidRDefault="00243B72" w:rsidP="00D3070F">
      <w:pPr>
        <w:pStyle w:val="Tekstpodstawowy"/>
        <w:keepNext/>
        <w:spacing w:before="120" w:after="60"/>
        <w:ind w:left="425"/>
        <w:rPr>
          <w:rFonts w:asciiTheme="minorHAnsi" w:hAnsiTheme="minorHAnsi" w:cstheme="minorHAnsi"/>
          <w:szCs w:val="24"/>
        </w:rPr>
      </w:pPr>
      <w:r w:rsidRPr="00D3070F">
        <w:rPr>
          <w:rFonts w:asciiTheme="minorHAnsi" w:hAnsiTheme="minorHAnsi" w:cstheme="minorHAnsi"/>
          <w:b/>
          <w:bCs/>
          <w:szCs w:val="24"/>
        </w:rPr>
        <w:t>Tablica 2</w:t>
      </w:r>
      <w:r w:rsidRPr="00F30C20">
        <w:rPr>
          <w:rFonts w:asciiTheme="minorHAnsi" w:hAnsiTheme="minorHAnsi" w:cstheme="minorHAnsi"/>
          <w:szCs w:val="24"/>
        </w:rPr>
        <w:t xml:space="preserve">. Wymagania dla współczynnika luminancji </w:t>
      </w:r>
      <w:r w:rsidRPr="00F30C20">
        <w:rPr>
          <w:rFonts w:asciiTheme="minorHAnsi" w:hAnsiTheme="minorHAnsi" w:cstheme="minorHAnsi"/>
          <w:szCs w:val="24"/>
        </w:rPr>
        <w:t> i współrzędnych chromatyczności x, y oraz współczynnika odblasku R’</w:t>
      </w:r>
    </w:p>
    <w:tbl>
      <w:tblPr>
        <w:tblStyle w:val="TableNormal"/>
        <w:tblW w:w="9072" w:type="dxa"/>
        <w:tblInd w:w="425" w:type="dxa"/>
        <w:tblBorders>
          <w:top w:val="single" w:sz="4" w:space="0" w:color="auto"/>
          <w:left w:val="single" w:sz="4" w:space="0" w:color="auto"/>
          <w:bottom w:val="single" w:sz="4" w:space="0" w:color="auto"/>
          <w:right w:val="single" w:sz="4" w:space="0" w:color="auto"/>
        </w:tblBorders>
        <w:tblLayout w:type="fixed"/>
        <w:tblLook w:val="01E0" w:firstRow="1" w:lastRow="1" w:firstColumn="1" w:lastColumn="1" w:noHBand="0" w:noVBand="0"/>
      </w:tblPr>
      <w:tblGrid>
        <w:gridCol w:w="673"/>
        <w:gridCol w:w="3727"/>
        <w:gridCol w:w="1134"/>
        <w:gridCol w:w="1843"/>
        <w:gridCol w:w="1695"/>
      </w:tblGrid>
      <w:tr w:rsidR="001C1CCB" w:rsidRPr="00D3070F" w14:paraId="11D86847" w14:textId="77777777" w:rsidTr="00707DB7">
        <w:trPr>
          <w:cantSplit/>
          <w:tblHeader/>
        </w:trPr>
        <w:tc>
          <w:tcPr>
            <w:tcW w:w="673" w:type="dxa"/>
            <w:tcBorders>
              <w:top w:val="single" w:sz="4" w:space="0" w:color="auto"/>
              <w:bottom w:val="single" w:sz="4" w:space="0" w:color="auto"/>
              <w:right w:val="single" w:sz="4" w:space="0" w:color="auto"/>
            </w:tcBorders>
            <w:shd w:val="clear" w:color="auto" w:fill="D9D9D9" w:themeFill="background1" w:themeFillShade="D9"/>
            <w:vAlign w:val="center"/>
          </w:tcPr>
          <w:p w14:paraId="59FA24EC" w14:textId="320302F7" w:rsidR="001C1CCB" w:rsidRPr="00D3070F" w:rsidRDefault="00243B72" w:rsidP="00D3070F">
            <w:pPr>
              <w:pStyle w:val="TableParagraph"/>
              <w:keepNext/>
              <w:widowControl/>
              <w:jc w:val="center"/>
              <w:rPr>
                <w:rFonts w:asciiTheme="minorHAnsi" w:hAnsiTheme="minorHAnsi" w:cstheme="minorHAnsi"/>
              </w:rPr>
            </w:pPr>
            <w:r w:rsidRPr="00D3070F">
              <w:rPr>
                <w:rFonts w:asciiTheme="minorHAnsi" w:hAnsiTheme="minorHAnsi" w:cstheme="minorHAnsi"/>
                <w:sz w:val="22"/>
              </w:rPr>
              <w:t>L</w:t>
            </w:r>
            <w:r w:rsidR="00D3070F">
              <w:rPr>
                <w:rFonts w:asciiTheme="minorHAnsi" w:hAnsiTheme="minorHAnsi" w:cstheme="minorHAnsi"/>
                <w:sz w:val="22"/>
              </w:rPr>
              <w:t>.</w:t>
            </w:r>
            <w:r w:rsidRPr="00D3070F">
              <w:rPr>
                <w:rFonts w:asciiTheme="minorHAnsi" w:hAnsiTheme="minorHAnsi" w:cstheme="minorHAnsi"/>
                <w:sz w:val="22"/>
              </w:rPr>
              <w:t>p.</w:t>
            </w:r>
          </w:p>
        </w:tc>
        <w:tc>
          <w:tcPr>
            <w:tcW w:w="372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C67614D" w14:textId="77777777" w:rsidR="001C1CCB" w:rsidRPr="00D3070F" w:rsidRDefault="00243B72" w:rsidP="00D3070F">
            <w:pPr>
              <w:pStyle w:val="TableParagraph"/>
              <w:keepNext/>
              <w:widowControl/>
              <w:jc w:val="center"/>
              <w:rPr>
                <w:rFonts w:asciiTheme="minorHAnsi" w:hAnsiTheme="minorHAnsi" w:cstheme="minorHAnsi"/>
              </w:rPr>
            </w:pPr>
            <w:r w:rsidRPr="00D3070F">
              <w:rPr>
                <w:rFonts w:asciiTheme="minorHAnsi" w:hAnsiTheme="minorHAnsi" w:cstheme="minorHAnsi"/>
                <w:sz w:val="22"/>
              </w:rPr>
              <w:t>Właściwości</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50CB292" w14:textId="77777777" w:rsidR="001C1CCB" w:rsidRPr="00D3070F" w:rsidRDefault="00243B72" w:rsidP="00D3070F">
            <w:pPr>
              <w:pStyle w:val="TableParagraph"/>
              <w:keepNext/>
              <w:widowControl/>
              <w:jc w:val="center"/>
              <w:rPr>
                <w:rFonts w:asciiTheme="minorHAnsi" w:hAnsiTheme="minorHAnsi" w:cstheme="minorHAnsi"/>
              </w:rPr>
            </w:pPr>
            <w:r w:rsidRPr="00D3070F">
              <w:rPr>
                <w:rFonts w:asciiTheme="minorHAnsi" w:hAnsiTheme="minorHAnsi" w:cstheme="minorHAnsi"/>
                <w:sz w:val="22"/>
              </w:rPr>
              <w:t>Jednostki</w:t>
            </w:r>
          </w:p>
        </w:tc>
        <w:tc>
          <w:tcPr>
            <w:tcW w:w="3538" w:type="dxa"/>
            <w:gridSpan w:val="2"/>
            <w:tcBorders>
              <w:top w:val="single" w:sz="4" w:space="0" w:color="auto"/>
              <w:left w:val="single" w:sz="4" w:space="0" w:color="auto"/>
              <w:bottom w:val="single" w:sz="4" w:space="0" w:color="auto"/>
            </w:tcBorders>
            <w:shd w:val="clear" w:color="auto" w:fill="D9D9D9" w:themeFill="background1" w:themeFillShade="D9"/>
            <w:vAlign w:val="center"/>
          </w:tcPr>
          <w:p w14:paraId="632B5E95" w14:textId="77777777" w:rsidR="001C1CCB" w:rsidRPr="00D3070F" w:rsidRDefault="00243B72" w:rsidP="00D3070F">
            <w:pPr>
              <w:pStyle w:val="TableParagraph"/>
              <w:keepNext/>
              <w:widowControl/>
              <w:jc w:val="center"/>
              <w:rPr>
                <w:rFonts w:asciiTheme="minorHAnsi" w:hAnsiTheme="minorHAnsi" w:cstheme="minorHAnsi"/>
              </w:rPr>
            </w:pPr>
            <w:r w:rsidRPr="00D3070F">
              <w:rPr>
                <w:rFonts w:asciiTheme="minorHAnsi" w:hAnsiTheme="minorHAnsi" w:cstheme="minorHAnsi"/>
                <w:sz w:val="22"/>
              </w:rPr>
              <w:t>Wymagania</w:t>
            </w:r>
          </w:p>
        </w:tc>
      </w:tr>
      <w:tr w:rsidR="00707DB7" w:rsidRPr="00D3070F" w14:paraId="38FC2566" w14:textId="77777777" w:rsidTr="00707DB7">
        <w:trPr>
          <w:cantSplit/>
        </w:trPr>
        <w:tc>
          <w:tcPr>
            <w:tcW w:w="673" w:type="dxa"/>
            <w:vMerge w:val="restart"/>
            <w:tcBorders>
              <w:top w:val="single" w:sz="4" w:space="0" w:color="auto"/>
              <w:bottom w:val="single" w:sz="4" w:space="0" w:color="auto"/>
              <w:right w:val="single" w:sz="4" w:space="0" w:color="auto"/>
            </w:tcBorders>
            <w:vAlign w:val="center"/>
          </w:tcPr>
          <w:p w14:paraId="36251FB8" w14:textId="77777777" w:rsidR="00707DB7" w:rsidRPr="00D3070F" w:rsidRDefault="00707DB7" w:rsidP="00D3070F">
            <w:pPr>
              <w:pStyle w:val="TableParagraph"/>
              <w:widowControl/>
              <w:jc w:val="center"/>
              <w:rPr>
                <w:rFonts w:asciiTheme="minorHAnsi" w:hAnsiTheme="minorHAnsi" w:cstheme="minorHAnsi"/>
              </w:rPr>
            </w:pPr>
            <w:r w:rsidRPr="00D3070F">
              <w:rPr>
                <w:rFonts w:asciiTheme="minorHAnsi" w:hAnsiTheme="minorHAnsi" w:cstheme="minorHAnsi"/>
                <w:sz w:val="22"/>
              </w:rPr>
              <w:t>1</w:t>
            </w:r>
          </w:p>
        </w:tc>
        <w:tc>
          <w:tcPr>
            <w:tcW w:w="4861" w:type="dxa"/>
            <w:gridSpan w:val="2"/>
            <w:tcBorders>
              <w:top w:val="single" w:sz="4" w:space="0" w:color="auto"/>
              <w:left w:val="single" w:sz="4" w:space="0" w:color="auto"/>
              <w:bottom w:val="single" w:sz="4" w:space="0" w:color="auto"/>
              <w:right w:val="single" w:sz="4" w:space="0" w:color="auto"/>
            </w:tcBorders>
            <w:vAlign w:val="center"/>
          </w:tcPr>
          <w:p w14:paraId="04318666" w14:textId="3388DCC0" w:rsidR="00707DB7" w:rsidRPr="00D3070F" w:rsidRDefault="00707DB7" w:rsidP="00D3070F">
            <w:pPr>
              <w:pStyle w:val="TableParagraph"/>
              <w:widowControl/>
              <w:jc w:val="center"/>
              <w:rPr>
                <w:rFonts w:asciiTheme="minorHAnsi" w:hAnsiTheme="minorHAnsi" w:cstheme="minorHAnsi"/>
              </w:rPr>
            </w:pPr>
            <w:r w:rsidRPr="00D3070F">
              <w:rPr>
                <w:rFonts w:asciiTheme="minorHAnsi" w:hAnsiTheme="minorHAnsi" w:cstheme="minorHAnsi"/>
                <w:sz w:val="22"/>
              </w:rPr>
              <w:t>Współczynnik odblasku R’ (kąt</w:t>
            </w:r>
            <w:r>
              <w:rPr>
                <w:rFonts w:asciiTheme="minorHAnsi" w:hAnsiTheme="minorHAnsi" w:cstheme="minorHAnsi"/>
                <w:sz w:val="22"/>
              </w:rPr>
              <w:t xml:space="preserve"> </w:t>
            </w:r>
            <w:r w:rsidRPr="00D3070F">
              <w:rPr>
                <w:rFonts w:asciiTheme="minorHAnsi" w:hAnsiTheme="minorHAnsi" w:cstheme="minorHAnsi"/>
                <w:sz w:val="22"/>
              </w:rPr>
              <w:t>oświetlenia 5</w:t>
            </w:r>
            <w:r w:rsidRPr="00D3070F">
              <w:rPr>
                <w:rFonts w:asciiTheme="minorHAnsi" w:hAnsiTheme="minorHAnsi" w:cstheme="minorHAnsi"/>
                <w:sz w:val="22"/>
                <w:vertAlign w:val="superscript"/>
              </w:rPr>
              <w:t>o</w:t>
            </w:r>
            <w:r w:rsidRPr="00D3070F">
              <w:rPr>
                <w:rFonts w:asciiTheme="minorHAnsi" w:hAnsiTheme="minorHAnsi" w:cstheme="minorHAnsi"/>
                <w:sz w:val="22"/>
              </w:rPr>
              <w:t>, kąt obserwacji 0,33</w:t>
            </w:r>
            <w:r w:rsidRPr="00D3070F">
              <w:rPr>
                <w:rFonts w:asciiTheme="minorHAnsi" w:hAnsiTheme="minorHAnsi" w:cstheme="minorHAnsi"/>
                <w:sz w:val="22"/>
                <w:vertAlign w:val="superscript"/>
              </w:rPr>
              <w:t>o</w:t>
            </w:r>
            <w:r w:rsidRPr="00D3070F">
              <w:rPr>
                <w:rFonts w:asciiTheme="minorHAnsi" w:hAnsiTheme="minorHAnsi" w:cstheme="minorHAnsi"/>
                <w:sz w:val="22"/>
              </w:rPr>
              <w:t>) dla</w:t>
            </w:r>
            <w:r>
              <w:rPr>
                <w:rFonts w:asciiTheme="minorHAnsi" w:hAnsiTheme="minorHAnsi" w:cstheme="minorHAnsi"/>
                <w:sz w:val="22"/>
              </w:rPr>
              <w:t xml:space="preserve"> </w:t>
            </w:r>
            <w:r w:rsidRPr="00D3070F">
              <w:rPr>
                <w:rFonts w:asciiTheme="minorHAnsi" w:hAnsiTheme="minorHAnsi" w:cstheme="minorHAnsi"/>
                <w:sz w:val="22"/>
              </w:rPr>
              <w:t>folii:</w:t>
            </w:r>
          </w:p>
        </w:tc>
        <w:tc>
          <w:tcPr>
            <w:tcW w:w="1843" w:type="dxa"/>
            <w:tcBorders>
              <w:top w:val="single" w:sz="4" w:space="0" w:color="auto"/>
              <w:left w:val="single" w:sz="4" w:space="0" w:color="auto"/>
              <w:bottom w:val="single" w:sz="4" w:space="0" w:color="auto"/>
              <w:right w:val="single" w:sz="4" w:space="0" w:color="auto"/>
            </w:tcBorders>
            <w:vAlign w:val="center"/>
          </w:tcPr>
          <w:p w14:paraId="7AFDA129" w14:textId="77777777"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typ 1</w:t>
            </w:r>
          </w:p>
        </w:tc>
        <w:tc>
          <w:tcPr>
            <w:tcW w:w="1695" w:type="dxa"/>
            <w:tcBorders>
              <w:top w:val="single" w:sz="4" w:space="0" w:color="auto"/>
              <w:left w:val="single" w:sz="4" w:space="0" w:color="auto"/>
              <w:bottom w:val="single" w:sz="4" w:space="0" w:color="auto"/>
            </w:tcBorders>
            <w:vAlign w:val="center"/>
          </w:tcPr>
          <w:p w14:paraId="6F1CA53E" w14:textId="77777777"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typ 2</w:t>
            </w:r>
          </w:p>
        </w:tc>
      </w:tr>
      <w:tr w:rsidR="00707DB7" w:rsidRPr="00D3070F" w14:paraId="4CDDC155" w14:textId="77777777" w:rsidTr="00707DB7">
        <w:trPr>
          <w:cantSplit/>
        </w:trPr>
        <w:tc>
          <w:tcPr>
            <w:tcW w:w="673" w:type="dxa"/>
            <w:vMerge/>
            <w:tcBorders>
              <w:top w:val="single" w:sz="4" w:space="0" w:color="auto"/>
              <w:bottom w:val="single" w:sz="4" w:space="0" w:color="auto"/>
              <w:right w:val="single" w:sz="4" w:space="0" w:color="auto"/>
            </w:tcBorders>
            <w:vAlign w:val="center"/>
          </w:tcPr>
          <w:p w14:paraId="4570FE81" w14:textId="77777777" w:rsidR="00707DB7" w:rsidRPr="00D3070F" w:rsidRDefault="00707DB7" w:rsidP="00D3070F">
            <w:pPr>
              <w:pStyle w:val="TableParagraph"/>
              <w:widowControl/>
              <w:rPr>
                <w:rFonts w:asciiTheme="minorHAnsi" w:hAnsiTheme="minorHAnsi" w:cstheme="minorHAnsi"/>
              </w:rPr>
            </w:pPr>
          </w:p>
        </w:tc>
        <w:tc>
          <w:tcPr>
            <w:tcW w:w="3727" w:type="dxa"/>
            <w:tcBorders>
              <w:top w:val="single" w:sz="4" w:space="0" w:color="auto"/>
              <w:left w:val="single" w:sz="4" w:space="0" w:color="auto"/>
              <w:right w:val="single" w:sz="4" w:space="0" w:color="auto"/>
            </w:tcBorders>
            <w:vAlign w:val="center"/>
          </w:tcPr>
          <w:p w14:paraId="1AE0820B" w14:textId="77777777" w:rsidR="00707DB7" w:rsidRPr="00D3070F" w:rsidRDefault="00707DB7" w:rsidP="00D3070F">
            <w:pPr>
              <w:pStyle w:val="TableParagraph"/>
              <w:widowControl/>
              <w:rPr>
                <w:rFonts w:asciiTheme="minorHAnsi" w:hAnsiTheme="minorHAnsi" w:cstheme="minorHAnsi"/>
              </w:rPr>
            </w:pPr>
            <w:r w:rsidRPr="00D3070F">
              <w:rPr>
                <w:rFonts w:asciiTheme="minorHAnsi" w:hAnsiTheme="minorHAnsi" w:cstheme="minorHAnsi"/>
                <w:sz w:val="22"/>
              </w:rPr>
              <w:t>- białej</w:t>
            </w:r>
          </w:p>
        </w:tc>
        <w:tc>
          <w:tcPr>
            <w:tcW w:w="1134" w:type="dxa"/>
            <w:vMerge w:val="restart"/>
            <w:tcBorders>
              <w:top w:val="single" w:sz="4" w:space="0" w:color="auto"/>
              <w:left w:val="single" w:sz="4" w:space="0" w:color="auto"/>
              <w:right w:val="single" w:sz="4" w:space="0" w:color="auto"/>
            </w:tcBorders>
            <w:vAlign w:val="center"/>
          </w:tcPr>
          <w:p w14:paraId="31E9980B" w14:textId="61531CE3"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cd/m</w:t>
            </w:r>
            <w:r w:rsidRPr="00D3070F">
              <w:rPr>
                <w:rFonts w:asciiTheme="minorHAnsi" w:hAnsiTheme="minorHAnsi" w:cstheme="minorHAnsi"/>
                <w:sz w:val="22"/>
                <w:vertAlign w:val="superscript"/>
              </w:rPr>
              <w:t>2</w:t>
            </w:r>
            <w:r w:rsidRPr="00D3070F">
              <w:rPr>
                <w:rFonts w:asciiTheme="minorHAnsi" w:hAnsiTheme="minorHAnsi" w:cstheme="minorHAnsi"/>
                <w:sz w:val="22"/>
              </w:rPr>
              <w:t>lx</w:t>
            </w:r>
          </w:p>
        </w:tc>
        <w:tc>
          <w:tcPr>
            <w:tcW w:w="1843" w:type="dxa"/>
            <w:tcBorders>
              <w:top w:val="single" w:sz="4" w:space="0" w:color="auto"/>
              <w:left w:val="single" w:sz="4" w:space="0" w:color="auto"/>
              <w:right w:val="single" w:sz="4" w:space="0" w:color="auto"/>
            </w:tcBorders>
            <w:vAlign w:val="center"/>
          </w:tcPr>
          <w:p w14:paraId="697AB2BD" w14:textId="77777777"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50</w:t>
            </w:r>
          </w:p>
        </w:tc>
        <w:tc>
          <w:tcPr>
            <w:tcW w:w="1695" w:type="dxa"/>
            <w:tcBorders>
              <w:top w:val="single" w:sz="4" w:space="0" w:color="auto"/>
              <w:left w:val="single" w:sz="4" w:space="0" w:color="auto"/>
            </w:tcBorders>
            <w:vAlign w:val="center"/>
          </w:tcPr>
          <w:p w14:paraId="2327E736" w14:textId="77777777"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180</w:t>
            </w:r>
          </w:p>
        </w:tc>
      </w:tr>
      <w:tr w:rsidR="00707DB7" w:rsidRPr="00D3070F" w14:paraId="2D5A37F6" w14:textId="77777777" w:rsidTr="00707DB7">
        <w:trPr>
          <w:cantSplit/>
        </w:trPr>
        <w:tc>
          <w:tcPr>
            <w:tcW w:w="673" w:type="dxa"/>
            <w:vMerge/>
            <w:tcBorders>
              <w:top w:val="single" w:sz="4" w:space="0" w:color="auto"/>
              <w:bottom w:val="single" w:sz="4" w:space="0" w:color="auto"/>
              <w:right w:val="single" w:sz="4" w:space="0" w:color="auto"/>
            </w:tcBorders>
            <w:vAlign w:val="center"/>
          </w:tcPr>
          <w:p w14:paraId="724EB4FD" w14:textId="77777777" w:rsidR="00707DB7" w:rsidRPr="00D3070F" w:rsidRDefault="00707DB7" w:rsidP="00D3070F">
            <w:pPr>
              <w:pStyle w:val="TableParagraph"/>
              <w:widowControl/>
              <w:rPr>
                <w:rFonts w:asciiTheme="minorHAnsi" w:hAnsiTheme="minorHAnsi" w:cstheme="minorHAnsi"/>
              </w:rPr>
            </w:pPr>
          </w:p>
        </w:tc>
        <w:tc>
          <w:tcPr>
            <w:tcW w:w="3727" w:type="dxa"/>
            <w:tcBorders>
              <w:left w:val="single" w:sz="4" w:space="0" w:color="auto"/>
              <w:right w:val="single" w:sz="4" w:space="0" w:color="auto"/>
            </w:tcBorders>
            <w:vAlign w:val="center"/>
          </w:tcPr>
          <w:p w14:paraId="50824951" w14:textId="77777777" w:rsidR="00707DB7" w:rsidRPr="00D3070F" w:rsidRDefault="00707DB7" w:rsidP="00D3070F">
            <w:pPr>
              <w:pStyle w:val="TableParagraph"/>
              <w:widowControl/>
              <w:rPr>
                <w:rFonts w:asciiTheme="minorHAnsi" w:hAnsiTheme="minorHAnsi" w:cstheme="minorHAnsi"/>
              </w:rPr>
            </w:pPr>
            <w:r w:rsidRPr="00D3070F">
              <w:rPr>
                <w:rFonts w:asciiTheme="minorHAnsi" w:hAnsiTheme="minorHAnsi" w:cstheme="minorHAnsi"/>
                <w:sz w:val="22"/>
              </w:rPr>
              <w:t>- żółtej</w:t>
            </w:r>
          </w:p>
        </w:tc>
        <w:tc>
          <w:tcPr>
            <w:tcW w:w="1134" w:type="dxa"/>
            <w:vMerge/>
            <w:tcBorders>
              <w:left w:val="single" w:sz="4" w:space="0" w:color="auto"/>
              <w:right w:val="single" w:sz="4" w:space="0" w:color="auto"/>
            </w:tcBorders>
            <w:vAlign w:val="center"/>
          </w:tcPr>
          <w:p w14:paraId="3143888F" w14:textId="77777777" w:rsidR="00707DB7" w:rsidRPr="00D3070F" w:rsidRDefault="00707DB7" w:rsidP="00D3070F">
            <w:pPr>
              <w:pStyle w:val="TableParagraph"/>
              <w:widowControl/>
              <w:rPr>
                <w:rFonts w:asciiTheme="minorHAnsi" w:hAnsiTheme="minorHAnsi" w:cstheme="minorHAnsi"/>
              </w:rPr>
            </w:pPr>
          </w:p>
        </w:tc>
        <w:tc>
          <w:tcPr>
            <w:tcW w:w="1843" w:type="dxa"/>
            <w:tcBorders>
              <w:left w:val="single" w:sz="4" w:space="0" w:color="auto"/>
              <w:right w:val="single" w:sz="4" w:space="0" w:color="auto"/>
            </w:tcBorders>
            <w:vAlign w:val="center"/>
          </w:tcPr>
          <w:p w14:paraId="06DAB184" w14:textId="77777777"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35</w:t>
            </w:r>
          </w:p>
        </w:tc>
        <w:tc>
          <w:tcPr>
            <w:tcW w:w="1695" w:type="dxa"/>
            <w:tcBorders>
              <w:left w:val="single" w:sz="4" w:space="0" w:color="auto"/>
            </w:tcBorders>
            <w:vAlign w:val="center"/>
          </w:tcPr>
          <w:p w14:paraId="0ED8C715" w14:textId="77777777"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120</w:t>
            </w:r>
          </w:p>
        </w:tc>
      </w:tr>
      <w:tr w:rsidR="00707DB7" w:rsidRPr="00D3070F" w14:paraId="0C110839" w14:textId="77777777" w:rsidTr="00707DB7">
        <w:trPr>
          <w:cantSplit/>
        </w:trPr>
        <w:tc>
          <w:tcPr>
            <w:tcW w:w="673" w:type="dxa"/>
            <w:vMerge/>
            <w:tcBorders>
              <w:top w:val="single" w:sz="4" w:space="0" w:color="auto"/>
              <w:bottom w:val="single" w:sz="4" w:space="0" w:color="auto"/>
              <w:right w:val="single" w:sz="4" w:space="0" w:color="auto"/>
            </w:tcBorders>
            <w:vAlign w:val="center"/>
          </w:tcPr>
          <w:p w14:paraId="7921AF35" w14:textId="77777777" w:rsidR="00707DB7" w:rsidRPr="00D3070F" w:rsidRDefault="00707DB7" w:rsidP="00D3070F">
            <w:pPr>
              <w:pStyle w:val="TableParagraph"/>
              <w:widowControl/>
              <w:rPr>
                <w:rFonts w:asciiTheme="minorHAnsi" w:hAnsiTheme="minorHAnsi" w:cstheme="minorHAnsi"/>
              </w:rPr>
            </w:pPr>
          </w:p>
        </w:tc>
        <w:tc>
          <w:tcPr>
            <w:tcW w:w="3727" w:type="dxa"/>
            <w:tcBorders>
              <w:left w:val="single" w:sz="4" w:space="0" w:color="auto"/>
              <w:right w:val="single" w:sz="4" w:space="0" w:color="auto"/>
            </w:tcBorders>
            <w:vAlign w:val="center"/>
          </w:tcPr>
          <w:p w14:paraId="1C4B721A" w14:textId="77777777" w:rsidR="00707DB7" w:rsidRPr="00D3070F" w:rsidRDefault="00707DB7" w:rsidP="00D3070F">
            <w:pPr>
              <w:pStyle w:val="TableParagraph"/>
              <w:widowControl/>
              <w:rPr>
                <w:rFonts w:asciiTheme="minorHAnsi" w:hAnsiTheme="minorHAnsi" w:cstheme="minorHAnsi"/>
              </w:rPr>
            </w:pPr>
            <w:r w:rsidRPr="00D3070F">
              <w:rPr>
                <w:rFonts w:asciiTheme="minorHAnsi" w:hAnsiTheme="minorHAnsi" w:cstheme="minorHAnsi"/>
                <w:sz w:val="22"/>
              </w:rPr>
              <w:t>- czerwonej</w:t>
            </w:r>
          </w:p>
        </w:tc>
        <w:tc>
          <w:tcPr>
            <w:tcW w:w="1134" w:type="dxa"/>
            <w:vMerge/>
            <w:tcBorders>
              <w:left w:val="single" w:sz="4" w:space="0" w:color="auto"/>
              <w:right w:val="single" w:sz="4" w:space="0" w:color="auto"/>
            </w:tcBorders>
            <w:vAlign w:val="center"/>
          </w:tcPr>
          <w:p w14:paraId="15650E03" w14:textId="77777777" w:rsidR="00707DB7" w:rsidRPr="00D3070F" w:rsidRDefault="00707DB7" w:rsidP="00D3070F">
            <w:pPr>
              <w:pStyle w:val="TableParagraph"/>
              <w:widowControl/>
              <w:rPr>
                <w:rFonts w:asciiTheme="minorHAnsi" w:hAnsiTheme="minorHAnsi" w:cstheme="minorHAnsi"/>
              </w:rPr>
            </w:pPr>
          </w:p>
        </w:tc>
        <w:tc>
          <w:tcPr>
            <w:tcW w:w="1843" w:type="dxa"/>
            <w:tcBorders>
              <w:left w:val="single" w:sz="4" w:space="0" w:color="auto"/>
              <w:right w:val="single" w:sz="4" w:space="0" w:color="auto"/>
            </w:tcBorders>
            <w:vAlign w:val="center"/>
          </w:tcPr>
          <w:p w14:paraId="60D75644" w14:textId="77777777"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10</w:t>
            </w:r>
          </w:p>
        </w:tc>
        <w:tc>
          <w:tcPr>
            <w:tcW w:w="1695" w:type="dxa"/>
            <w:tcBorders>
              <w:left w:val="single" w:sz="4" w:space="0" w:color="auto"/>
            </w:tcBorders>
            <w:vAlign w:val="center"/>
          </w:tcPr>
          <w:p w14:paraId="40154BFD" w14:textId="77777777"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25</w:t>
            </w:r>
          </w:p>
        </w:tc>
      </w:tr>
      <w:tr w:rsidR="00707DB7" w:rsidRPr="00D3070F" w14:paraId="32631859" w14:textId="77777777" w:rsidTr="00707DB7">
        <w:trPr>
          <w:cantSplit/>
        </w:trPr>
        <w:tc>
          <w:tcPr>
            <w:tcW w:w="673" w:type="dxa"/>
            <w:vMerge/>
            <w:tcBorders>
              <w:top w:val="single" w:sz="4" w:space="0" w:color="auto"/>
              <w:bottom w:val="single" w:sz="4" w:space="0" w:color="auto"/>
              <w:right w:val="single" w:sz="4" w:space="0" w:color="auto"/>
            </w:tcBorders>
            <w:vAlign w:val="center"/>
          </w:tcPr>
          <w:p w14:paraId="047527FC" w14:textId="77777777" w:rsidR="00707DB7" w:rsidRPr="00D3070F" w:rsidRDefault="00707DB7" w:rsidP="00D3070F">
            <w:pPr>
              <w:pStyle w:val="TableParagraph"/>
              <w:widowControl/>
              <w:rPr>
                <w:rFonts w:asciiTheme="minorHAnsi" w:hAnsiTheme="minorHAnsi" w:cstheme="minorHAnsi"/>
              </w:rPr>
            </w:pPr>
          </w:p>
        </w:tc>
        <w:tc>
          <w:tcPr>
            <w:tcW w:w="3727" w:type="dxa"/>
            <w:tcBorders>
              <w:left w:val="single" w:sz="4" w:space="0" w:color="auto"/>
              <w:right w:val="single" w:sz="4" w:space="0" w:color="auto"/>
            </w:tcBorders>
            <w:vAlign w:val="center"/>
          </w:tcPr>
          <w:p w14:paraId="1D8BA7A5" w14:textId="77777777" w:rsidR="00707DB7" w:rsidRPr="00D3070F" w:rsidRDefault="00707DB7" w:rsidP="00D3070F">
            <w:pPr>
              <w:pStyle w:val="TableParagraph"/>
              <w:widowControl/>
              <w:rPr>
                <w:rFonts w:asciiTheme="minorHAnsi" w:hAnsiTheme="minorHAnsi" w:cstheme="minorHAnsi"/>
              </w:rPr>
            </w:pPr>
            <w:r w:rsidRPr="00D3070F">
              <w:rPr>
                <w:rFonts w:asciiTheme="minorHAnsi" w:hAnsiTheme="minorHAnsi" w:cstheme="minorHAnsi"/>
                <w:sz w:val="22"/>
              </w:rPr>
              <w:t>- zielonej</w:t>
            </w:r>
          </w:p>
        </w:tc>
        <w:tc>
          <w:tcPr>
            <w:tcW w:w="1134" w:type="dxa"/>
            <w:vMerge/>
            <w:tcBorders>
              <w:left w:val="single" w:sz="4" w:space="0" w:color="auto"/>
              <w:right w:val="single" w:sz="4" w:space="0" w:color="auto"/>
            </w:tcBorders>
            <w:vAlign w:val="center"/>
          </w:tcPr>
          <w:p w14:paraId="11AB2828" w14:textId="77777777" w:rsidR="00707DB7" w:rsidRPr="00D3070F" w:rsidRDefault="00707DB7" w:rsidP="00D3070F">
            <w:pPr>
              <w:pStyle w:val="TableParagraph"/>
              <w:widowControl/>
              <w:rPr>
                <w:rFonts w:asciiTheme="minorHAnsi" w:hAnsiTheme="minorHAnsi" w:cstheme="minorHAnsi"/>
              </w:rPr>
            </w:pPr>
          </w:p>
        </w:tc>
        <w:tc>
          <w:tcPr>
            <w:tcW w:w="1843" w:type="dxa"/>
            <w:tcBorders>
              <w:left w:val="single" w:sz="4" w:space="0" w:color="auto"/>
              <w:right w:val="single" w:sz="4" w:space="0" w:color="auto"/>
            </w:tcBorders>
            <w:vAlign w:val="center"/>
          </w:tcPr>
          <w:p w14:paraId="6E303762" w14:textId="77777777"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7</w:t>
            </w:r>
          </w:p>
        </w:tc>
        <w:tc>
          <w:tcPr>
            <w:tcW w:w="1695" w:type="dxa"/>
            <w:tcBorders>
              <w:left w:val="single" w:sz="4" w:space="0" w:color="auto"/>
            </w:tcBorders>
            <w:vAlign w:val="center"/>
          </w:tcPr>
          <w:p w14:paraId="4AC994ED" w14:textId="77777777"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21</w:t>
            </w:r>
          </w:p>
        </w:tc>
      </w:tr>
      <w:tr w:rsidR="00707DB7" w:rsidRPr="00D3070F" w14:paraId="7A6444E9" w14:textId="77777777" w:rsidTr="00707DB7">
        <w:trPr>
          <w:cantSplit/>
        </w:trPr>
        <w:tc>
          <w:tcPr>
            <w:tcW w:w="673" w:type="dxa"/>
            <w:vMerge/>
            <w:tcBorders>
              <w:top w:val="single" w:sz="4" w:space="0" w:color="auto"/>
              <w:bottom w:val="single" w:sz="4" w:space="0" w:color="auto"/>
              <w:right w:val="single" w:sz="4" w:space="0" w:color="auto"/>
            </w:tcBorders>
            <w:vAlign w:val="center"/>
          </w:tcPr>
          <w:p w14:paraId="1EA9D66A" w14:textId="77777777" w:rsidR="00707DB7" w:rsidRPr="00D3070F" w:rsidRDefault="00707DB7" w:rsidP="00D3070F">
            <w:pPr>
              <w:pStyle w:val="TableParagraph"/>
              <w:widowControl/>
              <w:rPr>
                <w:rFonts w:asciiTheme="minorHAnsi" w:hAnsiTheme="minorHAnsi" w:cstheme="minorHAnsi"/>
              </w:rPr>
            </w:pPr>
          </w:p>
        </w:tc>
        <w:tc>
          <w:tcPr>
            <w:tcW w:w="3727" w:type="dxa"/>
            <w:tcBorders>
              <w:left w:val="single" w:sz="4" w:space="0" w:color="auto"/>
              <w:bottom w:val="nil"/>
              <w:right w:val="single" w:sz="4" w:space="0" w:color="auto"/>
            </w:tcBorders>
            <w:vAlign w:val="center"/>
          </w:tcPr>
          <w:p w14:paraId="7493704E" w14:textId="77777777" w:rsidR="00707DB7" w:rsidRPr="00D3070F" w:rsidRDefault="00707DB7" w:rsidP="00D3070F">
            <w:pPr>
              <w:pStyle w:val="TableParagraph"/>
              <w:widowControl/>
              <w:rPr>
                <w:rFonts w:asciiTheme="minorHAnsi" w:hAnsiTheme="minorHAnsi" w:cstheme="minorHAnsi"/>
              </w:rPr>
            </w:pPr>
            <w:r w:rsidRPr="00D3070F">
              <w:rPr>
                <w:rFonts w:asciiTheme="minorHAnsi" w:hAnsiTheme="minorHAnsi" w:cstheme="minorHAnsi"/>
                <w:sz w:val="22"/>
              </w:rPr>
              <w:t>- niebieskiej</w:t>
            </w:r>
          </w:p>
        </w:tc>
        <w:tc>
          <w:tcPr>
            <w:tcW w:w="1134" w:type="dxa"/>
            <w:vMerge/>
            <w:tcBorders>
              <w:left w:val="single" w:sz="4" w:space="0" w:color="auto"/>
              <w:right w:val="single" w:sz="4" w:space="0" w:color="auto"/>
            </w:tcBorders>
            <w:vAlign w:val="center"/>
          </w:tcPr>
          <w:p w14:paraId="57484B55" w14:textId="77777777" w:rsidR="00707DB7" w:rsidRPr="00D3070F" w:rsidRDefault="00707DB7" w:rsidP="00D3070F">
            <w:pPr>
              <w:pStyle w:val="TableParagraph"/>
              <w:widowControl/>
              <w:rPr>
                <w:rFonts w:asciiTheme="minorHAnsi" w:hAnsiTheme="minorHAnsi" w:cstheme="minorHAnsi"/>
              </w:rPr>
            </w:pPr>
          </w:p>
        </w:tc>
        <w:tc>
          <w:tcPr>
            <w:tcW w:w="1843" w:type="dxa"/>
            <w:tcBorders>
              <w:left w:val="single" w:sz="4" w:space="0" w:color="auto"/>
              <w:bottom w:val="nil"/>
              <w:right w:val="single" w:sz="4" w:space="0" w:color="auto"/>
            </w:tcBorders>
            <w:vAlign w:val="center"/>
          </w:tcPr>
          <w:p w14:paraId="0B7EE468" w14:textId="77777777"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2</w:t>
            </w:r>
          </w:p>
        </w:tc>
        <w:tc>
          <w:tcPr>
            <w:tcW w:w="1695" w:type="dxa"/>
            <w:tcBorders>
              <w:left w:val="single" w:sz="4" w:space="0" w:color="auto"/>
              <w:bottom w:val="nil"/>
            </w:tcBorders>
            <w:vAlign w:val="center"/>
          </w:tcPr>
          <w:p w14:paraId="1E0D2C2C" w14:textId="77777777"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14</w:t>
            </w:r>
          </w:p>
        </w:tc>
      </w:tr>
      <w:tr w:rsidR="00707DB7" w:rsidRPr="00D3070F" w14:paraId="4B53EFB9" w14:textId="77777777" w:rsidTr="00707DB7">
        <w:trPr>
          <w:cantSplit/>
        </w:trPr>
        <w:tc>
          <w:tcPr>
            <w:tcW w:w="673" w:type="dxa"/>
            <w:vMerge/>
            <w:tcBorders>
              <w:top w:val="single" w:sz="4" w:space="0" w:color="auto"/>
              <w:bottom w:val="single" w:sz="4" w:space="0" w:color="auto"/>
              <w:right w:val="single" w:sz="4" w:space="0" w:color="auto"/>
            </w:tcBorders>
            <w:vAlign w:val="center"/>
          </w:tcPr>
          <w:p w14:paraId="73B48FEF" w14:textId="77777777" w:rsidR="00707DB7" w:rsidRPr="00D3070F" w:rsidRDefault="00707DB7" w:rsidP="00D3070F">
            <w:pPr>
              <w:pStyle w:val="TableParagraph"/>
              <w:widowControl/>
              <w:rPr>
                <w:rFonts w:asciiTheme="minorHAnsi" w:hAnsiTheme="minorHAnsi" w:cstheme="minorHAnsi"/>
              </w:rPr>
            </w:pPr>
          </w:p>
        </w:tc>
        <w:tc>
          <w:tcPr>
            <w:tcW w:w="3727" w:type="dxa"/>
            <w:tcBorders>
              <w:top w:val="nil"/>
              <w:left w:val="single" w:sz="4" w:space="0" w:color="auto"/>
              <w:bottom w:val="single" w:sz="4" w:space="0" w:color="auto"/>
              <w:right w:val="single" w:sz="4" w:space="0" w:color="auto"/>
            </w:tcBorders>
            <w:vAlign w:val="center"/>
          </w:tcPr>
          <w:p w14:paraId="7102B63D" w14:textId="77777777" w:rsidR="00707DB7" w:rsidRPr="00D3070F" w:rsidRDefault="00707DB7" w:rsidP="003A56AF">
            <w:pPr>
              <w:pStyle w:val="TableParagraph"/>
              <w:widowControl/>
              <w:numPr>
                <w:ilvl w:val="0"/>
                <w:numId w:val="9"/>
              </w:numPr>
              <w:tabs>
                <w:tab w:val="left" w:pos="173"/>
              </w:tabs>
              <w:ind w:left="0" w:firstLine="0"/>
              <w:rPr>
                <w:rFonts w:asciiTheme="minorHAnsi" w:hAnsiTheme="minorHAnsi" w:cstheme="minorHAnsi"/>
              </w:rPr>
            </w:pPr>
            <w:r w:rsidRPr="00D3070F">
              <w:rPr>
                <w:rFonts w:asciiTheme="minorHAnsi" w:hAnsiTheme="minorHAnsi" w:cstheme="minorHAnsi"/>
                <w:sz w:val="22"/>
              </w:rPr>
              <w:t>brązowej</w:t>
            </w:r>
          </w:p>
          <w:p w14:paraId="10162A17" w14:textId="77777777" w:rsidR="00707DB7" w:rsidRPr="00D3070F" w:rsidRDefault="00707DB7" w:rsidP="003A56AF">
            <w:pPr>
              <w:pStyle w:val="TableParagraph"/>
              <w:widowControl/>
              <w:numPr>
                <w:ilvl w:val="0"/>
                <w:numId w:val="9"/>
              </w:numPr>
              <w:tabs>
                <w:tab w:val="left" w:pos="173"/>
              </w:tabs>
              <w:ind w:left="0" w:firstLine="0"/>
              <w:rPr>
                <w:rFonts w:asciiTheme="minorHAnsi" w:hAnsiTheme="minorHAnsi" w:cstheme="minorHAnsi"/>
              </w:rPr>
            </w:pPr>
            <w:r w:rsidRPr="00D3070F">
              <w:rPr>
                <w:rFonts w:asciiTheme="minorHAnsi" w:hAnsiTheme="minorHAnsi" w:cstheme="minorHAnsi"/>
                <w:sz w:val="22"/>
              </w:rPr>
              <w:t>pomarańczowej</w:t>
            </w:r>
          </w:p>
          <w:p w14:paraId="3D59656F" w14:textId="77777777" w:rsidR="00707DB7" w:rsidRPr="00D3070F" w:rsidRDefault="00707DB7" w:rsidP="003A56AF">
            <w:pPr>
              <w:pStyle w:val="TableParagraph"/>
              <w:widowControl/>
              <w:numPr>
                <w:ilvl w:val="0"/>
                <w:numId w:val="9"/>
              </w:numPr>
              <w:tabs>
                <w:tab w:val="left" w:pos="173"/>
              </w:tabs>
              <w:ind w:left="0" w:firstLine="0"/>
              <w:rPr>
                <w:rFonts w:asciiTheme="minorHAnsi" w:hAnsiTheme="minorHAnsi" w:cstheme="minorHAnsi"/>
              </w:rPr>
            </w:pPr>
            <w:r w:rsidRPr="00D3070F">
              <w:rPr>
                <w:rFonts w:asciiTheme="minorHAnsi" w:hAnsiTheme="minorHAnsi" w:cstheme="minorHAnsi"/>
                <w:sz w:val="22"/>
              </w:rPr>
              <w:t>szarej</w:t>
            </w:r>
          </w:p>
        </w:tc>
        <w:tc>
          <w:tcPr>
            <w:tcW w:w="1134" w:type="dxa"/>
            <w:vMerge/>
            <w:tcBorders>
              <w:left w:val="single" w:sz="4" w:space="0" w:color="auto"/>
              <w:bottom w:val="single" w:sz="4" w:space="0" w:color="auto"/>
              <w:right w:val="single" w:sz="4" w:space="0" w:color="auto"/>
            </w:tcBorders>
            <w:vAlign w:val="center"/>
          </w:tcPr>
          <w:p w14:paraId="29952C31" w14:textId="77777777" w:rsidR="00707DB7" w:rsidRPr="00D3070F" w:rsidRDefault="00707DB7" w:rsidP="00D3070F">
            <w:pPr>
              <w:pStyle w:val="TableParagraph"/>
              <w:widowControl/>
              <w:rPr>
                <w:rFonts w:asciiTheme="minorHAnsi" w:hAnsiTheme="minorHAnsi" w:cstheme="minorHAnsi"/>
              </w:rPr>
            </w:pPr>
          </w:p>
        </w:tc>
        <w:tc>
          <w:tcPr>
            <w:tcW w:w="1843" w:type="dxa"/>
            <w:tcBorders>
              <w:top w:val="nil"/>
              <w:left w:val="single" w:sz="4" w:space="0" w:color="auto"/>
              <w:bottom w:val="single" w:sz="4" w:space="0" w:color="auto"/>
              <w:right w:val="single" w:sz="4" w:space="0" w:color="auto"/>
            </w:tcBorders>
            <w:vAlign w:val="center"/>
          </w:tcPr>
          <w:p w14:paraId="5ACD179C" w14:textId="77777777"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0,6</w:t>
            </w:r>
          </w:p>
          <w:p w14:paraId="090FA447" w14:textId="77777777"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20</w:t>
            </w:r>
          </w:p>
          <w:p w14:paraId="381DDAC9" w14:textId="77777777"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30</w:t>
            </w:r>
          </w:p>
        </w:tc>
        <w:tc>
          <w:tcPr>
            <w:tcW w:w="1695" w:type="dxa"/>
            <w:tcBorders>
              <w:top w:val="nil"/>
              <w:left w:val="single" w:sz="4" w:space="0" w:color="auto"/>
              <w:bottom w:val="single" w:sz="4" w:space="0" w:color="auto"/>
            </w:tcBorders>
            <w:vAlign w:val="center"/>
          </w:tcPr>
          <w:p w14:paraId="6C5F2430" w14:textId="751CC429"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8</w:t>
            </w:r>
          </w:p>
          <w:p w14:paraId="18FC371B" w14:textId="77777777"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65</w:t>
            </w:r>
          </w:p>
          <w:p w14:paraId="1EDACF6B" w14:textId="77777777"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90</w:t>
            </w:r>
          </w:p>
        </w:tc>
      </w:tr>
      <w:tr w:rsidR="00707DB7" w:rsidRPr="00D3070F" w14:paraId="65EB64A6" w14:textId="77777777" w:rsidTr="00707DB7">
        <w:trPr>
          <w:cantSplit/>
        </w:trPr>
        <w:tc>
          <w:tcPr>
            <w:tcW w:w="673" w:type="dxa"/>
            <w:vMerge w:val="restart"/>
            <w:tcBorders>
              <w:top w:val="single" w:sz="4" w:space="0" w:color="auto"/>
              <w:bottom w:val="single" w:sz="4" w:space="0" w:color="auto"/>
              <w:right w:val="single" w:sz="4" w:space="0" w:color="auto"/>
            </w:tcBorders>
            <w:vAlign w:val="center"/>
          </w:tcPr>
          <w:p w14:paraId="6E205A5B" w14:textId="77777777" w:rsidR="00707DB7" w:rsidRPr="00D3070F" w:rsidRDefault="00707DB7" w:rsidP="00D3070F">
            <w:pPr>
              <w:pStyle w:val="TableParagraph"/>
              <w:widowControl/>
              <w:jc w:val="center"/>
              <w:rPr>
                <w:rFonts w:asciiTheme="minorHAnsi" w:hAnsiTheme="minorHAnsi" w:cstheme="minorHAnsi"/>
              </w:rPr>
            </w:pPr>
            <w:r w:rsidRPr="00D3070F">
              <w:rPr>
                <w:rFonts w:asciiTheme="minorHAnsi" w:hAnsiTheme="minorHAnsi" w:cstheme="minorHAnsi"/>
                <w:sz w:val="22"/>
              </w:rPr>
              <w:t>2</w:t>
            </w:r>
          </w:p>
        </w:tc>
        <w:tc>
          <w:tcPr>
            <w:tcW w:w="4861" w:type="dxa"/>
            <w:gridSpan w:val="2"/>
            <w:tcBorders>
              <w:top w:val="single" w:sz="4" w:space="0" w:color="auto"/>
              <w:left w:val="single" w:sz="4" w:space="0" w:color="auto"/>
              <w:bottom w:val="single" w:sz="4" w:space="0" w:color="auto"/>
              <w:right w:val="single" w:sz="4" w:space="0" w:color="auto"/>
            </w:tcBorders>
            <w:vAlign w:val="center"/>
          </w:tcPr>
          <w:p w14:paraId="64A70180" w14:textId="7D5D2BFE" w:rsidR="00707DB7" w:rsidRPr="00D3070F" w:rsidRDefault="00707DB7" w:rsidP="00D3070F">
            <w:pPr>
              <w:pStyle w:val="TableParagraph"/>
              <w:widowControl/>
              <w:jc w:val="center"/>
              <w:rPr>
                <w:rFonts w:asciiTheme="minorHAnsi" w:hAnsiTheme="minorHAnsi" w:cstheme="minorHAnsi"/>
              </w:rPr>
            </w:pPr>
            <w:r w:rsidRPr="00D3070F">
              <w:rPr>
                <w:rFonts w:asciiTheme="minorHAnsi" w:hAnsiTheme="minorHAnsi" w:cstheme="minorHAnsi"/>
                <w:sz w:val="22"/>
              </w:rPr>
              <w:t xml:space="preserve">Współczynnik luminancji </w:t>
            </w:r>
            <w:r w:rsidRPr="00D3070F">
              <w:rPr>
                <w:rFonts w:asciiTheme="minorHAnsi" w:hAnsiTheme="minorHAnsi" w:cstheme="minorHAnsi"/>
                <w:sz w:val="22"/>
              </w:rPr>
              <w:t> i współrzędne</w:t>
            </w:r>
            <w:r>
              <w:rPr>
                <w:rFonts w:asciiTheme="minorHAnsi" w:hAnsiTheme="minorHAnsi" w:cstheme="minorHAnsi"/>
                <w:sz w:val="22"/>
              </w:rPr>
              <w:t xml:space="preserve"> </w:t>
            </w:r>
            <w:r w:rsidRPr="00D3070F">
              <w:rPr>
                <w:rFonts w:asciiTheme="minorHAnsi" w:hAnsiTheme="minorHAnsi" w:cstheme="minorHAnsi"/>
                <w:sz w:val="22"/>
              </w:rPr>
              <w:t>chromatyczności x, y *) dla folii:</w:t>
            </w:r>
          </w:p>
        </w:tc>
        <w:tc>
          <w:tcPr>
            <w:tcW w:w="1843" w:type="dxa"/>
            <w:tcBorders>
              <w:top w:val="single" w:sz="4" w:space="0" w:color="auto"/>
              <w:left w:val="single" w:sz="4" w:space="0" w:color="auto"/>
              <w:bottom w:val="single" w:sz="4" w:space="0" w:color="auto"/>
              <w:right w:val="single" w:sz="4" w:space="0" w:color="auto"/>
            </w:tcBorders>
            <w:vAlign w:val="center"/>
          </w:tcPr>
          <w:p w14:paraId="75F179F1" w14:textId="77777777"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typ 1</w:t>
            </w:r>
          </w:p>
        </w:tc>
        <w:tc>
          <w:tcPr>
            <w:tcW w:w="1695" w:type="dxa"/>
            <w:tcBorders>
              <w:top w:val="single" w:sz="4" w:space="0" w:color="auto"/>
              <w:left w:val="single" w:sz="4" w:space="0" w:color="auto"/>
              <w:bottom w:val="single" w:sz="4" w:space="0" w:color="auto"/>
            </w:tcBorders>
            <w:vAlign w:val="center"/>
          </w:tcPr>
          <w:p w14:paraId="7104F301" w14:textId="5C90F9D9"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typ 2</w:t>
            </w:r>
          </w:p>
        </w:tc>
      </w:tr>
      <w:tr w:rsidR="00707DB7" w:rsidRPr="00D3070F" w14:paraId="4AD9779E" w14:textId="77777777" w:rsidTr="00707DB7">
        <w:trPr>
          <w:cantSplit/>
        </w:trPr>
        <w:tc>
          <w:tcPr>
            <w:tcW w:w="673" w:type="dxa"/>
            <w:vMerge/>
            <w:tcBorders>
              <w:top w:val="single" w:sz="4" w:space="0" w:color="auto"/>
              <w:bottom w:val="single" w:sz="4" w:space="0" w:color="auto"/>
              <w:right w:val="single" w:sz="4" w:space="0" w:color="auto"/>
            </w:tcBorders>
            <w:vAlign w:val="center"/>
          </w:tcPr>
          <w:p w14:paraId="7D92D7A7" w14:textId="77777777" w:rsidR="00707DB7" w:rsidRPr="00D3070F" w:rsidRDefault="00707DB7" w:rsidP="00D3070F">
            <w:pPr>
              <w:pStyle w:val="TableParagraph"/>
              <w:widowControl/>
              <w:rPr>
                <w:rFonts w:asciiTheme="minorHAnsi" w:hAnsiTheme="minorHAnsi" w:cstheme="minorHAnsi"/>
              </w:rPr>
            </w:pPr>
          </w:p>
        </w:tc>
        <w:tc>
          <w:tcPr>
            <w:tcW w:w="3727" w:type="dxa"/>
            <w:tcBorders>
              <w:top w:val="single" w:sz="4" w:space="0" w:color="auto"/>
              <w:left w:val="single" w:sz="4" w:space="0" w:color="auto"/>
              <w:right w:val="single" w:sz="4" w:space="0" w:color="auto"/>
            </w:tcBorders>
            <w:vAlign w:val="center"/>
          </w:tcPr>
          <w:p w14:paraId="05680A0C" w14:textId="77777777" w:rsidR="00707DB7" w:rsidRPr="00D3070F" w:rsidRDefault="00707DB7" w:rsidP="00D3070F">
            <w:pPr>
              <w:pStyle w:val="TableParagraph"/>
              <w:widowControl/>
              <w:rPr>
                <w:rFonts w:asciiTheme="minorHAnsi" w:hAnsiTheme="minorHAnsi" w:cstheme="minorHAnsi"/>
              </w:rPr>
            </w:pPr>
            <w:r w:rsidRPr="00D3070F">
              <w:rPr>
                <w:rFonts w:asciiTheme="minorHAnsi" w:hAnsiTheme="minorHAnsi" w:cstheme="minorHAnsi"/>
                <w:sz w:val="22"/>
              </w:rPr>
              <w:t>- białej</w:t>
            </w:r>
          </w:p>
        </w:tc>
        <w:tc>
          <w:tcPr>
            <w:tcW w:w="1134" w:type="dxa"/>
            <w:vMerge w:val="restart"/>
            <w:tcBorders>
              <w:top w:val="single" w:sz="4" w:space="0" w:color="auto"/>
              <w:left w:val="single" w:sz="4" w:space="0" w:color="auto"/>
              <w:right w:val="single" w:sz="4" w:space="0" w:color="auto"/>
            </w:tcBorders>
            <w:vAlign w:val="center"/>
          </w:tcPr>
          <w:p w14:paraId="035622E3" w14:textId="46765EBA"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w:t>
            </w:r>
          </w:p>
        </w:tc>
        <w:tc>
          <w:tcPr>
            <w:tcW w:w="1843" w:type="dxa"/>
            <w:tcBorders>
              <w:top w:val="single" w:sz="4" w:space="0" w:color="auto"/>
              <w:left w:val="single" w:sz="4" w:space="0" w:color="auto"/>
              <w:right w:val="single" w:sz="4" w:space="0" w:color="auto"/>
            </w:tcBorders>
            <w:vAlign w:val="center"/>
          </w:tcPr>
          <w:p w14:paraId="1A851E9B" w14:textId="372772E7"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xml:space="preserve"> </w:t>
            </w:r>
            <w:r w:rsidRPr="00D3070F">
              <w:rPr>
                <w:rFonts w:asciiTheme="minorHAnsi" w:hAnsiTheme="minorHAnsi" w:cstheme="minorHAnsi"/>
                <w:sz w:val="22"/>
              </w:rPr>
              <w:t> 0,3</w:t>
            </w:r>
          </w:p>
        </w:tc>
        <w:tc>
          <w:tcPr>
            <w:tcW w:w="1695" w:type="dxa"/>
            <w:tcBorders>
              <w:top w:val="single" w:sz="4" w:space="0" w:color="auto"/>
              <w:left w:val="single" w:sz="4" w:space="0" w:color="auto"/>
            </w:tcBorders>
            <w:vAlign w:val="center"/>
          </w:tcPr>
          <w:p w14:paraId="7FF3E65D" w14:textId="07B20C86"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xml:space="preserve"> </w:t>
            </w:r>
            <w:r w:rsidRPr="00D3070F">
              <w:rPr>
                <w:rFonts w:asciiTheme="minorHAnsi" w:hAnsiTheme="minorHAnsi" w:cstheme="minorHAnsi"/>
                <w:sz w:val="22"/>
              </w:rPr>
              <w:t> 0,27</w:t>
            </w:r>
          </w:p>
        </w:tc>
      </w:tr>
      <w:tr w:rsidR="00707DB7" w:rsidRPr="00D3070F" w14:paraId="76D9F6C6" w14:textId="77777777" w:rsidTr="00707DB7">
        <w:trPr>
          <w:cantSplit/>
        </w:trPr>
        <w:tc>
          <w:tcPr>
            <w:tcW w:w="673" w:type="dxa"/>
            <w:vMerge/>
            <w:tcBorders>
              <w:top w:val="single" w:sz="4" w:space="0" w:color="auto"/>
              <w:bottom w:val="single" w:sz="4" w:space="0" w:color="auto"/>
              <w:right w:val="single" w:sz="4" w:space="0" w:color="auto"/>
            </w:tcBorders>
            <w:vAlign w:val="center"/>
          </w:tcPr>
          <w:p w14:paraId="13CECFBA" w14:textId="77777777" w:rsidR="00707DB7" w:rsidRPr="00D3070F" w:rsidRDefault="00707DB7" w:rsidP="00D3070F">
            <w:pPr>
              <w:pStyle w:val="TableParagraph"/>
              <w:widowControl/>
              <w:rPr>
                <w:rFonts w:asciiTheme="minorHAnsi" w:hAnsiTheme="minorHAnsi" w:cstheme="minorHAnsi"/>
              </w:rPr>
            </w:pPr>
          </w:p>
        </w:tc>
        <w:tc>
          <w:tcPr>
            <w:tcW w:w="3727" w:type="dxa"/>
            <w:tcBorders>
              <w:left w:val="single" w:sz="4" w:space="0" w:color="auto"/>
              <w:right w:val="single" w:sz="4" w:space="0" w:color="auto"/>
            </w:tcBorders>
            <w:vAlign w:val="center"/>
          </w:tcPr>
          <w:p w14:paraId="0003D88F" w14:textId="77777777" w:rsidR="00707DB7" w:rsidRPr="00D3070F" w:rsidRDefault="00707DB7" w:rsidP="00D3070F">
            <w:pPr>
              <w:pStyle w:val="TableParagraph"/>
              <w:widowControl/>
              <w:rPr>
                <w:rFonts w:asciiTheme="minorHAnsi" w:hAnsiTheme="minorHAnsi" w:cstheme="minorHAnsi"/>
              </w:rPr>
            </w:pPr>
            <w:r w:rsidRPr="00D3070F">
              <w:rPr>
                <w:rFonts w:asciiTheme="minorHAnsi" w:hAnsiTheme="minorHAnsi" w:cstheme="minorHAnsi"/>
                <w:sz w:val="22"/>
              </w:rPr>
              <w:t>- żółtej</w:t>
            </w:r>
          </w:p>
        </w:tc>
        <w:tc>
          <w:tcPr>
            <w:tcW w:w="1134" w:type="dxa"/>
            <w:vMerge/>
            <w:tcBorders>
              <w:left w:val="single" w:sz="4" w:space="0" w:color="auto"/>
              <w:right w:val="single" w:sz="4" w:space="0" w:color="auto"/>
            </w:tcBorders>
            <w:vAlign w:val="center"/>
          </w:tcPr>
          <w:p w14:paraId="2E978C17" w14:textId="77777777" w:rsidR="00707DB7" w:rsidRPr="00D3070F" w:rsidRDefault="00707DB7" w:rsidP="00D3070F">
            <w:pPr>
              <w:pStyle w:val="TableParagraph"/>
              <w:widowControl/>
              <w:rPr>
                <w:rFonts w:asciiTheme="minorHAnsi" w:hAnsiTheme="minorHAnsi" w:cstheme="minorHAnsi"/>
              </w:rPr>
            </w:pPr>
          </w:p>
        </w:tc>
        <w:tc>
          <w:tcPr>
            <w:tcW w:w="1843" w:type="dxa"/>
            <w:tcBorders>
              <w:left w:val="single" w:sz="4" w:space="0" w:color="auto"/>
              <w:right w:val="single" w:sz="4" w:space="0" w:color="auto"/>
            </w:tcBorders>
            <w:vAlign w:val="center"/>
          </w:tcPr>
          <w:p w14:paraId="06E6134B" w14:textId="031D1134"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xml:space="preserve"> </w:t>
            </w:r>
            <w:r w:rsidRPr="00D3070F">
              <w:rPr>
                <w:rFonts w:asciiTheme="minorHAnsi" w:hAnsiTheme="minorHAnsi" w:cstheme="minorHAnsi"/>
                <w:sz w:val="22"/>
              </w:rPr>
              <w:t> 0,275</w:t>
            </w:r>
          </w:p>
        </w:tc>
        <w:tc>
          <w:tcPr>
            <w:tcW w:w="1695" w:type="dxa"/>
            <w:tcBorders>
              <w:left w:val="single" w:sz="4" w:space="0" w:color="auto"/>
            </w:tcBorders>
            <w:vAlign w:val="center"/>
          </w:tcPr>
          <w:p w14:paraId="437EE9BE" w14:textId="0BBE5D75"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xml:space="preserve"> </w:t>
            </w:r>
            <w:r w:rsidRPr="00D3070F">
              <w:rPr>
                <w:rFonts w:asciiTheme="minorHAnsi" w:hAnsiTheme="minorHAnsi" w:cstheme="minorHAnsi"/>
                <w:sz w:val="22"/>
              </w:rPr>
              <w:t> 0,16</w:t>
            </w:r>
          </w:p>
        </w:tc>
      </w:tr>
      <w:tr w:rsidR="00707DB7" w:rsidRPr="00D3070F" w14:paraId="7B18BAC7" w14:textId="77777777" w:rsidTr="00707DB7">
        <w:trPr>
          <w:cantSplit/>
        </w:trPr>
        <w:tc>
          <w:tcPr>
            <w:tcW w:w="673" w:type="dxa"/>
            <w:vMerge/>
            <w:tcBorders>
              <w:top w:val="single" w:sz="4" w:space="0" w:color="auto"/>
              <w:bottom w:val="single" w:sz="4" w:space="0" w:color="auto"/>
              <w:right w:val="single" w:sz="4" w:space="0" w:color="auto"/>
            </w:tcBorders>
            <w:vAlign w:val="center"/>
          </w:tcPr>
          <w:p w14:paraId="22DCFCDF" w14:textId="77777777" w:rsidR="00707DB7" w:rsidRPr="00D3070F" w:rsidRDefault="00707DB7" w:rsidP="00D3070F">
            <w:pPr>
              <w:pStyle w:val="TableParagraph"/>
              <w:widowControl/>
              <w:rPr>
                <w:rFonts w:asciiTheme="minorHAnsi" w:hAnsiTheme="minorHAnsi" w:cstheme="minorHAnsi"/>
              </w:rPr>
            </w:pPr>
          </w:p>
        </w:tc>
        <w:tc>
          <w:tcPr>
            <w:tcW w:w="3727" w:type="dxa"/>
            <w:tcBorders>
              <w:left w:val="single" w:sz="4" w:space="0" w:color="auto"/>
              <w:right w:val="single" w:sz="4" w:space="0" w:color="auto"/>
            </w:tcBorders>
            <w:vAlign w:val="center"/>
          </w:tcPr>
          <w:p w14:paraId="12DDC311" w14:textId="77777777" w:rsidR="00707DB7" w:rsidRPr="00D3070F" w:rsidRDefault="00707DB7" w:rsidP="00D3070F">
            <w:pPr>
              <w:pStyle w:val="TableParagraph"/>
              <w:widowControl/>
              <w:rPr>
                <w:rFonts w:asciiTheme="minorHAnsi" w:hAnsiTheme="minorHAnsi" w:cstheme="minorHAnsi"/>
              </w:rPr>
            </w:pPr>
            <w:r w:rsidRPr="00D3070F">
              <w:rPr>
                <w:rFonts w:asciiTheme="minorHAnsi" w:hAnsiTheme="minorHAnsi" w:cstheme="minorHAnsi"/>
                <w:sz w:val="22"/>
              </w:rPr>
              <w:t>- czerwonej</w:t>
            </w:r>
          </w:p>
        </w:tc>
        <w:tc>
          <w:tcPr>
            <w:tcW w:w="1134" w:type="dxa"/>
            <w:vMerge/>
            <w:tcBorders>
              <w:left w:val="single" w:sz="4" w:space="0" w:color="auto"/>
              <w:right w:val="single" w:sz="4" w:space="0" w:color="auto"/>
            </w:tcBorders>
            <w:vAlign w:val="center"/>
          </w:tcPr>
          <w:p w14:paraId="609124A9" w14:textId="77777777" w:rsidR="00707DB7" w:rsidRPr="00D3070F" w:rsidRDefault="00707DB7" w:rsidP="00D3070F">
            <w:pPr>
              <w:pStyle w:val="TableParagraph"/>
              <w:widowControl/>
              <w:rPr>
                <w:rFonts w:asciiTheme="minorHAnsi" w:hAnsiTheme="minorHAnsi" w:cstheme="minorHAnsi"/>
              </w:rPr>
            </w:pPr>
          </w:p>
        </w:tc>
        <w:tc>
          <w:tcPr>
            <w:tcW w:w="1843" w:type="dxa"/>
            <w:tcBorders>
              <w:left w:val="single" w:sz="4" w:space="0" w:color="auto"/>
              <w:right w:val="single" w:sz="4" w:space="0" w:color="auto"/>
            </w:tcBorders>
            <w:vAlign w:val="center"/>
          </w:tcPr>
          <w:p w14:paraId="3B385E28" w14:textId="65FD5E9E"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xml:space="preserve"> </w:t>
            </w:r>
            <w:r w:rsidRPr="00D3070F">
              <w:rPr>
                <w:rFonts w:asciiTheme="minorHAnsi" w:hAnsiTheme="minorHAnsi" w:cstheme="minorHAnsi"/>
                <w:sz w:val="22"/>
              </w:rPr>
              <w:t> 0,05</w:t>
            </w:r>
          </w:p>
        </w:tc>
        <w:tc>
          <w:tcPr>
            <w:tcW w:w="1695" w:type="dxa"/>
            <w:tcBorders>
              <w:left w:val="single" w:sz="4" w:space="0" w:color="auto"/>
            </w:tcBorders>
            <w:vAlign w:val="center"/>
          </w:tcPr>
          <w:p w14:paraId="7C80FA8C" w14:textId="2114189D"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xml:space="preserve"> </w:t>
            </w:r>
            <w:r w:rsidRPr="00D3070F">
              <w:rPr>
                <w:rFonts w:asciiTheme="minorHAnsi" w:hAnsiTheme="minorHAnsi" w:cstheme="minorHAnsi"/>
                <w:sz w:val="22"/>
              </w:rPr>
              <w:t> 0,03</w:t>
            </w:r>
          </w:p>
        </w:tc>
      </w:tr>
      <w:tr w:rsidR="00707DB7" w:rsidRPr="00D3070F" w14:paraId="11FEBD7E" w14:textId="77777777" w:rsidTr="00707DB7">
        <w:trPr>
          <w:cantSplit/>
        </w:trPr>
        <w:tc>
          <w:tcPr>
            <w:tcW w:w="673" w:type="dxa"/>
            <w:vMerge/>
            <w:tcBorders>
              <w:top w:val="single" w:sz="4" w:space="0" w:color="auto"/>
              <w:bottom w:val="single" w:sz="4" w:space="0" w:color="auto"/>
              <w:right w:val="single" w:sz="4" w:space="0" w:color="auto"/>
            </w:tcBorders>
            <w:vAlign w:val="center"/>
          </w:tcPr>
          <w:p w14:paraId="7EC2501C" w14:textId="77777777" w:rsidR="00707DB7" w:rsidRPr="00D3070F" w:rsidRDefault="00707DB7" w:rsidP="00D3070F">
            <w:pPr>
              <w:pStyle w:val="TableParagraph"/>
              <w:widowControl/>
              <w:rPr>
                <w:rFonts w:asciiTheme="minorHAnsi" w:hAnsiTheme="minorHAnsi" w:cstheme="minorHAnsi"/>
              </w:rPr>
            </w:pPr>
          </w:p>
        </w:tc>
        <w:tc>
          <w:tcPr>
            <w:tcW w:w="3727" w:type="dxa"/>
            <w:tcBorders>
              <w:left w:val="single" w:sz="4" w:space="0" w:color="auto"/>
              <w:right w:val="single" w:sz="4" w:space="0" w:color="auto"/>
            </w:tcBorders>
            <w:vAlign w:val="center"/>
          </w:tcPr>
          <w:p w14:paraId="7F88510E" w14:textId="77777777" w:rsidR="00707DB7" w:rsidRPr="00D3070F" w:rsidRDefault="00707DB7" w:rsidP="00D3070F">
            <w:pPr>
              <w:pStyle w:val="TableParagraph"/>
              <w:widowControl/>
              <w:rPr>
                <w:rFonts w:asciiTheme="minorHAnsi" w:hAnsiTheme="minorHAnsi" w:cstheme="minorHAnsi"/>
              </w:rPr>
            </w:pPr>
            <w:r w:rsidRPr="00D3070F">
              <w:rPr>
                <w:rFonts w:asciiTheme="minorHAnsi" w:hAnsiTheme="minorHAnsi" w:cstheme="minorHAnsi"/>
                <w:sz w:val="22"/>
              </w:rPr>
              <w:t>- zielonej</w:t>
            </w:r>
          </w:p>
        </w:tc>
        <w:tc>
          <w:tcPr>
            <w:tcW w:w="1134" w:type="dxa"/>
            <w:vMerge/>
            <w:tcBorders>
              <w:left w:val="single" w:sz="4" w:space="0" w:color="auto"/>
              <w:right w:val="single" w:sz="4" w:space="0" w:color="auto"/>
            </w:tcBorders>
            <w:vAlign w:val="center"/>
          </w:tcPr>
          <w:p w14:paraId="2B9A9547" w14:textId="77777777" w:rsidR="00707DB7" w:rsidRPr="00D3070F" w:rsidRDefault="00707DB7" w:rsidP="00D3070F">
            <w:pPr>
              <w:pStyle w:val="TableParagraph"/>
              <w:widowControl/>
              <w:rPr>
                <w:rFonts w:asciiTheme="minorHAnsi" w:hAnsiTheme="minorHAnsi" w:cstheme="minorHAnsi"/>
              </w:rPr>
            </w:pPr>
          </w:p>
        </w:tc>
        <w:tc>
          <w:tcPr>
            <w:tcW w:w="1843" w:type="dxa"/>
            <w:tcBorders>
              <w:left w:val="single" w:sz="4" w:space="0" w:color="auto"/>
              <w:right w:val="single" w:sz="4" w:space="0" w:color="auto"/>
            </w:tcBorders>
            <w:vAlign w:val="center"/>
          </w:tcPr>
          <w:p w14:paraId="645D7CC3" w14:textId="73163B2B"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xml:space="preserve"> </w:t>
            </w:r>
            <w:r w:rsidRPr="00D3070F">
              <w:rPr>
                <w:rFonts w:asciiTheme="minorHAnsi" w:hAnsiTheme="minorHAnsi" w:cstheme="minorHAnsi"/>
                <w:sz w:val="22"/>
              </w:rPr>
              <w:t> 0,04</w:t>
            </w:r>
          </w:p>
        </w:tc>
        <w:tc>
          <w:tcPr>
            <w:tcW w:w="1695" w:type="dxa"/>
            <w:tcBorders>
              <w:left w:val="single" w:sz="4" w:space="0" w:color="auto"/>
            </w:tcBorders>
            <w:vAlign w:val="center"/>
          </w:tcPr>
          <w:p w14:paraId="718838FA" w14:textId="3D95F7AB"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xml:space="preserve"> </w:t>
            </w:r>
            <w:r w:rsidRPr="00D3070F">
              <w:rPr>
                <w:rFonts w:asciiTheme="minorHAnsi" w:hAnsiTheme="minorHAnsi" w:cstheme="minorHAnsi"/>
                <w:sz w:val="22"/>
              </w:rPr>
              <w:t> 0,03</w:t>
            </w:r>
          </w:p>
        </w:tc>
      </w:tr>
      <w:tr w:rsidR="00707DB7" w:rsidRPr="00D3070F" w14:paraId="1376BE99" w14:textId="77777777" w:rsidTr="00707DB7">
        <w:trPr>
          <w:cantSplit/>
        </w:trPr>
        <w:tc>
          <w:tcPr>
            <w:tcW w:w="673" w:type="dxa"/>
            <w:vMerge/>
            <w:tcBorders>
              <w:top w:val="single" w:sz="4" w:space="0" w:color="auto"/>
              <w:bottom w:val="single" w:sz="4" w:space="0" w:color="auto"/>
              <w:right w:val="single" w:sz="4" w:space="0" w:color="auto"/>
            </w:tcBorders>
            <w:vAlign w:val="center"/>
          </w:tcPr>
          <w:p w14:paraId="74B84930" w14:textId="77777777" w:rsidR="00707DB7" w:rsidRPr="00D3070F" w:rsidRDefault="00707DB7" w:rsidP="00D3070F">
            <w:pPr>
              <w:pStyle w:val="TableParagraph"/>
              <w:widowControl/>
              <w:rPr>
                <w:rFonts w:asciiTheme="minorHAnsi" w:hAnsiTheme="minorHAnsi" w:cstheme="minorHAnsi"/>
              </w:rPr>
            </w:pPr>
          </w:p>
        </w:tc>
        <w:tc>
          <w:tcPr>
            <w:tcW w:w="3727" w:type="dxa"/>
            <w:tcBorders>
              <w:left w:val="single" w:sz="4" w:space="0" w:color="auto"/>
              <w:right w:val="single" w:sz="4" w:space="0" w:color="auto"/>
            </w:tcBorders>
            <w:vAlign w:val="center"/>
          </w:tcPr>
          <w:p w14:paraId="5CDC9C0A" w14:textId="77777777" w:rsidR="00707DB7" w:rsidRPr="00D3070F" w:rsidRDefault="00707DB7" w:rsidP="00D3070F">
            <w:pPr>
              <w:pStyle w:val="TableParagraph"/>
              <w:widowControl/>
              <w:rPr>
                <w:rFonts w:asciiTheme="minorHAnsi" w:hAnsiTheme="minorHAnsi" w:cstheme="minorHAnsi"/>
              </w:rPr>
            </w:pPr>
            <w:r w:rsidRPr="00D3070F">
              <w:rPr>
                <w:rFonts w:asciiTheme="minorHAnsi" w:hAnsiTheme="minorHAnsi" w:cstheme="minorHAnsi"/>
                <w:sz w:val="22"/>
              </w:rPr>
              <w:t>- niebieskiej</w:t>
            </w:r>
          </w:p>
        </w:tc>
        <w:tc>
          <w:tcPr>
            <w:tcW w:w="1134" w:type="dxa"/>
            <w:vMerge/>
            <w:tcBorders>
              <w:left w:val="single" w:sz="4" w:space="0" w:color="auto"/>
              <w:right w:val="single" w:sz="4" w:space="0" w:color="auto"/>
            </w:tcBorders>
            <w:vAlign w:val="center"/>
          </w:tcPr>
          <w:p w14:paraId="165B112A" w14:textId="77777777" w:rsidR="00707DB7" w:rsidRPr="00D3070F" w:rsidRDefault="00707DB7" w:rsidP="00D3070F">
            <w:pPr>
              <w:pStyle w:val="TableParagraph"/>
              <w:widowControl/>
              <w:rPr>
                <w:rFonts w:asciiTheme="minorHAnsi" w:hAnsiTheme="minorHAnsi" w:cstheme="minorHAnsi"/>
              </w:rPr>
            </w:pPr>
          </w:p>
        </w:tc>
        <w:tc>
          <w:tcPr>
            <w:tcW w:w="1843" w:type="dxa"/>
            <w:tcBorders>
              <w:left w:val="single" w:sz="4" w:space="0" w:color="auto"/>
              <w:right w:val="single" w:sz="4" w:space="0" w:color="auto"/>
            </w:tcBorders>
            <w:vAlign w:val="center"/>
          </w:tcPr>
          <w:p w14:paraId="3EAE3074" w14:textId="2860339D"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xml:space="preserve"> </w:t>
            </w:r>
            <w:r w:rsidRPr="00D3070F">
              <w:rPr>
                <w:rFonts w:asciiTheme="minorHAnsi" w:hAnsiTheme="minorHAnsi" w:cstheme="minorHAnsi"/>
                <w:sz w:val="22"/>
              </w:rPr>
              <w:t> 0,01</w:t>
            </w:r>
          </w:p>
        </w:tc>
        <w:tc>
          <w:tcPr>
            <w:tcW w:w="1695" w:type="dxa"/>
            <w:tcBorders>
              <w:left w:val="single" w:sz="4" w:space="0" w:color="auto"/>
            </w:tcBorders>
            <w:vAlign w:val="center"/>
          </w:tcPr>
          <w:p w14:paraId="3B85B4D2" w14:textId="64BDE8A4"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xml:space="preserve"> </w:t>
            </w:r>
            <w:r w:rsidRPr="00D3070F">
              <w:rPr>
                <w:rFonts w:asciiTheme="minorHAnsi" w:hAnsiTheme="minorHAnsi" w:cstheme="minorHAnsi"/>
                <w:sz w:val="22"/>
              </w:rPr>
              <w:t> 0,01</w:t>
            </w:r>
          </w:p>
        </w:tc>
      </w:tr>
      <w:tr w:rsidR="00707DB7" w:rsidRPr="00D3070F" w14:paraId="33F9DCD0" w14:textId="77777777" w:rsidTr="00707DB7">
        <w:trPr>
          <w:cantSplit/>
        </w:trPr>
        <w:tc>
          <w:tcPr>
            <w:tcW w:w="673" w:type="dxa"/>
            <w:vMerge/>
            <w:tcBorders>
              <w:top w:val="single" w:sz="4" w:space="0" w:color="auto"/>
              <w:bottom w:val="single" w:sz="4" w:space="0" w:color="auto"/>
              <w:right w:val="single" w:sz="4" w:space="0" w:color="auto"/>
            </w:tcBorders>
            <w:vAlign w:val="center"/>
          </w:tcPr>
          <w:p w14:paraId="4D7AB30C" w14:textId="77777777" w:rsidR="00707DB7" w:rsidRPr="00D3070F" w:rsidRDefault="00707DB7" w:rsidP="00D3070F">
            <w:pPr>
              <w:pStyle w:val="TableParagraph"/>
              <w:widowControl/>
              <w:rPr>
                <w:rFonts w:asciiTheme="minorHAnsi" w:hAnsiTheme="minorHAnsi" w:cstheme="minorHAnsi"/>
              </w:rPr>
            </w:pPr>
          </w:p>
        </w:tc>
        <w:tc>
          <w:tcPr>
            <w:tcW w:w="3727" w:type="dxa"/>
            <w:tcBorders>
              <w:left w:val="single" w:sz="4" w:space="0" w:color="auto"/>
              <w:right w:val="single" w:sz="4" w:space="0" w:color="auto"/>
            </w:tcBorders>
            <w:vAlign w:val="center"/>
          </w:tcPr>
          <w:p w14:paraId="7733A76D" w14:textId="77777777" w:rsidR="00707DB7" w:rsidRPr="00D3070F" w:rsidRDefault="00707DB7" w:rsidP="00D3070F">
            <w:pPr>
              <w:pStyle w:val="TableParagraph"/>
              <w:widowControl/>
              <w:rPr>
                <w:rFonts w:asciiTheme="minorHAnsi" w:hAnsiTheme="minorHAnsi" w:cstheme="minorHAnsi"/>
              </w:rPr>
            </w:pPr>
            <w:r w:rsidRPr="00D3070F">
              <w:rPr>
                <w:rFonts w:asciiTheme="minorHAnsi" w:hAnsiTheme="minorHAnsi" w:cstheme="minorHAnsi"/>
                <w:sz w:val="22"/>
              </w:rPr>
              <w:t>- brązowej</w:t>
            </w:r>
          </w:p>
        </w:tc>
        <w:tc>
          <w:tcPr>
            <w:tcW w:w="1134" w:type="dxa"/>
            <w:vMerge/>
            <w:tcBorders>
              <w:left w:val="single" w:sz="4" w:space="0" w:color="auto"/>
              <w:right w:val="single" w:sz="4" w:space="0" w:color="auto"/>
            </w:tcBorders>
            <w:vAlign w:val="center"/>
          </w:tcPr>
          <w:p w14:paraId="13AAF929" w14:textId="77777777" w:rsidR="00707DB7" w:rsidRPr="00D3070F" w:rsidRDefault="00707DB7" w:rsidP="00D3070F">
            <w:pPr>
              <w:pStyle w:val="TableParagraph"/>
              <w:widowControl/>
              <w:rPr>
                <w:rFonts w:asciiTheme="minorHAnsi" w:hAnsiTheme="minorHAnsi" w:cstheme="minorHAnsi"/>
              </w:rPr>
            </w:pPr>
          </w:p>
        </w:tc>
        <w:tc>
          <w:tcPr>
            <w:tcW w:w="1843" w:type="dxa"/>
            <w:tcBorders>
              <w:left w:val="single" w:sz="4" w:space="0" w:color="auto"/>
              <w:right w:val="single" w:sz="4" w:space="0" w:color="auto"/>
            </w:tcBorders>
            <w:vAlign w:val="center"/>
          </w:tcPr>
          <w:p w14:paraId="2125576A" w14:textId="12218AD7"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xml:space="preserve">0,09 </w:t>
            </w:r>
            <w:r w:rsidRPr="00D3070F">
              <w:rPr>
                <w:rFonts w:asciiTheme="minorHAnsi" w:hAnsiTheme="minorHAnsi" w:cstheme="minorHAnsi"/>
                <w:sz w:val="22"/>
              </w:rPr>
              <w:t></w:t>
            </w:r>
            <w:r w:rsidRPr="00D3070F">
              <w:rPr>
                <w:rFonts w:asciiTheme="minorHAnsi" w:hAnsiTheme="minorHAnsi" w:cstheme="minorHAnsi"/>
                <w:sz w:val="22"/>
              </w:rPr>
              <w:t xml:space="preserve"> </w:t>
            </w:r>
            <w:r w:rsidRPr="00D3070F">
              <w:rPr>
                <w:rFonts w:asciiTheme="minorHAnsi" w:hAnsiTheme="minorHAnsi" w:cstheme="minorHAnsi"/>
                <w:sz w:val="22"/>
              </w:rPr>
              <w:t> 0,03</w:t>
            </w:r>
          </w:p>
        </w:tc>
        <w:tc>
          <w:tcPr>
            <w:tcW w:w="1695" w:type="dxa"/>
            <w:tcBorders>
              <w:left w:val="single" w:sz="4" w:space="0" w:color="auto"/>
            </w:tcBorders>
            <w:vAlign w:val="center"/>
          </w:tcPr>
          <w:p w14:paraId="309735DB" w14:textId="54EA7EE5"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xml:space="preserve">0,09 </w:t>
            </w:r>
            <w:r w:rsidRPr="00D3070F">
              <w:rPr>
                <w:rFonts w:asciiTheme="minorHAnsi" w:hAnsiTheme="minorHAnsi" w:cstheme="minorHAnsi"/>
                <w:sz w:val="22"/>
              </w:rPr>
              <w:t></w:t>
            </w:r>
            <w:r w:rsidRPr="00D3070F">
              <w:rPr>
                <w:rFonts w:asciiTheme="minorHAnsi" w:hAnsiTheme="minorHAnsi" w:cstheme="minorHAnsi"/>
                <w:sz w:val="22"/>
              </w:rPr>
              <w:t xml:space="preserve"> </w:t>
            </w:r>
            <w:r w:rsidRPr="00D3070F">
              <w:rPr>
                <w:rFonts w:asciiTheme="minorHAnsi" w:hAnsiTheme="minorHAnsi" w:cstheme="minorHAnsi"/>
                <w:sz w:val="22"/>
              </w:rPr>
              <w:t> 0,03</w:t>
            </w:r>
          </w:p>
        </w:tc>
      </w:tr>
      <w:tr w:rsidR="00707DB7" w:rsidRPr="00D3070F" w14:paraId="676FDE14" w14:textId="77777777" w:rsidTr="00707DB7">
        <w:trPr>
          <w:cantSplit/>
        </w:trPr>
        <w:tc>
          <w:tcPr>
            <w:tcW w:w="673" w:type="dxa"/>
            <w:vMerge/>
            <w:tcBorders>
              <w:top w:val="single" w:sz="4" w:space="0" w:color="auto"/>
              <w:bottom w:val="single" w:sz="4" w:space="0" w:color="auto"/>
              <w:right w:val="single" w:sz="4" w:space="0" w:color="auto"/>
            </w:tcBorders>
            <w:vAlign w:val="center"/>
          </w:tcPr>
          <w:p w14:paraId="1398F1A1" w14:textId="77777777" w:rsidR="00707DB7" w:rsidRPr="00D3070F" w:rsidRDefault="00707DB7" w:rsidP="00D3070F">
            <w:pPr>
              <w:pStyle w:val="TableParagraph"/>
              <w:widowControl/>
              <w:rPr>
                <w:rFonts w:asciiTheme="minorHAnsi" w:hAnsiTheme="minorHAnsi" w:cstheme="minorHAnsi"/>
              </w:rPr>
            </w:pPr>
          </w:p>
        </w:tc>
        <w:tc>
          <w:tcPr>
            <w:tcW w:w="3727" w:type="dxa"/>
            <w:tcBorders>
              <w:left w:val="single" w:sz="4" w:space="0" w:color="auto"/>
              <w:right w:val="single" w:sz="4" w:space="0" w:color="auto"/>
            </w:tcBorders>
            <w:vAlign w:val="center"/>
          </w:tcPr>
          <w:p w14:paraId="6D7A6DB3" w14:textId="77777777" w:rsidR="00707DB7" w:rsidRPr="00D3070F" w:rsidRDefault="00707DB7" w:rsidP="00D3070F">
            <w:pPr>
              <w:pStyle w:val="TableParagraph"/>
              <w:widowControl/>
              <w:rPr>
                <w:rFonts w:asciiTheme="minorHAnsi" w:hAnsiTheme="minorHAnsi" w:cstheme="minorHAnsi"/>
              </w:rPr>
            </w:pPr>
            <w:r w:rsidRPr="00D3070F">
              <w:rPr>
                <w:rFonts w:asciiTheme="minorHAnsi" w:hAnsiTheme="minorHAnsi" w:cstheme="minorHAnsi"/>
                <w:sz w:val="22"/>
              </w:rPr>
              <w:t>- pomarańczowej</w:t>
            </w:r>
          </w:p>
        </w:tc>
        <w:tc>
          <w:tcPr>
            <w:tcW w:w="1134" w:type="dxa"/>
            <w:vMerge/>
            <w:tcBorders>
              <w:left w:val="single" w:sz="4" w:space="0" w:color="auto"/>
              <w:right w:val="single" w:sz="4" w:space="0" w:color="auto"/>
            </w:tcBorders>
            <w:vAlign w:val="center"/>
          </w:tcPr>
          <w:p w14:paraId="0CCF5F6C" w14:textId="77777777" w:rsidR="00707DB7" w:rsidRPr="00D3070F" w:rsidRDefault="00707DB7" w:rsidP="00D3070F">
            <w:pPr>
              <w:pStyle w:val="TableParagraph"/>
              <w:widowControl/>
              <w:rPr>
                <w:rFonts w:asciiTheme="minorHAnsi" w:hAnsiTheme="minorHAnsi" w:cstheme="minorHAnsi"/>
              </w:rPr>
            </w:pPr>
          </w:p>
        </w:tc>
        <w:tc>
          <w:tcPr>
            <w:tcW w:w="1843" w:type="dxa"/>
            <w:tcBorders>
              <w:left w:val="single" w:sz="4" w:space="0" w:color="auto"/>
              <w:right w:val="single" w:sz="4" w:space="0" w:color="auto"/>
            </w:tcBorders>
            <w:vAlign w:val="center"/>
          </w:tcPr>
          <w:p w14:paraId="0A8C5B39" w14:textId="1E858A38"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xml:space="preserve"> </w:t>
            </w:r>
            <w:r w:rsidRPr="00D3070F">
              <w:rPr>
                <w:rFonts w:asciiTheme="minorHAnsi" w:hAnsiTheme="minorHAnsi" w:cstheme="minorHAnsi"/>
                <w:sz w:val="22"/>
              </w:rPr>
              <w:t> 0,17</w:t>
            </w:r>
          </w:p>
        </w:tc>
        <w:tc>
          <w:tcPr>
            <w:tcW w:w="1695" w:type="dxa"/>
            <w:tcBorders>
              <w:left w:val="single" w:sz="4" w:space="0" w:color="auto"/>
            </w:tcBorders>
            <w:vAlign w:val="center"/>
          </w:tcPr>
          <w:p w14:paraId="45945AE5" w14:textId="3C3C6752"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xml:space="preserve"> </w:t>
            </w:r>
            <w:r w:rsidRPr="00D3070F">
              <w:rPr>
                <w:rFonts w:asciiTheme="minorHAnsi" w:hAnsiTheme="minorHAnsi" w:cstheme="minorHAnsi"/>
                <w:sz w:val="22"/>
              </w:rPr>
              <w:t> 0,14</w:t>
            </w:r>
          </w:p>
        </w:tc>
      </w:tr>
      <w:tr w:rsidR="00707DB7" w:rsidRPr="00D3070F" w14:paraId="19A38010" w14:textId="77777777" w:rsidTr="00707DB7">
        <w:trPr>
          <w:cantSplit/>
        </w:trPr>
        <w:tc>
          <w:tcPr>
            <w:tcW w:w="673" w:type="dxa"/>
            <w:vMerge/>
            <w:tcBorders>
              <w:top w:val="single" w:sz="4" w:space="0" w:color="auto"/>
              <w:bottom w:val="single" w:sz="4" w:space="0" w:color="auto"/>
              <w:right w:val="single" w:sz="4" w:space="0" w:color="auto"/>
            </w:tcBorders>
            <w:vAlign w:val="center"/>
          </w:tcPr>
          <w:p w14:paraId="49A78BC4" w14:textId="77777777" w:rsidR="00707DB7" w:rsidRPr="00D3070F" w:rsidRDefault="00707DB7" w:rsidP="00D3070F">
            <w:pPr>
              <w:pStyle w:val="TableParagraph"/>
              <w:widowControl/>
              <w:rPr>
                <w:rFonts w:asciiTheme="minorHAnsi" w:hAnsiTheme="minorHAnsi" w:cstheme="minorHAnsi"/>
              </w:rPr>
            </w:pPr>
          </w:p>
        </w:tc>
        <w:tc>
          <w:tcPr>
            <w:tcW w:w="3727" w:type="dxa"/>
            <w:tcBorders>
              <w:left w:val="single" w:sz="4" w:space="0" w:color="auto"/>
              <w:bottom w:val="single" w:sz="4" w:space="0" w:color="auto"/>
              <w:right w:val="single" w:sz="4" w:space="0" w:color="auto"/>
            </w:tcBorders>
            <w:vAlign w:val="center"/>
          </w:tcPr>
          <w:p w14:paraId="3BA9CAA0" w14:textId="77777777" w:rsidR="00707DB7" w:rsidRPr="00D3070F" w:rsidRDefault="00707DB7" w:rsidP="00D3070F">
            <w:pPr>
              <w:pStyle w:val="TableParagraph"/>
              <w:widowControl/>
              <w:rPr>
                <w:rFonts w:asciiTheme="minorHAnsi" w:hAnsiTheme="minorHAnsi" w:cstheme="minorHAnsi"/>
              </w:rPr>
            </w:pPr>
            <w:r w:rsidRPr="00D3070F">
              <w:rPr>
                <w:rFonts w:asciiTheme="minorHAnsi" w:hAnsiTheme="minorHAnsi" w:cstheme="minorHAnsi"/>
                <w:sz w:val="22"/>
              </w:rPr>
              <w:t>- szarej</w:t>
            </w:r>
          </w:p>
        </w:tc>
        <w:tc>
          <w:tcPr>
            <w:tcW w:w="1134" w:type="dxa"/>
            <w:vMerge/>
            <w:tcBorders>
              <w:left w:val="single" w:sz="4" w:space="0" w:color="auto"/>
              <w:bottom w:val="single" w:sz="4" w:space="0" w:color="auto"/>
              <w:right w:val="single" w:sz="4" w:space="0" w:color="auto"/>
            </w:tcBorders>
            <w:vAlign w:val="center"/>
          </w:tcPr>
          <w:p w14:paraId="7BCF2F97" w14:textId="77777777" w:rsidR="00707DB7" w:rsidRPr="00D3070F" w:rsidRDefault="00707DB7" w:rsidP="00D3070F">
            <w:pPr>
              <w:pStyle w:val="TableParagraph"/>
              <w:widowControl/>
              <w:rPr>
                <w:rFonts w:asciiTheme="minorHAnsi" w:hAnsiTheme="minorHAnsi" w:cstheme="minorHAnsi"/>
              </w:rPr>
            </w:pPr>
          </w:p>
        </w:tc>
        <w:tc>
          <w:tcPr>
            <w:tcW w:w="1843" w:type="dxa"/>
            <w:tcBorders>
              <w:left w:val="single" w:sz="4" w:space="0" w:color="auto"/>
              <w:bottom w:val="single" w:sz="4" w:space="0" w:color="auto"/>
              <w:right w:val="single" w:sz="4" w:space="0" w:color="auto"/>
            </w:tcBorders>
            <w:vAlign w:val="center"/>
          </w:tcPr>
          <w:p w14:paraId="5661C165" w14:textId="3639A58E"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xml:space="preserve">0,18 </w:t>
            </w:r>
            <w:r w:rsidRPr="00D3070F">
              <w:rPr>
                <w:rFonts w:asciiTheme="minorHAnsi" w:hAnsiTheme="minorHAnsi" w:cstheme="minorHAnsi"/>
                <w:sz w:val="22"/>
              </w:rPr>
              <w:t></w:t>
            </w:r>
            <w:r w:rsidRPr="00D3070F">
              <w:rPr>
                <w:rFonts w:asciiTheme="minorHAnsi" w:hAnsiTheme="minorHAnsi" w:cstheme="minorHAnsi"/>
                <w:sz w:val="22"/>
              </w:rPr>
              <w:t xml:space="preserve"> </w:t>
            </w:r>
            <w:r w:rsidRPr="00D3070F">
              <w:rPr>
                <w:rFonts w:asciiTheme="minorHAnsi" w:hAnsiTheme="minorHAnsi" w:cstheme="minorHAnsi"/>
                <w:sz w:val="22"/>
              </w:rPr>
              <w:t> 0,12</w:t>
            </w:r>
          </w:p>
        </w:tc>
        <w:tc>
          <w:tcPr>
            <w:tcW w:w="1695" w:type="dxa"/>
            <w:tcBorders>
              <w:left w:val="single" w:sz="4" w:space="0" w:color="auto"/>
              <w:bottom w:val="single" w:sz="4" w:space="0" w:color="auto"/>
            </w:tcBorders>
            <w:vAlign w:val="center"/>
          </w:tcPr>
          <w:p w14:paraId="7F451E2C" w14:textId="0741F072" w:rsidR="00707DB7" w:rsidRPr="00D3070F" w:rsidRDefault="00707DB7" w:rsidP="00707DB7">
            <w:pPr>
              <w:pStyle w:val="TableParagraph"/>
              <w:widowControl/>
              <w:jc w:val="center"/>
              <w:rPr>
                <w:rFonts w:asciiTheme="minorHAnsi" w:hAnsiTheme="minorHAnsi" w:cstheme="minorHAnsi"/>
              </w:rPr>
            </w:pPr>
            <w:r w:rsidRPr="00D3070F">
              <w:rPr>
                <w:rFonts w:asciiTheme="minorHAnsi" w:hAnsiTheme="minorHAnsi" w:cstheme="minorHAnsi"/>
                <w:sz w:val="22"/>
              </w:rPr>
              <w:t xml:space="preserve">0,18 </w:t>
            </w:r>
            <w:r w:rsidRPr="00D3070F">
              <w:rPr>
                <w:rFonts w:asciiTheme="minorHAnsi" w:hAnsiTheme="minorHAnsi" w:cstheme="minorHAnsi"/>
                <w:sz w:val="22"/>
              </w:rPr>
              <w:t></w:t>
            </w:r>
            <w:r w:rsidRPr="00D3070F">
              <w:rPr>
                <w:rFonts w:asciiTheme="minorHAnsi" w:hAnsiTheme="minorHAnsi" w:cstheme="minorHAnsi"/>
                <w:sz w:val="22"/>
              </w:rPr>
              <w:t xml:space="preserve"> </w:t>
            </w:r>
            <w:r w:rsidRPr="00D3070F">
              <w:rPr>
                <w:rFonts w:asciiTheme="minorHAnsi" w:hAnsiTheme="minorHAnsi" w:cstheme="minorHAnsi"/>
                <w:sz w:val="22"/>
              </w:rPr>
              <w:t> 0,12</w:t>
            </w:r>
          </w:p>
        </w:tc>
      </w:tr>
      <w:tr w:rsidR="001C1CCB" w:rsidRPr="00D3070F" w14:paraId="10181190" w14:textId="77777777" w:rsidTr="004E6E25">
        <w:trPr>
          <w:cantSplit/>
        </w:trPr>
        <w:tc>
          <w:tcPr>
            <w:tcW w:w="9072" w:type="dxa"/>
            <w:gridSpan w:val="5"/>
            <w:tcBorders>
              <w:top w:val="single" w:sz="4" w:space="0" w:color="auto"/>
              <w:bottom w:val="single" w:sz="4" w:space="0" w:color="auto"/>
            </w:tcBorders>
            <w:vAlign w:val="center"/>
          </w:tcPr>
          <w:p w14:paraId="04D23A6D" w14:textId="77777777" w:rsidR="001C1CCB" w:rsidRPr="00D3070F" w:rsidRDefault="00243B72" w:rsidP="00D3070F">
            <w:pPr>
              <w:pStyle w:val="TableParagraph"/>
              <w:widowControl/>
              <w:rPr>
                <w:rFonts w:asciiTheme="minorHAnsi" w:hAnsiTheme="minorHAnsi" w:cstheme="minorHAnsi"/>
              </w:rPr>
            </w:pPr>
            <w:r w:rsidRPr="00D3070F">
              <w:rPr>
                <w:rFonts w:asciiTheme="minorHAnsi" w:hAnsiTheme="minorHAnsi" w:cstheme="minorHAnsi"/>
                <w:sz w:val="22"/>
              </w:rPr>
              <w:t>*) współrzędne chromatyczności x, y w polu barw według tablicy 3</w:t>
            </w:r>
          </w:p>
        </w:tc>
      </w:tr>
    </w:tbl>
    <w:p w14:paraId="048F693C" w14:textId="77777777" w:rsidR="000B3E06" w:rsidRPr="00F30C20" w:rsidRDefault="000B3E06" w:rsidP="00A34B94">
      <w:pPr>
        <w:widowControl/>
        <w:rPr>
          <w:rFonts w:asciiTheme="minorHAnsi" w:hAnsiTheme="minorHAnsi" w:cstheme="minorHAnsi"/>
          <w:szCs w:val="24"/>
        </w:rPr>
      </w:pPr>
    </w:p>
    <w:p w14:paraId="0D99D139" w14:textId="5718CF1F" w:rsidR="001C1CCB" w:rsidRPr="00F30C20" w:rsidRDefault="00243B72" w:rsidP="004E6E25">
      <w:pPr>
        <w:pStyle w:val="Tekstpodstawowy"/>
        <w:keepNext/>
        <w:spacing w:before="120" w:after="60"/>
        <w:ind w:left="425"/>
        <w:rPr>
          <w:rFonts w:asciiTheme="minorHAnsi" w:hAnsiTheme="minorHAnsi" w:cstheme="minorHAnsi"/>
          <w:szCs w:val="24"/>
        </w:rPr>
      </w:pPr>
      <w:r w:rsidRPr="004E6E25">
        <w:rPr>
          <w:rFonts w:asciiTheme="minorHAnsi" w:hAnsiTheme="minorHAnsi" w:cstheme="minorHAnsi"/>
          <w:b/>
          <w:bCs/>
          <w:szCs w:val="24"/>
        </w:rPr>
        <w:t>Tablica 3</w:t>
      </w:r>
      <w:r w:rsidRPr="00F30C20">
        <w:rPr>
          <w:rFonts w:asciiTheme="minorHAnsi" w:hAnsiTheme="minorHAnsi" w:cstheme="minorHAnsi"/>
          <w:szCs w:val="24"/>
        </w:rPr>
        <w:t>. Współrzędne punktów narożnych wyznaczających pola barw</w:t>
      </w:r>
    </w:p>
    <w:tbl>
      <w:tblPr>
        <w:tblStyle w:val="TableNormal"/>
        <w:tblW w:w="9072"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707"/>
        <w:gridCol w:w="708"/>
        <w:gridCol w:w="1701"/>
        <w:gridCol w:w="1701"/>
        <w:gridCol w:w="1701"/>
        <w:gridCol w:w="1554"/>
      </w:tblGrid>
      <w:tr w:rsidR="001C1CCB" w:rsidRPr="00707DB7" w14:paraId="43004486" w14:textId="77777777" w:rsidTr="00707DB7">
        <w:trPr>
          <w:cantSplit/>
          <w:tblHeader/>
        </w:trPr>
        <w:tc>
          <w:tcPr>
            <w:tcW w:w="2415" w:type="dxa"/>
            <w:gridSpan w:val="2"/>
            <w:vMerge w:val="restart"/>
            <w:shd w:val="clear" w:color="auto" w:fill="D9D9D9" w:themeFill="background1" w:themeFillShade="D9"/>
            <w:vAlign w:val="center"/>
          </w:tcPr>
          <w:p w14:paraId="46BDC87A" w14:textId="77777777" w:rsidR="001C1CCB" w:rsidRPr="00707DB7" w:rsidRDefault="00243B72" w:rsidP="00707DB7">
            <w:pPr>
              <w:pStyle w:val="TableParagraph"/>
              <w:keepNext/>
              <w:widowControl/>
              <w:jc w:val="center"/>
              <w:rPr>
                <w:rFonts w:asciiTheme="minorHAnsi" w:hAnsiTheme="minorHAnsi" w:cstheme="minorHAnsi"/>
              </w:rPr>
            </w:pPr>
            <w:r w:rsidRPr="00707DB7">
              <w:rPr>
                <w:rFonts w:asciiTheme="minorHAnsi" w:hAnsiTheme="minorHAnsi" w:cstheme="minorHAnsi"/>
                <w:sz w:val="22"/>
              </w:rPr>
              <w:t>Barwa folii</w:t>
            </w:r>
          </w:p>
        </w:tc>
        <w:tc>
          <w:tcPr>
            <w:tcW w:w="6657" w:type="dxa"/>
            <w:gridSpan w:val="4"/>
            <w:shd w:val="clear" w:color="auto" w:fill="D9D9D9" w:themeFill="background1" w:themeFillShade="D9"/>
            <w:vAlign w:val="center"/>
          </w:tcPr>
          <w:p w14:paraId="0490D321" w14:textId="1045E296" w:rsidR="001C1CCB" w:rsidRPr="00707DB7" w:rsidRDefault="00243B72" w:rsidP="00707DB7">
            <w:pPr>
              <w:pStyle w:val="TableParagraph"/>
              <w:keepNext/>
              <w:widowControl/>
              <w:jc w:val="center"/>
              <w:rPr>
                <w:rFonts w:asciiTheme="minorHAnsi" w:hAnsiTheme="minorHAnsi" w:cstheme="minorHAnsi"/>
              </w:rPr>
            </w:pPr>
            <w:r w:rsidRPr="00707DB7">
              <w:rPr>
                <w:rFonts w:asciiTheme="minorHAnsi" w:hAnsiTheme="minorHAnsi" w:cstheme="minorHAnsi"/>
                <w:sz w:val="22"/>
              </w:rPr>
              <w:t>Współrzędne chromatyczności punktów narożnych wyznaczających pole barwy</w:t>
            </w:r>
            <w:r w:rsidR="00707DB7" w:rsidRPr="00707DB7">
              <w:rPr>
                <w:rFonts w:asciiTheme="minorHAnsi" w:hAnsiTheme="minorHAnsi" w:cstheme="minorHAnsi"/>
                <w:sz w:val="22"/>
              </w:rPr>
              <w:t xml:space="preserve"> </w:t>
            </w:r>
            <w:r w:rsidRPr="00707DB7">
              <w:rPr>
                <w:rFonts w:asciiTheme="minorHAnsi" w:hAnsiTheme="minorHAnsi" w:cstheme="minorHAnsi"/>
                <w:sz w:val="22"/>
              </w:rPr>
              <w:t xml:space="preserve">(źródło światła D , geometria pomiaru 45/0 </w:t>
            </w:r>
            <w:r w:rsidRPr="00707DB7">
              <w:rPr>
                <w:rFonts w:asciiTheme="minorHAnsi" w:hAnsiTheme="minorHAnsi" w:cstheme="minorHAnsi"/>
                <w:sz w:val="22"/>
                <w:vertAlign w:val="superscript"/>
              </w:rPr>
              <w:t>o</w:t>
            </w:r>
            <w:r w:rsidRPr="00707DB7">
              <w:rPr>
                <w:rFonts w:asciiTheme="minorHAnsi" w:hAnsiTheme="minorHAnsi" w:cstheme="minorHAnsi"/>
                <w:sz w:val="22"/>
              </w:rPr>
              <w:t>)</w:t>
            </w:r>
            <w:r w:rsidR="00707DB7" w:rsidRPr="00707DB7">
              <w:rPr>
                <w:rFonts w:asciiTheme="minorHAnsi" w:hAnsiTheme="minorHAnsi" w:cstheme="minorHAnsi"/>
                <w:sz w:val="22"/>
              </w:rPr>
              <w:t xml:space="preserve"> </w:t>
            </w:r>
            <w:r w:rsidRPr="00707DB7">
              <w:rPr>
                <w:rFonts w:asciiTheme="minorHAnsi" w:hAnsiTheme="minorHAnsi" w:cstheme="minorHAnsi"/>
                <w:sz w:val="22"/>
              </w:rPr>
              <w:t>65</w:t>
            </w:r>
          </w:p>
        </w:tc>
      </w:tr>
      <w:tr w:rsidR="001C1CCB" w:rsidRPr="00707DB7" w14:paraId="0F82EFB3" w14:textId="77777777" w:rsidTr="00707DB7">
        <w:trPr>
          <w:cantSplit/>
          <w:tblHeader/>
        </w:trPr>
        <w:tc>
          <w:tcPr>
            <w:tcW w:w="2415" w:type="dxa"/>
            <w:gridSpan w:val="2"/>
            <w:vMerge/>
            <w:tcBorders>
              <w:top w:val="nil"/>
            </w:tcBorders>
            <w:shd w:val="clear" w:color="auto" w:fill="D9D9D9" w:themeFill="background1" w:themeFillShade="D9"/>
            <w:vAlign w:val="center"/>
          </w:tcPr>
          <w:p w14:paraId="7C51909C" w14:textId="77777777" w:rsidR="001C1CCB" w:rsidRPr="00707DB7" w:rsidRDefault="001C1CCB" w:rsidP="00707DB7">
            <w:pPr>
              <w:keepNext/>
              <w:widowControl/>
              <w:rPr>
                <w:rFonts w:asciiTheme="minorHAnsi" w:hAnsiTheme="minorHAnsi" w:cstheme="minorHAnsi"/>
              </w:rPr>
            </w:pPr>
          </w:p>
        </w:tc>
        <w:tc>
          <w:tcPr>
            <w:tcW w:w="1701" w:type="dxa"/>
            <w:shd w:val="clear" w:color="auto" w:fill="D9D9D9" w:themeFill="background1" w:themeFillShade="D9"/>
            <w:vAlign w:val="center"/>
          </w:tcPr>
          <w:p w14:paraId="602598E5" w14:textId="77777777" w:rsidR="001C1CCB" w:rsidRPr="00707DB7" w:rsidRDefault="00243B72" w:rsidP="00707DB7">
            <w:pPr>
              <w:pStyle w:val="TableParagraph"/>
              <w:keepNext/>
              <w:widowControl/>
              <w:jc w:val="center"/>
              <w:rPr>
                <w:rFonts w:asciiTheme="minorHAnsi" w:hAnsiTheme="minorHAnsi" w:cstheme="minorHAnsi"/>
              </w:rPr>
            </w:pPr>
            <w:r w:rsidRPr="00707DB7">
              <w:rPr>
                <w:rFonts w:asciiTheme="minorHAnsi" w:hAnsiTheme="minorHAnsi" w:cstheme="minorHAnsi"/>
                <w:sz w:val="22"/>
              </w:rPr>
              <w:t>1</w:t>
            </w:r>
          </w:p>
        </w:tc>
        <w:tc>
          <w:tcPr>
            <w:tcW w:w="1701" w:type="dxa"/>
            <w:shd w:val="clear" w:color="auto" w:fill="D9D9D9" w:themeFill="background1" w:themeFillShade="D9"/>
            <w:vAlign w:val="center"/>
          </w:tcPr>
          <w:p w14:paraId="1D677C82" w14:textId="77777777" w:rsidR="001C1CCB" w:rsidRPr="00707DB7" w:rsidRDefault="00243B72" w:rsidP="00707DB7">
            <w:pPr>
              <w:pStyle w:val="TableParagraph"/>
              <w:keepNext/>
              <w:widowControl/>
              <w:jc w:val="center"/>
              <w:rPr>
                <w:rFonts w:asciiTheme="minorHAnsi" w:hAnsiTheme="minorHAnsi" w:cstheme="minorHAnsi"/>
              </w:rPr>
            </w:pPr>
            <w:r w:rsidRPr="00707DB7">
              <w:rPr>
                <w:rFonts w:asciiTheme="minorHAnsi" w:hAnsiTheme="minorHAnsi" w:cstheme="minorHAnsi"/>
                <w:sz w:val="22"/>
              </w:rPr>
              <w:t>2</w:t>
            </w:r>
          </w:p>
        </w:tc>
        <w:tc>
          <w:tcPr>
            <w:tcW w:w="1701" w:type="dxa"/>
            <w:shd w:val="clear" w:color="auto" w:fill="D9D9D9" w:themeFill="background1" w:themeFillShade="D9"/>
            <w:vAlign w:val="center"/>
          </w:tcPr>
          <w:p w14:paraId="26204F9C" w14:textId="77777777" w:rsidR="001C1CCB" w:rsidRPr="00707DB7" w:rsidRDefault="00243B72" w:rsidP="00707DB7">
            <w:pPr>
              <w:pStyle w:val="TableParagraph"/>
              <w:keepNext/>
              <w:widowControl/>
              <w:jc w:val="center"/>
              <w:rPr>
                <w:rFonts w:asciiTheme="minorHAnsi" w:hAnsiTheme="minorHAnsi" w:cstheme="minorHAnsi"/>
              </w:rPr>
            </w:pPr>
            <w:r w:rsidRPr="00707DB7">
              <w:rPr>
                <w:rFonts w:asciiTheme="minorHAnsi" w:hAnsiTheme="minorHAnsi" w:cstheme="minorHAnsi"/>
                <w:sz w:val="22"/>
              </w:rPr>
              <w:t>3</w:t>
            </w:r>
          </w:p>
        </w:tc>
        <w:tc>
          <w:tcPr>
            <w:tcW w:w="1554" w:type="dxa"/>
            <w:shd w:val="clear" w:color="auto" w:fill="D9D9D9" w:themeFill="background1" w:themeFillShade="D9"/>
            <w:vAlign w:val="center"/>
          </w:tcPr>
          <w:p w14:paraId="409AD8FB" w14:textId="77777777" w:rsidR="001C1CCB" w:rsidRPr="00707DB7" w:rsidRDefault="00243B72" w:rsidP="00707DB7">
            <w:pPr>
              <w:pStyle w:val="TableParagraph"/>
              <w:keepNext/>
              <w:widowControl/>
              <w:jc w:val="center"/>
              <w:rPr>
                <w:rFonts w:asciiTheme="minorHAnsi" w:hAnsiTheme="minorHAnsi" w:cstheme="minorHAnsi"/>
              </w:rPr>
            </w:pPr>
            <w:r w:rsidRPr="00707DB7">
              <w:rPr>
                <w:rFonts w:asciiTheme="minorHAnsi" w:hAnsiTheme="minorHAnsi" w:cstheme="minorHAnsi"/>
                <w:sz w:val="22"/>
              </w:rPr>
              <w:t>4</w:t>
            </w:r>
          </w:p>
        </w:tc>
      </w:tr>
      <w:tr w:rsidR="001C1CCB" w:rsidRPr="00707DB7" w14:paraId="626EB3A3" w14:textId="77777777" w:rsidTr="00707DB7">
        <w:trPr>
          <w:cantSplit/>
        </w:trPr>
        <w:tc>
          <w:tcPr>
            <w:tcW w:w="1707" w:type="dxa"/>
            <w:vMerge w:val="restart"/>
            <w:vAlign w:val="center"/>
          </w:tcPr>
          <w:p w14:paraId="2D3269B0" w14:textId="77777777" w:rsidR="001C1CCB" w:rsidRPr="00707DB7" w:rsidRDefault="00243B72" w:rsidP="00707DB7">
            <w:pPr>
              <w:pStyle w:val="TableParagraph"/>
              <w:widowControl/>
              <w:rPr>
                <w:rFonts w:asciiTheme="minorHAnsi" w:hAnsiTheme="minorHAnsi" w:cstheme="minorHAnsi"/>
              </w:rPr>
            </w:pPr>
            <w:r w:rsidRPr="00707DB7">
              <w:rPr>
                <w:rFonts w:asciiTheme="minorHAnsi" w:hAnsiTheme="minorHAnsi" w:cstheme="minorHAnsi"/>
                <w:sz w:val="22"/>
              </w:rPr>
              <w:t>Biała</w:t>
            </w:r>
          </w:p>
        </w:tc>
        <w:tc>
          <w:tcPr>
            <w:tcW w:w="708" w:type="dxa"/>
            <w:vAlign w:val="center"/>
          </w:tcPr>
          <w:p w14:paraId="020D5F9B"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x</w:t>
            </w:r>
          </w:p>
        </w:tc>
        <w:tc>
          <w:tcPr>
            <w:tcW w:w="1701" w:type="dxa"/>
            <w:vAlign w:val="center"/>
          </w:tcPr>
          <w:p w14:paraId="5619688B"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0,355</w:t>
            </w:r>
          </w:p>
        </w:tc>
        <w:tc>
          <w:tcPr>
            <w:tcW w:w="1701" w:type="dxa"/>
            <w:vAlign w:val="center"/>
          </w:tcPr>
          <w:p w14:paraId="27CC6EEC"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0,305</w:t>
            </w:r>
          </w:p>
        </w:tc>
        <w:tc>
          <w:tcPr>
            <w:tcW w:w="1701" w:type="dxa"/>
            <w:vAlign w:val="center"/>
          </w:tcPr>
          <w:p w14:paraId="68C816B8"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0,285</w:t>
            </w:r>
          </w:p>
        </w:tc>
        <w:tc>
          <w:tcPr>
            <w:tcW w:w="1554" w:type="dxa"/>
            <w:vAlign w:val="center"/>
          </w:tcPr>
          <w:p w14:paraId="5F1C7984"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0,335</w:t>
            </w:r>
          </w:p>
        </w:tc>
      </w:tr>
      <w:tr w:rsidR="001C1CCB" w:rsidRPr="00707DB7" w14:paraId="589E4074" w14:textId="77777777" w:rsidTr="00707DB7">
        <w:trPr>
          <w:cantSplit/>
        </w:trPr>
        <w:tc>
          <w:tcPr>
            <w:tcW w:w="1707" w:type="dxa"/>
            <w:vMerge/>
            <w:tcBorders>
              <w:top w:val="nil"/>
            </w:tcBorders>
            <w:vAlign w:val="center"/>
          </w:tcPr>
          <w:p w14:paraId="4BEE69A1" w14:textId="77777777" w:rsidR="001C1CCB" w:rsidRPr="00707DB7" w:rsidRDefault="001C1CCB" w:rsidP="00707DB7">
            <w:pPr>
              <w:widowControl/>
              <w:rPr>
                <w:rFonts w:asciiTheme="minorHAnsi" w:hAnsiTheme="minorHAnsi" w:cstheme="minorHAnsi"/>
              </w:rPr>
            </w:pPr>
          </w:p>
        </w:tc>
        <w:tc>
          <w:tcPr>
            <w:tcW w:w="708" w:type="dxa"/>
            <w:vAlign w:val="center"/>
          </w:tcPr>
          <w:p w14:paraId="1457112B"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y</w:t>
            </w:r>
          </w:p>
        </w:tc>
        <w:tc>
          <w:tcPr>
            <w:tcW w:w="1701" w:type="dxa"/>
            <w:vAlign w:val="center"/>
          </w:tcPr>
          <w:p w14:paraId="6B3A63A1"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0,355</w:t>
            </w:r>
          </w:p>
        </w:tc>
        <w:tc>
          <w:tcPr>
            <w:tcW w:w="1701" w:type="dxa"/>
            <w:vAlign w:val="center"/>
          </w:tcPr>
          <w:p w14:paraId="3A0CFC7E"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0,305</w:t>
            </w:r>
          </w:p>
        </w:tc>
        <w:tc>
          <w:tcPr>
            <w:tcW w:w="1701" w:type="dxa"/>
            <w:vAlign w:val="center"/>
          </w:tcPr>
          <w:p w14:paraId="1F3F41EC"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0,325</w:t>
            </w:r>
          </w:p>
        </w:tc>
        <w:tc>
          <w:tcPr>
            <w:tcW w:w="1554" w:type="dxa"/>
            <w:vAlign w:val="center"/>
          </w:tcPr>
          <w:p w14:paraId="58D0AD89"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0,375</w:t>
            </w:r>
          </w:p>
        </w:tc>
      </w:tr>
      <w:tr w:rsidR="001C1CCB" w:rsidRPr="00707DB7" w14:paraId="1BC7D035" w14:textId="77777777" w:rsidTr="00707DB7">
        <w:trPr>
          <w:cantSplit/>
        </w:trPr>
        <w:tc>
          <w:tcPr>
            <w:tcW w:w="1707" w:type="dxa"/>
            <w:vMerge w:val="restart"/>
            <w:vAlign w:val="center"/>
          </w:tcPr>
          <w:p w14:paraId="4A1B7A42" w14:textId="77777777" w:rsidR="001C1CCB" w:rsidRPr="00707DB7" w:rsidRDefault="00243B72" w:rsidP="00707DB7">
            <w:pPr>
              <w:pStyle w:val="TableParagraph"/>
              <w:widowControl/>
              <w:rPr>
                <w:rFonts w:asciiTheme="minorHAnsi" w:hAnsiTheme="minorHAnsi" w:cstheme="minorHAnsi"/>
              </w:rPr>
            </w:pPr>
            <w:r w:rsidRPr="00707DB7">
              <w:rPr>
                <w:rFonts w:asciiTheme="minorHAnsi" w:hAnsiTheme="minorHAnsi" w:cstheme="minorHAnsi"/>
                <w:sz w:val="22"/>
              </w:rPr>
              <w:t>Żółta typ 1 folii</w:t>
            </w:r>
          </w:p>
        </w:tc>
        <w:tc>
          <w:tcPr>
            <w:tcW w:w="708" w:type="dxa"/>
            <w:vAlign w:val="center"/>
          </w:tcPr>
          <w:p w14:paraId="1B2E00D5"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x</w:t>
            </w:r>
          </w:p>
        </w:tc>
        <w:tc>
          <w:tcPr>
            <w:tcW w:w="1701" w:type="dxa"/>
            <w:vAlign w:val="center"/>
          </w:tcPr>
          <w:p w14:paraId="4EE2B076"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0,522</w:t>
            </w:r>
          </w:p>
        </w:tc>
        <w:tc>
          <w:tcPr>
            <w:tcW w:w="1701" w:type="dxa"/>
            <w:vAlign w:val="center"/>
          </w:tcPr>
          <w:p w14:paraId="69988AD6"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0,470</w:t>
            </w:r>
          </w:p>
        </w:tc>
        <w:tc>
          <w:tcPr>
            <w:tcW w:w="1701" w:type="dxa"/>
            <w:vAlign w:val="center"/>
          </w:tcPr>
          <w:p w14:paraId="1C132A22"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0,427</w:t>
            </w:r>
          </w:p>
        </w:tc>
        <w:tc>
          <w:tcPr>
            <w:tcW w:w="1554" w:type="dxa"/>
            <w:vAlign w:val="center"/>
          </w:tcPr>
          <w:p w14:paraId="26440D88"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0,465</w:t>
            </w:r>
          </w:p>
        </w:tc>
      </w:tr>
      <w:tr w:rsidR="001C1CCB" w:rsidRPr="00707DB7" w14:paraId="03C2BF91" w14:textId="77777777" w:rsidTr="00707DB7">
        <w:trPr>
          <w:cantSplit/>
        </w:trPr>
        <w:tc>
          <w:tcPr>
            <w:tcW w:w="1707" w:type="dxa"/>
            <w:vMerge/>
            <w:tcBorders>
              <w:top w:val="nil"/>
            </w:tcBorders>
            <w:vAlign w:val="center"/>
          </w:tcPr>
          <w:p w14:paraId="5B8B44C3" w14:textId="77777777" w:rsidR="001C1CCB" w:rsidRPr="00707DB7" w:rsidRDefault="001C1CCB" w:rsidP="00707DB7">
            <w:pPr>
              <w:widowControl/>
              <w:rPr>
                <w:rFonts w:asciiTheme="minorHAnsi" w:hAnsiTheme="minorHAnsi" w:cstheme="minorHAnsi"/>
              </w:rPr>
            </w:pPr>
          </w:p>
        </w:tc>
        <w:tc>
          <w:tcPr>
            <w:tcW w:w="708" w:type="dxa"/>
            <w:vAlign w:val="center"/>
          </w:tcPr>
          <w:p w14:paraId="08D9DFEF"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y</w:t>
            </w:r>
          </w:p>
        </w:tc>
        <w:tc>
          <w:tcPr>
            <w:tcW w:w="1701" w:type="dxa"/>
            <w:vAlign w:val="center"/>
          </w:tcPr>
          <w:p w14:paraId="2970874D"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0,477</w:t>
            </w:r>
          </w:p>
        </w:tc>
        <w:tc>
          <w:tcPr>
            <w:tcW w:w="1701" w:type="dxa"/>
            <w:vAlign w:val="center"/>
          </w:tcPr>
          <w:p w14:paraId="5D0366A5"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0,440</w:t>
            </w:r>
          </w:p>
        </w:tc>
        <w:tc>
          <w:tcPr>
            <w:tcW w:w="1701" w:type="dxa"/>
            <w:vAlign w:val="center"/>
          </w:tcPr>
          <w:p w14:paraId="6685A154"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0,483</w:t>
            </w:r>
          </w:p>
        </w:tc>
        <w:tc>
          <w:tcPr>
            <w:tcW w:w="1554" w:type="dxa"/>
            <w:vAlign w:val="center"/>
          </w:tcPr>
          <w:p w14:paraId="2F8B081B"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0,534</w:t>
            </w:r>
          </w:p>
        </w:tc>
      </w:tr>
      <w:tr w:rsidR="001C1CCB" w:rsidRPr="00707DB7" w14:paraId="7E24B25E" w14:textId="77777777" w:rsidTr="00707DB7">
        <w:trPr>
          <w:cantSplit/>
        </w:trPr>
        <w:tc>
          <w:tcPr>
            <w:tcW w:w="1707" w:type="dxa"/>
            <w:vMerge w:val="restart"/>
            <w:vAlign w:val="center"/>
          </w:tcPr>
          <w:p w14:paraId="613BC34A" w14:textId="77777777" w:rsidR="001C1CCB" w:rsidRPr="00707DB7" w:rsidRDefault="00243B72" w:rsidP="00707DB7">
            <w:pPr>
              <w:pStyle w:val="TableParagraph"/>
              <w:widowControl/>
              <w:rPr>
                <w:rFonts w:asciiTheme="minorHAnsi" w:hAnsiTheme="minorHAnsi" w:cstheme="minorHAnsi"/>
              </w:rPr>
            </w:pPr>
            <w:r w:rsidRPr="00707DB7">
              <w:rPr>
                <w:rFonts w:asciiTheme="minorHAnsi" w:hAnsiTheme="minorHAnsi" w:cstheme="minorHAnsi"/>
                <w:sz w:val="22"/>
              </w:rPr>
              <w:t>Żółta typ 2 folii</w:t>
            </w:r>
          </w:p>
        </w:tc>
        <w:tc>
          <w:tcPr>
            <w:tcW w:w="708" w:type="dxa"/>
            <w:vAlign w:val="center"/>
          </w:tcPr>
          <w:p w14:paraId="4CBFCEC4"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x</w:t>
            </w:r>
          </w:p>
        </w:tc>
        <w:tc>
          <w:tcPr>
            <w:tcW w:w="1701" w:type="dxa"/>
            <w:vAlign w:val="center"/>
          </w:tcPr>
          <w:p w14:paraId="756C09B8"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0,545</w:t>
            </w:r>
          </w:p>
        </w:tc>
        <w:tc>
          <w:tcPr>
            <w:tcW w:w="1701" w:type="dxa"/>
            <w:vAlign w:val="center"/>
          </w:tcPr>
          <w:p w14:paraId="4CBDD3DA"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0,487</w:t>
            </w:r>
          </w:p>
        </w:tc>
        <w:tc>
          <w:tcPr>
            <w:tcW w:w="1701" w:type="dxa"/>
            <w:vAlign w:val="center"/>
          </w:tcPr>
          <w:p w14:paraId="29751D5A"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0,427</w:t>
            </w:r>
          </w:p>
        </w:tc>
        <w:tc>
          <w:tcPr>
            <w:tcW w:w="1554" w:type="dxa"/>
            <w:vAlign w:val="center"/>
          </w:tcPr>
          <w:p w14:paraId="0CF3C04B"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0,465</w:t>
            </w:r>
          </w:p>
        </w:tc>
      </w:tr>
      <w:tr w:rsidR="001C1CCB" w:rsidRPr="00707DB7" w14:paraId="76549FE3" w14:textId="77777777" w:rsidTr="00707DB7">
        <w:trPr>
          <w:cantSplit/>
        </w:trPr>
        <w:tc>
          <w:tcPr>
            <w:tcW w:w="1707" w:type="dxa"/>
            <w:vMerge/>
            <w:tcBorders>
              <w:top w:val="nil"/>
            </w:tcBorders>
            <w:vAlign w:val="center"/>
          </w:tcPr>
          <w:p w14:paraId="60DBB808" w14:textId="77777777" w:rsidR="001C1CCB" w:rsidRPr="00707DB7" w:rsidRDefault="001C1CCB" w:rsidP="00707DB7">
            <w:pPr>
              <w:widowControl/>
              <w:rPr>
                <w:rFonts w:asciiTheme="minorHAnsi" w:hAnsiTheme="minorHAnsi" w:cstheme="minorHAnsi"/>
              </w:rPr>
            </w:pPr>
          </w:p>
        </w:tc>
        <w:tc>
          <w:tcPr>
            <w:tcW w:w="708" w:type="dxa"/>
            <w:vAlign w:val="center"/>
          </w:tcPr>
          <w:p w14:paraId="682FFCB8"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y</w:t>
            </w:r>
          </w:p>
        </w:tc>
        <w:tc>
          <w:tcPr>
            <w:tcW w:w="1701" w:type="dxa"/>
            <w:vAlign w:val="center"/>
          </w:tcPr>
          <w:p w14:paraId="13FF1BAD"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0,454</w:t>
            </w:r>
          </w:p>
        </w:tc>
        <w:tc>
          <w:tcPr>
            <w:tcW w:w="1701" w:type="dxa"/>
            <w:vAlign w:val="center"/>
          </w:tcPr>
          <w:p w14:paraId="3CD586DA"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0,423</w:t>
            </w:r>
          </w:p>
        </w:tc>
        <w:tc>
          <w:tcPr>
            <w:tcW w:w="1701" w:type="dxa"/>
            <w:vAlign w:val="center"/>
          </w:tcPr>
          <w:p w14:paraId="66A32C37"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0,483</w:t>
            </w:r>
          </w:p>
        </w:tc>
        <w:tc>
          <w:tcPr>
            <w:tcW w:w="1554" w:type="dxa"/>
            <w:vAlign w:val="center"/>
          </w:tcPr>
          <w:p w14:paraId="1CE41DB6"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0,534</w:t>
            </w:r>
          </w:p>
        </w:tc>
      </w:tr>
      <w:tr w:rsidR="001C1CCB" w:rsidRPr="00707DB7" w14:paraId="22C995C2" w14:textId="77777777" w:rsidTr="00707DB7">
        <w:trPr>
          <w:cantSplit/>
        </w:trPr>
        <w:tc>
          <w:tcPr>
            <w:tcW w:w="1707" w:type="dxa"/>
            <w:vMerge w:val="restart"/>
            <w:vAlign w:val="center"/>
          </w:tcPr>
          <w:p w14:paraId="2786C053" w14:textId="77777777" w:rsidR="001C1CCB" w:rsidRPr="00707DB7" w:rsidRDefault="00243B72" w:rsidP="00707DB7">
            <w:pPr>
              <w:pStyle w:val="TableParagraph"/>
              <w:widowControl/>
              <w:rPr>
                <w:rFonts w:asciiTheme="minorHAnsi" w:hAnsiTheme="minorHAnsi" w:cstheme="minorHAnsi"/>
              </w:rPr>
            </w:pPr>
            <w:r w:rsidRPr="00707DB7">
              <w:rPr>
                <w:rFonts w:asciiTheme="minorHAnsi" w:hAnsiTheme="minorHAnsi" w:cstheme="minorHAnsi"/>
                <w:sz w:val="22"/>
              </w:rPr>
              <w:t>Czerwona</w:t>
            </w:r>
          </w:p>
        </w:tc>
        <w:tc>
          <w:tcPr>
            <w:tcW w:w="708" w:type="dxa"/>
            <w:vAlign w:val="center"/>
          </w:tcPr>
          <w:p w14:paraId="778D098A"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x</w:t>
            </w:r>
          </w:p>
        </w:tc>
        <w:tc>
          <w:tcPr>
            <w:tcW w:w="1701" w:type="dxa"/>
            <w:vAlign w:val="center"/>
          </w:tcPr>
          <w:p w14:paraId="78B3E7B8"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0,735</w:t>
            </w:r>
          </w:p>
        </w:tc>
        <w:tc>
          <w:tcPr>
            <w:tcW w:w="1701" w:type="dxa"/>
            <w:vAlign w:val="center"/>
          </w:tcPr>
          <w:p w14:paraId="28CD6FF6"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0,674</w:t>
            </w:r>
          </w:p>
        </w:tc>
        <w:tc>
          <w:tcPr>
            <w:tcW w:w="1701" w:type="dxa"/>
            <w:vAlign w:val="center"/>
          </w:tcPr>
          <w:p w14:paraId="6C4CFC6B"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0,569</w:t>
            </w:r>
          </w:p>
        </w:tc>
        <w:tc>
          <w:tcPr>
            <w:tcW w:w="1554" w:type="dxa"/>
            <w:vAlign w:val="center"/>
          </w:tcPr>
          <w:p w14:paraId="607C7CB8"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0,655</w:t>
            </w:r>
          </w:p>
        </w:tc>
      </w:tr>
      <w:tr w:rsidR="001C1CCB" w:rsidRPr="00707DB7" w14:paraId="02FCEAAC" w14:textId="77777777" w:rsidTr="00707DB7">
        <w:trPr>
          <w:cantSplit/>
        </w:trPr>
        <w:tc>
          <w:tcPr>
            <w:tcW w:w="1707" w:type="dxa"/>
            <w:vMerge/>
            <w:tcBorders>
              <w:top w:val="nil"/>
            </w:tcBorders>
            <w:vAlign w:val="center"/>
          </w:tcPr>
          <w:p w14:paraId="2A82F112" w14:textId="77777777" w:rsidR="001C1CCB" w:rsidRPr="00707DB7" w:rsidRDefault="001C1CCB" w:rsidP="00707DB7">
            <w:pPr>
              <w:widowControl/>
              <w:rPr>
                <w:rFonts w:asciiTheme="minorHAnsi" w:hAnsiTheme="minorHAnsi" w:cstheme="minorHAnsi"/>
              </w:rPr>
            </w:pPr>
          </w:p>
        </w:tc>
        <w:tc>
          <w:tcPr>
            <w:tcW w:w="708" w:type="dxa"/>
            <w:vAlign w:val="center"/>
          </w:tcPr>
          <w:p w14:paraId="7C66FEDA"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y</w:t>
            </w:r>
          </w:p>
        </w:tc>
        <w:tc>
          <w:tcPr>
            <w:tcW w:w="1701" w:type="dxa"/>
            <w:vAlign w:val="center"/>
          </w:tcPr>
          <w:p w14:paraId="164BDDB2"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0,265</w:t>
            </w:r>
          </w:p>
        </w:tc>
        <w:tc>
          <w:tcPr>
            <w:tcW w:w="1701" w:type="dxa"/>
            <w:vAlign w:val="center"/>
          </w:tcPr>
          <w:p w14:paraId="7784A9BC"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0,236</w:t>
            </w:r>
          </w:p>
        </w:tc>
        <w:tc>
          <w:tcPr>
            <w:tcW w:w="1701" w:type="dxa"/>
            <w:vAlign w:val="center"/>
          </w:tcPr>
          <w:p w14:paraId="37709AB7"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0,341</w:t>
            </w:r>
          </w:p>
        </w:tc>
        <w:tc>
          <w:tcPr>
            <w:tcW w:w="1554" w:type="dxa"/>
            <w:vAlign w:val="center"/>
          </w:tcPr>
          <w:p w14:paraId="75EC3D69"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0,345</w:t>
            </w:r>
          </w:p>
        </w:tc>
      </w:tr>
      <w:tr w:rsidR="001C1CCB" w:rsidRPr="00707DB7" w14:paraId="39A09ABB" w14:textId="77777777" w:rsidTr="00707DB7">
        <w:trPr>
          <w:cantSplit/>
        </w:trPr>
        <w:tc>
          <w:tcPr>
            <w:tcW w:w="1707" w:type="dxa"/>
            <w:vMerge w:val="restart"/>
            <w:vAlign w:val="center"/>
          </w:tcPr>
          <w:p w14:paraId="3BC36FF9" w14:textId="77777777" w:rsidR="001C1CCB" w:rsidRPr="00707DB7" w:rsidRDefault="00243B72" w:rsidP="00707DB7">
            <w:pPr>
              <w:pStyle w:val="TableParagraph"/>
              <w:widowControl/>
              <w:rPr>
                <w:rFonts w:asciiTheme="minorHAnsi" w:hAnsiTheme="minorHAnsi" w:cstheme="minorHAnsi"/>
              </w:rPr>
            </w:pPr>
            <w:r w:rsidRPr="00707DB7">
              <w:rPr>
                <w:rFonts w:asciiTheme="minorHAnsi" w:hAnsiTheme="minorHAnsi" w:cstheme="minorHAnsi"/>
                <w:sz w:val="22"/>
              </w:rPr>
              <w:t>Niebieska</w:t>
            </w:r>
          </w:p>
        </w:tc>
        <w:tc>
          <w:tcPr>
            <w:tcW w:w="708" w:type="dxa"/>
            <w:vAlign w:val="center"/>
          </w:tcPr>
          <w:p w14:paraId="53AB72BC"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x</w:t>
            </w:r>
          </w:p>
        </w:tc>
        <w:tc>
          <w:tcPr>
            <w:tcW w:w="1701" w:type="dxa"/>
            <w:vAlign w:val="center"/>
          </w:tcPr>
          <w:p w14:paraId="735D6784"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0,078</w:t>
            </w:r>
          </w:p>
        </w:tc>
        <w:tc>
          <w:tcPr>
            <w:tcW w:w="1701" w:type="dxa"/>
            <w:vAlign w:val="center"/>
          </w:tcPr>
          <w:p w14:paraId="61592F42"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0,150</w:t>
            </w:r>
          </w:p>
        </w:tc>
        <w:tc>
          <w:tcPr>
            <w:tcW w:w="1701" w:type="dxa"/>
            <w:vAlign w:val="center"/>
          </w:tcPr>
          <w:p w14:paraId="3576DE01"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0,210</w:t>
            </w:r>
          </w:p>
        </w:tc>
        <w:tc>
          <w:tcPr>
            <w:tcW w:w="1554" w:type="dxa"/>
            <w:vAlign w:val="center"/>
          </w:tcPr>
          <w:p w14:paraId="2C2F9CD6"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0,137</w:t>
            </w:r>
          </w:p>
        </w:tc>
      </w:tr>
      <w:tr w:rsidR="001C1CCB" w:rsidRPr="00707DB7" w14:paraId="1AF5F667" w14:textId="77777777" w:rsidTr="00707DB7">
        <w:trPr>
          <w:cantSplit/>
        </w:trPr>
        <w:tc>
          <w:tcPr>
            <w:tcW w:w="1707" w:type="dxa"/>
            <w:vMerge/>
            <w:tcBorders>
              <w:top w:val="nil"/>
            </w:tcBorders>
            <w:vAlign w:val="center"/>
          </w:tcPr>
          <w:p w14:paraId="615CBB5E" w14:textId="77777777" w:rsidR="001C1CCB" w:rsidRPr="00707DB7" w:rsidRDefault="001C1CCB" w:rsidP="00707DB7">
            <w:pPr>
              <w:widowControl/>
              <w:rPr>
                <w:rFonts w:asciiTheme="minorHAnsi" w:hAnsiTheme="minorHAnsi" w:cstheme="minorHAnsi"/>
              </w:rPr>
            </w:pPr>
          </w:p>
        </w:tc>
        <w:tc>
          <w:tcPr>
            <w:tcW w:w="708" w:type="dxa"/>
            <w:vAlign w:val="center"/>
          </w:tcPr>
          <w:p w14:paraId="3D8CF145"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y</w:t>
            </w:r>
          </w:p>
        </w:tc>
        <w:tc>
          <w:tcPr>
            <w:tcW w:w="1701" w:type="dxa"/>
            <w:vAlign w:val="center"/>
          </w:tcPr>
          <w:p w14:paraId="6310C206"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0,171</w:t>
            </w:r>
          </w:p>
        </w:tc>
        <w:tc>
          <w:tcPr>
            <w:tcW w:w="1701" w:type="dxa"/>
            <w:vAlign w:val="center"/>
          </w:tcPr>
          <w:p w14:paraId="14F057D8"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0,220</w:t>
            </w:r>
          </w:p>
        </w:tc>
        <w:tc>
          <w:tcPr>
            <w:tcW w:w="1701" w:type="dxa"/>
            <w:vAlign w:val="center"/>
          </w:tcPr>
          <w:p w14:paraId="6366B004"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0,160</w:t>
            </w:r>
          </w:p>
        </w:tc>
        <w:tc>
          <w:tcPr>
            <w:tcW w:w="1554" w:type="dxa"/>
            <w:vAlign w:val="center"/>
          </w:tcPr>
          <w:p w14:paraId="757B6C48"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0,038</w:t>
            </w:r>
          </w:p>
        </w:tc>
      </w:tr>
      <w:tr w:rsidR="001C1CCB" w:rsidRPr="00707DB7" w14:paraId="6B8006EA" w14:textId="77777777" w:rsidTr="00707DB7">
        <w:trPr>
          <w:cantSplit/>
        </w:trPr>
        <w:tc>
          <w:tcPr>
            <w:tcW w:w="1707" w:type="dxa"/>
            <w:vMerge w:val="restart"/>
            <w:vAlign w:val="center"/>
          </w:tcPr>
          <w:p w14:paraId="68FA84CA" w14:textId="77777777" w:rsidR="001C1CCB" w:rsidRPr="00707DB7" w:rsidRDefault="00243B72" w:rsidP="00707DB7">
            <w:pPr>
              <w:pStyle w:val="TableParagraph"/>
              <w:widowControl/>
              <w:rPr>
                <w:rFonts w:asciiTheme="minorHAnsi" w:hAnsiTheme="minorHAnsi" w:cstheme="minorHAnsi"/>
              </w:rPr>
            </w:pPr>
            <w:r w:rsidRPr="00707DB7">
              <w:rPr>
                <w:rFonts w:asciiTheme="minorHAnsi" w:hAnsiTheme="minorHAnsi" w:cstheme="minorHAnsi"/>
                <w:sz w:val="22"/>
              </w:rPr>
              <w:t>Zielona</w:t>
            </w:r>
          </w:p>
        </w:tc>
        <w:tc>
          <w:tcPr>
            <w:tcW w:w="708" w:type="dxa"/>
            <w:vAlign w:val="center"/>
          </w:tcPr>
          <w:p w14:paraId="6DC51C23"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x</w:t>
            </w:r>
          </w:p>
        </w:tc>
        <w:tc>
          <w:tcPr>
            <w:tcW w:w="1701" w:type="dxa"/>
            <w:vAlign w:val="center"/>
          </w:tcPr>
          <w:p w14:paraId="3DD553FD"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0,007</w:t>
            </w:r>
          </w:p>
        </w:tc>
        <w:tc>
          <w:tcPr>
            <w:tcW w:w="1701" w:type="dxa"/>
            <w:vAlign w:val="center"/>
          </w:tcPr>
          <w:p w14:paraId="3C03F2B1"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0,248</w:t>
            </w:r>
          </w:p>
        </w:tc>
        <w:tc>
          <w:tcPr>
            <w:tcW w:w="1701" w:type="dxa"/>
            <w:vAlign w:val="center"/>
          </w:tcPr>
          <w:p w14:paraId="7E824BB6"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0,177</w:t>
            </w:r>
          </w:p>
        </w:tc>
        <w:tc>
          <w:tcPr>
            <w:tcW w:w="1554" w:type="dxa"/>
            <w:vAlign w:val="center"/>
          </w:tcPr>
          <w:p w14:paraId="679F7608"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0,026</w:t>
            </w:r>
          </w:p>
        </w:tc>
      </w:tr>
      <w:tr w:rsidR="001C1CCB" w:rsidRPr="00707DB7" w14:paraId="6B31E0F9" w14:textId="77777777" w:rsidTr="00707DB7">
        <w:trPr>
          <w:cantSplit/>
        </w:trPr>
        <w:tc>
          <w:tcPr>
            <w:tcW w:w="1707" w:type="dxa"/>
            <w:vMerge/>
            <w:tcBorders>
              <w:top w:val="nil"/>
            </w:tcBorders>
            <w:vAlign w:val="center"/>
          </w:tcPr>
          <w:p w14:paraId="2996426F" w14:textId="77777777" w:rsidR="001C1CCB" w:rsidRPr="00707DB7" w:rsidRDefault="001C1CCB" w:rsidP="00707DB7">
            <w:pPr>
              <w:widowControl/>
              <w:rPr>
                <w:rFonts w:asciiTheme="minorHAnsi" w:hAnsiTheme="minorHAnsi" w:cstheme="minorHAnsi"/>
              </w:rPr>
            </w:pPr>
          </w:p>
        </w:tc>
        <w:tc>
          <w:tcPr>
            <w:tcW w:w="708" w:type="dxa"/>
            <w:vAlign w:val="center"/>
          </w:tcPr>
          <w:p w14:paraId="047F66E2"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y</w:t>
            </w:r>
          </w:p>
        </w:tc>
        <w:tc>
          <w:tcPr>
            <w:tcW w:w="1701" w:type="dxa"/>
            <w:vAlign w:val="center"/>
          </w:tcPr>
          <w:p w14:paraId="269A9550"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0,703</w:t>
            </w:r>
          </w:p>
        </w:tc>
        <w:tc>
          <w:tcPr>
            <w:tcW w:w="1701" w:type="dxa"/>
            <w:vAlign w:val="center"/>
          </w:tcPr>
          <w:p w14:paraId="135EF428"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0,409</w:t>
            </w:r>
          </w:p>
        </w:tc>
        <w:tc>
          <w:tcPr>
            <w:tcW w:w="1701" w:type="dxa"/>
            <w:vAlign w:val="center"/>
          </w:tcPr>
          <w:p w14:paraId="3CC9710E"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0,362</w:t>
            </w:r>
          </w:p>
        </w:tc>
        <w:tc>
          <w:tcPr>
            <w:tcW w:w="1554" w:type="dxa"/>
            <w:vAlign w:val="center"/>
          </w:tcPr>
          <w:p w14:paraId="17030DB7"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0,399</w:t>
            </w:r>
          </w:p>
        </w:tc>
      </w:tr>
      <w:tr w:rsidR="001C1CCB" w:rsidRPr="00707DB7" w14:paraId="6D11D56B" w14:textId="77777777" w:rsidTr="00707DB7">
        <w:trPr>
          <w:cantSplit/>
        </w:trPr>
        <w:tc>
          <w:tcPr>
            <w:tcW w:w="1707" w:type="dxa"/>
            <w:vMerge w:val="restart"/>
            <w:vAlign w:val="center"/>
          </w:tcPr>
          <w:p w14:paraId="739092D6" w14:textId="77777777" w:rsidR="001C1CCB" w:rsidRPr="00707DB7" w:rsidRDefault="00243B72" w:rsidP="00707DB7">
            <w:pPr>
              <w:pStyle w:val="TableParagraph"/>
              <w:widowControl/>
              <w:rPr>
                <w:rFonts w:asciiTheme="minorHAnsi" w:hAnsiTheme="minorHAnsi" w:cstheme="minorHAnsi"/>
              </w:rPr>
            </w:pPr>
            <w:r w:rsidRPr="00707DB7">
              <w:rPr>
                <w:rFonts w:asciiTheme="minorHAnsi" w:hAnsiTheme="minorHAnsi" w:cstheme="minorHAnsi"/>
                <w:sz w:val="22"/>
              </w:rPr>
              <w:t>Brązowa</w:t>
            </w:r>
          </w:p>
        </w:tc>
        <w:tc>
          <w:tcPr>
            <w:tcW w:w="708" w:type="dxa"/>
            <w:vAlign w:val="center"/>
          </w:tcPr>
          <w:p w14:paraId="0C5E089E"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x</w:t>
            </w:r>
          </w:p>
        </w:tc>
        <w:tc>
          <w:tcPr>
            <w:tcW w:w="1701" w:type="dxa"/>
            <w:vAlign w:val="center"/>
          </w:tcPr>
          <w:p w14:paraId="0E7D4608"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0,455</w:t>
            </w:r>
          </w:p>
        </w:tc>
        <w:tc>
          <w:tcPr>
            <w:tcW w:w="1701" w:type="dxa"/>
            <w:vAlign w:val="center"/>
          </w:tcPr>
          <w:p w14:paraId="76F44FF5"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0,523</w:t>
            </w:r>
          </w:p>
        </w:tc>
        <w:tc>
          <w:tcPr>
            <w:tcW w:w="1701" w:type="dxa"/>
            <w:vAlign w:val="center"/>
          </w:tcPr>
          <w:p w14:paraId="15AC6CE8"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0,479</w:t>
            </w:r>
          </w:p>
        </w:tc>
        <w:tc>
          <w:tcPr>
            <w:tcW w:w="1554" w:type="dxa"/>
            <w:vAlign w:val="center"/>
          </w:tcPr>
          <w:p w14:paraId="12DAC059"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0,558</w:t>
            </w:r>
          </w:p>
        </w:tc>
      </w:tr>
      <w:tr w:rsidR="001C1CCB" w:rsidRPr="00707DB7" w14:paraId="13109274" w14:textId="77777777" w:rsidTr="00707DB7">
        <w:trPr>
          <w:cantSplit/>
        </w:trPr>
        <w:tc>
          <w:tcPr>
            <w:tcW w:w="1707" w:type="dxa"/>
            <w:vMerge/>
            <w:tcBorders>
              <w:top w:val="nil"/>
            </w:tcBorders>
            <w:vAlign w:val="center"/>
          </w:tcPr>
          <w:p w14:paraId="603567D3" w14:textId="77777777" w:rsidR="001C1CCB" w:rsidRPr="00707DB7" w:rsidRDefault="001C1CCB" w:rsidP="00707DB7">
            <w:pPr>
              <w:widowControl/>
              <w:rPr>
                <w:rFonts w:asciiTheme="minorHAnsi" w:hAnsiTheme="minorHAnsi" w:cstheme="minorHAnsi"/>
              </w:rPr>
            </w:pPr>
          </w:p>
        </w:tc>
        <w:tc>
          <w:tcPr>
            <w:tcW w:w="708" w:type="dxa"/>
            <w:vAlign w:val="center"/>
          </w:tcPr>
          <w:p w14:paraId="7BDCF087"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y</w:t>
            </w:r>
          </w:p>
        </w:tc>
        <w:tc>
          <w:tcPr>
            <w:tcW w:w="1701" w:type="dxa"/>
            <w:vAlign w:val="center"/>
          </w:tcPr>
          <w:p w14:paraId="660453F1"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0,397</w:t>
            </w:r>
          </w:p>
        </w:tc>
        <w:tc>
          <w:tcPr>
            <w:tcW w:w="1701" w:type="dxa"/>
            <w:vAlign w:val="center"/>
          </w:tcPr>
          <w:p w14:paraId="4F1529C7"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0,429</w:t>
            </w:r>
          </w:p>
        </w:tc>
        <w:tc>
          <w:tcPr>
            <w:tcW w:w="1701" w:type="dxa"/>
            <w:vAlign w:val="center"/>
          </w:tcPr>
          <w:p w14:paraId="79F0A057"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0,373</w:t>
            </w:r>
          </w:p>
        </w:tc>
        <w:tc>
          <w:tcPr>
            <w:tcW w:w="1554" w:type="dxa"/>
            <w:vAlign w:val="center"/>
          </w:tcPr>
          <w:p w14:paraId="1F441CC6"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0,394</w:t>
            </w:r>
          </w:p>
        </w:tc>
      </w:tr>
      <w:tr w:rsidR="001C1CCB" w:rsidRPr="00707DB7" w14:paraId="77B30B13" w14:textId="77777777" w:rsidTr="00707DB7">
        <w:trPr>
          <w:cantSplit/>
        </w:trPr>
        <w:tc>
          <w:tcPr>
            <w:tcW w:w="1707" w:type="dxa"/>
            <w:vMerge w:val="restart"/>
            <w:vAlign w:val="center"/>
          </w:tcPr>
          <w:p w14:paraId="7DCF1A4B" w14:textId="77777777" w:rsidR="001C1CCB" w:rsidRPr="00707DB7" w:rsidRDefault="00243B72" w:rsidP="00707DB7">
            <w:pPr>
              <w:pStyle w:val="TableParagraph"/>
              <w:keepNext/>
              <w:keepLines/>
              <w:widowControl/>
              <w:rPr>
                <w:rFonts w:asciiTheme="minorHAnsi" w:hAnsiTheme="minorHAnsi" w:cstheme="minorHAnsi"/>
              </w:rPr>
            </w:pPr>
            <w:r w:rsidRPr="00707DB7">
              <w:rPr>
                <w:rFonts w:asciiTheme="minorHAnsi" w:hAnsiTheme="minorHAnsi" w:cstheme="minorHAnsi"/>
                <w:sz w:val="22"/>
              </w:rPr>
              <w:t>Pomarańczowa</w:t>
            </w:r>
          </w:p>
        </w:tc>
        <w:tc>
          <w:tcPr>
            <w:tcW w:w="708" w:type="dxa"/>
            <w:vAlign w:val="center"/>
          </w:tcPr>
          <w:p w14:paraId="0D30AB41" w14:textId="77777777" w:rsidR="001C1CCB" w:rsidRPr="00707DB7" w:rsidRDefault="00243B72" w:rsidP="00707DB7">
            <w:pPr>
              <w:pStyle w:val="TableParagraph"/>
              <w:keepNext/>
              <w:widowControl/>
              <w:jc w:val="center"/>
              <w:rPr>
                <w:rFonts w:asciiTheme="minorHAnsi" w:hAnsiTheme="minorHAnsi" w:cstheme="minorHAnsi"/>
              </w:rPr>
            </w:pPr>
            <w:r w:rsidRPr="00707DB7">
              <w:rPr>
                <w:rFonts w:asciiTheme="minorHAnsi" w:hAnsiTheme="minorHAnsi" w:cstheme="minorHAnsi"/>
                <w:sz w:val="22"/>
              </w:rPr>
              <w:t>x</w:t>
            </w:r>
          </w:p>
        </w:tc>
        <w:tc>
          <w:tcPr>
            <w:tcW w:w="1701" w:type="dxa"/>
            <w:vAlign w:val="center"/>
          </w:tcPr>
          <w:p w14:paraId="1F26A7C5" w14:textId="77777777" w:rsidR="001C1CCB" w:rsidRPr="00707DB7" w:rsidRDefault="00243B72" w:rsidP="00707DB7">
            <w:pPr>
              <w:pStyle w:val="TableParagraph"/>
              <w:keepNext/>
              <w:widowControl/>
              <w:jc w:val="center"/>
              <w:rPr>
                <w:rFonts w:asciiTheme="minorHAnsi" w:hAnsiTheme="minorHAnsi" w:cstheme="minorHAnsi"/>
              </w:rPr>
            </w:pPr>
            <w:r w:rsidRPr="00707DB7">
              <w:rPr>
                <w:rFonts w:asciiTheme="minorHAnsi" w:hAnsiTheme="minorHAnsi" w:cstheme="minorHAnsi"/>
                <w:sz w:val="22"/>
              </w:rPr>
              <w:t>0,610</w:t>
            </w:r>
          </w:p>
        </w:tc>
        <w:tc>
          <w:tcPr>
            <w:tcW w:w="1701" w:type="dxa"/>
            <w:vAlign w:val="center"/>
          </w:tcPr>
          <w:p w14:paraId="28FEEB29" w14:textId="77777777" w:rsidR="001C1CCB" w:rsidRPr="00707DB7" w:rsidRDefault="00243B72" w:rsidP="00707DB7">
            <w:pPr>
              <w:pStyle w:val="TableParagraph"/>
              <w:keepNext/>
              <w:widowControl/>
              <w:jc w:val="center"/>
              <w:rPr>
                <w:rFonts w:asciiTheme="minorHAnsi" w:hAnsiTheme="minorHAnsi" w:cstheme="minorHAnsi"/>
              </w:rPr>
            </w:pPr>
            <w:r w:rsidRPr="00707DB7">
              <w:rPr>
                <w:rFonts w:asciiTheme="minorHAnsi" w:hAnsiTheme="minorHAnsi" w:cstheme="minorHAnsi"/>
                <w:sz w:val="22"/>
              </w:rPr>
              <w:t>0,535</w:t>
            </w:r>
          </w:p>
        </w:tc>
        <w:tc>
          <w:tcPr>
            <w:tcW w:w="1701" w:type="dxa"/>
            <w:vAlign w:val="center"/>
          </w:tcPr>
          <w:p w14:paraId="56905F62" w14:textId="77777777" w:rsidR="001C1CCB" w:rsidRPr="00707DB7" w:rsidRDefault="00243B72" w:rsidP="00707DB7">
            <w:pPr>
              <w:pStyle w:val="TableParagraph"/>
              <w:keepNext/>
              <w:widowControl/>
              <w:jc w:val="center"/>
              <w:rPr>
                <w:rFonts w:asciiTheme="minorHAnsi" w:hAnsiTheme="minorHAnsi" w:cstheme="minorHAnsi"/>
              </w:rPr>
            </w:pPr>
            <w:r w:rsidRPr="00707DB7">
              <w:rPr>
                <w:rFonts w:asciiTheme="minorHAnsi" w:hAnsiTheme="minorHAnsi" w:cstheme="minorHAnsi"/>
                <w:sz w:val="22"/>
              </w:rPr>
              <w:t>0,506</w:t>
            </w:r>
          </w:p>
        </w:tc>
        <w:tc>
          <w:tcPr>
            <w:tcW w:w="1554" w:type="dxa"/>
            <w:vAlign w:val="center"/>
          </w:tcPr>
          <w:p w14:paraId="7BA8041F" w14:textId="77777777" w:rsidR="001C1CCB" w:rsidRPr="00707DB7" w:rsidRDefault="00243B72" w:rsidP="00707DB7">
            <w:pPr>
              <w:pStyle w:val="TableParagraph"/>
              <w:keepNext/>
              <w:widowControl/>
              <w:jc w:val="center"/>
              <w:rPr>
                <w:rFonts w:asciiTheme="minorHAnsi" w:hAnsiTheme="minorHAnsi" w:cstheme="minorHAnsi"/>
              </w:rPr>
            </w:pPr>
            <w:r w:rsidRPr="00707DB7">
              <w:rPr>
                <w:rFonts w:asciiTheme="minorHAnsi" w:hAnsiTheme="minorHAnsi" w:cstheme="minorHAnsi"/>
                <w:sz w:val="22"/>
              </w:rPr>
              <w:t>0,570</w:t>
            </w:r>
          </w:p>
        </w:tc>
      </w:tr>
      <w:tr w:rsidR="001C1CCB" w:rsidRPr="00707DB7" w14:paraId="32B64F12" w14:textId="77777777" w:rsidTr="00707DB7">
        <w:trPr>
          <w:cantSplit/>
        </w:trPr>
        <w:tc>
          <w:tcPr>
            <w:tcW w:w="1707" w:type="dxa"/>
            <w:vMerge/>
            <w:tcBorders>
              <w:top w:val="nil"/>
            </w:tcBorders>
            <w:vAlign w:val="center"/>
          </w:tcPr>
          <w:p w14:paraId="2ABCD4CF" w14:textId="77777777" w:rsidR="001C1CCB" w:rsidRPr="00707DB7" w:rsidRDefault="001C1CCB" w:rsidP="00707DB7">
            <w:pPr>
              <w:widowControl/>
              <w:rPr>
                <w:rFonts w:asciiTheme="minorHAnsi" w:hAnsiTheme="minorHAnsi" w:cstheme="minorHAnsi"/>
              </w:rPr>
            </w:pPr>
          </w:p>
        </w:tc>
        <w:tc>
          <w:tcPr>
            <w:tcW w:w="708" w:type="dxa"/>
            <w:vAlign w:val="center"/>
          </w:tcPr>
          <w:p w14:paraId="293CDB3F"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y</w:t>
            </w:r>
          </w:p>
        </w:tc>
        <w:tc>
          <w:tcPr>
            <w:tcW w:w="1701" w:type="dxa"/>
            <w:vAlign w:val="center"/>
          </w:tcPr>
          <w:p w14:paraId="1EB3D5C2"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0,390</w:t>
            </w:r>
          </w:p>
        </w:tc>
        <w:tc>
          <w:tcPr>
            <w:tcW w:w="1701" w:type="dxa"/>
            <w:vAlign w:val="center"/>
          </w:tcPr>
          <w:p w14:paraId="741C2D18"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0,375</w:t>
            </w:r>
          </w:p>
        </w:tc>
        <w:tc>
          <w:tcPr>
            <w:tcW w:w="1701" w:type="dxa"/>
            <w:vAlign w:val="center"/>
          </w:tcPr>
          <w:p w14:paraId="77FAE5B4"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0,404</w:t>
            </w:r>
          </w:p>
        </w:tc>
        <w:tc>
          <w:tcPr>
            <w:tcW w:w="1554" w:type="dxa"/>
            <w:vAlign w:val="center"/>
          </w:tcPr>
          <w:p w14:paraId="6F4B317C"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0,429</w:t>
            </w:r>
          </w:p>
        </w:tc>
      </w:tr>
      <w:tr w:rsidR="001C1CCB" w:rsidRPr="00707DB7" w14:paraId="169FD080" w14:textId="77777777" w:rsidTr="00707DB7">
        <w:trPr>
          <w:cantSplit/>
        </w:trPr>
        <w:tc>
          <w:tcPr>
            <w:tcW w:w="1707" w:type="dxa"/>
            <w:vMerge w:val="restart"/>
            <w:vAlign w:val="center"/>
          </w:tcPr>
          <w:p w14:paraId="1704241B" w14:textId="77777777" w:rsidR="001C1CCB" w:rsidRPr="00707DB7" w:rsidRDefault="00243B72" w:rsidP="00707DB7">
            <w:pPr>
              <w:pStyle w:val="TableParagraph"/>
              <w:widowControl/>
              <w:rPr>
                <w:rFonts w:asciiTheme="minorHAnsi" w:hAnsiTheme="minorHAnsi" w:cstheme="minorHAnsi"/>
              </w:rPr>
            </w:pPr>
            <w:r w:rsidRPr="00707DB7">
              <w:rPr>
                <w:rFonts w:asciiTheme="minorHAnsi" w:hAnsiTheme="minorHAnsi" w:cstheme="minorHAnsi"/>
                <w:sz w:val="22"/>
              </w:rPr>
              <w:t>Szara</w:t>
            </w:r>
          </w:p>
        </w:tc>
        <w:tc>
          <w:tcPr>
            <w:tcW w:w="708" w:type="dxa"/>
            <w:vAlign w:val="center"/>
          </w:tcPr>
          <w:p w14:paraId="14E9ECFD"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x</w:t>
            </w:r>
          </w:p>
        </w:tc>
        <w:tc>
          <w:tcPr>
            <w:tcW w:w="1701" w:type="dxa"/>
            <w:vAlign w:val="center"/>
          </w:tcPr>
          <w:p w14:paraId="6D355CD5"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0,350</w:t>
            </w:r>
          </w:p>
        </w:tc>
        <w:tc>
          <w:tcPr>
            <w:tcW w:w="1701" w:type="dxa"/>
            <w:vAlign w:val="center"/>
          </w:tcPr>
          <w:p w14:paraId="333736B0"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0,300</w:t>
            </w:r>
          </w:p>
        </w:tc>
        <w:tc>
          <w:tcPr>
            <w:tcW w:w="1701" w:type="dxa"/>
            <w:vAlign w:val="center"/>
          </w:tcPr>
          <w:p w14:paraId="6839D993"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0,285</w:t>
            </w:r>
          </w:p>
        </w:tc>
        <w:tc>
          <w:tcPr>
            <w:tcW w:w="1554" w:type="dxa"/>
            <w:vAlign w:val="center"/>
          </w:tcPr>
          <w:p w14:paraId="0E5CBBDD"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0,335</w:t>
            </w:r>
          </w:p>
        </w:tc>
      </w:tr>
      <w:tr w:rsidR="001C1CCB" w:rsidRPr="00707DB7" w14:paraId="30E30441" w14:textId="77777777" w:rsidTr="00707DB7">
        <w:trPr>
          <w:cantSplit/>
        </w:trPr>
        <w:tc>
          <w:tcPr>
            <w:tcW w:w="1707" w:type="dxa"/>
            <w:vMerge/>
            <w:tcBorders>
              <w:top w:val="nil"/>
            </w:tcBorders>
            <w:vAlign w:val="center"/>
          </w:tcPr>
          <w:p w14:paraId="0C0E6F5B" w14:textId="77777777" w:rsidR="001C1CCB" w:rsidRPr="00707DB7" w:rsidRDefault="001C1CCB" w:rsidP="00707DB7">
            <w:pPr>
              <w:widowControl/>
              <w:rPr>
                <w:rFonts w:asciiTheme="minorHAnsi" w:hAnsiTheme="minorHAnsi" w:cstheme="minorHAnsi"/>
              </w:rPr>
            </w:pPr>
          </w:p>
        </w:tc>
        <w:tc>
          <w:tcPr>
            <w:tcW w:w="708" w:type="dxa"/>
            <w:vAlign w:val="center"/>
          </w:tcPr>
          <w:p w14:paraId="20D2BA05"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y</w:t>
            </w:r>
          </w:p>
        </w:tc>
        <w:tc>
          <w:tcPr>
            <w:tcW w:w="1701" w:type="dxa"/>
            <w:vAlign w:val="center"/>
          </w:tcPr>
          <w:p w14:paraId="4F3721FD"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0,360</w:t>
            </w:r>
          </w:p>
        </w:tc>
        <w:tc>
          <w:tcPr>
            <w:tcW w:w="1701" w:type="dxa"/>
            <w:vAlign w:val="center"/>
          </w:tcPr>
          <w:p w14:paraId="111FCE64"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0,310</w:t>
            </w:r>
          </w:p>
        </w:tc>
        <w:tc>
          <w:tcPr>
            <w:tcW w:w="1701" w:type="dxa"/>
            <w:vAlign w:val="center"/>
          </w:tcPr>
          <w:p w14:paraId="0C3D7FE3"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0,325</w:t>
            </w:r>
          </w:p>
        </w:tc>
        <w:tc>
          <w:tcPr>
            <w:tcW w:w="1554" w:type="dxa"/>
            <w:vAlign w:val="center"/>
          </w:tcPr>
          <w:p w14:paraId="2E5FEBBA" w14:textId="77777777" w:rsidR="001C1CCB" w:rsidRPr="00707DB7" w:rsidRDefault="00243B72" w:rsidP="00707DB7">
            <w:pPr>
              <w:pStyle w:val="TableParagraph"/>
              <w:widowControl/>
              <w:jc w:val="center"/>
              <w:rPr>
                <w:rFonts w:asciiTheme="minorHAnsi" w:hAnsiTheme="minorHAnsi" w:cstheme="minorHAnsi"/>
              </w:rPr>
            </w:pPr>
            <w:r w:rsidRPr="00707DB7">
              <w:rPr>
                <w:rFonts w:asciiTheme="minorHAnsi" w:hAnsiTheme="minorHAnsi" w:cstheme="minorHAnsi"/>
                <w:sz w:val="22"/>
              </w:rPr>
              <w:t>0,375</w:t>
            </w:r>
          </w:p>
        </w:tc>
      </w:tr>
    </w:tbl>
    <w:p w14:paraId="1027089C" w14:textId="77777777" w:rsidR="001C1CCB" w:rsidRPr="00F30C20" w:rsidRDefault="001C1CCB" w:rsidP="00A34B94">
      <w:pPr>
        <w:pStyle w:val="Tekstpodstawowy"/>
        <w:rPr>
          <w:rFonts w:asciiTheme="minorHAnsi" w:hAnsiTheme="minorHAnsi" w:cstheme="minorHAnsi"/>
          <w:szCs w:val="24"/>
        </w:rPr>
      </w:pPr>
    </w:p>
    <w:p w14:paraId="4481F7BA" w14:textId="65F57692" w:rsidR="001C1CCB" w:rsidRPr="00707DB7" w:rsidRDefault="00243B72" w:rsidP="00707DB7">
      <w:pPr>
        <w:pStyle w:val="Nagwek4"/>
        <w:keepNext/>
        <w:rPr>
          <w:b/>
          <w:bCs/>
        </w:rPr>
      </w:pPr>
      <w:r w:rsidRPr="00707DB7">
        <w:rPr>
          <w:b/>
          <w:bCs/>
        </w:rPr>
        <w:t>Wymagania</w:t>
      </w:r>
      <w:r w:rsidR="000B3E06" w:rsidRPr="00707DB7">
        <w:rPr>
          <w:b/>
          <w:bCs/>
        </w:rPr>
        <w:t xml:space="preserve"> </w:t>
      </w:r>
      <w:r w:rsidRPr="00707DB7">
        <w:rPr>
          <w:b/>
          <w:bCs/>
        </w:rPr>
        <w:t>jakościowe</w:t>
      </w:r>
      <w:r w:rsidR="000B3E06" w:rsidRPr="00707DB7">
        <w:rPr>
          <w:b/>
          <w:bCs/>
        </w:rPr>
        <w:t xml:space="preserve"> </w:t>
      </w:r>
      <w:r w:rsidRPr="00707DB7">
        <w:rPr>
          <w:b/>
          <w:bCs/>
        </w:rPr>
        <w:t>znaku odblaskowego</w:t>
      </w:r>
    </w:p>
    <w:p w14:paraId="4909771B" w14:textId="0A47AA49" w:rsidR="001C1CCB" w:rsidRPr="00707DB7" w:rsidRDefault="00243B72" w:rsidP="003A56AF">
      <w:pPr>
        <w:pStyle w:val="Akapitzlist"/>
        <w:keepNext/>
        <w:widowControl/>
        <w:numPr>
          <w:ilvl w:val="0"/>
          <w:numId w:val="113"/>
        </w:numPr>
        <w:tabs>
          <w:tab w:val="left" w:pos="1276"/>
        </w:tabs>
        <w:spacing w:before="0"/>
        <w:ind w:left="1276" w:hanging="567"/>
        <w:rPr>
          <w:rFonts w:asciiTheme="minorHAnsi" w:hAnsiTheme="minorHAnsi" w:cstheme="minorHAnsi"/>
          <w:szCs w:val="24"/>
        </w:rPr>
      </w:pPr>
      <w:r w:rsidRPr="00707DB7">
        <w:rPr>
          <w:rFonts w:asciiTheme="minorHAnsi" w:hAnsiTheme="minorHAnsi" w:cstheme="minorHAnsi"/>
          <w:szCs w:val="24"/>
        </w:rPr>
        <w:t>Tolerancje</w:t>
      </w:r>
      <w:r w:rsidR="000B3E06" w:rsidRPr="00707DB7">
        <w:rPr>
          <w:rFonts w:asciiTheme="minorHAnsi" w:hAnsiTheme="minorHAnsi" w:cstheme="minorHAnsi"/>
          <w:szCs w:val="24"/>
        </w:rPr>
        <w:t xml:space="preserve"> </w:t>
      </w:r>
      <w:r w:rsidRPr="00707DB7">
        <w:rPr>
          <w:rFonts w:asciiTheme="minorHAnsi" w:hAnsiTheme="minorHAnsi" w:cstheme="minorHAnsi"/>
          <w:szCs w:val="24"/>
        </w:rPr>
        <w:t>wymiarowe</w:t>
      </w:r>
      <w:r w:rsidR="000B3E06" w:rsidRPr="00707DB7">
        <w:rPr>
          <w:rFonts w:asciiTheme="minorHAnsi" w:hAnsiTheme="minorHAnsi" w:cstheme="minorHAnsi"/>
          <w:szCs w:val="24"/>
        </w:rPr>
        <w:t xml:space="preserve"> </w:t>
      </w:r>
      <w:r w:rsidRPr="00707DB7">
        <w:rPr>
          <w:rFonts w:asciiTheme="minorHAnsi" w:hAnsiTheme="minorHAnsi" w:cstheme="minorHAnsi"/>
          <w:szCs w:val="24"/>
        </w:rPr>
        <w:t>dla grubości blach</w:t>
      </w:r>
    </w:p>
    <w:p w14:paraId="0B2B2D2A" w14:textId="77777777" w:rsidR="001C1CCB" w:rsidRPr="00F30C20" w:rsidRDefault="00243B72" w:rsidP="00707DB7">
      <w:pPr>
        <w:pStyle w:val="Tekstpodstawowy"/>
        <w:ind w:left="1276"/>
        <w:rPr>
          <w:rFonts w:asciiTheme="minorHAnsi" w:hAnsiTheme="minorHAnsi" w:cstheme="minorHAnsi"/>
          <w:szCs w:val="24"/>
        </w:rPr>
      </w:pPr>
      <w:r w:rsidRPr="00F30C20">
        <w:rPr>
          <w:rFonts w:asciiTheme="minorHAnsi" w:hAnsiTheme="minorHAnsi" w:cstheme="minorHAnsi"/>
          <w:szCs w:val="24"/>
        </w:rPr>
        <w:t>Sprawdzenie śrubą mikrometryczną dla blachy stalowej ocynkowanej ogniowo o gr. 1,5 mm wynosi - 0,14 mm.</w:t>
      </w:r>
    </w:p>
    <w:p w14:paraId="12705C62" w14:textId="77777777" w:rsidR="001C1CCB" w:rsidRPr="00707DB7" w:rsidRDefault="00243B72" w:rsidP="003A56AF">
      <w:pPr>
        <w:pStyle w:val="Akapitzlist"/>
        <w:keepNext/>
        <w:widowControl/>
        <w:numPr>
          <w:ilvl w:val="0"/>
          <w:numId w:val="113"/>
        </w:numPr>
        <w:tabs>
          <w:tab w:val="left" w:pos="1276"/>
        </w:tabs>
        <w:spacing w:before="0"/>
        <w:ind w:left="1276" w:hanging="567"/>
        <w:rPr>
          <w:rFonts w:asciiTheme="minorHAnsi" w:hAnsiTheme="minorHAnsi" w:cstheme="minorHAnsi"/>
          <w:szCs w:val="24"/>
        </w:rPr>
      </w:pPr>
      <w:r w:rsidRPr="00707DB7">
        <w:rPr>
          <w:rFonts w:asciiTheme="minorHAnsi" w:hAnsiTheme="minorHAnsi" w:cstheme="minorHAnsi"/>
          <w:szCs w:val="24"/>
        </w:rPr>
        <w:t>Tolerancje wymiarowe dla grubości powłok malarskich</w:t>
      </w:r>
    </w:p>
    <w:p w14:paraId="7B94D0F2" w14:textId="114218CD" w:rsidR="001C1CCB" w:rsidRPr="00F30C20" w:rsidRDefault="00243B72" w:rsidP="00707DB7">
      <w:pPr>
        <w:pStyle w:val="Tekstpodstawowy"/>
        <w:ind w:left="1276"/>
        <w:rPr>
          <w:rFonts w:asciiTheme="minorHAnsi" w:hAnsiTheme="minorHAnsi" w:cstheme="minorHAnsi"/>
          <w:szCs w:val="24"/>
        </w:rPr>
      </w:pPr>
      <w:r w:rsidRPr="00F30C20">
        <w:rPr>
          <w:rFonts w:asciiTheme="minorHAnsi" w:hAnsiTheme="minorHAnsi" w:cstheme="minorHAnsi"/>
          <w:szCs w:val="24"/>
        </w:rPr>
        <w:t>Dla powłoki lakierniczej na tylnej powierzchni tarczy znaku o grubości 60 µm wynosi</w:t>
      </w:r>
      <w:r w:rsidR="000B3E06" w:rsidRPr="00F30C20">
        <w:rPr>
          <w:rFonts w:asciiTheme="minorHAnsi" w:hAnsiTheme="minorHAnsi" w:cstheme="minorHAnsi"/>
          <w:szCs w:val="24"/>
        </w:rPr>
        <w:t xml:space="preserve"> </w:t>
      </w:r>
      <w:r w:rsidRPr="00F30C20">
        <w:rPr>
          <w:rFonts w:asciiTheme="minorHAnsi" w:hAnsiTheme="minorHAnsi" w:cstheme="minorHAnsi"/>
          <w:szCs w:val="24"/>
        </w:rPr>
        <w:t>15 nm.</w:t>
      </w:r>
      <w:r w:rsidR="000B3E06" w:rsidRPr="00F30C20">
        <w:rPr>
          <w:rFonts w:asciiTheme="minorHAnsi" w:hAnsiTheme="minorHAnsi" w:cstheme="minorHAnsi"/>
          <w:szCs w:val="24"/>
        </w:rPr>
        <w:t xml:space="preserve"> </w:t>
      </w:r>
      <w:r w:rsidRPr="00F30C20">
        <w:rPr>
          <w:rFonts w:asciiTheme="minorHAnsi" w:hAnsiTheme="minorHAnsi" w:cstheme="minorHAnsi"/>
          <w:szCs w:val="24"/>
        </w:rPr>
        <w:t>Sprawdzenie wg PN-</w:t>
      </w:r>
      <w:r w:rsidR="000B3E06" w:rsidRPr="00F30C20">
        <w:rPr>
          <w:rFonts w:asciiTheme="minorHAnsi" w:hAnsiTheme="minorHAnsi" w:cstheme="minorHAnsi"/>
          <w:szCs w:val="24"/>
        </w:rPr>
        <w:t xml:space="preserve"> </w:t>
      </w:r>
      <w:r w:rsidRPr="00F30C20">
        <w:rPr>
          <w:rFonts w:asciiTheme="minorHAnsi" w:hAnsiTheme="minorHAnsi" w:cstheme="minorHAnsi"/>
          <w:szCs w:val="24"/>
        </w:rPr>
        <w:t>EN ISO 2808 [1].</w:t>
      </w:r>
    </w:p>
    <w:p w14:paraId="1720E0B5" w14:textId="77777777" w:rsidR="001C1CCB" w:rsidRPr="00707DB7" w:rsidRDefault="00243B72" w:rsidP="003A56AF">
      <w:pPr>
        <w:pStyle w:val="Akapitzlist"/>
        <w:keepNext/>
        <w:widowControl/>
        <w:numPr>
          <w:ilvl w:val="0"/>
          <w:numId w:val="113"/>
        </w:numPr>
        <w:tabs>
          <w:tab w:val="left" w:pos="1276"/>
        </w:tabs>
        <w:spacing w:before="0"/>
        <w:ind w:left="1276" w:hanging="567"/>
        <w:rPr>
          <w:rFonts w:asciiTheme="minorHAnsi" w:hAnsiTheme="minorHAnsi" w:cstheme="minorHAnsi"/>
          <w:szCs w:val="24"/>
        </w:rPr>
      </w:pPr>
      <w:r w:rsidRPr="00707DB7">
        <w:rPr>
          <w:rFonts w:asciiTheme="minorHAnsi" w:hAnsiTheme="minorHAnsi" w:cstheme="minorHAnsi"/>
          <w:szCs w:val="24"/>
        </w:rPr>
        <w:t>Tolerancje wymiarowe dla płaskości powierzchni</w:t>
      </w:r>
    </w:p>
    <w:p w14:paraId="63593EEB" w14:textId="77777777" w:rsidR="001C1CCB" w:rsidRPr="00F30C20" w:rsidRDefault="00243B72" w:rsidP="00707DB7">
      <w:pPr>
        <w:pStyle w:val="Tekstpodstawowy"/>
        <w:ind w:left="1276"/>
        <w:rPr>
          <w:rFonts w:asciiTheme="minorHAnsi" w:hAnsiTheme="minorHAnsi" w:cstheme="minorHAnsi"/>
          <w:szCs w:val="24"/>
        </w:rPr>
      </w:pPr>
      <w:r w:rsidRPr="00F30C20">
        <w:rPr>
          <w:rFonts w:asciiTheme="minorHAnsi" w:hAnsiTheme="minorHAnsi" w:cstheme="minorHAnsi"/>
          <w:szCs w:val="24"/>
        </w:rPr>
        <w:t>Odchylenia od poziomu nie mogą wynieść więcej niż 0,2 %, wyjątkowo do 0,5 %. Sprawdzenie szczelinomierzem.</w:t>
      </w:r>
    </w:p>
    <w:p w14:paraId="71CF9BEE" w14:textId="77777777" w:rsidR="001C1CCB" w:rsidRPr="00707DB7" w:rsidRDefault="00243B72" w:rsidP="003A56AF">
      <w:pPr>
        <w:pStyle w:val="Akapitzlist"/>
        <w:keepNext/>
        <w:widowControl/>
        <w:numPr>
          <w:ilvl w:val="0"/>
          <w:numId w:val="113"/>
        </w:numPr>
        <w:tabs>
          <w:tab w:val="left" w:pos="1276"/>
        </w:tabs>
        <w:spacing w:before="0"/>
        <w:ind w:left="1276" w:hanging="567"/>
        <w:rPr>
          <w:rFonts w:asciiTheme="minorHAnsi" w:hAnsiTheme="minorHAnsi" w:cstheme="minorHAnsi"/>
          <w:szCs w:val="24"/>
        </w:rPr>
      </w:pPr>
      <w:r w:rsidRPr="00707DB7">
        <w:rPr>
          <w:rFonts w:asciiTheme="minorHAnsi" w:hAnsiTheme="minorHAnsi" w:cstheme="minorHAnsi"/>
          <w:szCs w:val="24"/>
        </w:rPr>
        <w:lastRenderedPageBreak/>
        <w:t>Tolerancje wymiarowe dla tarcz znaków</w:t>
      </w:r>
    </w:p>
    <w:p w14:paraId="449DDC24" w14:textId="77777777" w:rsidR="001C1CCB" w:rsidRPr="00F30C20" w:rsidRDefault="00243B72" w:rsidP="00604766">
      <w:pPr>
        <w:pStyle w:val="Tekstpodstawowy"/>
        <w:keepNext/>
        <w:ind w:left="1276"/>
        <w:rPr>
          <w:rFonts w:asciiTheme="minorHAnsi" w:hAnsiTheme="minorHAnsi" w:cstheme="minorHAnsi"/>
          <w:szCs w:val="24"/>
        </w:rPr>
      </w:pPr>
      <w:r w:rsidRPr="00F30C20">
        <w:rPr>
          <w:rFonts w:asciiTheme="minorHAnsi" w:hAnsiTheme="minorHAnsi" w:cstheme="minorHAnsi"/>
          <w:szCs w:val="24"/>
        </w:rPr>
        <w:t>Sprawdzenie przymiarem liniowym:</w:t>
      </w:r>
    </w:p>
    <w:p w14:paraId="77133375" w14:textId="77777777" w:rsidR="001C1CCB" w:rsidRPr="00F30C20" w:rsidRDefault="00243B72" w:rsidP="003A56AF">
      <w:pPr>
        <w:pStyle w:val="Akapitzlist"/>
        <w:widowControl/>
        <w:numPr>
          <w:ilvl w:val="1"/>
          <w:numId w:val="21"/>
        </w:numPr>
        <w:tabs>
          <w:tab w:val="clear" w:pos="1276"/>
          <w:tab w:val="left" w:pos="1701"/>
        </w:tabs>
        <w:spacing w:before="0"/>
        <w:ind w:left="1701"/>
        <w:jc w:val="both"/>
        <w:rPr>
          <w:rFonts w:asciiTheme="minorHAnsi" w:hAnsiTheme="minorHAnsi" w:cstheme="minorHAnsi"/>
          <w:szCs w:val="24"/>
        </w:rPr>
      </w:pPr>
      <w:r w:rsidRPr="00F30C20">
        <w:rPr>
          <w:rFonts w:asciiTheme="minorHAnsi" w:hAnsiTheme="minorHAnsi" w:cstheme="minorHAnsi"/>
          <w:szCs w:val="24"/>
        </w:rPr>
        <w:t>wymiary dla tarcz znaków o powierzchni &lt; 1m</w:t>
      </w:r>
      <w:r w:rsidRPr="00E20D91">
        <w:rPr>
          <w:rFonts w:asciiTheme="minorHAnsi" w:hAnsiTheme="minorHAnsi" w:cstheme="minorHAnsi"/>
          <w:szCs w:val="24"/>
        </w:rPr>
        <w:t>2</w:t>
      </w:r>
      <w:r w:rsidRPr="00F30C20">
        <w:rPr>
          <w:rFonts w:asciiTheme="minorHAnsi" w:hAnsiTheme="minorHAnsi" w:cstheme="minorHAnsi"/>
          <w:szCs w:val="24"/>
        </w:rPr>
        <w:t xml:space="preserve"> podane w opisach szczegółowych załącznika nr 1 [29] są należy powiększyć o 10 mm i wykonać w tolerancji wymiarowej </w:t>
      </w:r>
      <w:r w:rsidRPr="00F30C20">
        <w:rPr>
          <w:rFonts w:asciiTheme="minorHAnsi" w:hAnsiTheme="minorHAnsi" w:cstheme="minorHAnsi"/>
          <w:szCs w:val="24"/>
        </w:rPr>
        <w:t> 5 mm.</w:t>
      </w:r>
    </w:p>
    <w:p w14:paraId="36A9FC4D" w14:textId="77777777" w:rsidR="001C1CCB" w:rsidRPr="00707DB7" w:rsidRDefault="00243B72" w:rsidP="003A56AF">
      <w:pPr>
        <w:pStyle w:val="Akapitzlist"/>
        <w:keepNext/>
        <w:widowControl/>
        <w:numPr>
          <w:ilvl w:val="0"/>
          <w:numId w:val="113"/>
        </w:numPr>
        <w:tabs>
          <w:tab w:val="left" w:pos="1276"/>
        </w:tabs>
        <w:spacing w:before="0"/>
        <w:ind w:left="1276" w:hanging="567"/>
        <w:rPr>
          <w:rFonts w:asciiTheme="minorHAnsi" w:hAnsiTheme="minorHAnsi" w:cstheme="minorHAnsi"/>
          <w:szCs w:val="24"/>
        </w:rPr>
      </w:pPr>
      <w:r w:rsidRPr="00707DB7">
        <w:rPr>
          <w:rFonts w:asciiTheme="minorHAnsi" w:hAnsiTheme="minorHAnsi" w:cstheme="minorHAnsi"/>
          <w:szCs w:val="24"/>
        </w:rPr>
        <w:t>Tolerancje wymiarowe dla lica znaku</w:t>
      </w:r>
    </w:p>
    <w:p w14:paraId="3240E5EC" w14:textId="77777777" w:rsidR="001C1CCB" w:rsidRPr="00F30C20" w:rsidRDefault="00243B72" w:rsidP="00604766">
      <w:pPr>
        <w:pStyle w:val="Tekstpodstawowy"/>
        <w:keepNext/>
        <w:ind w:left="1276"/>
        <w:rPr>
          <w:rFonts w:asciiTheme="minorHAnsi" w:hAnsiTheme="minorHAnsi" w:cstheme="minorHAnsi"/>
          <w:szCs w:val="24"/>
        </w:rPr>
      </w:pPr>
      <w:r w:rsidRPr="00F30C20">
        <w:rPr>
          <w:rFonts w:asciiTheme="minorHAnsi" w:hAnsiTheme="minorHAnsi" w:cstheme="minorHAnsi"/>
          <w:szCs w:val="24"/>
        </w:rPr>
        <w:t>Sprawdzone przymiarem liniowym:</w:t>
      </w:r>
    </w:p>
    <w:p w14:paraId="7EC1614D" w14:textId="77777777" w:rsidR="001C1CCB" w:rsidRPr="00F30C20" w:rsidRDefault="00243B72" w:rsidP="003A56AF">
      <w:pPr>
        <w:pStyle w:val="Akapitzlist"/>
        <w:widowControl/>
        <w:numPr>
          <w:ilvl w:val="1"/>
          <w:numId w:val="21"/>
        </w:numPr>
        <w:tabs>
          <w:tab w:val="clear" w:pos="1276"/>
          <w:tab w:val="left" w:pos="1701"/>
        </w:tabs>
        <w:spacing w:before="0"/>
        <w:ind w:left="1701"/>
        <w:jc w:val="both"/>
        <w:rPr>
          <w:rFonts w:asciiTheme="minorHAnsi" w:hAnsiTheme="minorHAnsi" w:cstheme="minorHAnsi"/>
          <w:szCs w:val="24"/>
        </w:rPr>
      </w:pPr>
      <w:r w:rsidRPr="00F30C20">
        <w:rPr>
          <w:rFonts w:asciiTheme="minorHAnsi" w:hAnsiTheme="minorHAnsi" w:cstheme="minorHAnsi"/>
          <w:szCs w:val="24"/>
        </w:rPr>
        <w:t xml:space="preserve">tolerancje wymiarowe rysunku lica wykonanego drukiem sitowym wynoszą </w:t>
      </w:r>
      <w:r w:rsidRPr="00F30C20">
        <w:rPr>
          <w:rFonts w:asciiTheme="minorHAnsi" w:hAnsiTheme="minorHAnsi" w:cstheme="minorHAnsi"/>
          <w:szCs w:val="24"/>
        </w:rPr>
        <w:t> 1,5 mm,</w:t>
      </w:r>
    </w:p>
    <w:p w14:paraId="5BBECD9E" w14:textId="77777777" w:rsidR="001C1CCB" w:rsidRPr="00F30C20" w:rsidRDefault="00243B72" w:rsidP="003A56AF">
      <w:pPr>
        <w:pStyle w:val="Akapitzlist"/>
        <w:widowControl/>
        <w:numPr>
          <w:ilvl w:val="1"/>
          <w:numId w:val="21"/>
        </w:numPr>
        <w:tabs>
          <w:tab w:val="clear" w:pos="1276"/>
          <w:tab w:val="left" w:pos="1701"/>
        </w:tabs>
        <w:spacing w:before="0"/>
        <w:ind w:left="1701"/>
        <w:jc w:val="both"/>
        <w:rPr>
          <w:rFonts w:asciiTheme="minorHAnsi" w:hAnsiTheme="minorHAnsi" w:cstheme="minorHAnsi"/>
          <w:szCs w:val="24"/>
        </w:rPr>
      </w:pPr>
      <w:r w:rsidRPr="00F30C20">
        <w:rPr>
          <w:rFonts w:asciiTheme="minorHAnsi" w:hAnsiTheme="minorHAnsi" w:cstheme="minorHAnsi"/>
          <w:szCs w:val="24"/>
        </w:rPr>
        <w:t xml:space="preserve">tolerancje wymiarowe rysunku lica wykonanego metodą wyklejania wynoszą </w:t>
      </w:r>
      <w:r w:rsidRPr="00F30C20">
        <w:rPr>
          <w:rFonts w:asciiTheme="minorHAnsi" w:hAnsiTheme="minorHAnsi" w:cstheme="minorHAnsi"/>
          <w:szCs w:val="24"/>
        </w:rPr>
        <w:t> 2 mm,</w:t>
      </w:r>
    </w:p>
    <w:p w14:paraId="41E30FF9" w14:textId="0913DF13" w:rsidR="001C1CCB" w:rsidRPr="00F30C20" w:rsidRDefault="00243B72" w:rsidP="003A56AF">
      <w:pPr>
        <w:pStyle w:val="Akapitzlist"/>
        <w:widowControl/>
        <w:numPr>
          <w:ilvl w:val="1"/>
          <w:numId w:val="21"/>
        </w:numPr>
        <w:tabs>
          <w:tab w:val="clear" w:pos="1276"/>
          <w:tab w:val="left" w:pos="1701"/>
        </w:tabs>
        <w:spacing w:before="0"/>
        <w:ind w:left="1701"/>
        <w:jc w:val="both"/>
        <w:rPr>
          <w:rFonts w:asciiTheme="minorHAnsi" w:hAnsiTheme="minorHAnsi" w:cstheme="minorHAnsi"/>
          <w:szCs w:val="24"/>
        </w:rPr>
      </w:pPr>
      <w:r w:rsidRPr="00F30C20">
        <w:rPr>
          <w:rFonts w:asciiTheme="minorHAnsi" w:hAnsiTheme="minorHAnsi" w:cstheme="minorHAnsi"/>
          <w:szCs w:val="24"/>
        </w:rPr>
        <w:t>kontury rysunku znaku (obwódka i symbol) muszą być równe z dokładnością w każdym</w:t>
      </w:r>
      <w:r w:rsidR="000B3E06" w:rsidRPr="00F30C20">
        <w:rPr>
          <w:rFonts w:asciiTheme="minorHAnsi" w:hAnsiTheme="minorHAnsi" w:cstheme="minorHAnsi"/>
          <w:szCs w:val="24"/>
        </w:rPr>
        <w:t xml:space="preserve"> </w:t>
      </w:r>
      <w:r w:rsidRPr="00F30C20">
        <w:rPr>
          <w:rFonts w:asciiTheme="minorHAnsi" w:hAnsiTheme="minorHAnsi" w:cstheme="minorHAnsi"/>
          <w:szCs w:val="24"/>
        </w:rPr>
        <w:t>kierunku</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1,0</w:t>
      </w:r>
      <w:r w:rsidR="000B3E06" w:rsidRPr="00F30C20">
        <w:rPr>
          <w:rFonts w:asciiTheme="minorHAnsi" w:hAnsiTheme="minorHAnsi" w:cstheme="minorHAnsi"/>
          <w:szCs w:val="24"/>
        </w:rPr>
        <w:t xml:space="preserve"> </w:t>
      </w:r>
      <w:r w:rsidRPr="00F30C20">
        <w:rPr>
          <w:rFonts w:asciiTheme="minorHAnsi" w:hAnsiTheme="minorHAnsi" w:cstheme="minorHAnsi"/>
          <w:szCs w:val="24"/>
        </w:rPr>
        <w:t>mm.</w:t>
      </w:r>
    </w:p>
    <w:p w14:paraId="3EE89AAD" w14:textId="77777777" w:rsidR="001C1CCB" w:rsidRPr="00F30C20" w:rsidRDefault="00243B72" w:rsidP="00707DB7">
      <w:pPr>
        <w:pStyle w:val="Tekstpodstawowy"/>
        <w:ind w:left="1276"/>
        <w:rPr>
          <w:rFonts w:asciiTheme="minorHAnsi" w:hAnsiTheme="minorHAnsi" w:cstheme="minorHAnsi"/>
          <w:szCs w:val="24"/>
        </w:rPr>
      </w:pPr>
      <w:r w:rsidRPr="00F30C20">
        <w:rPr>
          <w:rFonts w:asciiTheme="minorHAnsi" w:hAnsiTheme="minorHAnsi" w:cstheme="minorHAnsi"/>
          <w:szCs w:val="24"/>
        </w:rPr>
        <w:t>W znakach nowych na każdym z fragmentów powierzchni znaku o wymiarach 4 x 4 cm nie może występować więcej niż 0,7 lokalnych usterek (załamania, pęcherzyki) o wymiarach nie większych niż 1 mm w każdym kierunku. Niedopuszczalne jest występowanie jakichkolwiek zarysowań powierzchni znaku.</w:t>
      </w:r>
    </w:p>
    <w:p w14:paraId="3AACAF60" w14:textId="0C257728" w:rsidR="001C1CCB" w:rsidRPr="00F30C20" w:rsidRDefault="00243B72" w:rsidP="00707DB7">
      <w:pPr>
        <w:pStyle w:val="Tekstpodstawowy"/>
        <w:ind w:left="1276"/>
        <w:rPr>
          <w:rFonts w:asciiTheme="minorHAnsi" w:hAnsiTheme="minorHAnsi" w:cstheme="minorHAnsi"/>
          <w:szCs w:val="24"/>
        </w:rPr>
      </w:pPr>
      <w:r w:rsidRPr="00F30C20">
        <w:rPr>
          <w:rFonts w:asciiTheme="minorHAnsi" w:hAnsiTheme="minorHAnsi" w:cstheme="minorHAnsi"/>
          <w:szCs w:val="24"/>
        </w:rPr>
        <w:t>Na znakach w okresie gwarancji, na każdym z fragmentów powierzchni znaku o wymiarach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4 x 4</w:t>
      </w:r>
      <w:r w:rsidR="000B3E06" w:rsidRPr="00F30C20">
        <w:rPr>
          <w:rFonts w:asciiTheme="minorHAnsi" w:hAnsiTheme="minorHAnsi" w:cstheme="minorHAnsi"/>
          <w:szCs w:val="24"/>
        </w:rPr>
        <w:t xml:space="preserve"> </w:t>
      </w:r>
      <w:r w:rsidRPr="00F30C20">
        <w:rPr>
          <w:rFonts w:asciiTheme="minorHAnsi" w:hAnsiTheme="minorHAnsi" w:cstheme="minorHAnsi"/>
          <w:szCs w:val="24"/>
        </w:rPr>
        <w:t>cm dopuszcza 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do 2 usterek jak wyżej, o wymiarach nie większych niż 1 mm w każdym kierunku. Na powierzchni tej dopuszcza 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do 3 zarysowań o szerokości nie większej niż 0,8 mm i całkowitej długości nie większej niż 10 cm. Na całkowitej długości znaku dopuszcza się nie więcej niż 5 rys szerokości nie większej niż 0,8 mm i długości przekraczającej 10 cm</w:t>
      </w:r>
      <w:r w:rsidR="00604766">
        <w:rPr>
          <w:rFonts w:asciiTheme="minorHAnsi" w:hAnsiTheme="minorHAnsi" w:cstheme="minorHAnsi"/>
          <w:szCs w:val="24"/>
        </w:rPr>
        <w:t xml:space="preserve">, </w:t>
      </w:r>
      <w:r w:rsidRPr="00F30C20">
        <w:rPr>
          <w:rFonts w:asciiTheme="minorHAnsi" w:hAnsiTheme="minorHAnsi" w:cstheme="minorHAnsi"/>
          <w:szCs w:val="24"/>
        </w:rPr>
        <w:t>pod warunkiem, że zarysowania te nie zniekształcają treści znaku.</w:t>
      </w:r>
    </w:p>
    <w:p w14:paraId="1F3C4917" w14:textId="77777777" w:rsidR="00F30C20" w:rsidRPr="00F30C20" w:rsidRDefault="00243B72" w:rsidP="00707DB7">
      <w:pPr>
        <w:pStyle w:val="Tekstpodstawowy"/>
        <w:ind w:left="1276"/>
        <w:rPr>
          <w:rFonts w:asciiTheme="minorHAnsi" w:hAnsiTheme="minorHAnsi" w:cstheme="minorHAnsi"/>
          <w:szCs w:val="24"/>
        </w:rPr>
      </w:pPr>
      <w:r w:rsidRPr="00F30C20">
        <w:rPr>
          <w:rFonts w:asciiTheme="minorHAnsi" w:hAnsiTheme="minorHAnsi" w:cstheme="minorHAnsi"/>
          <w:szCs w:val="24"/>
        </w:rPr>
        <w:t>Na znakach w okresie gwarancji dopuszcza się również lokalne uszkodzenie folii o powierzchni nie przekraczającej 6 mm</w:t>
      </w:r>
      <w:r w:rsidRPr="00707DB7">
        <w:rPr>
          <w:rFonts w:asciiTheme="minorHAnsi" w:hAnsiTheme="minorHAnsi" w:cstheme="minorHAnsi"/>
          <w:szCs w:val="24"/>
        </w:rPr>
        <w:t>2</w:t>
      </w:r>
      <w:r w:rsidRPr="00F30C20">
        <w:rPr>
          <w:rFonts w:asciiTheme="minorHAnsi" w:hAnsiTheme="minorHAnsi" w:cstheme="minorHAnsi"/>
          <w:szCs w:val="24"/>
        </w:rPr>
        <w:t xml:space="preserve"> każde - w liczbie nie większej niż pięć na powierzchni znaku małego lub średniego, oraz o powierzchni nie przekraczającej 8 mm</w:t>
      </w:r>
      <w:r w:rsidRPr="00707DB7">
        <w:rPr>
          <w:rFonts w:asciiTheme="minorHAnsi" w:hAnsiTheme="minorHAnsi" w:cstheme="minorHAnsi"/>
          <w:szCs w:val="24"/>
        </w:rPr>
        <w:t>2</w:t>
      </w:r>
      <w:r w:rsidRPr="00F30C20">
        <w:rPr>
          <w:rFonts w:asciiTheme="minorHAnsi" w:hAnsiTheme="minorHAnsi" w:cstheme="minorHAnsi"/>
          <w:szCs w:val="24"/>
        </w:rPr>
        <w:t xml:space="preserve"> każde - w liczbie nie większej niż 8 na każdym z fragmentów powierzchni znaku dużego lub wielkiego (włączając znaki informacyjne) o wymiarach 1200 × 1200 mm.</w:t>
      </w:r>
    </w:p>
    <w:p w14:paraId="1A73126C" w14:textId="1812AB24" w:rsidR="001C1CCB" w:rsidRPr="00F30C20" w:rsidRDefault="00243B72" w:rsidP="00707DB7">
      <w:pPr>
        <w:pStyle w:val="Tekstpodstawowy"/>
        <w:ind w:left="1276"/>
        <w:rPr>
          <w:rFonts w:asciiTheme="minorHAnsi" w:hAnsiTheme="minorHAnsi" w:cstheme="minorHAnsi"/>
          <w:szCs w:val="24"/>
        </w:rPr>
      </w:pPr>
      <w:r w:rsidRPr="00F30C20">
        <w:rPr>
          <w:rFonts w:asciiTheme="minorHAnsi" w:hAnsiTheme="minorHAnsi" w:cstheme="minorHAnsi"/>
          <w:szCs w:val="24"/>
        </w:rPr>
        <w:t>Uszkodzenia folii nie mogą zniekształcać treści znaku - w</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przypadku</w:t>
      </w:r>
      <w:r w:rsidR="000B3E06" w:rsidRPr="00F30C20">
        <w:rPr>
          <w:rFonts w:asciiTheme="minorHAnsi" w:hAnsiTheme="minorHAnsi" w:cstheme="minorHAnsi"/>
          <w:szCs w:val="24"/>
        </w:rPr>
        <w:t xml:space="preserve"> </w:t>
      </w:r>
      <w:r w:rsidRPr="00F30C20">
        <w:rPr>
          <w:rFonts w:asciiTheme="minorHAnsi" w:hAnsiTheme="minorHAnsi" w:cstheme="minorHAnsi"/>
          <w:szCs w:val="24"/>
        </w:rPr>
        <w:t>występowania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takiego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zniekształcenia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znak musi być bezzwłocznie wymieniony.</w:t>
      </w:r>
    </w:p>
    <w:p w14:paraId="4B967FAB" w14:textId="77777777" w:rsidR="001C1CCB" w:rsidRPr="00F30C20" w:rsidRDefault="00243B72" w:rsidP="00707DB7">
      <w:pPr>
        <w:pStyle w:val="Tekstpodstawowy"/>
        <w:ind w:left="1276"/>
        <w:rPr>
          <w:rFonts w:asciiTheme="minorHAnsi" w:hAnsiTheme="minorHAnsi" w:cstheme="minorHAnsi"/>
          <w:szCs w:val="24"/>
        </w:rPr>
      </w:pPr>
      <w:r w:rsidRPr="00F30C20">
        <w:rPr>
          <w:rFonts w:asciiTheme="minorHAnsi" w:hAnsiTheme="minorHAnsi" w:cstheme="minorHAnsi"/>
          <w:szCs w:val="24"/>
        </w:rPr>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67AC9311" w14:textId="77777777" w:rsidR="001C1CCB" w:rsidRPr="00F30C20" w:rsidRDefault="00243B72" w:rsidP="00707DB7">
      <w:pPr>
        <w:pStyle w:val="Tekstpodstawowy"/>
        <w:ind w:left="1276"/>
        <w:rPr>
          <w:rFonts w:asciiTheme="minorHAnsi" w:hAnsiTheme="minorHAnsi" w:cstheme="minorHAnsi"/>
          <w:szCs w:val="24"/>
        </w:rPr>
      </w:pPr>
      <w:r w:rsidRPr="00F30C20">
        <w:rPr>
          <w:rFonts w:asciiTheme="minorHAnsi" w:hAnsiTheme="minorHAnsi" w:cstheme="minorHAnsi"/>
          <w:szCs w:val="24"/>
        </w:rPr>
        <w:t>W znakach eksploatowanych dopuszczalne jest występowanie co najwyżej dwóch lokalnych ognisk korozji o wymiarach nie przekraczających 2,0 mm w każdym kierunku na powierzchni każdego z fragmentów znaku o wymiarach 4 × 4 cm. W znakach nowych oraz w znakach znajdujących się w okresie wymaganej gwarancji żadna korozja tarczy znaku nie może występować.</w:t>
      </w:r>
    </w:p>
    <w:p w14:paraId="6292EC1C" w14:textId="77777777" w:rsidR="001C1CCB" w:rsidRPr="00F30C20" w:rsidRDefault="00243B72" w:rsidP="00707DB7">
      <w:pPr>
        <w:pStyle w:val="Tekstpodstawowy"/>
        <w:ind w:left="1276"/>
        <w:rPr>
          <w:rFonts w:asciiTheme="minorHAnsi" w:hAnsiTheme="minorHAnsi" w:cstheme="minorHAnsi"/>
          <w:szCs w:val="24"/>
        </w:rPr>
      </w:pPr>
      <w:r w:rsidRPr="00F30C20">
        <w:rPr>
          <w:rFonts w:asciiTheme="minorHAnsi" w:hAnsiTheme="minorHAnsi" w:cstheme="minorHAnsi"/>
          <w:szCs w:val="24"/>
        </w:rPr>
        <w:t>Wymagana jest taka wytrzymałość połączenia folii odblaskowej z tarczą znaku, by po zgięciu tarczy o 90</w:t>
      </w:r>
      <w:r w:rsidRPr="00707DB7">
        <w:rPr>
          <w:rFonts w:asciiTheme="minorHAnsi" w:hAnsiTheme="minorHAnsi" w:cstheme="minorHAnsi"/>
          <w:szCs w:val="24"/>
        </w:rPr>
        <w:t>o</w:t>
      </w:r>
      <w:r w:rsidRPr="00F30C20">
        <w:rPr>
          <w:rFonts w:asciiTheme="minorHAnsi" w:hAnsiTheme="minorHAnsi" w:cstheme="minorHAnsi"/>
          <w:szCs w:val="24"/>
        </w:rPr>
        <w:t xml:space="preserve"> przy promieniu łuku zgięcia do 10 mm w żadnym miejscu nie uległo ono zniszczeniu.</w:t>
      </w:r>
    </w:p>
    <w:p w14:paraId="3978CE75" w14:textId="77777777" w:rsidR="001C1CCB" w:rsidRPr="00707DB7" w:rsidRDefault="00243B72" w:rsidP="00707DB7">
      <w:pPr>
        <w:pStyle w:val="Nagwek4"/>
        <w:keepNext/>
        <w:rPr>
          <w:b/>
          <w:bCs/>
        </w:rPr>
      </w:pPr>
      <w:r w:rsidRPr="00707DB7">
        <w:rPr>
          <w:b/>
          <w:bCs/>
        </w:rPr>
        <w:t>Obowiązujący system oceny zgodności</w:t>
      </w:r>
    </w:p>
    <w:p w14:paraId="6A9521A3" w14:textId="57979CFF" w:rsidR="001C1CCB" w:rsidRPr="00F30C20" w:rsidRDefault="00243B72" w:rsidP="00604766">
      <w:pPr>
        <w:pStyle w:val="Tekstpodstawowy"/>
        <w:ind w:left="426"/>
        <w:rPr>
          <w:rFonts w:asciiTheme="minorHAnsi" w:hAnsiTheme="minorHAnsi" w:cstheme="minorHAnsi"/>
          <w:szCs w:val="24"/>
        </w:rPr>
      </w:pPr>
      <w:r w:rsidRPr="00F30C20">
        <w:rPr>
          <w:rFonts w:asciiTheme="minorHAnsi" w:hAnsiTheme="minorHAnsi" w:cstheme="minorHAnsi"/>
          <w:szCs w:val="24"/>
        </w:rPr>
        <w:t>Zgodnie z art. 4, art. 5 ust. 1 oraz art. 8, ust. 1 ustawy z dnia 16 kwietnia 2004 r. 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wyrobach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budowlanych [34]</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wyrób, który posiada aprobatę techniczną może być wprowadzony do </w:t>
      </w:r>
      <w:r w:rsidRPr="00F30C20">
        <w:rPr>
          <w:rFonts w:asciiTheme="minorHAnsi" w:hAnsiTheme="minorHAnsi" w:cstheme="minorHAnsi"/>
          <w:szCs w:val="24"/>
        </w:rPr>
        <w:lastRenderedPageBreak/>
        <w:t>obrotu i stosowania przy wykonywaniu robót budowlanych w zakresie odpowiadającym jego właściwościom</w:t>
      </w:r>
      <w:r w:rsidR="000B3E06" w:rsidRPr="00F30C20">
        <w:rPr>
          <w:rFonts w:asciiTheme="minorHAnsi" w:hAnsiTheme="minorHAnsi" w:cstheme="minorHAnsi"/>
          <w:szCs w:val="24"/>
        </w:rPr>
        <w:t xml:space="preserve"> </w:t>
      </w:r>
      <w:r w:rsidRPr="00F30C20">
        <w:rPr>
          <w:rFonts w:asciiTheme="minorHAnsi" w:hAnsiTheme="minorHAnsi" w:cstheme="minorHAnsi"/>
          <w:szCs w:val="24"/>
        </w:rPr>
        <w:t>użytkowym</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przeznaczeniu,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jeżeli</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producent dokonał oceny zgodności, wydał krajową deklarację zgodności z aprobatą techniczną i oznakował wyrób budowlany zgodnie z obowiązującymi przepisami.</w:t>
      </w:r>
    </w:p>
    <w:p w14:paraId="763860D3" w14:textId="6F1CCDCB" w:rsidR="001C1CCB" w:rsidRPr="00F30C20" w:rsidRDefault="00243B72" w:rsidP="00604766">
      <w:pPr>
        <w:pStyle w:val="Tekstpodstawowy"/>
        <w:ind w:left="426"/>
        <w:rPr>
          <w:rFonts w:asciiTheme="minorHAnsi" w:hAnsiTheme="minorHAnsi" w:cstheme="minorHAnsi"/>
          <w:szCs w:val="24"/>
        </w:rPr>
      </w:pPr>
      <w:r w:rsidRPr="00F30C20">
        <w:rPr>
          <w:rFonts w:asciiTheme="minorHAnsi" w:hAnsiTheme="minorHAnsi" w:cstheme="minorHAnsi"/>
          <w:szCs w:val="24"/>
        </w:rPr>
        <w:t>Zgodnie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rozporządzeniem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Ministra</w:t>
      </w:r>
      <w:r w:rsidR="000B3E06" w:rsidRPr="00F30C20">
        <w:rPr>
          <w:rFonts w:asciiTheme="minorHAnsi" w:hAnsiTheme="minorHAnsi" w:cstheme="minorHAnsi"/>
          <w:szCs w:val="24"/>
        </w:rPr>
        <w:t xml:space="preserve"> </w:t>
      </w:r>
      <w:r w:rsidRPr="00F30C20">
        <w:rPr>
          <w:rFonts w:asciiTheme="minorHAnsi" w:hAnsiTheme="minorHAnsi" w:cstheme="minorHAnsi"/>
          <w:szCs w:val="24"/>
        </w:rPr>
        <w:t>Infrastruktury</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dnia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11</w:t>
      </w:r>
      <w:r w:rsidR="000B3E06" w:rsidRPr="00F30C20">
        <w:rPr>
          <w:rFonts w:asciiTheme="minorHAnsi" w:hAnsiTheme="minorHAnsi" w:cstheme="minorHAnsi"/>
          <w:szCs w:val="24"/>
        </w:rPr>
        <w:t xml:space="preserve"> </w:t>
      </w:r>
      <w:r w:rsidRPr="00F30C20">
        <w:rPr>
          <w:rFonts w:asciiTheme="minorHAnsi" w:hAnsiTheme="minorHAnsi" w:cstheme="minorHAnsi"/>
          <w:szCs w:val="24"/>
        </w:rPr>
        <w:t>sierpnia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2004</w:t>
      </w:r>
      <w:r w:rsidR="000B3E06" w:rsidRPr="00F30C20">
        <w:rPr>
          <w:rFonts w:asciiTheme="minorHAnsi" w:hAnsiTheme="minorHAnsi" w:cstheme="minorHAnsi"/>
          <w:szCs w:val="24"/>
        </w:rPr>
        <w:t xml:space="preserve"> </w:t>
      </w:r>
      <w:r w:rsidRPr="00F30C20">
        <w:rPr>
          <w:rFonts w:asciiTheme="minorHAnsi" w:hAnsiTheme="minorHAnsi" w:cstheme="minorHAnsi"/>
          <w:szCs w:val="24"/>
        </w:rPr>
        <w:t>r.</w:t>
      </w:r>
      <w:r w:rsidR="000B3E06" w:rsidRPr="00F30C20">
        <w:rPr>
          <w:rFonts w:asciiTheme="minorHAnsi" w:hAnsiTheme="minorHAnsi" w:cstheme="minorHAnsi"/>
          <w:szCs w:val="24"/>
        </w:rPr>
        <w:t xml:space="preserve"> </w:t>
      </w:r>
      <w:r w:rsidRPr="00F30C20">
        <w:rPr>
          <w:rFonts w:asciiTheme="minorHAnsi" w:hAnsiTheme="minorHAnsi" w:cstheme="minorHAnsi"/>
          <w:szCs w:val="24"/>
        </w:rPr>
        <w:t>[30]</w:t>
      </w:r>
      <w:r w:rsidR="000B3E06" w:rsidRPr="00F30C20">
        <w:rPr>
          <w:rFonts w:asciiTheme="minorHAnsi" w:hAnsiTheme="minorHAnsi" w:cstheme="minorHAnsi"/>
          <w:szCs w:val="24"/>
        </w:rPr>
        <w:t xml:space="preserve"> </w:t>
      </w:r>
      <w:r w:rsidRPr="00F30C20">
        <w:rPr>
          <w:rFonts w:asciiTheme="minorHAnsi" w:hAnsiTheme="minorHAnsi" w:cstheme="minorHAnsi"/>
          <w:szCs w:val="24"/>
        </w:rPr>
        <w:t>oceny</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wyrobu</w:t>
      </w:r>
      <w:r w:rsidR="000B3E06" w:rsidRPr="00F30C20">
        <w:rPr>
          <w:rFonts w:asciiTheme="minorHAnsi" w:hAnsiTheme="minorHAnsi" w:cstheme="minorHAnsi"/>
          <w:szCs w:val="24"/>
        </w:rPr>
        <w:t xml:space="preserve"> </w:t>
      </w:r>
      <w:r w:rsidRPr="00F30C20">
        <w:rPr>
          <w:rFonts w:asciiTheme="minorHAnsi" w:hAnsiTheme="minorHAnsi" w:cstheme="minorHAnsi"/>
          <w:szCs w:val="24"/>
        </w:rPr>
        <w:t>z aprobatą techniczną dokonuje producent, stosując system 1.</w:t>
      </w:r>
    </w:p>
    <w:p w14:paraId="6BE76D18" w14:textId="77777777" w:rsidR="001C1CCB" w:rsidRPr="00F30C20" w:rsidRDefault="00243B72" w:rsidP="003A56AF">
      <w:pPr>
        <w:pStyle w:val="Nagwek3"/>
        <w:numPr>
          <w:ilvl w:val="1"/>
          <w:numId w:val="39"/>
        </w:numPr>
      </w:pPr>
      <w:r w:rsidRPr="00F30C20">
        <w:t>Materiały do montażu znaków</w:t>
      </w:r>
    </w:p>
    <w:p w14:paraId="28512808" w14:textId="7138053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Wszystkie ocynkowane łączniki metalowe przewidywane do mocowania między sobą elementów konstrukcji wsporczych znaków jak śruby, listwy, wkręty, nakrętki </w:t>
      </w:r>
      <w:proofErr w:type="spellStart"/>
      <w:r w:rsidRPr="00F30C20">
        <w:rPr>
          <w:rFonts w:asciiTheme="minorHAnsi" w:hAnsiTheme="minorHAnsi" w:cstheme="minorHAnsi"/>
          <w:szCs w:val="24"/>
        </w:rPr>
        <w:t>itp</w:t>
      </w:r>
      <w:proofErr w:type="spellEnd"/>
      <w:r w:rsidRPr="00F30C20">
        <w:rPr>
          <w:rFonts w:asciiTheme="minorHAnsi" w:hAnsiTheme="minorHAnsi" w:cstheme="minorHAnsi"/>
          <w:szCs w:val="24"/>
        </w:rPr>
        <w:t>, powinny być czyste, gładkie, bez pęknięć, naderwań, rozwarstwień i wypukłych karbów. Dostawa może być dostarczona w pudełkach tekturowych, pojemnikach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blaszanych lub paletach, w zależności od wielkości wyrobów.</w:t>
      </w:r>
    </w:p>
    <w:p w14:paraId="4C798D8D" w14:textId="77777777" w:rsidR="001C1CCB" w:rsidRPr="00F30C20" w:rsidRDefault="00243B72" w:rsidP="003A56AF">
      <w:pPr>
        <w:pStyle w:val="Nagwek3"/>
        <w:numPr>
          <w:ilvl w:val="1"/>
          <w:numId w:val="39"/>
        </w:numPr>
      </w:pPr>
      <w:r w:rsidRPr="00F30C20">
        <w:t>Przechowywanie i składowanie materiałów</w:t>
      </w:r>
    </w:p>
    <w:p w14:paraId="6E384179" w14:textId="180C2EC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powinien zapewnić wszystkim materiałom warunki przechowywania i składowania zapewniające zachowanie ich jakości i przydatności do robót 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niniejszej</w:t>
      </w:r>
      <w:r w:rsidR="000B3E06" w:rsidRPr="00F30C20">
        <w:rPr>
          <w:rFonts w:asciiTheme="minorHAnsi" w:hAnsiTheme="minorHAnsi" w:cstheme="minorHAnsi"/>
          <w:szCs w:val="24"/>
        </w:rPr>
        <w:t xml:space="preserve">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Odpowiedzialność za wady materiałów powstałe w czasie przechowywania i składowania ponosi Wykonawca.</w:t>
      </w:r>
    </w:p>
    <w:p w14:paraId="7F34A455" w14:textId="06D8745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Prefabrykaty betonowe powinny być składowane na wyrównanym, utwardzonym i odwodnionym podłożu. Prefabrykaty</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układać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podkładach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zachowaniem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prześwitu</w:t>
      </w:r>
      <w:r w:rsidR="000B3E06" w:rsidRPr="00F30C20">
        <w:rPr>
          <w:rFonts w:asciiTheme="minorHAnsi" w:hAnsiTheme="minorHAnsi" w:cstheme="minorHAnsi"/>
          <w:szCs w:val="24"/>
        </w:rPr>
        <w:t xml:space="preserve"> </w:t>
      </w:r>
      <w:r w:rsidRPr="00F30C20">
        <w:rPr>
          <w:rFonts w:asciiTheme="minorHAnsi" w:hAnsiTheme="minorHAnsi" w:cstheme="minorHAnsi"/>
          <w:szCs w:val="24"/>
        </w:rPr>
        <w:t>minimum</w:t>
      </w:r>
      <w:r w:rsidR="000B3E06" w:rsidRPr="00F30C20">
        <w:rPr>
          <w:rFonts w:asciiTheme="minorHAnsi" w:hAnsiTheme="minorHAnsi" w:cstheme="minorHAnsi"/>
          <w:szCs w:val="24"/>
        </w:rPr>
        <w:t xml:space="preserve"> </w:t>
      </w:r>
      <w:r w:rsidRPr="00F30C20">
        <w:rPr>
          <w:rFonts w:asciiTheme="minorHAnsi" w:hAnsiTheme="minorHAnsi" w:cstheme="minorHAnsi"/>
          <w:szCs w:val="24"/>
        </w:rPr>
        <w:t>10</w:t>
      </w:r>
      <w:r w:rsidR="000B3E06" w:rsidRPr="00F30C20">
        <w:rPr>
          <w:rFonts w:asciiTheme="minorHAnsi" w:hAnsiTheme="minorHAnsi" w:cstheme="minorHAnsi"/>
          <w:szCs w:val="24"/>
        </w:rPr>
        <w:t xml:space="preserve"> </w:t>
      </w:r>
      <w:r w:rsidRPr="00F30C20">
        <w:rPr>
          <w:rFonts w:asciiTheme="minorHAnsi" w:hAnsiTheme="minorHAnsi" w:cstheme="minorHAnsi"/>
          <w:szCs w:val="24"/>
        </w:rPr>
        <w:t>cm</w:t>
      </w:r>
      <w:r w:rsidR="000B3E06" w:rsidRPr="00F30C20">
        <w:rPr>
          <w:rFonts w:asciiTheme="minorHAnsi" w:hAnsiTheme="minorHAnsi" w:cstheme="minorHAnsi"/>
          <w:szCs w:val="24"/>
        </w:rPr>
        <w:t xml:space="preserve"> </w:t>
      </w:r>
      <w:r w:rsidRPr="00F30C20">
        <w:rPr>
          <w:rFonts w:asciiTheme="minorHAnsi" w:hAnsiTheme="minorHAnsi" w:cstheme="minorHAnsi"/>
          <w:szCs w:val="24"/>
        </w:rPr>
        <w:t>między</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podłożem a prefabrykatem.</w:t>
      </w:r>
    </w:p>
    <w:p w14:paraId="566ECBC8"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Znaki powinny być przechowywane w pomieszczeniach suchych z dala od materiałów działających korodująco i w warunkach zabezpieczających przed uszkodzeniami.</w:t>
      </w:r>
    </w:p>
    <w:p w14:paraId="53E92092" w14:textId="66CCB5FE" w:rsidR="001C1CCB" w:rsidRPr="00F30C20" w:rsidRDefault="00243B72" w:rsidP="003A56AF">
      <w:pPr>
        <w:pStyle w:val="Nagwek2"/>
        <w:numPr>
          <w:ilvl w:val="0"/>
          <w:numId w:val="47"/>
        </w:numPr>
      </w:pPr>
      <w:r w:rsidRPr="00F30C20">
        <w:t>SPRZĘT</w:t>
      </w:r>
    </w:p>
    <w:p w14:paraId="31936A2A" w14:textId="77777777" w:rsidR="001C1CCB" w:rsidRPr="00A61685" w:rsidRDefault="00243B72" w:rsidP="003A56AF">
      <w:pPr>
        <w:pStyle w:val="Nagwek3"/>
        <w:numPr>
          <w:ilvl w:val="1"/>
          <w:numId w:val="39"/>
        </w:numPr>
      </w:pPr>
      <w:r w:rsidRPr="00A61685">
        <w:t>Wymagania ogólne dotyczące sprzętu</w:t>
      </w:r>
    </w:p>
    <w:p w14:paraId="7F5CA106" w14:textId="0BD91F0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Wymagania ogólne dotyczące sprzętu podano w D-M-00.00.00. "Wymagania ogólne" pkt 3.</w:t>
      </w:r>
    </w:p>
    <w:p w14:paraId="1F9A663B" w14:textId="77777777" w:rsidR="001C1CCB" w:rsidRPr="00F30C20" w:rsidRDefault="00243B72" w:rsidP="003A56AF">
      <w:pPr>
        <w:pStyle w:val="Nagwek3"/>
        <w:numPr>
          <w:ilvl w:val="1"/>
          <w:numId w:val="39"/>
        </w:numPr>
      </w:pPr>
      <w:r w:rsidRPr="00F30C20">
        <w:t>Sprzęt do wykonywania oznakowania pionowego</w:t>
      </w:r>
    </w:p>
    <w:p w14:paraId="0150B370" w14:textId="77777777" w:rsidR="001C1CCB" w:rsidRPr="00F30C20" w:rsidRDefault="00243B72" w:rsidP="00604766">
      <w:pPr>
        <w:pStyle w:val="Tekstpodstawowy"/>
        <w:keepNext/>
        <w:rPr>
          <w:rFonts w:asciiTheme="minorHAnsi" w:hAnsiTheme="minorHAnsi" w:cstheme="minorHAnsi"/>
          <w:szCs w:val="24"/>
        </w:rPr>
      </w:pPr>
      <w:r w:rsidRPr="00F30C20">
        <w:rPr>
          <w:rFonts w:asciiTheme="minorHAnsi" w:hAnsiTheme="minorHAnsi" w:cstheme="minorHAnsi"/>
          <w:szCs w:val="24"/>
        </w:rPr>
        <w:t>Przy wykonaniu oznakowania pionowego, przewozie, załadunku i wyładunku materiałów, można stosować:</w:t>
      </w:r>
    </w:p>
    <w:p w14:paraId="1000868A"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koparki kołowe np. 0,15 m</w:t>
      </w:r>
      <w:r w:rsidRPr="00E20D91">
        <w:rPr>
          <w:rFonts w:asciiTheme="minorHAnsi" w:hAnsiTheme="minorHAnsi" w:cstheme="minorHAnsi"/>
          <w:szCs w:val="24"/>
        </w:rPr>
        <w:t>3</w:t>
      </w:r>
      <w:r w:rsidRPr="00F30C20">
        <w:rPr>
          <w:rFonts w:asciiTheme="minorHAnsi" w:hAnsiTheme="minorHAnsi" w:cstheme="minorHAnsi"/>
          <w:szCs w:val="24"/>
        </w:rPr>
        <w:t xml:space="preserve"> lub koparki gąsienicowe np. 0,25 m</w:t>
      </w:r>
      <w:r w:rsidRPr="00E20D91">
        <w:rPr>
          <w:rFonts w:asciiTheme="minorHAnsi" w:hAnsiTheme="minorHAnsi" w:cstheme="minorHAnsi"/>
          <w:szCs w:val="24"/>
        </w:rPr>
        <w:t>3</w:t>
      </w:r>
    </w:p>
    <w:p w14:paraId="7F360E1C"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ewentualnie wiertnice do wykonywania dołów pod słupki w gruncie zwięzłym</w:t>
      </w:r>
    </w:p>
    <w:p w14:paraId="57C8336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betoniarki przewoźne do wykonywania fundamentów betonowych "na mokro"</w:t>
      </w:r>
    </w:p>
    <w:p w14:paraId="3669F0BB" w14:textId="5D5C4A51"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środki</w:t>
      </w:r>
      <w:r w:rsidR="000B3E06" w:rsidRPr="00F30C20">
        <w:rPr>
          <w:rFonts w:asciiTheme="minorHAnsi" w:hAnsiTheme="minorHAnsi" w:cstheme="minorHAnsi"/>
          <w:szCs w:val="24"/>
        </w:rPr>
        <w:t xml:space="preserve"> </w:t>
      </w:r>
      <w:r w:rsidRPr="00F30C20">
        <w:rPr>
          <w:rFonts w:asciiTheme="minorHAnsi" w:hAnsiTheme="minorHAnsi" w:cstheme="minorHAnsi"/>
          <w:szCs w:val="24"/>
        </w:rPr>
        <w:t>transportu materiałów</w:t>
      </w:r>
    </w:p>
    <w:p w14:paraId="194513BF" w14:textId="4E2D2CBF"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przewoźne zbiorniki</w:t>
      </w:r>
      <w:r w:rsidR="000B3E06" w:rsidRPr="00F30C20">
        <w:rPr>
          <w:rFonts w:asciiTheme="minorHAnsi" w:hAnsiTheme="minorHAnsi" w:cstheme="minorHAnsi"/>
          <w:szCs w:val="24"/>
        </w:rPr>
        <w:t xml:space="preserve"> </w:t>
      </w:r>
      <w:r w:rsidRPr="00F30C20">
        <w:rPr>
          <w:rFonts w:asciiTheme="minorHAnsi" w:hAnsiTheme="minorHAnsi" w:cstheme="minorHAnsi"/>
          <w:szCs w:val="24"/>
        </w:rPr>
        <w:t>do wody</w:t>
      </w:r>
    </w:p>
    <w:p w14:paraId="0A1349C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sprzęt spawalniczy, itp.</w:t>
      </w:r>
    </w:p>
    <w:p w14:paraId="729CA7F8" w14:textId="77777777" w:rsidR="00F30C20"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pod warunkiem zaakceptowania przez Inspektora Nadzoru.</w:t>
      </w:r>
    </w:p>
    <w:p w14:paraId="561B6FE7" w14:textId="738C90D1" w:rsidR="001C1CCB" w:rsidRPr="00F30C20" w:rsidRDefault="00243B72" w:rsidP="003A56AF">
      <w:pPr>
        <w:pStyle w:val="Nagwek2"/>
        <w:numPr>
          <w:ilvl w:val="0"/>
          <w:numId w:val="47"/>
        </w:numPr>
      </w:pPr>
      <w:r w:rsidRPr="00F30C20">
        <w:t>TRANSPORT</w:t>
      </w:r>
    </w:p>
    <w:p w14:paraId="75A0D159" w14:textId="77777777" w:rsidR="001C1CCB" w:rsidRPr="00A61685" w:rsidRDefault="00243B72" w:rsidP="003A56AF">
      <w:pPr>
        <w:pStyle w:val="Nagwek3"/>
        <w:numPr>
          <w:ilvl w:val="1"/>
          <w:numId w:val="39"/>
        </w:numPr>
      </w:pPr>
      <w:r w:rsidRPr="00A61685">
        <w:t>Wymagania ogólne dotyczące transportu</w:t>
      </w:r>
    </w:p>
    <w:p w14:paraId="358C3AC5" w14:textId="2386F1F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Wymagania ogólne dotyczące transportu podano w D-M-00.00.00 "Wymagania ogólne" pkt. 4.</w:t>
      </w:r>
    </w:p>
    <w:p w14:paraId="5FB75FB9" w14:textId="77777777" w:rsidR="001C1CCB" w:rsidRPr="00F30C20" w:rsidRDefault="00243B72" w:rsidP="003A56AF">
      <w:pPr>
        <w:pStyle w:val="Nagwek3"/>
        <w:numPr>
          <w:ilvl w:val="1"/>
          <w:numId w:val="39"/>
        </w:numPr>
      </w:pPr>
      <w:r w:rsidRPr="00F30C20">
        <w:t>Przewóz materiałów do pionowego oznakowania dróg</w:t>
      </w:r>
    </w:p>
    <w:p w14:paraId="18E012FA" w14:textId="6824D93C"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Prefabrykaty betonowe - do zamocowania konstrukcji wsporczych znaków, powinny być przewożone środkami transportowymi w warunkach zabezpieczających je przed uszkodzeniami.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Rozmieszczenie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prefabrykatów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na środkach transportu powinni być symetryczne.</w:t>
      </w:r>
    </w:p>
    <w:p w14:paraId="1AA72B63" w14:textId="57EC2694"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Znaki drogowe należy na okres transportu odpowiednio zabezpieczyć, tak aby nie ulegały przemieszczaniu</w:t>
      </w:r>
      <w:r w:rsidR="00604766">
        <w:rPr>
          <w:rFonts w:asciiTheme="minorHAnsi" w:hAnsiTheme="minorHAnsi" w:cstheme="minorHAnsi"/>
          <w:szCs w:val="24"/>
        </w:rPr>
        <w:t xml:space="preserve"> </w:t>
      </w:r>
      <w:r w:rsidRPr="00F30C20">
        <w:rPr>
          <w:rFonts w:asciiTheme="minorHAnsi" w:hAnsiTheme="minorHAnsi" w:cstheme="minorHAnsi"/>
          <w:szCs w:val="24"/>
        </w:rPr>
        <w:t>i w sposób nie uszkodzony dotarły do odbiorcy.</w:t>
      </w:r>
    </w:p>
    <w:p w14:paraId="64C876F3" w14:textId="0EA2E7E6" w:rsidR="001C1CCB" w:rsidRPr="00F30C20" w:rsidRDefault="00243B72" w:rsidP="003A56AF">
      <w:pPr>
        <w:pStyle w:val="Nagwek2"/>
        <w:numPr>
          <w:ilvl w:val="0"/>
          <w:numId w:val="47"/>
        </w:numPr>
      </w:pPr>
      <w:r w:rsidRPr="00F30C20">
        <w:lastRenderedPageBreak/>
        <w:t>WYKONANIE ROBÓT</w:t>
      </w:r>
    </w:p>
    <w:p w14:paraId="79882928" w14:textId="77777777" w:rsidR="001C1CCB" w:rsidRPr="00A61685" w:rsidRDefault="00243B72" w:rsidP="003A56AF">
      <w:pPr>
        <w:pStyle w:val="Nagwek3"/>
        <w:numPr>
          <w:ilvl w:val="1"/>
          <w:numId w:val="39"/>
        </w:numPr>
      </w:pPr>
      <w:r w:rsidRPr="00A61685">
        <w:t>Ogólne zasady wykonywania robót</w:t>
      </w:r>
    </w:p>
    <w:p w14:paraId="779FDE69" w14:textId="0AFDFFC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wykonywania robót podano w D-M-00.00.00 "Wymagania ogólne" pkt. 5.</w:t>
      </w:r>
    </w:p>
    <w:p w14:paraId="4B245E27" w14:textId="77777777" w:rsidR="001C1CCB" w:rsidRPr="00F30C20" w:rsidRDefault="00243B72" w:rsidP="003A56AF">
      <w:pPr>
        <w:pStyle w:val="Nagwek3"/>
        <w:numPr>
          <w:ilvl w:val="1"/>
          <w:numId w:val="39"/>
        </w:numPr>
      </w:pPr>
      <w:r w:rsidRPr="00F30C20">
        <w:t>Roboty przygotowawcze</w:t>
      </w:r>
    </w:p>
    <w:p w14:paraId="4D3CC952"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Przed przystąpieniem do robót należy wyznaczyć:</w:t>
      </w:r>
    </w:p>
    <w:p w14:paraId="30042FBF" w14:textId="151281FC"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lokalizację znaku, tj. jego pikietaż oraz odległość od krawędzi jezdni, krawędzi pobocza umocnionego 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pasa awaryjnego postoju,</w:t>
      </w:r>
    </w:p>
    <w:p w14:paraId="2BA88DE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wysokość zamocowania znaku na konstrukcji wsporczej.</w:t>
      </w:r>
    </w:p>
    <w:p w14:paraId="7C579BE5"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Punkty stabilizujące miejsce ustawienia znaków należy zabezpieczyć w taki sposób, aby w czasie trwania i odbioru robót istniała możliwość odtworzenia lokalizacji znaków.</w:t>
      </w:r>
    </w:p>
    <w:p w14:paraId="48049202"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Lokalizacja i wysokość zamocowania znaku powinny być zgodne z dokumentacja projektowa.</w:t>
      </w:r>
    </w:p>
    <w:p w14:paraId="72622D44" w14:textId="77777777" w:rsidR="001C1CCB" w:rsidRPr="00F30C20" w:rsidRDefault="00243B72" w:rsidP="003A56AF">
      <w:pPr>
        <w:pStyle w:val="Nagwek3"/>
        <w:numPr>
          <w:ilvl w:val="1"/>
          <w:numId w:val="39"/>
        </w:numPr>
      </w:pPr>
      <w:r w:rsidRPr="00F30C20">
        <w:t>Wykonanie wykopów i fundamentów dla konstrukcji wsporczych znaków</w:t>
      </w:r>
    </w:p>
    <w:p w14:paraId="3B6F820A"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Sposób wykonania wykopu pod fundament znaku pionowego powinien być dostosowany do głębokości wykopu, rodzaju gruntu i posiadanego sprzętu. Wymiary wykopu powinny być zgodne z dokumentacja projektową lub wskazaniami Inspektora Nadzoru. Wykopy fundamentowe powinny być wykonane w takim okresie, aby po ich zakończeniu można było przystąpić natychmiast do wykonania w nich robót fundamentowych.</w:t>
      </w:r>
    </w:p>
    <w:p w14:paraId="3FDC88AF" w14:textId="77777777" w:rsidR="001C1CCB" w:rsidRPr="00604766" w:rsidRDefault="00243B72" w:rsidP="003A56AF">
      <w:pPr>
        <w:pStyle w:val="Nagwek4"/>
        <w:keepNext/>
        <w:numPr>
          <w:ilvl w:val="2"/>
          <w:numId w:val="39"/>
        </w:numPr>
        <w:rPr>
          <w:b/>
          <w:bCs/>
        </w:rPr>
      </w:pPr>
      <w:r w:rsidRPr="00604766">
        <w:rPr>
          <w:b/>
          <w:bCs/>
        </w:rPr>
        <w:t>Fundamenty z betonu i betonu zbrojonego</w:t>
      </w:r>
    </w:p>
    <w:p w14:paraId="0A746D41" w14:textId="5E10D216" w:rsidR="001C1CCB" w:rsidRPr="00F30C20" w:rsidRDefault="00243B72" w:rsidP="00604766">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Wykopy pod fundamenty konstrukcji wsporczych dla zamocowania znaków wielkowymiarowych (znak kierunku i miejscowości), wykonywane z betonu „na mokro” lub z betonu zbrojonego należy wykonać zgodnie z PN-S-02205. Posadowienie fundamentów w wykopach otwartych bądź rozpartych należy wykonywać zgodnie z dokumentacją 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lub wskazaniami Inspektora Nadzoru. Wykopy należy zabezpieczyć przed napływem wód opadowych przez wyprofilowanie terenu ze spadkiem umożliwiającym łatwy odpływ wody</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poza teren</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przylegający do wykopu. Dno wykopu powinno być wyrównane z dokładnością </w:t>
      </w:r>
      <w:r w:rsidRPr="00F30C20">
        <w:rPr>
          <w:rFonts w:asciiTheme="minorHAnsi" w:hAnsiTheme="minorHAnsi" w:cstheme="minorHAnsi"/>
          <w:szCs w:val="24"/>
        </w:rPr>
        <w:t> 2 cm.</w:t>
      </w:r>
    </w:p>
    <w:p w14:paraId="2F901BA0" w14:textId="4FB7972C" w:rsidR="001C1CCB" w:rsidRPr="00F30C20" w:rsidRDefault="00243B72" w:rsidP="00604766">
      <w:pPr>
        <w:pStyle w:val="Tekstpodstawowy"/>
        <w:ind w:left="426"/>
        <w:rPr>
          <w:rFonts w:asciiTheme="minorHAnsi" w:hAnsiTheme="minorHAnsi" w:cstheme="minorHAnsi"/>
          <w:szCs w:val="24"/>
        </w:rPr>
      </w:pPr>
      <w:r w:rsidRPr="00F30C20">
        <w:rPr>
          <w:rFonts w:asciiTheme="minorHAnsi" w:hAnsiTheme="minorHAnsi" w:cstheme="minorHAnsi"/>
          <w:szCs w:val="24"/>
        </w:rPr>
        <w:t>Przy naruszonej strukturze gruntu rodzimego, grunt należy usunąć i miejsce wypełnić do</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spodu</w:t>
      </w:r>
      <w:r w:rsidR="000B3E06" w:rsidRPr="00F30C20">
        <w:rPr>
          <w:rFonts w:asciiTheme="minorHAnsi" w:hAnsiTheme="minorHAnsi" w:cstheme="minorHAnsi"/>
          <w:szCs w:val="24"/>
        </w:rPr>
        <w:t xml:space="preserve"> </w:t>
      </w:r>
      <w:r w:rsidRPr="00F30C20">
        <w:rPr>
          <w:rFonts w:asciiTheme="minorHAnsi" w:hAnsiTheme="minorHAnsi" w:cstheme="minorHAnsi"/>
          <w:szCs w:val="24"/>
        </w:rPr>
        <w:t>fundamentu betonem. Płaszczyzny boczne fundamentów stykające się z gruntem należy zabezpieczyć izolacją, np. emulsją asfaltową. Po wykonaniu fundamentu wykop należy zasypać warstwami grubości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20</w:t>
      </w:r>
      <w:r w:rsidR="000B3E06" w:rsidRPr="00F30C20">
        <w:rPr>
          <w:rFonts w:asciiTheme="minorHAnsi" w:hAnsiTheme="minorHAnsi" w:cstheme="minorHAnsi"/>
          <w:szCs w:val="24"/>
        </w:rPr>
        <w:t xml:space="preserve"> </w:t>
      </w:r>
      <w:r w:rsidRPr="00F30C20">
        <w:rPr>
          <w:rFonts w:asciiTheme="minorHAnsi" w:hAnsiTheme="minorHAnsi" w:cstheme="minorHAnsi"/>
          <w:szCs w:val="24"/>
        </w:rPr>
        <w:t>cm</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dokładnym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zagęszczeniem gruntu.</w:t>
      </w:r>
    </w:p>
    <w:p w14:paraId="468087C4" w14:textId="77777777" w:rsidR="001C1CCB" w:rsidRPr="00F30C20" w:rsidRDefault="00243B72" w:rsidP="003A56AF">
      <w:pPr>
        <w:pStyle w:val="Nagwek3"/>
        <w:numPr>
          <w:ilvl w:val="1"/>
          <w:numId w:val="39"/>
        </w:numPr>
      </w:pPr>
      <w:r w:rsidRPr="00F30C20">
        <w:t>Tolerancja ustawienia znaku pionowego</w:t>
      </w:r>
    </w:p>
    <w:p w14:paraId="4BE53E59"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Konstrukcje wsporcze znaków - słupki, słupy, wysięgniki, konstrukcje dla tablic wielkowymiarowych, powinny być wykonane zgodnie z dokumentacja projektową, lub wskazaniami Inspektora Nadzoru.</w:t>
      </w:r>
    </w:p>
    <w:p w14:paraId="3495B57F"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Dopuszczalne tolerancje ustawienia znaku:</w:t>
      </w:r>
    </w:p>
    <w:p w14:paraId="6E60A8D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odchyłka od pionu, nie więcej niż </w:t>
      </w:r>
      <w:r w:rsidRPr="00F30C20">
        <w:rPr>
          <w:rFonts w:asciiTheme="minorHAnsi" w:hAnsiTheme="minorHAnsi" w:cstheme="minorHAnsi"/>
          <w:szCs w:val="24"/>
        </w:rPr>
        <w:t> 1 %,</w:t>
      </w:r>
    </w:p>
    <w:p w14:paraId="0D39586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odchyłka w wysokości umieszczenia znaku, nie więcej niż </w:t>
      </w:r>
      <w:r w:rsidRPr="00F30C20">
        <w:rPr>
          <w:rFonts w:asciiTheme="minorHAnsi" w:hAnsiTheme="minorHAnsi" w:cstheme="minorHAnsi"/>
          <w:szCs w:val="24"/>
        </w:rPr>
        <w:t> 2 cm,</w:t>
      </w:r>
    </w:p>
    <w:p w14:paraId="7AA4A3FE"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odchyłka w odległości ustawienia znaku od krawędzi jezdni utwardzonego pobocza lub pasa awaryjnego postoju, nie więcej niż </w:t>
      </w:r>
      <w:r w:rsidRPr="00F30C20">
        <w:rPr>
          <w:rFonts w:asciiTheme="minorHAnsi" w:hAnsiTheme="minorHAnsi" w:cstheme="minorHAnsi"/>
          <w:szCs w:val="24"/>
        </w:rPr>
        <w:t> 5 cm, przy zachowaniu minimalnej odległości umieszczenia znaku zgodnie z załącznikiem nr 1 do rozporządzenia Ministra Infrastruktury z dnia 3 lipca 2003 r. w sprawie szczegółowych warunków technicznych dla znaków i sygnałów drogowych 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urządzeń</w:t>
      </w:r>
      <w:r w:rsidR="000B3E06" w:rsidRPr="00F30C20">
        <w:rPr>
          <w:rFonts w:asciiTheme="minorHAnsi" w:hAnsiTheme="minorHAnsi" w:cstheme="minorHAnsi"/>
          <w:szCs w:val="24"/>
        </w:rPr>
        <w:t xml:space="preserve"> </w:t>
      </w:r>
      <w:r w:rsidRPr="00F30C20">
        <w:rPr>
          <w:rFonts w:asciiTheme="minorHAnsi" w:hAnsiTheme="minorHAnsi" w:cstheme="minorHAnsi"/>
          <w:szCs w:val="24"/>
        </w:rPr>
        <w:t>bezpieczeństwa</w:t>
      </w:r>
      <w:r w:rsidR="000B3E06" w:rsidRPr="00F30C20">
        <w:rPr>
          <w:rFonts w:asciiTheme="minorHAnsi" w:hAnsiTheme="minorHAnsi" w:cstheme="minorHAnsi"/>
          <w:szCs w:val="24"/>
        </w:rPr>
        <w:t xml:space="preserve"> </w:t>
      </w:r>
      <w:r w:rsidRPr="00F30C20">
        <w:rPr>
          <w:rFonts w:asciiTheme="minorHAnsi" w:hAnsiTheme="minorHAnsi" w:cstheme="minorHAnsi"/>
          <w:szCs w:val="24"/>
        </w:rPr>
        <w:t>ruchu</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drogowego i warunków ich umieszczania na drogach [29].</w:t>
      </w:r>
    </w:p>
    <w:p w14:paraId="700D91BA" w14:textId="1A383DB9" w:rsidR="001C1CCB" w:rsidRPr="00F30C20" w:rsidRDefault="00243B72" w:rsidP="003A56AF">
      <w:pPr>
        <w:pStyle w:val="Nagwek3"/>
        <w:numPr>
          <w:ilvl w:val="1"/>
          <w:numId w:val="39"/>
        </w:numPr>
      </w:pPr>
      <w:r w:rsidRPr="00F30C20">
        <w:lastRenderedPageBreak/>
        <w:t>Wykonanie spawanych złącz elementów metalowych</w:t>
      </w:r>
    </w:p>
    <w:p w14:paraId="539C90E5"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Złącza spawane elementów metalowych powinny odpowiadać wymaganiom PN-M-69011 [23].</w:t>
      </w:r>
    </w:p>
    <w:p w14:paraId="386F72A4" w14:textId="0A4C9F7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Wytrzymałość zmęczeniowa spoin powinna wynosić 19 - 32 </w:t>
      </w:r>
      <w:proofErr w:type="spellStart"/>
      <w:r w:rsidRPr="00F30C20">
        <w:rPr>
          <w:rFonts w:asciiTheme="minorHAnsi" w:hAnsiTheme="minorHAnsi" w:cstheme="minorHAnsi"/>
          <w:szCs w:val="24"/>
        </w:rPr>
        <w:t>MPa</w:t>
      </w:r>
      <w:proofErr w:type="spellEnd"/>
      <w:r w:rsidRPr="00F30C20">
        <w:rPr>
          <w:rFonts w:asciiTheme="minorHAnsi" w:hAnsiTheme="minorHAnsi" w:cstheme="minorHAnsi"/>
          <w:szCs w:val="24"/>
        </w:rPr>
        <w:t xml:space="preserve">. Odchyłki </w:t>
      </w:r>
      <w:proofErr w:type="spellStart"/>
      <w:r w:rsidRPr="00F30C20">
        <w:rPr>
          <w:rFonts w:asciiTheme="minorHAnsi" w:hAnsiTheme="minorHAnsi" w:cstheme="minorHAnsi"/>
          <w:szCs w:val="24"/>
        </w:rPr>
        <w:t>wvmiarów</w:t>
      </w:r>
      <w:proofErr w:type="spellEnd"/>
      <w:r w:rsidR="000B3E06" w:rsidRPr="00F30C20">
        <w:rPr>
          <w:rFonts w:asciiTheme="minorHAnsi" w:hAnsiTheme="minorHAnsi" w:cstheme="minorHAnsi"/>
          <w:szCs w:val="24"/>
        </w:rPr>
        <w:t xml:space="preserve"> </w:t>
      </w:r>
      <w:r w:rsidRPr="00F30C20">
        <w:rPr>
          <w:rFonts w:asciiTheme="minorHAnsi" w:hAnsiTheme="minorHAnsi" w:cstheme="minorHAnsi"/>
          <w:szCs w:val="24"/>
        </w:rPr>
        <w:t>spoin</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przekraczać +- 0,5 mm dla grubości spoiny do 6 mm i +- 1,0 mm dla spoiny powyżej 6 mm.</w:t>
      </w:r>
    </w:p>
    <w:p w14:paraId="268DC211" w14:textId="16AE91E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Odstęp w złączach zakładkowych i nakładkowych, pomiędzy</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przylegającymi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siebie płaszczyznami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 powinien być większy niż 1 mm.</w:t>
      </w:r>
    </w:p>
    <w:p w14:paraId="02AA4779"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Złącza spawane nie powinny mieć wad większych niż podane w tablicy 2.</w:t>
      </w:r>
    </w:p>
    <w:p w14:paraId="4C79BEE7" w14:textId="1934338C" w:rsidR="001C1CCB" w:rsidRPr="00F30C20" w:rsidRDefault="00243B72" w:rsidP="00F72415">
      <w:pPr>
        <w:keepNext/>
        <w:spacing w:before="120" w:after="60"/>
        <w:ind w:left="426"/>
      </w:pPr>
      <w:r w:rsidRPr="00F72415">
        <w:rPr>
          <w:b/>
          <w:bCs/>
        </w:rPr>
        <w:t>Tablica 2</w:t>
      </w:r>
      <w:r w:rsidRPr="00F30C20">
        <w:t>.</w:t>
      </w:r>
    </w:p>
    <w:tbl>
      <w:tblPr>
        <w:tblStyle w:val="TableNormal"/>
        <w:tblW w:w="9072"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959"/>
        <w:gridCol w:w="3113"/>
      </w:tblGrid>
      <w:tr w:rsidR="001C1CCB" w:rsidRPr="00F72415" w14:paraId="573115C0" w14:textId="77777777" w:rsidTr="00F72415">
        <w:trPr>
          <w:cantSplit/>
          <w:tblHeader/>
        </w:trPr>
        <w:tc>
          <w:tcPr>
            <w:tcW w:w="5959" w:type="dxa"/>
            <w:tcBorders>
              <w:bottom w:val="single" w:sz="4" w:space="0" w:color="auto"/>
            </w:tcBorders>
            <w:shd w:val="clear" w:color="auto" w:fill="D9D9D9" w:themeFill="background1" w:themeFillShade="D9"/>
            <w:vAlign w:val="center"/>
          </w:tcPr>
          <w:p w14:paraId="759D75E3" w14:textId="77777777" w:rsidR="001C1CCB" w:rsidRPr="00F72415" w:rsidRDefault="00243B72" w:rsidP="00F72415">
            <w:pPr>
              <w:pStyle w:val="TableParagraph"/>
              <w:keepNext/>
              <w:widowControl/>
              <w:jc w:val="center"/>
              <w:rPr>
                <w:rFonts w:asciiTheme="minorHAnsi" w:hAnsiTheme="minorHAnsi" w:cstheme="minorHAnsi"/>
              </w:rPr>
            </w:pPr>
            <w:r w:rsidRPr="00F72415">
              <w:rPr>
                <w:rFonts w:asciiTheme="minorHAnsi" w:hAnsiTheme="minorHAnsi" w:cstheme="minorHAnsi"/>
                <w:sz w:val="22"/>
              </w:rPr>
              <w:t>Rodzaj wady</w:t>
            </w:r>
          </w:p>
        </w:tc>
        <w:tc>
          <w:tcPr>
            <w:tcW w:w="3113" w:type="dxa"/>
            <w:tcBorders>
              <w:bottom w:val="single" w:sz="4" w:space="0" w:color="auto"/>
            </w:tcBorders>
            <w:shd w:val="clear" w:color="auto" w:fill="D9D9D9" w:themeFill="background1" w:themeFillShade="D9"/>
            <w:vAlign w:val="center"/>
          </w:tcPr>
          <w:p w14:paraId="34C07ABB" w14:textId="77777777" w:rsidR="001C1CCB" w:rsidRPr="00F72415" w:rsidRDefault="00243B72" w:rsidP="00F72415">
            <w:pPr>
              <w:pStyle w:val="TableParagraph"/>
              <w:keepNext/>
              <w:widowControl/>
              <w:jc w:val="center"/>
              <w:rPr>
                <w:rFonts w:asciiTheme="minorHAnsi" w:hAnsiTheme="minorHAnsi" w:cstheme="minorHAnsi"/>
              </w:rPr>
            </w:pPr>
            <w:r w:rsidRPr="00F72415">
              <w:rPr>
                <w:rFonts w:asciiTheme="minorHAnsi" w:hAnsiTheme="minorHAnsi" w:cstheme="minorHAnsi"/>
                <w:sz w:val="22"/>
              </w:rPr>
              <w:t>Dopuszczalny wymiar wady, mm</w:t>
            </w:r>
          </w:p>
        </w:tc>
      </w:tr>
      <w:tr w:rsidR="001C1CCB" w:rsidRPr="00F72415" w14:paraId="75BAB8A1" w14:textId="77777777" w:rsidTr="00F72415">
        <w:trPr>
          <w:cantSplit/>
        </w:trPr>
        <w:tc>
          <w:tcPr>
            <w:tcW w:w="5959" w:type="dxa"/>
            <w:tcBorders>
              <w:top w:val="single" w:sz="4" w:space="0" w:color="auto"/>
              <w:left w:val="single" w:sz="4" w:space="0" w:color="auto"/>
              <w:bottom w:val="single" w:sz="4" w:space="0" w:color="auto"/>
              <w:right w:val="single" w:sz="4" w:space="0" w:color="auto"/>
            </w:tcBorders>
            <w:vAlign w:val="center"/>
          </w:tcPr>
          <w:p w14:paraId="111C3AF9" w14:textId="77777777" w:rsidR="001C1CCB" w:rsidRPr="00F72415" w:rsidRDefault="00243B72" w:rsidP="00F72415">
            <w:pPr>
              <w:pStyle w:val="TableParagraph"/>
              <w:widowControl/>
              <w:rPr>
                <w:rFonts w:asciiTheme="minorHAnsi" w:hAnsiTheme="minorHAnsi" w:cstheme="minorHAnsi"/>
              </w:rPr>
            </w:pPr>
            <w:r w:rsidRPr="00F72415">
              <w:rPr>
                <w:rFonts w:asciiTheme="minorHAnsi" w:hAnsiTheme="minorHAnsi" w:cstheme="minorHAnsi"/>
                <w:sz w:val="22"/>
              </w:rPr>
              <w:t>Brak przetopu</w:t>
            </w:r>
          </w:p>
        </w:tc>
        <w:tc>
          <w:tcPr>
            <w:tcW w:w="3113" w:type="dxa"/>
            <w:tcBorders>
              <w:top w:val="single" w:sz="4" w:space="0" w:color="auto"/>
              <w:left w:val="single" w:sz="4" w:space="0" w:color="auto"/>
              <w:bottom w:val="single" w:sz="4" w:space="0" w:color="auto"/>
              <w:right w:val="single" w:sz="4" w:space="0" w:color="auto"/>
            </w:tcBorders>
            <w:vAlign w:val="center"/>
          </w:tcPr>
          <w:p w14:paraId="030F1C3B" w14:textId="77777777" w:rsidR="001C1CCB" w:rsidRPr="00F72415" w:rsidRDefault="00243B72" w:rsidP="00F72415">
            <w:pPr>
              <w:pStyle w:val="TableParagraph"/>
              <w:widowControl/>
              <w:jc w:val="center"/>
              <w:rPr>
                <w:rFonts w:asciiTheme="minorHAnsi" w:hAnsiTheme="minorHAnsi" w:cstheme="minorHAnsi"/>
              </w:rPr>
            </w:pPr>
            <w:r w:rsidRPr="00F72415">
              <w:rPr>
                <w:rFonts w:asciiTheme="minorHAnsi" w:hAnsiTheme="minorHAnsi" w:cstheme="minorHAnsi"/>
                <w:sz w:val="22"/>
              </w:rPr>
              <w:t>2,0</w:t>
            </w:r>
          </w:p>
        </w:tc>
      </w:tr>
      <w:tr w:rsidR="001C1CCB" w:rsidRPr="00F72415" w14:paraId="7F11831C" w14:textId="77777777" w:rsidTr="00F72415">
        <w:trPr>
          <w:cantSplit/>
        </w:trPr>
        <w:tc>
          <w:tcPr>
            <w:tcW w:w="5959" w:type="dxa"/>
            <w:tcBorders>
              <w:top w:val="single" w:sz="4" w:space="0" w:color="auto"/>
              <w:left w:val="single" w:sz="4" w:space="0" w:color="auto"/>
              <w:bottom w:val="single" w:sz="4" w:space="0" w:color="auto"/>
              <w:right w:val="single" w:sz="4" w:space="0" w:color="auto"/>
            </w:tcBorders>
            <w:vAlign w:val="center"/>
          </w:tcPr>
          <w:p w14:paraId="1749F759" w14:textId="77777777" w:rsidR="001C1CCB" w:rsidRPr="00F72415" w:rsidRDefault="00243B72" w:rsidP="00F72415">
            <w:pPr>
              <w:pStyle w:val="TableParagraph"/>
              <w:widowControl/>
              <w:rPr>
                <w:rFonts w:asciiTheme="minorHAnsi" w:hAnsiTheme="minorHAnsi" w:cstheme="minorHAnsi"/>
              </w:rPr>
            </w:pPr>
            <w:r w:rsidRPr="00F72415">
              <w:rPr>
                <w:rFonts w:asciiTheme="minorHAnsi" w:hAnsiTheme="minorHAnsi" w:cstheme="minorHAnsi"/>
                <w:sz w:val="22"/>
              </w:rPr>
              <w:t>Podtopienie lica spoiny</w:t>
            </w:r>
          </w:p>
        </w:tc>
        <w:tc>
          <w:tcPr>
            <w:tcW w:w="3113" w:type="dxa"/>
            <w:tcBorders>
              <w:top w:val="single" w:sz="4" w:space="0" w:color="auto"/>
              <w:left w:val="single" w:sz="4" w:space="0" w:color="auto"/>
              <w:bottom w:val="single" w:sz="4" w:space="0" w:color="auto"/>
              <w:right w:val="single" w:sz="4" w:space="0" w:color="auto"/>
            </w:tcBorders>
            <w:vAlign w:val="center"/>
          </w:tcPr>
          <w:p w14:paraId="0BA2C94F" w14:textId="77777777" w:rsidR="001C1CCB" w:rsidRPr="00F72415" w:rsidRDefault="00243B72" w:rsidP="00F72415">
            <w:pPr>
              <w:pStyle w:val="TableParagraph"/>
              <w:widowControl/>
              <w:jc w:val="center"/>
              <w:rPr>
                <w:rFonts w:asciiTheme="minorHAnsi" w:hAnsiTheme="minorHAnsi" w:cstheme="minorHAnsi"/>
              </w:rPr>
            </w:pPr>
            <w:r w:rsidRPr="00F72415">
              <w:rPr>
                <w:rFonts w:asciiTheme="minorHAnsi" w:hAnsiTheme="minorHAnsi" w:cstheme="minorHAnsi"/>
                <w:sz w:val="22"/>
              </w:rPr>
              <w:t>1,5</w:t>
            </w:r>
          </w:p>
        </w:tc>
      </w:tr>
      <w:tr w:rsidR="001C1CCB" w:rsidRPr="00F72415" w14:paraId="147B9EB5" w14:textId="77777777" w:rsidTr="00F72415">
        <w:trPr>
          <w:cantSplit/>
        </w:trPr>
        <w:tc>
          <w:tcPr>
            <w:tcW w:w="5959" w:type="dxa"/>
            <w:tcBorders>
              <w:top w:val="single" w:sz="4" w:space="0" w:color="auto"/>
              <w:left w:val="single" w:sz="4" w:space="0" w:color="auto"/>
              <w:bottom w:val="single" w:sz="4" w:space="0" w:color="auto"/>
              <w:right w:val="single" w:sz="4" w:space="0" w:color="auto"/>
            </w:tcBorders>
            <w:vAlign w:val="center"/>
          </w:tcPr>
          <w:p w14:paraId="5DDFB7D7" w14:textId="77777777" w:rsidR="001C1CCB" w:rsidRPr="00F72415" w:rsidRDefault="00243B72" w:rsidP="00F72415">
            <w:pPr>
              <w:pStyle w:val="TableParagraph"/>
              <w:widowControl/>
              <w:rPr>
                <w:rFonts w:asciiTheme="minorHAnsi" w:hAnsiTheme="minorHAnsi" w:cstheme="minorHAnsi"/>
              </w:rPr>
            </w:pPr>
            <w:r w:rsidRPr="00F72415">
              <w:rPr>
                <w:rFonts w:asciiTheme="minorHAnsi" w:hAnsiTheme="minorHAnsi" w:cstheme="minorHAnsi"/>
                <w:sz w:val="22"/>
              </w:rPr>
              <w:t>Porowatość spoiny</w:t>
            </w:r>
          </w:p>
        </w:tc>
        <w:tc>
          <w:tcPr>
            <w:tcW w:w="3113" w:type="dxa"/>
            <w:tcBorders>
              <w:top w:val="single" w:sz="4" w:space="0" w:color="auto"/>
              <w:left w:val="single" w:sz="4" w:space="0" w:color="auto"/>
              <w:bottom w:val="single" w:sz="4" w:space="0" w:color="auto"/>
              <w:right w:val="single" w:sz="4" w:space="0" w:color="auto"/>
            </w:tcBorders>
            <w:vAlign w:val="center"/>
          </w:tcPr>
          <w:p w14:paraId="6A9C97E2" w14:textId="77777777" w:rsidR="001C1CCB" w:rsidRPr="00F72415" w:rsidRDefault="00243B72" w:rsidP="00F72415">
            <w:pPr>
              <w:pStyle w:val="TableParagraph"/>
              <w:widowControl/>
              <w:jc w:val="center"/>
              <w:rPr>
                <w:rFonts w:asciiTheme="minorHAnsi" w:hAnsiTheme="minorHAnsi" w:cstheme="minorHAnsi"/>
              </w:rPr>
            </w:pPr>
            <w:r w:rsidRPr="00F72415">
              <w:rPr>
                <w:rFonts w:asciiTheme="minorHAnsi" w:hAnsiTheme="minorHAnsi" w:cstheme="minorHAnsi"/>
                <w:sz w:val="22"/>
              </w:rPr>
              <w:t>3,0</w:t>
            </w:r>
          </w:p>
        </w:tc>
      </w:tr>
      <w:tr w:rsidR="001C1CCB" w:rsidRPr="00F72415" w14:paraId="35D39224" w14:textId="77777777" w:rsidTr="00F72415">
        <w:trPr>
          <w:cantSplit/>
        </w:trPr>
        <w:tc>
          <w:tcPr>
            <w:tcW w:w="5959" w:type="dxa"/>
            <w:tcBorders>
              <w:top w:val="single" w:sz="4" w:space="0" w:color="auto"/>
              <w:left w:val="single" w:sz="4" w:space="0" w:color="auto"/>
              <w:bottom w:val="single" w:sz="4" w:space="0" w:color="auto"/>
              <w:right w:val="single" w:sz="4" w:space="0" w:color="auto"/>
            </w:tcBorders>
            <w:vAlign w:val="center"/>
          </w:tcPr>
          <w:p w14:paraId="658444EB" w14:textId="77777777" w:rsidR="001C1CCB" w:rsidRPr="00F72415" w:rsidRDefault="00243B72" w:rsidP="00F72415">
            <w:pPr>
              <w:pStyle w:val="TableParagraph"/>
              <w:widowControl/>
              <w:rPr>
                <w:rFonts w:asciiTheme="minorHAnsi" w:hAnsiTheme="minorHAnsi" w:cstheme="minorHAnsi"/>
              </w:rPr>
            </w:pPr>
            <w:r w:rsidRPr="00F72415">
              <w:rPr>
                <w:rFonts w:asciiTheme="minorHAnsi" w:hAnsiTheme="minorHAnsi" w:cstheme="minorHAnsi"/>
                <w:sz w:val="22"/>
              </w:rPr>
              <w:t>Krater w spoinie</w:t>
            </w:r>
          </w:p>
        </w:tc>
        <w:tc>
          <w:tcPr>
            <w:tcW w:w="3113" w:type="dxa"/>
            <w:tcBorders>
              <w:top w:val="single" w:sz="4" w:space="0" w:color="auto"/>
              <w:left w:val="single" w:sz="4" w:space="0" w:color="auto"/>
              <w:bottom w:val="single" w:sz="4" w:space="0" w:color="auto"/>
              <w:right w:val="single" w:sz="4" w:space="0" w:color="auto"/>
            </w:tcBorders>
            <w:vAlign w:val="center"/>
          </w:tcPr>
          <w:p w14:paraId="1E54C9EF" w14:textId="77777777" w:rsidR="001C1CCB" w:rsidRPr="00F72415" w:rsidRDefault="00243B72" w:rsidP="00F72415">
            <w:pPr>
              <w:pStyle w:val="TableParagraph"/>
              <w:widowControl/>
              <w:jc w:val="center"/>
              <w:rPr>
                <w:rFonts w:asciiTheme="minorHAnsi" w:hAnsiTheme="minorHAnsi" w:cstheme="minorHAnsi"/>
              </w:rPr>
            </w:pPr>
            <w:r w:rsidRPr="00F72415">
              <w:rPr>
                <w:rFonts w:asciiTheme="minorHAnsi" w:hAnsiTheme="minorHAnsi" w:cstheme="minorHAnsi"/>
                <w:sz w:val="22"/>
              </w:rPr>
              <w:t>1,5</w:t>
            </w:r>
          </w:p>
        </w:tc>
      </w:tr>
      <w:tr w:rsidR="001C1CCB" w:rsidRPr="00F72415" w14:paraId="72370A07" w14:textId="77777777" w:rsidTr="00F72415">
        <w:trPr>
          <w:cantSplit/>
        </w:trPr>
        <w:tc>
          <w:tcPr>
            <w:tcW w:w="5959" w:type="dxa"/>
            <w:tcBorders>
              <w:top w:val="single" w:sz="4" w:space="0" w:color="auto"/>
              <w:left w:val="single" w:sz="4" w:space="0" w:color="auto"/>
              <w:bottom w:val="single" w:sz="4" w:space="0" w:color="auto"/>
              <w:right w:val="single" w:sz="4" w:space="0" w:color="auto"/>
            </w:tcBorders>
            <w:vAlign w:val="center"/>
          </w:tcPr>
          <w:p w14:paraId="109A5163" w14:textId="77777777" w:rsidR="001C1CCB" w:rsidRPr="00F72415" w:rsidRDefault="00243B72" w:rsidP="00F72415">
            <w:pPr>
              <w:pStyle w:val="TableParagraph"/>
              <w:widowControl/>
              <w:rPr>
                <w:rFonts w:asciiTheme="minorHAnsi" w:hAnsiTheme="minorHAnsi" w:cstheme="minorHAnsi"/>
              </w:rPr>
            </w:pPr>
            <w:r w:rsidRPr="00F72415">
              <w:rPr>
                <w:rFonts w:asciiTheme="minorHAnsi" w:hAnsiTheme="minorHAnsi" w:cstheme="minorHAnsi"/>
                <w:sz w:val="22"/>
              </w:rPr>
              <w:t>Wklęśnięcie lica spoiny</w:t>
            </w:r>
          </w:p>
        </w:tc>
        <w:tc>
          <w:tcPr>
            <w:tcW w:w="3113" w:type="dxa"/>
            <w:tcBorders>
              <w:top w:val="single" w:sz="4" w:space="0" w:color="auto"/>
              <w:left w:val="single" w:sz="4" w:space="0" w:color="auto"/>
              <w:bottom w:val="single" w:sz="4" w:space="0" w:color="auto"/>
              <w:right w:val="single" w:sz="4" w:space="0" w:color="auto"/>
            </w:tcBorders>
            <w:vAlign w:val="center"/>
          </w:tcPr>
          <w:p w14:paraId="0B31026F" w14:textId="77777777" w:rsidR="001C1CCB" w:rsidRPr="00F72415" w:rsidRDefault="00243B72" w:rsidP="00F72415">
            <w:pPr>
              <w:pStyle w:val="TableParagraph"/>
              <w:widowControl/>
              <w:jc w:val="center"/>
              <w:rPr>
                <w:rFonts w:asciiTheme="minorHAnsi" w:hAnsiTheme="minorHAnsi" w:cstheme="minorHAnsi"/>
              </w:rPr>
            </w:pPr>
            <w:r w:rsidRPr="00F72415">
              <w:rPr>
                <w:rFonts w:asciiTheme="minorHAnsi" w:hAnsiTheme="minorHAnsi" w:cstheme="minorHAnsi"/>
                <w:sz w:val="22"/>
              </w:rPr>
              <w:t>1,5</w:t>
            </w:r>
          </w:p>
        </w:tc>
      </w:tr>
      <w:tr w:rsidR="001C1CCB" w:rsidRPr="00F72415" w14:paraId="399E72DD" w14:textId="77777777" w:rsidTr="00F72415">
        <w:trPr>
          <w:cantSplit/>
        </w:trPr>
        <w:tc>
          <w:tcPr>
            <w:tcW w:w="5959" w:type="dxa"/>
            <w:tcBorders>
              <w:top w:val="single" w:sz="4" w:space="0" w:color="auto"/>
              <w:left w:val="single" w:sz="4" w:space="0" w:color="auto"/>
              <w:bottom w:val="single" w:sz="4" w:space="0" w:color="auto"/>
              <w:right w:val="single" w:sz="4" w:space="0" w:color="auto"/>
            </w:tcBorders>
            <w:vAlign w:val="center"/>
          </w:tcPr>
          <w:p w14:paraId="4488A71A" w14:textId="77777777" w:rsidR="001C1CCB" w:rsidRPr="00F72415" w:rsidRDefault="00243B72" w:rsidP="00F72415">
            <w:pPr>
              <w:pStyle w:val="TableParagraph"/>
              <w:widowControl/>
              <w:rPr>
                <w:rFonts w:asciiTheme="minorHAnsi" w:hAnsiTheme="minorHAnsi" w:cstheme="minorHAnsi"/>
              </w:rPr>
            </w:pPr>
            <w:r w:rsidRPr="00F72415">
              <w:rPr>
                <w:rFonts w:asciiTheme="minorHAnsi" w:hAnsiTheme="minorHAnsi" w:cstheme="minorHAnsi"/>
                <w:sz w:val="22"/>
              </w:rPr>
              <w:t>Uszkodzenie mechaniczne spoiny</w:t>
            </w:r>
          </w:p>
        </w:tc>
        <w:tc>
          <w:tcPr>
            <w:tcW w:w="3113" w:type="dxa"/>
            <w:tcBorders>
              <w:top w:val="single" w:sz="4" w:space="0" w:color="auto"/>
              <w:left w:val="single" w:sz="4" w:space="0" w:color="auto"/>
              <w:bottom w:val="single" w:sz="4" w:space="0" w:color="auto"/>
              <w:right w:val="single" w:sz="4" w:space="0" w:color="auto"/>
            </w:tcBorders>
            <w:vAlign w:val="center"/>
          </w:tcPr>
          <w:p w14:paraId="497F7453" w14:textId="77777777" w:rsidR="001C1CCB" w:rsidRPr="00F72415" w:rsidRDefault="00243B72" w:rsidP="00F72415">
            <w:pPr>
              <w:pStyle w:val="TableParagraph"/>
              <w:widowControl/>
              <w:jc w:val="center"/>
              <w:rPr>
                <w:rFonts w:asciiTheme="minorHAnsi" w:hAnsiTheme="minorHAnsi" w:cstheme="minorHAnsi"/>
              </w:rPr>
            </w:pPr>
            <w:r w:rsidRPr="00F72415">
              <w:rPr>
                <w:rFonts w:asciiTheme="minorHAnsi" w:hAnsiTheme="minorHAnsi" w:cstheme="minorHAnsi"/>
                <w:sz w:val="22"/>
              </w:rPr>
              <w:t>1,0</w:t>
            </w:r>
          </w:p>
        </w:tc>
      </w:tr>
      <w:tr w:rsidR="001C1CCB" w:rsidRPr="00F72415" w14:paraId="22EE2EBE" w14:textId="77777777" w:rsidTr="00F72415">
        <w:trPr>
          <w:cantSplit/>
        </w:trPr>
        <w:tc>
          <w:tcPr>
            <w:tcW w:w="5959" w:type="dxa"/>
            <w:tcBorders>
              <w:top w:val="single" w:sz="4" w:space="0" w:color="auto"/>
              <w:left w:val="single" w:sz="4" w:space="0" w:color="auto"/>
              <w:bottom w:val="single" w:sz="4" w:space="0" w:color="auto"/>
              <w:right w:val="single" w:sz="4" w:space="0" w:color="auto"/>
            </w:tcBorders>
            <w:vAlign w:val="center"/>
          </w:tcPr>
          <w:p w14:paraId="0EA9528B" w14:textId="77777777" w:rsidR="001C1CCB" w:rsidRPr="00F72415" w:rsidRDefault="00243B72" w:rsidP="00F72415">
            <w:pPr>
              <w:pStyle w:val="TableParagraph"/>
              <w:widowControl/>
              <w:rPr>
                <w:rFonts w:asciiTheme="minorHAnsi" w:hAnsiTheme="minorHAnsi" w:cstheme="minorHAnsi"/>
              </w:rPr>
            </w:pPr>
            <w:r w:rsidRPr="00F72415">
              <w:rPr>
                <w:rFonts w:asciiTheme="minorHAnsi" w:hAnsiTheme="minorHAnsi" w:cstheme="minorHAnsi"/>
                <w:sz w:val="22"/>
              </w:rPr>
              <w:t>Różnica wysokości sąsiednich wgłębień i wypukłości lica spoiny</w:t>
            </w:r>
          </w:p>
        </w:tc>
        <w:tc>
          <w:tcPr>
            <w:tcW w:w="3113" w:type="dxa"/>
            <w:tcBorders>
              <w:top w:val="single" w:sz="4" w:space="0" w:color="auto"/>
              <w:left w:val="single" w:sz="4" w:space="0" w:color="auto"/>
              <w:bottom w:val="single" w:sz="4" w:space="0" w:color="auto"/>
              <w:right w:val="single" w:sz="4" w:space="0" w:color="auto"/>
            </w:tcBorders>
            <w:vAlign w:val="center"/>
          </w:tcPr>
          <w:p w14:paraId="10D05233" w14:textId="77777777" w:rsidR="001C1CCB" w:rsidRPr="00F72415" w:rsidRDefault="00243B72" w:rsidP="00F72415">
            <w:pPr>
              <w:pStyle w:val="TableParagraph"/>
              <w:widowControl/>
              <w:jc w:val="center"/>
              <w:rPr>
                <w:rFonts w:asciiTheme="minorHAnsi" w:hAnsiTheme="minorHAnsi" w:cstheme="minorHAnsi"/>
              </w:rPr>
            </w:pPr>
            <w:r w:rsidRPr="00F72415">
              <w:rPr>
                <w:rFonts w:asciiTheme="minorHAnsi" w:hAnsiTheme="minorHAnsi" w:cstheme="minorHAnsi"/>
                <w:sz w:val="22"/>
              </w:rPr>
              <w:t>3,0</w:t>
            </w:r>
          </w:p>
        </w:tc>
      </w:tr>
    </w:tbl>
    <w:p w14:paraId="2683FC0D" w14:textId="77777777" w:rsidR="001C1CCB" w:rsidRPr="00F30C20" w:rsidRDefault="001C1CCB" w:rsidP="00A34B94">
      <w:pPr>
        <w:pStyle w:val="Tekstpodstawowy"/>
        <w:rPr>
          <w:rFonts w:asciiTheme="minorHAnsi" w:hAnsiTheme="minorHAnsi" w:cstheme="minorHAnsi"/>
          <w:b/>
          <w:szCs w:val="24"/>
        </w:rPr>
      </w:pPr>
    </w:p>
    <w:p w14:paraId="30694E13"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Inspektor Nadzoru może dopuścić wady większe niż podane w tablicy, jeśli uzna, że nie maja one zasadniczego wpływu na cechy eksploatacyjne znaku pionowego.</w:t>
      </w:r>
    </w:p>
    <w:p w14:paraId="52E4F017" w14:textId="77777777" w:rsidR="001C1CCB" w:rsidRPr="00F30C20" w:rsidRDefault="00243B72" w:rsidP="003A56AF">
      <w:pPr>
        <w:pStyle w:val="Nagwek3"/>
        <w:numPr>
          <w:ilvl w:val="1"/>
          <w:numId w:val="39"/>
        </w:numPr>
      </w:pPr>
      <w:r w:rsidRPr="00F30C20">
        <w:t>Konstrukcje wsporcze</w:t>
      </w:r>
    </w:p>
    <w:p w14:paraId="33DB7D3F" w14:textId="77777777" w:rsidR="001C1CCB" w:rsidRPr="00F72415" w:rsidRDefault="00243B72" w:rsidP="00F72415">
      <w:pPr>
        <w:pStyle w:val="Nagwek4"/>
        <w:keepNext/>
        <w:rPr>
          <w:b/>
          <w:bCs/>
        </w:rPr>
      </w:pPr>
      <w:r w:rsidRPr="00F72415">
        <w:rPr>
          <w:b/>
          <w:bCs/>
        </w:rPr>
        <w:t>Zabezpieczenie konstrukcji wsporczej przed najechaniem</w:t>
      </w:r>
    </w:p>
    <w:p w14:paraId="06609A07" w14:textId="226A5475" w:rsidR="001C1CCB" w:rsidRPr="00F30C20" w:rsidRDefault="00243B72" w:rsidP="00F72415">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Konstrukcje wsporcze znaków drogowych bramowych lub wysięgnikowych jedno lub dwustronnych, jak również konstrukcje wsporcze znaków tablicowych bocznych o powierzchni większej od 4,5 m2, gdy występuje możliwość bezpośredniego najechania na nie przez pojazd - muszą być zabezpieczone odpowiednio umieszczonymi barierami ochronnymi lub innego rodzaju urządzeniami ochronnymi lub </w:t>
      </w:r>
      <w:proofErr w:type="spellStart"/>
      <w:r w:rsidRPr="00F30C20">
        <w:rPr>
          <w:rFonts w:asciiTheme="minorHAnsi" w:hAnsiTheme="minorHAnsi" w:cstheme="minorHAnsi"/>
          <w:szCs w:val="24"/>
        </w:rPr>
        <w:t>przeciwdestrukcyjnymi</w:t>
      </w:r>
      <w:proofErr w:type="spellEnd"/>
      <w:r w:rsidRPr="00F30C20">
        <w:rPr>
          <w:rFonts w:asciiTheme="minorHAnsi" w:hAnsiTheme="minorHAnsi" w:cstheme="minorHAnsi"/>
          <w:szCs w:val="24"/>
        </w:rPr>
        <w:t xml:space="preserve">, zgodnie z dokumentacją 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lub wskazaniami Inspektora Nadzoru. Podobne zabezpieczenie należy stosować w przypadku innych konstrukcji wsporczych, gdy najechanie na nie w większym stopniu zagraża bezpieczeństwu użytkowników pojazdów, niż najechanie pojazdu na barierę, jeśli przewiduje to dokumentacja projektowa,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lub Inspektor Nadzoru.</w:t>
      </w:r>
    </w:p>
    <w:p w14:paraId="4301C49A" w14:textId="77777777" w:rsidR="001C1CCB" w:rsidRPr="00F72415" w:rsidRDefault="00243B72" w:rsidP="00F72415">
      <w:pPr>
        <w:pStyle w:val="Nagwek4"/>
        <w:keepNext/>
        <w:rPr>
          <w:b/>
          <w:bCs/>
        </w:rPr>
      </w:pPr>
      <w:r w:rsidRPr="00F72415">
        <w:rPr>
          <w:b/>
          <w:bCs/>
        </w:rPr>
        <w:t xml:space="preserve">Łatwo </w:t>
      </w:r>
      <w:proofErr w:type="spellStart"/>
      <w:r w:rsidRPr="00F72415">
        <w:rPr>
          <w:b/>
          <w:bCs/>
        </w:rPr>
        <w:t>zrywalne</w:t>
      </w:r>
      <w:proofErr w:type="spellEnd"/>
      <w:r w:rsidRPr="00F72415">
        <w:rPr>
          <w:b/>
          <w:bCs/>
        </w:rPr>
        <w:t xml:space="preserve"> złącza konstrukcji wsporczej</w:t>
      </w:r>
    </w:p>
    <w:p w14:paraId="35E01B6B" w14:textId="1FECC5BB" w:rsidR="001C1CCB" w:rsidRPr="00F30C20" w:rsidRDefault="00243B72" w:rsidP="00F72415">
      <w:pPr>
        <w:pStyle w:val="Tekstpodstawowy"/>
        <w:ind w:left="426"/>
        <w:rPr>
          <w:rFonts w:asciiTheme="minorHAnsi" w:hAnsiTheme="minorHAnsi" w:cstheme="minorHAnsi"/>
          <w:szCs w:val="24"/>
        </w:rPr>
      </w:pPr>
      <w:r w:rsidRPr="00F30C20">
        <w:rPr>
          <w:rFonts w:asciiTheme="minorHAnsi" w:hAnsiTheme="minorHAnsi" w:cstheme="minorHAnsi"/>
          <w:szCs w:val="24"/>
        </w:rPr>
        <w:t>W przypadku konstrukcji wsporczych, nie osłoniętych barierami ochronnymi - zaleca 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stosowanie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łatwo</w:t>
      </w:r>
      <w:r w:rsidR="000B3E06"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zrywalnych</w:t>
      </w:r>
      <w:proofErr w:type="spellEnd"/>
      <w:r w:rsidRPr="00F30C20">
        <w:rPr>
          <w:rFonts w:asciiTheme="minorHAnsi" w:hAnsiTheme="minorHAnsi" w:cstheme="minorHAnsi"/>
          <w:szCs w:val="24"/>
        </w:rPr>
        <w:t xml:space="preserve"> lub łatwo rozłączalnych przekrojów, złączy lub przegubów o odpowiednio bezpiecznej konstrukcji, umieszczonych na wysokości od 0,15 do 0,20 m nad powierzchnią terenu.</w:t>
      </w:r>
    </w:p>
    <w:p w14:paraId="718898AE" w14:textId="77777777" w:rsidR="001C1CCB" w:rsidRPr="00F30C20" w:rsidRDefault="00243B72" w:rsidP="00F72415">
      <w:pPr>
        <w:pStyle w:val="Tekstpodstawowy"/>
        <w:ind w:left="426"/>
        <w:rPr>
          <w:rFonts w:asciiTheme="minorHAnsi" w:hAnsiTheme="minorHAnsi" w:cstheme="minorHAnsi"/>
          <w:szCs w:val="24"/>
        </w:rPr>
      </w:pPr>
      <w:r w:rsidRPr="00F30C20">
        <w:rPr>
          <w:rFonts w:asciiTheme="minorHAnsi" w:hAnsiTheme="minorHAnsi" w:cstheme="minorHAnsi"/>
          <w:szCs w:val="24"/>
        </w:rPr>
        <w:t>W szczególności - zaleca się stosowanie takich przekrojów, złączy lub przegubów w konstrukcjach wsporczych nie osłoniętych barierami ochronnymi, które znajdują się na obszarach zwiększonego zagrożenia kolizyjnego (ostrza rozgałęzień dróg łącznikowych, zewnętrzna strona łuków drogi itp.).</w:t>
      </w:r>
    </w:p>
    <w:p w14:paraId="20564FFC" w14:textId="68B8C847" w:rsidR="001C1CCB" w:rsidRPr="00F30C20" w:rsidRDefault="00243B72" w:rsidP="00F72415">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Łatwo </w:t>
      </w:r>
      <w:proofErr w:type="spellStart"/>
      <w:r w:rsidRPr="00F30C20">
        <w:rPr>
          <w:rFonts w:asciiTheme="minorHAnsi" w:hAnsiTheme="minorHAnsi" w:cstheme="minorHAnsi"/>
          <w:szCs w:val="24"/>
        </w:rPr>
        <w:t>zrywalne</w:t>
      </w:r>
      <w:proofErr w:type="spellEnd"/>
      <w:r w:rsidRPr="00F30C20">
        <w:rPr>
          <w:rFonts w:asciiTheme="minorHAnsi" w:hAnsiTheme="minorHAnsi" w:cstheme="minorHAnsi"/>
          <w:szCs w:val="24"/>
        </w:rPr>
        <w:t xml:space="preserve"> lub łatwo rozłączalne złącza, przekroje lub przeguby</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tak</w:t>
      </w:r>
      <w:r w:rsidR="000B3E06" w:rsidRPr="00F30C20">
        <w:rPr>
          <w:rFonts w:asciiTheme="minorHAnsi" w:hAnsiTheme="minorHAnsi" w:cstheme="minorHAnsi"/>
          <w:szCs w:val="24"/>
        </w:rPr>
        <w:t xml:space="preserve"> </w:t>
      </w:r>
      <w:r w:rsidRPr="00F30C20">
        <w:rPr>
          <w:rFonts w:asciiTheme="minorHAnsi" w:hAnsiTheme="minorHAnsi" w:cstheme="minorHAnsi"/>
          <w:szCs w:val="24"/>
        </w:rPr>
        <w:t>skonstruowane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umieszczone, by znak wraz z konstrukcją wsporczą po zerwaniu nie przewracał się na jezdnię. Wysokość części konstrukcji wsporczej, pozostałej po odłączeniu górnej jej części od fundamentu, nie może być większa od 0,25 m.</w:t>
      </w:r>
    </w:p>
    <w:p w14:paraId="3E119B8B" w14:textId="32A4ADB8" w:rsidR="00F72415" w:rsidRPr="00F72415" w:rsidRDefault="00243B72" w:rsidP="00F72415">
      <w:pPr>
        <w:pStyle w:val="Nagwek4"/>
        <w:keepNext/>
        <w:rPr>
          <w:b/>
          <w:bCs/>
        </w:rPr>
      </w:pPr>
      <w:r w:rsidRPr="00F72415">
        <w:rPr>
          <w:b/>
          <w:bCs/>
        </w:rPr>
        <w:lastRenderedPageBreak/>
        <w:t>Zapobieganie zagrożeniu użytkowników drogi i</w:t>
      </w:r>
      <w:r w:rsidR="000B3E06" w:rsidRPr="00F72415">
        <w:rPr>
          <w:b/>
          <w:bCs/>
        </w:rPr>
        <w:t xml:space="preserve"> </w:t>
      </w:r>
      <w:r w:rsidRPr="00F72415">
        <w:rPr>
          <w:b/>
          <w:bCs/>
        </w:rPr>
        <w:t>terenu</w:t>
      </w:r>
      <w:r w:rsidR="000B3E06" w:rsidRPr="00F72415">
        <w:rPr>
          <w:b/>
          <w:bCs/>
        </w:rPr>
        <w:t xml:space="preserve"> </w:t>
      </w:r>
      <w:r w:rsidRPr="00F72415">
        <w:rPr>
          <w:b/>
          <w:bCs/>
        </w:rPr>
        <w:t>przyległego</w:t>
      </w:r>
      <w:r w:rsidR="000B3E06" w:rsidRPr="00F72415">
        <w:rPr>
          <w:b/>
          <w:bCs/>
        </w:rPr>
        <w:t xml:space="preserve"> </w:t>
      </w:r>
      <w:r w:rsidRPr="00F72415">
        <w:rPr>
          <w:b/>
          <w:bCs/>
        </w:rPr>
        <w:t>-</w:t>
      </w:r>
      <w:r w:rsidR="000B3E06" w:rsidRPr="00F72415">
        <w:rPr>
          <w:b/>
          <w:bCs/>
        </w:rPr>
        <w:t xml:space="preserve"> </w:t>
      </w:r>
      <w:r w:rsidRPr="00F72415">
        <w:rPr>
          <w:b/>
          <w:bCs/>
        </w:rPr>
        <w:t>przez konstrukcję wsporczą</w:t>
      </w:r>
    </w:p>
    <w:p w14:paraId="2A474B4B" w14:textId="23A64E2B" w:rsidR="001C1CCB" w:rsidRPr="00F30C20" w:rsidRDefault="00243B72" w:rsidP="00F72415">
      <w:pPr>
        <w:pStyle w:val="Tekstpodstawowy"/>
        <w:ind w:left="426"/>
        <w:rPr>
          <w:rFonts w:asciiTheme="minorHAnsi" w:hAnsiTheme="minorHAnsi" w:cstheme="minorHAnsi"/>
          <w:szCs w:val="24"/>
        </w:rPr>
      </w:pPr>
      <w:r w:rsidRPr="00F30C20">
        <w:rPr>
          <w:rFonts w:asciiTheme="minorHAnsi" w:hAnsiTheme="minorHAnsi" w:cstheme="minorHAnsi"/>
          <w:szCs w:val="24"/>
        </w:rPr>
        <w:t>Konstrukcja wsporcza znaku musi być wykonana w sposób ograniczający zagrożenie użytkowników pojazdów samochodowych oraz innych użytkowników drogi i terenu do niej przyległego przy najechaniu przez pojazd na znak. Konstrukcja wsporcza znaku musi zapewnić możliwość łatwej naprawy po najechaniu przez pojazdy lub innego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rodzaju uszkodzenia znaku.</w:t>
      </w:r>
    </w:p>
    <w:p w14:paraId="0C20406F" w14:textId="77777777" w:rsidR="001C1CCB" w:rsidRPr="00F72415" w:rsidRDefault="00243B72" w:rsidP="003A56AF">
      <w:pPr>
        <w:pStyle w:val="Nagwek4"/>
        <w:keepNext/>
        <w:rPr>
          <w:b/>
          <w:bCs/>
        </w:rPr>
      </w:pPr>
      <w:r w:rsidRPr="00F72415">
        <w:rPr>
          <w:b/>
          <w:bCs/>
        </w:rPr>
        <w:t>Tablicowe znaki drogowe na dwóch słupach lub podporach</w:t>
      </w:r>
    </w:p>
    <w:p w14:paraId="4C54A10A" w14:textId="77777777" w:rsidR="001C1CCB" w:rsidRPr="00F30C20" w:rsidRDefault="00243B72" w:rsidP="00F72415">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Przy stosowaniu tablicowych znaków drogowych (drogowskazów tablicowych, tablic </w:t>
      </w:r>
      <w:proofErr w:type="spellStart"/>
      <w:r w:rsidRPr="00F30C20">
        <w:rPr>
          <w:rFonts w:asciiTheme="minorHAnsi" w:hAnsiTheme="minorHAnsi" w:cstheme="minorHAnsi"/>
          <w:szCs w:val="24"/>
        </w:rPr>
        <w:t>przeddrogowskazowych</w:t>
      </w:r>
      <w:proofErr w:type="spellEnd"/>
      <w:r w:rsidRPr="00F30C20">
        <w:rPr>
          <w:rFonts w:asciiTheme="minorHAnsi" w:hAnsiTheme="minorHAnsi" w:cstheme="minorHAnsi"/>
          <w:szCs w:val="24"/>
        </w:rPr>
        <w:t>, tablic szlaku drogowego, tablic objazdów itp.) umieszczanych na dwóch słupach lub podporach - odległość między tymi słupami lub podporami, mierzona prostopadle do przewidywanego kierunku najechania przez pojazd, nie może być mniejsza od 1,75 m. Przy stosowaniu większej liczby słupów niż dwa - odległość między nimi może być mniejsza.</w:t>
      </w:r>
    </w:p>
    <w:p w14:paraId="65B2D7BE" w14:textId="77777777" w:rsidR="001C1CCB" w:rsidRPr="00F72415" w:rsidRDefault="00243B72" w:rsidP="003A56AF">
      <w:pPr>
        <w:pStyle w:val="Nagwek4"/>
        <w:keepNext/>
        <w:rPr>
          <w:b/>
          <w:bCs/>
        </w:rPr>
      </w:pPr>
      <w:r w:rsidRPr="00F72415">
        <w:rPr>
          <w:b/>
          <w:bCs/>
        </w:rPr>
        <w:t>Poziom górnej powierzchni fundamentu</w:t>
      </w:r>
    </w:p>
    <w:p w14:paraId="190B8F6F" w14:textId="03A9357D" w:rsidR="001C1CCB" w:rsidRPr="00F30C20" w:rsidRDefault="00243B72" w:rsidP="00F72415">
      <w:pPr>
        <w:pStyle w:val="Tekstpodstawowy"/>
        <w:ind w:left="426"/>
        <w:rPr>
          <w:rFonts w:asciiTheme="minorHAnsi" w:hAnsiTheme="minorHAnsi" w:cstheme="minorHAnsi"/>
          <w:szCs w:val="24"/>
        </w:rPr>
      </w:pPr>
      <w:r w:rsidRPr="00F30C20">
        <w:rPr>
          <w:rFonts w:asciiTheme="minorHAnsi" w:hAnsiTheme="minorHAnsi" w:cstheme="minorHAnsi"/>
          <w:szCs w:val="24"/>
        </w:rPr>
        <w:t>Przy zamocowaniu konstrukcji wsporczej znaku</w:t>
      </w:r>
      <w:r w:rsidR="000B3E06" w:rsidRPr="00F30C20">
        <w:rPr>
          <w:rFonts w:asciiTheme="minorHAnsi" w:hAnsiTheme="minorHAnsi" w:cstheme="minorHAnsi"/>
          <w:szCs w:val="24"/>
        </w:rPr>
        <w:t xml:space="preserve"> </w:t>
      </w:r>
      <w:r w:rsidRPr="00F30C20">
        <w:rPr>
          <w:rFonts w:asciiTheme="minorHAnsi" w:hAnsiTheme="minorHAnsi" w:cstheme="minorHAnsi"/>
          <w:szCs w:val="24"/>
        </w:rPr>
        <w:t>w fundamencie betonowym lub innym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podobnym -</w:t>
      </w:r>
      <w:r w:rsidR="000B3E06" w:rsidRPr="00F30C20">
        <w:rPr>
          <w:rFonts w:asciiTheme="minorHAnsi" w:hAnsiTheme="minorHAnsi" w:cstheme="minorHAnsi"/>
          <w:szCs w:val="24"/>
        </w:rPr>
        <w:t xml:space="preserve"> </w:t>
      </w:r>
      <w:r w:rsidRPr="00F30C20">
        <w:rPr>
          <w:rFonts w:asciiTheme="minorHAnsi" w:hAnsiTheme="minorHAnsi" w:cstheme="minorHAnsi"/>
          <w:szCs w:val="24"/>
        </w:rPr>
        <w:t>pożądane jest,</w:t>
      </w:r>
      <w:r w:rsidR="000B3E06" w:rsidRPr="00F30C20">
        <w:rPr>
          <w:rFonts w:asciiTheme="minorHAnsi" w:hAnsiTheme="minorHAnsi" w:cstheme="minorHAnsi"/>
          <w:szCs w:val="24"/>
        </w:rPr>
        <w:t xml:space="preserve"> </w:t>
      </w:r>
      <w:r w:rsidRPr="00F30C20">
        <w:rPr>
          <w:rFonts w:asciiTheme="minorHAnsi" w:hAnsiTheme="minorHAnsi" w:cstheme="minorHAnsi"/>
          <w:szCs w:val="24"/>
        </w:rPr>
        <w:t>by górna część fundamentu pokrywała się z powierzchnią pobocza, pasa dzielącego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itp.</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była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nad</w:t>
      </w:r>
      <w:r w:rsidR="000B3E06" w:rsidRPr="00F30C20">
        <w:rPr>
          <w:rFonts w:asciiTheme="minorHAnsi" w:hAnsiTheme="minorHAnsi" w:cstheme="minorHAnsi"/>
          <w:szCs w:val="24"/>
        </w:rPr>
        <w:t xml:space="preserve"> </w:t>
      </w:r>
      <w:r w:rsidRPr="00F30C20">
        <w:rPr>
          <w:rFonts w:asciiTheme="minorHAnsi" w:hAnsiTheme="minorHAnsi" w:cstheme="minorHAnsi"/>
          <w:szCs w:val="24"/>
        </w:rPr>
        <w:t>tę powierzchnię wyniesiona nie więcej niż 0,03 m. W przypadku konstrukcji wsporczych, znajdujących się poza koroną drogi, górna część fundamentu powinna być wyniesiona nad powierzchnię terenu nie więcej niż 0,15 m.</w:t>
      </w:r>
    </w:p>
    <w:p w14:paraId="6B8A4F04" w14:textId="77777777" w:rsidR="001C1CCB" w:rsidRPr="00F72415" w:rsidRDefault="00243B72" w:rsidP="003A56AF">
      <w:pPr>
        <w:pStyle w:val="Nagwek4"/>
        <w:keepNext/>
        <w:rPr>
          <w:b/>
          <w:bCs/>
        </w:rPr>
      </w:pPr>
      <w:r w:rsidRPr="00F72415">
        <w:rPr>
          <w:b/>
          <w:bCs/>
        </w:rPr>
        <w:t>Barwa konstrukcji wsporczej</w:t>
      </w:r>
    </w:p>
    <w:p w14:paraId="0CDC94FF" w14:textId="77777777" w:rsidR="00F72415" w:rsidRDefault="00243B72" w:rsidP="00F72415">
      <w:pPr>
        <w:pStyle w:val="Tekstpodstawowy"/>
        <w:ind w:left="426"/>
        <w:rPr>
          <w:rFonts w:asciiTheme="minorHAnsi" w:hAnsiTheme="minorHAnsi" w:cstheme="minorHAnsi"/>
          <w:szCs w:val="24"/>
        </w:rPr>
      </w:pPr>
      <w:r w:rsidRPr="00F30C20">
        <w:rPr>
          <w:rFonts w:asciiTheme="minorHAnsi" w:hAnsiTheme="minorHAnsi" w:cstheme="minorHAnsi"/>
          <w:szCs w:val="24"/>
        </w:rPr>
        <w:t>Konstrukcje wsporcze znaków drogowych pionowych muszą mieć barwę szarą neutralną z tym, że</w:t>
      </w:r>
      <w:r w:rsidR="000B3E06" w:rsidRPr="00F30C20">
        <w:rPr>
          <w:rFonts w:asciiTheme="minorHAnsi" w:hAnsiTheme="minorHAnsi" w:cstheme="minorHAnsi"/>
          <w:szCs w:val="24"/>
        </w:rPr>
        <w:t xml:space="preserve"> </w:t>
      </w:r>
      <w:r w:rsidRPr="00F30C20">
        <w:rPr>
          <w:rFonts w:asciiTheme="minorHAnsi" w:hAnsiTheme="minorHAnsi" w:cstheme="minorHAnsi"/>
          <w:szCs w:val="24"/>
        </w:rPr>
        <w:t>dopuszcza się barwę naturalną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pokryć cynkowanych. Zabrania się stosowania pokryć konstrukcji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wsporczych o jaskrawej barwie -</w:t>
      </w:r>
      <w:r w:rsidR="000B3E06" w:rsidRPr="00F30C20">
        <w:rPr>
          <w:rFonts w:asciiTheme="minorHAnsi" w:hAnsiTheme="minorHAnsi" w:cstheme="minorHAnsi"/>
          <w:szCs w:val="24"/>
        </w:rPr>
        <w:t xml:space="preserve"> </w:t>
      </w:r>
      <w:r w:rsidRPr="00F30C20">
        <w:rPr>
          <w:rFonts w:asciiTheme="minorHAnsi" w:hAnsiTheme="minorHAnsi" w:cstheme="minorHAnsi"/>
          <w:szCs w:val="24"/>
        </w:rPr>
        <w:t>z wyjątkiem przypadków, gdy jest to wymagane odrębnymi przepisami, wytycznymi lub warunkami technicznymi.</w:t>
      </w:r>
    </w:p>
    <w:p w14:paraId="34064769" w14:textId="67BD05B2" w:rsidR="001C1CCB" w:rsidRPr="00F30C20" w:rsidRDefault="00243B72" w:rsidP="00F72415">
      <w:pPr>
        <w:pStyle w:val="Nagwek3"/>
      </w:pPr>
      <w:r w:rsidRPr="00F30C20">
        <w:t>Połączenie tarczy znaku z konstrukcją wsporczą</w:t>
      </w:r>
    </w:p>
    <w:p w14:paraId="4E9304F1"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Tarcza znaku musi być zamocowana do konstrukcji wsporczej w sposób uniemożliwiający jej przesunięcie lub obrót. Materiał i sposób wykonania połączenia tarczy znaku z konstrukcja wsporczą musi umożliwiać, przy użyciu odpowiednich narzędzi, odłączenie tarczy znaku od tej konstrukcji przez cały okres użytkowania znaku.</w:t>
      </w:r>
    </w:p>
    <w:p w14:paraId="5C107694" w14:textId="5984969E"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Na drogach i obszarach, na których występują częste przypadku dewastacji znaków,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zaleca</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stosowanie elementów złącznych o konstrukcji uniemożliwiającej lub znacznie utrudniającej ich rozłączenie przez osoby niepowołane.</w:t>
      </w:r>
    </w:p>
    <w:p w14:paraId="7EA1E839" w14:textId="3948493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Tarcza znaku składanego musi wykazywać pełną integralność podczas</w:t>
      </w:r>
      <w:r w:rsidR="000B3E06" w:rsidRPr="00F30C20">
        <w:rPr>
          <w:rFonts w:asciiTheme="minorHAnsi" w:hAnsiTheme="minorHAnsi" w:cstheme="minorHAnsi"/>
          <w:szCs w:val="24"/>
        </w:rPr>
        <w:t xml:space="preserve"> </w:t>
      </w:r>
      <w:r w:rsidRPr="00F30C20">
        <w:rPr>
          <w:rFonts w:asciiTheme="minorHAnsi" w:hAnsiTheme="minorHAnsi" w:cstheme="minorHAnsi"/>
          <w:szCs w:val="24"/>
        </w:rPr>
        <w:t>najechania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pojazd</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każdych warunkach kolizji.</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szczególności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żaden</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segmentów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elementów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tarczy</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może</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od</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niej</w:t>
      </w:r>
      <w:r w:rsidR="000B3E06" w:rsidRPr="00F30C20">
        <w:rPr>
          <w:rFonts w:asciiTheme="minorHAnsi" w:hAnsiTheme="minorHAnsi" w:cstheme="minorHAnsi"/>
          <w:szCs w:val="24"/>
        </w:rPr>
        <w:t xml:space="preserve"> </w:t>
      </w:r>
      <w:r w:rsidRPr="00F30C20">
        <w:rPr>
          <w:rFonts w:asciiTheme="minorHAnsi" w:hAnsiTheme="minorHAnsi" w:cstheme="minorHAnsi"/>
          <w:szCs w:val="24"/>
        </w:rPr>
        <w:t>odłączyć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 sposób powodujący narażanie kogokolwiek na niebezpieczeństwo lub szkodę.</w:t>
      </w:r>
    </w:p>
    <w:p w14:paraId="2456D875"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Nie dopuszcza się do zamocowania znaku do konstrukcji wsporczej w sposób wymagający bezpośredniego przeprowadzenia śrub mocujących przez lico znaku.</w:t>
      </w:r>
    </w:p>
    <w:p w14:paraId="32BABCD3" w14:textId="77777777" w:rsidR="001C1CCB" w:rsidRPr="00F30C20" w:rsidRDefault="00243B72" w:rsidP="003A56AF">
      <w:pPr>
        <w:pStyle w:val="Nagwek3"/>
      </w:pPr>
      <w:r w:rsidRPr="00F30C20">
        <w:t>Oznakowanie znaku</w:t>
      </w:r>
    </w:p>
    <w:p w14:paraId="40EAA698"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Każdy wykonany znak drogowy musi mieć naklejoną na rewersie naklejkę zawierającą następujące informacje:</w:t>
      </w:r>
    </w:p>
    <w:p w14:paraId="0505FB0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numer i datę normy tj. PN-EN 12899-1 [19],</w:t>
      </w:r>
    </w:p>
    <w:p w14:paraId="517CCF6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klasy istotnych właściwości wyrobu,</w:t>
      </w:r>
    </w:p>
    <w:p w14:paraId="3C2E812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miesiąc i dwie ostatnie cyfry roku produkcji</w:t>
      </w:r>
    </w:p>
    <w:p w14:paraId="5F1DBF5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lastRenderedPageBreak/>
        <w:t>nazwę, znak handlowy i inne oznaczenia identyfikujące producenta lub dostawcę jeśli nie jest producentem,</w:t>
      </w:r>
    </w:p>
    <w:p w14:paraId="13421DFC" w14:textId="49601069"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znak</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budowlany „B”,</w:t>
      </w:r>
    </w:p>
    <w:p w14:paraId="6A851AE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numer aprobaty technicznej </w:t>
      </w:r>
      <w:proofErr w:type="spellStart"/>
      <w:r w:rsidRPr="00F30C20">
        <w:rPr>
          <w:rFonts w:asciiTheme="minorHAnsi" w:hAnsiTheme="minorHAnsi" w:cstheme="minorHAnsi"/>
          <w:szCs w:val="24"/>
        </w:rPr>
        <w:t>IBDiM</w:t>
      </w:r>
      <w:proofErr w:type="spellEnd"/>
      <w:r w:rsidRPr="00F30C20">
        <w:rPr>
          <w:rFonts w:asciiTheme="minorHAnsi" w:hAnsiTheme="minorHAnsi" w:cstheme="minorHAnsi"/>
          <w:szCs w:val="24"/>
        </w:rPr>
        <w:t>,</w:t>
      </w:r>
    </w:p>
    <w:p w14:paraId="0F66A96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numer certyfikatu zgodności i numer jednostki certyfikującej.</w:t>
      </w:r>
    </w:p>
    <w:p w14:paraId="707E7E55" w14:textId="19CA9BF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Oznakowania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sposób</w:t>
      </w:r>
      <w:r w:rsidR="000B3E06" w:rsidRPr="00F30C20">
        <w:rPr>
          <w:rFonts w:asciiTheme="minorHAnsi" w:hAnsiTheme="minorHAnsi" w:cstheme="minorHAnsi"/>
          <w:szCs w:val="24"/>
        </w:rPr>
        <w:t xml:space="preserve"> </w:t>
      </w:r>
      <w:r w:rsidRPr="00F30C20">
        <w:rPr>
          <w:rFonts w:asciiTheme="minorHAnsi" w:hAnsiTheme="minorHAnsi" w:cstheme="minorHAnsi"/>
          <w:szCs w:val="24"/>
        </w:rPr>
        <w:t>trwały</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wyraźny,</w:t>
      </w:r>
      <w:r w:rsidR="000B3E06" w:rsidRPr="00F30C20">
        <w:rPr>
          <w:rFonts w:asciiTheme="minorHAnsi" w:hAnsiTheme="minorHAnsi" w:cstheme="minorHAnsi"/>
          <w:szCs w:val="24"/>
        </w:rPr>
        <w:t xml:space="preserve"> </w:t>
      </w:r>
      <w:r w:rsidRPr="00F30C20">
        <w:rPr>
          <w:rFonts w:asciiTheme="minorHAnsi" w:hAnsiTheme="minorHAnsi" w:cstheme="minorHAnsi"/>
          <w:szCs w:val="24"/>
        </w:rPr>
        <w:t>czytelny</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normalnej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odległości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widzenia,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a całkowita powierzchnia naklejki nie była większa niż 30 cm2 . Czytelność i trwałość cechy na tylnej stronie tarczy znaku nie powinna być niższa od wymaganej trwałości znaku. Naklejkę należy wykonać z folii </w:t>
      </w:r>
      <w:proofErr w:type="spellStart"/>
      <w:r w:rsidRPr="00F30C20">
        <w:rPr>
          <w:rFonts w:asciiTheme="minorHAnsi" w:hAnsiTheme="minorHAnsi" w:cstheme="minorHAnsi"/>
          <w:szCs w:val="24"/>
        </w:rPr>
        <w:t>nieodblaskowej</w:t>
      </w:r>
      <w:proofErr w:type="spellEnd"/>
      <w:r w:rsidRPr="00F30C20">
        <w:rPr>
          <w:rFonts w:asciiTheme="minorHAnsi" w:hAnsiTheme="minorHAnsi" w:cstheme="minorHAnsi"/>
          <w:szCs w:val="24"/>
        </w:rPr>
        <w:t>.</w:t>
      </w:r>
    </w:p>
    <w:p w14:paraId="3FC16483" w14:textId="77777777" w:rsidR="001C1CCB" w:rsidRPr="00F30C20" w:rsidRDefault="00243B72" w:rsidP="003A56AF">
      <w:pPr>
        <w:pStyle w:val="Nagwek3"/>
        <w:numPr>
          <w:ilvl w:val="1"/>
          <w:numId w:val="39"/>
        </w:numPr>
      </w:pPr>
      <w:r w:rsidRPr="00F30C20">
        <w:t>Ustawienie tablic prowadzących</w:t>
      </w:r>
    </w:p>
    <w:p w14:paraId="7939C323" w14:textId="1CDAC0D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Tablice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prowadzące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U-3c</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U-3d</w:t>
      </w:r>
      <w:r w:rsidR="000B3E06" w:rsidRPr="00F30C20">
        <w:rPr>
          <w:rFonts w:asciiTheme="minorHAnsi" w:hAnsiTheme="minorHAnsi" w:cstheme="minorHAnsi"/>
          <w:szCs w:val="24"/>
        </w:rPr>
        <w:t xml:space="preserve"> </w:t>
      </w:r>
      <w:r w:rsidRPr="00F30C20">
        <w:rPr>
          <w:rFonts w:asciiTheme="minorHAnsi" w:hAnsiTheme="minorHAnsi" w:cstheme="minorHAnsi"/>
          <w:szCs w:val="24"/>
        </w:rPr>
        <w:t>wraz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konstrukcją</w:t>
      </w:r>
      <w:r w:rsidR="000B3E06" w:rsidRPr="00F30C20">
        <w:rPr>
          <w:rFonts w:asciiTheme="minorHAnsi" w:hAnsiTheme="minorHAnsi" w:cstheme="minorHAnsi"/>
          <w:szCs w:val="24"/>
        </w:rPr>
        <w:t xml:space="preserve"> </w:t>
      </w:r>
      <w:r w:rsidRPr="00F30C20">
        <w:rPr>
          <w:rFonts w:asciiTheme="minorHAnsi" w:hAnsiTheme="minorHAnsi" w:cstheme="minorHAnsi"/>
          <w:szCs w:val="24"/>
        </w:rPr>
        <w:t>wsporczą</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ustawić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miejscach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wyznaczonych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 Dokumentacji projektowej zgodnie ze wskazaniami Producenta.</w:t>
      </w:r>
    </w:p>
    <w:p w14:paraId="380015D8" w14:textId="77777777" w:rsidR="001C1CCB" w:rsidRPr="00F30C20" w:rsidRDefault="00243B72" w:rsidP="003A56AF">
      <w:pPr>
        <w:pStyle w:val="Nagwek3"/>
        <w:numPr>
          <w:ilvl w:val="1"/>
          <w:numId w:val="39"/>
        </w:numPr>
      </w:pPr>
      <w:r w:rsidRPr="00F30C20">
        <w:t xml:space="preserve">Ustawienie tablic </w:t>
      </w:r>
      <w:proofErr w:type="spellStart"/>
      <w:r w:rsidRPr="00F30C20">
        <w:t>kierujacych</w:t>
      </w:r>
      <w:proofErr w:type="spellEnd"/>
    </w:p>
    <w:p w14:paraId="7652CA52"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Tablice kierujące U-6a wraz z konstrukcją wsporczą należy ustawić w miejscach wyznaczonych w Dokumentacji projektowej zgodnie ze wskazaniami Producenta.</w:t>
      </w:r>
    </w:p>
    <w:p w14:paraId="6128973C" w14:textId="77777777" w:rsidR="001C1CCB" w:rsidRPr="00F30C20" w:rsidRDefault="00243B72" w:rsidP="003A56AF">
      <w:pPr>
        <w:pStyle w:val="Nagwek3"/>
        <w:numPr>
          <w:ilvl w:val="1"/>
          <w:numId w:val="39"/>
        </w:numPr>
      </w:pPr>
      <w:r w:rsidRPr="00F30C20">
        <w:t>Wykonanie oznakowania na czas robót</w:t>
      </w:r>
    </w:p>
    <w:p w14:paraId="75FD8380"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Oznakowanie pionowe na czas robót powinno zostać wykonane zgodnie z projektem czasowej organizacji ruchu.</w:t>
      </w:r>
    </w:p>
    <w:p w14:paraId="77AB1353" w14:textId="79315E59" w:rsidR="001C1CCB" w:rsidRPr="00F30C20" w:rsidRDefault="00243B72" w:rsidP="003A56AF">
      <w:pPr>
        <w:pStyle w:val="Nagwek2"/>
        <w:numPr>
          <w:ilvl w:val="0"/>
          <w:numId w:val="47"/>
        </w:numPr>
      </w:pPr>
      <w:r w:rsidRPr="00F30C20">
        <w:t>KONTROLA JAKOŚCI ROBÓT</w:t>
      </w:r>
    </w:p>
    <w:p w14:paraId="791141FF" w14:textId="77777777" w:rsidR="001C1CCB" w:rsidRPr="00A61685" w:rsidRDefault="00243B72" w:rsidP="003A56AF">
      <w:pPr>
        <w:pStyle w:val="Nagwek3"/>
        <w:numPr>
          <w:ilvl w:val="1"/>
          <w:numId w:val="39"/>
        </w:numPr>
      </w:pPr>
      <w:r w:rsidRPr="00A61685">
        <w:t>Wymagania ogólne dotyczące kontroli jakości robót</w:t>
      </w:r>
    </w:p>
    <w:p w14:paraId="261DD4BD" w14:textId="4D49533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kontroli jakości robót podano w D-M-00.00.00 „Wymagania ogólne” pkt 6.</w:t>
      </w:r>
    </w:p>
    <w:p w14:paraId="61772F4C" w14:textId="77777777" w:rsidR="001C1CCB" w:rsidRPr="00F30C20" w:rsidRDefault="00243B72" w:rsidP="003A56AF">
      <w:pPr>
        <w:pStyle w:val="Nagwek3"/>
        <w:numPr>
          <w:ilvl w:val="1"/>
          <w:numId w:val="39"/>
        </w:numPr>
      </w:pPr>
      <w:r w:rsidRPr="00F30C20">
        <w:t>Badania materiałów do wykonania fundamentów betonowych</w:t>
      </w:r>
    </w:p>
    <w:p w14:paraId="345E723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powinien przeprowadzić badania materiałów do wykonania fundamentów betonowych „na mokro”. Uwzględniając nieskomplikowany charakter robót fundamentowych, na wniosek Wykonawcy, Inspektor Nadzoru może zwolnić go z potrzeby wykonania badań materiałów dla tych robót.</w:t>
      </w:r>
    </w:p>
    <w:p w14:paraId="26518320" w14:textId="77777777" w:rsidR="001C1CCB" w:rsidRPr="00F30C20" w:rsidRDefault="00243B72" w:rsidP="003A56AF">
      <w:pPr>
        <w:pStyle w:val="Nagwek3"/>
        <w:numPr>
          <w:ilvl w:val="1"/>
          <w:numId w:val="39"/>
        </w:numPr>
      </w:pPr>
      <w:r w:rsidRPr="00F30C20">
        <w:t>Badania w czasie wykonywania robót</w:t>
      </w:r>
    </w:p>
    <w:p w14:paraId="20202ADC" w14:textId="77777777" w:rsidR="001C1CCB" w:rsidRPr="00F72415" w:rsidRDefault="00243B72" w:rsidP="00F72415">
      <w:pPr>
        <w:pStyle w:val="Nagwek4"/>
        <w:keepNext/>
        <w:rPr>
          <w:b/>
          <w:bCs/>
        </w:rPr>
      </w:pPr>
      <w:r w:rsidRPr="00F72415">
        <w:rPr>
          <w:b/>
          <w:bCs/>
        </w:rPr>
        <w:t>Badania materiałów w czasie wykonywania robót</w:t>
      </w:r>
    </w:p>
    <w:p w14:paraId="0D18F14C" w14:textId="77777777" w:rsidR="001C1CCB" w:rsidRPr="00F30C20" w:rsidRDefault="00243B72" w:rsidP="00F72415">
      <w:pPr>
        <w:pStyle w:val="Tekstpodstawowy"/>
        <w:ind w:left="426"/>
        <w:rPr>
          <w:rFonts w:asciiTheme="minorHAnsi" w:hAnsiTheme="minorHAnsi" w:cstheme="minorHAnsi"/>
          <w:szCs w:val="24"/>
        </w:rPr>
      </w:pPr>
      <w:r w:rsidRPr="00F30C20">
        <w:rPr>
          <w:rFonts w:asciiTheme="minorHAnsi" w:hAnsiTheme="minorHAnsi" w:cstheme="minorHAnsi"/>
          <w:szCs w:val="24"/>
        </w:rPr>
        <w:t>Wszystkie materiały dostarczone na budowę z aprobatą techniczną lub z deklaracją zgodności wydaną przez producenta powinny być sprawdzone w zakresie powierzchni wyrobu i jego wymiarów.</w:t>
      </w:r>
    </w:p>
    <w:p w14:paraId="4597F159" w14:textId="77777777" w:rsidR="00F30C20" w:rsidRPr="00F30C20" w:rsidRDefault="00243B72" w:rsidP="00F72415">
      <w:pPr>
        <w:pStyle w:val="Tekstpodstawowy"/>
        <w:ind w:left="426"/>
        <w:rPr>
          <w:rFonts w:asciiTheme="minorHAnsi" w:hAnsiTheme="minorHAnsi" w:cstheme="minorHAnsi"/>
          <w:szCs w:val="24"/>
        </w:rPr>
      </w:pPr>
      <w:r w:rsidRPr="00F30C20">
        <w:rPr>
          <w:rFonts w:asciiTheme="minorHAnsi" w:hAnsiTheme="minorHAnsi" w:cstheme="minorHAnsi"/>
          <w:szCs w:val="24"/>
        </w:rPr>
        <w:t>Częstotliwość badań i ocena ich wyników powinna być zgodna z ustaleniami tablicy 3.</w:t>
      </w:r>
    </w:p>
    <w:p w14:paraId="2FB3D923" w14:textId="19AAB96B" w:rsidR="001C1CCB" w:rsidRPr="00F30C20" w:rsidRDefault="00243B72" w:rsidP="00F72415">
      <w:pPr>
        <w:pStyle w:val="Tekstpodstawowy"/>
        <w:keepNext/>
        <w:spacing w:before="120" w:after="60"/>
        <w:ind w:left="425"/>
        <w:rPr>
          <w:rFonts w:asciiTheme="minorHAnsi" w:hAnsiTheme="minorHAnsi" w:cstheme="minorHAnsi"/>
          <w:szCs w:val="24"/>
        </w:rPr>
      </w:pPr>
      <w:r w:rsidRPr="00F30C20">
        <w:rPr>
          <w:rFonts w:asciiTheme="minorHAnsi" w:hAnsiTheme="minorHAnsi" w:cstheme="minorHAnsi"/>
          <w:b/>
          <w:szCs w:val="24"/>
        </w:rPr>
        <w:t>Tablica 3.</w:t>
      </w:r>
      <w:r w:rsidR="00F30C20" w:rsidRPr="00F30C20">
        <w:rPr>
          <w:rFonts w:asciiTheme="minorHAnsi" w:hAnsiTheme="minorHAnsi" w:cstheme="minorHAnsi"/>
          <w:szCs w:val="24"/>
        </w:rPr>
        <w:t xml:space="preserve"> </w:t>
      </w:r>
      <w:r w:rsidRPr="00F30C20">
        <w:rPr>
          <w:rFonts w:asciiTheme="minorHAnsi" w:hAnsiTheme="minorHAnsi" w:cstheme="minorHAnsi"/>
          <w:szCs w:val="24"/>
        </w:rPr>
        <w:t>Częstotliwość badań przy sprawdzeniu powierzchni i wymiarów wyrobów dostarczonych przez producentów</w:t>
      </w:r>
    </w:p>
    <w:tbl>
      <w:tblPr>
        <w:tblStyle w:val="TableNormal"/>
        <w:tblW w:w="9072" w:type="dxa"/>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30"/>
        <w:gridCol w:w="1280"/>
        <w:gridCol w:w="1918"/>
        <w:gridCol w:w="3893"/>
        <w:gridCol w:w="1551"/>
      </w:tblGrid>
      <w:tr w:rsidR="001C1CCB" w:rsidRPr="00F72415" w14:paraId="1EC65834" w14:textId="77777777" w:rsidTr="00F72415">
        <w:trPr>
          <w:cantSplit/>
          <w:tblHeader/>
        </w:trPr>
        <w:tc>
          <w:tcPr>
            <w:tcW w:w="430" w:type="dxa"/>
            <w:shd w:val="clear" w:color="auto" w:fill="D9D9D9" w:themeFill="background1" w:themeFillShade="D9"/>
            <w:vAlign w:val="center"/>
          </w:tcPr>
          <w:p w14:paraId="219DE829" w14:textId="42F67B00" w:rsidR="001C1CCB" w:rsidRPr="00F72415" w:rsidRDefault="00243B72" w:rsidP="00F72415">
            <w:pPr>
              <w:pStyle w:val="TableParagraph"/>
              <w:keepNext/>
              <w:widowControl/>
              <w:ind w:left="73"/>
              <w:jc w:val="center"/>
              <w:rPr>
                <w:rFonts w:asciiTheme="minorHAnsi" w:hAnsiTheme="minorHAnsi" w:cstheme="minorHAnsi"/>
              </w:rPr>
            </w:pPr>
            <w:r w:rsidRPr="00F72415">
              <w:rPr>
                <w:rFonts w:asciiTheme="minorHAnsi" w:hAnsiTheme="minorHAnsi" w:cstheme="minorHAnsi"/>
                <w:sz w:val="22"/>
              </w:rPr>
              <w:t>L</w:t>
            </w:r>
            <w:r w:rsidR="00F72415">
              <w:rPr>
                <w:rFonts w:asciiTheme="minorHAnsi" w:hAnsiTheme="minorHAnsi" w:cstheme="minorHAnsi"/>
                <w:sz w:val="22"/>
              </w:rPr>
              <w:t>.</w:t>
            </w:r>
            <w:r w:rsidRPr="00F72415">
              <w:rPr>
                <w:rFonts w:asciiTheme="minorHAnsi" w:hAnsiTheme="minorHAnsi" w:cstheme="minorHAnsi"/>
                <w:sz w:val="22"/>
              </w:rPr>
              <w:t>p.</w:t>
            </w:r>
          </w:p>
        </w:tc>
        <w:tc>
          <w:tcPr>
            <w:tcW w:w="1280" w:type="dxa"/>
            <w:shd w:val="clear" w:color="auto" w:fill="D9D9D9" w:themeFill="background1" w:themeFillShade="D9"/>
            <w:vAlign w:val="center"/>
          </w:tcPr>
          <w:p w14:paraId="41E03B92" w14:textId="77777777" w:rsidR="001C1CCB" w:rsidRPr="00F72415" w:rsidRDefault="00243B72" w:rsidP="00F72415">
            <w:pPr>
              <w:pStyle w:val="TableParagraph"/>
              <w:keepNext/>
              <w:widowControl/>
              <w:ind w:left="87"/>
              <w:jc w:val="center"/>
              <w:rPr>
                <w:rFonts w:asciiTheme="minorHAnsi" w:hAnsiTheme="minorHAnsi" w:cstheme="minorHAnsi"/>
              </w:rPr>
            </w:pPr>
            <w:r w:rsidRPr="00F72415">
              <w:rPr>
                <w:rFonts w:asciiTheme="minorHAnsi" w:hAnsiTheme="minorHAnsi" w:cstheme="minorHAnsi"/>
                <w:sz w:val="22"/>
              </w:rPr>
              <w:t>Rodzaj badania</w:t>
            </w:r>
          </w:p>
        </w:tc>
        <w:tc>
          <w:tcPr>
            <w:tcW w:w="1918" w:type="dxa"/>
            <w:shd w:val="clear" w:color="auto" w:fill="D9D9D9" w:themeFill="background1" w:themeFillShade="D9"/>
            <w:vAlign w:val="center"/>
          </w:tcPr>
          <w:p w14:paraId="525A1F3D" w14:textId="77777777" w:rsidR="001C1CCB" w:rsidRPr="00F72415" w:rsidRDefault="00243B72" w:rsidP="00F72415">
            <w:pPr>
              <w:pStyle w:val="TableParagraph"/>
              <w:keepNext/>
              <w:widowControl/>
              <w:ind w:left="348"/>
              <w:jc w:val="center"/>
              <w:rPr>
                <w:rFonts w:asciiTheme="minorHAnsi" w:hAnsiTheme="minorHAnsi" w:cstheme="minorHAnsi"/>
              </w:rPr>
            </w:pPr>
            <w:r w:rsidRPr="00F72415">
              <w:rPr>
                <w:rFonts w:asciiTheme="minorHAnsi" w:hAnsiTheme="minorHAnsi" w:cstheme="minorHAnsi"/>
                <w:sz w:val="22"/>
              </w:rPr>
              <w:t>Liczba badań</w:t>
            </w:r>
          </w:p>
        </w:tc>
        <w:tc>
          <w:tcPr>
            <w:tcW w:w="3893" w:type="dxa"/>
            <w:shd w:val="clear" w:color="auto" w:fill="D9D9D9" w:themeFill="background1" w:themeFillShade="D9"/>
            <w:vAlign w:val="center"/>
          </w:tcPr>
          <w:p w14:paraId="666D40C6" w14:textId="77777777" w:rsidR="001C1CCB" w:rsidRPr="00F72415" w:rsidRDefault="00243B72" w:rsidP="00F72415">
            <w:pPr>
              <w:pStyle w:val="TableParagraph"/>
              <w:keepNext/>
              <w:widowControl/>
              <w:ind w:left="1214"/>
              <w:jc w:val="center"/>
              <w:rPr>
                <w:rFonts w:asciiTheme="minorHAnsi" w:hAnsiTheme="minorHAnsi" w:cstheme="minorHAnsi"/>
              </w:rPr>
            </w:pPr>
            <w:r w:rsidRPr="00F72415">
              <w:rPr>
                <w:rFonts w:asciiTheme="minorHAnsi" w:hAnsiTheme="minorHAnsi" w:cstheme="minorHAnsi"/>
                <w:sz w:val="22"/>
              </w:rPr>
              <w:t>Opis badań</w:t>
            </w:r>
          </w:p>
        </w:tc>
        <w:tc>
          <w:tcPr>
            <w:tcW w:w="1551" w:type="dxa"/>
            <w:shd w:val="clear" w:color="auto" w:fill="D9D9D9" w:themeFill="background1" w:themeFillShade="D9"/>
            <w:vAlign w:val="center"/>
          </w:tcPr>
          <w:p w14:paraId="085ACF10" w14:textId="77777777" w:rsidR="001C1CCB" w:rsidRPr="00F72415" w:rsidRDefault="00243B72" w:rsidP="00F72415">
            <w:pPr>
              <w:pStyle w:val="TableParagraph"/>
              <w:keepNext/>
              <w:widowControl/>
              <w:ind w:left="72"/>
              <w:jc w:val="center"/>
              <w:rPr>
                <w:rFonts w:asciiTheme="minorHAnsi" w:hAnsiTheme="minorHAnsi" w:cstheme="minorHAnsi"/>
              </w:rPr>
            </w:pPr>
            <w:r w:rsidRPr="00F72415">
              <w:rPr>
                <w:rFonts w:asciiTheme="minorHAnsi" w:hAnsiTheme="minorHAnsi" w:cstheme="minorHAnsi"/>
                <w:sz w:val="22"/>
              </w:rPr>
              <w:t>Ocena wyników badań</w:t>
            </w:r>
          </w:p>
        </w:tc>
      </w:tr>
      <w:tr w:rsidR="001C1CCB" w:rsidRPr="00F72415" w14:paraId="4979D66E" w14:textId="77777777" w:rsidTr="00F72415">
        <w:trPr>
          <w:cantSplit/>
        </w:trPr>
        <w:tc>
          <w:tcPr>
            <w:tcW w:w="430" w:type="dxa"/>
            <w:vAlign w:val="center"/>
          </w:tcPr>
          <w:p w14:paraId="410A5949" w14:textId="77777777" w:rsidR="001C1CCB" w:rsidRPr="00F72415" w:rsidRDefault="00243B72" w:rsidP="00A34B94">
            <w:pPr>
              <w:pStyle w:val="TableParagraph"/>
              <w:widowControl/>
              <w:ind w:left="13"/>
              <w:jc w:val="center"/>
              <w:rPr>
                <w:rFonts w:asciiTheme="minorHAnsi" w:hAnsiTheme="minorHAnsi" w:cstheme="minorHAnsi"/>
              </w:rPr>
            </w:pPr>
            <w:r w:rsidRPr="00F72415">
              <w:rPr>
                <w:rFonts w:asciiTheme="minorHAnsi" w:hAnsiTheme="minorHAnsi" w:cstheme="minorHAnsi"/>
                <w:sz w:val="22"/>
              </w:rPr>
              <w:t>1</w:t>
            </w:r>
          </w:p>
        </w:tc>
        <w:tc>
          <w:tcPr>
            <w:tcW w:w="1280" w:type="dxa"/>
            <w:vAlign w:val="center"/>
          </w:tcPr>
          <w:p w14:paraId="16C67BA4" w14:textId="77777777" w:rsidR="001C1CCB" w:rsidRPr="00F72415" w:rsidRDefault="00243B72" w:rsidP="00A34B94">
            <w:pPr>
              <w:pStyle w:val="TableParagraph"/>
              <w:widowControl/>
              <w:ind w:left="68"/>
              <w:rPr>
                <w:rFonts w:asciiTheme="minorHAnsi" w:hAnsiTheme="minorHAnsi" w:cstheme="minorHAnsi"/>
              </w:rPr>
            </w:pPr>
            <w:r w:rsidRPr="00F72415">
              <w:rPr>
                <w:rFonts w:asciiTheme="minorHAnsi" w:hAnsiTheme="minorHAnsi" w:cstheme="minorHAnsi"/>
                <w:sz w:val="22"/>
              </w:rPr>
              <w:t>Sprawdzenie powierzchni</w:t>
            </w:r>
          </w:p>
        </w:tc>
        <w:tc>
          <w:tcPr>
            <w:tcW w:w="1918" w:type="dxa"/>
            <w:vMerge w:val="restart"/>
            <w:vAlign w:val="center"/>
          </w:tcPr>
          <w:p w14:paraId="2F7BAC40" w14:textId="52AE743A" w:rsidR="001C1CCB" w:rsidRPr="00F72415" w:rsidRDefault="00243B72" w:rsidP="00F72415">
            <w:pPr>
              <w:pStyle w:val="TableParagraph"/>
              <w:widowControl/>
              <w:ind w:left="168"/>
              <w:jc w:val="center"/>
              <w:rPr>
                <w:rFonts w:asciiTheme="minorHAnsi" w:hAnsiTheme="minorHAnsi" w:cstheme="minorHAnsi"/>
              </w:rPr>
            </w:pPr>
            <w:r w:rsidRPr="00F72415">
              <w:rPr>
                <w:rFonts w:asciiTheme="minorHAnsi" w:hAnsiTheme="minorHAnsi" w:cstheme="minorHAnsi"/>
                <w:sz w:val="22"/>
              </w:rPr>
              <w:t>od 5 do 10 badań z wybranych</w:t>
            </w:r>
            <w:r w:rsidR="00F72415">
              <w:rPr>
                <w:rFonts w:asciiTheme="minorHAnsi" w:hAnsiTheme="minorHAnsi" w:cstheme="minorHAnsi"/>
                <w:sz w:val="22"/>
              </w:rPr>
              <w:t xml:space="preserve"> </w:t>
            </w:r>
            <w:r w:rsidRPr="00F72415">
              <w:rPr>
                <w:rFonts w:asciiTheme="minorHAnsi" w:hAnsiTheme="minorHAnsi" w:cstheme="minorHAnsi"/>
                <w:sz w:val="22"/>
              </w:rPr>
              <w:t xml:space="preserve">losowo elementów w każdej dostarczonej partii </w:t>
            </w:r>
            <w:r w:rsidRPr="00F72415">
              <w:rPr>
                <w:rFonts w:asciiTheme="minorHAnsi" w:hAnsiTheme="minorHAnsi" w:cstheme="minorHAnsi"/>
                <w:sz w:val="22"/>
              </w:rPr>
              <w:lastRenderedPageBreak/>
              <w:t>wyrobów liczącej do 1000 elementów</w:t>
            </w:r>
          </w:p>
        </w:tc>
        <w:tc>
          <w:tcPr>
            <w:tcW w:w="3893" w:type="dxa"/>
            <w:vAlign w:val="center"/>
          </w:tcPr>
          <w:p w14:paraId="306F8466" w14:textId="6A7A4B84" w:rsidR="001C1CCB" w:rsidRPr="00F72415" w:rsidRDefault="00243B72" w:rsidP="00F72415">
            <w:pPr>
              <w:pStyle w:val="TableParagraph"/>
              <w:widowControl/>
              <w:ind w:left="71"/>
              <w:rPr>
                <w:rFonts w:asciiTheme="minorHAnsi" w:hAnsiTheme="minorHAnsi" w:cstheme="minorHAnsi"/>
              </w:rPr>
            </w:pPr>
            <w:r w:rsidRPr="00F72415">
              <w:rPr>
                <w:rFonts w:asciiTheme="minorHAnsi" w:hAnsiTheme="minorHAnsi" w:cstheme="minorHAnsi"/>
                <w:sz w:val="22"/>
              </w:rPr>
              <w:lastRenderedPageBreak/>
              <w:t>Powierzchnię zbadać nieuzbrojonym okiem. Do ew. sprawdzenia głębokości wad użyć dostępnych narzędzi</w:t>
            </w:r>
            <w:r w:rsidR="00F72415">
              <w:rPr>
                <w:rFonts w:asciiTheme="minorHAnsi" w:hAnsiTheme="minorHAnsi" w:cstheme="minorHAnsi"/>
                <w:sz w:val="22"/>
              </w:rPr>
              <w:t xml:space="preserve"> </w:t>
            </w:r>
            <w:r w:rsidRPr="00F72415">
              <w:rPr>
                <w:rFonts w:asciiTheme="minorHAnsi" w:hAnsiTheme="minorHAnsi" w:cstheme="minorHAnsi"/>
                <w:sz w:val="22"/>
              </w:rPr>
              <w:t>(np. liniałów z czujnikiem, suwmiarek,</w:t>
            </w:r>
          </w:p>
          <w:p w14:paraId="41371B2A" w14:textId="77777777" w:rsidR="001C1CCB" w:rsidRPr="00F72415" w:rsidRDefault="00243B72" w:rsidP="00F72415">
            <w:pPr>
              <w:pStyle w:val="TableParagraph"/>
              <w:widowControl/>
              <w:ind w:left="71"/>
              <w:rPr>
                <w:rFonts w:asciiTheme="minorHAnsi" w:hAnsiTheme="minorHAnsi" w:cstheme="minorHAnsi"/>
              </w:rPr>
            </w:pPr>
            <w:r w:rsidRPr="00F72415">
              <w:rPr>
                <w:rFonts w:asciiTheme="minorHAnsi" w:hAnsiTheme="minorHAnsi" w:cstheme="minorHAnsi"/>
                <w:sz w:val="22"/>
              </w:rPr>
              <w:t>mikrometrów itp.)</w:t>
            </w:r>
          </w:p>
        </w:tc>
        <w:tc>
          <w:tcPr>
            <w:tcW w:w="1551" w:type="dxa"/>
            <w:vMerge w:val="restart"/>
            <w:vAlign w:val="center"/>
          </w:tcPr>
          <w:p w14:paraId="7CE071C7" w14:textId="77777777" w:rsidR="001C1CCB" w:rsidRPr="00F72415" w:rsidRDefault="00243B72" w:rsidP="00A34B94">
            <w:pPr>
              <w:pStyle w:val="TableParagraph"/>
              <w:widowControl/>
              <w:ind w:left="160" w:hanging="2"/>
              <w:jc w:val="center"/>
              <w:rPr>
                <w:rFonts w:asciiTheme="minorHAnsi" w:hAnsiTheme="minorHAnsi" w:cstheme="minorHAnsi"/>
              </w:rPr>
            </w:pPr>
            <w:r w:rsidRPr="00F72415">
              <w:rPr>
                <w:rFonts w:asciiTheme="minorHAnsi" w:hAnsiTheme="minorHAnsi" w:cstheme="minorHAnsi"/>
                <w:sz w:val="22"/>
              </w:rPr>
              <w:t>Wyniki badań powinny być zgodne z wymaganiami punktu 2</w:t>
            </w:r>
          </w:p>
        </w:tc>
      </w:tr>
      <w:tr w:rsidR="001C1CCB" w:rsidRPr="00F72415" w14:paraId="29DF03C3" w14:textId="77777777" w:rsidTr="00F72415">
        <w:trPr>
          <w:cantSplit/>
        </w:trPr>
        <w:tc>
          <w:tcPr>
            <w:tcW w:w="430" w:type="dxa"/>
            <w:vAlign w:val="center"/>
          </w:tcPr>
          <w:p w14:paraId="1C047D90" w14:textId="77777777" w:rsidR="001C1CCB" w:rsidRPr="00F72415" w:rsidRDefault="00243B72" w:rsidP="00A34B94">
            <w:pPr>
              <w:pStyle w:val="TableParagraph"/>
              <w:widowControl/>
              <w:ind w:left="13"/>
              <w:jc w:val="center"/>
              <w:rPr>
                <w:rFonts w:asciiTheme="minorHAnsi" w:hAnsiTheme="minorHAnsi" w:cstheme="minorHAnsi"/>
              </w:rPr>
            </w:pPr>
            <w:r w:rsidRPr="00F72415">
              <w:rPr>
                <w:rFonts w:asciiTheme="minorHAnsi" w:hAnsiTheme="minorHAnsi" w:cstheme="minorHAnsi"/>
                <w:sz w:val="22"/>
              </w:rPr>
              <w:lastRenderedPageBreak/>
              <w:t>2</w:t>
            </w:r>
          </w:p>
        </w:tc>
        <w:tc>
          <w:tcPr>
            <w:tcW w:w="1280" w:type="dxa"/>
            <w:vAlign w:val="center"/>
          </w:tcPr>
          <w:p w14:paraId="21B2B324" w14:textId="77777777" w:rsidR="001C1CCB" w:rsidRPr="00F72415" w:rsidRDefault="00243B72" w:rsidP="00A34B94">
            <w:pPr>
              <w:pStyle w:val="TableParagraph"/>
              <w:widowControl/>
              <w:ind w:left="68"/>
              <w:rPr>
                <w:rFonts w:asciiTheme="minorHAnsi" w:hAnsiTheme="minorHAnsi" w:cstheme="minorHAnsi"/>
              </w:rPr>
            </w:pPr>
            <w:r w:rsidRPr="00F72415">
              <w:rPr>
                <w:rFonts w:asciiTheme="minorHAnsi" w:hAnsiTheme="minorHAnsi" w:cstheme="minorHAnsi"/>
                <w:sz w:val="22"/>
              </w:rPr>
              <w:t>Sprawdzenie wymiarów</w:t>
            </w:r>
          </w:p>
        </w:tc>
        <w:tc>
          <w:tcPr>
            <w:tcW w:w="1918" w:type="dxa"/>
            <w:vMerge/>
            <w:tcBorders>
              <w:top w:val="nil"/>
            </w:tcBorders>
            <w:vAlign w:val="center"/>
          </w:tcPr>
          <w:p w14:paraId="5F8F30A3" w14:textId="77777777" w:rsidR="001C1CCB" w:rsidRPr="00F72415" w:rsidRDefault="001C1CCB" w:rsidP="00A34B94">
            <w:pPr>
              <w:widowControl/>
              <w:rPr>
                <w:rFonts w:asciiTheme="minorHAnsi" w:hAnsiTheme="minorHAnsi" w:cstheme="minorHAnsi"/>
              </w:rPr>
            </w:pPr>
          </w:p>
        </w:tc>
        <w:tc>
          <w:tcPr>
            <w:tcW w:w="3893" w:type="dxa"/>
            <w:vAlign w:val="center"/>
          </w:tcPr>
          <w:p w14:paraId="0F287871" w14:textId="2AB0AAFC" w:rsidR="001C1CCB" w:rsidRPr="00F72415" w:rsidRDefault="00243B72" w:rsidP="00F72415">
            <w:pPr>
              <w:pStyle w:val="TableParagraph"/>
              <w:widowControl/>
              <w:ind w:left="71"/>
              <w:rPr>
                <w:rFonts w:asciiTheme="minorHAnsi" w:hAnsiTheme="minorHAnsi" w:cstheme="minorHAnsi"/>
              </w:rPr>
            </w:pPr>
            <w:r w:rsidRPr="00F72415">
              <w:rPr>
                <w:rFonts w:asciiTheme="minorHAnsi" w:hAnsiTheme="minorHAnsi" w:cstheme="minorHAnsi"/>
                <w:sz w:val="22"/>
              </w:rPr>
              <w:t>Przeprowadzić uniwersalnymi przyrządami pomiarowymi lub sprawdzianami</w:t>
            </w:r>
            <w:r w:rsidR="00F72415">
              <w:rPr>
                <w:rFonts w:asciiTheme="minorHAnsi" w:hAnsiTheme="minorHAnsi" w:cstheme="minorHAnsi"/>
                <w:sz w:val="22"/>
              </w:rPr>
              <w:t xml:space="preserve"> </w:t>
            </w:r>
            <w:r w:rsidRPr="00F72415">
              <w:rPr>
                <w:rFonts w:asciiTheme="minorHAnsi" w:hAnsiTheme="minorHAnsi" w:cstheme="minorHAnsi"/>
                <w:sz w:val="22"/>
              </w:rPr>
              <w:t>(np. liniałami, przymiarami itp.)</w:t>
            </w:r>
          </w:p>
        </w:tc>
        <w:tc>
          <w:tcPr>
            <w:tcW w:w="1551" w:type="dxa"/>
            <w:vMerge/>
            <w:tcBorders>
              <w:top w:val="nil"/>
            </w:tcBorders>
            <w:vAlign w:val="center"/>
          </w:tcPr>
          <w:p w14:paraId="1EA1379B" w14:textId="77777777" w:rsidR="001C1CCB" w:rsidRPr="00F72415" w:rsidRDefault="001C1CCB" w:rsidP="00A34B94">
            <w:pPr>
              <w:widowControl/>
              <w:rPr>
                <w:rFonts w:asciiTheme="minorHAnsi" w:hAnsiTheme="minorHAnsi" w:cstheme="minorHAnsi"/>
              </w:rPr>
            </w:pPr>
          </w:p>
        </w:tc>
      </w:tr>
    </w:tbl>
    <w:p w14:paraId="6BA00A22" w14:textId="77777777" w:rsidR="001C1CCB" w:rsidRPr="00F30C20" w:rsidRDefault="001C1CCB" w:rsidP="00A34B94">
      <w:pPr>
        <w:pStyle w:val="Tekstpodstawowy"/>
        <w:rPr>
          <w:rFonts w:asciiTheme="minorHAnsi" w:hAnsiTheme="minorHAnsi" w:cstheme="minorHAnsi"/>
          <w:szCs w:val="24"/>
        </w:rPr>
      </w:pPr>
    </w:p>
    <w:p w14:paraId="75B1A053"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 przypadkach budzących wątpliwości można zlecić uprawnionej jednostce zbadanie właściwości dostarczonych wyrobów i materiałów w zakresie wymagań podanych w punkcie 2.</w:t>
      </w:r>
    </w:p>
    <w:p w14:paraId="3A609899" w14:textId="77777777" w:rsidR="001C1CCB" w:rsidRPr="00F72415" w:rsidRDefault="00243B72" w:rsidP="00F72415">
      <w:pPr>
        <w:pStyle w:val="Nagwek4"/>
        <w:keepNext/>
        <w:rPr>
          <w:b/>
          <w:bCs/>
        </w:rPr>
      </w:pPr>
      <w:r w:rsidRPr="00F72415">
        <w:rPr>
          <w:b/>
          <w:bCs/>
        </w:rPr>
        <w:t>Kontrola w czasie wykonywania robót</w:t>
      </w:r>
    </w:p>
    <w:p w14:paraId="26CAF695" w14:textId="77777777" w:rsidR="001C1CCB" w:rsidRPr="00F30C20" w:rsidRDefault="00243B72" w:rsidP="00F72415">
      <w:pPr>
        <w:pStyle w:val="Tekstpodstawowy"/>
        <w:keepNext/>
        <w:ind w:left="425"/>
        <w:rPr>
          <w:rFonts w:asciiTheme="minorHAnsi" w:hAnsiTheme="minorHAnsi" w:cstheme="minorHAnsi"/>
          <w:szCs w:val="24"/>
        </w:rPr>
      </w:pPr>
      <w:r w:rsidRPr="00F30C20">
        <w:rPr>
          <w:rFonts w:asciiTheme="minorHAnsi" w:hAnsiTheme="minorHAnsi" w:cstheme="minorHAnsi"/>
          <w:szCs w:val="24"/>
        </w:rPr>
        <w:t>W czasie wykonywania robót należy sprawdzać:</w:t>
      </w:r>
    </w:p>
    <w:p w14:paraId="5362732A"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zgodność wykonania znaków pionowych z dokumentacją projektową (lokalizacja, wymiary, wysokość zamocowania znaków),</w:t>
      </w:r>
    </w:p>
    <w:p w14:paraId="02E90594"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zachowanie dopuszczalnych odchyłek wymiarów, zgodnie z punktem 2 i 5,</w:t>
      </w:r>
    </w:p>
    <w:p w14:paraId="4087A0C9"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prawidłowość wykonania wykopów pod konstrukcje wsporcze, zgodnie z punktem 5.3,</w:t>
      </w:r>
    </w:p>
    <w:p w14:paraId="2E30045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poprawność wykonania fundamentów pod słupki zgodnie z punktem 5.3,</w:t>
      </w:r>
    </w:p>
    <w:p w14:paraId="0322FC09"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poprawność ustawienia słupków i konstrukcji wsporczych, zgodnie z punktem 5.4. W przypadku wykonania spawanych złącz elementów konstrukcji wsporczych:</w:t>
      </w:r>
    </w:p>
    <w:p w14:paraId="702B9FDC"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przed oględzinami, spoinę i przylegające do niej elementy łączone (od 10 do 20 mm z każdej strony) należy dokładnie oczyścić z zanieczyszczeń utrudniających prowadzenie obserwacji i pomiarów,</w:t>
      </w:r>
    </w:p>
    <w:p w14:paraId="54A0BCC6" w14:textId="36AF586C"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oględziny złączy</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przeprowadzić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wizualnie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ewentualnym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użyciem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lupy</w:t>
      </w:r>
      <w:r w:rsidR="000B3E06" w:rsidRPr="00F30C20">
        <w:rPr>
          <w:rFonts w:asciiTheme="minorHAnsi" w:hAnsiTheme="minorHAnsi" w:cstheme="minorHAnsi"/>
          <w:szCs w:val="24"/>
        </w:rPr>
        <w:t xml:space="preserve"> </w:t>
      </w:r>
      <w:r w:rsidRPr="00F30C20">
        <w:rPr>
          <w:rFonts w:asciiTheme="minorHAnsi" w:hAnsiTheme="minorHAnsi" w:cstheme="minorHAnsi"/>
          <w:szCs w:val="24"/>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powiększeniu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od</w:t>
      </w:r>
      <w:r w:rsidR="000B3E06" w:rsidRPr="00F30C20">
        <w:rPr>
          <w:rFonts w:asciiTheme="minorHAnsi" w:hAnsiTheme="minorHAnsi" w:cstheme="minorHAnsi"/>
          <w:szCs w:val="24"/>
        </w:rPr>
        <w:t xml:space="preserve"> </w:t>
      </w:r>
      <w:r w:rsidRPr="00F30C20">
        <w:rPr>
          <w:rFonts w:asciiTheme="minorHAnsi" w:hAnsiTheme="minorHAnsi" w:cstheme="minorHAnsi"/>
          <w:szCs w:val="24"/>
        </w:rPr>
        <w:t>2</w:t>
      </w:r>
      <w:r w:rsidR="000B3E06" w:rsidRPr="00F30C20">
        <w:rPr>
          <w:rFonts w:asciiTheme="minorHAnsi" w:hAnsiTheme="minorHAnsi" w:cstheme="minorHAnsi"/>
          <w:szCs w:val="24"/>
        </w:rPr>
        <w:t xml:space="preserve"> </w:t>
      </w:r>
      <w:r w:rsidRPr="00F30C20">
        <w:rPr>
          <w:rFonts w:asciiTheme="minorHAnsi" w:hAnsiTheme="minorHAnsi" w:cstheme="minorHAnsi"/>
          <w:szCs w:val="24"/>
        </w:rPr>
        <w:t>do 4 razy; do pomiarów spoin powinny być stosowane wzorniki, przymiary oraz uniwersalne spoinomierze,</w:t>
      </w:r>
    </w:p>
    <w:p w14:paraId="3576E075" w14:textId="4C93AA3C"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 przypadkach wątpliwych można zlecić uprawnionej jednostce zbadanie wytrzymałości zmęczeniowej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spoin, zgodnie z PN-M-06515 [22],</w:t>
      </w:r>
    </w:p>
    <w:p w14:paraId="431E074E" w14:textId="77777777" w:rsidR="00F30C20"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złącza o wadach większych niż dopuszczalne, określone w punkcie 5.5,</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naprawione powtórnym spawaniem.</w:t>
      </w:r>
    </w:p>
    <w:p w14:paraId="5D2DA430" w14:textId="7F0D7A69" w:rsidR="001C1CCB" w:rsidRPr="00F30C20" w:rsidRDefault="00243B72" w:rsidP="003A56AF">
      <w:pPr>
        <w:pStyle w:val="Nagwek2"/>
        <w:numPr>
          <w:ilvl w:val="0"/>
          <w:numId w:val="47"/>
        </w:numPr>
      </w:pPr>
      <w:r w:rsidRPr="00F30C20">
        <w:t>OBMIAR ROBÓT</w:t>
      </w:r>
    </w:p>
    <w:p w14:paraId="3B00B7DB" w14:textId="77777777" w:rsidR="001C1CCB" w:rsidRPr="00A61685" w:rsidRDefault="00243B72" w:rsidP="003A56AF">
      <w:pPr>
        <w:pStyle w:val="Nagwek3"/>
        <w:numPr>
          <w:ilvl w:val="1"/>
          <w:numId w:val="39"/>
        </w:numPr>
      </w:pPr>
      <w:r w:rsidRPr="00A61685">
        <w:t>Ogólne zasady obmiaru robót</w:t>
      </w:r>
    </w:p>
    <w:p w14:paraId="259A0E0C" w14:textId="110A8FD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D-M-00.00.00. " Wymagania ogólne" pkt. 7.</w:t>
      </w:r>
    </w:p>
    <w:p w14:paraId="2219B2C2" w14:textId="77777777" w:rsidR="001C1CCB" w:rsidRPr="00F30C20" w:rsidRDefault="00243B72" w:rsidP="003A56AF">
      <w:pPr>
        <w:pStyle w:val="Nagwek3"/>
        <w:numPr>
          <w:ilvl w:val="1"/>
          <w:numId w:val="39"/>
        </w:numPr>
      </w:pPr>
      <w:r w:rsidRPr="00F30C20">
        <w:t>Jednostka obmiarowa</w:t>
      </w:r>
    </w:p>
    <w:p w14:paraId="4EEB927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Jednostkami obmiarowymi są:</w:t>
      </w:r>
    </w:p>
    <w:p w14:paraId="3E5FD9B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szt. (sztuka) dla znaków drogowych oraz konstrukcji wsporczych,</w:t>
      </w:r>
    </w:p>
    <w:p w14:paraId="7E2F470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szt. (sztuka) dla tablic prowadzących,</w:t>
      </w:r>
    </w:p>
    <w:p w14:paraId="2C9483E7"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szt. (sztuka) dla tablic kierujących.</w:t>
      </w:r>
    </w:p>
    <w:p w14:paraId="3F8B25B6" w14:textId="720B0A3C" w:rsidR="001C1CCB" w:rsidRPr="00F30C20" w:rsidRDefault="00243B72" w:rsidP="003A56AF">
      <w:pPr>
        <w:pStyle w:val="Nagwek2"/>
        <w:numPr>
          <w:ilvl w:val="0"/>
          <w:numId w:val="47"/>
        </w:numPr>
      </w:pPr>
      <w:r w:rsidRPr="00F30C20">
        <w:t>ODBIÓR ROBÓT</w:t>
      </w:r>
    </w:p>
    <w:p w14:paraId="5832880A" w14:textId="77777777" w:rsidR="001C1CCB" w:rsidRPr="00A61685" w:rsidRDefault="00243B72" w:rsidP="003A56AF">
      <w:pPr>
        <w:pStyle w:val="Nagwek3"/>
        <w:numPr>
          <w:ilvl w:val="1"/>
          <w:numId w:val="39"/>
        </w:numPr>
      </w:pPr>
      <w:r w:rsidRPr="00A61685">
        <w:t>Ogólne zasady odbioru robót</w:t>
      </w:r>
    </w:p>
    <w:p w14:paraId="2599C811" w14:textId="5D3C242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odbioru robót podano w D-M-00.00.00 "Wymagania ogólne" pkt. 8.</w:t>
      </w:r>
    </w:p>
    <w:p w14:paraId="179D0540" w14:textId="288E96E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Roboty uznaje się za wykonane zgodnie z dokumentacją</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w:t>
      </w:r>
      <w:r w:rsidR="000B3E06" w:rsidRPr="00F30C20">
        <w:rPr>
          <w:rFonts w:asciiTheme="minorHAnsi" w:hAnsiTheme="minorHAnsi" w:cstheme="minorHAnsi"/>
          <w:szCs w:val="24"/>
        </w:rPr>
        <w:t xml:space="preserve"> </w:t>
      </w:r>
      <w:r w:rsidRPr="00F30C20">
        <w:rPr>
          <w:rFonts w:asciiTheme="minorHAnsi" w:hAnsiTheme="minorHAnsi" w:cstheme="minorHAnsi"/>
          <w:szCs w:val="24"/>
        </w:rPr>
        <w:t>normami, jeżeli wszystkie pomiary</w:t>
      </w:r>
      <w:r w:rsidR="000B3E06" w:rsidRPr="00F30C20">
        <w:rPr>
          <w:rFonts w:asciiTheme="minorHAnsi" w:hAnsiTheme="minorHAnsi" w:cstheme="minorHAnsi"/>
          <w:szCs w:val="24"/>
        </w:rPr>
        <w:t xml:space="preserve"> </w:t>
      </w:r>
      <w:r w:rsidRPr="00F30C20">
        <w:rPr>
          <w:rFonts w:asciiTheme="minorHAnsi" w:hAnsiTheme="minorHAnsi" w:cstheme="minorHAnsi"/>
          <w:szCs w:val="24"/>
        </w:rPr>
        <w:t>i badania z zachowaniem tolerancji według punktu 6 dały wyniki pozytywne.</w:t>
      </w:r>
    </w:p>
    <w:p w14:paraId="7DDF3041" w14:textId="77777777" w:rsidR="001C1CCB" w:rsidRPr="00F30C20" w:rsidRDefault="00243B72" w:rsidP="003A56AF">
      <w:pPr>
        <w:pStyle w:val="Nagwek3"/>
        <w:numPr>
          <w:ilvl w:val="1"/>
          <w:numId w:val="39"/>
        </w:numPr>
      </w:pPr>
      <w:r w:rsidRPr="00F30C20">
        <w:t>Odbiór ostateczny</w:t>
      </w:r>
    </w:p>
    <w:p w14:paraId="764B1CC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Odbiór robót oznakowania pionowego dokonywany jest na zasadzie odbioru ostatecznego.</w:t>
      </w:r>
    </w:p>
    <w:p w14:paraId="154B448D"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lastRenderedPageBreak/>
        <w:t>Odbiór ostateczny</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powinien</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dokonany</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t>
      </w:r>
      <w:r w:rsidR="000B3E06" w:rsidRPr="00F30C20">
        <w:rPr>
          <w:rFonts w:asciiTheme="minorHAnsi" w:hAnsiTheme="minorHAnsi" w:cstheme="minorHAnsi"/>
          <w:szCs w:val="24"/>
        </w:rPr>
        <w:t xml:space="preserve"> </w:t>
      </w:r>
      <w:r w:rsidRPr="00F30C20">
        <w:rPr>
          <w:rFonts w:asciiTheme="minorHAnsi" w:hAnsiTheme="minorHAnsi" w:cstheme="minorHAnsi"/>
          <w:szCs w:val="24"/>
        </w:rPr>
        <w:t>całkowitym</w:t>
      </w:r>
      <w:r w:rsidR="000B3E06" w:rsidRPr="00F30C20">
        <w:rPr>
          <w:rFonts w:asciiTheme="minorHAnsi" w:hAnsiTheme="minorHAnsi" w:cstheme="minorHAnsi"/>
          <w:szCs w:val="24"/>
        </w:rPr>
        <w:t xml:space="preserve"> </w:t>
      </w:r>
      <w:r w:rsidRPr="00F30C20">
        <w:rPr>
          <w:rFonts w:asciiTheme="minorHAnsi" w:hAnsiTheme="minorHAnsi" w:cstheme="minorHAnsi"/>
          <w:szCs w:val="24"/>
        </w:rPr>
        <w:t>zakończeniu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podstawie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wyników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pomiarów i badań jakościowych określonych w punktach 2 i 5.</w:t>
      </w:r>
    </w:p>
    <w:p w14:paraId="1C6F7354" w14:textId="003F3E72" w:rsidR="00F30C20" w:rsidRPr="00F30C20" w:rsidRDefault="00243B72" w:rsidP="003A56AF">
      <w:pPr>
        <w:pStyle w:val="Nagwek3"/>
        <w:numPr>
          <w:ilvl w:val="1"/>
          <w:numId w:val="39"/>
        </w:numPr>
      </w:pPr>
      <w:r w:rsidRPr="00F30C20">
        <w:t>Odbiór pogwarancyjny</w:t>
      </w:r>
    </w:p>
    <w:p w14:paraId="0B33C5F7" w14:textId="5D4ADF9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Odbioru pogwarancyjnego należy dokonać po upływie okresu gwarancyjnego, ustalonego w dokumentach kontraktowych.</w:t>
      </w:r>
    </w:p>
    <w:p w14:paraId="5C3E5BE9" w14:textId="77777777" w:rsidR="001C1CCB" w:rsidRPr="00F30C20" w:rsidRDefault="00243B72" w:rsidP="003A56AF">
      <w:pPr>
        <w:pStyle w:val="Nagwek3"/>
        <w:numPr>
          <w:ilvl w:val="1"/>
          <w:numId w:val="39"/>
        </w:numPr>
      </w:pPr>
      <w:r w:rsidRPr="00F30C20">
        <w:t>Zasady postępowania w przypadku wystąpienia wad i usterek</w:t>
      </w:r>
    </w:p>
    <w:p w14:paraId="1CF12E54" w14:textId="710AEFF6"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W przypadku wystąpienia wad i usterek Wykonawca zobowiązany jest do ich usunięcia na własny koszt. Odbiór jest możliwy po spełnieniu wymagań określonych w punkcie 6.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2EE371F7" w14:textId="7AA81316" w:rsidR="001C1CCB" w:rsidRPr="00F30C20" w:rsidRDefault="00243B72" w:rsidP="003A56AF">
      <w:pPr>
        <w:pStyle w:val="Nagwek2"/>
        <w:numPr>
          <w:ilvl w:val="0"/>
          <w:numId w:val="47"/>
        </w:numPr>
      </w:pPr>
      <w:r w:rsidRPr="00F30C20">
        <w:t>PODSTAWA PŁATNOŚCI</w:t>
      </w:r>
    </w:p>
    <w:p w14:paraId="6697D716" w14:textId="77777777" w:rsidR="001C1CCB" w:rsidRPr="00A61685" w:rsidRDefault="00243B72" w:rsidP="003A56AF">
      <w:pPr>
        <w:pStyle w:val="Nagwek3"/>
        <w:numPr>
          <w:ilvl w:val="1"/>
          <w:numId w:val="39"/>
        </w:numPr>
      </w:pPr>
      <w:r w:rsidRPr="00A61685">
        <w:t>Ustalenia ogólne dotyczące podstawy płatności</w:t>
      </w:r>
    </w:p>
    <w:p w14:paraId="6A235655" w14:textId="67440D9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Ustalenia ogólne dotyczące płatności podano w D-M-00.00.00. "Wymagania ogólne" pkt. 9.</w:t>
      </w:r>
    </w:p>
    <w:p w14:paraId="68B3F7EF" w14:textId="77777777" w:rsidR="001C1CCB" w:rsidRPr="00F30C20" w:rsidRDefault="00243B72" w:rsidP="003A56AF">
      <w:pPr>
        <w:pStyle w:val="Nagwek3"/>
        <w:numPr>
          <w:ilvl w:val="1"/>
          <w:numId w:val="39"/>
        </w:numPr>
      </w:pPr>
      <w:r w:rsidRPr="00F30C20">
        <w:t>Cena jednostki obmiarowej</w:t>
      </w:r>
    </w:p>
    <w:p w14:paraId="5B3B6BBB" w14:textId="77777777" w:rsidR="001C1CCB" w:rsidRPr="00F30C20" w:rsidRDefault="00243B72" w:rsidP="00F72415">
      <w:pPr>
        <w:pStyle w:val="Tekstpodstawowy"/>
        <w:keepNext/>
        <w:rPr>
          <w:rFonts w:asciiTheme="minorHAnsi" w:hAnsiTheme="minorHAnsi" w:cstheme="minorHAnsi"/>
          <w:szCs w:val="24"/>
        </w:rPr>
      </w:pPr>
      <w:r w:rsidRPr="00F30C20">
        <w:rPr>
          <w:rFonts w:asciiTheme="minorHAnsi" w:hAnsiTheme="minorHAnsi" w:cstheme="minorHAnsi"/>
          <w:szCs w:val="24"/>
        </w:rPr>
        <w:t>Cena wykonania 1 szt. znaku wraz z konstrukcją wsporczą obejmuje:</w:t>
      </w:r>
    </w:p>
    <w:p w14:paraId="11A0D1F5"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roboty pomiarowe i przygotowawcze,</w:t>
      </w:r>
    </w:p>
    <w:p w14:paraId="61A3627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5406685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fundamentów,</w:t>
      </w:r>
    </w:p>
    <w:p w14:paraId="14DDD96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dostarczenie i ustawienie konstrukcji wsporczych,</w:t>
      </w:r>
    </w:p>
    <w:p w14:paraId="1DE916D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i zamocowanie tarcz znaków drogowych,</w:t>
      </w:r>
    </w:p>
    <w:p w14:paraId="121CE25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przeprowadzenie pomiarów i badań zgodnie ze specyfikacja techniczną,</w:t>
      </w:r>
    </w:p>
    <w:p w14:paraId="7924B11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uporządkowanie terenu,</w:t>
      </w:r>
    </w:p>
    <w:p w14:paraId="4E7485FB"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73AF850F" w14:textId="6B8AFF64" w:rsidR="001C1CCB" w:rsidRPr="00F30C20" w:rsidRDefault="00243B72" w:rsidP="00F72415">
      <w:pPr>
        <w:pStyle w:val="Tekstpodstawowy"/>
        <w:keepNext/>
        <w:rPr>
          <w:rFonts w:asciiTheme="minorHAnsi" w:hAnsiTheme="minorHAnsi" w:cstheme="minorHAnsi"/>
          <w:szCs w:val="24"/>
        </w:rPr>
      </w:pPr>
      <w:r w:rsidRPr="00F30C20">
        <w:rPr>
          <w:rFonts w:asciiTheme="minorHAnsi" w:hAnsiTheme="minorHAnsi" w:cstheme="minorHAnsi"/>
          <w:szCs w:val="24"/>
        </w:rPr>
        <w:t>Cena wykonania 1 szt. tablicy prowadzącej obejmuje:</w:t>
      </w:r>
    </w:p>
    <w:p w14:paraId="2F907D9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roboty pomiarowe i przygotowawcze,</w:t>
      </w:r>
    </w:p>
    <w:p w14:paraId="5530094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2EE03AA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dostarczenie i ustawienie tablicy prowadzącej wraz z konstrukcją wsporczą,</w:t>
      </w:r>
    </w:p>
    <w:p w14:paraId="6B365D3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przeprowadzenie pomiarów i badań zgodnie ze specyfikacja techniczną,</w:t>
      </w:r>
    </w:p>
    <w:p w14:paraId="1FA43885"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uporządkowanie terenu,</w:t>
      </w:r>
    </w:p>
    <w:p w14:paraId="53DFE9AE"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4E0395B9" w14:textId="6744C253" w:rsidR="001C1CCB" w:rsidRPr="00F30C20" w:rsidRDefault="00243B72" w:rsidP="00F72415">
      <w:pPr>
        <w:pStyle w:val="Tekstpodstawowy"/>
        <w:keepNext/>
        <w:rPr>
          <w:rFonts w:asciiTheme="minorHAnsi" w:hAnsiTheme="minorHAnsi" w:cstheme="minorHAnsi"/>
          <w:szCs w:val="24"/>
        </w:rPr>
      </w:pPr>
      <w:r w:rsidRPr="00F30C20">
        <w:rPr>
          <w:rFonts w:asciiTheme="minorHAnsi" w:hAnsiTheme="minorHAnsi" w:cstheme="minorHAnsi"/>
          <w:szCs w:val="24"/>
        </w:rPr>
        <w:t>Cena wykonania 1 szt. tablicy kierującej obejmuje:</w:t>
      </w:r>
    </w:p>
    <w:p w14:paraId="7A93B1D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roboty pomiarowe i przygotowawcze,</w:t>
      </w:r>
    </w:p>
    <w:p w14:paraId="0F1BA5C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32B3C78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dostarczenie i ustawienie tablicy kierującej wraz z konstrukcją wsporczą,</w:t>
      </w:r>
    </w:p>
    <w:p w14:paraId="35FAE9D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przeprowadzenie pomiarów i badań zgodnie ze specyfikacja techniczną,</w:t>
      </w:r>
    </w:p>
    <w:p w14:paraId="75E924A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uporządkowanie terenu,</w:t>
      </w:r>
    </w:p>
    <w:p w14:paraId="4114044F"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6C5691E5" w14:textId="77777777" w:rsidR="00507CA9" w:rsidRDefault="00243B72" w:rsidP="003A56AF">
      <w:pPr>
        <w:pStyle w:val="Nagwek2"/>
        <w:numPr>
          <w:ilvl w:val="0"/>
          <w:numId w:val="47"/>
        </w:numPr>
      </w:pPr>
      <w:r w:rsidRPr="00F30C20">
        <w:t>PRZEPISY ZWIĄZANE</w:t>
      </w:r>
    </w:p>
    <w:p w14:paraId="36431245" w14:textId="38C1BCE0" w:rsidR="001C1CCB" w:rsidRPr="00F30C20" w:rsidRDefault="00243B72" w:rsidP="003A56AF">
      <w:pPr>
        <w:pStyle w:val="Nagwek3"/>
        <w:numPr>
          <w:ilvl w:val="1"/>
          <w:numId w:val="47"/>
        </w:numPr>
      </w:pPr>
      <w:r w:rsidRPr="00F30C20">
        <w:t>Normy</w:t>
      </w:r>
    </w:p>
    <w:p w14:paraId="4620ABC5" w14:textId="71068D98"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ISO 2808</w:t>
      </w:r>
      <w:r w:rsidR="00F30C20" w:rsidRPr="00F30C20">
        <w:rPr>
          <w:rFonts w:asciiTheme="minorHAnsi" w:hAnsiTheme="minorHAnsi" w:cstheme="minorHAnsi"/>
          <w:szCs w:val="24"/>
        </w:rPr>
        <w:t xml:space="preserve"> </w:t>
      </w:r>
      <w:r w:rsidRPr="00F30C20">
        <w:rPr>
          <w:rFonts w:asciiTheme="minorHAnsi" w:hAnsiTheme="minorHAnsi" w:cstheme="minorHAnsi"/>
          <w:szCs w:val="24"/>
        </w:rPr>
        <w:t>Farby i lakiery. Oznaczanie grubości powłoki.</w:t>
      </w:r>
    </w:p>
    <w:p w14:paraId="6E6A8213" w14:textId="0DE400FC"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ISO 2360</w:t>
      </w:r>
      <w:r w:rsidR="00F30C20" w:rsidRPr="00F30C20">
        <w:rPr>
          <w:rFonts w:asciiTheme="minorHAnsi" w:hAnsiTheme="minorHAnsi" w:cstheme="minorHAnsi"/>
          <w:szCs w:val="24"/>
        </w:rPr>
        <w:t xml:space="preserve"> </w:t>
      </w:r>
      <w:r w:rsidRPr="00F30C20">
        <w:rPr>
          <w:rFonts w:asciiTheme="minorHAnsi" w:hAnsiTheme="minorHAnsi" w:cstheme="minorHAnsi"/>
          <w:szCs w:val="24"/>
        </w:rPr>
        <w:t>Powłoki nieprzewodzące na podłożu niemagnetycznym przewodzącym elektryczność. Pomiar grubości powłok. Metoda amplitudowa prądów wirowych.</w:t>
      </w:r>
    </w:p>
    <w:p w14:paraId="070D071F" w14:textId="370B079A"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lastRenderedPageBreak/>
        <w:t>PN-EN ISO 2178</w:t>
      </w:r>
      <w:r w:rsidR="00F30C20" w:rsidRPr="00F30C20">
        <w:rPr>
          <w:rFonts w:asciiTheme="minorHAnsi" w:hAnsiTheme="minorHAnsi" w:cstheme="minorHAnsi"/>
          <w:szCs w:val="24"/>
        </w:rPr>
        <w:t xml:space="preserve"> </w:t>
      </w:r>
      <w:r w:rsidRPr="00F30C20">
        <w:rPr>
          <w:rFonts w:asciiTheme="minorHAnsi" w:hAnsiTheme="minorHAnsi" w:cstheme="minorHAnsi"/>
          <w:szCs w:val="24"/>
        </w:rPr>
        <w:t>Powłoki na podłożu magnetycznym. Pomiar grubości powłok. Metoda magnetyczna.</w:t>
      </w:r>
    </w:p>
    <w:p w14:paraId="19D6D940" w14:textId="5F2E603A"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ISO 9227</w:t>
      </w:r>
      <w:r w:rsidR="00F30C20" w:rsidRPr="00F30C20">
        <w:rPr>
          <w:rFonts w:asciiTheme="minorHAnsi" w:hAnsiTheme="minorHAnsi" w:cstheme="minorHAnsi"/>
          <w:szCs w:val="24"/>
        </w:rPr>
        <w:t xml:space="preserve"> </w:t>
      </w:r>
      <w:r w:rsidRPr="00F30C20">
        <w:rPr>
          <w:rFonts w:asciiTheme="minorHAnsi" w:hAnsiTheme="minorHAnsi" w:cstheme="minorHAnsi"/>
          <w:szCs w:val="24"/>
        </w:rPr>
        <w:t>Badania korozyjne w sztucznych atmosferach. Badania w rozpylonej solance.</w:t>
      </w:r>
    </w:p>
    <w:p w14:paraId="62592D70" w14:textId="77777777"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 xml:space="preserve">PN-EN 10327 Taśmy i blachy ze stali niskostopowej powlekane ogniowo w sposób ciągły do obróbki plastycznej na </w:t>
      </w:r>
      <w:proofErr w:type="spellStart"/>
      <w:r w:rsidRPr="00F30C20">
        <w:rPr>
          <w:rFonts w:asciiTheme="minorHAnsi" w:hAnsiTheme="minorHAnsi" w:cstheme="minorHAnsi"/>
          <w:szCs w:val="24"/>
        </w:rPr>
        <w:t>zimno.Warunki</w:t>
      </w:r>
      <w:proofErr w:type="spellEnd"/>
      <w:r w:rsidRPr="00F30C20">
        <w:rPr>
          <w:rFonts w:asciiTheme="minorHAnsi" w:hAnsiTheme="minorHAnsi" w:cstheme="minorHAnsi"/>
          <w:szCs w:val="24"/>
        </w:rPr>
        <w:t xml:space="preserve"> techniczne dostawy.</w:t>
      </w:r>
    </w:p>
    <w:p w14:paraId="1230FC94" w14:textId="3FE19A9F"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12620</w:t>
      </w:r>
      <w:r w:rsidR="00F30C20" w:rsidRPr="00F30C20">
        <w:rPr>
          <w:rFonts w:asciiTheme="minorHAnsi" w:hAnsiTheme="minorHAnsi" w:cstheme="minorHAnsi"/>
          <w:szCs w:val="24"/>
        </w:rPr>
        <w:t xml:space="preserve"> </w:t>
      </w:r>
      <w:r w:rsidRPr="00F30C20">
        <w:rPr>
          <w:rFonts w:asciiTheme="minorHAnsi" w:hAnsiTheme="minorHAnsi" w:cstheme="minorHAnsi"/>
          <w:szCs w:val="24"/>
        </w:rPr>
        <w:t>Kruszywa do betonu</w:t>
      </w:r>
    </w:p>
    <w:p w14:paraId="7C5679E7" w14:textId="07ECD21E"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 EN 206-1</w:t>
      </w:r>
      <w:r w:rsidR="00F30C20" w:rsidRPr="00F30C20">
        <w:rPr>
          <w:rFonts w:asciiTheme="minorHAnsi" w:hAnsiTheme="minorHAnsi" w:cstheme="minorHAnsi"/>
          <w:szCs w:val="24"/>
        </w:rPr>
        <w:t xml:space="preserve"> </w:t>
      </w:r>
      <w:r w:rsidRPr="00F30C20">
        <w:rPr>
          <w:rFonts w:asciiTheme="minorHAnsi" w:hAnsiTheme="minorHAnsi" w:cstheme="minorHAnsi"/>
          <w:szCs w:val="24"/>
        </w:rPr>
        <w:t>Beton. Część 1: Wymagania, właściwości, produkcja i zgodność.</w:t>
      </w:r>
    </w:p>
    <w:p w14:paraId="1C8F7F57" w14:textId="77777777"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934-2 Domieszki do betonu, zaprawy i zaczynu. Domieszki do betonu. Definicje i wymagania.</w:t>
      </w:r>
    </w:p>
    <w:p w14:paraId="48150026" w14:textId="3D762CE4"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480</w:t>
      </w:r>
      <w:r w:rsidR="00F30C20" w:rsidRPr="00F30C20">
        <w:rPr>
          <w:rFonts w:asciiTheme="minorHAnsi" w:hAnsiTheme="minorHAnsi" w:cstheme="minorHAnsi"/>
          <w:szCs w:val="24"/>
        </w:rPr>
        <w:t xml:space="preserve"> </w:t>
      </w:r>
      <w:r w:rsidRPr="00F30C20">
        <w:rPr>
          <w:rFonts w:asciiTheme="minorHAnsi" w:hAnsiTheme="minorHAnsi" w:cstheme="minorHAnsi"/>
          <w:szCs w:val="24"/>
        </w:rPr>
        <w:t>Domieszki do betonu, zaprawy i zaczynu</w:t>
      </w:r>
    </w:p>
    <w:p w14:paraId="68B39FF2" w14:textId="4823484C"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1008</w:t>
      </w:r>
      <w:r w:rsidR="00F30C20" w:rsidRPr="00F30C20">
        <w:rPr>
          <w:rFonts w:asciiTheme="minorHAnsi" w:hAnsiTheme="minorHAnsi" w:cstheme="minorHAnsi"/>
          <w:szCs w:val="24"/>
        </w:rPr>
        <w:t xml:space="preserve"> </w:t>
      </w:r>
      <w:r w:rsidRPr="00F30C20">
        <w:rPr>
          <w:rFonts w:asciiTheme="minorHAnsi" w:hAnsiTheme="minorHAnsi" w:cstheme="minorHAnsi"/>
          <w:szCs w:val="24"/>
        </w:rPr>
        <w:t>Woda zarobowa do betonu. Specyfikacja pobierania próbek, badanie i ocena przydatności wody zarobowej do betonu, w tym wody odzyskanej procesów produkcji betonu.</w:t>
      </w:r>
    </w:p>
    <w:p w14:paraId="4E0C0791" w14:textId="71FE53A8"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ISO 1461</w:t>
      </w:r>
      <w:r w:rsidR="00F30C20" w:rsidRPr="00F30C20">
        <w:rPr>
          <w:rFonts w:asciiTheme="minorHAnsi" w:hAnsiTheme="minorHAnsi" w:cstheme="minorHAnsi"/>
          <w:szCs w:val="24"/>
        </w:rPr>
        <w:t xml:space="preserve"> </w:t>
      </w:r>
      <w:r w:rsidRPr="00F30C20">
        <w:rPr>
          <w:rFonts w:asciiTheme="minorHAnsi" w:hAnsiTheme="minorHAnsi" w:cstheme="minorHAnsi"/>
          <w:szCs w:val="24"/>
        </w:rPr>
        <w:t>Powłoki cynkowe nanoszone na stal metodą zanurzeniową (cynkowanie jednostkowe).Wymaganie i badanie.</w:t>
      </w:r>
    </w:p>
    <w:p w14:paraId="76A5ADAB" w14:textId="77777777" w:rsidR="00F30C20"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10240</w:t>
      </w:r>
      <w:r w:rsidR="00F30C20" w:rsidRPr="00F30C20">
        <w:rPr>
          <w:rFonts w:asciiTheme="minorHAnsi" w:hAnsiTheme="minorHAnsi" w:cstheme="minorHAnsi"/>
          <w:szCs w:val="24"/>
        </w:rPr>
        <w:t xml:space="preserve"> </w:t>
      </w:r>
      <w:r w:rsidRPr="00F30C20">
        <w:rPr>
          <w:rFonts w:asciiTheme="minorHAnsi" w:hAnsiTheme="minorHAnsi" w:cstheme="minorHAnsi"/>
          <w:szCs w:val="24"/>
        </w:rPr>
        <w:t>Wewnętrzne i/lub zewnętrzne powłoki ochronne rur stalowych. Wymagania dotyczące powłok wykonanych przez cynkowanie ogniowe w ocynkowniach zautomatyzowanych.</w:t>
      </w:r>
    </w:p>
    <w:p w14:paraId="1B7CB068" w14:textId="37F6158E"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10292</w:t>
      </w:r>
      <w:r w:rsidR="00F30C20" w:rsidRPr="00F30C20">
        <w:rPr>
          <w:rFonts w:asciiTheme="minorHAnsi" w:hAnsiTheme="minorHAnsi" w:cstheme="minorHAnsi"/>
          <w:szCs w:val="24"/>
        </w:rPr>
        <w:t xml:space="preserve"> </w:t>
      </w:r>
      <w:r w:rsidRPr="00F30C20">
        <w:rPr>
          <w:rFonts w:asciiTheme="minorHAnsi" w:hAnsiTheme="minorHAnsi" w:cstheme="minorHAnsi"/>
          <w:szCs w:val="24"/>
        </w:rPr>
        <w:t>Taśmy i blachy ze stali o podwyższonej granicy plastyczności powlekane ogniowo w sposób ciągły</w:t>
      </w:r>
      <w:r w:rsidR="000B3E06" w:rsidRPr="00F30C20">
        <w:rPr>
          <w:rFonts w:asciiTheme="minorHAnsi" w:hAnsiTheme="minorHAnsi" w:cstheme="minorHAnsi"/>
          <w:szCs w:val="24"/>
        </w:rPr>
        <w:t xml:space="preserve"> </w:t>
      </w:r>
      <w:r w:rsidRPr="00F30C20">
        <w:rPr>
          <w:rFonts w:asciiTheme="minorHAnsi" w:hAnsiTheme="minorHAnsi" w:cstheme="minorHAnsi"/>
          <w:szCs w:val="24"/>
        </w:rPr>
        <w:t>do obróbki plastycznej na zimno. Warunki techniczne dostawy.</w:t>
      </w:r>
    </w:p>
    <w:p w14:paraId="19883C8E" w14:textId="4DEA0CD2"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12767</w:t>
      </w:r>
      <w:r w:rsidR="00F30C20" w:rsidRPr="00F30C20">
        <w:rPr>
          <w:rFonts w:asciiTheme="minorHAnsi" w:hAnsiTheme="minorHAnsi" w:cstheme="minorHAnsi"/>
          <w:szCs w:val="24"/>
        </w:rPr>
        <w:t xml:space="preserve"> </w:t>
      </w:r>
      <w:r w:rsidRPr="00F30C20">
        <w:rPr>
          <w:rFonts w:asciiTheme="minorHAnsi" w:hAnsiTheme="minorHAnsi" w:cstheme="minorHAnsi"/>
          <w:szCs w:val="24"/>
        </w:rPr>
        <w:t>Bierne bezpieczeństwo konstrukcji wsporczych dla urządzeń drogowych. Wymagania i metody badań.</w:t>
      </w:r>
    </w:p>
    <w:p w14:paraId="1A87E4F6" w14:textId="78B7E803"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ISO 1461</w:t>
      </w:r>
      <w:r w:rsidR="00F30C20" w:rsidRPr="00F30C20">
        <w:rPr>
          <w:rFonts w:asciiTheme="minorHAnsi" w:hAnsiTheme="minorHAnsi" w:cstheme="minorHAnsi"/>
          <w:szCs w:val="24"/>
        </w:rPr>
        <w:t xml:space="preserve"> </w:t>
      </w:r>
      <w:r w:rsidRPr="00F30C20">
        <w:rPr>
          <w:rFonts w:asciiTheme="minorHAnsi" w:hAnsiTheme="minorHAnsi" w:cstheme="minorHAnsi"/>
          <w:szCs w:val="24"/>
        </w:rPr>
        <w:t>Powłoki cynkowe nanoszone na stal metodą zanurzeniową . Wymagania i badania</w:t>
      </w:r>
    </w:p>
    <w:p w14:paraId="6A676EE2" w14:textId="1438A3E4"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PN-B-06712</w:t>
      </w:r>
      <w:r w:rsidR="00F30C20" w:rsidRPr="00F30C20">
        <w:rPr>
          <w:rFonts w:asciiTheme="minorHAnsi" w:hAnsiTheme="minorHAnsi" w:cstheme="minorHAnsi"/>
          <w:szCs w:val="24"/>
        </w:rPr>
        <w:t xml:space="preserve"> </w:t>
      </w:r>
      <w:r w:rsidRPr="00F30C20">
        <w:rPr>
          <w:rFonts w:asciiTheme="minorHAnsi" w:hAnsiTheme="minorHAnsi" w:cstheme="minorHAnsi"/>
          <w:szCs w:val="24"/>
        </w:rPr>
        <w:t>Kruszywa mineralne do betonu zwykłego</w:t>
      </w:r>
    </w:p>
    <w:p w14:paraId="1D15B2D0" w14:textId="3EF336B9"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PN-B-32250</w:t>
      </w:r>
      <w:r w:rsidR="00F30C20" w:rsidRPr="00F30C20">
        <w:rPr>
          <w:rFonts w:asciiTheme="minorHAnsi" w:hAnsiTheme="minorHAnsi" w:cstheme="minorHAnsi"/>
          <w:szCs w:val="24"/>
        </w:rPr>
        <w:t xml:space="preserve"> </w:t>
      </w:r>
      <w:r w:rsidRPr="00F30C20">
        <w:rPr>
          <w:rFonts w:asciiTheme="minorHAnsi" w:hAnsiTheme="minorHAnsi" w:cstheme="minorHAnsi"/>
          <w:szCs w:val="24"/>
        </w:rPr>
        <w:t>Materiały budowlane. Woda do betonów i zapraw</w:t>
      </w:r>
    </w:p>
    <w:p w14:paraId="64799FD1" w14:textId="43325963"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197-1</w:t>
      </w:r>
      <w:r w:rsidR="00F30C20" w:rsidRPr="00F30C20">
        <w:rPr>
          <w:rFonts w:asciiTheme="minorHAnsi" w:hAnsiTheme="minorHAnsi" w:cstheme="minorHAnsi"/>
          <w:szCs w:val="24"/>
        </w:rPr>
        <w:t xml:space="preserve"> </w:t>
      </w:r>
      <w:r w:rsidRPr="00F30C20">
        <w:rPr>
          <w:rFonts w:asciiTheme="minorHAnsi" w:hAnsiTheme="minorHAnsi" w:cstheme="minorHAnsi"/>
          <w:szCs w:val="24"/>
        </w:rPr>
        <w:t>Cement. Część 1: Skład, wymagania i kryteria zgodności dotyczące cementu powszechnego użytku</w:t>
      </w:r>
    </w:p>
    <w:p w14:paraId="28F4EEFE" w14:textId="64EFCA53"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12899-1</w:t>
      </w:r>
      <w:r w:rsidR="00F30C20" w:rsidRPr="00F30C20">
        <w:rPr>
          <w:rFonts w:asciiTheme="minorHAnsi" w:hAnsiTheme="minorHAnsi" w:cstheme="minorHAnsi"/>
          <w:szCs w:val="24"/>
        </w:rPr>
        <w:t xml:space="preserve"> </w:t>
      </w:r>
      <w:r w:rsidRPr="00F30C20">
        <w:rPr>
          <w:rFonts w:asciiTheme="minorHAnsi" w:hAnsiTheme="minorHAnsi" w:cstheme="minorHAnsi"/>
          <w:szCs w:val="24"/>
        </w:rPr>
        <w:t>Stałe, pionowe znaki drogowe - Część 1: Znaki stałe</w:t>
      </w:r>
    </w:p>
    <w:p w14:paraId="5781467C" w14:textId="375D0A5F"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PN-H-74220</w:t>
      </w:r>
      <w:r w:rsidR="00F30C20" w:rsidRPr="00F30C20">
        <w:rPr>
          <w:rFonts w:asciiTheme="minorHAnsi" w:hAnsiTheme="minorHAnsi" w:cstheme="minorHAnsi"/>
          <w:szCs w:val="24"/>
        </w:rPr>
        <w:t xml:space="preserve"> </w:t>
      </w:r>
      <w:r w:rsidRPr="00F30C20">
        <w:rPr>
          <w:rFonts w:asciiTheme="minorHAnsi" w:hAnsiTheme="minorHAnsi" w:cstheme="minorHAnsi"/>
          <w:szCs w:val="24"/>
        </w:rPr>
        <w:t>Rury stalowe bez szwu ciągnione i walcowane na zimno ogólnego przeznaczenia</w:t>
      </w:r>
    </w:p>
    <w:p w14:paraId="1579F670" w14:textId="15AA3D22"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PN-H-84023/07</w:t>
      </w:r>
      <w:r w:rsidR="00F30C20" w:rsidRPr="00F30C20">
        <w:rPr>
          <w:rFonts w:asciiTheme="minorHAnsi" w:hAnsiTheme="minorHAnsi" w:cstheme="minorHAnsi"/>
          <w:szCs w:val="24"/>
        </w:rPr>
        <w:t xml:space="preserve"> </w:t>
      </w:r>
      <w:r w:rsidRPr="00F30C20">
        <w:rPr>
          <w:rFonts w:asciiTheme="minorHAnsi" w:hAnsiTheme="minorHAnsi" w:cstheme="minorHAnsi"/>
          <w:szCs w:val="24"/>
        </w:rPr>
        <w:t>Stal określonego zastosowania. Stal na rury</w:t>
      </w:r>
    </w:p>
    <w:p w14:paraId="02EFF60A" w14:textId="48DD01AC"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PN-M-06515</w:t>
      </w:r>
      <w:r w:rsidR="00F30C20" w:rsidRPr="00F30C20">
        <w:rPr>
          <w:rFonts w:asciiTheme="minorHAnsi" w:hAnsiTheme="minorHAnsi" w:cstheme="minorHAnsi"/>
          <w:szCs w:val="24"/>
        </w:rPr>
        <w:t xml:space="preserve"> </w:t>
      </w:r>
      <w:r w:rsidRPr="00F30C20">
        <w:rPr>
          <w:rFonts w:asciiTheme="minorHAnsi" w:hAnsiTheme="minorHAnsi" w:cstheme="minorHAnsi"/>
          <w:szCs w:val="24"/>
        </w:rPr>
        <w:t>Dźwignice. Ogólne zasady projektowania ustrojów nośnych</w:t>
      </w:r>
    </w:p>
    <w:p w14:paraId="4ABE9ED2" w14:textId="50EDB8CA"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PN-M-69011</w:t>
      </w:r>
      <w:r w:rsidR="00F30C20" w:rsidRPr="00F30C20">
        <w:rPr>
          <w:rFonts w:asciiTheme="minorHAnsi" w:hAnsiTheme="minorHAnsi" w:cstheme="minorHAnsi"/>
          <w:szCs w:val="24"/>
        </w:rPr>
        <w:t xml:space="preserve"> </w:t>
      </w:r>
      <w:r w:rsidRPr="00F30C20">
        <w:rPr>
          <w:rFonts w:asciiTheme="minorHAnsi" w:hAnsiTheme="minorHAnsi" w:cstheme="minorHAnsi"/>
          <w:szCs w:val="24"/>
        </w:rPr>
        <w:t>Spawalnictwo. Złącza spawane w konstrukcjach spawanych. Podział i wymagania</w:t>
      </w:r>
    </w:p>
    <w:p w14:paraId="0DDFB92F" w14:textId="373B3053"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PN-76/C-81521</w:t>
      </w:r>
      <w:r w:rsidR="00F30C20" w:rsidRPr="00F30C20">
        <w:rPr>
          <w:rFonts w:asciiTheme="minorHAnsi" w:hAnsiTheme="minorHAnsi" w:cstheme="minorHAnsi"/>
          <w:szCs w:val="24"/>
        </w:rPr>
        <w:t xml:space="preserve"> </w:t>
      </w:r>
      <w:r w:rsidRPr="00F30C20">
        <w:rPr>
          <w:rFonts w:asciiTheme="minorHAnsi" w:hAnsiTheme="minorHAnsi" w:cstheme="minorHAnsi"/>
          <w:szCs w:val="24"/>
        </w:rPr>
        <w:t>Wyroby lakierowane - badanie odporności powłoki lakierowanej na działanie wody oraz oznaczanie nasiąkliwości</w:t>
      </w:r>
    </w:p>
    <w:p w14:paraId="5ACFF0DA" w14:textId="118634F4"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PN-88/C-81523</w:t>
      </w:r>
      <w:r w:rsidR="00F30C20" w:rsidRPr="00F30C20">
        <w:rPr>
          <w:rFonts w:asciiTheme="minorHAnsi" w:hAnsiTheme="minorHAnsi" w:cstheme="minorHAnsi"/>
          <w:szCs w:val="24"/>
        </w:rPr>
        <w:t xml:space="preserve"> </w:t>
      </w:r>
      <w:r w:rsidRPr="00F30C20">
        <w:rPr>
          <w:rFonts w:asciiTheme="minorHAnsi" w:hAnsiTheme="minorHAnsi" w:cstheme="minorHAnsi"/>
          <w:szCs w:val="24"/>
        </w:rPr>
        <w:t>Wyroby lakierowane - Oznaczanie odporności powłoki na działanie mgły solnej</w:t>
      </w:r>
    </w:p>
    <w:p w14:paraId="7657BE8C" w14:textId="6E535E42"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10292</w:t>
      </w:r>
      <w:r w:rsidR="00F30C20" w:rsidRPr="00F30C20">
        <w:rPr>
          <w:rFonts w:asciiTheme="minorHAnsi" w:hAnsiTheme="minorHAnsi" w:cstheme="minorHAnsi"/>
          <w:szCs w:val="24"/>
        </w:rPr>
        <w:t xml:space="preserve"> </w:t>
      </w:r>
      <w:r w:rsidRPr="00F30C20">
        <w:rPr>
          <w:rFonts w:asciiTheme="minorHAnsi" w:hAnsiTheme="minorHAnsi" w:cstheme="minorHAnsi"/>
          <w:szCs w:val="24"/>
        </w:rPr>
        <w:t>Taśmy i blachy ze stali o podwyższonej granicy plastyczności powlekane ogniowo w sposób ciągły do obróbki plastycznej na zimno. Warunki techniczne dostawy</w:t>
      </w:r>
    </w:p>
    <w:p w14:paraId="1F35FB85" w14:textId="63700AC9" w:rsidR="001C1CCB" w:rsidRPr="00F30C20" w:rsidRDefault="00243B72" w:rsidP="003A56AF">
      <w:pPr>
        <w:pStyle w:val="Akapitzlist"/>
        <w:widowControl/>
        <w:numPr>
          <w:ilvl w:val="0"/>
          <w:numId w:val="11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12767</w:t>
      </w:r>
      <w:r w:rsidR="00F30C20" w:rsidRPr="00F30C20">
        <w:rPr>
          <w:rFonts w:asciiTheme="minorHAnsi" w:hAnsiTheme="minorHAnsi" w:cstheme="minorHAnsi"/>
          <w:szCs w:val="24"/>
        </w:rPr>
        <w:t xml:space="preserve"> </w:t>
      </w:r>
      <w:r w:rsidRPr="00F30C20">
        <w:rPr>
          <w:rFonts w:asciiTheme="minorHAnsi" w:hAnsiTheme="minorHAnsi" w:cstheme="minorHAnsi"/>
          <w:szCs w:val="24"/>
        </w:rPr>
        <w:t>Bierne</w:t>
      </w:r>
      <w:r w:rsidR="000B3E06" w:rsidRPr="00F30C20">
        <w:rPr>
          <w:rFonts w:asciiTheme="minorHAnsi" w:hAnsiTheme="minorHAnsi" w:cstheme="minorHAnsi"/>
          <w:szCs w:val="24"/>
        </w:rPr>
        <w:t xml:space="preserve"> </w:t>
      </w:r>
      <w:r w:rsidRPr="00F30C20">
        <w:rPr>
          <w:rFonts w:asciiTheme="minorHAnsi" w:hAnsiTheme="minorHAnsi" w:cstheme="minorHAnsi"/>
          <w:szCs w:val="24"/>
        </w:rPr>
        <w:t>bezpieczeństwo</w:t>
      </w:r>
      <w:r w:rsidR="000B3E06" w:rsidRPr="00F30C20">
        <w:rPr>
          <w:rFonts w:asciiTheme="minorHAnsi" w:hAnsiTheme="minorHAnsi" w:cstheme="minorHAnsi"/>
          <w:szCs w:val="24"/>
        </w:rPr>
        <w:t xml:space="preserve"> </w:t>
      </w:r>
      <w:r w:rsidRPr="00F30C20">
        <w:rPr>
          <w:rFonts w:asciiTheme="minorHAnsi" w:hAnsiTheme="minorHAnsi" w:cstheme="minorHAnsi"/>
          <w:szCs w:val="24"/>
        </w:rPr>
        <w:t>konstrukcji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wsporczych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dla</w:t>
      </w:r>
      <w:r w:rsidR="000B3E06" w:rsidRPr="00F30C20">
        <w:rPr>
          <w:rFonts w:asciiTheme="minorHAnsi" w:hAnsiTheme="minorHAnsi" w:cstheme="minorHAnsi"/>
          <w:szCs w:val="24"/>
        </w:rPr>
        <w:t xml:space="preserve"> </w:t>
      </w:r>
      <w:r w:rsidRPr="00F30C20">
        <w:rPr>
          <w:rFonts w:asciiTheme="minorHAnsi" w:hAnsiTheme="minorHAnsi" w:cstheme="minorHAnsi"/>
          <w:szCs w:val="24"/>
        </w:rPr>
        <w:t>urządzeń</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drogowych.</w:t>
      </w:r>
      <w:r w:rsidR="00F30C20" w:rsidRPr="00F30C20">
        <w:rPr>
          <w:rFonts w:asciiTheme="minorHAnsi" w:hAnsiTheme="minorHAnsi" w:cstheme="minorHAnsi"/>
          <w:szCs w:val="24"/>
        </w:rPr>
        <w:t xml:space="preserve"> </w:t>
      </w:r>
      <w:r w:rsidRPr="00F30C20">
        <w:rPr>
          <w:rFonts w:asciiTheme="minorHAnsi" w:hAnsiTheme="minorHAnsi" w:cstheme="minorHAnsi"/>
          <w:szCs w:val="24"/>
        </w:rPr>
        <w:t>Wymagania i metody badań</w:t>
      </w:r>
    </w:p>
    <w:p w14:paraId="74FEDE20" w14:textId="6D59459F" w:rsidR="001C1CCB" w:rsidRPr="00F30C20" w:rsidRDefault="00243B72" w:rsidP="003A56AF">
      <w:pPr>
        <w:pStyle w:val="Nagwek3"/>
        <w:numPr>
          <w:ilvl w:val="1"/>
          <w:numId w:val="47"/>
        </w:numPr>
      </w:pPr>
      <w:r w:rsidRPr="00F30C20">
        <w:lastRenderedPageBreak/>
        <w:t>Inne dokumenty</w:t>
      </w:r>
    </w:p>
    <w:p w14:paraId="709C7665" w14:textId="245733A9" w:rsidR="001C1CCB" w:rsidRPr="00F30C20" w:rsidRDefault="00243B72" w:rsidP="003A56AF">
      <w:pPr>
        <w:pStyle w:val="Akapitzlist"/>
        <w:widowControl/>
        <w:numPr>
          <w:ilvl w:val="0"/>
          <w:numId w:val="115"/>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Szczegółowe warunki techniczne dla znaków drogowych pionowych i warunki ich umieszczania na drogach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 załącznik nr 1 do rozporządzenia Ministra Infrastruktury z dnia 3 lipca 2003 r. w sprawie szczegółowych warunków technicznych dla znaków i sygnałów drogowych oraz urządzeń bezpieczeństwa ruchu drogowego i warunków ich umieszczania na drogach.</w:t>
      </w:r>
    </w:p>
    <w:p w14:paraId="3D76FBCD" w14:textId="77777777" w:rsidR="001C1CCB" w:rsidRPr="00F30C20" w:rsidRDefault="00243B72" w:rsidP="003A56AF">
      <w:pPr>
        <w:pStyle w:val="Akapitzlist"/>
        <w:widowControl/>
        <w:numPr>
          <w:ilvl w:val="0"/>
          <w:numId w:val="115"/>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Załączniki nr 1 i 4 do rozporządzenia Ministra Infrastruktury z dnia 3 lipca 2003 w sprawie szczegółowych warunków technicznych dla znaków i sygnałów drogowych oraz urządzeń bezpieczeństwa ruchu drogowego i warunków ich umieszczania na drogach (Dz. U. nr 220, poz. 2181)</w:t>
      </w:r>
    </w:p>
    <w:p w14:paraId="18A6ABBC" w14:textId="77777777" w:rsidR="001C1CCB" w:rsidRPr="00F30C20" w:rsidRDefault="00243B72" w:rsidP="003A56AF">
      <w:pPr>
        <w:pStyle w:val="Akapitzlist"/>
        <w:widowControl/>
        <w:numPr>
          <w:ilvl w:val="0"/>
          <w:numId w:val="115"/>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Rozporządzenie Ministra Infrastruktury z dn. 11 sierpnia 2004 r. w sprawie sposobów deklarowania zgodności wyrobów budowlanych oraz sposobu znakowania ich znakiem budowlanym (Dz. U. nr 198, poz. 2041)</w:t>
      </w:r>
    </w:p>
    <w:p w14:paraId="4D1710FB" w14:textId="77777777" w:rsidR="001C1CCB" w:rsidRPr="00F30C20" w:rsidRDefault="00243B72" w:rsidP="003A56AF">
      <w:pPr>
        <w:pStyle w:val="Akapitzlist"/>
        <w:widowControl/>
        <w:numPr>
          <w:ilvl w:val="0"/>
          <w:numId w:val="115"/>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Rozporządzenie Ministra Infrastruktury z dn. 08 listopada 2004 r. w sprawie aprobat technicznych oraz jednostek organizacyjnych upoważnionych do ich wydawania (Dz. U. nr 249, poz. 2497)</w:t>
      </w:r>
    </w:p>
    <w:p w14:paraId="08F3442E" w14:textId="77777777" w:rsidR="001C1CCB" w:rsidRPr="00F30C20" w:rsidRDefault="00243B72" w:rsidP="003A56AF">
      <w:pPr>
        <w:pStyle w:val="Akapitzlist"/>
        <w:widowControl/>
        <w:numPr>
          <w:ilvl w:val="0"/>
          <w:numId w:val="115"/>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 xml:space="preserve">CIE No. 39.2 1983 </w:t>
      </w:r>
      <w:proofErr w:type="spellStart"/>
      <w:r w:rsidRPr="00F30C20">
        <w:rPr>
          <w:rFonts w:asciiTheme="minorHAnsi" w:hAnsiTheme="minorHAnsi" w:cstheme="minorHAnsi"/>
          <w:szCs w:val="24"/>
        </w:rPr>
        <w:t>Recommendations</w:t>
      </w:r>
      <w:proofErr w:type="spellEnd"/>
      <w:r w:rsidRPr="00F30C20">
        <w:rPr>
          <w:rFonts w:asciiTheme="minorHAnsi" w:hAnsiTheme="minorHAnsi" w:cstheme="minorHAnsi"/>
          <w:szCs w:val="24"/>
        </w:rPr>
        <w:t xml:space="preserve"> for </w:t>
      </w:r>
      <w:proofErr w:type="spellStart"/>
      <w:r w:rsidRPr="00F30C20">
        <w:rPr>
          <w:rFonts w:asciiTheme="minorHAnsi" w:hAnsiTheme="minorHAnsi" w:cstheme="minorHAnsi"/>
          <w:szCs w:val="24"/>
        </w:rPr>
        <w:t>surface</w:t>
      </w:r>
      <w:proofErr w:type="spellEnd"/>
      <w:r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colours</w:t>
      </w:r>
      <w:proofErr w:type="spellEnd"/>
      <w:r w:rsidRPr="00F30C20">
        <w:rPr>
          <w:rFonts w:asciiTheme="minorHAnsi" w:hAnsiTheme="minorHAnsi" w:cstheme="minorHAnsi"/>
          <w:szCs w:val="24"/>
        </w:rPr>
        <w:t xml:space="preserve"> for </w:t>
      </w:r>
      <w:proofErr w:type="spellStart"/>
      <w:r w:rsidRPr="00F30C20">
        <w:rPr>
          <w:rFonts w:asciiTheme="minorHAnsi" w:hAnsiTheme="minorHAnsi" w:cstheme="minorHAnsi"/>
          <w:szCs w:val="24"/>
        </w:rPr>
        <w:t>visual</w:t>
      </w:r>
      <w:proofErr w:type="spellEnd"/>
      <w:r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signalling</w:t>
      </w:r>
      <w:proofErr w:type="spellEnd"/>
      <w:r w:rsidRPr="00F30C20">
        <w:rPr>
          <w:rFonts w:asciiTheme="minorHAnsi" w:hAnsiTheme="minorHAnsi" w:cstheme="minorHAnsi"/>
          <w:szCs w:val="24"/>
        </w:rPr>
        <w:t xml:space="preserve"> (Zalecenia dla barw powierzchniowych sygnalizacji wizualnej)</w:t>
      </w:r>
    </w:p>
    <w:p w14:paraId="778B47C3" w14:textId="643E738C" w:rsidR="001C1CCB" w:rsidRPr="00F30C20" w:rsidRDefault="00243B72" w:rsidP="003A56AF">
      <w:pPr>
        <w:pStyle w:val="Akapitzlist"/>
        <w:widowControl/>
        <w:numPr>
          <w:ilvl w:val="0"/>
          <w:numId w:val="115"/>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 xml:space="preserve">CIE No. 54 </w:t>
      </w:r>
      <w:proofErr w:type="spellStart"/>
      <w:r w:rsidRPr="00F30C20">
        <w:rPr>
          <w:rFonts w:asciiTheme="minorHAnsi" w:hAnsiTheme="minorHAnsi" w:cstheme="minorHAnsi"/>
          <w:szCs w:val="24"/>
        </w:rPr>
        <w:t>Retroreflection</w:t>
      </w:r>
      <w:proofErr w:type="spellEnd"/>
      <w:r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definition</w:t>
      </w:r>
      <w:proofErr w:type="spellEnd"/>
      <w:r w:rsidRPr="00F30C20">
        <w:rPr>
          <w:rFonts w:asciiTheme="minorHAnsi" w:hAnsiTheme="minorHAnsi" w:cstheme="minorHAnsi"/>
          <w:szCs w:val="24"/>
        </w:rPr>
        <w:t xml:space="preserve"> and </w:t>
      </w:r>
      <w:proofErr w:type="spellStart"/>
      <w:r w:rsidRPr="00F30C20">
        <w:rPr>
          <w:rFonts w:asciiTheme="minorHAnsi" w:hAnsiTheme="minorHAnsi" w:cstheme="minorHAnsi"/>
          <w:szCs w:val="24"/>
        </w:rPr>
        <w:t>measurement</w:t>
      </w:r>
      <w:proofErr w:type="spellEnd"/>
      <w:r w:rsidRPr="00F30C20">
        <w:rPr>
          <w:rFonts w:asciiTheme="minorHAnsi" w:hAnsiTheme="minorHAnsi" w:cstheme="minorHAnsi"/>
          <w:szCs w:val="24"/>
        </w:rPr>
        <w:t xml:space="preserve"> (Powierzchniowy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współczynnik</w:t>
      </w:r>
      <w:r w:rsidR="000B3E06" w:rsidRPr="00F30C20">
        <w:rPr>
          <w:rFonts w:asciiTheme="minorHAnsi" w:hAnsiTheme="minorHAnsi" w:cstheme="minorHAnsi"/>
          <w:szCs w:val="24"/>
        </w:rPr>
        <w:t xml:space="preserve"> </w:t>
      </w:r>
      <w:r w:rsidRPr="00F30C20">
        <w:rPr>
          <w:rFonts w:asciiTheme="minorHAnsi" w:hAnsiTheme="minorHAnsi" w:cstheme="minorHAnsi"/>
          <w:szCs w:val="24"/>
        </w:rPr>
        <w:t>odblasku</w:t>
      </w:r>
      <w:r w:rsidR="000B3E06" w:rsidRPr="00F30C20">
        <w:rPr>
          <w:rFonts w:asciiTheme="minorHAnsi" w:hAnsiTheme="minorHAnsi" w:cstheme="minorHAnsi"/>
          <w:szCs w:val="24"/>
        </w:rPr>
        <w:t xml:space="preserve"> </w:t>
      </w:r>
      <w:r w:rsidRPr="00F30C20">
        <w:rPr>
          <w:rFonts w:asciiTheme="minorHAnsi" w:hAnsiTheme="minorHAnsi" w:cstheme="minorHAnsi"/>
          <w:szCs w:val="24"/>
        </w:rPr>
        <w:t>definicja</w:t>
      </w:r>
      <w:r w:rsidR="000B3E06" w:rsidRPr="00F30C20">
        <w:rPr>
          <w:rFonts w:asciiTheme="minorHAnsi" w:hAnsiTheme="minorHAnsi" w:cstheme="minorHAnsi"/>
          <w:szCs w:val="24"/>
        </w:rPr>
        <w:t xml:space="preserve"> </w:t>
      </w:r>
      <w:r w:rsidRPr="00F30C20">
        <w:rPr>
          <w:rFonts w:asciiTheme="minorHAnsi" w:hAnsiTheme="minorHAnsi" w:cstheme="minorHAnsi"/>
          <w:szCs w:val="24"/>
        </w:rPr>
        <w:t>i pomiary)</w:t>
      </w:r>
    </w:p>
    <w:p w14:paraId="354D06BE" w14:textId="77777777" w:rsidR="001C1CCB" w:rsidRPr="00F30C20" w:rsidRDefault="00243B72" w:rsidP="003A56AF">
      <w:pPr>
        <w:pStyle w:val="Akapitzlist"/>
        <w:widowControl/>
        <w:numPr>
          <w:ilvl w:val="0"/>
          <w:numId w:val="115"/>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Ustawa z dnia 16 kwietnia 2004 r. o wyrobach budowlanych ( Dz. U. nr 92, poz. 881)</w:t>
      </w:r>
    </w:p>
    <w:p w14:paraId="3CA719D1" w14:textId="77777777" w:rsidR="00F30C20" w:rsidRPr="00F30C20" w:rsidRDefault="00243B72" w:rsidP="003A56AF">
      <w:pPr>
        <w:pStyle w:val="Akapitzlist"/>
        <w:widowControl/>
        <w:numPr>
          <w:ilvl w:val="0"/>
          <w:numId w:val="115"/>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Rozporządzenie ministrów infrastruktury oraz spraw wewnętrznych i administracji z dnia 23 września 2008r zmieniające rozporządzenie w sprawie znaków i sygnałów drogowych (Dz.U nr 179, poz. 1104)</w:t>
      </w:r>
    </w:p>
    <w:p w14:paraId="055ACB59" w14:textId="77777777" w:rsidR="00F30C20" w:rsidRPr="00F30C20" w:rsidRDefault="00243B72" w:rsidP="00807132">
      <w:pPr>
        <w:pStyle w:val="Nagwek1"/>
      </w:pPr>
      <w:bookmarkStart w:id="24" w:name="_Toc73518434"/>
      <w:r w:rsidRPr="00F30C20">
        <w:t>D-07.02.02. Słupki prowadzące i krawędziowe oraz znaki kilometrowe i hektometrowe</w:t>
      </w:r>
      <w:bookmarkEnd w:id="24"/>
    </w:p>
    <w:p w14:paraId="68A9A5C9" w14:textId="0391A45A" w:rsidR="001C1CCB" w:rsidRPr="00F30C20" w:rsidRDefault="00243B72" w:rsidP="003A56AF">
      <w:pPr>
        <w:pStyle w:val="Nagwek2"/>
        <w:numPr>
          <w:ilvl w:val="0"/>
          <w:numId w:val="48"/>
        </w:numPr>
      </w:pPr>
      <w:r w:rsidRPr="00F30C20">
        <w:t>WSTĘP</w:t>
      </w:r>
    </w:p>
    <w:p w14:paraId="4F49F8B2" w14:textId="06C93D55" w:rsidR="001C1CCB" w:rsidRPr="00A61685" w:rsidRDefault="00243B72" w:rsidP="003A56AF">
      <w:pPr>
        <w:pStyle w:val="Nagwek3"/>
        <w:numPr>
          <w:ilvl w:val="1"/>
          <w:numId w:val="39"/>
        </w:numPr>
      </w:pPr>
      <w:r w:rsidRPr="00A61685">
        <w:t xml:space="preserve">Przedmiot </w:t>
      </w:r>
      <w:proofErr w:type="spellStart"/>
      <w:r w:rsidR="001A296E" w:rsidRPr="00A61685">
        <w:t>STWiORB</w:t>
      </w:r>
      <w:proofErr w:type="spellEnd"/>
    </w:p>
    <w:p w14:paraId="63D694FC" w14:textId="37079FDA"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Przedmiotem niniejszej ogólnej specyfikacji technicznej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są wymagania dotyczące wykonania i odbioru 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związanych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ustawianiem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słupków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prowadzących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krawędziowych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znaków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kilometrowych i hektometrowych,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 3559W Młodocin - Kowala .</w:t>
      </w:r>
    </w:p>
    <w:p w14:paraId="3A1E7CF6" w14:textId="20C99917" w:rsidR="001C1CCB" w:rsidRPr="00F30C20" w:rsidRDefault="00243B72" w:rsidP="003A56AF">
      <w:pPr>
        <w:pStyle w:val="Nagwek3"/>
        <w:numPr>
          <w:ilvl w:val="1"/>
          <w:numId w:val="39"/>
        </w:numPr>
      </w:pPr>
      <w:r w:rsidRPr="00F30C20">
        <w:t xml:space="preserve">Zakres stosowania </w:t>
      </w:r>
      <w:proofErr w:type="spellStart"/>
      <w:r w:rsidR="001A296E">
        <w:t>STWiORB</w:t>
      </w:r>
      <w:proofErr w:type="spellEnd"/>
    </w:p>
    <w:p w14:paraId="3EACB50C" w14:textId="11B20473" w:rsidR="001C1CCB" w:rsidRPr="00F30C20" w:rsidRDefault="001A296E" w:rsidP="00A34B94">
      <w:pPr>
        <w:pStyle w:val="Tekstpodstawowy"/>
        <w:ind w:hanging="1"/>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 wymienionych</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 p. 1.1.</w:t>
      </w:r>
    </w:p>
    <w:p w14:paraId="02AA525F" w14:textId="3531FA63" w:rsidR="001C1CCB" w:rsidRPr="00F30C20" w:rsidRDefault="00243B72" w:rsidP="003A56AF">
      <w:pPr>
        <w:pStyle w:val="Nagwek3"/>
        <w:numPr>
          <w:ilvl w:val="1"/>
          <w:numId w:val="39"/>
        </w:numPr>
      </w:pPr>
      <w:r w:rsidRPr="00F30C20">
        <w:t xml:space="preserve">Zakres robót objętych </w:t>
      </w:r>
      <w:proofErr w:type="spellStart"/>
      <w:r w:rsidR="001A296E">
        <w:t>STWiORB</w:t>
      </w:r>
      <w:proofErr w:type="spellEnd"/>
    </w:p>
    <w:p w14:paraId="5B26C527"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Ustalenia zawarte w niniejszej specyfikacji dotyczą zasad prowadzenia robót związanych z ustawianiem słupków prowadzących U-1a.</w:t>
      </w:r>
    </w:p>
    <w:p w14:paraId="79663D50" w14:textId="77777777" w:rsidR="001C1CCB" w:rsidRPr="00F30C20" w:rsidRDefault="00243B72" w:rsidP="003A56AF">
      <w:pPr>
        <w:pStyle w:val="Nagwek3"/>
        <w:numPr>
          <w:ilvl w:val="1"/>
          <w:numId w:val="39"/>
        </w:numPr>
      </w:pPr>
      <w:r w:rsidRPr="00F30C20">
        <w:t>Określenia podstawowe</w:t>
      </w:r>
    </w:p>
    <w:p w14:paraId="624B163A" w14:textId="5203F564" w:rsidR="001C1CCB" w:rsidRPr="00F30C20" w:rsidRDefault="00243B72" w:rsidP="00440EBF">
      <w:pPr>
        <w:pStyle w:val="Nagwek4"/>
        <w:ind w:left="426" w:hanging="1"/>
      </w:pPr>
      <w:r w:rsidRPr="00F30C20">
        <w:rPr>
          <w:b/>
        </w:rPr>
        <w:t xml:space="preserve">Słupek prowadzący (U-1) - </w:t>
      </w:r>
      <w:r w:rsidRPr="00F30C20">
        <w:t>urządzenie bezpieczeństwa ruchu drogowego, służące</w:t>
      </w:r>
      <w:r w:rsidR="000B3E06" w:rsidRPr="00F30C20">
        <w:t xml:space="preserve"> </w:t>
      </w:r>
      <w:r w:rsidRPr="00F30C20">
        <w:t>do</w:t>
      </w:r>
      <w:r w:rsidR="000B3E06" w:rsidRPr="00F30C20">
        <w:t xml:space="preserve"> </w:t>
      </w:r>
      <w:r w:rsidRPr="00F30C20">
        <w:t>optycznego prowadzenia ruchu, mające na celu ułatwienie kierującym, szczególnie w porze nocnej i w trudnych warunkach atmosferycznych, orientacji co do szerokości drogi, jej przebiegu w planie oraz na łukach poziomych.</w:t>
      </w:r>
    </w:p>
    <w:p w14:paraId="75A0AC1F" w14:textId="38C930E5" w:rsidR="001C1CCB" w:rsidRPr="00F30C20" w:rsidRDefault="00243B72" w:rsidP="00440EBF">
      <w:pPr>
        <w:pStyle w:val="Nagwek4"/>
        <w:ind w:left="426" w:hanging="1"/>
      </w:pPr>
      <w:r w:rsidRPr="00440EBF">
        <w:rPr>
          <w:b/>
          <w:bCs/>
        </w:rPr>
        <w:lastRenderedPageBreak/>
        <w:t>Pozostałe</w:t>
      </w:r>
      <w:r w:rsidR="000B3E06" w:rsidRPr="00440EBF">
        <w:rPr>
          <w:b/>
          <w:bCs/>
        </w:rPr>
        <w:t xml:space="preserve"> </w:t>
      </w:r>
      <w:r w:rsidRPr="00440EBF">
        <w:rPr>
          <w:b/>
          <w:bCs/>
        </w:rPr>
        <w:t>określenia</w:t>
      </w:r>
      <w:r w:rsidR="000B3E06" w:rsidRPr="00440EBF">
        <w:rPr>
          <w:b/>
          <w:bCs/>
        </w:rPr>
        <w:t xml:space="preserve"> </w:t>
      </w:r>
      <w:r w:rsidRPr="00440EBF">
        <w:rPr>
          <w:b/>
          <w:bCs/>
        </w:rPr>
        <w:t>podstawowe</w:t>
      </w:r>
      <w:r w:rsidR="000B3E06" w:rsidRPr="00F30C20">
        <w:t xml:space="preserve"> </w:t>
      </w:r>
      <w:r w:rsidRPr="00F30C20">
        <w:t>są</w:t>
      </w:r>
      <w:r w:rsidR="000B3E06" w:rsidRPr="00F30C20">
        <w:t xml:space="preserve"> </w:t>
      </w:r>
      <w:r w:rsidRPr="00F30C20">
        <w:t>zgodne</w:t>
      </w:r>
      <w:r w:rsidR="000B3E06" w:rsidRPr="00F30C20">
        <w:t xml:space="preserve"> </w:t>
      </w:r>
      <w:r w:rsidRPr="00F30C20">
        <w:t>z</w:t>
      </w:r>
      <w:r w:rsidR="000B3E06" w:rsidRPr="00F30C20">
        <w:t xml:space="preserve"> </w:t>
      </w:r>
      <w:r w:rsidRPr="00F30C20">
        <w:t>obowiązującymi,</w:t>
      </w:r>
      <w:r w:rsidR="000B3E06" w:rsidRPr="00F30C20">
        <w:t xml:space="preserve"> </w:t>
      </w:r>
      <w:r w:rsidRPr="00F30C20">
        <w:t>odpowiednimi</w:t>
      </w:r>
      <w:r w:rsidR="000B3E06" w:rsidRPr="00F30C20">
        <w:t xml:space="preserve"> </w:t>
      </w:r>
      <w:r w:rsidRPr="00F30C20">
        <w:t>polskimi</w:t>
      </w:r>
      <w:r w:rsidR="000B3E06" w:rsidRPr="00F30C20">
        <w:t xml:space="preserve"> </w:t>
      </w:r>
      <w:r w:rsidRPr="00F30C20">
        <w:t>normami</w:t>
      </w:r>
      <w:r w:rsidR="000B3E06" w:rsidRPr="00F30C20">
        <w:t xml:space="preserve"> </w:t>
      </w:r>
      <w:r w:rsidRPr="00F30C20">
        <w:t>i z definicjami podanymi w D-M-00.00.00 „Wymagania ogólne” pkt 1.4.</w:t>
      </w:r>
    </w:p>
    <w:p w14:paraId="2FF82789" w14:textId="77777777" w:rsidR="001C1CCB" w:rsidRPr="00F30C20" w:rsidRDefault="00243B72" w:rsidP="003A56AF">
      <w:pPr>
        <w:pStyle w:val="Nagwek3"/>
        <w:numPr>
          <w:ilvl w:val="1"/>
          <w:numId w:val="39"/>
        </w:numPr>
      </w:pPr>
      <w:r w:rsidRPr="00F30C20">
        <w:t>Ogólne wymagania dotyczące robót</w:t>
      </w:r>
    </w:p>
    <w:p w14:paraId="27CC6159" w14:textId="19658408"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w D-M-00.00.00 „Wymagania ogólne” pkt 1.5.</w:t>
      </w:r>
    </w:p>
    <w:p w14:paraId="54653B59" w14:textId="6F54EB1B" w:rsidR="001C1CCB" w:rsidRPr="00F30C20" w:rsidRDefault="00243B72" w:rsidP="003A56AF">
      <w:pPr>
        <w:pStyle w:val="Nagwek2"/>
        <w:numPr>
          <w:ilvl w:val="0"/>
          <w:numId w:val="48"/>
        </w:numPr>
      </w:pPr>
      <w:r w:rsidRPr="00F30C20">
        <w:t>MATERIAŁY</w:t>
      </w:r>
    </w:p>
    <w:p w14:paraId="4AA2A6BD" w14:textId="77777777" w:rsidR="001C1CCB" w:rsidRPr="00A61685" w:rsidRDefault="00243B72" w:rsidP="003A56AF">
      <w:pPr>
        <w:pStyle w:val="Nagwek3"/>
        <w:numPr>
          <w:ilvl w:val="1"/>
          <w:numId w:val="39"/>
        </w:numPr>
      </w:pPr>
      <w:r w:rsidRPr="00A61685">
        <w:t>Ogólne wymagania dotyczące materiałów</w:t>
      </w:r>
    </w:p>
    <w:p w14:paraId="1EA2C961" w14:textId="695B548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materiałów, ich pozyskiwania i składowania, podano w D-M-00.00.00</w:t>
      </w:r>
      <w:r w:rsidR="001A296E">
        <w:rPr>
          <w:rFonts w:asciiTheme="minorHAnsi" w:hAnsiTheme="minorHAnsi" w:cstheme="minorHAnsi"/>
          <w:szCs w:val="24"/>
        </w:rPr>
        <w:t xml:space="preserve"> </w:t>
      </w:r>
      <w:r w:rsidRPr="00F30C20">
        <w:rPr>
          <w:rFonts w:asciiTheme="minorHAnsi" w:hAnsiTheme="minorHAnsi" w:cstheme="minorHAnsi"/>
          <w:szCs w:val="24"/>
        </w:rPr>
        <w:t>„Wymagania ogólne” pkt 2.</w:t>
      </w:r>
    </w:p>
    <w:p w14:paraId="66145BF0" w14:textId="77777777" w:rsidR="001C1CCB" w:rsidRPr="00F30C20" w:rsidRDefault="00243B72" w:rsidP="003A56AF">
      <w:pPr>
        <w:pStyle w:val="Nagwek3"/>
        <w:numPr>
          <w:ilvl w:val="1"/>
          <w:numId w:val="39"/>
        </w:numPr>
      </w:pPr>
      <w:r w:rsidRPr="00F30C20">
        <w:t>Ogólne wymagania dotyczące słupków prowadzących</w:t>
      </w:r>
    </w:p>
    <w:p w14:paraId="3617EDE4"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Słupek prowadzący, w przekroju poprzecznym, powinien mieć kształt trapezu. Dopuszcza się również stosowanie innych kształtów przekroju poprzecznego jak wypukłe, dwuwypukłe i płaskie. Słupek powinien być wyposażony w elementy odblaskowe. Powinny one być barwy czerwonej od kierunku najazdu i białej na odwrotnej stronie.</w:t>
      </w:r>
    </w:p>
    <w:p w14:paraId="4F0E064A" w14:textId="3BEC3FA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Słupek prowadzący typu U-1a powinien mieć wysokość 100 cm nad powierzchnią pobocza.</w:t>
      </w:r>
      <w:r w:rsidR="000B3E06" w:rsidRPr="00F30C20">
        <w:rPr>
          <w:rFonts w:asciiTheme="minorHAnsi" w:hAnsiTheme="minorHAnsi" w:cstheme="minorHAnsi"/>
          <w:szCs w:val="24"/>
        </w:rPr>
        <w:t xml:space="preserve"> </w:t>
      </w:r>
      <w:r w:rsidRPr="00F30C20">
        <w:rPr>
          <w:rFonts w:asciiTheme="minorHAnsi" w:hAnsiTheme="minorHAnsi" w:cstheme="minorHAnsi"/>
          <w:szCs w:val="24"/>
        </w:rPr>
        <w:t>Całkowita</w:t>
      </w:r>
      <w:r w:rsidR="000B3E06" w:rsidRPr="00F30C20">
        <w:rPr>
          <w:rFonts w:asciiTheme="minorHAnsi" w:hAnsiTheme="minorHAnsi" w:cstheme="minorHAnsi"/>
          <w:szCs w:val="24"/>
        </w:rPr>
        <w:t xml:space="preserve"> </w:t>
      </w:r>
      <w:r w:rsidRPr="00F30C20">
        <w:rPr>
          <w:rFonts w:asciiTheme="minorHAnsi" w:hAnsiTheme="minorHAnsi" w:cstheme="minorHAnsi"/>
          <w:szCs w:val="24"/>
        </w:rPr>
        <w:t>wysokość słupka U-1a mocowanego w gruncie powinna wynosić ok.150cm. Słupek ten powinien posiadać w dolnej części odpowiedni zaczep lub przetyczkę utrudniającą usunięcie słupka z gruntu.</w:t>
      </w:r>
    </w:p>
    <w:p w14:paraId="68142324"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Kształt i wymiary słupka i jego elementów powinny być zgodne z załącznikiem 4 do rozporządzenia Ministra Infrastruktury z dn. 3 lipca 2003 r. [8].</w:t>
      </w:r>
    </w:p>
    <w:p w14:paraId="6795093F" w14:textId="7E58B85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Na korpusie słupka prowadzącego typu U-1a, w zależności od hektometra w</w:t>
      </w:r>
      <w:r w:rsidR="000B3E06" w:rsidRPr="00F30C20">
        <w:rPr>
          <w:rFonts w:asciiTheme="minorHAnsi" w:hAnsiTheme="minorHAnsi" w:cstheme="minorHAnsi"/>
          <w:szCs w:val="24"/>
        </w:rPr>
        <w:t xml:space="preserve"> </w:t>
      </w:r>
      <w:r w:rsidRPr="00F30C20">
        <w:rPr>
          <w:rFonts w:asciiTheme="minorHAnsi" w:hAnsiTheme="minorHAnsi" w:cstheme="minorHAnsi"/>
          <w:szCs w:val="24"/>
        </w:rPr>
        <w:t>którym</w:t>
      </w:r>
      <w:r w:rsidR="000B3E06" w:rsidRPr="00F30C20">
        <w:rPr>
          <w:rFonts w:asciiTheme="minorHAnsi" w:hAnsiTheme="minorHAnsi" w:cstheme="minorHAnsi"/>
          <w:szCs w:val="24"/>
        </w:rPr>
        <w:t xml:space="preserve"> </w:t>
      </w:r>
      <w:r w:rsidRPr="00F30C20">
        <w:rPr>
          <w:rFonts w:asciiTheme="minorHAnsi" w:hAnsiTheme="minorHAnsi" w:cstheme="minorHAnsi"/>
          <w:szCs w:val="24"/>
        </w:rPr>
        <w:t>jest</w:t>
      </w:r>
      <w:r w:rsidR="000B3E06" w:rsidRPr="00F30C20">
        <w:rPr>
          <w:rFonts w:asciiTheme="minorHAnsi" w:hAnsiTheme="minorHAnsi" w:cstheme="minorHAnsi"/>
          <w:szCs w:val="24"/>
        </w:rPr>
        <w:t xml:space="preserve"> </w:t>
      </w:r>
      <w:r w:rsidRPr="00F30C20">
        <w:rPr>
          <w:rFonts w:asciiTheme="minorHAnsi" w:hAnsiTheme="minorHAnsi" w:cstheme="minorHAnsi"/>
          <w:szCs w:val="24"/>
        </w:rPr>
        <w:t>ustawiony słupek,</w:t>
      </w:r>
      <w:r w:rsidR="000B3E06" w:rsidRPr="00F30C20">
        <w:rPr>
          <w:rFonts w:asciiTheme="minorHAnsi" w:hAnsiTheme="minorHAnsi" w:cstheme="minorHAnsi"/>
          <w:szCs w:val="24"/>
        </w:rPr>
        <w:t xml:space="preserve"> </w:t>
      </w:r>
      <w:r w:rsidRPr="00F30C20">
        <w:rPr>
          <w:rFonts w:asciiTheme="minorHAnsi" w:hAnsiTheme="minorHAnsi" w:cstheme="minorHAnsi"/>
          <w:szCs w:val="24"/>
        </w:rPr>
        <w:t>mogą</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 umieszczane dodatkowe elementy jak: numer drogi, kilometr drogi, kolejny hektometr i symbole np. symbol słuchawki telefonicznej. Elementy te w postaci tła i cyfr lub symboli wykonane mogą być z odpowiednich folii lub naniesione inną techniką.</w:t>
      </w:r>
    </w:p>
    <w:p w14:paraId="5B90A8AD"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Słupek powinien być opisany tylko z jednej strony, od strony najazdu.</w:t>
      </w:r>
    </w:p>
    <w:p w14:paraId="57A3D92D"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Słupki prowadzące powinny posiadać aprobatę techniczną wydaną przez uprawnioną jednostkę i deklarację zgodności z nią.</w:t>
      </w:r>
    </w:p>
    <w:p w14:paraId="43CF7581"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Zaleca się, aby słupek w swojej charakterystyce technicznej miał określone przez producenta właściwości kolizyjne tzn. sposób zachowania się słupka w czasie najechania samochodu na słupek, np. słupek </w:t>
      </w:r>
      <w:proofErr w:type="spellStart"/>
      <w:r w:rsidRPr="00F30C20">
        <w:rPr>
          <w:rFonts w:asciiTheme="minorHAnsi" w:hAnsiTheme="minorHAnsi" w:cstheme="minorHAnsi"/>
          <w:szCs w:val="24"/>
        </w:rPr>
        <w:t>samopionujący</w:t>
      </w:r>
      <w:proofErr w:type="spellEnd"/>
      <w:r w:rsidRPr="00F30C20">
        <w:rPr>
          <w:rFonts w:asciiTheme="minorHAnsi" w:hAnsiTheme="minorHAnsi" w:cstheme="minorHAnsi"/>
          <w:szCs w:val="24"/>
        </w:rPr>
        <w:t>, trwale odkształcalny, łamliwy.</w:t>
      </w:r>
    </w:p>
    <w:p w14:paraId="08DBADC2" w14:textId="77777777" w:rsidR="001C1CCB" w:rsidRPr="00F30C20" w:rsidRDefault="00243B72" w:rsidP="003A56AF">
      <w:pPr>
        <w:pStyle w:val="Nagwek3"/>
        <w:numPr>
          <w:ilvl w:val="1"/>
          <w:numId w:val="39"/>
        </w:numPr>
      </w:pPr>
      <w:r w:rsidRPr="00F30C20">
        <w:t>Rodzaje materiałów na słupki prowadzące</w:t>
      </w:r>
    </w:p>
    <w:p w14:paraId="6EA5A16C"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wykonania słupków prowadzących i ich oznakowania wykorzystuje się następujące materiały:</w:t>
      </w:r>
    </w:p>
    <w:p w14:paraId="632EA40B" w14:textId="3DDBEF0A"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tworzywa sztuczne takie jak polietylen (PE), polichlorek winylu (PVC), (</w:t>
      </w:r>
      <w:proofErr w:type="spellStart"/>
      <w:r w:rsidRPr="00F30C20">
        <w:rPr>
          <w:rFonts w:asciiTheme="minorHAnsi" w:hAnsiTheme="minorHAnsi" w:cstheme="minorHAnsi"/>
          <w:szCs w:val="24"/>
        </w:rPr>
        <w:t>ozn</w:t>
      </w:r>
      <w:proofErr w:type="spellEnd"/>
      <w:r w:rsidRPr="00F30C20">
        <w:rPr>
          <w:rFonts w:asciiTheme="minorHAnsi" w:hAnsiTheme="minorHAnsi" w:cstheme="minorHAnsi"/>
          <w:szCs w:val="24"/>
        </w:rPr>
        <w:t>. wg PN-EN ISO</w:t>
      </w:r>
      <w:r w:rsidR="000B3E06" w:rsidRPr="00F30C20">
        <w:rPr>
          <w:rFonts w:asciiTheme="minorHAnsi" w:hAnsiTheme="minorHAnsi" w:cstheme="minorHAnsi"/>
          <w:szCs w:val="24"/>
        </w:rPr>
        <w:t xml:space="preserve"> </w:t>
      </w:r>
      <w:r w:rsidRPr="00F30C20">
        <w:rPr>
          <w:rFonts w:asciiTheme="minorHAnsi" w:hAnsiTheme="minorHAnsi" w:cstheme="minorHAnsi"/>
          <w:szCs w:val="24"/>
        </w:rPr>
        <w:t>1043-1</w:t>
      </w:r>
      <w:r w:rsidR="000B3E06" w:rsidRPr="00F30C20">
        <w:rPr>
          <w:rFonts w:asciiTheme="minorHAnsi" w:hAnsiTheme="minorHAnsi" w:cstheme="minorHAnsi"/>
          <w:szCs w:val="24"/>
        </w:rPr>
        <w:t xml:space="preserve"> </w:t>
      </w:r>
      <w:r w:rsidRPr="00F30C20">
        <w:rPr>
          <w:rFonts w:asciiTheme="minorHAnsi" w:hAnsiTheme="minorHAnsi" w:cstheme="minorHAnsi"/>
          <w:szCs w:val="24"/>
        </w:rPr>
        <w:t>[7]),</w:t>
      </w:r>
      <w:r w:rsidR="000B3E06" w:rsidRPr="00F30C20">
        <w:rPr>
          <w:rFonts w:asciiTheme="minorHAnsi" w:hAnsiTheme="minorHAnsi" w:cstheme="minorHAnsi"/>
          <w:szCs w:val="24"/>
        </w:rPr>
        <w:t xml:space="preserve"> </w:t>
      </w:r>
      <w:r w:rsidRPr="00F30C20">
        <w:rPr>
          <w:rFonts w:asciiTheme="minorHAnsi" w:hAnsiTheme="minorHAnsi" w:cstheme="minorHAnsi"/>
          <w:szCs w:val="24"/>
        </w:rPr>
        <w:t>kopolimery itp.,</w:t>
      </w:r>
    </w:p>
    <w:p w14:paraId="0F5824E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blachę stalową ocynkowaną na elementy mocujące słupek do bariery ochronnej, wg PN-EN 10327 [5],</w:t>
      </w:r>
    </w:p>
    <w:p w14:paraId="438D2CE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tworzywa sztuczne, najczęściej polimetakrylan metylu (PMMA), na elementy odblaskowe barwy białej i czerwonej, mocowane na korpusie słupka,</w:t>
      </w:r>
    </w:p>
    <w:p w14:paraId="551D2D13"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folie odblaskowe barwy białej i czerwonej stosowane jako elementy odblaskowe, do naklejania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formie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pasków na korpusie słupka,</w:t>
      </w:r>
    </w:p>
    <w:p w14:paraId="74376A89" w14:textId="66BF5498"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folie odblaskowe barwy czerwonej i żółtej stosowane w przypadku naklejania na korpusie słupka numeru drogi,</w:t>
      </w:r>
    </w:p>
    <w:p w14:paraId="0CFF10C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folie barwy czarnej do naklejania symboli i cyfr na korpusie słupka,</w:t>
      </w:r>
    </w:p>
    <w:p w14:paraId="3033FB8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farby stosowane zamiennie do nanoszenia symboli na korpus słupka.</w:t>
      </w:r>
    </w:p>
    <w:p w14:paraId="55449A2B" w14:textId="77777777" w:rsidR="001C1CCB" w:rsidRPr="00F30C20" w:rsidRDefault="00243B72" w:rsidP="003A56AF">
      <w:pPr>
        <w:pStyle w:val="Nagwek3"/>
        <w:numPr>
          <w:ilvl w:val="1"/>
          <w:numId w:val="39"/>
        </w:numPr>
      </w:pPr>
      <w:r w:rsidRPr="00F30C20">
        <w:lastRenderedPageBreak/>
        <w:t>Słupki prowadzące z tworzyw sztucznych</w:t>
      </w:r>
    </w:p>
    <w:p w14:paraId="43DB4BB2"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Słupki prowadzące mogą być wykonywane z tworzyw sztucznych wg </w:t>
      </w:r>
      <w:proofErr w:type="spellStart"/>
      <w:r w:rsidRPr="00F30C20">
        <w:rPr>
          <w:rFonts w:asciiTheme="minorHAnsi" w:hAnsiTheme="minorHAnsi" w:cstheme="minorHAnsi"/>
          <w:szCs w:val="24"/>
        </w:rPr>
        <w:t>pktu</w:t>
      </w:r>
      <w:proofErr w:type="spellEnd"/>
      <w:r w:rsidRPr="00F30C20">
        <w:rPr>
          <w:rFonts w:asciiTheme="minorHAnsi" w:hAnsiTheme="minorHAnsi" w:cstheme="minorHAnsi"/>
          <w:szCs w:val="24"/>
        </w:rPr>
        <w:t xml:space="preserve"> 2.3.</w:t>
      </w:r>
    </w:p>
    <w:p w14:paraId="4EF3D0F7" w14:textId="4E9BCD6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Korpus słupka powinien być barwy białej bez smug i przebarwień. Pas w górnej części słupka na którym umieszcza</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 elementy odblaskowe powinien być barwy czerwonej.</w:t>
      </w:r>
    </w:p>
    <w:p w14:paraId="7AA483BF" w14:textId="59FE3F5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Słupek prowadzący typu U-1a powinien zapewniać stabilne umocowanie go w podłożu. Słupek typu U-1a przeznaczony do mocowania w gruncie, powinien mieć w dolnej części otwór do umieszczenia przetyczki o średnicy</w:t>
      </w:r>
      <w:r w:rsidR="000B3E06" w:rsidRPr="00F30C20">
        <w:rPr>
          <w:rFonts w:asciiTheme="minorHAnsi" w:hAnsiTheme="minorHAnsi" w:cstheme="minorHAnsi"/>
          <w:szCs w:val="24"/>
        </w:rPr>
        <w:t xml:space="preserve"> </w:t>
      </w:r>
      <w:r w:rsidRPr="00F30C20">
        <w:rPr>
          <w:rFonts w:asciiTheme="minorHAnsi" w:hAnsiTheme="minorHAnsi" w:cstheme="minorHAnsi"/>
          <w:szCs w:val="24"/>
        </w:rPr>
        <w:t>od 15 do 20 mm i długości od 200 do 300 mm, utrudniający wyciągnięcie słupka z gruntu.</w:t>
      </w:r>
    </w:p>
    <w:p w14:paraId="145F256F"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Słupek typu U-1a przeznaczony do mocowania go na powierzchni pobocza powinien mieć odpowiednią konstrukcję mocującą słupek, zaproponowaną przez producenta i zaakceptowaną przez Inspektora Nadzoru.</w:t>
      </w:r>
    </w:p>
    <w:p w14:paraId="212BCE4C"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Dopuszcza się następujące tolerancje wymiarów słupka prowadzącego z tworzyw sztucznych:</w:t>
      </w:r>
    </w:p>
    <w:p w14:paraId="2895EB3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przekrój poprzeczny - tolerancja ±1,0 mm,</w:t>
      </w:r>
    </w:p>
    <w:p w14:paraId="1A6D59E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grubość ścianki od 3 do 5mm - tolerancja ±0,5 mm.</w:t>
      </w:r>
    </w:p>
    <w:p w14:paraId="701E99E1"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Słupki prowadzące na czas składowania i transportu powinny być zabezpieczone przez owinięcie folią polietylenową lub w inny sposób. Składowane powinny być w pozycji poziomej na płaskim i równym podłożu w przygotowanych boksach. Wysokość składowania nie powinna przekraczać 2 m. Zaleca się przechowywać słupki pod zadaszeniem w celu utrzymania ich w czystości.</w:t>
      </w:r>
    </w:p>
    <w:p w14:paraId="610237F5" w14:textId="77777777" w:rsidR="001C1CCB" w:rsidRPr="00F30C20" w:rsidRDefault="00243B72" w:rsidP="003A56AF">
      <w:pPr>
        <w:pStyle w:val="Nagwek3"/>
        <w:numPr>
          <w:ilvl w:val="1"/>
          <w:numId w:val="39"/>
        </w:numPr>
      </w:pPr>
      <w:r w:rsidRPr="00F30C20">
        <w:t>Elementy odblaskowe słupków prowadzących</w:t>
      </w:r>
    </w:p>
    <w:p w14:paraId="2D29AF83" w14:textId="47B3762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Widzialność słupka prowadzącego w nocy zapewniają elementy odblaskowe umieszczane na korpusie</w:t>
      </w:r>
      <w:r w:rsidR="000B3E06" w:rsidRPr="00F30C20">
        <w:rPr>
          <w:rFonts w:asciiTheme="minorHAnsi" w:hAnsiTheme="minorHAnsi" w:cstheme="minorHAnsi"/>
          <w:szCs w:val="24"/>
        </w:rPr>
        <w:t xml:space="preserve"> </w:t>
      </w:r>
      <w:r w:rsidRPr="00F30C20">
        <w:rPr>
          <w:rFonts w:asciiTheme="minorHAnsi" w:hAnsiTheme="minorHAnsi" w:cstheme="minorHAnsi"/>
          <w:szCs w:val="24"/>
        </w:rPr>
        <w:t>słupka. Powinny one być barwy czerwonej od kierunku najazdu i białej na odwrotnej stronie. Odblaskowość takich</w:t>
      </w:r>
      <w:r w:rsidR="000B3E06" w:rsidRPr="00F30C20">
        <w:rPr>
          <w:rFonts w:asciiTheme="minorHAnsi" w:hAnsiTheme="minorHAnsi" w:cstheme="minorHAnsi"/>
          <w:szCs w:val="24"/>
        </w:rPr>
        <w:t xml:space="preserve"> </w:t>
      </w:r>
      <w:r w:rsidRPr="00F30C20">
        <w:rPr>
          <w:rFonts w:asciiTheme="minorHAnsi" w:hAnsiTheme="minorHAnsi" w:cstheme="minorHAnsi"/>
          <w:szCs w:val="24"/>
        </w:rPr>
        <w:t>elementów powinna być zgodna z wymaganiami podanymi w</w:t>
      </w:r>
      <w:r w:rsidR="000B3E06" w:rsidRPr="00F30C20">
        <w:rPr>
          <w:rFonts w:asciiTheme="minorHAnsi" w:hAnsiTheme="minorHAnsi" w:cstheme="minorHAnsi"/>
          <w:szCs w:val="24"/>
        </w:rPr>
        <w:t xml:space="preserve"> </w:t>
      </w:r>
      <w:r w:rsidRPr="00F30C20">
        <w:rPr>
          <w:rFonts w:asciiTheme="minorHAnsi" w:hAnsiTheme="minorHAnsi" w:cstheme="minorHAnsi"/>
          <w:szCs w:val="24"/>
        </w:rPr>
        <w:t>załączniku</w:t>
      </w:r>
      <w:r w:rsidR="000B3E06" w:rsidRPr="00F30C20">
        <w:rPr>
          <w:rFonts w:asciiTheme="minorHAnsi" w:hAnsiTheme="minorHAnsi" w:cstheme="minorHAnsi"/>
          <w:szCs w:val="24"/>
        </w:rPr>
        <w:t xml:space="preserve"> </w:t>
      </w:r>
      <w:r w:rsidRPr="00F30C20">
        <w:rPr>
          <w:rFonts w:asciiTheme="minorHAnsi" w:hAnsiTheme="minorHAnsi" w:cstheme="minorHAnsi"/>
          <w:szCs w:val="24"/>
        </w:rPr>
        <w:t>1</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rozporządzenia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Ministra Infrastruktury z dn. 3 lipca 2003 r. [8] oraz z wymaganiami właściwej aprobaty technicznej.</w:t>
      </w:r>
    </w:p>
    <w:p w14:paraId="333EF195" w14:textId="7C027AF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Elementy odblaskowe wykonywane mogą być w postaci elementów pryzmatycznych z polimetakrylanu metylu (PMMA) lub innego tworzywa sztucznego, mocowanych do korpusu słupka za pomocą nitów lub w postaci pasków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z folii odblaskowej naklejanej na korpus słupka. Wymiary i kształt tych elementów powinny 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załącznikiem 4 do rozporządzenia Ministra Infrastruktury z dn. 3 lipca 2003 r. [8].</w:t>
      </w:r>
    </w:p>
    <w:p w14:paraId="10C6B56D"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Folie powinny posiadać aprobaty techniczne wydane przez uprawnione jednostki oraz deklaracje zgodności z nimi.</w:t>
      </w:r>
    </w:p>
    <w:p w14:paraId="322AD756" w14:textId="77777777" w:rsidR="001C1CCB" w:rsidRPr="00F30C20" w:rsidRDefault="00243B72" w:rsidP="003A56AF">
      <w:pPr>
        <w:pStyle w:val="Nagwek3"/>
        <w:numPr>
          <w:ilvl w:val="1"/>
          <w:numId w:val="39"/>
        </w:numPr>
      </w:pPr>
      <w:r w:rsidRPr="00F30C20">
        <w:t>Farby</w:t>
      </w:r>
    </w:p>
    <w:p w14:paraId="3093D5AF" w14:textId="21DFAE3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dodatkowego zabezpieczania elementów łączących oraz do nanoszenia symboli i cyfr mogą być również</w:t>
      </w:r>
      <w:r w:rsidR="000B3E06" w:rsidRPr="00F30C20">
        <w:rPr>
          <w:rFonts w:asciiTheme="minorHAnsi" w:hAnsiTheme="minorHAnsi" w:cstheme="minorHAnsi"/>
          <w:szCs w:val="24"/>
        </w:rPr>
        <w:t xml:space="preserve"> </w:t>
      </w:r>
      <w:r w:rsidRPr="00F30C20">
        <w:rPr>
          <w:rFonts w:asciiTheme="minorHAnsi" w:hAnsiTheme="minorHAnsi" w:cstheme="minorHAnsi"/>
          <w:szCs w:val="24"/>
        </w:rPr>
        <w:t>stosowane farby i lakiery różnych typów, zaakceptowane przez Inspektora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Nadzoru.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Farba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spełniać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warunki dobrej przyczepności do podłoża. Powinna posiadać certyfikaty zgodności z normami i świadectwa dopuszczenia do stosowania. Powstała powłoka malarska powinna być odporna na warunki atmosferyczne i uszkodzenia mechaniczne.</w:t>
      </w:r>
    </w:p>
    <w:p w14:paraId="36B1FAF4"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Farby należy składować w pomieszczeniach suchych, zadaszonych, w warunkach zabezpieczających je przed uszkodzeniem opakowań, zabrudzeniem i przemieszaniem.</w:t>
      </w:r>
    </w:p>
    <w:p w14:paraId="75A5D585" w14:textId="5B571448" w:rsidR="001C1CCB" w:rsidRPr="00F30C20" w:rsidRDefault="00243B72" w:rsidP="003A56AF">
      <w:pPr>
        <w:pStyle w:val="Nagwek2"/>
        <w:numPr>
          <w:ilvl w:val="0"/>
          <w:numId w:val="48"/>
        </w:numPr>
      </w:pPr>
      <w:r w:rsidRPr="00F30C20">
        <w:t>SPRZĘT</w:t>
      </w:r>
    </w:p>
    <w:p w14:paraId="75FD3F08" w14:textId="77777777" w:rsidR="001C1CCB" w:rsidRPr="00A61685" w:rsidRDefault="00243B72" w:rsidP="003A56AF">
      <w:pPr>
        <w:pStyle w:val="Nagwek3"/>
        <w:numPr>
          <w:ilvl w:val="1"/>
          <w:numId w:val="39"/>
        </w:numPr>
      </w:pPr>
      <w:r w:rsidRPr="00A61685">
        <w:t>Ogólne wymagania techniczne</w:t>
      </w:r>
    </w:p>
    <w:p w14:paraId="0F680F85" w14:textId="6FC5D1F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sprzętu, podano w D-M-00.00.00 „Wymagania ogólne” pkt 3.</w:t>
      </w:r>
    </w:p>
    <w:p w14:paraId="26280D4D" w14:textId="77777777" w:rsidR="001C1CCB" w:rsidRPr="00F30C20" w:rsidRDefault="00243B72" w:rsidP="003A56AF">
      <w:pPr>
        <w:pStyle w:val="Nagwek3"/>
        <w:numPr>
          <w:ilvl w:val="1"/>
          <w:numId w:val="39"/>
        </w:numPr>
      </w:pPr>
      <w:r w:rsidRPr="00F30C20">
        <w:lastRenderedPageBreak/>
        <w:t>Sprzęt do ustawiania słupków prowadzących</w:t>
      </w:r>
    </w:p>
    <w:p w14:paraId="69930E59"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Wykonawca przystępujący do ustawiania słupków prowadzących powinien wykazać się, w zależności od sposobu mocowania słupków, dysponowaniem następującym sprzętem:</w:t>
      </w:r>
    </w:p>
    <w:p w14:paraId="499A623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sprzętem do wykonywania otworów w gruncie pod słupki (szpadle, wiertnice),</w:t>
      </w:r>
    </w:p>
    <w:p w14:paraId="42B5E74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sprzętem do zagęszczania gruntu wokół słupków,</w:t>
      </w:r>
    </w:p>
    <w:p w14:paraId="5776D48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drobnym sprzętem pomocniczym do montażu (jak poziomice, taśmy miernicze),</w:t>
      </w:r>
    </w:p>
    <w:p w14:paraId="04C4264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sprzętem do załadunku i wyładunku słupków,</w:t>
      </w:r>
    </w:p>
    <w:p w14:paraId="04972A75"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małymi betoniarkami przewoźnymi.</w:t>
      </w:r>
    </w:p>
    <w:p w14:paraId="4A262455" w14:textId="0737D947" w:rsidR="001C1CCB" w:rsidRPr="00F30C20" w:rsidRDefault="00243B72" w:rsidP="003A56AF">
      <w:pPr>
        <w:pStyle w:val="Nagwek2"/>
        <w:numPr>
          <w:ilvl w:val="0"/>
          <w:numId w:val="48"/>
        </w:numPr>
      </w:pPr>
      <w:r w:rsidRPr="00F30C20">
        <w:t>TRANSPORT</w:t>
      </w:r>
    </w:p>
    <w:p w14:paraId="344C9E5B" w14:textId="77777777" w:rsidR="001C1CCB" w:rsidRPr="00A61685" w:rsidRDefault="00243B72" w:rsidP="003A56AF">
      <w:pPr>
        <w:pStyle w:val="Nagwek3"/>
        <w:numPr>
          <w:ilvl w:val="1"/>
          <w:numId w:val="39"/>
        </w:numPr>
      </w:pPr>
      <w:r w:rsidRPr="00A61685">
        <w:t>Ogólne wymagania dotyczące transportu</w:t>
      </w:r>
    </w:p>
    <w:p w14:paraId="503F273D" w14:textId="13141F23"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transportu, podano w D-M-00.00.00 „Wymagania ogólne” pkt 4.</w:t>
      </w:r>
    </w:p>
    <w:p w14:paraId="76849FBC" w14:textId="527E3EE1" w:rsidR="001C1CCB" w:rsidRPr="00F30C20" w:rsidRDefault="00243B72" w:rsidP="003A56AF">
      <w:pPr>
        <w:pStyle w:val="Nagwek3"/>
        <w:numPr>
          <w:ilvl w:val="1"/>
          <w:numId w:val="39"/>
        </w:numPr>
      </w:pPr>
      <w:r w:rsidRPr="00F30C20">
        <w:t>Transport materiałów</w:t>
      </w:r>
    </w:p>
    <w:p w14:paraId="58F0E708" w14:textId="5ED8908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Transport słupków prowadzących może być dokonywany dowolnym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środkiem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transportu,</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sposób</w:t>
      </w:r>
      <w:r w:rsidR="000B3E06" w:rsidRPr="00F30C20">
        <w:rPr>
          <w:rFonts w:asciiTheme="minorHAnsi" w:hAnsiTheme="minorHAnsi" w:cstheme="minorHAnsi"/>
          <w:szCs w:val="24"/>
        </w:rPr>
        <w:t xml:space="preserve"> </w:t>
      </w:r>
      <w:r w:rsidRPr="00F30C20">
        <w:rPr>
          <w:rFonts w:asciiTheme="minorHAnsi" w:hAnsiTheme="minorHAnsi" w:cstheme="minorHAnsi"/>
          <w:szCs w:val="24"/>
        </w:rPr>
        <w:t>zabezpieczający je przed uszkodzeniem.</w:t>
      </w:r>
    </w:p>
    <w:p w14:paraId="6EAEC739"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Drobne materiały, jak folie samoprzylepne, elementy połączeniowe, farby itd. należy przewozić w warunkach zabezpieczających je przed uszkodzeniem.</w:t>
      </w:r>
    </w:p>
    <w:p w14:paraId="1C5B55F9" w14:textId="21D11F69" w:rsidR="001C1CCB" w:rsidRPr="00F30C20" w:rsidRDefault="00243B72" w:rsidP="003A56AF">
      <w:pPr>
        <w:pStyle w:val="Nagwek2"/>
        <w:numPr>
          <w:ilvl w:val="0"/>
          <w:numId w:val="48"/>
        </w:numPr>
      </w:pPr>
      <w:r w:rsidRPr="00F30C20">
        <w:t>WYKONANIE ROBÓT</w:t>
      </w:r>
    </w:p>
    <w:p w14:paraId="76FDE5E7" w14:textId="77777777" w:rsidR="001C1CCB" w:rsidRPr="00A61685" w:rsidRDefault="00243B72" w:rsidP="003A56AF">
      <w:pPr>
        <w:pStyle w:val="Nagwek3"/>
        <w:numPr>
          <w:ilvl w:val="1"/>
          <w:numId w:val="39"/>
        </w:numPr>
      </w:pPr>
      <w:r w:rsidRPr="00A61685">
        <w:t>Ogólne zasady wykonania robót</w:t>
      </w:r>
    </w:p>
    <w:p w14:paraId="0569D4D2" w14:textId="05FB3CB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4816202E" w14:textId="77777777" w:rsidR="001C1CCB" w:rsidRPr="00F30C20" w:rsidRDefault="00243B72" w:rsidP="003A56AF">
      <w:pPr>
        <w:pStyle w:val="Nagwek3"/>
        <w:numPr>
          <w:ilvl w:val="1"/>
          <w:numId w:val="39"/>
        </w:numPr>
      </w:pPr>
      <w:r w:rsidRPr="00F30C20">
        <w:t>Ustawianie słupków</w:t>
      </w:r>
    </w:p>
    <w:p w14:paraId="13DD5EC7"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Przed przystąpieniem do robót należy wyznaczyć lokalizację słupka na podstawie dokumentacji projektowej, przy uwzględnieniu postanowień załącznika 4 do rozporządzenia Ministra Infrastruktury z dn. 3 lipca 2003 r. [8].</w:t>
      </w:r>
    </w:p>
    <w:p w14:paraId="2E89B882" w14:textId="51B55E0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Otwory w gruncie pod słupki powinny mieć wymiary w planie większe o 20 do 30 cm od wymiarów słupka,</w:t>
      </w:r>
      <w:r w:rsidR="000B3E06" w:rsidRPr="00F30C20">
        <w:rPr>
          <w:rFonts w:asciiTheme="minorHAnsi" w:hAnsiTheme="minorHAnsi" w:cstheme="minorHAnsi"/>
          <w:szCs w:val="24"/>
        </w:rPr>
        <w:t xml:space="preserve"> </w:t>
      </w:r>
      <w:r w:rsidRPr="00F30C20">
        <w:rPr>
          <w:rFonts w:asciiTheme="minorHAnsi" w:hAnsiTheme="minorHAnsi" w:cstheme="minorHAnsi"/>
          <w:szCs w:val="24"/>
        </w:rPr>
        <w:t>a głębokość uzależnioną od wysokości słupka. Otwory pod słupki mocowane na powierzchni pobocza</w:t>
      </w:r>
      <w:r w:rsidR="000B3E06" w:rsidRPr="00F30C20">
        <w:rPr>
          <w:rFonts w:asciiTheme="minorHAnsi" w:hAnsiTheme="minorHAnsi" w:cstheme="minorHAnsi"/>
          <w:szCs w:val="24"/>
        </w:rPr>
        <w:t xml:space="preserve"> </w:t>
      </w:r>
      <w:r w:rsidRPr="00F30C20">
        <w:rPr>
          <w:rFonts w:asciiTheme="minorHAnsi" w:hAnsiTheme="minorHAnsi" w:cstheme="minorHAnsi"/>
          <w:szCs w:val="24"/>
        </w:rPr>
        <w:t>gruntowego należy dostosować do konstrukcji mocującej słupki. Otwory można wykonywać ręcznie, wiertnicą lub innym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sposobem zaakceptowanym przez Inspektora Nadzoru.</w:t>
      </w:r>
    </w:p>
    <w:p w14:paraId="7478204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Przy osadzaniu słupków w wykonanych uprzednio otworach powinno się uwzględniać:</w:t>
      </w:r>
    </w:p>
    <w:p w14:paraId="3F7A2CF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właściwe ustawienie słupka, zgodnie postanowieniami podanymi w załączniku 4 do rozporządzenia Ministra Infrastruktury z dn. 3 lipca 2003 r. [8],</w:t>
      </w:r>
    </w:p>
    <w:p w14:paraId="4D1BC0F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zachowanie dokładnie pionowej pozycji słupka,</w:t>
      </w:r>
    </w:p>
    <w:p w14:paraId="0C22EEB9"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wypełnienie otworu gruntem i zagęszczenie gruntu tak, aby wskaźnik zagęszczenia nie był mniejszy niż 0,95; sprawdzenie wskaźnika można dokonać za pomocą próby </w:t>
      </w:r>
      <w:proofErr w:type="spellStart"/>
      <w:r w:rsidRPr="00F30C20">
        <w:rPr>
          <w:rFonts w:asciiTheme="minorHAnsi" w:hAnsiTheme="minorHAnsi" w:cstheme="minorHAnsi"/>
          <w:szCs w:val="24"/>
        </w:rPr>
        <w:t>Proctora</w:t>
      </w:r>
      <w:proofErr w:type="spellEnd"/>
      <w:r w:rsidRPr="00F30C20">
        <w:rPr>
          <w:rFonts w:asciiTheme="minorHAnsi" w:hAnsiTheme="minorHAnsi" w:cstheme="minorHAnsi"/>
          <w:szCs w:val="24"/>
        </w:rPr>
        <w:t xml:space="preserve"> lub metodą sondowania dynamicznego.</w:t>
      </w:r>
    </w:p>
    <w:p w14:paraId="0B41C8F3" w14:textId="421DCBDF" w:rsidR="001C1CCB" w:rsidRPr="00F30C20" w:rsidRDefault="00243B72" w:rsidP="003A56AF">
      <w:pPr>
        <w:pStyle w:val="Nagwek2"/>
        <w:numPr>
          <w:ilvl w:val="0"/>
          <w:numId w:val="48"/>
        </w:numPr>
      </w:pPr>
      <w:r w:rsidRPr="00F30C20">
        <w:t>KONTROLA JAKOŚCI ROBÓT</w:t>
      </w:r>
    </w:p>
    <w:p w14:paraId="75C6BBDC" w14:textId="77777777" w:rsidR="001C1CCB" w:rsidRPr="00A61685" w:rsidRDefault="00243B72" w:rsidP="003A56AF">
      <w:pPr>
        <w:pStyle w:val="Nagwek3"/>
        <w:numPr>
          <w:ilvl w:val="1"/>
          <w:numId w:val="39"/>
        </w:numPr>
      </w:pPr>
      <w:r w:rsidRPr="00A61685">
        <w:t>Ogólne zasady kontroli jakości robót</w:t>
      </w:r>
    </w:p>
    <w:p w14:paraId="6421DFDB" w14:textId="1253DD8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kontroli jakości robót, podano w D-M-00.00.00 „Wymagania ogólne” pkt 6.</w:t>
      </w:r>
    </w:p>
    <w:p w14:paraId="0295B4FF" w14:textId="77777777" w:rsidR="001C1CCB" w:rsidRPr="00F30C20" w:rsidRDefault="00243B72" w:rsidP="003A56AF">
      <w:pPr>
        <w:pStyle w:val="Nagwek3"/>
        <w:numPr>
          <w:ilvl w:val="1"/>
          <w:numId w:val="39"/>
        </w:numPr>
      </w:pPr>
      <w:r w:rsidRPr="00F30C20">
        <w:t>Badania przed przystąpieniem do robót</w:t>
      </w:r>
    </w:p>
    <w:p w14:paraId="444D4559"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Przed przystąpieniem do robót Wykonawca powinien przedstawić Inspektorowi Nadzoru:</w:t>
      </w:r>
    </w:p>
    <w:p w14:paraId="636A2F5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aprobaty techniczne dla słupków prowadzących,</w:t>
      </w:r>
    </w:p>
    <w:p w14:paraId="7BA6FC6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deklaracje zgodności słupków prowadzących z aprobatami technicznymi,</w:t>
      </w:r>
    </w:p>
    <w:p w14:paraId="502F3AB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lastRenderedPageBreak/>
        <w:t>świadectwa jakości lub deklaracje zgodności z normami lub aprobatami technicznymi na stosowane inne materiały.</w:t>
      </w:r>
    </w:p>
    <w:p w14:paraId="3EED4DC9" w14:textId="77777777" w:rsidR="001C1CCB" w:rsidRPr="00F30C20" w:rsidRDefault="00243B72" w:rsidP="003A56AF">
      <w:pPr>
        <w:pStyle w:val="Nagwek3"/>
        <w:numPr>
          <w:ilvl w:val="1"/>
          <w:numId w:val="39"/>
        </w:numPr>
      </w:pPr>
      <w:r w:rsidRPr="00F30C20">
        <w:t>Badania i kontrola w trakcie wykonywania robót</w:t>
      </w:r>
    </w:p>
    <w:p w14:paraId="30CDEBCA" w14:textId="77777777" w:rsidR="001C1CCB" w:rsidRPr="00440EBF" w:rsidRDefault="00243B72" w:rsidP="00440EBF">
      <w:pPr>
        <w:pStyle w:val="Nagwek4"/>
        <w:keepNext/>
        <w:rPr>
          <w:b/>
          <w:bCs/>
        </w:rPr>
      </w:pPr>
      <w:r w:rsidRPr="00440EBF">
        <w:rPr>
          <w:b/>
          <w:bCs/>
        </w:rPr>
        <w:t>Badania w czasie wykonywania robót</w:t>
      </w:r>
    </w:p>
    <w:p w14:paraId="66DB8111" w14:textId="77777777" w:rsidR="001C1CCB" w:rsidRPr="00F30C20" w:rsidRDefault="00243B72" w:rsidP="00440EBF">
      <w:pPr>
        <w:pStyle w:val="Tekstpodstawowy"/>
        <w:ind w:left="426"/>
        <w:rPr>
          <w:rFonts w:asciiTheme="minorHAnsi" w:hAnsiTheme="minorHAnsi" w:cstheme="minorHAnsi"/>
          <w:szCs w:val="24"/>
        </w:rPr>
      </w:pPr>
      <w:r w:rsidRPr="00F30C20">
        <w:rPr>
          <w:rFonts w:asciiTheme="minorHAnsi" w:hAnsiTheme="minorHAnsi" w:cstheme="minorHAnsi"/>
          <w:szCs w:val="24"/>
        </w:rPr>
        <w:t>Wszystkie rodzaje słupków powinny być sprawdzone w zakresie kształtu, wymiarów i jakości zastosowanych materiałów, zgodnie z punktem 2. Próbki do badań należy pobierać losowo, biorąc po minimum 3 szt. z każdej dostarczonej partii wyrobów.</w:t>
      </w:r>
    </w:p>
    <w:p w14:paraId="0DF35D78" w14:textId="77777777" w:rsidR="001C1CCB" w:rsidRPr="00440EBF" w:rsidRDefault="00243B72" w:rsidP="00440EBF">
      <w:pPr>
        <w:pStyle w:val="Nagwek4"/>
        <w:keepNext/>
        <w:rPr>
          <w:b/>
          <w:bCs/>
        </w:rPr>
      </w:pPr>
      <w:r w:rsidRPr="00440EBF">
        <w:rPr>
          <w:b/>
          <w:bCs/>
        </w:rPr>
        <w:t>Kontrola w czasie wykonywania robót</w:t>
      </w:r>
    </w:p>
    <w:p w14:paraId="4C557479" w14:textId="77777777" w:rsidR="001C1CCB" w:rsidRPr="00F30C20" w:rsidRDefault="00243B72" w:rsidP="00440EBF">
      <w:pPr>
        <w:pStyle w:val="Tekstpodstawowy"/>
        <w:keepNext/>
        <w:ind w:left="425"/>
        <w:rPr>
          <w:rFonts w:asciiTheme="minorHAnsi" w:hAnsiTheme="minorHAnsi" w:cstheme="minorHAnsi"/>
          <w:szCs w:val="24"/>
        </w:rPr>
      </w:pPr>
      <w:r w:rsidRPr="00F30C20">
        <w:rPr>
          <w:rFonts w:asciiTheme="minorHAnsi" w:hAnsiTheme="minorHAnsi" w:cstheme="minorHAnsi"/>
          <w:szCs w:val="24"/>
        </w:rPr>
        <w:t>W czasie wykonywania robót należy sprawdzić:</w:t>
      </w:r>
    </w:p>
    <w:p w14:paraId="0562226C"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zgodność ustawienia słupka z dokumentacją projektową, ST i załącznikiem 4 do rozporządzenia Ministra Infrastruktury z dn. 3 lipca 2003 r. [8],</w:t>
      </w:r>
    </w:p>
    <w:p w14:paraId="20CF424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zachowanie dopuszczalnych odchyłek wymiarów zgodnie z </w:t>
      </w:r>
      <w:proofErr w:type="spellStart"/>
      <w:r w:rsidRPr="00F30C20">
        <w:rPr>
          <w:rFonts w:asciiTheme="minorHAnsi" w:hAnsiTheme="minorHAnsi" w:cstheme="minorHAnsi"/>
          <w:szCs w:val="24"/>
        </w:rPr>
        <w:t>pktem</w:t>
      </w:r>
      <w:proofErr w:type="spellEnd"/>
      <w:r w:rsidRPr="00F30C20">
        <w:rPr>
          <w:rFonts w:asciiTheme="minorHAnsi" w:hAnsiTheme="minorHAnsi" w:cstheme="minorHAnsi"/>
          <w:szCs w:val="24"/>
        </w:rPr>
        <w:t xml:space="preserve"> 2 i 5,</w:t>
      </w:r>
    </w:p>
    <w:p w14:paraId="5F3FDFDF" w14:textId="77777777" w:rsidR="00F30C20"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prawidłowość osadzenia słupków w otworach lub na powierzchniach poboczy, zgodnie z </w:t>
      </w:r>
      <w:proofErr w:type="spellStart"/>
      <w:r w:rsidRPr="00F30C20">
        <w:rPr>
          <w:rFonts w:asciiTheme="minorHAnsi" w:hAnsiTheme="minorHAnsi" w:cstheme="minorHAnsi"/>
          <w:szCs w:val="24"/>
        </w:rPr>
        <w:t>pktem</w:t>
      </w:r>
      <w:proofErr w:type="spellEnd"/>
      <w:r w:rsidRPr="00F30C20">
        <w:rPr>
          <w:rFonts w:asciiTheme="minorHAnsi" w:hAnsiTheme="minorHAnsi" w:cstheme="minorHAnsi"/>
          <w:szCs w:val="24"/>
        </w:rPr>
        <w:t xml:space="preserve"> 5.</w:t>
      </w:r>
    </w:p>
    <w:p w14:paraId="67B8CA28" w14:textId="332CF857" w:rsidR="001C1CCB" w:rsidRPr="00F30C20" w:rsidRDefault="00243B72" w:rsidP="003A56AF">
      <w:pPr>
        <w:pStyle w:val="Nagwek2"/>
        <w:numPr>
          <w:ilvl w:val="0"/>
          <w:numId w:val="48"/>
        </w:numPr>
      </w:pPr>
      <w:r w:rsidRPr="00F30C20">
        <w:t>OBMIAR ROBÓT</w:t>
      </w:r>
    </w:p>
    <w:p w14:paraId="37305A97" w14:textId="77777777" w:rsidR="001C1CCB" w:rsidRPr="00A61685" w:rsidRDefault="00243B72" w:rsidP="003A56AF">
      <w:pPr>
        <w:pStyle w:val="Nagwek3"/>
        <w:numPr>
          <w:ilvl w:val="1"/>
          <w:numId w:val="39"/>
        </w:numPr>
      </w:pPr>
      <w:r w:rsidRPr="00A61685">
        <w:t>Ogólne zasady obmiaru robót</w:t>
      </w:r>
    </w:p>
    <w:p w14:paraId="55102893" w14:textId="3666DA6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D-M-00.00.00 „Wymagania ogólne” pkt 7.</w:t>
      </w:r>
    </w:p>
    <w:p w14:paraId="67F16172" w14:textId="77777777" w:rsidR="001C1CCB" w:rsidRPr="00F30C20" w:rsidRDefault="00243B72" w:rsidP="003A56AF">
      <w:pPr>
        <w:pStyle w:val="Nagwek3"/>
        <w:numPr>
          <w:ilvl w:val="1"/>
          <w:numId w:val="39"/>
        </w:numPr>
      </w:pPr>
      <w:r w:rsidRPr="00F30C20">
        <w:t>Jednostka obmiarowa</w:t>
      </w:r>
    </w:p>
    <w:p w14:paraId="7A84B833"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Jednostką obmiarową jest szt. (sztuka) dla ustawienia słupków prowadzących.</w:t>
      </w:r>
    </w:p>
    <w:p w14:paraId="3DBCBD22" w14:textId="36446FE0" w:rsidR="001C1CCB" w:rsidRPr="00F30C20" w:rsidRDefault="00243B72" w:rsidP="003A56AF">
      <w:pPr>
        <w:pStyle w:val="Nagwek2"/>
        <w:numPr>
          <w:ilvl w:val="0"/>
          <w:numId w:val="48"/>
        </w:numPr>
      </w:pPr>
      <w:r w:rsidRPr="00F30C20">
        <w:t>ODBIÓR ROBÓT</w:t>
      </w:r>
    </w:p>
    <w:p w14:paraId="0CB09F3E" w14:textId="77777777" w:rsidR="001C1CCB" w:rsidRPr="00A61685" w:rsidRDefault="00243B72" w:rsidP="003A56AF">
      <w:pPr>
        <w:pStyle w:val="Nagwek3"/>
        <w:numPr>
          <w:ilvl w:val="1"/>
          <w:numId w:val="39"/>
        </w:numPr>
      </w:pPr>
      <w:r w:rsidRPr="00A61685">
        <w:t>Ogólne zasady odbioru robót</w:t>
      </w:r>
    </w:p>
    <w:p w14:paraId="4EBB47F9" w14:textId="22D5E1D6"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odbioru robót podano w D-M-00.00.00 „Wymagania ogólne” pkt 8.</w:t>
      </w:r>
    </w:p>
    <w:p w14:paraId="34CB7317" w14:textId="40A4864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Roboty uznaje się za wykonane zgodnie z dokumentacją 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wymaganiami Inspektora Nadzoru, jeżeli wszystkie pomiary i badania z zachowaniem tolerancji wg pkt 6 dały wyniki pozytywne.</w:t>
      </w:r>
    </w:p>
    <w:p w14:paraId="7C0B149D" w14:textId="77777777" w:rsidR="001C1CCB" w:rsidRPr="00F30C20" w:rsidRDefault="00243B72" w:rsidP="003A56AF">
      <w:pPr>
        <w:pStyle w:val="Nagwek3"/>
        <w:numPr>
          <w:ilvl w:val="1"/>
          <w:numId w:val="39"/>
        </w:numPr>
      </w:pPr>
      <w:r w:rsidRPr="00F30C20">
        <w:t>Zasady postępowania w przypadku wystąpienia wad i usterek</w:t>
      </w:r>
    </w:p>
    <w:p w14:paraId="7D4527CB" w14:textId="0FEF3FFB"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W przypadku wystąpienia wad i usterek Wykonawca zobowiązany jest do ich usunięcia na własny koszt. Odbiór jest możliwy po spełnieniu wymagań określonych w punkcie 6.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758E7E6B" w14:textId="01C4FDB1" w:rsidR="001C1CCB" w:rsidRPr="00F30C20" w:rsidRDefault="00243B72" w:rsidP="003A56AF">
      <w:pPr>
        <w:pStyle w:val="Nagwek2"/>
        <w:numPr>
          <w:ilvl w:val="0"/>
          <w:numId w:val="48"/>
        </w:numPr>
      </w:pPr>
      <w:r w:rsidRPr="00F30C20">
        <w:t>PODSTAWA PŁATNOŚCI</w:t>
      </w:r>
    </w:p>
    <w:p w14:paraId="7694B9B7" w14:textId="6400B2C8" w:rsidR="001C1CCB" w:rsidRPr="00A61685" w:rsidRDefault="00282A3F" w:rsidP="003A56AF">
      <w:pPr>
        <w:pStyle w:val="Nagwek3"/>
        <w:numPr>
          <w:ilvl w:val="1"/>
          <w:numId w:val="39"/>
        </w:numPr>
      </w:pPr>
      <w:r>
        <w:t xml:space="preserve">Ogólne ustalenia dot. </w:t>
      </w:r>
      <w:r w:rsidR="00243B72" w:rsidRPr="00A61685">
        <w:t>podstawy płatności</w:t>
      </w:r>
    </w:p>
    <w:p w14:paraId="42A5A295" w14:textId="2CE68DC1" w:rsidR="001C1CCB" w:rsidRPr="00F30C20" w:rsidRDefault="00282A3F" w:rsidP="00A34B94">
      <w:pPr>
        <w:pStyle w:val="Tekstpodstawowy"/>
        <w:rPr>
          <w:rFonts w:asciiTheme="minorHAnsi" w:hAnsiTheme="minorHAnsi" w:cstheme="minorHAnsi"/>
          <w:szCs w:val="24"/>
        </w:rPr>
      </w:pPr>
      <w:r>
        <w:rPr>
          <w:rFonts w:asciiTheme="minorHAnsi" w:hAnsiTheme="minorHAnsi" w:cstheme="minorHAnsi"/>
          <w:szCs w:val="24"/>
        </w:rPr>
        <w:t xml:space="preserve">Ogólne ustalenia dot. </w:t>
      </w:r>
      <w:r w:rsidR="00243B72" w:rsidRPr="00F30C20">
        <w:rPr>
          <w:rFonts w:asciiTheme="minorHAnsi" w:hAnsiTheme="minorHAnsi" w:cstheme="minorHAnsi"/>
          <w:szCs w:val="24"/>
        </w:rPr>
        <w:t>podstawy płatności, podano w D-M-00.00.00 „Wymagania ogólne” pkt 9.</w:t>
      </w:r>
    </w:p>
    <w:p w14:paraId="675B06C4" w14:textId="77777777" w:rsidR="001C1CCB" w:rsidRPr="00F30C20" w:rsidRDefault="00243B72" w:rsidP="003A56AF">
      <w:pPr>
        <w:pStyle w:val="Nagwek3"/>
        <w:numPr>
          <w:ilvl w:val="1"/>
          <w:numId w:val="39"/>
        </w:numPr>
      </w:pPr>
      <w:r w:rsidRPr="00F30C20">
        <w:t>Cena jednostki obmiarowej</w:t>
      </w:r>
    </w:p>
    <w:p w14:paraId="2A1F88D6"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Cena ustawienia 1 sztuki słupka prowadzącego wraz ze znakami U-7obejmuje:</w:t>
      </w:r>
    </w:p>
    <w:p w14:paraId="16D1485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prace pomiarowe przy lokalizacji słupka,</w:t>
      </w:r>
    </w:p>
    <w:p w14:paraId="75D1203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roboty przygotowawcze,</w:t>
      </w:r>
    </w:p>
    <w:p w14:paraId="72CD224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42A8472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gotowych kompletnych materiałów,</w:t>
      </w:r>
    </w:p>
    <w:p w14:paraId="4CBF2CF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dostarczenie słupków na miejsce wykonania,</w:t>
      </w:r>
    </w:p>
    <w:p w14:paraId="5D2BD7B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otworów,</w:t>
      </w:r>
    </w:p>
    <w:p w14:paraId="760064B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osadzenie słupków z wypełnieniem otworu i zagęszczeniem gruntu,</w:t>
      </w:r>
    </w:p>
    <w:p w14:paraId="0824D8B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przeprowadzenie badań kontrolnych wymaganych w specyfikacji technicznej,</w:t>
      </w:r>
    </w:p>
    <w:p w14:paraId="089B81B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uporządkowanie terenu robót,</w:t>
      </w:r>
    </w:p>
    <w:p w14:paraId="6DB093CB"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lastRenderedPageBreak/>
        <w:t>wszystkie inne czynności nieujęte a konieczne do wykonania w ramach niniejszej specyfikacji.</w:t>
      </w:r>
    </w:p>
    <w:p w14:paraId="6A346357" w14:textId="77777777" w:rsidR="00507CA9" w:rsidRDefault="00243B72" w:rsidP="003A56AF">
      <w:pPr>
        <w:pStyle w:val="Nagwek2"/>
        <w:numPr>
          <w:ilvl w:val="0"/>
          <w:numId w:val="48"/>
        </w:numPr>
      </w:pPr>
      <w:r w:rsidRPr="00F30C20">
        <w:t>PRZEPISY ZWIĄZANE</w:t>
      </w:r>
    </w:p>
    <w:p w14:paraId="34EA1404" w14:textId="6D3D3C90" w:rsidR="001C1CCB" w:rsidRPr="00F30C20" w:rsidRDefault="00243B72" w:rsidP="003A56AF">
      <w:pPr>
        <w:pStyle w:val="Nagwek3"/>
        <w:numPr>
          <w:ilvl w:val="1"/>
          <w:numId w:val="48"/>
        </w:numPr>
      </w:pPr>
      <w:r w:rsidRPr="00F30C20">
        <w:t>Normy</w:t>
      </w:r>
    </w:p>
    <w:p w14:paraId="130EBFFD" w14:textId="1B35D89F" w:rsidR="001C1CCB" w:rsidRPr="00F30C20" w:rsidRDefault="00243B72" w:rsidP="003A56AF">
      <w:pPr>
        <w:pStyle w:val="Akapitzlist"/>
        <w:widowControl/>
        <w:numPr>
          <w:ilvl w:val="0"/>
          <w:numId w:val="8"/>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PN-H-74220</w:t>
      </w:r>
      <w:r w:rsidR="00F30C20" w:rsidRPr="00F30C20">
        <w:rPr>
          <w:rFonts w:asciiTheme="minorHAnsi" w:hAnsiTheme="minorHAnsi" w:cstheme="minorHAnsi"/>
          <w:szCs w:val="24"/>
        </w:rPr>
        <w:t xml:space="preserve"> </w:t>
      </w:r>
      <w:r w:rsidRPr="00F30C20">
        <w:rPr>
          <w:rFonts w:asciiTheme="minorHAnsi" w:hAnsiTheme="minorHAnsi" w:cstheme="minorHAnsi"/>
          <w:szCs w:val="24"/>
        </w:rPr>
        <w:t>Rury stalowe bez szwu ciągnione i walcowane na zimno ogólnego przeznaczenia</w:t>
      </w:r>
    </w:p>
    <w:p w14:paraId="37E7FAEB" w14:textId="2C1D5690" w:rsidR="001C1CCB" w:rsidRPr="00F30C20" w:rsidRDefault="00243B72" w:rsidP="003A56AF">
      <w:pPr>
        <w:pStyle w:val="Akapitzlist"/>
        <w:widowControl/>
        <w:numPr>
          <w:ilvl w:val="0"/>
          <w:numId w:val="8"/>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485-1</w:t>
      </w:r>
      <w:r w:rsidR="00F30C20" w:rsidRPr="00F30C20">
        <w:rPr>
          <w:rFonts w:asciiTheme="minorHAnsi" w:hAnsiTheme="minorHAnsi" w:cstheme="minorHAnsi"/>
          <w:szCs w:val="24"/>
        </w:rPr>
        <w:t xml:space="preserve"> </w:t>
      </w:r>
      <w:r w:rsidRPr="00F30C20">
        <w:rPr>
          <w:rFonts w:asciiTheme="minorHAnsi" w:hAnsiTheme="minorHAnsi" w:cstheme="minorHAnsi"/>
          <w:szCs w:val="24"/>
        </w:rPr>
        <w:t>Aluminium i stopy aluminium. Blachy, taśmy i płyty. Warunki techniczne kontroli i dostawy</w:t>
      </w:r>
    </w:p>
    <w:p w14:paraId="5991D114" w14:textId="05B1C566" w:rsidR="001C1CCB" w:rsidRPr="00F30C20" w:rsidRDefault="00243B72" w:rsidP="003A56AF">
      <w:pPr>
        <w:pStyle w:val="Akapitzlist"/>
        <w:widowControl/>
        <w:numPr>
          <w:ilvl w:val="0"/>
          <w:numId w:val="8"/>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10210-1 (U)</w:t>
      </w:r>
      <w:r w:rsidR="00F30C20" w:rsidRPr="00F30C20">
        <w:rPr>
          <w:rFonts w:asciiTheme="minorHAnsi" w:hAnsiTheme="minorHAnsi" w:cstheme="minorHAnsi"/>
          <w:szCs w:val="24"/>
        </w:rPr>
        <w:t xml:space="preserve"> </w:t>
      </w:r>
      <w:r w:rsidRPr="00F30C20">
        <w:rPr>
          <w:rFonts w:asciiTheme="minorHAnsi" w:hAnsiTheme="minorHAnsi" w:cstheme="minorHAnsi"/>
          <w:szCs w:val="24"/>
        </w:rPr>
        <w:t>Kształtowniki zamknięte wykonane na gorąco ze stali</w:t>
      </w:r>
      <w:r w:rsidR="000B3E06" w:rsidRPr="00F30C20">
        <w:rPr>
          <w:rFonts w:asciiTheme="minorHAnsi" w:hAnsiTheme="minorHAnsi" w:cstheme="minorHAnsi"/>
          <w:szCs w:val="24"/>
        </w:rPr>
        <w:t xml:space="preserve"> </w:t>
      </w:r>
      <w:r w:rsidRPr="00F30C20">
        <w:rPr>
          <w:rFonts w:asciiTheme="minorHAnsi" w:hAnsiTheme="minorHAnsi" w:cstheme="minorHAnsi"/>
          <w:szCs w:val="24"/>
        </w:rPr>
        <w:t>konstrukcyjnych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niestopowych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i drobnoziarnistych. Warunki techniczne dostawy</w:t>
      </w:r>
    </w:p>
    <w:p w14:paraId="4A0EBF96" w14:textId="4EE35EA1" w:rsidR="001C1CCB" w:rsidRPr="00F30C20" w:rsidRDefault="00243B72" w:rsidP="003A56AF">
      <w:pPr>
        <w:pStyle w:val="Akapitzlist"/>
        <w:widowControl/>
        <w:numPr>
          <w:ilvl w:val="0"/>
          <w:numId w:val="8"/>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10210-2 (U)</w:t>
      </w:r>
      <w:r w:rsidR="00F30C20" w:rsidRPr="00F30C20">
        <w:rPr>
          <w:rFonts w:asciiTheme="minorHAnsi" w:hAnsiTheme="minorHAnsi" w:cstheme="minorHAnsi"/>
          <w:szCs w:val="24"/>
        </w:rPr>
        <w:t xml:space="preserve"> </w:t>
      </w:r>
      <w:r w:rsidRPr="00F30C20">
        <w:rPr>
          <w:rFonts w:asciiTheme="minorHAnsi" w:hAnsiTheme="minorHAnsi" w:cstheme="minorHAnsi"/>
          <w:szCs w:val="24"/>
        </w:rPr>
        <w:t>Kształtowniki zamknięte wykonane na gorąco ze stali</w:t>
      </w:r>
      <w:r w:rsidR="000B3E06" w:rsidRPr="00F30C20">
        <w:rPr>
          <w:rFonts w:asciiTheme="minorHAnsi" w:hAnsiTheme="minorHAnsi" w:cstheme="minorHAnsi"/>
          <w:szCs w:val="24"/>
        </w:rPr>
        <w:t xml:space="preserve"> </w:t>
      </w:r>
      <w:r w:rsidRPr="00F30C20">
        <w:rPr>
          <w:rFonts w:asciiTheme="minorHAnsi" w:hAnsiTheme="minorHAnsi" w:cstheme="minorHAnsi"/>
          <w:szCs w:val="24"/>
        </w:rPr>
        <w:t>konstrukcyjnych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niestopowych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i drobnoziarnistych. Tolerancje, wymiary i wielkości statyczne</w:t>
      </w:r>
    </w:p>
    <w:p w14:paraId="32D8B6BC" w14:textId="6280D458" w:rsidR="001C1CCB" w:rsidRPr="00F30C20" w:rsidRDefault="00243B72" w:rsidP="003A56AF">
      <w:pPr>
        <w:pStyle w:val="Akapitzlist"/>
        <w:widowControl/>
        <w:numPr>
          <w:ilvl w:val="0"/>
          <w:numId w:val="8"/>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10327</w:t>
      </w:r>
      <w:r w:rsidR="00F30C20" w:rsidRPr="00F30C20">
        <w:rPr>
          <w:rFonts w:asciiTheme="minorHAnsi" w:hAnsiTheme="minorHAnsi" w:cstheme="minorHAnsi"/>
          <w:szCs w:val="24"/>
        </w:rPr>
        <w:t xml:space="preserve"> </w:t>
      </w:r>
      <w:r w:rsidRPr="00F30C20">
        <w:rPr>
          <w:rFonts w:asciiTheme="minorHAnsi" w:hAnsiTheme="minorHAnsi" w:cstheme="minorHAnsi"/>
          <w:szCs w:val="24"/>
        </w:rPr>
        <w:t>Taśmy i blachy ze stali niskowęglowych powlekane ogniowo w sposób ciągły do obróbki plastycznej na zimno. Warunki techniczne dostawy</w:t>
      </w:r>
    </w:p>
    <w:p w14:paraId="3EE70A96" w14:textId="71200A2E" w:rsidR="001C1CCB" w:rsidRPr="00F30C20" w:rsidRDefault="00243B72" w:rsidP="003A56AF">
      <w:pPr>
        <w:pStyle w:val="Akapitzlist"/>
        <w:widowControl/>
        <w:numPr>
          <w:ilvl w:val="0"/>
          <w:numId w:val="8"/>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12899-1</w:t>
      </w:r>
      <w:r w:rsidR="00F30C20" w:rsidRPr="00F30C20">
        <w:rPr>
          <w:rFonts w:asciiTheme="minorHAnsi" w:hAnsiTheme="minorHAnsi" w:cstheme="minorHAnsi"/>
          <w:szCs w:val="24"/>
        </w:rPr>
        <w:t xml:space="preserve"> </w:t>
      </w:r>
      <w:r w:rsidRPr="00F30C20">
        <w:rPr>
          <w:rFonts w:asciiTheme="minorHAnsi" w:hAnsiTheme="minorHAnsi" w:cstheme="minorHAnsi"/>
          <w:szCs w:val="24"/>
        </w:rPr>
        <w:t>Stałe pionowe znaki drogowe. Część 1: Znaki stałe</w:t>
      </w:r>
    </w:p>
    <w:p w14:paraId="408DF07D" w14:textId="508D01A4" w:rsidR="001C1CCB" w:rsidRPr="00F30C20" w:rsidRDefault="00243B72" w:rsidP="003A56AF">
      <w:pPr>
        <w:pStyle w:val="Akapitzlist"/>
        <w:widowControl/>
        <w:numPr>
          <w:ilvl w:val="0"/>
          <w:numId w:val="8"/>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ISO 1043-1</w:t>
      </w:r>
      <w:r w:rsidR="00F30C20" w:rsidRPr="00F30C20">
        <w:rPr>
          <w:rFonts w:asciiTheme="minorHAnsi" w:hAnsiTheme="minorHAnsi" w:cstheme="minorHAnsi"/>
          <w:szCs w:val="24"/>
        </w:rPr>
        <w:t xml:space="preserve"> </w:t>
      </w:r>
      <w:r w:rsidRPr="00F30C20">
        <w:rPr>
          <w:rFonts w:asciiTheme="minorHAnsi" w:hAnsiTheme="minorHAnsi" w:cstheme="minorHAnsi"/>
          <w:szCs w:val="24"/>
        </w:rPr>
        <w:t>Tworzywa sztuczne. Symbole i skróty nazw. Część 1: Polimery podstawowe</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ich</w:t>
      </w:r>
      <w:r w:rsidR="000B3E06" w:rsidRPr="00F30C20">
        <w:rPr>
          <w:rFonts w:asciiTheme="minorHAnsi" w:hAnsiTheme="minorHAnsi" w:cstheme="minorHAnsi"/>
          <w:szCs w:val="24"/>
        </w:rPr>
        <w:t xml:space="preserve"> </w:t>
      </w:r>
      <w:r w:rsidRPr="00F30C20">
        <w:rPr>
          <w:rFonts w:asciiTheme="minorHAnsi" w:hAnsiTheme="minorHAnsi" w:cstheme="minorHAnsi"/>
          <w:szCs w:val="24"/>
        </w:rPr>
        <w:t>cechy charakterystyczne</w:t>
      </w:r>
    </w:p>
    <w:p w14:paraId="204FB6A4" w14:textId="6ED71D0E" w:rsidR="001C1CCB" w:rsidRPr="00F30C20" w:rsidRDefault="00243B72" w:rsidP="003A56AF">
      <w:pPr>
        <w:pStyle w:val="Nagwek3"/>
        <w:numPr>
          <w:ilvl w:val="1"/>
          <w:numId w:val="48"/>
        </w:numPr>
      </w:pPr>
      <w:r w:rsidRPr="00F30C20">
        <w:t>Inne dokumenty</w:t>
      </w:r>
    </w:p>
    <w:p w14:paraId="15AD1E79" w14:textId="77777777" w:rsidR="00F30C20" w:rsidRPr="00F30C20" w:rsidRDefault="00243B72" w:rsidP="003A56AF">
      <w:pPr>
        <w:pStyle w:val="Akapitzlist"/>
        <w:widowControl/>
        <w:numPr>
          <w:ilvl w:val="0"/>
          <w:numId w:val="116"/>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Załącznik nr 4: „Szczegółowe warunki techniczne dla urządzeń bezpieczeństwa ruchu drogowego i warunki ich umieszczania na drogach” do rozporządzenia Ministra Infrastruktury z dnia 3 lipca 2003 r. w sprawie szczegółowych warunków technicznych dla znaków i sygnałów drogowych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urządzeń</w:t>
      </w:r>
      <w:r w:rsidR="000B3E06" w:rsidRPr="00F30C20">
        <w:rPr>
          <w:rFonts w:asciiTheme="minorHAnsi" w:hAnsiTheme="minorHAnsi" w:cstheme="minorHAnsi"/>
          <w:szCs w:val="24"/>
        </w:rPr>
        <w:t xml:space="preserve"> </w:t>
      </w:r>
      <w:r w:rsidRPr="00F30C20">
        <w:rPr>
          <w:rFonts w:asciiTheme="minorHAnsi" w:hAnsiTheme="minorHAnsi" w:cstheme="minorHAnsi"/>
          <w:szCs w:val="24"/>
        </w:rPr>
        <w:t>bezpieczeństwa</w:t>
      </w:r>
      <w:r w:rsidR="000B3E06" w:rsidRPr="00F30C20">
        <w:rPr>
          <w:rFonts w:asciiTheme="minorHAnsi" w:hAnsiTheme="minorHAnsi" w:cstheme="minorHAnsi"/>
          <w:szCs w:val="24"/>
        </w:rPr>
        <w:t xml:space="preserve"> </w:t>
      </w:r>
      <w:r w:rsidRPr="00F30C20">
        <w:rPr>
          <w:rFonts w:asciiTheme="minorHAnsi" w:hAnsiTheme="minorHAnsi" w:cstheme="minorHAnsi"/>
          <w:szCs w:val="24"/>
        </w:rPr>
        <w:t>ruchu</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drogowego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i warunków ich umieszczania na drogach (załącznik do Dz. U. nr 220, poz. 2181).</w:t>
      </w:r>
    </w:p>
    <w:p w14:paraId="54C9B554" w14:textId="77777777" w:rsidR="00F30C20" w:rsidRPr="00F30C20" w:rsidRDefault="00243B72" w:rsidP="00807132">
      <w:pPr>
        <w:pStyle w:val="Nagwek1"/>
      </w:pPr>
      <w:bookmarkStart w:id="25" w:name="_Toc73518435"/>
      <w:r w:rsidRPr="00F30C20">
        <w:t>D-07.06.02. Urządzenia zabezpieczające ruch pieszych</w:t>
      </w:r>
      <w:bookmarkEnd w:id="25"/>
    </w:p>
    <w:p w14:paraId="7C1C7D0C" w14:textId="3D9D40BF" w:rsidR="001C1CCB" w:rsidRPr="00F30C20" w:rsidRDefault="00243B72" w:rsidP="003A56AF">
      <w:pPr>
        <w:pStyle w:val="Nagwek2"/>
        <w:numPr>
          <w:ilvl w:val="0"/>
          <w:numId w:val="50"/>
        </w:numPr>
      </w:pPr>
      <w:r w:rsidRPr="00F30C20">
        <w:t>WSTĘP</w:t>
      </w:r>
    </w:p>
    <w:p w14:paraId="6BF63C87" w14:textId="64F912B4" w:rsidR="001C1CCB" w:rsidRPr="00AB227D" w:rsidRDefault="00243B72" w:rsidP="003A56AF">
      <w:pPr>
        <w:pStyle w:val="Nagwek3"/>
        <w:numPr>
          <w:ilvl w:val="1"/>
          <w:numId w:val="39"/>
        </w:numPr>
      </w:pPr>
      <w:r w:rsidRPr="00AB227D">
        <w:t xml:space="preserve">Przedmiot </w:t>
      </w:r>
      <w:proofErr w:type="spellStart"/>
      <w:r w:rsidR="001A296E" w:rsidRPr="00AB227D">
        <w:t>STWiORB</w:t>
      </w:r>
      <w:proofErr w:type="spellEnd"/>
    </w:p>
    <w:p w14:paraId="607CFAF5" w14:textId="2CA380F2"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Przedmiotem</w:t>
      </w:r>
      <w:r w:rsidR="000B3E06" w:rsidRPr="00F30C20">
        <w:rPr>
          <w:rFonts w:asciiTheme="minorHAnsi" w:hAnsiTheme="minorHAnsi" w:cstheme="minorHAnsi"/>
          <w:szCs w:val="24"/>
        </w:rPr>
        <w:t xml:space="preserve"> </w:t>
      </w:r>
      <w:r w:rsidRPr="00F30C20">
        <w:rPr>
          <w:rFonts w:asciiTheme="minorHAnsi" w:hAnsiTheme="minorHAnsi" w:cstheme="minorHAnsi"/>
          <w:szCs w:val="24"/>
        </w:rPr>
        <w:t>niniejszej</w:t>
      </w:r>
      <w:r w:rsidR="000B3E06" w:rsidRPr="00F30C20">
        <w:rPr>
          <w:rFonts w:asciiTheme="minorHAnsi" w:hAnsiTheme="minorHAnsi" w:cstheme="minorHAnsi"/>
          <w:szCs w:val="24"/>
        </w:rPr>
        <w:t xml:space="preserve"> </w:t>
      </w:r>
      <w:r w:rsidRPr="00F30C20">
        <w:rPr>
          <w:rFonts w:asciiTheme="minorHAnsi" w:hAnsiTheme="minorHAnsi" w:cstheme="minorHAnsi"/>
          <w:szCs w:val="24"/>
        </w:rPr>
        <w:t>szczegółowej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specyfikacji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technicznej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są</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dotyczące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wykonania i odbioru robót związanych z ustawieniem ogrodzenia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ochronnego sztywnego,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nr 3559W Młodocin - Kowala .</w:t>
      </w:r>
    </w:p>
    <w:p w14:paraId="35B462D8" w14:textId="55BC567E" w:rsidR="001C1CCB" w:rsidRPr="00F30C20" w:rsidRDefault="00243B72" w:rsidP="003A56AF">
      <w:pPr>
        <w:pStyle w:val="Nagwek3"/>
        <w:numPr>
          <w:ilvl w:val="1"/>
          <w:numId w:val="39"/>
        </w:numPr>
      </w:pPr>
      <w:r w:rsidRPr="00F30C20">
        <w:t xml:space="preserve">Zakres stosowania </w:t>
      </w:r>
      <w:proofErr w:type="spellStart"/>
      <w:r w:rsidR="001A296E">
        <w:t>STWiORB</w:t>
      </w:r>
      <w:proofErr w:type="spellEnd"/>
    </w:p>
    <w:p w14:paraId="6440CA24" w14:textId="308BBC10" w:rsidR="001C1CCB" w:rsidRPr="00F30C20" w:rsidRDefault="001A296E" w:rsidP="00A34B94">
      <w:pPr>
        <w:pStyle w:val="Tekstpodstawowy"/>
        <w:ind w:hanging="1"/>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 wymienionych</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 p. 1.1.</w:t>
      </w:r>
    </w:p>
    <w:p w14:paraId="2497A078" w14:textId="3E0AFD29" w:rsidR="001C1CCB" w:rsidRPr="00F30C20" w:rsidRDefault="00243B72" w:rsidP="003A56AF">
      <w:pPr>
        <w:pStyle w:val="Nagwek3"/>
        <w:numPr>
          <w:ilvl w:val="1"/>
          <w:numId w:val="39"/>
        </w:numPr>
      </w:pPr>
      <w:r w:rsidRPr="00F30C20">
        <w:t xml:space="preserve">Zakres robót objętych </w:t>
      </w:r>
      <w:proofErr w:type="spellStart"/>
      <w:r w:rsidR="001A296E">
        <w:t>STWiORB</w:t>
      </w:r>
      <w:proofErr w:type="spellEnd"/>
    </w:p>
    <w:p w14:paraId="67F3E9D1"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Ustalenia zawarte w niniejszej specyfikacji dotyczą zasad prowadzenia robót związanych z ustawieniem ogrodzenia segmentowego (bariery </w:t>
      </w:r>
      <w:proofErr w:type="spellStart"/>
      <w:r w:rsidRPr="00F30C20">
        <w:rPr>
          <w:rFonts w:asciiTheme="minorHAnsi" w:hAnsiTheme="minorHAnsi" w:cstheme="minorHAnsi"/>
          <w:szCs w:val="24"/>
        </w:rPr>
        <w:t>wygrodzeniowej</w:t>
      </w:r>
      <w:proofErr w:type="spellEnd"/>
      <w:r w:rsidRPr="00F30C20">
        <w:rPr>
          <w:rFonts w:asciiTheme="minorHAnsi" w:hAnsiTheme="minorHAnsi" w:cstheme="minorHAnsi"/>
          <w:szCs w:val="24"/>
        </w:rPr>
        <w:t>) U-12a.</w:t>
      </w:r>
    </w:p>
    <w:p w14:paraId="135DE90B" w14:textId="77777777" w:rsidR="001C1CCB" w:rsidRPr="00F30C20" w:rsidRDefault="00243B72" w:rsidP="003A56AF">
      <w:pPr>
        <w:pStyle w:val="Nagwek3"/>
        <w:numPr>
          <w:ilvl w:val="1"/>
          <w:numId w:val="39"/>
        </w:numPr>
      </w:pPr>
      <w:r w:rsidRPr="00F30C20">
        <w:t>Określenia podstawowe</w:t>
      </w:r>
    </w:p>
    <w:p w14:paraId="14C216FA" w14:textId="09076794" w:rsidR="001C1CCB" w:rsidRPr="00F30C20" w:rsidRDefault="00243B72" w:rsidP="003565AC">
      <w:pPr>
        <w:pStyle w:val="Nagwek4"/>
        <w:ind w:left="426" w:hanging="1"/>
      </w:pPr>
      <w:r w:rsidRPr="00F30C20">
        <w:rPr>
          <w:b/>
        </w:rPr>
        <w:t>Ogrodzenia ochronne sztywne</w:t>
      </w:r>
      <w:r w:rsidR="000B3E06" w:rsidRPr="00F30C20">
        <w:rPr>
          <w:b/>
        </w:rPr>
        <w:t xml:space="preserve"> </w:t>
      </w:r>
      <w:r w:rsidRPr="00F30C20">
        <w:t>-</w:t>
      </w:r>
      <w:r w:rsidR="000B3E06" w:rsidRPr="00F30C20">
        <w:t xml:space="preserve"> </w:t>
      </w:r>
      <w:r w:rsidRPr="00F30C20">
        <w:t>przegrody</w:t>
      </w:r>
      <w:r w:rsidR="000B3E06" w:rsidRPr="00F30C20">
        <w:t xml:space="preserve"> </w:t>
      </w:r>
      <w:r w:rsidRPr="00F30C20">
        <w:t>fizyczne</w:t>
      </w:r>
      <w:r w:rsidR="000B3E06" w:rsidRPr="00F30C20">
        <w:t xml:space="preserve"> </w:t>
      </w:r>
      <w:r w:rsidRPr="00F30C20">
        <w:t>separujące</w:t>
      </w:r>
      <w:r w:rsidR="000B3E06" w:rsidRPr="00F30C20">
        <w:t xml:space="preserve"> </w:t>
      </w:r>
      <w:r w:rsidRPr="00F30C20">
        <w:t>ruch</w:t>
      </w:r>
      <w:r w:rsidR="000B3E06" w:rsidRPr="00F30C20">
        <w:t xml:space="preserve"> </w:t>
      </w:r>
      <w:r w:rsidRPr="00F30C20">
        <w:t>pieszy</w:t>
      </w:r>
      <w:r w:rsidR="000B3E06" w:rsidRPr="00F30C20">
        <w:t xml:space="preserve"> </w:t>
      </w:r>
      <w:r w:rsidRPr="00F30C20">
        <w:t>od</w:t>
      </w:r>
      <w:r w:rsidR="000B3E06" w:rsidRPr="00F30C20">
        <w:t xml:space="preserve"> </w:t>
      </w:r>
      <w:r w:rsidRPr="00F30C20">
        <w:t>ruchu</w:t>
      </w:r>
      <w:r w:rsidR="000B3E06" w:rsidRPr="00F30C20">
        <w:t xml:space="preserve"> </w:t>
      </w:r>
      <w:r w:rsidRPr="00F30C20">
        <w:t>kołowego</w:t>
      </w:r>
      <w:r w:rsidR="000B3E06" w:rsidRPr="00F30C20">
        <w:t xml:space="preserve"> </w:t>
      </w:r>
      <w:r w:rsidRPr="00F30C20">
        <w:t>wykonane z kształtowników stalowych.</w:t>
      </w:r>
    </w:p>
    <w:p w14:paraId="74F82F56" w14:textId="57A300BD" w:rsidR="001C1CCB" w:rsidRPr="00F30C20" w:rsidRDefault="00243B72" w:rsidP="003565AC">
      <w:pPr>
        <w:pStyle w:val="Nagwek4"/>
        <w:ind w:left="426" w:hanging="1"/>
      </w:pPr>
      <w:r w:rsidRPr="003565AC">
        <w:rPr>
          <w:b/>
          <w:bCs/>
        </w:rPr>
        <w:t>Pozostałe</w:t>
      </w:r>
      <w:r w:rsidR="000B3E06" w:rsidRPr="003565AC">
        <w:rPr>
          <w:b/>
          <w:bCs/>
        </w:rPr>
        <w:t xml:space="preserve"> </w:t>
      </w:r>
      <w:r w:rsidRPr="003565AC">
        <w:rPr>
          <w:b/>
          <w:bCs/>
        </w:rPr>
        <w:t>określenia</w:t>
      </w:r>
      <w:r w:rsidR="000B3E06" w:rsidRPr="003565AC">
        <w:rPr>
          <w:b/>
          <w:bCs/>
        </w:rPr>
        <w:t xml:space="preserve"> </w:t>
      </w:r>
      <w:r w:rsidRPr="003565AC">
        <w:rPr>
          <w:b/>
          <w:bCs/>
        </w:rPr>
        <w:t>podstawowe</w:t>
      </w:r>
      <w:r w:rsidR="000B3E06" w:rsidRPr="00F30C20">
        <w:t xml:space="preserve"> </w:t>
      </w:r>
      <w:r w:rsidRPr="00F30C20">
        <w:t>są</w:t>
      </w:r>
      <w:r w:rsidR="000B3E06" w:rsidRPr="00F30C20">
        <w:t xml:space="preserve"> </w:t>
      </w:r>
      <w:r w:rsidRPr="00F30C20">
        <w:t>zgodne</w:t>
      </w:r>
      <w:r w:rsidR="000B3E06" w:rsidRPr="00F30C20">
        <w:t xml:space="preserve"> </w:t>
      </w:r>
      <w:r w:rsidRPr="00F30C20">
        <w:t>z</w:t>
      </w:r>
      <w:r w:rsidR="000B3E06" w:rsidRPr="00F30C20">
        <w:t xml:space="preserve"> </w:t>
      </w:r>
      <w:r w:rsidRPr="00F30C20">
        <w:t>obowiązującymi,</w:t>
      </w:r>
      <w:r w:rsidR="000B3E06" w:rsidRPr="00F30C20">
        <w:t xml:space="preserve"> </w:t>
      </w:r>
      <w:r w:rsidRPr="00F30C20">
        <w:t>odpowiednimi</w:t>
      </w:r>
      <w:r w:rsidR="000B3E06" w:rsidRPr="00F30C20">
        <w:t xml:space="preserve"> </w:t>
      </w:r>
      <w:r w:rsidRPr="00F30C20">
        <w:t>polskimi</w:t>
      </w:r>
      <w:r w:rsidR="000B3E06" w:rsidRPr="00F30C20">
        <w:t xml:space="preserve"> </w:t>
      </w:r>
      <w:r w:rsidRPr="00F30C20">
        <w:t>normami</w:t>
      </w:r>
      <w:r w:rsidR="000B3E06" w:rsidRPr="00F30C20">
        <w:t xml:space="preserve"> </w:t>
      </w:r>
      <w:r w:rsidRPr="00F30C20">
        <w:t>i z definicjami podanymi w D-M-00.00.00 „Wymagania ogólne” pkt 1.4.</w:t>
      </w:r>
    </w:p>
    <w:p w14:paraId="703CF11F" w14:textId="77777777" w:rsidR="001C1CCB" w:rsidRPr="00F30C20" w:rsidRDefault="00243B72" w:rsidP="003565AC">
      <w:pPr>
        <w:pStyle w:val="Nagwek3"/>
      </w:pPr>
      <w:r w:rsidRPr="00F30C20">
        <w:lastRenderedPageBreak/>
        <w:t>Ogólne wymagania dotyczące robót</w:t>
      </w:r>
    </w:p>
    <w:p w14:paraId="186F095D" w14:textId="23603B1D"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w D-M-00.00.00 „Wymagania ogólne” pkt 1.5.</w:t>
      </w:r>
    </w:p>
    <w:p w14:paraId="35B5BD60" w14:textId="4653D068" w:rsidR="001C1CCB" w:rsidRPr="00F30C20" w:rsidRDefault="00243B72" w:rsidP="003A56AF">
      <w:pPr>
        <w:pStyle w:val="Nagwek2"/>
        <w:numPr>
          <w:ilvl w:val="0"/>
          <w:numId w:val="50"/>
        </w:numPr>
      </w:pPr>
      <w:r w:rsidRPr="00F30C20">
        <w:t>MATERIAŁY</w:t>
      </w:r>
    </w:p>
    <w:p w14:paraId="182EEE69" w14:textId="77777777" w:rsidR="001C1CCB" w:rsidRPr="002918F2" w:rsidRDefault="00243B72" w:rsidP="003A56AF">
      <w:pPr>
        <w:pStyle w:val="Nagwek3"/>
        <w:numPr>
          <w:ilvl w:val="1"/>
          <w:numId w:val="39"/>
        </w:numPr>
      </w:pPr>
      <w:r w:rsidRPr="002918F2">
        <w:t>Ogólne wymagania dotyczące materiałów</w:t>
      </w:r>
    </w:p>
    <w:p w14:paraId="60AFFFDF" w14:textId="5A7331A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materiałów, ich pozyskiwania i składowania, podano w D-M-00.00.00</w:t>
      </w:r>
      <w:r w:rsidR="001A296E">
        <w:rPr>
          <w:rFonts w:asciiTheme="minorHAnsi" w:hAnsiTheme="minorHAnsi" w:cstheme="minorHAnsi"/>
          <w:szCs w:val="24"/>
        </w:rPr>
        <w:t xml:space="preserve"> </w:t>
      </w:r>
      <w:r w:rsidRPr="00F30C20">
        <w:rPr>
          <w:rFonts w:asciiTheme="minorHAnsi" w:hAnsiTheme="minorHAnsi" w:cstheme="minorHAnsi"/>
          <w:szCs w:val="24"/>
        </w:rPr>
        <w:t>„Wymagania ogólne” pkt 2.</w:t>
      </w:r>
    </w:p>
    <w:p w14:paraId="5AF807B2" w14:textId="77777777" w:rsidR="001C1CCB" w:rsidRPr="00F30C20" w:rsidRDefault="00243B72" w:rsidP="003A56AF">
      <w:pPr>
        <w:pStyle w:val="Nagwek3"/>
        <w:numPr>
          <w:ilvl w:val="1"/>
          <w:numId w:val="39"/>
        </w:numPr>
      </w:pPr>
      <w:r w:rsidRPr="00F30C20">
        <w:t>Ogrodzenie segmentowe</w:t>
      </w:r>
    </w:p>
    <w:p w14:paraId="784C10E7" w14:textId="77777777" w:rsidR="001C1CCB" w:rsidRPr="003565AC" w:rsidRDefault="00243B72" w:rsidP="003565AC">
      <w:pPr>
        <w:pStyle w:val="Nagwek4"/>
        <w:keepNext/>
        <w:rPr>
          <w:b/>
          <w:bCs/>
        </w:rPr>
      </w:pPr>
      <w:r w:rsidRPr="003565AC">
        <w:rPr>
          <w:b/>
          <w:bCs/>
        </w:rPr>
        <w:t>Ogrodzenie segmentowe</w:t>
      </w:r>
    </w:p>
    <w:p w14:paraId="19315493" w14:textId="77777777" w:rsidR="001C1CCB" w:rsidRPr="00F30C20" w:rsidRDefault="00243B72" w:rsidP="003565AC">
      <w:pPr>
        <w:pStyle w:val="Tekstpodstawowy"/>
        <w:ind w:left="426"/>
        <w:rPr>
          <w:rFonts w:asciiTheme="minorHAnsi" w:hAnsiTheme="minorHAnsi" w:cstheme="minorHAnsi"/>
          <w:szCs w:val="24"/>
        </w:rPr>
      </w:pPr>
      <w:r w:rsidRPr="00F30C20">
        <w:rPr>
          <w:rFonts w:asciiTheme="minorHAnsi" w:hAnsiTheme="minorHAnsi" w:cstheme="minorHAnsi"/>
          <w:szCs w:val="24"/>
        </w:rPr>
        <w:t>Ogrodzenie segmentowe typu U-12a powinno być wykonana z rur stalowych zabezpieczonych antykorozyjnie (ocynkowanie ogniowe) o wymiarach zgodnych z dokumentacją projektową. Malowanie farbą proszkową na kolor żółty. Ogrodzenie segmentowe powinno posiadać Aprobatę Techniczna.</w:t>
      </w:r>
    </w:p>
    <w:p w14:paraId="14863930" w14:textId="31E4C49A" w:rsidR="001C1CCB" w:rsidRPr="00F30C20" w:rsidRDefault="00243B72" w:rsidP="003565AC">
      <w:pPr>
        <w:pStyle w:val="Tekstpodstawowy"/>
        <w:ind w:left="426"/>
        <w:rPr>
          <w:rFonts w:asciiTheme="minorHAnsi" w:hAnsiTheme="minorHAnsi" w:cstheme="minorHAnsi"/>
          <w:szCs w:val="24"/>
        </w:rPr>
      </w:pPr>
      <w:r w:rsidRPr="00F30C20">
        <w:rPr>
          <w:rFonts w:asciiTheme="minorHAnsi" w:hAnsiTheme="minorHAnsi" w:cstheme="minorHAnsi"/>
          <w:szCs w:val="24"/>
        </w:rPr>
        <w:t>Za zgodą Inwestora</w:t>
      </w:r>
      <w:r w:rsidR="000B3E06" w:rsidRPr="00F30C20">
        <w:rPr>
          <w:rFonts w:asciiTheme="minorHAnsi" w:hAnsiTheme="minorHAnsi" w:cstheme="minorHAnsi"/>
          <w:szCs w:val="24"/>
        </w:rPr>
        <w:t xml:space="preserve"> </w:t>
      </w:r>
      <w:r w:rsidRPr="00F30C20">
        <w:rPr>
          <w:rFonts w:asciiTheme="minorHAnsi" w:hAnsiTheme="minorHAnsi" w:cstheme="minorHAnsi"/>
          <w:szCs w:val="24"/>
        </w:rPr>
        <w:t>dopuszcza</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zastosowanie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ogrodzenia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o</w:t>
      </w:r>
      <w:r w:rsidR="000B3E06" w:rsidRPr="00F30C20">
        <w:rPr>
          <w:rFonts w:asciiTheme="minorHAnsi" w:hAnsiTheme="minorHAnsi" w:cstheme="minorHAnsi"/>
          <w:szCs w:val="24"/>
        </w:rPr>
        <w:t xml:space="preserve"> </w:t>
      </w:r>
      <w:r w:rsidRPr="00F30C20">
        <w:rPr>
          <w:rFonts w:asciiTheme="minorHAnsi" w:hAnsiTheme="minorHAnsi" w:cstheme="minorHAnsi"/>
          <w:szCs w:val="24"/>
        </w:rPr>
        <w:t>innym</w:t>
      </w:r>
      <w:r w:rsidR="000B3E06" w:rsidRPr="00F30C20">
        <w:rPr>
          <w:rFonts w:asciiTheme="minorHAnsi" w:hAnsiTheme="minorHAnsi" w:cstheme="minorHAnsi"/>
          <w:szCs w:val="24"/>
        </w:rPr>
        <w:t xml:space="preserve"> </w:t>
      </w:r>
      <w:r w:rsidRPr="00F30C20">
        <w:rPr>
          <w:rFonts w:asciiTheme="minorHAnsi" w:hAnsiTheme="minorHAnsi" w:cstheme="minorHAnsi"/>
          <w:szCs w:val="24"/>
        </w:rPr>
        <w:t>kształcie</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konstrukcji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niż</w:t>
      </w:r>
      <w:r w:rsidR="000B3E06" w:rsidRPr="00F30C20">
        <w:rPr>
          <w:rFonts w:asciiTheme="minorHAnsi" w:hAnsiTheme="minorHAnsi" w:cstheme="minorHAnsi"/>
          <w:szCs w:val="24"/>
        </w:rPr>
        <w:t xml:space="preserve"> </w:t>
      </w:r>
      <w:r w:rsidRPr="00F30C20">
        <w:rPr>
          <w:rFonts w:asciiTheme="minorHAnsi" w:hAnsiTheme="minorHAnsi" w:cstheme="minorHAnsi"/>
          <w:szCs w:val="24"/>
        </w:rPr>
        <w:t>zaproponowane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w projekcie, lecz o zbliżonych wymiarach i parametrach pod warunkiem spełnienia wymagań wytrzymałościowych wynikających z oddziaływania obciążeń wg PN-85/S-10030, warunków technicznych oraz posiadania Aprobaty Technicznej.</w:t>
      </w:r>
    </w:p>
    <w:p w14:paraId="7C4C993C" w14:textId="77777777" w:rsidR="001C1CCB" w:rsidRPr="003565AC" w:rsidRDefault="00243B72" w:rsidP="003565AC">
      <w:pPr>
        <w:pStyle w:val="Nagwek4"/>
        <w:keepNext/>
        <w:rPr>
          <w:b/>
          <w:bCs/>
        </w:rPr>
      </w:pPr>
      <w:r w:rsidRPr="003565AC">
        <w:rPr>
          <w:b/>
          <w:bCs/>
        </w:rPr>
        <w:t>Fundament betonowy</w:t>
      </w:r>
    </w:p>
    <w:p w14:paraId="219F98D9" w14:textId="77777777" w:rsidR="001C1CCB" w:rsidRPr="00F30C20" w:rsidRDefault="00243B72" w:rsidP="003565AC">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Fundament do posadowienia ogrodzenia segmentowego bezpośrednio w gruncie powinien być wykonany z betonu cementowego klasy C12/15 </w:t>
      </w:r>
      <w:proofErr w:type="spellStart"/>
      <w:r w:rsidRPr="00F30C20">
        <w:rPr>
          <w:rFonts w:asciiTheme="minorHAnsi" w:hAnsiTheme="minorHAnsi" w:cstheme="minorHAnsi"/>
          <w:szCs w:val="24"/>
        </w:rPr>
        <w:t>spełniajacego</w:t>
      </w:r>
      <w:proofErr w:type="spellEnd"/>
      <w:r w:rsidRPr="00F30C20">
        <w:rPr>
          <w:rFonts w:asciiTheme="minorHAnsi" w:hAnsiTheme="minorHAnsi" w:cstheme="minorHAnsi"/>
          <w:szCs w:val="24"/>
        </w:rPr>
        <w:t xml:space="preserve"> wymagania normy PN-EN 206-1 [1].</w:t>
      </w:r>
    </w:p>
    <w:p w14:paraId="02B76EAA" w14:textId="77777777" w:rsidR="001C1CCB" w:rsidRPr="00F30C20" w:rsidRDefault="00243B72" w:rsidP="003A56AF">
      <w:pPr>
        <w:pStyle w:val="Nagwek3"/>
        <w:numPr>
          <w:ilvl w:val="1"/>
          <w:numId w:val="39"/>
        </w:numPr>
      </w:pPr>
      <w:r w:rsidRPr="00F30C20">
        <w:t>Materiały do malowania powłok malarskich</w:t>
      </w:r>
    </w:p>
    <w:p w14:paraId="521D1B37" w14:textId="582A349B"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Do malowania urządzeń ze stali, żeliwa lub metali nieżelaznych należy używać materiały zgodne z</w:t>
      </w:r>
      <w:r w:rsidR="000B3E06" w:rsidRPr="00F30C20">
        <w:rPr>
          <w:rFonts w:asciiTheme="minorHAnsi" w:hAnsiTheme="minorHAnsi" w:cstheme="minorHAnsi"/>
          <w:szCs w:val="24"/>
        </w:rPr>
        <w:t xml:space="preserve"> </w:t>
      </w:r>
      <w:r w:rsidRPr="00F30C20">
        <w:rPr>
          <w:rFonts w:asciiTheme="minorHAnsi" w:hAnsiTheme="minorHAnsi" w:cstheme="minorHAnsi"/>
          <w:szCs w:val="24"/>
        </w:rPr>
        <w:t>PN-B-10285 [2]</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(tab. 1) lub stosownie do ustaleń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bądź wskazań Inspektora Nadzoru.</w:t>
      </w:r>
    </w:p>
    <w:p w14:paraId="41A9F44F" w14:textId="77777777" w:rsidR="001C1CCB" w:rsidRPr="00F30C20" w:rsidRDefault="00243B72" w:rsidP="003565AC">
      <w:pPr>
        <w:pStyle w:val="Tekstpodstawowy"/>
        <w:keepNext/>
        <w:spacing w:before="120" w:after="60"/>
        <w:ind w:left="425"/>
        <w:rPr>
          <w:rFonts w:asciiTheme="minorHAnsi" w:hAnsiTheme="minorHAnsi" w:cstheme="minorHAnsi"/>
          <w:szCs w:val="24"/>
        </w:rPr>
      </w:pPr>
      <w:r w:rsidRPr="00F30C20">
        <w:rPr>
          <w:rFonts w:asciiTheme="minorHAnsi" w:hAnsiTheme="minorHAnsi" w:cstheme="minorHAnsi"/>
          <w:b/>
          <w:szCs w:val="24"/>
        </w:rPr>
        <w:t xml:space="preserve">Tablica 1. </w:t>
      </w:r>
      <w:r w:rsidRPr="00F30C20">
        <w:rPr>
          <w:rFonts w:asciiTheme="minorHAnsi" w:hAnsiTheme="minorHAnsi" w:cstheme="minorHAnsi"/>
          <w:szCs w:val="24"/>
        </w:rPr>
        <w:t>Sposoby malowania zewnątrz budynków (wyciąg z tab. 2 PN-B-10285[2])</w:t>
      </w:r>
    </w:p>
    <w:tbl>
      <w:tblPr>
        <w:tblStyle w:val="TableNormal"/>
        <w:tblW w:w="9072" w:type="dxa"/>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14"/>
        <w:gridCol w:w="912"/>
        <w:gridCol w:w="1701"/>
        <w:gridCol w:w="3119"/>
        <w:gridCol w:w="2826"/>
      </w:tblGrid>
      <w:tr w:rsidR="001C1CCB" w:rsidRPr="003565AC" w14:paraId="1A756895" w14:textId="77777777" w:rsidTr="003565AC">
        <w:trPr>
          <w:cantSplit/>
        </w:trPr>
        <w:tc>
          <w:tcPr>
            <w:tcW w:w="514" w:type="dxa"/>
            <w:shd w:val="clear" w:color="auto" w:fill="D9D9D9" w:themeFill="background1" w:themeFillShade="D9"/>
            <w:vAlign w:val="center"/>
          </w:tcPr>
          <w:p w14:paraId="300E57B0" w14:textId="01795F25" w:rsidR="001C1CCB" w:rsidRPr="003565AC" w:rsidRDefault="00243B72" w:rsidP="003565AC">
            <w:pPr>
              <w:pStyle w:val="TableParagraph"/>
              <w:widowControl/>
              <w:jc w:val="center"/>
              <w:rPr>
                <w:rFonts w:asciiTheme="minorHAnsi" w:hAnsiTheme="minorHAnsi" w:cstheme="minorHAnsi"/>
              </w:rPr>
            </w:pPr>
            <w:r w:rsidRPr="003565AC">
              <w:rPr>
                <w:rFonts w:asciiTheme="minorHAnsi" w:hAnsiTheme="minorHAnsi" w:cstheme="minorHAnsi"/>
                <w:sz w:val="22"/>
              </w:rPr>
              <w:t>L</w:t>
            </w:r>
            <w:r w:rsidR="003565AC" w:rsidRPr="003565AC">
              <w:rPr>
                <w:rFonts w:asciiTheme="minorHAnsi" w:hAnsiTheme="minorHAnsi" w:cstheme="minorHAnsi"/>
                <w:sz w:val="22"/>
              </w:rPr>
              <w:t>.</w:t>
            </w:r>
            <w:r w:rsidRPr="003565AC">
              <w:rPr>
                <w:rFonts w:asciiTheme="minorHAnsi" w:hAnsiTheme="minorHAnsi" w:cstheme="minorHAnsi"/>
                <w:sz w:val="22"/>
              </w:rPr>
              <w:t>p.</w:t>
            </w:r>
          </w:p>
        </w:tc>
        <w:tc>
          <w:tcPr>
            <w:tcW w:w="912" w:type="dxa"/>
            <w:shd w:val="clear" w:color="auto" w:fill="D9D9D9" w:themeFill="background1" w:themeFillShade="D9"/>
            <w:vAlign w:val="center"/>
          </w:tcPr>
          <w:p w14:paraId="02022EA3" w14:textId="758A3D2A" w:rsidR="001C1CCB" w:rsidRPr="003565AC" w:rsidRDefault="00243B72" w:rsidP="003565AC">
            <w:pPr>
              <w:pStyle w:val="TableParagraph"/>
              <w:widowControl/>
              <w:jc w:val="center"/>
              <w:rPr>
                <w:rFonts w:asciiTheme="minorHAnsi" w:hAnsiTheme="minorHAnsi" w:cstheme="minorHAnsi"/>
              </w:rPr>
            </w:pPr>
            <w:r w:rsidRPr="003565AC">
              <w:rPr>
                <w:rFonts w:asciiTheme="minorHAnsi" w:hAnsiTheme="minorHAnsi" w:cstheme="minorHAnsi"/>
                <w:sz w:val="22"/>
              </w:rPr>
              <w:t>Rodzaj</w:t>
            </w:r>
            <w:r w:rsidR="003565AC" w:rsidRPr="003565AC">
              <w:rPr>
                <w:rFonts w:asciiTheme="minorHAnsi" w:hAnsiTheme="minorHAnsi" w:cstheme="minorHAnsi"/>
                <w:sz w:val="22"/>
              </w:rPr>
              <w:t xml:space="preserve"> </w:t>
            </w:r>
            <w:r w:rsidRPr="003565AC">
              <w:rPr>
                <w:rFonts w:asciiTheme="minorHAnsi" w:hAnsiTheme="minorHAnsi" w:cstheme="minorHAnsi"/>
                <w:sz w:val="22"/>
              </w:rPr>
              <w:t>podłoża</w:t>
            </w:r>
          </w:p>
        </w:tc>
        <w:tc>
          <w:tcPr>
            <w:tcW w:w="1701" w:type="dxa"/>
            <w:shd w:val="clear" w:color="auto" w:fill="D9D9D9" w:themeFill="background1" w:themeFillShade="D9"/>
            <w:vAlign w:val="center"/>
          </w:tcPr>
          <w:p w14:paraId="28C3DAD0" w14:textId="77777777" w:rsidR="001C1CCB" w:rsidRPr="003565AC" w:rsidRDefault="00243B72" w:rsidP="003565AC">
            <w:pPr>
              <w:pStyle w:val="TableParagraph"/>
              <w:widowControl/>
              <w:jc w:val="center"/>
              <w:rPr>
                <w:rFonts w:asciiTheme="minorHAnsi" w:hAnsiTheme="minorHAnsi" w:cstheme="minorHAnsi"/>
              </w:rPr>
            </w:pPr>
            <w:r w:rsidRPr="003565AC">
              <w:rPr>
                <w:rFonts w:asciiTheme="minorHAnsi" w:hAnsiTheme="minorHAnsi" w:cstheme="minorHAnsi"/>
                <w:sz w:val="22"/>
              </w:rPr>
              <w:t>Rodzaj podkładu</w:t>
            </w:r>
          </w:p>
        </w:tc>
        <w:tc>
          <w:tcPr>
            <w:tcW w:w="3119" w:type="dxa"/>
            <w:shd w:val="clear" w:color="auto" w:fill="D9D9D9" w:themeFill="background1" w:themeFillShade="D9"/>
            <w:vAlign w:val="center"/>
          </w:tcPr>
          <w:p w14:paraId="7CAE2EDC" w14:textId="77777777" w:rsidR="001C1CCB" w:rsidRPr="003565AC" w:rsidRDefault="00243B72" w:rsidP="003565AC">
            <w:pPr>
              <w:pStyle w:val="TableParagraph"/>
              <w:widowControl/>
              <w:jc w:val="center"/>
              <w:rPr>
                <w:rFonts w:asciiTheme="minorHAnsi" w:hAnsiTheme="minorHAnsi" w:cstheme="minorHAnsi"/>
              </w:rPr>
            </w:pPr>
            <w:r w:rsidRPr="003565AC">
              <w:rPr>
                <w:rFonts w:asciiTheme="minorHAnsi" w:hAnsiTheme="minorHAnsi" w:cstheme="minorHAnsi"/>
                <w:sz w:val="22"/>
              </w:rPr>
              <w:t>Rodzaj powłoki malarskiej</w:t>
            </w:r>
          </w:p>
        </w:tc>
        <w:tc>
          <w:tcPr>
            <w:tcW w:w="2826" w:type="dxa"/>
            <w:shd w:val="clear" w:color="auto" w:fill="D9D9D9" w:themeFill="background1" w:themeFillShade="D9"/>
            <w:vAlign w:val="center"/>
          </w:tcPr>
          <w:p w14:paraId="4148A1D6" w14:textId="77777777" w:rsidR="001C1CCB" w:rsidRPr="003565AC" w:rsidRDefault="00243B72" w:rsidP="003565AC">
            <w:pPr>
              <w:pStyle w:val="TableParagraph"/>
              <w:widowControl/>
              <w:jc w:val="center"/>
              <w:rPr>
                <w:rFonts w:asciiTheme="minorHAnsi" w:hAnsiTheme="minorHAnsi" w:cstheme="minorHAnsi"/>
              </w:rPr>
            </w:pPr>
            <w:r w:rsidRPr="003565AC">
              <w:rPr>
                <w:rFonts w:asciiTheme="minorHAnsi" w:hAnsiTheme="minorHAnsi" w:cstheme="minorHAnsi"/>
                <w:sz w:val="22"/>
              </w:rPr>
              <w:t>Zastosowanie</w:t>
            </w:r>
          </w:p>
        </w:tc>
      </w:tr>
      <w:tr w:rsidR="001C1CCB" w:rsidRPr="003565AC" w14:paraId="4EE78741" w14:textId="77777777" w:rsidTr="003565AC">
        <w:trPr>
          <w:cantSplit/>
        </w:trPr>
        <w:tc>
          <w:tcPr>
            <w:tcW w:w="514" w:type="dxa"/>
            <w:vAlign w:val="center"/>
          </w:tcPr>
          <w:p w14:paraId="3A64AADD" w14:textId="77777777" w:rsidR="001C1CCB" w:rsidRPr="003565AC" w:rsidRDefault="00243B72" w:rsidP="003565AC">
            <w:pPr>
              <w:pStyle w:val="TableParagraph"/>
              <w:widowControl/>
              <w:jc w:val="center"/>
              <w:rPr>
                <w:rFonts w:asciiTheme="minorHAnsi" w:hAnsiTheme="minorHAnsi" w:cstheme="minorHAnsi"/>
              </w:rPr>
            </w:pPr>
            <w:r w:rsidRPr="003565AC">
              <w:rPr>
                <w:rFonts w:asciiTheme="minorHAnsi" w:hAnsiTheme="minorHAnsi" w:cstheme="minorHAnsi"/>
                <w:sz w:val="22"/>
              </w:rPr>
              <w:t>1</w:t>
            </w:r>
          </w:p>
        </w:tc>
        <w:tc>
          <w:tcPr>
            <w:tcW w:w="912" w:type="dxa"/>
            <w:vAlign w:val="center"/>
          </w:tcPr>
          <w:p w14:paraId="4C62A358" w14:textId="77777777" w:rsidR="001C1CCB" w:rsidRPr="003565AC" w:rsidRDefault="00243B72" w:rsidP="003565AC">
            <w:pPr>
              <w:pStyle w:val="TableParagraph"/>
              <w:widowControl/>
              <w:jc w:val="center"/>
              <w:rPr>
                <w:rFonts w:asciiTheme="minorHAnsi" w:hAnsiTheme="minorHAnsi" w:cstheme="minorHAnsi"/>
              </w:rPr>
            </w:pPr>
            <w:r w:rsidRPr="003565AC">
              <w:rPr>
                <w:rFonts w:asciiTheme="minorHAnsi" w:hAnsiTheme="minorHAnsi" w:cstheme="minorHAnsi"/>
                <w:sz w:val="22"/>
              </w:rPr>
              <w:t>Stal</w:t>
            </w:r>
          </w:p>
        </w:tc>
        <w:tc>
          <w:tcPr>
            <w:tcW w:w="1701" w:type="dxa"/>
            <w:vAlign w:val="center"/>
          </w:tcPr>
          <w:p w14:paraId="37AC4ECC" w14:textId="4A0BAAB3" w:rsidR="001C1CCB" w:rsidRPr="003565AC" w:rsidRDefault="00243B72" w:rsidP="003565AC">
            <w:pPr>
              <w:pStyle w:val="TableParagraph"/>
              <w:widowControl/>
              <w:rPr>
                <w:rFonts w:asciiTheme="minorHAnsi" w:hAnsiTheme="minorHAnsi" w:cstheme="minorHAnsi"/>
              </w:rPr>
            </w:pPr>
            <w:r w:rsidRPr="003565AC">
              <w:rPr>
                <w:rFonts w:asciiTheme="minorHAnsi" w:hAnsiTheme="minorHAnsi" w:cstheme="minorHAnsi"/>
                <w:sz w:val="22"/>
              </w:rPr>
              <w:t>farba olejna miniowa 60% lub ftalowa miniowa</w:t>
            </w:r>
            <w:r w:rsidR="003565AC" w:rsidRPr="003565AC">
              <w:rPr>
                <w:rFonts w:asciiTheme="minorHAnsi" w:hAnsiTheme="minorHAnsi" w:cstheme="minorHAnsi"/>
                <w:sz w:val="22"/>
              </w:rPr>
              <w:t xml:space="preserve"> </w:t>
            </w:r>
            <w:r w:rsidRPr="003565AC">
              <w:rPr>
                <w:rFonts w:asciiTheme="minorHAnsi" w:hAnsiTheme="minorHAnsi" w:cstheme="minorHAnsi"/>
                <w:sz w:val="22"/>
              </w:rPr>
              <w:t>60%</w:t>
            </w:r>
          </w:p>
        </w:tc>
        <w:tc>
          <w:tcPr>
            <w:tcW w:w="3119" w:type="dxa"/>
            <w:vAlign w:val="center"/>
          </w:tcPr>
          <w:p w14:paraId="58F84752" w14:textId="223CF314" w:rsidR="001C1CCB" w:rsidRPr="003565AC" w:rsidRDefault="00243B72" w:rsidP="003565AC">
            <w:pPr>
              <w:pStyle w:val="TableParagraph"/>
              <w:widowControl/>
              <w:rPr>
                <w:rFonts w:asciiTheme="minorHAnsi" w:hAnsiTheme="minorHAnsi" w:cstheme="minorHAnsi"/>
              </w:rPr>
            </w:pPr>
            <w:r w:rsidRPr="003565AC">
              <w:rPr>
                <w:rFonts w:asciiTheme="minorHAnsi" w:hAnsiTheme="minorHAnsi" w:cstheme="minorHAnsi"/>
                <w:sz w:val="22"/>
              </w:rPr>
              <w:t>dwuwarstwowa z farby albo</w:t>
            </w:r>
            <w:r w:rsidR="003565AC" w:rsidRPr="003565AC">
              <w:rPr>
                <w:rFonts w:asciiTheme="minorHAnsi" w:hAnsiTheme="minorHAnsi" w:cstheme="minorHAnsi"/>
                <w:sz w:val="22"/>
              </w:rPr>
              <w:t xml:space="preserve"> </w:t>
            </w:r>
            <w:r w:rsidRPr="003565AC">
              <w:rPr>
                <w:rFonts w:asciiTheme="minorHAnsi" w:hAnsiTheme="minorHAnsi" w:cstheme="minorHAnsi"/>
                <w:sz w:val="22"/>
              </w:rPr>
              <w:t>jak w a) i jednowarstwowa z lakieru olejnego schnącego na powietrzu,</w:t>
            </w:r>
            <w:r w:rsidR="003565AC" w:rsidRPr="003565AC">
              <w:rPr>
                <w:rFonts w:asciiTheme="minorHAnsi" w:hAnsiTheme="minorHAnsi" w:cstheme="minorHAnsi"/>
                <w:sz w:val="22"/>
              </w:rPr>
              <w:t xml:space="preserve"> </w:t>
            </w:r>
            <w:r w:rsidRPr="003565AC">
              <w:rPr>
                <w:rFonts w:asciiTheme="minorHAnsi" w:hAnsiTheme="minorHAnsi" w:cstheme="minorHAnsi"/>
                <w:sz w:val="22"/>
              </w:rPr>
              <w:t>rodzaju III</w:t>
            </w:r>
          </w:p>
        </w:tc>
        <w:tc>
          <w:tcPr>
            <w:tcW w:w="2826" w:type="dxa"/>
            <w:vAlign w:val="center"/>
          </w:tcPr>
          <w:p w14:paraId="47D4EF27" w14:textId="77777777" w:rsidR="001C1CCB" w:rsidRPr="003565AC" w:rsidRDefault="00243B72" w:rsidP="003565AC">
            <w:pPr>
              <w:pStyle w:val="TableParagraph"/>
              <w:widowControl/>
              <w:rPr>
                <w:rFonts w:asciiTheme="minorHAnsi" w:hAnsiTheme="minorHAnsi" w:cstheme="minorHAnsi"/>
              </w:rPr>
            </w:pPr>
            <w:r w:rsidRPr="003565AC">
              <w:rPr>
                <w:rFonts w:asciiTheme="minorHAnsi" w:hAnsiTheme="minorHAnsi" w:cstheme="minorHAnsi"/>
                <w:sz w:val="22"/>
              </w:rPr>
              <w:t>elementy ślusarsko-kowalskie pełne i ażurowe (poręcze, kraty, ogrodzenie, bramy itp.)</w:t>
            </w:r>
          </w:p>
        </w:tc>
      </w:tr>
    </w:tbl>
    <w:p w14:paraId="233CAB85" w14:textId="77777777" w:rsidR="001C1CCB" w:rsidRPr="00F30C20" w:rsidRDefault="001C1CCB" w:rsidP="00A34B94">
      <w:pPr>
        <w:pStyle w:val="Tekstpodstawowy"/>
        <w:rPr>
          <w:rFonts w:asciiTheme="minorHAnsi" w:hAnsiTheme="minorHAnsi" w:cstheme="minorHAnsi"/>
          <w:szCs w:val="24"/>
        </w:rPr>
      </w:pPr>
    </w:p>
    <w:p w14:paraId="4A166980"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Nie dopuszcza się stosowania wyrobów lakierowanych o nieznanym pochodzeniu, nie mających uzgodnionych wymagań oraz nie sprawdzonych zgodnie z postanowieniami norm. W przypadku, gdy barwa i połysk odgrywają istotną rolę, a nie są ujęte w normach, powinny być ustalone odpowiednie wzorce w porozumieniu z dostawcą.</w:t>
      </w:r>
    </w:p>
    <w:p w14:paraId="49F4F066" w14:textId="76C6F79E" w:rsidR="001C1CCB" w:rsidRPr="00F30C20" w:rsidRDefault="00243B72" w:rsidP="003A56AF">
      <w:pPr>
        <w:pStyle w:val="Nagwek2"/>
        <w:numPr>
          <w:ilvl w:val="0"/>
          <w:numId w:val="50"/>
        </w:numPr>
      </w:pPr>
      <w:r w:rsidRPr="00F30C20">
        <w:t>SPRZĘT</w:t>
      </w:r>
    </w:p>
    <w:p w14:paraId="44DC3659" w14:textId="77777777" w:rsidR="00F30C20" w:rsidRPr="002918F2" w:rsidRDefault="00243B72" w:rsidP="003A56AF">
      <w:pPr>
        <w:pStyle w:val="Nagwek3"/>
        <w:numPr>
          <w:ilvl w:val="1"/>
          <w:numId w:val="39"/>
        </w:numPr>
      </w:pPr>
      <w:r w:rsidRPr="002918F2">
        <w:t>Ogólne wymagania dotyczące sprzętu</w:t>
      </w:r>
    </w:p>
    <w:p w14:paraId="63CFF843" w14:textId="1044302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sprzętu podano w D-M-00.00.00 „Wymagania ogólne” pkt 3.</w:t>
      </w:r>
    </w:p>
    <w:p w14:paraId="3C74089E" w14:textId="77777777" w:rsidR="001C1CCB" w:rsidRPr="00F30C20" w:rsidRDefault="00243B72" w:rsidP="003A56AF">
      <w:pPr>
        <w:pStyle w:val="Nagwek3"/>
        <w:numPr>
          <w:ilvl w:val="1"/>
          <w:numId w:val="39"/>
        </w:numPr>
      </w:pPr>
      <w:r w:rsidRPr="00F30C20">
        <w:t>Sprzęt do wykonania urządzeń zabezpieczających ruch pieszych</w:t>
      </w:r>
    </w:p>
    <w:p w14:paraId="4A7B6CEA" w14:textId="708AB8A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przystępujący do wykonania urządzeń zabezpieczających ruch pieszych powinien wykazać 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możliwością korzystania z następującego sprzętu:</w:t>
      </w:r>
    </w:p>
    <w:p w14:paraId="7C0E2CD6" w14:textId="45755983"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środków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transportu materiałów,</w:t>
      </w:r>
    </w:p>
    <w:p w14:paraId="46DB1A2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lastRenderedPageBreak/>
        <w:t>ewentualnych wiertnic do wykonania dołów pod słupki w gruncie zwięzłym,</w:t>
      </w:r>
    </w:p>
    <w:p w14:paraId="5E8759A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ewentualnych młotów (bab), wibromłotów do wbijania słupków w grunt,</w:t>
      </w:r>
    </w:p>
    <w:p w14:paraId="098755C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przewoźnych zbiorników do wody,</w:t>
      </w:r>
    </w:p>
    <w:p w14:paraId="27F3762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betoniarek przewoźnych do wykonywania fundamentów betonowych „na mokro”,</w:t>
      </w:r>
    </w:p>
    <w:p w14:paraId="4208D0D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koparek kołowych (1p. 0,15 m</w:t>
      </w:r>
      <w:r w:rsidRPr="00E20D91">
        <w:rPr>
          <w:rFonts w:asciiTheme="minorHAnsi" w:hAnsiTheme="minorHAnsi" w:cstheme="minorHAnsi"/>
          <w:szCs w:val="24"/>
        </w:rPr>
        <w:t>3</w:t>
      </w:r>
      <w:r w:rsidRPr="00F30C20">
        <w:rPr>
          <w:rFonts w:asciiTheme="minorHAnsi" w:hAnsiTheme="minorHAnsi" w:cstheme="minorHAnsi"/>
          <w:szCs w:val="24"/>
        </w:rPr>
        <w:t>) lub koparek 1p1ienicowych (1p. 0,25 m</w:t>
      </w:r>
      <w:r w:rsidRPr="00E20D91">
        <w:rPr>
          <w:rFonts w:asciiTheme="minorHAnsi" w:hAnsiTheme="minorHAnsi" w:cstheme="minorHAnsi"/>
          <w:szCs w:val="24"/>
        </w:rPr>
        <w:t>3</w:t>
      </w:r>
      <w:r w:rsidRPr="00F30C20">
        <w:rPr>
          <w:rFonts w:asciiTheme="minorHAnsi" w:hAnsiTheme="minorHAnsi" w:cstheme="minorHAnsi"/>
          <w:szCs w:val="24"/>
        </w:rPr>
        <w:t>),</w:t>
      </w:r>
    </w:p>
    <w:p w14:paraId="43CC130E"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sprzętu spawalniczego itp.</w:t>
      </w:r>
    </w:p>
    <w:p w14:paraId="3F5A9B08" w14:textId="4F1DC2EE" w:rsidR="001C1CCB" w:rsidRPr="00F30C20" w:rsidRDefault="00243B72" w:rsidP="003A56AF">
      <w:pPr>
        <w:pStyle w:val="Nagwek2"/>
        <w:numPr>
          <w:ilvl w:val="0"/>
          <w:numId w:val="50"/>
        </w:numPr>
      </w:pPr>
      <w:r w:rsidRPr="00F30C20">
        <w:t>TRANSPORT</w:t>
      </w:r>
    </w:p>
    <w:p w14:paraId="11FA6484" w14:textId="77777777" w:rsidR="001C1CCB" w:rsidRPr="002918F2" w:rsidRDefault="00243B72" w:rsidP="003A56AF">
      <w:pPr>
        <w:pStyle w:val="Nagwek3"/>
        <w:numPr>
          <w:ilvl w:val="1"/>
          <w:numId w:val="39"/>
        </w:numPr>
      </w:pPr>
      <w:r w:rsidRPr="002918F2">
        <w:t>Ogólne wymagania dotyczące transportu</w:t>
      </w:r>
    </w:p>
    <w:p w14:paraId="4DEED0ED" w14:textId="22F81E4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transportu podano w D-M-00.00.00 „Wymagania ogólne” pkt 4.</w:t>
      </w:r>
    </w:p>
    <w:p w14:paraId="5DD1FE0B" w14:textId="77777777" w:rsidR="001C1CCB" w:rsidRPr="00F30C20" w:rsidRDefault="00243B72" w:rsidP="003A56AF">
      <w:pPr>
        <w:pStyle w:val="Nagwek3"/>
        <w:numPr>
          <w:ilvl w:val="1"/>
          <w:numId w:val="39"/>
        </w:numPr>
      </w:pPr>
      <w:r w:rsidRPr="00F30C20">
        <w:t>Transport materiałów</w:t>
      </w:r>
    </w:p>
    <w:p w14:paraId="5C0BE60E"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Ogrodzenia segmentowe oraz materiały do ich montażu przewozić można dowolnymi środkami transportu zabezpieczając je przed uszkodzeniami mechanicznymi.</w:t>
      </w:r>
    </w:p>
    <w:p w14:paraId="3A61A40C"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Cement należy przewozić zgodnie z postanowieniami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BN-88/6731-08 [15], zaś mieszankę betonową wg PN-EN 206-</w:t>
      </w:r>
      <w:r w:rsidR="000B3E06" w:rsidRPr="00F30C20">
        <w:rPr>
          <w:rFonts w:asciiTheme="minorHAnsi" w:hAnsiTheme="minorHAnsi" w:cstheme="minorHAnsi"/>
          <w:szCs w:val="24"/>
        </w:rPr>
        <w:t xml:space="preserve"> </w:t>
      </w:r>
      <w:r w:rsidRPr="00F30C20">
        <w:rPr>
          <w:rFonts w:asciiTheme="minorHAnsi" w:hAnsiTheme="minorHAnsi" w:cstheme="minorHAnsi"/>
          <w:szCs w:val="24"/>
        </w:rPr>
        <w:t>1 [1].</w:t>
      </w:r>
    </w:p>
    <w:p w14:paraId="7687FFF7" w14:textId="0703DDD3" w:rsidR="001C1CCB" w:rsidRPr="00F30C20" w:rsidRDefault="00243B72" w:rsidP="003A56AF">
      <w:pPr>
        <w:pStyle w:val="Nagwek2"/>
        <w:numPr>
          <w:ilvl w:val="0"/>
          <w:numId w:val="50"/>
        </w:numPr>
      </w:pPr>
      <w:r w:rsidRPr="00F30C20">
        <w:t>WYKONANIE ROBÓT</w:t>
      </w:r>
    </w:p>
    <w:p w14:paraId="5A73AD13" w14:textId="77777777" w:rsidR="001C1CCB" w:rsidRPr="002918F2" w:rsidRDefault="00243B72" w:rsidP="003A56AF">
      <w:pPr>
        <w:pStyle w:val="Nagwek3"/>
        <w:numPr>
          <w:ilvl w:val="1"/>
          <w:numId w:val="39"/>
        </w:numPr>
      </w:pPr>
      <w:r w:rsidRPr="002918F2">
        <w:t>Ogólne zasady wykonania robót</w:t>
      </w:r>
    </w:p>
    <w:p w14:paraId="22C3A5F8" w14:textId="23ADBEDE"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46C2DC6E" w14:textId="77777777" w:rsidR="001C1CCB" w:rsidRPr="00F30C20" w:rsidRDefault="00243B72" w:rsidP="003A56AF">
      <w:pPr>
        <w:pStyle w:val="Nagwek3"/>
        <w:numPr>
          <w:ilvl w:val="1"/>
          <w:numId w:val="39"/>
        </w:numPr>
      </w:pPr>
      <w:r w:rsidRPr="00F30C20">
        <w:t>Zasady wykonania urządzeń zabezpieczających ruch pieszych</w:t>
      </w:r>
    </w:p>
    <w:p w14:paraId="3C8F50C9"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W zależności od wielkości robót Wykonawca przedstawi do akceptacji Inspektora Nadzoru zakres robót wykonywanych bezpośrednio na placu budowy oraz robót przygotowawczych na zapleczu.</w:t>
      </w:r>
    </w:p>
    <w:p w14:paraId="611B0D47" w14:textId="0372700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Przed wykonywaniem robót należy wytyczyć lokalizację barier 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podstawie</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dokumentacji projektowej, </w:t>
      </w:r>
      <w:proofErr w:type="spellStart"/>
      <w:r w:rsidR="001A296E">
        <w:rPr>
          <w:rFonts w:asciiTheme="minorHAnsi" w:hAnsiTheme="minorHAnsi" w:cstheme="minorHAnsi"/>
          <w:szCs w:val="24"/>
        </w:rPr>
        <w:t>STWiORB</w:t>
      </w:r>
      <w:proofErr w:type="spellEnd"/>
      <w:r w:rsidR="000B3E06" w:rsidRPr="00F30C20">
        <w:rPr>
          <w:rFonts w:asciiTheme="minorHAnsi" w:hAnsiTheme="minorHAnsi" w:cstheme="minorHAnsi"/>
          <w:szCs w:val="24"/>
        </w:rPr>
        <w:t xml:space="preserve"> </w:t>
      </w:r>
      <w:r w:rsidRPr="00F30C20">
        <w:rPr>
          <w:rFonts w:asciiTheme="minorHAnsi" w:hAnsiTheme="minorHAnsi" w:cstheme="minorHAnsi"/>
          <w:szCs w:val="24"/>
        </w:rPr>
        <w:t>lub zaleceń Inspektora Nadzoru.</w:t>
      </w:r>
    </w:p>
    <w:p w14:paraId="65D949F6" w14:textId="77777777" w:rsidR="001C1CCB" w:rsidRPr="00F30C20" w:rsidRDefault="00243B72" w:rsidP="003A56AF">
      <w:pPr>
        <w:pStyle w:val="Nagwek3"/>
        <w:numPr>
          <w:ilvl w:val="1"/>
          <w:numId w:val="39"/>
        </w:numPr>
      </w:pPr>
      <w:r w:rsidRPr="00F30C20">
        <w:t>Wykonanie dołów pod słupki</w:t>
      </w:r>
    </w:p>
    <w:p w14:paraId="5BF75528"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Doły pod słupki powinny mieć wymiary w planie dostosowane do wykonania fundamentu betonowego zwymiarowanego w dokumentacji projektowej.</w:t>
      </w:r>
    </w:p>
    <w:p w14:paraId="3A8AC3DC" w14:textId="77777777" w:rsidR="001C1CCB" w:rsidRPr="00F30C20" w:rsidRDefault="00243B72" w:rsidP="003A56AF">
      <w:pPr>
        <w:pStyle w:val="Nagwek3"/>
        <w:numPr>
          <w:ilvl w:val="1"/>
          <w:numId w:val="39"/>
        </w:numPr>
      </w:pPr>
      <w:r w:rsidRPr="00F30C20">
        <w:t>Wykonanie fundamentów betonowych pod słupki</w:t>
      </w:r>
    </w:p>
    <w:p w14:paraId="7888B113" w14:textId="18F11AC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Fundament betonowy wykonany</w:t>
      </w:r>
      <w:r w:rsidR="000B3E06" w:rsidRPr="00F30C20">
        <w:rPr>
          <w:rFonts w:asciiTheme="minorHAnsi" w:hAnsiTheme="minorHAnsi" w:cstheme="minorHAnsi"/>
          <w:szCs w:val="24"/>
        </w:rPr>
        <w:t xml:space="preserve"> </w:t>
      </w:r>
      <w:r w:rsidRPr="00F30C20">
        <w:rPr>
          <w:rFonts w:asciiTheme="minorHAnsi" w:hAnsiTheme="minorHAnsi" w:cstheme="minorHAnsi"/>
          <w:szCs w:val="24"/>
        </w:rPr>
        <w:t>„na mokro”, w którym osadzono słupek, można wykorzystywać do dalszych prac</w:t>
      </w:r>
      <w:r w:rsidR="000B3E06" w:rsidRPr="00F30C20">
        <w:rPr>
          <w:rFonts w:asciiTheme="minorHAnsi" w:hAnsiTheme="minorHAnsi" w:cstheme="minorHAnsi"/>
          <w:szCs w:val="24"/>
        </w:rPr>
        <w:t xml:space="preserve"> </w:t>
      </w:r>
      <w:r w:rsidRPr="00F30C20">
        <w:rPr>
          <w:rFonts w:asciiTheme="minorHAnsi" w:hAnsiTheme="minorHAnsi" w:cstheme="minorHAnsi"/>
          <w:szCs w:val="24"/>
        </w:rPr>
        <w:t>co najmniej po 7 dniach od ustawienia słupka w</w:t>
      </w:r>
      <w:r w:rsidR="000B3E06" w:rsidRPr="00F30C20">
        <w:rPr>
          <w:rFonts w:asciiTheme="minorHAnsi" w:hAnsiTheme="minorHAnsi" w:cstheme="minorHAnsi"/>
          <w:szCs w:val="24"/>
        </w:rPr>
        <w:t xml:space="preserve"> </w:t>
      </w:r>
      <w:r w:rsidRPr="00F30C20">
        <w:rPr>
          <w:rFonts w:asciiTheme="minorHAnsi" w:hAnsiTheme="minorHAnsi" w:cstheme="minorHAnsi"/>
          <w:szCs w:val="24"/>
        </w:rPr>
        <w:t>betonie, a</w:t>
      </w:r>
      <w:r w:rsidR="000B3E06" w:rsidRPr="00F30C20">
        <w:rPr>
          <w:rFonts w:asciiTheme="minorHAnsi" w:hAnsiTheme="minorHAnsi" w:cstheme="minorHAnsi"/>
          <w:szCs w:val="24"/>
        </w:rPr>
        <w:t xml:space="preserve"> </w:t>
      </w:r>
      <w:r w:rsidRPr="00F30C20">
        <w:rPr>
          <w:rFonts w:asciiTheme="minorHAnsi" w:hAnsiTheme="minorHAnsi" w:cstheme="minorHAnsi"/>
          <w:szCs w:val="24"/>
        </w:rPr>
        <w:t>jeśli</w:t>
      </w:r>
      <w:r w:rsidR="000B3E06" w:rsidRPr="00F30C20">
        <w:rPr>
          <w:rFonts w:asciiTheme="minorHAnsi" w:hAnsiTheme="minorHAnsi" w:cstheme="minorHAnsi"/>
          <w:szCs w:val="24"/>
        </w:rPr>
        <w:t xml:space="preserve"> </w:t>
      </w:r>
      <w:r w:rsidRPr="00F30C20">
        <w:rPr>
          <w:rFonts w:asciiTheme="minorHAnsi" w:hAnsiTheme="minorHAnsi" w:cstheme="minorHAnsi"/>
          <w:szCs w:val="24"/>
        </w:rPr>
        <w:t>temperatura</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czasie wykonywania fundamentu jest niższa od 10</w:t>
      </w:r>
      <w:r w:rsidRPr="00F30C20">
        <w:rPr>
          <w:rFonts w:asciiTheme="minorHAnsi" w:hAnsiTheme="minorHAnsi" w:cstheme="minorHAnsi"/>
          <w:szCs w:val="24"/>
        </w:rPr>
        <w:t>C – po 14 dniach.</w:t>
      </w:r>
    </w:p>
    <w:p w14:paraId="2EFE2428"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Słupki balustrady należy posadowić na fundamencie z betonu cementowego C12/15 na głębokość 100cm i średnicy 25cm zgodnie z dokumentacją projektową.</w:t>
      </w:r>
    </w:p>
    <w:p w14:paraId="66BDEEEA" w14:textId="22BD3B6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Słupki ogrodzenia należy posadowić na fundamencie z betonu cementowego C12/15 na</w:t>
      </w:r>
      <w:r w:rsidR="000B3E06" w:rsidRPr="00F30C20">
        <w:rPr>
          <w:rFonts w:asciiTheme="minorHAnsi" w:hAnsiTheme="minorHAnsi" w:cstheme="minorHAnsi"/>
          <w:szCs w:val="24"/>
        </w:rPr>
        <w:t xml:space="preserve"> </w:t>
      </w:r>
      <w:r w:rsidRPr="00F30C20">
        <w:rPr>
          <w:rFonts w:asciiTheme="minorHAnsi" w:hAnsiTheme="minorHAnsi" w:cstheme="minorHAnsi"/>
          <w:szCs w:val="24"/>
        </w:rPr>
        <w:t>głębokość 100cm i średnicy 25 cm lub 65cm zgodnie z dokumentacją projektową.</w:t>
      </w:r>
    </w:p>
    <w:p w14:paraId="1F8385CA" w14:textId="77777777" w:rsidR="001C1CCB" w:rsidRPr="00F30C20" w:rsidRDefault="00243B72" w:rsidP="003A56AF">
      <w:pPr>
        <w:pStyle w:val="Nagwek3"/>
        <w:numPr>
          <w:ilvl w:val="1"/>
          <w:numId w:val="39"/>
        </w:numPr>
      </w:pPr>
      <w:r w:rsidRPr="00F30C20">
        <w:t>Ustawienie słupków</w:t>
      </w:r>
    </w:p>
    <w:p w14:paraId="13B056C0" w14:textId="5E594E6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Słupki powinny stać pionowo w linii urządzenia zabezpieczającego ruch pieszych, a ich wierzchołki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znajdować się na jednakowej wysokości. Słupki z rur powinny mieć zaspawany górny otwór rury. Rozstaw słupków powinien być zgodny z dokumentacją projektową.</w:t>
      </w:r>
    </w:p>
    <w:p w14:paraId="6EFCB859" w14:textId="77777777" w:rsidR="001C1CCB" w:rsidRPr="00F30C20" w:rsidRDefault="00243B72" w:rsidP="003A56AF">
      <w:pPr>
        <w:pStyle w:val="Nagwek3"/>
        <w:numPr>
          <w:ilvl w:val="1"/>
          <w:numId w:val="39"/>
        </w:numPr>
      </w:pPr>
      <w:r w:rsidRPr="00F30C20">
        <w:t>Wykonanie urządzeń zabezpieczających ruch pieszych w formie ogrodzenia segmentowego</w:t>
      </w:r>
    </w:p>
    <w:p w14:paraId="6158EFC5"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Bariery </w:t>
      </w:r>
      <w:proofErr w:type="spellStart"/>
      <w:r w:rsidRPr="00F30C20">
        <w:rPr>
          <w:rFonts w:asciiTheme="minorHAnsi" w:hAnsiTheme="minorHAnsi" w:cstheme="minorHAnsi"/>
          <w:szCs w:val="24"/>
        </w:rPr>
        <w:t>wygrodzeniowe</w:t>
      </w:r>
      <w:proofErr w:type="spellEnd"/>
      <w:r w:rsidRPr="00F30C20">
        <w:rPr>
          <w:rFonts w:asciiTheme="minorHAnsi" w:hAnsiTheme="minorHAnsi" w:cstheme="minorHAnsi"/>
          <w:szCs w:val="24"/>
        </w:rPr>
        <w:t xml:space="preserve"> należy wykonać zgodnie z dokumentacją</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projektową. Przęsło wraz ze słupkami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mieć długość 2000mm. Wysokość bariery powinna być zgodna z dokumentacją projektową. Wymiary elementów ogrodzenia powinny zgadzać się z dokumentacją rysunkową.</w:t>
      </w:r>
    </w:p>
    <w:p w14:paraId="5E8BB2B8" w14:textId="4EDF2345" w:rsidR="001C1CCB" w:rsidRPr="00F30C20" w:rsidRDefault="00243B72" w:rsidP="003A56AF">
      <w:pPr>
        <w:pStyle w:val="Nagwek2"/>
        <w:numPr>
          <w:ilvl w:val="0"/>
          <w:numId w:val="50"/>
        </w:numPr>
      </w:pPr>
      <w:r w:rsidRPr="00F30C20">
        <w:lastRenderedPageBreak/>
        <w:t>KONTROLA JAKOŚCI ROBÓT</w:t>
      </w:r>
    </w:p>
    <w:p w14:paraId="30542359" w14:textId="77777777" w:rsidR="001C1CCB" w:rsidRPr="002918F2" w:rsidRDefault="00243B72" w:rsidP="003A56AF">
      <w:pPr>
        <w:pStyle w:val="Nagwek3"/>
        <w:numPr>
          <w:ilvl w:val="1"/>
          <w:numId w:val="39"/>
        </w:numPr>
      </w:pPr>
      <w:r w:rsidRPr="002918F2">
        <w:t>Ogólne zasady kontroli jakości robót</w:t>
      </w:r>
    </w:p>
    <w:p w14:paraId="26DCD364" w14:textId="5B800BE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kontroli jakości robót podano w D-M-00.00.00 „Wymagania ogólne” pkt 6.</w:t>
      </w:r>
    </w:p>
    <w:p w14:paraId="00A676CD" w14:textId="77777777" w:rsidR="001C1CCB" w:rsidRPr="00F30C20" w:rsidRDefault="00243B72" w:rsidP="003A56AF">
      <w:pPr>
        <w:pStyle w:val="Nagwek3"/>
        <w:numPr>
          <w:ilvl w:val="1"/>
          <w:numId w:val="39"/>
        </w:numPr>
      </w:pPr>
      <w:r w:rsidRPr="00F30C20">
        <w:t>Badania przed przystąpieniem do robót</w:t>
      </w:r>
    </w:p>
    <w:p w14:paraId="30D2588D"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Przed przystąpieniem do robót Wykonawca powinien uzyskać od producentów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dokumenty</w:t>
      </w:r>
      <w:r w:rsidR="000B3E06" w:rsidRPr="00F30C20">
        <w:rPr>
          <w:rFonts w:asciiTheme="minorHAnsi" w:hAnsiTheme="minorHAnsi" w:cstheme="minorHAnsi"/>
          <w:szCs w:val="24"/>
        </w:rPr>
        <w:t xml:space="preserve"> </w:t>
      </w:r>
      <w:r w:rsidRPr="00F30C20">
        <w:rPr>
          <w:rFonts w:asciiTheme="minorHAnsi" w:hAnsiTheme="minorHAnsi" w:cstheme="minorHAnsi"/>
          <w:szCs w:val="24"/>
        </w:rPr>
        <w:t>dopuszczające wyroby budowlane do obrotu i powszechnego stosowania oraz wykonać badania materiałów</w:t>
      </w:r>
    </w:p>
    <w:p w14:paraId="0151AFB6" w14:textId="2BF3536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przeznaczonych do wykonania robót i przedstawić ich wyniki Inspektorowi Nadzoru w celu akceptacji materiałów, zgodnie z wymaganiami określonymi w pkt 2.</w:t>
      </w:r>
    </w:p>
    <w:p w14:paraId="6D9A45A6" w14:textId="77777777" w:rsidR="003565AC"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materiałów, których badania powinien przeprowadzić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należą</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materiały</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wykonania fundamentów betonowych „na mokro”. Uwzględniając nieskomplikowany charakter robót fundamentowych, na wniosek Wykonawcy, Inspektor Nadzoru może zwolnić go z potrzeby wykonania badań materiałów dla tych robót.</w:t>
      </w:r>
    </w:p>
    <w:p w14:paraId="35CE85A0" w14:textId="2D64CB6D" w:rsidR="001C1CCB" w:rsidRPr="00F30C20" w:rsidRDefault="00243B72" w:rsidP="003565AC">
      <w:pPr>
        <w:pStyle w:val="Nagwek3"/>
      </w:pPr>
      <w:r w:rsidRPr="00F30C20">
        <w:t>Badania i kontrola w czasie wykonywania robót</w:t>
      </w:r>
    </w:p>
    <w:p w14:paraId="4EE920EB" w14:textId="77777777" w:rsidR="001C1CCB" w:rsidRPr="003565AC" w:rsidRDefault="00243B72" w:rsidP="003565AC">
      <w:pPr>
        <w:pStyle w:val="Nagwek4"/>
        <w:keepNext/>
        <w:rPr>
          <w:b/>
          <w:bCs/>
        </w:rPr>
      </w:pPr>
      <w:r w:rsidRPr="003565AC">
        <w:rPr>
          <w:b/>
          <w:bCs/>
        </w:rPr>
        <w:t>Badania materiałów w czasie wykonywania robót</w:t>
      </w:r>
    </w:p>
    <w:p w14:paraId="60A0BBD9" w14:textId="77777777" w:rsidR="001C1CCB" w:rsidRPr="00F30C20" w:rsidRDefault="00243B72" w:rsidP="003565AC">
      <w:pPr>
        <w:pStyle w:val="Tekstpodstawowy"/>
        <w:ind w:left="426"/>
        <w:rPr>
          <w:rFonts w:asciiTheme="minorHAnsi" w:hAnsiTheme="minorHAnsi" w:cstheme="minorHAnsi"/>
          <w:szCs w:val="24"/>
        </w:rPr>
      </w:pPr>
      <w:r w:rsidRPr="00F30C20">
        <w:rPr>
          <w:rFonts w:asciiTheme="minorHAnsi" w:hAnsiTheme="minorHAnsi" w:cstheme="minorHAnsi"/>
          <w:szCs w:val="24"/>
        </w:rPr>
        <w:t>Wszystkie materiały dostarczone na budowę powinny być sprawdzone w zakresie powierzchni wyrobu i jego wymiarów.</w:t>
      </w:r>
    </w:p>
    <w:p w14:paraId="115363EE" w14:textId="77777777" w:rsidR="001C1CCB" w:rsidRPr="003565AC" w:rsidRDefault="00243B72" w:rsidP="003565AC">
      <w:pPr>
        <w:pStyle w:val="Nagwek4"/>
        <w:keepNext/>
        <w:rPr>
          <w:b/>
          <w:bCs/>
        </w:rPr>
      </w:pPr>
      <w:r w:rsidRPr="003565AC">
        <w:rPr>
          <w:b/>
          <w:bCs/>
        </w:rPr>
        <w:t>Kontrola w czasie wykonywania robót</w:t>
      </w:r>
    </w:p>
    <w:p w14:paraId="472D4ABF" w14:textId="77777777" w:rsidR="001C1CCB" w:rsidRPr="00F30C20" w:rsidRDefault="00243B72" w:rsidP="00D756D4">
      <w:pPr>
        <w:pStyle w:val="Tekstpodstawowy"/>
        <w:keepNext/>
        <w:ind w:left="425"/>
        <w:rPr>
          <w:rFonts w:asciiTheme="minorHAnsi" w:hAnsiTheme="minorHAnsi" w:cstheme="minorHAnsi"/>
          <w:szCs w:val="24"/>
        </w:rPr>
      </w:pPr>
      <w:r w:rsidRPr="00F30C20">
        <w:rPr>
          <w:rFonts w:asciiTheme="minorHAnsi" w:hAnsiTheme="minorHAnsi" w:cstheme="minorHAnsi"/>
          <w:szCs w:val="24"/>
        </w:rPr>
        <w:t>W czasie wykonywania urządzeń zabezpieczających ruch pieszych należy zbadać:</w:t>
      </w:r>
    </w:p>
    <w:p w14:paraId="2F995E73" w14:textId="77777777" w:rsidR="001C1CCB" w:rsidRPr="00F30C20" w:rsidRDefault="00243B72" w:rsidP="003A56AF">
      <w:pPr>
        <w:pStyle w:val="Akapitzlist"/>
        <w:widowControl/>
        <w:numPr>
          <w:ilvl w:val="0"/>
          <w:numId w:val="79"/>
        </w:numPr>
        <w:tabs>
          <w:tab w:val="clear" w:pos="851"/>
          <w:tab w:val="left" w:pos="1276"/>
        </w:tabs>
        <w:spacing w:before="0"/>
        <w:ind w:left="1276"/>
        <w:jc w:val="both"/>
        <w:rPr>
          <w:rFonts w:asciiTheme="minorHAnsi" w:hAnsiTheme="minorHAnsi" w:cstheme="minorHAnsi"/>
          <w:szCs w:val="24"/>
        </w:rPr>
      </w:pPr>
      <w:r w:rsidRPr="00F30C20">
        <w:rPr>
          <w:rFonts w:asciiTheme="minorHAnsi" w:hAnsiTheme="minorHAnsi" w:cstheme="minorHAnsi"/>
          <w:szCs w:val="24"/>
        </w:rPr>
        <w:t>zgodność wykonania urządzeń z dokumentacją projektową (lokalizacja, wymiary),</w:t>
      </w:r>
    </w:p>
    <w:p w14:paraId="29C92C2F" w14:textId="77777777" w:rsidR="001C1CCB" w:rsidRPr="00F30C20" w:rsidRDefault="00243B72" w:rsidP="003A56AF">
      <w:pPr>
        <w:pStyle w:val="Akapitzlist"/>
        <w:widowControl/>
        <w:numPr>
          <w:ilvl w:val="0"/>
          <w:numId w:val="79"/>
        </w:numPr>
        <w:tabs>
          <w:tab w:val="clear" w:pos="851"/>
          <w:tab w:val="left" w:pos="1276"/>
        </w:tabs>
        <w:spacing w:before="0"/>
        <w:ind w:left="1276"/>
        <w:jc w:val="both"/>
        <w:rPr>
          <w:rFonts w:asciiTheme="minorHAnsi" w:hAnsiTheme="minorHAnsi" w:cstheme="minorHAnsi"/>
          <w:szCs w:val="24"/>
        </w:rPr>
      </w:pPr>
      <w:r w:rsidRPr="00F30C20">
        <w:rPr>
          <w:rFonts w:asciiTheme="minorHAnsi" w:hAnsiTheme="minorHAnsi" w:cstheme="minorHAnsi"/>
          <w:szCs w:val="24"/>
        </w:rPr>
        <w:t>zachowanie dopuszczalnych odchyłek wymiarów, zgodnie z punktami od 2,</w:t>
      </w:r>
    </w:p>
    <w:p w14:paraId="25B0C8B7" w14:textId="77777777" w:rsidR="001C1CCB" w:rsidRPr="00F30C20" w:rsidRDefault="00243B72" w:rsidP="003A56AF">
      <w:pPr>
        <w:pStyle w:val="Akapitzlist"/>
        <w:widowControl/>
        <w:numPr>
          <w:ilvl w:val="0"/>
          <w:numId w:val="79"/>
        </w:numPr>
        <w:tabs>
          <w:tab w:val="clear" w:pos="851"/>
          <w:tab w:val="left" w:pos="1276"/>
        </w:tabs>
        <w:spacing w:before="0"/>
        <w:ind w:left="1276"/>
        <w:jc w:val="both"/>
        <w:rPr>
          <w:rFonts w:asciiTheme="minorHAnsi" w:hAnsiTheme="minorHAnsi" w:cstheme="minorHAnsi"/>
          <w:szCs w:val="24"/>
        </w:rPr>
      </w:pPr>
      <w:r w:rsidRPr="00F30C20">
        <w:rPr>
          <w:rFonts w:asciiTheme="minorHAnsi" w:hAnsiTheme="minorHAnsi" w:cstheme="minorHAnsi"/>
          <w:szCs w:val="24"/>
        </w:rPr>
        <w:t>prawidłowość wykonania dołów pod słupki, zgodnie z punktem 5.3,</w:t>
      </w:r>
    </w:p>
    <w:p w14:paraId="0A10CC75" w14:textId="77777777" w:rsidR="001C1CCB" w:rsidRPr="00F30C20" w:rsidRDefault="00243B72" w:rsidP="003A56AF">
      <w:pPr>
        <w:pStyle w:val="Akapitzlist"/>
        <w:widowControl/>
        <w:numPr>
          <w:ilvl w:val="0"/>
          <w:numId w:val="79"/>
        </w:numPr>
        <w:tabs>
          <w:tab w:val="clear" w:pos="851"/>
          <w:tab w:val="left" w:pos="1276"/>
        </w:tabs>
        <w:spacing w:before="0"/>
        <w:ind w:left="1276"/>
        <w:jc w:val="both"/>
        <w:rPr>
          <w:rFonts w:asciiTheme="minorHAnsi" w:hAnsiTheme="minorHAnsi" w:cstheme="minorHAnsi"/>
          <w:szCs w:val="24"/>
        </w:rPr>
      </w:pPr>
      <w:r w:rsidRPr="00F30C20">
        <w:rPr>
          <w:rFonts w:asciiTheme="minorHAnsi" w:hAnsiTheme="minorHAnsi" w:cstheme="minorHAnsi"/>
          <w:szCs w:val="24"/>
        </w:rPr>
        <w:t>poprawność wykonania fundamentów pod słupki zgodnie z punktem 5.4,</w:t>
      </w:r>
    </w:p>
    <w:p w14:paraId="41804BEB" w14:textId="77777777" w:rsidR="001C1CCB" w:rsidRPr="00F30C20" w:rsidRDefault="00243B72" w:rsidP="003A56AF">
      <w:pPr>
        <w:pStyle w:val="Akapitzlist"/>
        <w:widowControl/>
        <w:numPr>
          <w:ilvl w:val="0"/>
          <w:numId w:val="79"/>
        </w:numPr>
        <w:tabs>
          <w:tab w:val="clear" w:pos="851"/>
          <w:tab w:val="left" w:pos="1276"/>
        </w:tabs>
        <w:spacing w:before="0"/>
        <w:ind w:left="1276"/>
        <w:jc w:val="both"/>
        <w:rPr>
          <w:rFonts w:asciiTheme="minorHAnsi" w:hAnsiTheme="minorHAnsi" w:cstheme="minorHAnsi"/>
          <w:szCs w:val="24"/>
        </w:rPr>
      </w:pPr>
      <w:r w:rsidRPr="00F30C20">
        <w:rPr>
          <w:rFonts w:asciiTheme="minorHAnsi" w:hAnsiTheme="minorHAnsi" w:cstheme="minorHAnsi"/>
          <w:szCs w:val="24"/>
        </w:rPr>
        <w:t>poprawność ustawienia słupków, zgodnie z punktem 5.5,</w:t>
      </w:r>
    </w:p>
    <w:p w14:paraId="483050D9" w14:textId="77777777" w:rsidR="00F30C20" w:rsidRPr="00F30C20" w:rsidRDefault="00243B72" w:rsidP="003A56AF">
      <w:pPr>
        <w:pStyle w:val="Akapitzlist"/>
        <w:widowControl/>
        <w:numPr>
          <w:ilvl w:val="0"/>
          <w:numId w:val="79"/>
        </w:numPr>
        <w:tabs>
          <w:tab w:val="clear" w:pos="851"/>
          <w:tab w:val="left" w:pos="1276"/>
        </w:tabs>
        <w:spacing w:before="0"/>
        <w:ind w:left="1276"/>
        <w:jc w:val="both"/>
        <w:rPr>
          <w:rFonts w:asciiTheme="minorHAnsi" w:hAnsiTheme="minorHAnsi" w:cstheme="minorHAnsi"/>
          <w:szCs w:val="24"/>
        </w:rPr>
      </w:pPr>
      <w:r w:rsidRPr="00F30C20">
        <w:rPr>
          <w:rFonts w:asciiTheme="minorHAnsi" w:hAnsiTheme="minorHAnsi" w:cstheme="minorHAnsi"/>
          <w:szCs w:val="24"/>
        </w:rPr>
        <w:t>prawidłowość wykonania ogrodzenia segmentowego, zgodnie z punktem 5.6.</w:t>
      </w:r>
    </w:p>
    <w:p w14:paraId="174D9ADC" w14:textId="109BE86D" w:rsidR="001C1CCB" w:rsidRPr="00F30C20" w:rsidRDefault="00243B72" w:rsidP="00D756D4">
      <w:pPr>
        <w:pStyle w:val="Tekstpodstawowy"/>
        <w:keepNext/>
        <w:ind w:left="425"/>
        <w:rPr>
          <w:rFonts w:asciiTheme="minorHAnsi" w:hAnsiTheme="minorHAnsi" w:cstheme="minorHAnsi"/>
          <w:szCs w:val="24"/>
        </w:rPr>
      </w:pPr>
      <w:r w:rsidRPr="00F30C20">
        <w:rPr>
          <w:rFonts w:asciiTheme="minorHAnsi" w:hAnsiTheme="minorHAnsi" w:cstheme="minorHAnsi"/>
          <w:szCs w:val="24"/>
        </w:rPr>
        <w:t>W przypadku wykonania spawanych złącz elementów urządzeń:</w:t>
      </w:r>
    </w:p>
    <w:p w14:paraId="173AAD36" w14:textId="2FEE06E6" w:rsidR="001C1CCB" w:rsidRPr="00F30C20" w:rsidRDefault="00243B72" w:rsidP="003A56AF">
      <w:pPr>
        <w:pStyle w:val="Akapitzlist"/>
        <w:widowControl/>
        <w:numPr>
          <w:ilvl w:val="0"/>
          <w:numId w:val="80"/>
        </w:numPr>
        <w:tabs>
          <w:tab w:val="clear" w:pos="851"/>
          <w:tab w:val="left" w:pos="1276"/>
        </w:tabs>
        <w:spacing w:before="0"/>
        <w:ind w:left="1276"/>
        <w:jc w:val="both"/>
        <w:rPr>
          <w:rFonts w:asciiTheme="minorHAnsi" w:hAnsiTheme="minorHAnsi" w:cstheme="minorHAnsi"/>
          <w:szCs w:val="24"/>
        </w:rPr>
      </w:pPr>
      <w:r w:rsidRPr="00F30C20">
        <w:rPr>
          <w:rFonts w:asciiTheme="minorHAnsi" w:hAnsiTheme="minorHAnsi" w:cstheme="minorHAnsi"/>
          <w:szCs w:val="24"/>
        </w:rPr>
        <w:t>przed oględzinami, spoinę i przylegające do niej elementy łączone (od 10 do 20 mm z każdej strony) należy dokładnie oczyścić z żużla, zgorzeliny, odprysków, rdzy, farb</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innych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zanieczyszczeń</w:t>
      </w:r>
      <w:r w:rsidR="000B3E06" w:rsidRPr="00F30C20">
        <w:rPr>
          <w:rFonts w:asciiTheme="minorHAnsi" w:hAnsiTheme="minorHAnsi" w:cstheme="minorHAnsi"/>
          <w:szCs w:val="24"/>
        </w:rPr>
        <w:t xml:space="preserve"> </w:t>
      </w:r>
      <w:r w:rsidRPr="00F30C20">
        <w:rPr>
          <w:rFonts w:asciiTheme="minorHAnsi" w:hAnsiTheme="minorHAnsi" w:cstheme="minorHAnsi"/>
          <w:szCs w:val="24"/>
        </w:rPr>
        <w:t>utrudniających prowadzenie obserwacji i pomiarów,</w:t>
      </w:r>
    </w:p>
    <w:p w14:paraId="4113A870" w14:textId="40AFA238" w:rsidR="001C1CCB" w:rsidRPr="00F30C20" w:rsidRDefault="00243B72" w:rsidP="003A56AF">
      <w:pPr>
        <w:pStyle w:val="Akapitzlist"/>
        <w:widowControl/>
        <w:numPr>
          <w:ilvl w:val="0"/>
          <w:numId w:val="80"/>
        </w:numPr>
        <w:tabs>
          <w:tab w:val="clear" w:pos="851"/>
          <w:tab w:val="left" w:pos="1276"/>
        </w:tabs>
        <w:spacing w:before="0"/>
        <w:ind w:left="1276"/>
        <w:jc w:val="both"/>
        <w:rPr>
          <w:rFonts w:asciiTheme="minorHAnsi" w:hAnsiTheme="minorHAnsi" w:cstheme="minorHAnsi"/>
          <w:szCs w:val="24"/>
        </w:rPr>
      </w:pPr>
      <w:r w:rsidRPr="00F30C20">
        <w:rPr>
          <w:rFonts w:asciiTheme="minorHAnsi" w:hAnsiTheme="minorHAnsi" w:cstheme="minorHAnsi"/>
          <w:szCs w:val="24"/>
        </w:rPr>
        <w:t>oględziny złączy 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przeprowadzić wizualnie z ewentualnym użyciem lupy o powiększeniu od 2 do 4 razy;</w:t>
      </w:r>
      <w:r w:rsidR="000B3E06" w:rsidRPr="00F30C20">
        <w:rPr>
          <w:rFonts w:asciiTheme="minorHAnsi" w:hAnsiTheme="minorHAnsi" w:cstheme="minorHAnsi"/>
          <w:szCs w:val="24"/>
        </w:rPr>
        <w:t xml:space="preserve"> </w:t>
      </w:r>
      <w:r w:rsidRPr="00F30C20">
        <w:rPr>
          <w:rFonts w:asciiTheme="minorHAnsi" w:hAnsiTheme="minorHAnsi" w:cstheme="minorHAnsi"/>
          <w:szCs w:val="24"/>
        </w:rPr>
        <w:t>do pomiarów spoin powinny być stosowane wzorniki, przymiary oraz uniwersalne spoinomierze,</w:t>
      </w:r>
    </w:p>
    <w:p w14:paraId="2A31B6E4" w14:textId="77777777" w:rsidR="001C1CCB" w:rsidRPr="00F30C20" w:rsidRDefault="00243B72" w:rsidP="003A56AF">
      <w:pPr>
        <w:pStyle w:val="Akapitzlist"/>
        <w:widowControl/>
        <w:numPr>
          <w:ilvl w:val="0"/>
          <w:numId w:val="80"/>
        </w:numPr>
        <w:tabs>
          <w:tab w:val="clear" w:pos="851"/>
          <w:tab w:val="left" w:pos="1276"/>
        </w:tabs>
        <w:spacing w:before="0"/>
        <w:ind w:left="1276"/>
        <w:jc w:val="both"/>
        <w:rPr>
          <w:rFonts w:asciiTheme="minorHAnsi" w:hAnsiTheme="minorHAnsi" w:cstheme="minorHAnsi"/>
          <w:szCs w:val="24"/>
        </w:rPr>
      </w:pPr>
      <w:r w:rsidRPr="00F30C20">
        <w:rPr>
          <w:rFonts w:asciiTheme="minorHAnsi" w:hAnsiTheme="minorHAnsi" w:cstheme="minorHAnsi"/>
          <w:szCs w:val="24"/>
        </w:rPr>
        <w:t>w przypadkach wątpliwych można zlecić uprawnionej jednostce zbadanie wytrzymałości zmęczeniowej spoin, zgodnie z PN-M-06515 [9],</w:t>
      </w:r>
    </w:p>
    <w:p w14:paraId="40F8FE1F" w14:textId="77777777" w:rsidR="00F30C20" w:rsidRPr="00F30C20" w:rsidRDefault="00243B72" w:rsidP="003A56AF">
      <w:pPr>
        <w:pStyle w:val="Akapitzlist"/>
        <w:widowControl/>
        <w:numPr>
          <w:ilvl w:val="0"/>
          <w:numId w:val="80"/>
        </w:numPr>
        <w:tabs>
          <w:tab w:val="clear" w:pos="851"/>
          <w:tab w:val="left" w:pos="1276"/>
        </w:tabs>
        <w:spacing w:before="0"/>
        <w:ind w:left="1276"/>
        <w:jc w:val="both"/>
        <w:rPr>
          <w:rFonts w:asciiTheme="minorHAnsi" w:hAnsiTheme="minorHAnsi" w:cstheme="minorHAnsi"/>
          <w:szCs w:val="24"/>
        </w:rPr>
      </w:pPr>
      <w:r w:rsidRPr="00F30C20">
        <w:rPr>
          <w:rFonts w:asciiTheme="minorHAnsi" w:hAnsiTheme="minorHAnsi" w:cstheme="minorHAnsi"/>
          <w:szCs w:val="24"/>
        </w:rPr>
        <w:t>złącza o wadach większych niż dopuszczalne powinny być naprawione powtórnym spawaniem.</w:t>
      </w:r>
    </w:p>
    <w:p w14:paraId="77D3B9B1" w14:textId="009A77F7" w:rsidR="001C1CCB" w:rsidRPr="00F30C20" w:rsidRDefault="00243B72" w:rsidP="003A56AF">
      <w:pPr>
        <w:pStyle w:val="Nagwek2"/>
        <w:numPr>
          <w:ilvl w:val="0"/>
          <w:numId w:val="50"/>
        </w:numPr>
      </w:pPr>
      <w:r w:rsidRPr="00F30C20">
        <w:t>OBMIAR ROBÓT</w:t>
      </w:r>
    </w:p>
    <w:p w14:paraId="1087A7CD" w14:textId="77777777" w:rsidR="001C1CCB" w:rsidRPr="002918F2" w:rsidRDefault="00243B72" w:rsidP="003A56AF">
      <w:pPr>
        <w:pStyle w:val="Nagwek3"/>
        <w:numPr>
          <w:ilvl w:val="1"/>
          <w:numId w:val="39"/>
        </w:numPr>
      </w:pPr>
      <w:r w:rsidRPr="002918F2">
        <w:t>Ogólne zasady obmiaru robót</w:t>
      </w:r>
    </w:p>
    <w:p w14:paraId="3F3D178C" w14:textId="5A55CB8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D-M-00.00.00 „Wymagania ogólne” pkt 7.</w:t>
      </w:r>
    </w:p>
    <w:p w14:paraId="25BD38EB" w14:textId="77777777" w:rsidR="001C1CCB" w:rsidRPr="00F30C20" w:rsidRDefault="00243B72" w:rsidP="003A56AF">
      <w:pPr>
        <w:pStyle w:val="Nagwek3"/>
        <w:numPr>
          <w:ilvl w:val="1"/>
          <w:numId w:val="39"/>
        </w:numPr>
      </w:pPr>
      <w:r w:rsidRPr="00F30C20">
        <w:t>Jednostka obmiarowa</w:t>
      </w:r>
    </w:p>
    <w:p w14:paraId="6062A991"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Jednostką obmiarową ogrodzenia segmentowego jest 1 m (metr).</w:t>
      </w:r>
    </w:p>
    <w:p w14:paraId="2A568B0A" w14:textId="2B39B85E" w:rsidR="001C1CCB" w:rsidRPr="00F30C20" w:rsidRDefault="00243B72" w:rsidP="003A56AF">
      <w:pPr>
        <w:pStyle w:val="Nagwek2"/>
        <w:numPr>
          <w:ilvl w:val="0"/>
          <w:numId w:val="50"/>
        </w:numPr>
      </w:pPr>
      <w:r w:rsidRPr="00F30C20">
        <w:lastRenderedPageBreak/>
        <w:t>ODBIÓR ROBÓT</w:t>
      </w:r>
    </w:p>
    <w:p w14:paraId="5520BF38" w14:textId="77777777" w:rsidR="001C1CCB" w:rsidRPr="002918F2" w:rsidRDefault="00243B72" w:rsidP="003A56AF">
      <w:pPr>
        <w:pStyle w:val="Nagwek3"/>
        <w:numPr>
          <w:ilvl w:val="1"/>
          <w:numId w:val="39"/>
        </w:numPr>
      </w:pPr>
      <w:r w:rsidRPr="002918F2">
        <w:t>Ogólne zasady odbioru robót</w:t>
      </w:r>
    </w:p>
    <w:p w14:paraId="6454B736" w14:textId="286CCFE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odbioru robót podano w D-M-00.00.00 „Wymagania ogólne” pkt 8.</w:t>
      </w:r>
    </w:p>
    <w:p w14:paraId="210573BA" w14:textId="3A7B087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Roboty uznaje się za wykonane zgodnie z dokumentacją 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wymaganiami Inspektora Nadzoru, jeżeli wszystkie pomiary i badania z zachowaniem tolerancji wg pkt 6 dały wyniki pozytywne.</w:t>
      </w:r>
    </w:p>
    <w:p w14:paraId="693569A1" w14:textId="77777777" w:rsidR="001C1CCB" w:rsidRPr="00F30C20" w:rsidRDefault="00243B72" w:rsidP="003A56AF">
      <w:pPr>
        <w:pStyle w:val="Nagwek3"/>
        <w:numPr>
          <w:ilvl w:val="1"/>
          <w:numId w:val="39"/>
        </w:numPr>
      </w:pPr>
      <w:r w:rsidRPr="00F30C20">
        <w:t>Zasady postępowania w przypadku wystąpienia wad i usterek</w:t>
      </w:r>
    </w:p>
    <w:p w14:paraId="34206BE9" w14:textId="44F968C0"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W przypadku wystąpienia wad i usterek Wykonawca zobowiązany jest do ich usunięcia na własny koszt. Odbiór jest możliwy po spełnieniu wymagań określonych w punkcie 6.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08768803" w14:textId="440FFB17" w:rsidR="001C1CCB" w:rsidRPr="00F30C20" w:rsidRDefault="00243B72" w:rsidP="003A56AF">
      <w:pPr>
        <w:pStyle w:val="Nagwek2"/>
        <w:numPr>
          <w:ilvl w:val="0"/>
          <w:numId w:val="50"/>
        </w:numPr>
      </w:pPr>
      <w:r w:rsidRPr="00F30C20">
        <w:t>PODSTAWA PŁATNOŚCI</w:t>
      </w:r>
    </w:p>
    <w:p w14:paraId="464CA33F" w14:textId="47EC3885" w:rsidR="001C1CCB" w:rsidRPr="002918F2" w:rsidRDefault="00282A3F" w:rsidP="003A56AF">
      <w:pPr>
        <w:pStyle w:val="Nagwek3"/>
        <w:numPr>
          <w:ilvl w:val="1"/>
          <w:numId w:val="39"/>
        </w:numPr>
      </w:pPr>
      <w:r>
        <w:t xml:space="preserve">Ogólne ustalenia dot. </w:t>
      </w:r>
      <w:r w:rsidR="00243B72" w:rsidRPr="002918F2">
        <w:t>podstawy płatności</w:t>
      </w:r>
    </w:p>
    <w:p w14:paraId="051F7EA8" w14:textId="7BA9171C" w:rsidR="001C1CCB" w:rsidRPr="00F30C20" w:rsidRDefault="00282A3F" w:rsidP="00A34B94">
      <w:pPr>
        <w:pStyle w:val="Tekstpodstawowy"/>
        <w:rPr>
          <w:rFonts w:asciiTheme="minorHAnsi" w:hAnsiTheme="minorHAnsi" w:cstheme="minorHAnsi"/>
          <w:szCs w:val="24"/>
        </w:rPr>
      </w:pPr>
      <w:r>
        <w:rPr>
          <w:rFonts w:asciiTheme="minorHAnsi" w:hAnsiTheme="minorHAnsi" w:cstheme="minorHAnsi"/>
          <w:szCs w:val="24"/>
        </w:rPr>
        <w:t xml:space="preserve">Ogólne ustalenia dot. </w:t>
      </w:r>
      <w:r w:rsidR="00243B72" w:rsidRPr="00F30C20">
        <w:rPr>
          <w:rFonts w:asciiTheme="minorHAnsi" w:hAnsiTheme="minorHAnsi" w:cstheme="minorHAnsi"/>
          <w:szCs w:val="24"/>
        </w:rPr>
        <w:t>podstawy płatności podano w D-M-00.00.00 „Wymagania ogólne” pkt 9.</w:t>
      </w:r>
    </w:p>
    <w:p w14:paraId="244AB38C" w14:textId="77777777" w:rsidR="001C1CCB" w:rsidRPr="00F30C20" w:rsidRDefault="00243B72" w:rsidP="003A56AF">
      <w:pPr>
        <w:pStyle w:val="Nagwek3"/>
        <w:numPr>
          <w:ilvl w:val="1"/>
          <w:numId w:val="39"/>
        </w:numPr>
      </w:pPr>
      <w:r w:rsidRPr="00F30C20">
        <w:t>Cena jednostek obmiarowych</w:t>
      </w:r>
    </w:p>
    <w:p w14:paraId="60D6C465" w14:textId="77777777" w:rsidR="001C1CCB" w:rsidRPr="00F30C20" w:rsidRDefault="00243B72" w:rsidP="003565AC">
      <w:pPr>
        <w:pStyle w:val="Tekstpodstawowy"/>
        <w:keepNext/>
        <w:rPr>
          <w:rFonts w:asciiTheme="minorHAnsi" w:hAnsiTheme="minorHAnsi" w:cstheme="minorHAnsi"/>
          <w:szCs w:val="24"/>
        </w:rPr>
      </w:pPr>
      <w:r w:rsidRPr="00F30C20">
        <w:rPr>
          <w:rFonts w:asciiTheme="minorHAnsi" w:hAnsiTheme="minorHAnsi" w:cstheme="minorHAnsi"/>
          <w:szCs w:val="24"/>
        </w:rPr>
        <w:t>Cena 1 m wykonania ogrodzenia segmentowego obejmuje:</w:t>
      </w:r>
    </w:p>
    <w:p w14:paraId="2A393BE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prace pomiarowe i roboty przygotowawcze,</w:t>
      </w:r>
    </w:p>
    <w:p w14:paraId="70BC8F6B" w14:textId="38DBB48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dostarczenie na miejsce wbudowania elementów konstrukcji ogrodzenia,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materiałów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mocowania w podłożu,</w:t>
      </w:r>
    </w:p>
    <w:p w14:paraId="0CD6EF0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dostarczenie na plac budowy składników oraz przygotowanie masy betonowej,</w:t>
      </w:r>
    </w:p>
    <w:p w14:paraId="2C9D0D2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200E65B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wykopów pod słupki,</w:t>
      </w:r>
    </w:p>
    <w:p w14:paraId="427ACF70"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fundamentu pod słupki,</w:t>
      </w:r>
    </w:p>
    <w:p w14:paraId="1A8AA43F" w14:textId="5AD89938"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proofErr w:type="spellStart"/>
      <w:r w:rsidRPr="00F30C20">
        <w:rPr>
          <w:rFonts w:asciiTheme="minorHAnsi" w:hAnsiTheme="minorHAnsi" w:cstheme="minorHAnsi"/>
          <w:szCs w:val="24"/>
        </w:rPr>
        <w:t>połaczenie</w:t>
      </w:r>
      <w:proofErr w:type="spellEnd"/>
      <w:r w:rsidRPr="00F30C20">
        <w:rPr>
          <w:rFonts w:asciiTheme="minorHAnsi" w:hAnsiTheme="minorHAnsi" w:cstheme="minorHAnsi"/>
          <w:szCs w:val="24"/>
        </w:rPr>
        <w:t xml:space="preserve"> poszczególnych odcinków ogrodzenia,</w:t>
      </w:r>
    </w:p>
    <w:p w14:paraId="53CBBE35"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zainstalowanie ogrodzenia w sposób zapewniający stabilność,</w:t>
      </w:r>
    </w:p>
    <w:p w14:paraId="4A4CCF5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pokrycie ogrodzenia powłoką malarską,</w:t>
      </w:r>
    </w:p>
    <w:p w14:paraId="7FBC3A5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doprowadzenie terenu wokół wykonanych urządzeń do stanu przewidzianego w dokumentacji projektowej,</w:t>
      </w:r>
    </w:p>
    <w:p w14:paraId="7317ED3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przeprowadzenie badań i pomiarów kontrolnych,</w:t>
      </w:r>
    </w:p>
    <w:p w14:paraId="77F4DC8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pomiar inwentaryzacji geodezyjnej,</w:t>
      </w:r>
    </w:p>
    <w:p w14:paraId="277E613F"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6EB3D188" w14:textId="77777777" w:rsidR="00507CA9" w:rsidRDefault="00243B72" w:rsidP="003A56AF">
      <w:pPr>
        <w:pStyle w:val="Nagwek2"/>
        <w:numPr>
          <w:ilvl w:val="0"/>
          <w:numId w:val="50"/>
        </w:numPr>
      </w:pPr>
      <w:r w:rsidRPr="00F30C20">
        <w:t>PRZEPISY ZWIĄZANE</w:t>
      </w:r>
    </w:p>
    <w:p w14:paraId="7EB39A33" w14:textId="701A965E" w:rsidR="001C1CCB" w:rsidRPr="00F30C20" w:rsidRDefault="00243B72" w:rsidP="003A56AF">
      <w:pPr>
        <w:pStyle w:val="Nagwek3"/>
        <w:numPr>
          <w:ilvl w:val="1"/>
          <w:numId w:val="50"/>
        </w:numPr>
      </w:pPr>
      <w:r w:rsidRPr="00F30C20">
        <w:t>Normy</w:t>
      </w:r>
    </w:p>
    <w:p w14:paraId="4B2F9BF9" w14:textId="61D81B00" w:rsidR="001C1CCB" w:rsidRPr="00F30C20" w:rsidRDefault="00243B72" w:rsidP="003A56AF">
      <w:pPr>
        <w:pStyle w:val="Akapitzlist"/>
        <w:widowControl/>
        <w:numPr>
          <w:ilvl w:val="0"/>
          <w:numId w:val="6"/>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206-1</w:t>
      </w:r>
      <w:r w:rsidR="00F30C20" w:rsidRPr="00F30C20">
        <w:rPr>
          <w:rFonts w:asciiTheme="minorHAnsi" w:hAnsiTheme="minorHAnsi" w:cstheme="minorHAnsi"/>
          <w:szCs w:val="24"/>
        </w:rPr>
        <w:t xml:space="preserve"> </w:t>
      </w:r>
      <w:r w:rsidRPr="00F30C20">
        <w:rPr>
          <w:rFonts w:asciiTheme="minorHAnsi" w:hAnsiTheme="minorHAnsi" w:cstheme="minorHAnsi"/>
          <w:szCs w:val="24"/>
        </w:rPr>
        <w:t>Beton Część 1: Wymagania, właściwości, produkcja i zgodność.</w:t>
      </w:r>
    </w:p>
    <w:p w14:paraId="7C7F8CA0" w14:textId="5D985006" w:rsidR="001C1CCB" w:rsidRPr="00F30C20" w:rsidRDefault="00243B72" w:rsidP="003A56AF">
      <w:pPr>
        <w:pStyle w:val="Akapitzlist"/>
        <w:widowControl/>
        <w:numPr>
          <w:ilvl w:val="0"/>
          <w:numId w:val="6"/>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PN-B-10285</w:t>
      </w:r>
      <w:r w:rsidR="00F30C20" w:rsidRPr="00F30C20">
        <w:rPr>
          <w:rFonts w:asciiTheme="minorHAnsi" w:hAnsiTheme="minorHAnsi" w:cstheme="minorHAnsi"/>
          <w:szCs w:val="24"/>
        </w:rPr>
        <w:t xml:space="preserve"> </w:t>
      </w:r>
      <w:r w:rsidRPr="00F30C20">
        <w:rPr>
          <w:rFonts w:asciiTheme="minorHAnsi" w:hAnsiTheme="minorHAnsi" w:cstheme="minorHAnsi"/>
          <w:szCs w:val="24"/>
        </w:rPr>
        <w:t>Roboty malarskie budowlane farbami, lakierami i emaliami na spoinach bezwodnych</w:t>
      </w:r>
    </w:p>
    <w:p w14:paraId="4442C8EA" w14:textId="18EB44B9" w:rsidR="001C1CCB" w:rsidRPr="00F30C20" w:rsidRDefault="00243B72" w:rsidP="003A56AF">
      <w:pPr>
        <w:pStyle w:val="Akapitzlist"/>
        <w:widowControl/>
        <w:numPr>
          <w:ilvl w:val="0"/>
          <w:numId w:val="6"/>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1008</w:t>
      </w:r>
      <w:r w:rsidR="00F30C20" w:rsidRPr="00F30C20">
        <w:rPr>
          <w:rFonts w:asciiTheme="minorHAnsi" w:hAnsiTheme="minorHAnsi" w:cstheme="minorHAnsi"/>
          <w:szCs w:val="24"/>
        </w:rPr>
        <w:t xml:space="preserve"> </w:t>
      </w:r>
      <w:r w:rsidRPr="00F30C20">
        <w:rPr>
          <w:rFonts w:asciiTheme="minorHAnsi" w:hAnsiTheme="minorHAnsi" w:cstheme="minorHAnsi"/>
          <w:szCs w:val="24"/>
        </w:rPr>
        <w:t>Woda zarobowa do betonu. Specyfikacja pobierania próbek, badanie i ocena przydatności wody zarobowej do betonu, w tym wody</w:t>
      </w:r>
      <w:r w:rsidR="000B3E06" w:rsidRPr="00F30C20">
        <w:rPr>
          <w:rFonts w:asciiTheme="minorHAnsi" w:hAnsiTheme="minorHAnsi" w:cstheme="minorHAnsi"/>
          <w:szCs w:val="24"/>
        </w:rPr>
        <w:t xml:space="preserve"> </w:t>
      </w:r>
      <w:r w:rsidRPr="00F30C20">
        <w:rPr>
          <w:rFonts w:asciiTheme="minorHAnsi" w:hAnsiTheme="minorHAnsi" w:cstheme="minorHAnsi"/>
          <w:szCs w:val="24"/>
        </w:rPr>
        <w:t>odzyskanej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procesów produkcji betonu.</w:t>
      </w:r>
    </w:p>
    <w:p w14:paraId="51229D56" w14:textId="7AAA5EA0" w:rsidR="001C1CCB" w:rsidRPr="00F30C20" w:rsidRDefault="00243B72" w:rsidP="003A56AF">
      <w:pPr>
        <w:pStyle w:val="Akapitzlist"/>
        <w:widowControl/>
        <w:numPr>
          <w:ilvl w:val="0"/>
          <w:numId w:val="6"/>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PN-EN-197-1</w:t>
      </w:r>
      <w:r w:rsidR="00F30C20" w:rsidRPr="00F30C20">
        <w:rPr>
          <w:rFonts w:asciiTheme="minorHAnsi" w:hAnsiTheme="minorHAnsi" w:cstheme="minorHAnsi"/>
          <w:szCs w:val="24"/>
        </w:rPr>
        <w:t xml:space="preserve"> </w:t>
      </w:r>
      <w:r w:rsidRPr="00F30C20">
        <w:rPr>
          <w:rFonts w:asciiTheme="minorHAnsi" w:hAnsiTheme="minorHAnsi" w:cstheme="minorHAnsi"/>
          <w:szCs w:val="24"/>
        </w:rPr>
        <w:t>Cement. Cement powszechnego użytku. Skład, wymagania i ocena zgodności</w:t>
      </w:r>
    </w:p>
    <w:p w14:paraId="37FACE66" w14:textId="2D63AD20" w:rsidR="001C1CCB" w:rsidRPr="00F30C20" w:rsidRDefault="00243B72" w:rsidP="003A56AF">
      <w:pPr>
        <w:pStyle w:val="Akapitzlist"/>
        <w:widowControl/>
        <w:numPr>
          <w:ilvl w:val="0"/>
          <w:numId w:val="6"/>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PN-H-04651</w:t>
      </w:r>
      <w:r w:rsidR="00F30C20" w:rsidRPr="00F30C20">
        <w:rPr>
          <w:rFonts w:asciiTheme="minorHAnsi" w:hAnsiTheme="minorHAnsi" w:cstheme="minorHAnsi"/>
          <w:szCs w:val="24"/>
        </w:rPr>
        <w:t xml:space="preserve"> </w:t>
      </w:r>
      <w:r w:rsidRPr="00F30C20">
        <w:rPr>
          <w:rFonts w:asciiTheme="minorHAnsi" w:hAnsiTheme="minorHAnsi" w:cstheme="minorHAnsi"/>
          <w:szCs w:val="24"/>
        </w:rPr>
        <w:t>Ochrona przed korozją. Klasyfikacja i określenie agresywności korozyjnej środowisk</w:t>
      </w:r>
    </w:p>
    <w:p w14:paraId="2BCCF6F2" w14:textId="58249964" w:rsidR="001C1CCB" w:rsidRPr="00F30C20" w:rsidRDefault="00243B72" w:rsidP="003A56AF">
      <w:pPr>
        <w:pStyle w:val="Akapitzlist"/>
        <w:widowControl/>
        <w:numPr>
          <w:ilvl w:val="0"/>
          <w:numId w:val="6"/>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PN-H-74219</w:t>
      </w:r>
      <w:r w:rsidR="00F30C20" w:rsidRPr="00F30C20">
        <w:rPr>
          <w:rFonts w:asciiTheme="minorHAnsi" w:hAnsiTheme="minorHAnsi" w:cstheme="minorHAnsi"/>
          <w:szCs w:val="24"/>
        </w:rPr>
        <w:t xml:space="preserve"> </w:t>
      </w:r>
      <w:r w:rsidRPr="00F30C20">
        <w:rPr>
          <w:rFonts w:asciiTheme="minorHAnsi" w:hAnsiTheme="minorHAnsi" w:cstheme="minorHAnsi"/>
          <w:szCs w:val="24"/>
        </w:rPr>
        <w:t>Rury stalowe bez szwu walcowane na gorąco ogólnego zastosowania</w:t>
      </w:r>
    </w:p>
    <w:p w14:paraId="712A7E39" w14:textId="764EE62B" w:rsidR="001C1CCB" w:rsidRPr="00F30C20" w:rsidRDefault="00243B72" w:rsidP="003A56AF">
      <w:pPr>
        <w:pStyle w:val="Akapitzlist"/>
        <w:widowControl/>
        <w:numPr>
          <w:ilvl w:val="0"/>
          <w:numId w:val="6"/>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lastRenderedPageBreak/>
        <w:t>PN-H-74220</w:t>
      </w:r>
      <w:r w:rsidR="00F30C20" w:rsidRPr="00F30C20">
        <w:rPr>
          <w:rFonts w:asciiTheme="minorHAnsi" w:hAnsiTheme="minorHAnsi" w:cstheme="minorHAnsi"/>
          <w:szCs w:val="24"/>
        </w:rPr>
        <w:t xml:space="preserve"> </w:t>
      </w:r>
      <w:r w:rsidRPr="00F30C20">
        <w:rPr>
          <w:rFonts w:asciiTheme="minorHAnsi" w:hAnsiTheme="minorHAnsi" w:cstheme="minorHAnsi"/>
          <w:szCs w:val="24"/>
        </w:rPr>
        <w:t>Rury stalowe bez szwu ciągnione i walcowane na zimno ogólnego przeznaczenia</w:t>
      </w:r>
    </w:p>
    <w:p w14:paraId="06394885" w14:textId="12F9856F" w:rsidR="001C1CCB" w:rsidRPr="00F30C20" w:rsidRDefault="00243B72" w:rsidP="003A56AF">
      <w:pPr>
        <w:pStyle w:val="Akapitzlist"/>
        <w:widowControl/>
        <w:numPr>
          <w:ilvl w:val="0"/>
          <w:numId w:val="6"/>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PN-H-04684</w:t>
      </w:r>
      <w:r w:rsidR="00F30C20" w:rsidRPr="00F30C20">
        <w:rPr>
          <w:rFonts w:asciiTheme="minorHAnsi" w:hAnsiTheme="minorHAnsi" w:cstheme="minorHAnsi"/>
          <w:szCs w:val="24"/>
        </w:rPr>
        <w:t xml:space="preserve"> </w:t>
      </w:r>
      <w:r w:rsidRPr="00F30C20">
        <w:rPr>
          <w:rFonts w:asciiTheme="minorHAnsi" w:hAnsiTheme="minorHAnsi" w:cstheme="minorHAnsi"/>
          <w:szCs w:val="24"/>
        </w:rPr>
        <w:t>Ochrona przed korozją. Nakładanie powłok metalizacyjnych z cynku, aluminium i ich stopów na konstrukcje stalowe i wyroby ze stopów żelaza.</w:t>
      </w:r>
    </w:p>
    <w:p w14:paraId="5E9FDAE0" w14:textId="2AD05283" w:rsidR="001C1CCB" w:rsidRPr="00F30C20" w:rsidRDefault="00243B72" w:rsidP="003A56AF">
      <w:pPr>
        <w:pStyle w:val="Akapitzlist"/>
        <w:widowControl/>
        <w:numPr>
          <w:ilvl w:val="0"/>
          <w:numId w:val="6"/>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PN-M-06515</w:t>
      </w:r>
      <w:r w:rsidR="00F30C20" w:rsidRPr="00F30C20">
        <w:rPr>
          <w:rFonts w:asciiTheme="minorHAnsi" w:hAnsiTheme="minorHAnsi" w:cstheme="minorHAnsi"/>
          <w:szCs w:val="24"/>
        </w:rPr>
        <w:t xml:space="preserve"> </w:t>
      </w:r>
      <w:r w:rsidRPr="00F30C20">
        <w:rPr>
          <w:rFonts w:asciiTheme="minorHAnsi" w:hAnsiTheme="minorHAnsi" w:cstheme="minorHAnsi"/>
          <w:szCs w:val="24"/>
        </w:rPr>
        <w:t>Dźwignice. Ogólne zasady projektowania ustrojów nośnych</w:t>
      </w:r>
    </w:p>
    <w:p w14:paraId="359CA4EF" w14:textId="5EB6D09C" w:rsidR="001C1CCB" w:rsidRPr="00F30C20" w:rsidRDefault="00243B72" w:rsidP="003A56AF">
      <w:pPr>
        <w:pStyle w:val="Akapitzlist"/>
        <w:widowControl/>
        <w:numPr>
          <w:ilvl w:val="0"/>
          <w:numId w:val="6"/>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PN-M-69011</w:t>
      </w:r>
      <w:r w:rsidR="00F30C20" w:rsidRPr="00F30C20">
        <w:rPr>
          <w:rFonts w:asciiTheme="minorHAnsi" w:hAnsiTheme="minorHAnsi" w:cstheme="minorHAnsi"/>
          <w:szCs w:val="24"/>
        </w:rPr>
        <w:t xml:space="preserve"> </w:t>
      </w:r>
      <w:r w:rsidRPr="00F30C20">
        <w:rPr>
          <w:rFonts w:asciiTheme="minorHAnsi" w:hAnsiTheme="minorHAnsi" w:cstheme="minorHAnsi"/>
          <w:szCs w:val="24"/>
        </w:rPr>
        <w:t>Spawalnictwo. Złącza spawane w konstrukcjach spawanych. Podział i wymagania</w:t>
      </w:r>
    </w:p>
    <w:p w14:paraId="55702B55" w14:textId="5C88FA90" w:rsidR="001C1CCB" w:rsidRPr="00F30C20" w:rsidRDefault="00243B72" w:rsidP="003A56AF">
      <w:pPr>
        <w:pStyle w:val="Akapitzlist"/>
        <w:widowControl/>
        <w:numPr>
          <w:ilvl w:val="0"/>
          <w:numId w:val="6"/>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PN-M-69420</w:t>
      </w:r>
      <w:r w:rsidR="00F30C20" w:rsidRPr="00F30C20">
        <w:rPr>
          <w:rFonts w:asciiTheme="minorHAnsi" w:hAnsiTheme="minorHAnsi" w:cstheme="minorHAnsi"/>
          <w:szCs w:val="24"/>
        </w:rPr>
        <w:t xml:space="preserve"> </w:t>
      </w:r>
      <w:r w:rsidRPr="00F30C20">
        <w:rPr>
          <w:rFonts w:asciiTheme="minorHAnsi" w:hAnsiTheme="minorHAnsi" w:cstheme="minorHAnsi"/>
          <w:szCs w:val="24"/>
        </w:rPr>
        <w:t>Spawalnictwo. Druty lite do spawania i napawania stali</w:t>
      </w:r>
    </w:p>
    <w:p w14:paraId="4B3B32CC" w14:textId="6348AFD8" w:rsidR="001C1CCB" w:rsidRPr="00F30C20" w:rsidRDefault="00243B72" w:rsidP="003A56AF">
      <w:pPr>
        <w:pStyle w:val="Akapitzlist"/>
        <w:widowControl/>
        <w:numPr>
          <w:ilvl w:val="0"/>
          <w:numId w:val="6"/>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PN-M-69775</w:t>
      </w:r>
      <w:r w:rsidR="00F30C20" w:rsidRPr="00F30C20">
        <w:rPr>
          <w:rFonts w:asciiTheme="minorHAnsi" w:hAnsiTheme="minorHAnsi" w:cstheme="minorHAnsi"/>
          <w:szCs w:val="24"/>
        </w:rPr>
        <w:t xml:space="preserve"> </w:t>
      </w:r>
      <w:r w:rsidRPr="00F30C20">
        <w:rPr>
          <w:rFonts w:asciiTheme="minorHAnsi" w:hAnsiTheme="minorHAnsi" w:cstheme="minorHAnsi"/>
          <w:szCs w:val="24"/>
        </w:rPr>
        <w:t>Spawalnictwo. Wadliwość złączy spawanych. Oznaczanie klasy wadliwości na podstawie oględzin zewnętrznych</w:t>
      </w:r>
    </w:p>
    <w:p w14:paraId="39188A8F" w14:textId="6161ED1E" w:rsidR="001C1CCB" w:rsidRPr="00F30C20" w:rsidRDefault="00243B72" w:rsidP="003A56AF">
      <w:pPr>
        <w:pStyle w:val="Akapitzlist"/>
        <w:widowControl/>
        <w:numPr>
          <w:ilvl w:val="0"/>
          <w:numId w:val="6"/>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PN-ISO-8501-1</w:t>
      </w:r>
      <w:r w:rsidR="00F30C20" w:rsidRPr="00F30C20">
        <w:rPr>
          <w:rFonts w:asciiTheme="minorHAnsi" w:hAnsiTheme="minorHAnsi" w:cstheme="minorHAnsi"/>
          <w:szCs w:val="24"/>
        </w:rPr>
        <w:t xml:space="preserve"> </w:t>
      </w:r>
      <w:r w:rsidRPr="00F30C20">
        <w:rPr>
          <w:rFonts w:asciiTheme="minorHAnsi" w:hAnsiTheme="minorHAnsi" w:cstheme="minorHAnsi"/>
          <w:szCs w:val="24"/>
        </w:rPr>
        <w:t>Przygotowanie podłoży stalowych przed nakładaniem farb i podobnych produktów. Stopnie skorodowania i stopnie przygotowania niezabezpieczonych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podłoży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stalowych oraz podłoży stalowych po całkowitym usunięciu wcześniej nałożonych powłok</w:t>
      </w:r>
    </w:p>
    <w:p w14:paraId="7D88709A" w14:textId="1970652E" w:rsidR="001C1CCB" w:rsidRPr="00F30C20" w:rsidRDefault="00243B72" w:rsidP="003A56AF">
      <w:pPr>
        <w:pStyle w:val="Akapitzlist"/>
        <w:widowControl/>
        <w:numPr>
          <w:ilvl w:val="0"/>
          <w:numId w:val="6"/>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BN-89/1076-02</w:t>
      </w:r>
      <w:r w:rsidR="00F30C20" w:rsidRPr="00F30C20">
        <w:rPr>
          <w:rFonts w:asciiTheme="minorHAnsi" w:hAnsiTheme="minorHAnsi" w:cstheme="minorHAnsi"/>
          <w:szCs w:val="24"/>
        </w:rPr>
        <w:t xml:space="preserve"> </w:t>
      </w:r>
      <w:r w:rsidRPr="00F30C20">
        <w:rPr>
          <w:rFonts w:asciiTheme="minorHAnsi" w:hAnsiTheme="minorHAnsi" w:cstheme="minorHAnsi"/>
          <w:szCs w:val="24"/>
        </w:rPr>
        <w:t>Ochrona przed korozją. Powłoki metalizacyjne cynkowe i aluminiowe</w:t>
      </w:r>
      <w:r w:rsidR="000B3E06" w:rsidRPr="00F30C20">
        <w:rPr>
          <w:rFonts w:asciiTheme="minorHAnsi" w:hAnsiTheme="minorHAnsi" w:cstheme="minorHAnsi"/>
          <w:szCs w:val="24"/>
        </w:rPr>
        <w:t xml:space="preserve"> </w:t>
      </w:r>
      <w:r w:rsidRPr="00F30C20">
        <w:rPr>
          <w:rFonts w:asciiTheme="minorHAnsi" w:hAnsiTheme="minorHAnsi" w:cstheme="minorHAnsi"/>
          <w:szCs w:val="24"/>
        </w:rPr>
        <w:t>na konstrukcjach stalowych, staliwnych i żeliwnych. Wymagania i badania</w:t>
      </w:r>
    </w:p>
    <w:p w14:paraId="7654D048" w14:textId="27F18F5A" w:rsidR="001C1CCB" w:rsidRPr="00F30C20" w:rsidRDefault="00243B72" w:rsidP="003A56AF">
      <w:pPr>
        <w:pStyle w:val="Akapitzlist"/>
        <w:widowControl/>
        <w:numPr>
          <w:ilvl w:val="0"/>
          <w:numId w:val="6"/>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BN-88/6731-08</w:t>
      </w:r>
      <w:r w:rsidR="00F30C20" w:rsidRPr="00F30C20">
        <w:rPr>
          <w:rFonts w:asciiTheme="minorHAnsi" w:hAnsiTheme="minorHAnsi" w:cstheme="minorHAnsi"/>
          <w:szCs w:val="24"/>
        </w:rPr>
        <w:t xml:space="preserve"> </w:t>
      </w:r>
      <w:r w:rsidRPr="00F30C20">
        <w:rPr>
          <w:rFonts w:asciiTheme="minorHAnsi" w:hAnsiTheme="minorHAnsi" w:cstheme="minorHAnsi"/>
          <w:szCs w:val="24"/>
        </w:rPr>
        <w:t>Cement. Transport i przechowywanie.</w:t>
      </w:r>
    </w:p>
    <w:p w14:paraId="2EC7629A" w14:textId="40B89E2F" w:rsidR="001C1CCB" w:rsidRPr="00F30C20" w:rsidRDefault="00243B72" w:rsidP="003A56AF">
      <w:pPr>
        <w:pStyle w:val="Akapitzlist"/>
        <w:widowControl/>
        <w:numPr>
          <w:ilvl w:val="0"/>
          <w:numId w:val="6"/>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PN-85/S-10030</w:t>
      </w:r>
      <w:r w:rsidR="00F30C20" w:rsidRPr="00F30C20">
        <w:rPr>
          <w:rFonts w:asciiTheme="minorHAnsi" w:hAnsiTheme="minorHAnsi" w:cstheme="minorHAnsi"/>
          <w:szCs w:val="24"/>
        </w:rPr>
        <w:t xml:space="preserve"> </w:t>
      </w:r>
      <w:r w:rsidRPr="00F30C20">
        <w:rPr>
          <w:rFonts w:asciiTheme="minorHAnsi" w:hAnsiTheme="minorHAnsi" w:cstheme="minorHAnsi"/>
          <w:szCs w:val="24"/>
        </w:rPr>
        <w:t>Obiekty mostowe – Obciążenia.</w:t>
      </w:r>
    </w:p>
    <w:p w14:paraId="321E7EF2" w14:textId="67BE2386" w:rsidR="001C1CCB" w:rsidRPr="00F30C20" w:rsidRDefault="00243B72" w:rsidP="003A56AF">
      <w:pPr>
        <w:pStyle w:val="Nagwek3"/>
        <w:numPr>
          <w:ilvl w:val="1"/>
          <w:numId w:val="50"/>
        </w:numPr>
      </w:pPr>
      <w:r w:rsidRPr="00F30C20">
        <w:t>Inne dokumenty</w:t>
      </w:r>
    </w:p>
    <w:p w14:paraId="6B8B707D" w14:textId="247F0971" w:rsidR="00F30C20" w:rsidRPr="00D756D4" w:rsidRDefault="00243B72" w:rsidP="003A56AF">
      <w:pPr>
        <w:pStyle w:val="Akapitzlist"/>
        <w:widowControl/>
        <w:numPr>
          <w:ilvl w:val="0"/>
          <w:numId w:val="118"/>
        </w:numPr>
        <w:tabs>
          <w:tab w:val="left" w:pos="851"/>
        </w:tabs>
        <w:spacing w:before="0"/>
        <w:ind w:left="851" w:hanging="425"/>
        <w:rPr>
          <w:rFonts w:asciiTheme="minorHAnsi" w:hAnsiTheme="minorHAnsi" w:cstheme="minorHAnsi"/>
          <w:szCs w:val="24"/>
        </w:rPr>
      </w:pPr>
      <w:r w:rsidRPr="00D756D4">
        <w:rPr>
          <w:rFonts w:asciiTheme="minorHAnsi" w:hAnsiTheme="minorHAnsi" w:cstheme="minorHAnsi"/>
          <w:szCs w:val="24"/>
        </w:rPr>
        <w:t>Szczegółowe warunki techniczne dla urządzeń bezpieczeństwa ruchu drogowego i warunki ich umieszczania na drogach – załącznik nr 4 do rozporządzenia Ministra Infrastruktury z dnia 3 lipca 2003 r. w sprawie szczegółowych warunków technicznych dla znaków i sygnałów drogowych oraz urządzeń bezpieczeństwa ruchu drogowego</w:t>
      </w:r>
      <w:r w:rsidR="00D756D4" w:rsidRPr="00D756D4">
        <w:rPr>
          <w:rFonts w:asciiTheme="minorHAnsi" w:hAnsiTheme="minorHAnsi" w:cstheme="minorHAnsi"/>
          <w:szCs w:val="24"/>
        </w:rPr>
        <w:t xml:space="preserve"> </w:t>
      </w:r>
      <w:r w:rsidRPr="00D756D4">
        <w:rPr>
          <w:rFonts w:asciiTheme="minorHAnsi" w:hAnsiTheme="minorHAnsi" w:cstheme="minorHAnsi"/>
          <w:szCs w:val="24"/>
        </w:rPr>
        <w:t>i warunków ich umieszczania na drogach.</w:t>
      </w:r>
    </w:p>
    <w:p w14:paraId="43EF4B19" w14:textId="02DCD8AE" w:rsidR="00F30C20" w:rsidRPr="00F30C20" w:rsidRDefault="00243B72" w:rsidP="00807132">
      <w:pPr>
        <w:pStyle w:val="Nagwek1"/>
      </w:pPr>
      <w:bookmarkStart w:id="26" w:name="_Toc73518436"/>
      <w:r w:rsidRPr="00F30C20">
        <w:t>D-08.00.00 ELEMENTY ULIC</w:t>
      </w:r>
      <w:bookmarkEnd w:id="26"/>
    </w:p>
    <w:p w14:paraId="5E1F1DDC" w14:textId="572007EC" w:rsidR="00F30C20" w:rsidRPr="00507CA9" w:rsidRDefault="00243B72" w:rsidP="00807132">
      <w:pPr>
        <w:pStyle w:val="Nagwek1"/>
      </w:pPr>
      <w:bookmarkStart w:id="27" w:name="_Toc73518437"/>
      <w:r w:rsidRPr="00F30C20">
        <w:t>D-08.01.01 Krawężniki betonowe</w:t>
      </w:r>
      <w:bookmarkEnd w:id="27"/>
    </w:p>
    <w:p w14:paraId="71C0DAFA" w14:textId="4E20DF30" w:rsidR="001C1CCB" w:rsidRPr="00F30C20" w:rsidRDefault="00243B72" w:rsidP="003A56AF">
      <w:pPr>
        <w:pStyle w:val="Nagwek2"/>
        <w:numPr>
          <w:ilvl w:val="0"/>
          <w:numId w:val="51"/>
        </w:numPr>
      </w:pPr>
      <w:r w:rsidRPr="00F30C20">
        <w:t>WSTĘP</w:t>
      </w:r>
    </w:p>
    <w:p w14:paraId="0E9D95C5" w14:textId="061B38B1" w:rsidR="001C1CCB" w:rsidRPr="002918F2" w:rsidRDefault="00243B72" w:rsidP="003A56AF">
      <w:pPr>
        <w:pStyle w:val="Nagwek3"/>
        <w:numPr>
          <w:ilvl w:val="1"/>
          <w:numId w:val="39"/>
        </w:numPr>
      </w:pPr>
      <w:r w:rsidRPr="002918F2">
        <w:t xml:space="preserve">Przedmiot </w:t>
      </w:r>
      <w:proofErr w:type="spellStart"/>
      <w:r w:rsidR="001A296E" w:rsidRPr="002918F2">
        <w:t>STWiORB</w:t>
      </w:r>
      <w:proofErr w:type="spellEnd"/>
    </w:p>
    <w:p w14:paraId="4E875E3D" w14:textId="46C40254"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Przedmiotem niniejszej specyfikacji technicznej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są wymagania dotyczące wykonania i odbioru krawężników betonowych,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 3559W Młodocin - Kowala .</w:t>
      </w:r>
    </w:p>
    <w:p w14:paraId="3A37226D" w14:textId="68B1DD85" w:rsidR="001C1CCB" w:rsidRPr="00F30C20" w:rsidRDefault="00243B72" w:rsidP="003A56AF">
      <w:pPr>
        <w:pStyle w:val="Nagwek3"/>
        <w:numPr>
          <w:ilvl w:val="1"/>
          <w:numId w:val="39"/>
        </w:numPr>
      </w:pPr>
      <w:r w:rsidRPr="00F30C20">
        <w:t xml:space="preserve">Zakres stosowania </w:t>
      </w:r>
      <w:proofErr w:type="spellStart"/>
      <w:r w:rsidR="001A296E">
        <w:t>STWiORB</w:t>
      </w:r>
      <w:proofErr w:type="spellEnd"/>
    </w:p>
    <w:p w14:paraId="70308863" w14:textId="3B1ED5D5" w:rsidR="001C1CCB" w:rsidRPr="00F30C20" w:rsidRDefault="001A296E" w:rsidP="00A34B94">
      <w:pPr>
        <w:pStyle w:val="Tekstpodstawowy"/>
        <w:ind w:hanging="1"/>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 wymienionych</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 p. 1.1.</w:t>
      </w:r>
    </w:p>
    <w:p w14:paraId="10ED212C" w14:textId="3846ACF1" w:rsidR="001C1CCB" w:rsidRPr="00F30C20" w:rsidRDefault="00243B72" w:rsidP="003A56AF">
      <w:pPr>
        <w:pStyle w:val="Nagwek3"/>
        <w:numPr>
          <w:ilvl w:val="1"/>
          <w:numId w:val="39"/>
        </w:numPr>
      </w:pPr>
      <w:r w:rsidRPr="00F30C20">
        <w:t xml:space="preserve">Zakres robót objętych </w:t>
      </w:r>
      <w:proofErr w:type="spellStart"/>
      <w:r w:rsidR="001A296E">
        <w:t>STWiORB</w:t>
      </w:r>
      <w:proofErr w:type="spellEnd"/>
    </w:p>
    <w:p w14:paraId="741E5B57"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Ustalenia zawarte w niniejszej specyfikacji dotyczą zasad prowadzenia robót związanych z ustawieniem:</w:t>
      </w:r>
    </w:p>
    <w:p w14:paraId="4BA307F3" w14:textId="346785C2"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krawężników betonowych 20x30 cm na podsypce cementowo-piaskowej grubości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5 cm po zagęszczeniu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 ławie betonowej z betonu C12/15 wg PN-EN 206-1 [7],</w:t>
      </w:r>
    </w:p>
    <w:p w14:paraId="4874CC1E" w14:textId="0E4EE23D"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krawężników betonowych 15x25 cm na podsypce cementowo-piaskowej grubości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5 cm po zagęszczeniu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 ławie betonowej z betonu C12/15 wg PN-EN 206-1 [7].</w:t>
      </w:r>
    </w:p>
    <w:p w14:paraId="43C788BE" w14:textId="77777777" w:rsidR="001C1CCB" w:rsidRPr="00F30C20" w:rsidRDefault="00243B72" w:rsidP="003A56AF">
      <w:pPr>
        <w:pStyle w:val="Nagwek3"/>
        <w:numPr>
          <w:ilvl w:val="1"/>
          <w:numId w:val="39"/>
        </w:numPr>
      </w:pPr>
      <w:r w:rsidRPr="00F30C20">
        <w:t>Określenia podstawowe</w:t>
      </w:r>
    </w:p>
    <w:p w14:paraId="58D5C5CD" w14:textId="77777777" w:rsidR="001C1CCB" w:rsidRPr="00F30C20" w:rsidRDefault="00243B72" w:rsidP="00D756D4">
      <w:pPr>
        <w:pStyle w:val="Nagwek4"/>
        <w:ind w:left="426" w:hanging="1"/>
      </w:pPr>
      <w:r w:rsidRPr="00F30C20">
        <w:rPr>
          <w:b/>
        </w:rPr>
        <w:t xml:space="preserve">Krawężniki betonowe </w:t>
      </w:r>
      <w:r w:rsidRPr="00F30C20">
        <w:t>- prefabrykowane belki betonowe ograniczające chodniki dla pieszych, pasy dzielące, wyspy kierujące oraz nawierzchnie drogowe.</w:t>
      </w:r>
    </w:p>
    <w:p w14:paraId="1C122F14" w14:textId="6AAC72B7" w:rsidR="001C1CCB" w:rsidRPr="00F30C20" w:rsidRDefault="00243B72" w:rsidP="00D756D4">
      <w:pPr>
        <w:pStyle w:val="Nagwek4"/>
        <w:ind w:left="426" w:hanging="1"/>
      </w:pPr>
      <w:r w:rsidRPr="00D756D4">
        <w:rPr>
          <w:b/>
          <w:bCs/>
        </w:rPr>
        <w:lastRenderedPageBreak/>
        <w:t>Pozostałe</w:t>
      </w:r>
      <w:r w:rsidR="000B3E06" w:rsidRPr="00D756D4">
        <w:rPr>
          <w:b/>
          <w:bCs/>
        </w:rPr>
        <w:t xml:space="preserve"> </w:t>
      </w:r>
      <w:r w:rsidRPr="00D756D4">
        <w:rPr>
          <w:b/>
          <w:bCs/>
        </w:rPr>
        <w:t>określenia</w:t>
      </w:r>
      <w:r w:rsidR="000B3E06" w:rsidRPr="00D756D4">
        <w:rPr>
          <w:b/>
          <w:bCs/>
        </w:rPr>
        <w:t xml:space="preserve"> </w:t>
      </w:r>
      <w:r w:rsidRPr="00D756D4">
        <w:rPr>
          <w:b/>
          <w:bCs/>
        </w:rPr>
        <w:t>podstawowe</w:t>
      </w:r>
      <w:r w:rsidR="000B3E06" w:rsidRPr="00F30C20">
        <w:t xml:space="preserve"> </w:t>
      </w:r>
      <w:r w:rsidRPr="00F30C20">
        <w:t>są</w:t>
      </w:r>
      <w:r w:rsidR="000B3E06" w:rsidRPr="00F30C20">
        <w:t xml:space="preserve"> </w:t>
      </w:r>
      <w:r w:rsidRPr="00F30C20">
        <w:t>zgodne</w:t>
      </w:r>
      <w:r w:rsidR="000B3E06" w:rsidRPr="00F30C20">
        <w:t xml:space="preserve"> </w:t>
      </w:r>
      <w:r w:rsidRPr="00F30C20">
        <w:t>z</w:t>
      </w:r>
      <w:r w:rsidR="000B3E06" w:rsidRPr="00F30C20">
        <w:t xml:space="preserve"> </w:t>
      </w:r>
      <w:r w:rsidRPr="00F30C20">
        <w:t>obowiązującymi,</w:t>
      </w:r>
      <w:r w:rsidR="000B3E06" w:rsidRPr="00F30C20">
        <w:t xml:space="preserve"> </w:t>
      </w:r>
      <w:r w:rsidRPr="00F30C20">
        <w:t>odpowiednimi</w:t>
      </w:r>
      <w:r w:rsidR="000B3E06" w:rsidRPr="00F30C20">
        <w:t xml:space="preserve"> </w:t>
      </w:r>
      <w:r w:rsidRPr="00F30C20">
        <w:t>polskimi</w:t>
      </w:r>
      <w:r w:rsidR="000B3E06" w:rsidRPr="00F30C20">
        <w:t xml:space="preserve"> </w:t>
      </w:r>
      <w:r w:rsidRPr="00F30C20">
        <w:t>normami</w:t>
      </w:r>
      <w:r w:rsidR="000B3E06" w:rsidRPr="00F30C20">
        <w:t xml:space="preserve"> </w:t>
      </w:r>
      <w:r w:rsidRPr="00F30C20">
        <w:t>i z definicjami podanymi w D-M-00.00.00 „Wymagania ogólne” pkt 1.4.</w:t>
      </w:r>
    </w:p>
    <w:p w14:paraId="00A4D16F" w14:textId="77777777" w:rsidR="001C1CCB" w:rsidRPr="00F30C20" w:rsidRDefault="00243B72" w:rsidP="00D756D4">
      <w:pPr>
        <w:pStyle w:val="Nagwek3"/>
      </w:pPr>
      <w:r w:rsidRPr="00F30C20">
        <w:t>Ogólne wymagania dotyczące robót</w:t>
      </w:r>
    </w:p>
    <w:p w14:paraId="5E0AA83F" w14:textId="74B9CF7D"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w D-M-00.00.00 „Wymagania ogólne” pkt 1.5.</w:t>
      </w:r>
    </w:p>
    <w:p w14:paraId="79FC7367" w14:textId="7C337B35" w:rsidR="001C1CCB" w:rsidRPr="00F30C20" w:rsidRDefault="00243B72" w:rsidP="003A56AF">
      <w:pPr>
        <w:pStyle w:val="Nagwek2"/>
        <w:numPr>
          <w:ilvl w:val="0"/>
          <w:numId w:val="51"/>
        </w:numPr>
      </w:pPr>
      <w:r w:rsidRPr="00F30C20">
        <w:t>MATERIAŁY</w:t>
      </w:r>
    </w:p>
    <w:p w14:paraId="64E43AAA" w14:textId="77777777" w:rsidR="001C1CCB" w:rsidRPr="002918F2" w:rsidRDefault="00243B72" w:rsidP="003A56AF">
      <w:pPr>
        <w:pStyle w:val="Nagwek3"/>
        <w:numPr>
          <w:ilvl w:val="1"/>
          <w:numId w:val="39"/>
        </w:numPr>
      </w:pPr>
      <w:r w:rsidRPr="002918F2">
        <w:t>Ogólne wymagania dotyczące materiałów</w:t>
      </w:r>
    </w:p>
    <w:p w14:paraId="1F553DB2" w14:textId="77777777" w:rsidR="002918F2" w:rsidRPr="00EA6894" w:rsidRDefault="00243B72" w:rsidP="00EA68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materiałów, ich pozyskiwania i składowania, podano w D-M-00.00.00</w:t>
      </w:r>
      <w:r w:rsidR="001A296E">
        <w:rPr>
          <w:rFonts w:asciiTheme="minorHAnsi" w:hAnsiTheme="minorHAnsi" w:cstheme="minorHAnsi"/>
          <w:szCs w:val="24"/>
        </w:rPr>
        <w:t xml:space="preserve"> </w:t>
      </w:r>
      <w:r w:rsidRPr="00F30C20">
        <w:rPr>
          <w:rFonts w:asciiTheme="minorHAnsi" w:hAnsiTheme="minorHAnsi" w:cstheme="minorHAnsi"/>
          <w:szCs w:val="24"/>
        </w:rPr>
        <w:t>„Wymagania ogólne” pkt 2.</w:t>
      </w:r>
    </w:p>
    <w:p w14:paraId="77C69B02" w14:textId="77777777" w:rsidR="00D756D4" w:rsidRDefault="00243B72" w:rsidP="003A56AF">
      <w:pPr>
        <w:pStyle w:val="Nagwek3"/>
        <w:numPr>
          <w:ilvl w:val="1"/>
          <w:numId w:val="39"/>
        </w:numPr>
      </w:pPr>
      <w:r w:rsidRPr="00EA6894">
        <w:t>Stosowane materiały</w:t>
      </w:r>
    </w:p>
    <w:p w14:paraId="27D508AF" w14:textId="60249DCD" w:rsidR="001C1CCB" w:rsidRPr="00D756D4" w:rsidRDefault="00243B72" w:rsidP="00D756D4">
      <w:pPr>
        <w:pStyle w:val="Tekstpodstawowy"/>
        <w:keepNext/>
        <w:rPr>
          <w:rFonts w:asciiTheme="minorHAnsi" w:hAnsiTheme="minorHAnsi" w:cstheme="minorHAnsi"/>
          <w:szCs w:val="24"/>
        </w:rPr>
      </w:pPr>
      <w:r w:rsidRPr="00D756D4">
        <w:rPr>
          <w:rFonts w:asciiTheme="minorHAnsi" w:hAnsiTheme="minorHAnsi" w:cstheme="minorHAnsi"/>
          <w:szCs w:val="24"/>
        </w:rPr>
        <w:t>Materiałami stosowanymi są:</w:t>
      </w:r>
    </w:p>
    <w:p w14:paraId="32BAD98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krawężniki betonowe,</w:t>
      </w:r>
    </w:p>
    <w:p w14:paraId="45389DA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piasek na podsypkę i do zapraw,</w:t>
      </w:r>
    </w:p>
    <w:p w14:paraId="28043E8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cement do podsypki i zapraw,</w:t>
      </w:r>
    </w:p>
    <w:p w14:paraId="45DF5905"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woda,</w:t>
      </w:r>
    </w:p>
    <w:p w14:paraId="50318F90" w14:textId="77777777" w:rsidR="00D756D4"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materiały do wykonania ławy pod krawężniki.</w:t>
      </w:r>
    </w:p>
    <w:p w14:paraId="5235C98C" w14:textId="77777777" w:rsidR="00D756D4" w:rsidRPr="00D756D4" w:rsidRDefault="00243B72" w:rsidP="00D756D4">
      <w:pPr>
        <w:pStyle w:val="Nagwek3"/>
      </w:pPr>
      <w:r w:rsidRPr="00D756D4">
        <w:t>Krawężniki betonowe - wymagania techniczne</w:t>
      </w:r>
    </w:p>
    <w:p w14:paraId="2466F374" w14:textId="7481EC6D" w:rsidR="001C1CCB" w:rsidRPr="00D756D4" w:rsidRDefault="00243B72" w:rsidP="00D756D4">
      <w:pPr>
        <w:pStyle w:val="Tekstpodstawowy"/>
        <w:keepNext/>
        <w:rPr>
          <w:rFonts w:asciiTheme="minorHAnsi" w:hAnsiTheme="minorHAnsi" w:cstheme="minorHAnsi"/>
          <w:szCs w:val="24"/>
        </w:rPr>
      </w:pPr>
      <w:r w:rsidRPr="00D756D4">
        <w:rPr>
          <w:rFonts w:asciiTheme="minorHAnsi" w:hAnsiTheme="minorHAnsi" w:cstheme="minorHAnsi"/>
          <w:szCs w:val="24"/>
        </w:rPr>
        <w:t>Należy zastosować krawężniki jednowarstwowe.</w:t>
      </w:r>
    </w:p>
    <w:p w14:paraId="1C966C6E" w14:textId="77777777" w:rsidR="001C1CCB" w:rsidRPr="00D756D4" w:rsidRDefault="00243B72" w:rsidP="00D756D4">
      <w:pPr>
        <w:pStyle w:val="Nagwek4"/>
        <w:keepNext/>
        <w:rPr>
          <w:b/>
          <w:bCs/>
        </w:rPr>
      </w:pPr>
      <w:r w:rsidRPr="00D756D4">
        <w:rPr>
          <w:b/>
          <w:bCs/>
        </w:rPr>
        <w:t>Kształt i wymiary</w:t>
      </w:r>
    </w:p>
    <w:p w14:paraId="51CA6FC8" w14:textId="1964142C" w:rsidR="001C1CCB" w:rsidRPr="00F30C20" w:rsidRDefault="00243B72" w:rsidP="00D756D4">
      <w:pPr>
        <w:pStyle w:val="Tekstpodstawowy"/>
        <w:ind w:left="426"/>
        <w:rPr>
          <w:rFonts w:asciiTheme="minorHAnsi" w:hAnsiTheme="minorHAnsi" w:cstheme="minorHAnsi"/>
          <w:szCs w:val="24"/>
        </w:rPr>
      </w:pPr>
      <w:r w:rsidRPr="00F30C20">
        <w:rPr>
          <w:rFonts w:asciiTheme="minorHAnsi" w:hAnsiTheme="minorHAnsi" w:cstheme="minorHAnsi"/>
          <w:szCs w:val="24"/>
        </w:rPr>
        <w:t>Kształt krawężników betonowych powinien być zgodny z dokumentacja projektową 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pkt.</w:t>
      </w:r>
      <w:r w:rsidR="000B3E06" w:rsidRPr="00F30C20">
        <w:rPr>
          <w:rFonts w:asciiTheme="minorHAnsi" w:hAnsiTheme="minorHAnsi" w:cstheme="minorHAnsi"/>
          <w:szCs w:val="24"/>
        </w:rPr>
        <w:t xml:space="preserve"> </w:t>
      </w:r>
      <w:r w:rsidRPr="00F30C20">
        <w:rPr>
          <w:rFonts w:asciiTheme="minorHAnsi" w:hAnsiTheme="minorHAnsi" w:cstheme="minorHAnsi"/>
          <w:szCs w:val="24"/>
        </w:rPr>
        <w:t>1.3</w:t>
      </w:r>
      <w:r w:rsidR="000B3E06" w:rsidRPr="00F30C20">
        <w:rPr>
          <w:rFonts w:asciiTheme="minorHAnsi" w:hAnsiTheme="minorHAnsi" w:cstheme="minorHAnsi"/>
          <w:szCs w:val="24"/>
        </w:rPr>
        <w:t xml:space="preserve"> </w:t>
      </w:r>
      <w:r w:rsidRPr="00F30C20">
        <w:rPr>
          <w:rFonts w:asciiTheme="minorHAnsi" w:hAnsiTheme="minorHAnsi" w:cstheme="minorHAnsi"/>
          <w:szCs w:val="24"/>
        </w:rPr>
        <w:t>niniejszej</w:t>
      </w:r>
      <w:r w:rsidR="000B3E06" w:rsidRPr="00F30C20">
        <w:rPr>
          <w:rFonts w:asciiTheme="minorHAnsi" w:hAnsiTheme="minorHAnsi" w:cstheme="minorHAnsi"/>
          <w:szCs w:val="24"/>
        </w:rPr>
        <w:t xml:space="preserve">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5E2F31DB" w14:textId="77777777" w:rsidR="001C1CCB" w:rsidRPr="00D756D4" w:rsidRDefault="00243B72" w:rsidP="00D756D4">
      <w:pPr>
        <w:pStyle w:val="Nagwek4"/>
        <w:keepNext/>
        <w:rPr>
          <w:b/>
          <w:bCs/>
        </w:rPr>
      </w:pPr>
      <w:r w:rsidRPr="00D756D4">
        <w:rPr>
          <w:b/>
          <w:bCs/>
        </w:rPr>
        <w:t>Wymagania techniczne wobec krawężników</w:t>
      </w:r>
    </w:p>
    <w:p w14:paraId="53989578" w14:textId="3C81392B" w:rsidR="001C1CCB" w:rsidRPr="00F30C20" w:rsidRDefault="00243B72" w:rsidP="00D756D4">
      <w:pPr>
        <w:pStyle w:val="Tekstpodstawowy"/>
        <w:ind w:left="426"/>
        <w:rPr>
          <w:rFonts w:asciiTheme="minorHAnsi" w:hAnsiTheme="minorHAnsi" w:cstheme="minorHAnsi"/>
          <w:szCs w:val="24"/>
        </w:rPr>
      </w:pPr>
      <w:r w:rsidRPr="00F30C20">
        <w:rPr>
          <w:rFonts w:asciiTheme="minorHAnsi" w:hAnsiTheme="minorHAnsi" w:cstheme="minorHAnsi"/>
          <w:szCs w:val="24"/>
        </w:rPr>
        <w:t>Wymagania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techniczne</w:t>
      </w:r>
      <w:r w:rsidR="000B3E06" w:rsidRPr="00F30C20">
        <w:rPr>
          <w:rFonts w:asciiTheme="minorHAnsi" w:hAnsiTheme="minorHAnsi" w:cstheme="minorHAnsi"/>
          <w:szCs w:val="24"/>
        </w:rPr>
        <w:t xml:space="preserve"> </w:t>
      </w:r>
      <w:r w:rsidRPr="00F30C20">
        <w:rPr>
          <w:rFonts w:asciiTheme="minorHAnsi" w:hAnsiTheme="minorHAnsi" w:cstheme="minorHAnsi"/>
          <w:szCs w:val="24"/>
        </w:rPr>
        <w:t>stawiane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krawężnikom</w:t>
      </w:r>
      <w:r w:rsidR="000B3E06" w:rsidRPr="00F30C20">
        <w:rPr>
          <w:rFonts w:asciiTheme="minorHAnsi" w:hAnsiTheme="minorHAnsi" w:cstheme="minorHAnsi"/>
          <w:szCs w:val="24"/>
        </w:rPr>
        <w:t xml:space="preserve"> </w:t>
      </w:r>
      <w:r w:rsidRPr="00F30C20">
        <w:rPr>
          <w:rFonts w:asciiTheme="minorHAnsi" w:hAnsiTheme="minorHAnsi" w:cstheme="minorHAnsi"/>
          <w:szCs w:val="24"/>
        </w:rPr>
        <w:t>betonowym</w:t>
      </w:r>
      <w:r w:rsidR="000B3E06" w:rsidRPr="00F30C20">
        <w:rPr>
          <w:rFonts w:asciiTheme="minorHAnsi" w:hAnsiTheme="minorHAnsi" w:cstheme="minorHAnsi"/>
          <w:szCs w:val="24"/>
        </w:rPr>
        <w:t xml:space="preserve"> </w:t>
      </w:r>
      <w:r w:rsidRPr="00F30C20">
        <w:rPr>
          <w:rFonts w:asciiTheme="minorHAnsi" w:hAnsiTheme="minorHAnsi" w:cstheme="minorHAnsi"/>
          <w:szCs w:val="24"/>
        </w:rPr>
        <w:t>określa</w:t>
      </w:r>
      <w:r w:rsidR="000B3E06" w:rsidRPr="00F30C20">
        <w:rPr>
          <w:rFonts w:asciiTheme="minorHAnsi" w:hAnsiTheme="minorHAnsi" w:cstheme="minorHAnsi"/>
          <w:szCs w:val="24"/>
        </w:rPr>
        <w:t xml:space="preserve"> </w:t>
      </w:r>
      <w:r w:rsidRPr="00F30C20">
        <w:rPr>
          <w:rFonts w:asciiTheme="minorHAnsi" w:hAnsiTheme="minorHAnsi" w:cstheme="minorHAnsi"/>
          <w:szCs w:val="24"/>
        </w:rPr>
        <w:t>PN-EN</w:t>
      </w:r>
      <w:r w:rsidR="000B3E06" w:rsidRPr="00F30C20">
        <w:rPr>
          <w:rFonts w:asciiTheme="minorHAnsi" w:hAnsiTheme="minorHAnsi" w:cstheme="minorHAnsi"/>
          <w:szCs w:val="24"/>
        </w:rPr>
        <w:t xml:space="preserve"> </w:t>
      </w:r>
      <w:r w:rsidRPr="00F30C20">
        <w:rPr>
          <w:rFonts w:asciiTheme="minorHAnsi" w:hAnsiTheme="minorHAnsi" w:cstheme="minorHAnsi"/>
          <w:szCs w:val="24"/>
        </w:rPr>
        <w:t>1340</w:t>
      </w:r>
      <w:r w:rsidR="000B3E06" w:rsidRPr="00F30C20">
        <w:rPr>
          <w:rFonts w:asciiTheme="minorHAnsi" w:hAnsiTheme="minorHAnsi" w:cstheme="minorHAnsi"/>
          <w:szCs w:val="24"/>
        </w:rPr>
        <w:t xml:space="preserve"> </w:t>
      </w:r>
      <w:r w:rsidRPr="00F30C20">
        <w:rPr>
          <w:rFonts w:asciiTheme="minorHAnsi" w:hAnsiTheme="minorHAnsi" w:cstheme="minorHAnsi"/>
          <w:szCs w:val="24"/>
        </w:rPr>
        <w:t>[10]</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sposób</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przedstawiony</w:t>
      </w:r>
      <w:r w:rsidR="000B3E06" w:rsidRPr="00F30C20">
        <w:rPr>
          <w:rFonts w:asciiTheme="minorHAnsi" w:hAnsiTheme="minorHAnsi" w:cstheme="minorHAnsi"/>
          <w:szCs w:val="24"/>
        </w:rPr>
        <w:t xml:space="preserve"> </w:t>
      </w:r>
      <w:r w:rsidRPr="00F30C20">
        <w:rPr>
          <w:rFonts w:asciiTheme="minorHAnsi" w:hAnsiTheme="minorHAnsi" w:cstheme="minorHAnsi"/>
          <w:szCs w:val="24"/>
        </w:rPr>
        <w:t>w tablicy 1.</w:t>
      </w:r>
    </w:p>
    <w:p w14:paraId="1FAB008D" w14:textId="77777777" w:rsidR="001C1CCB" w:rsidRPr="00F30C20" w:rsidRDefault="00243B72" w:rsidP="00D756D4">
      <w:pPr>
        <w:pStyle w:val="Tekstpodstawowy"/>
        <w:keepNext/>
        <w:spacing w:before="120" w:after="60"/>
        <w:ind w:left="425"/>
        <w:rPr>
          <w:rFonts w:asciiTheme="minorHAnsi" w:hAnsiTheme="minorHAnsi" w:cstheme="minorHAnsi"/>
          <w:szCs w:val="24"/>
        </w:rPr>
      </w:pPr>
      <w:r w:rsidRPr="00F30C20">
        <w:rPr>
          <w:rFonts w:asciiTheme="minorHAnsi" w:hAnsiTheme="minorHAnsi" w:cstheme="minorHAnsi"/>
          <w:b/>
          <w:szCs w:val="24"/>
        </w:rPr>
        <w:t xml:space="preserve">Tablica 1. </w:t>
      </w:r>
      <w:r w:rsidRPr="00F30C20">
        <w:rPr>
          <w:rFonts w:asciiTheme="minorHAnsi" w:hAnsiTheme="minorHAnsi" w:cstheme="minorHAnsi"/>
          <w:szCs w:val="24"/>
        </w:rPr>
        <w:t>Wymagania wobec krawężnika betonowego, ustalone w PN-EN 1340 [10] do stosowania w warunkach kontaktu z solą odladzającą w warunkach mrozu</w:t>
      </w:r>
    </w:p>
    <w:tbl>
      <w:tblPr>
        <w:tblStyle w:val="TableNormal"/>
        <w:tblW w:w="9072" w:type="dxa"/>
        <w:tblInd w:w="42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76"/>
        <w:gridCol w:w="2548"/>
        <w:gridCol w:w="1054"/>
        <w:gridCol w:w="647"/>
        <w:gridCol w:w="1758"/>
        <w:gridCol w:w="227"/>
        <w:gridCol w:w="2173"/>
        <w:gridCol w:w="89"/>
      </w:tblGrid>
      <w:tr w:rsidR="00052E2F" w:rsidRPr="00D756D4" w14:paraId="17FAE623" w14:textId="77777777" w:rsidTr="00052E2F">
        <w:trPr>
          <w:cantSplit/>
          <w:tblHeader/>
        </w:trPr>
        <w:tc>
          <w:tcPr>
            <w:tcW w:w="576" w:type="dxa"/>
            <w:shd w:val="clear" w:color="auto" w:fill="D9D9D9" w:themeFill="background1" w:themeFillShade="D9"/>
            <w:vAlign w:val="center"/>
          </w:tcPr>
          <w:p w14:paraId="7E40E089" w14:textId="39ED4E81" w:rsidR="001C1CCB" w:rsidRPr="00D756D4" w:rsidRDefault="00243B72" w:rsidP="00052E2F">
            <w:pPr>
              <w:pStyle w:val="TableParagraph"/>
              <w:keepNext/>
              <w:widowControl/>
              <w:jc w:val="center"/>
              <w:rPr>
                <w:rFonts w:asciiTheme="minorHAnsi" w:hAnsiTheme="minorHAnsi" w:cstheme="minorHAnsi"/>
              </w:rPr>
            </w:pPr>
            <w:r w:rsidRPr="00D756D4">
              <w:rPr>
                <w:rFonts w:asciiTheme="minorHAnsi" w:hAnsiTheme="minorHAnsi" w:cstheme="minorHAnsi"/>
                <w:sz w:val="22"/>
              </w:rPr>
              <w:t>L</w:t>
            </w:r>
            <w:r w:rsidR="00D756D4" w:rsidRPr="00D756D4">
              <w:rPr>
                <w:rFonts w:asciiTheme="minorHAnsi" w:hAnsiTheme="minorHAnsi" w:cstheme="minorHAnsi"/>
                <w:sz w:val="22"/>
              </w:rPr>
              <w:t>.</w:t>
            </w:r>
            <w:r w:rsidRPr="00D756D4">
              <w:rPr>
                <w:rFonts w:asciiTheme="minorHAnsi" w:hAnsiTheme="minorHAnsi" w:cstheme="minorHAnsi"/>
                <w:sz w:val="22"/>
              </w:rPr>
              <w:t>p.</w:t>
            </w:r>
          </w:p>
        </w:tc>
        <w:tc>
          <w:tcPr>
            <w:tcW w:w="2548" w:type="dxa"/>
            <w:shd w:val="clear" w:color="auto" w:fill="D9D9D9" w:themeFill="background1" w:themeFillShade="D9"/>
            <w:vAlign w:val="center"/>
          </w:tcPr>
          <w:p w14:paraId="19F2D445" w14:textId="77777777" w:rsidR="001C1CCB" w:rsidRPr="00D756D4" w:rsidRDefault="00243B72" w:rsidP="00052E2F">
            <w:pPr>
              <w:pStyle w:val="TableParagraph"/>
              <w:keepNext/>
              <w:widowControl/>
              <w:jc w:val="center"/>
              <w:rPr>
                <w:rFonts w:asciiTheme="minorHAnsi" w:hAnsiTheme="minorHAnsi" w:cstheme="minorHAnsi"/>
              </w:rPr>
            </w:pPr>
            <w:r w:rsidRPr="00D756D4">
              <w:rPr>
                <w:rFonts w:asciiTheme="minorHAnsi" w:hAnsiTheme="minorHAnsi" w:cstheme="minorHAnsi"/>
                <w:sz w:val="22"/>
              </w:rPr>
              <w:t>Cecha</w:t>
            </w:r>
          </w:p>
        </w:tc>
        <w:tc>
          <w:tcPr>
            <w:tcW w:w="1054" w:type="dxa"/>
            <w:shd w:val="clear" w:color="auto" w:fill="D9D9D9" w:themeFill="background1" w:themeFillShade="D9"/>
            <w:vAlign w:val="center"/>
          </w:tcPr>
          <w:p w14:paraId="13C60F25" w14:textId="77777777" w:rsidR="001C1CCB" w:rsidRPr="00D756D4" w:rsidRDefault="00243B72" w:rsidP="00052E2F">
            <w:pPr>
              <w:pStyle w:val="TableParagraph"/>
              <w:keepNext/>
              <w:widowControl/>
              <w:jc w:val="center"/>
              <w:rPr>
                <w:rFonts w:asciiTheme="minorHAnsi" w:hAnsiTheme="minorHAnsi" w:cstheme="minorHAnsi"/>
              </w:rPr>
            </w:pPr>
            <w:r w:rsidRPr="00D756D4">
              <w:rPr>
                <w:rFonts w:asciiTheme="minorHAnsi" w:hAnsiTheme="minorHAnsi" w:cstheme="minorHAnsi"/>
                <w:sz w:val="22"/>
              </w:rPr>
              <w:t>Załącznik</w:t>
            </w:r>
          </w:p>
        </w:tc>
        <w:tc>
          <w:tcPr>
            <w:tcW w:w="4894" w:type="dxa"/>
            <w:gridSpan w:val="5"/>
            <w:shd w:val="clear" w:color="auto" w:fill="D9D9D9" w:themeFill="background1" w:themeFillShade="D9"/>
            <w:vAlign w:val="center"/>
          </w:tcPr>
          <w:p w14:paraId="303FBB22" w14:textId="77777777" w:rsidR="001C1CCB" w:rsidRPr="00D756D4" w:rsidRDefault="00243B72" w:rsidP="00052E2F">
            <w:pPr>
              <w:pStyle w:val="TableParagraph"/>
              <w:keepNext/>
              <w:widowControl/>
              <w:jc w:val="center"/>
              <w:rPr>
                <w:rFonts w:asciiTheme="minorHAnsi" w:hAnsiTheme="minorHAnsi" w:cstheme="minorHAnsi"/>
              </w:rPr>
            </w:pPr>
            <w:r w:rsidRPr="00D756D4">
              <w:rPr>
                <w:rFonts w:asciiTheme="minorHAnsi" w:hAnsiTheme="minorHAnsi" w:cstheme="minorHAnsi"/>
                <w:sz w:val="22"/>
              </w:rPr>
              <w:t>Wymagania</w:t>
            </w:r>
          </w:p>
        </w:tc>
      </w:tr>
      <w:tr w:rsidR="001C1CCB" w:rsidRPr="00D756D4" w14:paraId="0F1196F1" w14:textId="77777777" w:rsidTr="00052E2F">
        <w:trPr>
          <w:cantSplit/>
        </w:trPr>
        <w:tc>
          <w:tcPr>
            <w:tcW w:w="576" w:type="dxa"/>
            <w:vAlign w:val="center"/>
          </w:tcPr>
          <w:p w14:paraId="0F5B9DF1"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1</w:t>
            </w:r>
          </w:p>
        </w:tc>
        <w:tc>
          <w:tcPr>
            <w:tcW w:w="8496" w:type="dxa"/>
            <w:gridSpan w:val="7"/>
            <w:vAlign w:val="center"/>
          </w:tcPr>
          <w:p w14:paraId="48C6D621"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Kształt i wymiary</w:t>
            </w:r>
          </w:p>
        </w:tc>
      </w:tr>
      <w:tr w:rsidR="001C1CCB" w:rsidRPr="00D756D4" w14:paraId="5B70E334" w14:textId="77777777" w:rsidTr="00052E2F">
        <w:trPr>
          <w:cantSplit/>
        </w:trPr>
        <w:tc>
          <w:tcPr>
            <w:tcW w:w="576" w:type="dxa"/>
            <w:vAlign w:val="center"/>
          </w:tcPr>
          <w:p w14:paraId="78A9AB31"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1.1</w:t>
            </w:r>
          </w:p>
        </w:tc>
        <w:tc>
          <w:tcPr>
            <w:tcW w:w="2548" w:type="dxa"/>
            <w:vAlign w:val="center"/>
          </w:tcPr>
          <w:p w14:paraId="088D5A6E" w14:textId="269D63EE"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Wartości dopuszczalnych odchyłek od wymiarów nominalnych, z</w:t>
            </w:r>
            <w:r w:rsidR="00D756D4">
              <w:rPr>
                <w:rFonts w:asciiTheme="minorHAnsi" w:hAnsiTheme="minorHAnsi" w:cstheme="minorHAnsi"/>
                <w:sz w:val="22"/>
              </w:rPr>
              <w:t xml:space="preserve"> </w:t>
            </w:r>
            <w:r w:rsidRPr="00D756D4">
              <w:rPr>
                <w:rFonts w:asciiTheme="minorHAnsi" w:hAnsiTheme="minorHAnsi" w:cstheme="minorHAnsi"/>
                <w:sz w:val="22"/>
              </w:rPr>
              <w:t>dokładnością do milimetra</w:t>
            </w:r>
          </w:p>
        </w:tc>
        <w:tc>
          <w:tcPr>
            <w:tcW w:w="1054" w:type="dxa"/>
            <w:vAlign w:val="center"/>
          </w:tcPr>
          <w:p w14:paraId="011F82E0"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C</w:t>
            </w:r>
          </w:p>
        </w:tc>
        <w:tc>
          <w:tcPr>
            <w:tcW w:w="4894" w:type="dxa"/>
            <w:gridSpan w:val="5"/>
            <w:vAlign w:val="center"/>
          </w:tcPr>
          <w:p w14:paraId="30EC6D8B" w14:textId="2E46C9B4" w:rsidR="001C1CCB" w:rsidRPr="00D756D4" w:rsidRDefault="00243B72" w:rsidP="00D756D4">
            <w:pPr>
              <w:pStyle w:val="TableParagraph"/>
              <w:widowControl/>
              <w:rPr>
                <w:rFonts w:asciiTheme="minorHAnsi" w:hAnsiTheme="minorHAnsi" w:cstheme="minorHAnsi"/>
              </w:rPr>
            </w:pPr>
            <w:r w:rsidRPr="00D756D4">
              <w:rPr>
                <w:rFonts w:asciiTheme="minorHAnsi" w:hAnsiTheme="minorHAnsi" w:cstheme="minorHAnsi"/>
                <w:sz w:val="22"/>
              </w:rPr>
              <w:t>Długość: ± 1%, ≥ 4 mm i ≤ 10 mm</w:t>
            </w:r>
            <w:r w:rsidR="000B3E06" w:rsidRPr="00D756D4">
              <w:rPr>
                <w:rFonts w:asciiTheme="minorHAnsi" w:hAnsiTheme="minorHAnsi" w:cstheme="minorHAnsi"/>
                <w:sz w:val="22"/>
              </w:rPr>
              <w:t xml:space="preserve"> </w:t>
            </w:r>
            <w:r w:rsidRPr="00D756D4">
              <w:rPr>
                <w:rFonts w:asciiTheme="minorHAnsi" w:hAnsiTheme="minorHAnsi" w:cstheme="minorHAnsi"/>
                <w:sz w:val="22"/>
              </w:rPr>
              <w:t>Inne wymiary z wyjątkiem promienia:</w:t>
            </w:r>
          </w:p>
          <w:p w14:paraId="793340BD" w14:textId="77777777" w:rsidR="001C1CCB" w:rsidRPr="00D756D4" w:rsidRDefault="00243B72" w:rsidP="003A56AF">
            <w:pPr>
              <w:pStyle w:val="TableParagraph"/>
              <w:widowControl/>
              <w:numPr>
                <w:ilvl w:val="0"/>
                <w:numId w:val="5"/>
              </w:numPr>
              <w:tabs>
                <w:tab w:val="left" w:pos="225"/>
              </w:tabs>
              <w:ind w:left="0" w:firstLine="0"/>
              <w:rPr>
                <w:rFonts w:asciiTheme="minorHAnsi" w:hAnsiTheme="minorHAnsi" w:cstheme="minorHAnsi"/>
              </w:rPr>
            </w:pPr>
            <w:r w:rsidRPr="00D756D4">
              <w:rPr>
                <w:rFonts w:asciiTheme="minorHAnsi" w:hAnsiTheme="minorHAnsi" w:cstheme="minorHAnsi"/>
                <w:sz w:val="22"/>
              </w:rPr>
              <w:t>dla powierzchni: ± 3%, ≥ 3 mm, ≤ 5 mm,</w:t>
            </w:r>
          </w:p>
          <w:p w14:paraId="3E4796CC" w14:textId="6FDE0C5B" w:rsidR="001C1CCB" w:rsidRPr="00D756D4" w:rsidRDefault="00243B72" w:rsidP="003A56AF">
            <w:pPr>
              <w:pStyle w:val="TableParagraph"/>
              <w:widowControl/>
              <w:numPr>
                <w:ilvl w:val="0"/>
                <w:numId w:val="5"/>
              </w:numPr>
              <w:tabs>
                <w:tab w:val="left" w:pos="225"/>
              </w:tabs>
              <w:ind w:left="0" w:firstLine="0"/>
              <w:rPr>
                <w:rFonts w:asciiTheme="minorHAnsi" w:hAnsiTheme="minorHAnsi" w:cstheme="minorHAnsi"/>
              </w:rPr>
            </w:pPr>
            <w:r w:rsidRPr="00D756D4">
              <w:rPr>
                <w:rFonts w:asciiTheme="minorHAnsi" w:hAnsiTheme="minorHAnsi" w:cstheme="minorHAnsi"/>
                <w:sz w:val="22"/>
              </w:rPr>
              <w:t>dla innych części: ± 5%, ≥ 3 mm,</w:t>
            </w:r>
            <w:r w:rsidR="000B3E06" w:rsidRPr="00D756D4">
              <w:rPr>
                <w:rFonts w:asciiTheme="minorHAnsi" w:hAnsiTheme="minorHAnsi" w:cstheme="minorHAnsi"/>
                <w:sz w:val="22"/>
              </w:rPr>
              <w:t xml:space="preserve"> </w:t>
            </w:r>
            <w:r w:rsidRPr="00D756D4">
              <w:rPr>
                <w:rFonts w:asciiTheme="minorHAnsi" w:hAnsiTheme="minorHAnsi" w:cstheme="minorHAnsi"/>
                <w:sz w:val="22"/>
              </w:rPr>
              <w:t>≤ 10 mm</w:t>
            </w:r>
          </w:p>
        </w:tc>
      </w:tr>
      <w:tr w:rsidR="001C1CCB" w:rsidRPr="00D756D4" w14:paraId="51BD7B2C" w14:textId="77777777" w:rsidTr="00052E2F">
        <w:trPr>
          <w:gridAfter w:val="1"/>
          <w:wAfter w:w="89" w:type="dxa"/>
          <w:cantSplit/>
        </w:trPr>
        <w:tc>
          <w:tcPr>
            <w:tcW w:w="576" w:type="dxa"/>
            <w:vAlign w:val="center"/>
          </w:tcPr>
          <w:p w14:paraId="32E97964"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1.2</w:t>
            </w:r>
          </w:p>
        </w:tc>
        <w:tc>
          <w:tcPr>
            <w:tcW w:w="2548" w:type="dxa"/>
            <w:vAlign w:val="center"/>
          </w:tcPr>
          <w:p w14:paraId="4A53E707" w14:textId="77777777" w:rsid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Dopuszczalne odchyłki od płaskości i prostoliniowości, dla długości pomiarowej</w:t>
            </w:r>
          </w:p>
          <w:p w14:paraId="41E2C313" w14:textId="3288EF5F"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300 mm</w:t>
            </w:r>
          </w:p>
          <w:p w14:paraId="33629043"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400 mm</w:t>
            </w:r>
          </w:p>
          <w:p w14:paraId="67452471"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500 mm</w:t>
            </w:r>
          </w:p>
          <w:p w14:paraId="6293F58A"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800 mm</w:t>
            </w:r>
          </w:p>
        </w:tc>
        <w:tc>
          <w:tcPr>
            <w:tcW w:w="1054" w:type="dxa"/>
            <w:vAlign w:val="center"/>
          </w:tcPr>
          <w:p w14:paraId="0C20293E"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C</w:t>
            </w:r>
          </w:p>
        </w:tc>
        <w:tc>
          <w:tcPr>
            <w:tcW w:w="4805" w:type="dxa"/>
            <w:gridSpan w:val="4"/>
            <w:vAlign w:val="center"/>
          </w:tcPr>
          <w:p w14:paraId="6610634C"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 1,5 mm</w:t>
            </w:r>
          </w:p>
          <w:p w14:paraId="1DBE586B"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 2,0 mm</w:t>
            </w:r>
          </w:p>
          <w:p w14:paraId="2A52B360"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 2,5 mm</w:t>
            </w:r>
          </w:p>
          <w:p w14:paraId="41B82DAF"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 4,0 mm</w:t>
            </w:r>
          </w:p>
        </w:tc>
      </w:tr>
      <w:tr w:rsidR="001C1CCB" w:rsidRPr="00D756D4" w14:paraId="48AAE1C4" w14:textId="77777777" w:rsidTr="00052E2F">
        <w:trPr>
          <w:gridAfter w:val="1"/>
          <w:wAfter w:w="89" w:type="dxa"/>
          <w:cantSplit/>
        </w:trPr>
        <w:tc>
          <w:tcPr>
            <w:tcW w:w="576" w:type="dxa"/>
            <w:vAlign w:val="center"/>
          </w:tcPr>
          <w:p w14:paraId="6D2B36B3"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2</w:t>
            </w:r>
          </w:p>
        </w:tc>
        <w:tc>
          <w:tcPr>
            <w:tcW w:w="8407" w:type="dxa"/>
            <w:gridSpan w:val="6"/>
            <w:vAlign w:val="center"/>
          </w:tcPr>
          <w:p w14:paraId="2DDE6A90"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Właściwości fizyczne i mechaniczne</w:t>
            </w:r>
          </w:p>
        </w:tc>
      </w:tr>
      <w:tr w:rsidR="001C1CCB" w:rsidRPr="00D756D4" w14:paraId="50819A8F" w14:textId="77777777" w:rsidTr="00052E2F">
        <w:trPr>
          <w:gridAfter w:val="1"/>
          <w:wAfter w:w="89" w:type="dxa"/>
          <w:cantSplit/>
        </w:trPr>
        <w:tc>
          <w:tcPr>
            <w:tcW w:w="576" w:type="dxa"/>
            <w:vAlign w:val="center"/>
          </w:tcPr>
          <w:p w14:paraId="52A17B7D"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2.1</w:t>
            </w:r>
          </w:p>
        </w:tc>
        <w:tc>
          <w:tcPr>
            <w:tcW w:w="2548" w:type="dxa"/>
            <w:vAlign w:val="center"/>
          </w:tcPr>
          <w:p w14:paraId="024088B2" w14:textId="5D4BD05A"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Odporność na zamrażanie/ rozmrażanie z udziałem soli</w:t>
            </w:r>
            <w:r w:rsidR="00D756D4" w:rsidRPr="00D756D4">
              <w:rPr>
                <w:rFonts w:asciiTheme="minorHAnsi" w:hAnsiTheme="minorHAnsi" w:cstheme="minorHAnsi"/>
                <w:sz w:val="22"/>
              </w:rPr>
              <w:t xml:space="preserve"> </w:t>
            </w:r>
            <w:r w:rsidRPr="00D756D4">
              <w:rPr>
                <w:rFonts w:asciiTheme="minorHAnsi" w:hAnsiTheme="minorHAnsi" w:cstheme="minorHAnsi"/>
                <w:sz w:val="22"/>
              </w:rPr>
              <w:t>odladzających</w:t>
            </w:r>
          </w:p>
        </w:tc>
        <w:tc>
          <w:tcPr>
            <w:tcW w:w="1054" w:type="dxa"/>
            <w:vAlign w:val="center"/>
          </w:tcPr>
          <w:p w14:paraId="30570E67"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D</w:t>
            </w:r>
          </w:p>
        </w:tc>
        <w:tc>
          <w:tcPr>
            <w:tcW w:w="4805" w:type="dxa"/>
            <w:gridSpan w:val="4"/>
            <w:vAlign w:val="center"/>
          </w:tcPr>
          <w:p w14:paraId="16D04F5F" w14:textId="77777777" w:rsidR="001C1CCB" w:rsidRPr="00D756D4" w:rsidRDefault="00243B72" w:rsidP="00D756D4">
            <w:pPr>
              <w:pStyle w:val="TableParagraph"/>
              <w:widowControl/>
              <w:rPr>
                <w:rFonts w:asciiTheme="minorHAnsi" w:hAnsiTheme="minorHAnsi" w:cstheme="minorHAnsi"/>
              </w:rPr>
            </w:pPr>
            <w:r w:rsidRPr="00D756D4">
              <w:rPr>
                <w:rFonts w:asciiTheme="minorHAnsi" w:hAnsiTheme="minorHAnsi" w:cstheme="minorHAnsi"/>
                <w:sz w:val="22"/>
              </w:rPr>
              <w:t>Ubytek masy po badaniu: wartość średnia ≤ 1,0 kg/m2, przy czym każdy pojedynczy wynik &lt; 1,5 kg/m2</w:t>
            </w:r>
          </w:p>
        </w:tc>
      </w:tr>
      <w:tr w:rsidR="001C1CCB" w:rsidRPr="00D756D4" w14:paraId="0C6BA5F8" w14:textId="77777777" w:rsidTr="00052E2F">
        <w:trPr>
          <w:gridAfter w:val="1"/>
          <w:wAfter w:w="89" w:type="dxa"/>
          <w:cantSplit/>
        </w:trPr>
        <w:tc>
          <w:tcPr>
            <w:tcW w:w="576" w:type="dxa"/>
            <w:vMerge w:val="restart"/>
            <w:vAlign w:val="center"/>
          </w:tcPr>
          <w:p w14:paraId="56C3C5C8" w14:textId="13F3F236"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2.1.a</w:t>
            </w:r>
          </w:p>
        </w:tc>
        <w:tc>
          <w:tcPr>
            <w:tcW w:w="2548" w:type="dxa"/>
            <w:vMerge w:val="restart"/>
            <w:vAlign w:val="center"/>
          </w:tcPr>
          <w:p w14:paraId="2F8763CC"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Nasiąkliwość</w:t>
            </w:r>
          </w:p>
        </w:tc>
        <w:tc>
          <w:tcPr>
            <w:tcW w:w="1054" w:type="dxa"/>
            <w:vMerge w:val="restart"/>
            <w:vAlign w:val="center"/>
          </w:tcPr>
          <w:p w14:paraId="780C504A"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E</w:t>
            </w:r>
          </w:p>
        </w:tc>
        <w:tc>
          <w:tcPr>
            <w:tcW w:w="4805" w:type="dxa"/>
            <w:gridSpan w:val="4"/>
            <w:vAlign w:val="center"/>
          </w:tcPr>
          <w:p w14:paraId="0B711628"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Nasiąkliwość, % masy</w:t>
            </w:r>
          </w:p>
        </w:tc>
      </w:tr>
      <w:tr w:rsidR="001C1CCB" w:rsidRPr="00D756D4" w14:paraId="30245965" w14:textId="77777777" w:rsidTr="00052E2F">
        <w:trPr>
          <w:gridAfter w:val="1"/>
          <w:wAfter w:w="89" w:type="dxa"/>
          <w:cantSplit/>
        </w:trPr>
        <w:tc>
          <w:tcPr>
            <w:tcW w:w="576" w:type="dxa"/>
            <w:vMerge/>
            <w:tcBorders>
              <w:top w:val="nil"/>
            </w:tcBorders>
            <w:vAlign w:val="center"/>
          </w:tcPr>
          <w:p w14:paraId="18CADFBB" w14:textId="77777777" w:rsidR="001C1CCB" w:rsidRPr="00D756D4" w:rsidRDefault="001C1CCB" w:rsidP="00D756D4">
            <w:pPr>
              <w:widowControl/>
              <w:jc w:val="center"/>
              <w:rPr>
                <w:rFonts w:asciiTheme="minorHAnsi" w:hAnsiTheme="minorHAnsi" w:cstheme="minorHAnsi"/>
              </w:rPr>
            </w:pPr>
          </w:p>
        </w:tc>
        <w:tc>
          <w:tcPr>
            <w:tcW w:w="2548" w:type="dxa"/>
            <w:vMerge/>
            <w:tcBorders>
              <w:top w:val="nil"/>
            </w:tcBorders>
            <w:vAlign w:val="center"/>
          </w:tcPr>
          <w:p w14:paraId="39F5CB19" w14:textId="77777777" w:rsidR="001C1CCB" w:rsidRPr="00D756D4" w:rsidRDefault="001C1CCB" w:rsidP="00D756D4">
            <w:pPr>
              <w:widowControl/>
              <w:rPr>
                <w:rFonts w:asciiTheme="minorHAnsi" w:hAnsiTheme="minorHAnsi" w:cstheme="minorHAnsi"/>
              </w:rPr>
            </w:pPr>
          </w:p>
        </w:tc>
        <w:tc>
          <w:tcPr>
            <w:tcW w:w="1054" w:type="dxa"/>
            <w:vMerge/>
            <w:tcBorders>
              <w:top w:val="nil"/>
            </w:tcBorders>
            <w:vAlign w:val="center"/>
          </w:tcPr>
          <w:p w14:paraId="257D4078" w14:textId="77777777" w:rsidR="001C1CCB" w:rsidRPr="00D756D4" w:rsidRDefault="001C1CCB" w:rsidP="00D756D4">
            <w:pPr>
              <w:widowControl/>
              <w:jc w:val="center"/>
              <w:rPr>
                <w:rFonts w:asciiTheme="minorHAnsi" w:hAnsiTheme="minorHAnsi" w:cstheme="minorHAnsi"/>
              </w:rPr>
            </w:pPr>
          </w:p>
        </w:tc>
        <w:tc>
          <w:tcPr>
            <w:tcW w:w="4805" w:type="dxa"/>
            <w:gridSpan w:val="4"/>
            <w:vAlign w:val="center"/>
          </w:tcPr>
          <w:p w14:paraId="511F12E2"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u w:val="single"/>
              </w:rPr>
              <w:t>&lt;</w:t>
            </w:r>
            <w:r w:rsidRPr="00D756D4">
              <w:rPr>
                <w:rFonts w:asciiTheme="minorHAnsi" w:hAnsiTheme="minorHAnsi" w:cstheme="minorHAnsi"/>
                <w:sz w:val="22"/>
              </w:rPr>
              <w:t xml:space="preserve"> 6</w:t>
            </w:r>
          </w:p>
        </w:tc>
      </w:tr>
      <w:tr w:rsidR="00052E2F" w:rsidRPr="00D756D4" w14:paraId="2CDBC517" w14:textId="77777777" w:rsidTr="00052E2F">
        <w:trPr>
          <w:gridAfter w:val="1"/>
          <w:wAfter w:w="89" w:type="dxa"/>
          <w:cantSplit/>
        </w:trPr>
        <w:tc>
          <w:tcPr>
            <w:tcW w:w="576" w:type="dxa"/>
            <w:vAlign w:val="center"/>
          </w:tcPr>
          <w:p w14:paraId="4857DCEC"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lastRenderedPageBreak/>
              <w:t>2.2</w:t>
            </w:r>
          </w:p>
        </w:tc>
        <w:tc>
          <w:tcPr>
            <w:tcW w:w="2548" w:type="dxa"/>
            <w:vAlign w:val="center"/>
          </w:tcPr>
          <w:p w14:paraId="261DD99C"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Wytrzymałość na zginanie</w:t>
            </w:r>
          </w:p>
        </w:tc>
        <w:tc>
          <w:tcPr>
            <w:tcW w:w="1054" w:type="dxa"/>
            <w:vAlign w:val="center"/>
          </w:tcPr>
          <w:p w14:paraId="698DDA8E"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F</w:t>
            </w:r>
          </w:p>
        </w:tc>
        <w:tc>
          <w:tcPr>
            <w:tcW w:w="647" w:type="dxa"/>
            <w:vAlign w:val="center"/>
          </w:tcPr>
          <w:p w14:paraId="2E9C2DA5" w14:textId="77777777" w:rsidR="00F30C20"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 xml:space="preserve">Klasa </w:t>
            </w:r>
            <w:proofErr w:type="spellStart"/>
            <w:r w:rsidRPr="00D756D4">
              <w:rPr>
                <w:rFonts w:asciiTheme="minorHAnsi" w:hAnsiTheme="minorHAnsi" w:cstheme="minorHAnsi"/>
                <w:sz w:val="22"/>
              </w:rPr>
              <w:t>wytrz</w:t>
            </w:r>
            <w:proofErr w:type="spellEnd"/>
            <w:r w:rsidRPr="00D756D4">
              <w:rPr>
                <w:rFonts w:asciiTheme="minorHAnsi" w:hAnsiTheme="minorHAnsi" w:cstheme="minorHAnsi"/>
                <w:sz w:val="22"/>
              </w:rPr>
              <w:t>.</w:t>
            </w:r>
          </w:p>
          <w:p w14:paraId="635B5DA4" w14:textId="4946724F"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2</w:t>
            </w:r>
          </w:p>
        </w:tc>
        <w:tc>
          <w:tcPr>
            <w:tcW w:w="1758" w:type="dxa"/>
            <w:vAlign w:val="center"/>
          </w:tcPr>
          <w:p w14:paraId="0516BF59" w14:textId="55120A50" w:rsidR="00F30C20"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Charakterystyczna wytrzymałość,</w:t>
            </w:r>
            <w:r w:rsidR="00D756D4" w:rsidRPr="00D756D4">
              <w:rPr>
                <w:rFonts w:asciiTheme="minorHAnsi" w:hAnsiTheme="minorHAnsi" w:cstheme="minorHAnsi"/>
                <w:sz w:val="22"/>
              </w:rPr>
              <w:t xml:space="preserve"> </w:t>
            </w:r>
            <w:proofErr w:type="spellStart"/>
            <w:r w:rsidRPr="00D756D4">
              <w:rPr>
                <w:rFonts w:asciiTheme="minorHAnsi" w:hAnsiTheme="minorHAnsi" w:cstheme="minorHAnsi"/>
                <w:sz w:val="22"/>
              </w:rPr>
              <w:t>MPa</w:t>
            </w:r>
            <w:proofErr w:type="spellEnd"/>
          </w:p>
          <w:p w14:paraId="67D10122" w14:textId="388FF0D4"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5,0</w:t>
            </w:r>
          </w:p>
        </w:tc>
        <w:tc>
          <w:tcPr>
            <w:tcW w:w="2400" w:type="dxa"/>
            <w:gridSpan w:val="2"/>
            <w:vAlign w:val="center"/>
          </w:tcPr>
          <w:p w14:paraId="1CEA0675" w14:textId="77777777" w:rsidR="00F30C20"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 xml:space="preserve">Każdy pojedynczy wynik, </w:t>
            </w:r>
            <w:proofErr w:type="spellStart"/>
            <w:r w:rsidRPr="00D756D4">
              <w:rPr>
                <w:rFonts w:asciiTheme="minorHAnsi" w:hAnsiTheme="minorHAnsi" w:cstheme="minorHAnsi"/>
                <w:sz w:val="22"/>
              </w:rPr>
              <w:t>MPa</w:t>
            </w:r>
            <w:proofErr w:type="spellEnd"/>
          </w:p>
          <w:p w14:paraId="59C31A7B" w14:textId="54B77400"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4,0</w:t>
            </w:r>
          </w:p>
        </w:tc>
      </w:tr>
      <w:tr w:rsidR="001C1CCB" w:rsidRPr="00D756D4" w14:paraId="75A5FDF3" w14:textId="77777777" w:rsidTr="00052E2F">
        <w:trPr>
          <w:gridAfter w:val="1"/>
          <w:wAfter w:w="89" w:type="dxa"/>
          <w:cantSplit/>
        </w:trPr>
        <w:tc>
          <w:tcPr>
            <w:tcW w:w="576" w:type="dxa"/>
            <w:vAlign w:val="center"/>
          </w:tcPr>
          <w:p w14:paraId="4BD140AB"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2.3</w:t>
            </w:r>
          </w:p>
        </w:tc>
        <w:tc>
          <w:tcPr>
            <w:tcW w:w="2548" w:type="dxa"/>
            <w:vAlign w:val="center"/>
          </w:tcPr>
          <w:p w14:paraId="35AABCCF" w14:textId="77777777" w:rsidR="001C1CCB" w:rsidRPr="00D756D4" w:rsidRDefault="00243B72" w:rsidP="00D756D4">
            <w:pPr>
              <w:pStyle w:val="TableParagraph"/>
              <w:widowControl/>
              <w:rPr>
                <w:rFonts w:asciiTheme="minorHAnsi" w:hAnsiTheme="minorHAnsi" w:cstheme="minorHAnsi"/>
              </w:rPr>
            </w:pPr>
            <w:r w:rsidRPr="00D756D4">
              <w:rPr>
                <w:rFonts w:asciiTheme="minorHAnsi" w:hAnsiTheme="minorHAnsi" w:cstheme="minorHAnsi"/>
                <w:sz w:val="22"/>
              </w:rPr>
              <w:t>Trwałość ze względu na wytrzymałość</w:t>
            </w:r>
          </w:p>
        </w:tc>
        <w:tc>
          <w:tcPr>
            <w:tcW w:w="1054" w:type="dxa"/>
            <w:vAlign w:val="center"/>
          </w:tcPr>
          <w:p w14:paraId="6F28E4DD"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F</w:t>
            </w:r>
          </w:p>
        </w:tc>
        <w:tc>
          <w:tcPr>
            <w:tcW w:w="4805" w:type="dxa"/>
            <w:gridSpan w:val="4"/>
            <w:vAlign w:val="center"/>
          </w:tcPr>
          <w:p w14:paraId="0EE0F530"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Krawężniki mają zadawalającą trwałość (wytrzymałość) jeśli</w:t>
            </w:r>
          </w:p>
          <w:p w14:paraId="672AF280"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 xml:space="preserve">spełnione są wymagania </w:t>
            </w:r>
            <w:proofErr w:type="spellStart"/>
            <w:r w:rsidRPr="00D756D4">
              <w:rPr>
                <w:rFonts w:asciiTheme="minorHAnsi" w:hAnsiTheme="minorHAnsi" w:cstheme="minorHAnsi"/>
                <w:sz w:val="22"/>
              </w:rPr>
              <w:t>pktu</w:t>
            </w:r>
            <w:proofErr w:type="spellEnd"/>
            <w:r w:rsidRPr="00D756D4">
              <w:rPr>
                <w:rFonts w:asciiTheme="minorHAnsi" w:hAnsiTheme="minorHAnsi" w:cstheme="minorHAnsi"/>
                <w:sz w:val="22"/>
              </w:rPr>
              <w:t xml:space="preserve"> 2.2 oraz poddawane są normalnej konserwacji</w:t>
            </w:r>
          </w:p>
        </w:tc>
      </w:tr>
      <w:tr w:rsidR="00052E2F" w:rsidRPr="00D756D4" w14:paraId="09367177" w14:textId="77777777" w:rsidTr="008D69BC">
        <w:trPr>
          <w:gridAfter w:val="1"/>
          <w:wAfter w:w="89" w:type="dxa"/>
          <w:cantSplit/>
        </w:trPr>
        <w:tc>
          <w:tcPr>
            <w:tcW w:w="576" w:type="dxa"/>
            <w:vMerge w:val="restart"/>
            <w:vAlign w:val="center"/>
          </w:tcPr>
          <w:p w14:paraId="015BD8C3" w14:textId="77777777" w:rsidR="00052E2F" w:rsidRPr="00D756D4" w:rsidRDefault="00052E2F" w:rsidP="00D756D4">
            <w:pPr>
              <w:pStyle w:val="TableParagraph"/>
              <w:widowControl/>
              <w:jc w:val="center"/>
              <w:rPr>
                <w:rFonts w:asciiTheme="minorHAnsi" w:hAnsiTheme="minorHAnsi" w:cstheme="minorHAnsi"/>
              </w:rPr>
            </w:pPr>
            <w:r w:rsidRPr="00D756D4">
              <w:rPr>
                <w:rFonts w:asciiTheme="minorHAnsi" w:hAnsiTheme="minorHAnsi" w:cstheme="minorHAnsi"/>
                <w:sz w:val="22"/>
              </w:rPr>
              <w:t>2.4</w:t>
            </w:r>
          </w:p>
        </w:tc>
        <w:tc>
          <w:tcPr>
            <w:tcW w:w="2548" w:type="dxa"/>
            <w:vMerge w:val="restart"/>
            <w:vAlign w:val="center"/>
          </w:tcPr>
          <w:p w14:paraId="45335E72" w14:textId="77777777" w:rsidR="00052E2F" w:rsidRPr="00D756D4" w:rsidRDefault="00052E2F" w:rsidP="00D756D4">
            <w:pPr>
              <w:pStyle w:val="TableParagraph"/>
              <w:widowControl/>
              <w:rPr>
                <w:rFonts w:asciiTheme="minorHAnsi" w:hAnsiTheme="minorHAnsi" w:cstheme="minorHAnsi"/>
              </w:rPr>
            </w:pPr>
            <w:r w:rsidRPr="00D756D4">
              <w:rPr>
                <w:rFonts w:asciiTheme="minorHAnsi" w:hAnsiTheme="minorHAnsi" w:cstheme="minorHAnsi"/>
                <w:sz w:val="22"/>
              </w:rPr>
              <w:t>Odporność na ścieranie</w:t>
            </w:r>
          </w:p>
        </w:tc>
        <w:tc>
          <w:tcPr>
            <w:tcW w:w="1054" w:type="dxa"/>
            <w:vMerge w:val="restart"/>
            <w:vAlign w:val="center"/>
          </w:tcPr>
          <w:p w14:paraId="66565593" w14:textId="77777777" w:rsidR="00052E2F" w:rsidRPr="00D756D4" w:rsidRDefault="00052E2F" w:rsidP="00D756D4">
            <w:pPr>
              <w:pStyle w:val="TableParagraph"/>
              <w:widowControl/>
              <w:jc w:val="center"/>
              <w:rPr>
                <w:rFonts w:asciiTheme="minorHAnsi" w:hAnsiTheme="minorHAnsi" w:cstheme="minorHAnsi"/>
              </w:rPr>
            </w:pPr>
            <w:r w:rsidRPr="00D756D4">
              <w:rPr>
                <w:rFonts w:asciiTheme="minorHAnsi" w:hAnsiTheme="minorHAnsi" w:cstheme="minorHAnsi"/>
                <w:sz w:val="22"/>
              </w:rPr>
              <w:t>G i H</w:t>
            </w:r>
          </w:p>
        </w:tc>
        <w:tc>
          <w:tcPr>
            <w:tcW w:w="4805" w:type="dxa"/>
            <w:gridSpan w:val="4"/>
            <w:vAlign w:val="center"/>
          </w:tcPr>
          <w:p w14:paraId="26864CA1" w14:textId="77777777" w:rsidR="00052E2F" w:rsidRPr="00D756D4" w:rsidRDefault="00052E2F" w:rsidP="00052E2F">
            <w:pPr>
              <w:pStyle w:val="TableParagraph"/>
              <w:widowControl/>
              <w:jc w:val="center"/>
              <w:rPr>
                <w:rFonts w:asciiTheme="minorHAnsi" w:hAnsiTheme="minorHAnsi" w:cstheme="minorHAnsi"/>
              </w:rPr>
            </w:pPr>
            <w:r w:rsidRPr="00D756D4">
              <w:rPr>
                <w:rFonts w:asciiTheme="minorHAnsi" w:hAnsiTheme="minorHAnsi" w:cstheme="minorHAnsi"/>
                <w:sz w:val="22"/>
              </w:rPr>
              <w:t>Odporność przy pomiarze na tarczy</w:t>
            </w:r>
          </w:p>
        </w:tc>
      </w:tr>
      <w:tr w:rsidR="00052E2F" w:rsidRPr="00D756D4" w14:paraId="76F7A0B8" w14:textId="77777777" w:rsidTr="00052E2F">
        <w:trPr>
          <w:gridAfter w:val="1"/>
          <w:wAfter w:w="89" w:type="dxa"/>
          <w:cantSplit/>
        </w:trPr>
        <w:tc>
          <w:tcPr>
            <w:tcW w:w="576" w:type="dxa"/>
            <w:vMerge/>
            <w:tcBorders>
              <w:top w:val="nil"/>
            </w:tcBorders>
            <w:vAlign w:val="center"/>
          </w:tcPr>
          <w:p w14:paraId="08ABA5D2" w14:textId="77777777" w:rsidR="001C1CCB" w:rsidRPr="00D756D4" w:rsidRDefault="001C1CCB" w:rsidP="00D756D4">
            <w:pPr>
              <w:widowControl/>
              <w:jc w:val="center"/>
              <w:rPr>
                <w:rFonts w:asciiTheme="minorHAnsi" w:hAnsiTheme="minorHAnsi" w:cstheme="minorHAnsi"/>
              </w:rPr>
            </w:pPr>
          </w:p>
        </w:tc>
        <w:tc>
          <w:tcPr>
            <w:tcW w:w="2548" w:type="dxa"/>
            <w:vMerge/>
            <w:tcBorders>
              <w:top w:val="nil"/>
            </w:tcBorders>
            <w:vAlign w:val="center"/>
          </w:tcPr>
          <w:p w14:paraId="3C05169F" w14:textId="77777777" w:rsidR="001C1CCB" w:rsidRPr="00D756D4" w:rsidRDefault="001C1CCB" w:rsidP="00D756D4">
            <w:pPr>
              <w:widowControl/>
              <w:rPr>
                <w:rFonts w:asciiTheme="minorHAnsi" w:hAnsiTheme="minorHAnsi" w:cstheme="minorHAnsi"/>
              </w:rPr>
            </w:pPr>
          </w:p>
        </w:tc>
        <w:tc>
          <w:tcPr>
            <w:tcW w:w="1054" w:type="dxa"/>
            <w:vMerge/>
            <w:tcBorders>
              <w:top w:val="nil"/>
            </w:tcBorders>
            <w:vAlign w:val="center"/>
          </w:tcPr>
          <w:p w14:paraId="2A41A77B" w14:textId="77777777" w:rsidR="001C1CCB" w:rsidRPr="00D756D4" w:rsidRDefault="001C1CCB" w:rsidP="00D756D4">
            <w:pPr>
              <w:widowControl/>
              <w:jc w:val="center"/>
              <w:rPr>
                <w:rFonts w:asciiTheme="minorHAnsi" w:hAnsiTheme="minorHAnsi" w:cstheme="minorHAnsi"/>
              </w:rPr>
            </w:pPr>
          </w:p>
        </w:tc>
        <w:tc>
          <w:tcPr>
            <w:tcW w:w="647" w:type="dxa"/>
            <w:vAlign w:val="center"/>
          </w:tcPr>
          <w:p w14:paraId="57DA3ACD"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 xml:space="preserve">Klasa </w:t>
            </w:r>
            <w:proofErr w:type="spellStart"/>
            <w:r w:rsidRPr="00D756D4">
              <w:rPr>
                <w:rFonts w:asciiTheme="minorHAnsi" w:hAnsiTheme="minorHAnsi" w:cstheme="minorHAnsi"/>
                <w:sz w:val="22"/>
              </w:rPr>
              <w:t>odpor</w:t>
            </w:r>
            <w:proofErr w:type="spellEnd"/>
            <w:r w:rsidRPr="00D756D4">
              <w:rPr>
                <w:rFonts w:asciiTheme="minorHAnsi" w:hAnsiTheme="minorHAnsi" w:cstheme="minorHAnsi"/>
                <w:sz w:val="22"/>
              </w:rPr>
              <w:t xml:space="preserve">- </w:t>
            </w:r>
            <w:proofErr w:type="spellStart"/>
            <w:r w:rsidRPr="00D756D4">
              <w:rPr>
                <w:rFonts w:asciiTheme="minorHAnsi" w:hAnsiTheme="minorHAnsi" w:cstheme="minorHAnsi"/>
                <w:sz w:val="22"/>
              </w:rPr>
              <w:t>ności</w:t>
            </w:r>
            <w:proofErr w:type="spellEnd"/>
          </w:p>
        </w:tc>
        <w:tc>
          <w:tcPr>
            <w:tcW w:w="1985" w:type="dxa"/>
            <w:gridSpan w:val="2"/>
            <w:vAlign w:val="center"/>
          </w:tcPr>
          <w:p w14:paraId="64E08AB8" w14:textId="3CE2E6F3"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szerokiej ściernej, wg zał.</w:t>
            </w:r>
            <w:r w:rsidR="00D756D4" w:rsidRPr="00D756D4">
              <w:rPr>
                <w:rFonts w:asciiTheme="minorHAnsi" w:hAnsiTheme="minorHAnsi" w:cstheme="minorHAnsi"/>
                <w:sz w:val="22"/>
              </w:rPr>
              <w:t xml:space="preserve"> </w:t>
            </w:r>
            <w:r w:rsidRPr="00D756D4">
              <w:rPr>
                <w:rFonts w:asciiTheme="minorHAnsi" w:hAnsiTheme="minorHAnsi" w:cstheme="minorHAnsi"/>
                <w:sz w:val="22"/>
              </w:rPr>
              <w:t>G normy – badanie</w:t>
            </w:r>
            <w:r w:rsidR="00D756D4" w:rsidRPr="00D756D4">
              <w:rPr>
                <w:rFonts w:asciiTheme="minorHAnsi" w:hAnsiTheme="minorHAnsi" w:cstheme="minorHAnsi"/>
                <w:sz w:val="22"/>
              </w:rPr>
              <w:t xml:space="preserve"> </w:t>
            </w:r>
            <w:r w:rsidRPr="00D756D4">
              <w:rPr>
                <w:rFonts w:asciiTheme="minorHAnsi" w:hAnsiTheme="minorHAnsi" w:cstheme="minorHAnsi"/>
                <w:sz w:val="22"/>
              </w:rPr>
              <w:t>podstawowe</w:t>
            </w:r>
          </w:p>
        </w:tc>
        <w:tc>
          <w:tcPr>
            <w:tcW w:w="2173" w:type="dxa"/>
            <w:vAlign w:val="center"/>
          </w:tcPr>
          <w:p w14:paraId="7CB64164" w14:textId="35262BDC" w:rsidR="001C1CCB" w:rsidRPr="00D756D4" w:rsidRDefault="00243B72" w:rsidP="00D756D4">
            <w:pPr>
              <w:pStyle w:val="TableParagraph"/>
              <w:widowControl/>
              <w:jc w:val="center"/>
              <w:rPr>
                <w:rFonts w:asciiTheme="minorHAnsi" w:hAnsiTheme="minorHAnsi" w:cstheme="minorHAnsi"/>
              </w:rPr>
            </w:pPr>
            <w:proofErr w:type="spellStart"/>
            <w:r w:rsidRPr="00D756D4">
              <w:rPr>
                <w:rFonts w:asciiTheme="minorHAnsi" w:hAnsiTheme="minorHAnsi" w:cstheme="minorHAnsi"/>
                <w:sz w:val="22"/>
              </w:rPr>
              <w:t>Böhmego</w:t>
            </w:r>
            <w:proofErr w:type="spellEnd"/>
            <w:r w:rsidRPr="00D756D4">
              <w:rPr>
                <w:rFonts w:asciiTheme="minorHAnsi" w:hAnsiTheme="minorHAnsi" w:cstheme="minorHAnsi"/>
                <w:sz w:val="22"/>
              </w:rPr>
              <w:t>,</w:t>
            </w:r>
            <w:r w:rsidR="00D756D4" w:rsidRPr="00D756D4">
              <w:rPr>
                <w:rFonts w:asciiTheme="minorHAnsi" w:hAnsiTheme="minorHAnsi" w:cstheme="minorHAnsi"/>
                <w:sz w:val="22"/>
              </w:rPr>
              <w:t xml:space="preserve"> </w:t>
            </w:r>
            <w:r w:rsidRPr="00D756D4">
              <w:rPr>
                <w:rFonts w:asciiTheme="minorHAnsi" w:hAnsiTheme="minorHAnsi" w:cstheme="minorHAnsi"/>
                <w:sz w:val="22"/>
              </w:rPr>
              <w:t>wg zał. H normy – badanie alternatywne</w:t>
            </w:r>
          </w:p>
        </w:tc>
      </w:tr>
      <w:tr w:rsidR="00052E2F" w:rsidRPr="00D756D4" w14:paraId="79FCB03E" w14:textId="77777777" w:rsidTr="00052E2F">
        <w:trPr>
          <w:gridAfter w:val="1"/>
          <w:wAfter w:w="89" w:type="dxa"/>
          <w:cantSplit/>
        </w:trPr>
        <w:tc>
          <w:tcPr>
            <w:tcW w:w="576" w:type="dxa"/>
            <w:vMerge/>
            <w:tcBorders>
              <w:top w:val="nil"/>
            </w:tcBorders>
            <w:vAlign w:val="center"/>
          </w:tcPr>
          <w:p w14:paraId="14DDBBBE" w14:textId="77777777" w:rsidR="001C1CCB" w:rsidRPr="00D756D4" w:rsidRDefault="001C1CCB" w:rsidP="00D756D4">
            <w:pPr>
              <w:widowControl/>
              <w:jc w:val="center"/>
              <w:rPr>
                <w:rFonts w:asciiTheme="minorHAnsi" w:hAnsiTheme="minorHAnsi" w:cstheme="minorHAnsi"/>
              </w:rPr>
            </w:pPr>
          </w:p>
        </w:tc>
        <w:tc>
          <w:tcPr>
            <w:tcW w:w="2548" w:type="dxa"/>
            <w:vMerge/>
            <w:tcBorders>
              <w:top w:val="nil"/>
            </w:tcBorders>
            <w:vAlign w:val="center"/>
          </w:tcPr>
          <w:p w14:paraId="1978161B" w14:textId="77777777" w:rsidR="001C1CCB" w:rsidRPr="00D756D4" w:rsidRDefault="001C1CCB" w:rsidP="00D756D4">
            <w:pPr>
              <w:widowControl/>
              <w:rPr>
                <w:rFonts w:asciiTheme="minorHAnsi" w:hAnsiTheme="minorHAnsi" w:cstheme="minorHAnsi"/>
              </w:rPr>
            </w:pPr>
          </w:p>
        </w:tc>
        <w:tc>
          <w:tcPr>
            <w:tcW w:w="1054" w:type="dxa"/>
            <w:vMerge/>
            <w:tcBorders>
              <w:top w:val="nil"/>
            </w:tcBorders>
            <w:vAlign w:val="center"/>
          </w:tcPr>
          <w:p w14:paraId="2EF4D87C" w14:textId="77777777" w:rsidR="001C1CCB" w:rsidRPr="00D756D4" w:rsidRDefault="001C1CCB" w:rsidP="00D756D4">
            <w:pPr>
              <w:widowControl/>
              <w:jc w:val="center"/>
              <w:rPr>
                <w:rFonts w:asciiTheme="minorHAnsi" w:hAnsiTheme="minorHAnsi" w:cstheme="minorHAnsi"/>
              </w:rPr>
            </w:pPr>
          </w:p>
        </w:tc>
        <w:tc>
          <w:tcPr>
            <w:tcW w:w="647" w:type="dxa"/>
            <w:vAlign w:val="center"/>
          </w:tcPr>
          <w:p w14:paraId="0221DC40" w14:textId="77777777" w:rsidR="001C1CCB" w:rsidRPr="00D756D4" w:rsidRDefault="00243B72" w:rsidP="00052E2F">
            <w:pPr>
              <w:pStyle w:val="TableParagraph"/>
              <w:widowControl/>
              <w:jc w:val="center"/>
              <w:rPr>
                <w:rFonts w:asciiTheme="minorHAnsi" w:hAnsiTheme="minorHAnsi" w:cstheme="minorHAnsi"/>
              </w:rPr>
            </w:pPr>
            <w:r w:rsidRPr="00D756D4">
              <w:rPr>
                <w:rFonts w:asciiTheme="minorHAnsi" w:hAnsiTheme="minorHAnsi" w:cstheme="minorHAnsi"/>
                <w:sz w:val="22"/>
              </w:rPr>
              <w:t>3</w:t>
            </w:r>
          </w:p>
        </w:tc>
        <w:tc>
          <w:tcPr>
            <w:tcW w:w="1985" w:type="dxa"/>
            <w:gridSpan w:val="2"/>
            <w:vAlign w:val="center"/>
          </w:tcPr>
          <w:p w14:paraId="680B3680" w14:textId="77777777" w:rsidR="001C1CCB" w:rsidRPr="00D756D4" w:rsidRDefault="00243B72" w:rsidP="00052E2F">
            <w:pPr>
              <w:pStyle w:val="TableParagraph"/>
              <w:widowControl/>
              <w:jc w:val="center"/>
              <w:rPr>
                <w:rFonts w:asciiTheme="minorHAnsi" w:hAnsiTheme="minorHAnsi" w:cstheme="minorHAnsi"/>
              </w:rPr>
            </w:pPr>
            <w:r w:rsidRPr="00D756D4">
              <w:rPr>
                <w:rFonts w:asciiTheme="minorHAnsi" w:hAnsiTheme="minorHAnsi" w:cstheme="minorHAnsi"/>
                <w:sz w:val="22"/>
                <w:u w:val="single"/>
              </w:rPr>
              <w:t>&lt;</w:t>
            </w:r>
            <w:r w:rsidRPr="00D756D4">
              <w:rPr>
                <w:rFonts w:asciiTheme="minorHAnsi" w:hAnsiTheme="minorHAnsi" w:cstheme="minorHAnsi"/>
                <w:sz w:val="22"/>
              </w:rPr>
              <w:t xml:space="preserve"> 23mm</w:t>
            </w:r>
          </w:p>
        </w:tc>
        <w:tc>
          <w:tcPr>
            <w:tcW w:w="2173" w:type="dxa"/>
            <w:vAlign w:val="center"/>
          </w:tcPr>
          <w:p w14:paraId="1136AFA3" w14:textId="77777777" w:rsidR="001C1CCB" w:rsidRPr="00D756D4" w:rsidRDefault="00243B72" w:rsidP="00052E2F">
            <w:pPr>
              <w:pStyle w:val="TableParagraph"/>
              <w:widowControl/>
              <w:jc w:val="center"/>
              <w:rPr>
                <w:rFonts w:asciiTheme="minorHAnsi" w:hAnsiTheme="minorHAnsi" w:cstheme="minorHAnsi"/>
              </w:rPr>
            </w:pPr>
            <w:r w:rsidRPr="00D756D4">
              <w:rPr>
                <w:rFonts w:asciiTheme="minorHAnsi" w:hAnsiTheme="minorHAnsi" w:cstheme="minorHAnsi"/>
                <w:sz w:val="22"/>
                <w:u w:val="single"/>
              </w:rPr>
              <w:t>&lt;</w:t>
            </w:r>
            <w:r w:rsidRPr="00D756D4">
              <w:rPr>
                <w:rFonts w:asciiTheme="minorHAnsi" w:hAnsiTheme="minorHAnsi" w:cstheme="minorHAnsi"/>
                <w:sz w:val="22"/>
              </w:rPr>
              <w:t xml:space="preserve"> 20000mm</w:t>
            </w:r>
            <w:r w:rsidRPr="00D756D4">
              <w:rPr>
                <w:rFonts w:asciiTheme="minorHAnsi" w:hAnsiTheme="minorHAnsi" w:cstheme="minorHAnsi"/>
                <w:sz w:val="22"/>
                <w:vertAlign w:val="superscript"/>
              </w:rPr>
              <w:t>3</w:t>
            </w:r>
            <w:r w:rsidRPr="00D756D4">
              <w:rPr>
                <w:rFonts w:asciiTheme="minorHAnsi" w:hAnsiTheme="minorHAnsi" w:cstheme="minorHAnsi"/>
                <w:sz w:val="22"/>
              </w:rPr>
              <w:t>/5000mm</w:t>
            </w:r>
            <w:r w:rsidRPr="00D756D4">
              <w:rPr>
                <w:rFonts w:asciiTheme="minorHAnsi" w:hAnsiTheme="minorHAnsi" w:cstheme="minorHAnsi"/>
                <w:sz w:val="22"/>
                <w:vertAlign w:val="superscript"/>
              </w:rPr>
              <w:t>2</w:t>
            </w:r>
          </w:p>
        </w:tc>
      </w:tr>
      <w:tr w:rsidR="001C1CCB" w:rsidRPr="00D756D4" w14:paraId="7C757F2D" w14:textId="77777777" w:rsidTr="00052E2F">
        <w:trPr>
          <w:gridAfter w:val="1"/>
          <w:wAfter w:w="89" w:type="dxa"/>
          <w:cantSplit/>
        </w:trPr>
        <w:tc>
          <w:tcPr>
            <w:tcW w:w="576" w:type="dxa"/>
            <w:vAlign w:val="center"/>
          </w:tcPr>
          <w:p w14:paraId="340CED5F"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2.5</w:t>
            </w:r>
          </w:p>
        </w:tc>
        <w:tc>
          <w:tcPr>
            <w:tcW w:w="2548" w:type="dxa"/>
            <w:vAlign w:val="center"/>
          </w:tcPr>
          <w:p w14:paraId="07F0753C" w14:textId="77777777" w:rsidR="001C1CCB" w:rsidRPr="00D756D4" w:rsidRDefault="00243B72" w:rsidP="00D756D4">
            <w:pPr>
              <w:pStyle w:val="TableParagraph"/>
              <w:widowControl/>
              <w:rPr>
                <w:rFonts w:asciiTheme="minorHAnsi" w:hAnsiTheme="minorHAnsi" w:cstheme="minorHAnsi"/>
              </w:rPr>
            </w:pPr>
            <w:r w:rsidRPr="00D756D4">
              <w:rPr>
                <w:rFonts w:asciiTheme="minorHAnsi" w:hAnsiTheme="minorHAnsi" w:cstheme="minorHAnsi"/>
                <w:sz w:val="22"/>
              </w:rPr>
              <w:t>Odporność na poślizg/ poślizgnięcie</w:t>
            </w:r>
          </w:p>
        </w:tc>
        <w:tc>
          <w:tcPr>
            <w:tcW w:w="1054" w:type="dxa"/>
            <w:vAlign w:val="center"/>
          </w:tcPr>
          <w:p w14:paraId="18C8396D"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I</w:t>
            </w:r>
          </w:p>
        </w:tc>
        <w:tc>
          <w:tcPr>
            <w:tcW w:w="4805" w:type="dxa"/>
            <w:gridSpan w:val="4"/>
            <w:vAlign w:val="center"/>
          </w:tcPr>
          <w:p w14:paraId="544FC7D0" w14:textId="77777777" w:rsidR="001C1CCB" w:rsidRPr="00D756D4" w:rsidRDefault="00243B72" w:rsidP="00052E2F">
            <w:pPr>
              <w:pStyle w:val="TableParagraph"/>
              <w:widowControl/>
              <w:rPr>
                <w:rFonts w:asciiTheme="minorHAnsi" w:hAnsiTheme="minorHAnsi" w:cstheme="minorHAnsi"/>
              </w:rPr>
            </w:pPr>
            <w:r w:rsidRPr="00D756D4">
              <w:rPr>
                <w:rFonts w:asciiTheme="minorHAnsi" w:hAnsiTheme="minorHAnsi" w:cstheme="minorHAnsi"/>
                <w:sz w:val="22"/>
              </w:rPr>
              <w:t>jeśli górna powierzchnia krawężnika nie była szlifowana i/lub polerowana – zadawalająca odporność,</w:t>
            </w:r>
          </w:p>
          <w:p w14:paraId="13B15FC4" w14:textId="27111660" w:rsidR="001C1CCB" w:rsidRPr="00D756D4" w:rsidRDefault="00243B72" w:rsidP="00052E2F">
            <w:pPr>
              <w:pStyle w:val="TableParagraph"/>
              <w:widowControl/>
              <w:rPr>
                <w:rFonts w:asciiTheme="minorHAnsi" w:hAnsiTheme="minorHAnsi" w:cstheme="minorHAnsi"/>
              </w:rPr>
            </w:pPr>
            <w:r w:rsidRPr="00D756D4">
              <w:rPr>
                <w:rFonts w:asciiTheme="minorHAnsi" w:hAnsiTheme="minorHAnsi" w:cstheme="minorHAnsi"/>
                <w:sz w:val="22"/>
              </w:rPr>
              <w:t>jeśli wyjątkowo wymaga się podania wartości odporności na poślizg/poślizgnięcie – należy zadeklarować minimalną jej wartość pomierzoną wg zał. I normy (wahadłowym przyrządem do badania tarcia),</w:t>
            </w:r>
          </w:p>
          <w:p w14:paraId="16B39695" w14:textId="67C2C1B4" w:rsidR="001C1CCB" w:rsidRPr="00D756D4" w:rsidRDefault="00243B72" w:rsidP="00052E2F">
            <w:pPr>
              <w:pStyle w:val="TableParagraph"/>
              <w:widowControl/>
              <w:rPr>
                <w:rFonts w:asciiTheme="minorHAnsi" w:hAnsiTheme="minorHAnsi" w:cstheme="minorHAnsi"/>
              </w:rPr>
            </w:pPr>
            <w:r w:rsidRPr="00D756D4">
              <w:rPr>
                <w:rFonts w:asciiTheme="minorHAnsi" w:hAnsiTheme="minorHAnsi" w:cstheme="minorHAnsi"/>
                <w:sz w:val="22"/>
              </w:rPr>
              <w:t>trwałość odporności na poślizg/poślizgnięcie w normalnych warunkach użytkowania krawężnika jest zada-walająca przez cały okres użytkowania, pod warunkiem właściwego utrzymywania i gdy na znacznej części nie zostało odsłonięte</w:t>
            </w:r>
          </w:p>
          <w:p w14:paraId="02A48456" w14:textId="358E16E5" w:rsidR="001C1CCB" w:rsidRPr="00D756D4" w:rsidRDefault="00243B72" w:rsidP="00052E2F">
            <w:pPr>
              <w:pStyle w:val="TableParagraph"/>
              <w:widowControl/>
              <w:rPr>
                <w:rFonts w:asciiTheme="minorHAnsi" w:hAnsiTheme="minorHAnsi" w:cstheme="minorHAnsi"/>
              </w:rPr>
            </w:pPr>
            <w:r w:rsidRPr="00D756D4">
              <w:rPr>
                <w:rFonts w:asciiTheme="minorHAnsi" w:hAnsiTheme="minorHAnsi" w:cstheme="minorHAnsi"/>
                <w:sz w:val="22"/>
              </w:rPr>
              <w:t>kruszywo podlegające intensywnemu polerowaniu.</w:t>
            </w:r>
          </w:p>
        </w:tc>
      </w:tr>
      <w:tr w:rsidR="001C1CCB" w:rsidRPr="00D756D4" w14:paraId="160DCA23" w14:textId="77777777" w:rsidTr="00052E2F">
        <w:trPr>
          <w:gridAfter w:val="1"/>
          <w:wAfter w:w="89" w:type="dxa"/>
          <w:cantSplit/>
        </w:trPr>
        <w:tc>
          <w:tcPr>
            <w:tcW w:w="576" w:type="dxa"/>
            <w:vAlign w:val="center"/>
          </w:tcPr>
          <w:p w14:paraId="429CDA6F"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3</w:t>
            </w:r>
          </w:p>
        </w:tc>
        <w:tc>
          <w:tcPr>
            <w:tcW w:w="8407" w:type="dxa"/>
            <w:gridSpan w:val="6"/>
            <w:vAlign w:val="center"/>
          </w:tcPr>
          <w:p w14:paraId="1674B343"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Aspekty wizualne</w:t>
            </w:r>
          </w:p>
        </w:tc>
      </w:tr>
      <w:tr w:rsidR="001C1CCB" w:rsidRPr="00D756D4" w14:paraId="72711B5C" w14:textId="77777777" w:rsidTr="00052E2F">
        <w:trPr>
          <w:gridAfter w:val="1"/>
          <w:wAfter w:w="89" w:type="dxa"/>
          <w:cantSplit/>
        </w:trPr>
        <w:tc>
          <w:tcPr>
            <w:tcW w:w="576" w:type="dxa"/>
            <w:vAlign w:val="center"/>
          </w:tcPr>
          <w:p w14:paraId="2A106E6B"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3.1</w:t>
            </w:r>
          </w:p>
        </w:tc>
        <w:tc>
          <w:tcPr>
            <w:tcW w:w="2548" w:type="dxa"/>
            <w:vAlign w:val="center"/>
          </w:tcPr>
          <w:p w14:paraId="5368C035"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Wygląd</w:t>
            </w:r>
          </w:p>
        </w:tc>
        <w:tc>
          <w:tcPr>
            <w:tcW w:w="1054" w:type="dxa"/>
            <w:vAlign w:val="center"/>
          </w:tcPr>
          <w:p w14:paraId="74A29A13"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J</w:t>
            </w:r>
          </w:p>
        </w:tc>
        <w:tc>
          <w:tcPr>
            <w:tcW w:w="4805" w:type="dxa"/>
            <w:gridSpan w:val="4"/>
            <w:vAlign w:val="center"/>
          </w:tcPr>
          <w:p w14:paraId="1CFDCF87" w14:textId="77777777" w:rsidR="001C1CCB" w:rsidRPr="00D756D4" w:rsidRDefault="00243B72" w:rsidP="00052E2F">
            <w:pPr>
              <w:pStyle w:val="TableParagraph"/>
              <w:widowControl/>
              <w:rPr>
                <w:rFonts w:asciiTheme="minorHAnsi" w:hAnsiTheme="minorHAnsi" w:cstheme="minorHAnsi"/>
              </w:rPr>
            </w:pPr>
            <w:r w:rsidRPr="00D756D4">
              <w:rPr>
                <w:rFonts w:asciiTheme="minorHAnsi" w:hAnsiTheme="minorHAnsi" w:cstheme="minorHAnsi"/>
                <w:sz w:val="22"/>
              </w:rPr>
              <w:t>powierzchnia krawężnika nie powinna mieć rys i odprysków</w:t>
            </w:r>
          </w:p>
          <w:p w14:paraId="500F3500" w14:textId="77777777" w:rsidR="001C1CCB" w:rsidRPr="00D756D4" w:rsidRDefault="00243B72" w:rsidP="00052E2F">
            <w:pPr>
              <w:pStyle w:val="TableParagraph"/>
              <w:widowControl/>
              <w:rPr>
                <w:rFonts w:asciiTheme="minorHAnsi" w:hAnsiTheme="minorHAnsi" w:cstheme="minorHAnsi"/>
              </w:rPr>
            </w:pPr>
            <w:r w:rsidRPr="00D756D4">
              <w:rPr>
                <w:rFonts w:asciiTheme="minorHAnsi" w:hAnsiTheme="minorHAnsi" w:cstheme="minorHAnsi"/>
                <w:sz w:val="22"/>
              </w:rPr>
              <w:t>ewentualne wykwity nie są uważane za istotne</w:t>
            </w:r>
          </w:p>
        </w:tc>
      </w:tr>
      <w:tr w:rsidR="001C1CCB" w:rsidRPr="00D756D4" w14:paraId="16F8553E" w14:textId="77777777" w:rsidTr="00052E2F">
        <w:trPr>
          <w:gridAfter w:val="1"/>
          <w:wAfter w:w="89" w:type="dxa"/>
          <w:cantSplit/>
        </w:trPr>
        <w:tc>
          <w:tcPr>
            <w:tcW w:w="576" w:type="dxa"/>
            <w:vAlign w:val="center"/>
          </w:tcPr>
          <w:p w14:paraId="1B86E6A6"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3.2</w:t>
            </w:r>
          </w:p>
        </w:tc>
        <w:tc>
          <w:tcPr>
            <w:tcW w:w="2548" w:type="dxa"/>
            <w:vAlign w:val="center"/>
          </w:tcPr>
          <w:p w14:paraId="283730A8"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Tekstura</w:t>
            </w:r>
          </w:p>
        </w:tc>
        <w:tc>
          <w:tcPr>
            <w:tcW w:w="1054" w:type="dxa"/>
            <w:vAlign w:val="center"/>
          </w:tcPr>
          <w:p w14:paraId="1E5CD547" w14:textId="77777777" w:rsidR="001C1CCB" w:rsidRPr="00D756D4" w:rsidRDefault="00243B72" w:rsidP="00D756D4">
            <w:pPr>
              <w:pStyle w:val="TableParagraph"/>
              <w:widowControl/>
              <w:jc w:val="center"/>
              <w:rPr>
                <w:rFonts w:asciiTheme="minorHAnsi" w:hAnsiTheme="minorHAnsi" w:cstheme="minorHAnsi"/>
              </w:rPr>
            </w:pPr>
            <w:r w:rsidRPr="00D756D4">
              <w:rPr>
                <w:rFonts w:asciiTheme="minorHAnsi" w:hAnsiTheme="minorHAnsi" w:cstheme="minorHAnsi"/>
                <w:sz w:val="22"/>
              </w:rPr>
              <w:t>J</w:t>
            </w:r>
          </w:p>
        </w:tc>
        <w:tc>
          <w:tcPr>
            <w:tcW w:w="4805" w:type="dxa"/>
            <w:gridSpan w:val="4"/>
            <w:vAlign w:val="center"/>
          </w:tcPr>
          <w:p w14:paraId="6A6EB50B" w14:textId="77777777" w:rsidR="001C1CCB" w:rsidRPr="00D756D4" w:rsidRDefault="00243B72" w:rsidP="00052E2F">
            <w:pPr>
              <w:pStyle w:val="TableParagraph"/>
              <w:widowControl/>
              <w:rPr>
                <w:rFonts w:asciiTheme="minorHAnsi" w:hAnsiTheme="minorHAnsi" w:cstheme="minorHAnsi"/>
              </w:rPr>
            </w:pPr>
            <w:r w:rsidRPr="00D756D4">
              <w:rPr>
                <w:rFonts w:asciiTheme="minorHAnsi" w:hAnsiTheme="minorHAnsi" w:cstheme="minorHAnsi"/>
                <w:sz w:val="22"/>
              </w:rPr>
              <w:t>krawężniki z powierzchnią o specjalnej teksturze – producent powinien określić rodzaj tekstury,</w:t>
            </w:r>
          </w:p>
          <w:p w14:paraId="3424664D" w14:textId="77777777" w:rsidR="001C1CCB" w:rsidRPr="00D756D4" w:rsidRDefault="00243B72" w:rsidP="00052E2F">
            <w:pPr>
              <w:pStyle w:val="TableParagraph"/>
              <w:widowControl/>
              <w:rPr>
                <w:rFonts w:asciiTheme="minorHAnsi" w:hAnsiTheme="minorHAnsi" w:cstheme="minorHAnsi"/>
              </w:rPr>
            </w:pPr>
            <w:r w:rsidRPr="00D756D4">
              <w:rPr>
                <w:rFonts w:asciiTheme="minorHAnsi" w:hAnsiTheme="minorHAnsi" w:cstheme="minorHAnsi"/>
                <w:sz w:val="22"/>
              </w:rPr>
              <w:t>tekstura powinna być porównana z próbkami dostarczonymi przez producenta, zatwierdzonymi przez odbiorcę,</w:t>
            </w:r>
          </w:p>
          <w:p w14:paraId="737562C0" w14:textId="77777777" w:rsidR="001C1CCB" w:rsidRPr="00D756D4" w:rsidRDefault="00243B72" w:rsidP="00052E2F">
            <w:pPr>
              <w:pStyle w:val="TableParagraph"/>
              <w:widowControl/>
              <w:rPr>
                <w:rFonts w:asciiTheme="minorHAnsi" w:hAnsiTheme="minorHAnsi" w:cstheme="minorHAnsi"/>
              </w:rPr>
            </w:pPr>
            <w:r w:rsidRPr="00D756D4">
              <w:rPr>
                <w:rFonts w:asciiTheme="minorHAnsi" w:hAnsiTheme="minorHAnsi" w:cstheme="minorHAnsi"/>
                <w:sz w:val="22"/>
              </w:rPr>
              <w:t>różnice w jednolitości tekstury, spowodowane nieuniknionymi zmianami we właściwości surowców</w:t>
            </w:r>
          </w:p>
          <w:p w14:paraId="795A443A" w14:textId="77777777" w:rsidR="001C1CCB" w:rsidRPr="00D756D4" w:rsidRDefault="00243B72" w:rsidP="00052E2F">
            <w:pPr>
              <w:pStyle w:val="TableParagraph"/>
              <w:widowControl/>
              <w:rPr>
                <w:rFonts w:asciiTheme="minorHAnsi" w:hAnsiTheme="minorHAnsi" w:cstheme="minorHAnsi"/>
              </w:rPr>
            </w:pPr>
            <w:r w:rsidRPr="00D756D4">
              <w:rPr>
                <w:rFonts w:asciiTheme="minorHAnsi" w:hAnsiTheme="minorHAnsi" w:cstheme="minorHAnsi"/>
                <w:sz w:val="22"/>
              </w:rPr>
              <w:t>i warunków twardnienia, nie są uważane za istotne</w:t>
            </w:r>
          </w:p>
        </w:tc>
      </w:tr>
      <w:tr w:rsidR="00D756D4" w:rsidRPr="00D756D4" w14:paraId="399101BB" w14:textId="77777777" w:rsidTr="00052E2F">
        <w:trPr>
          <w:gridAfter w:val="1"/>
          <w:wAfter w:w="89" w:type="dxa"/>
          <w:cantSplit/>
        </w:trPr>
        <w:tc>
          <w:tcPr>
            <w:tcW w:w="576" w:type="dxa"/>
            <w:vAlign w:val="center"/>
          </w:tcPr>
          <w:p w14:paraId="45534477" w14:textId="77777777" w:rsidR="00D756D4" w:rsidRPr="00D756D4" w:rsidRDefault="00D756D4" w:rsidP="00D756D4">
            <w:pPr>
              <w:pStyle w:val="TableParagraph"/>
              <w:widowControl/>
              <w:jc w:val="center"/>
              <w:rPr>
                <w:rFonts w:asciiTheme="minorHAnsi" w:hAnsiTheme="minorHAnsi" w:cstheme="minorHAnsi"/>
              </w:rPr>
            </w:pPr>
            <w:r w:rsidRPr="00D756D4">
              <w:rPr>
                <w:rFonts w:asciiTheme="minorHAnsi" w:hAnsiTheme="minorHAnsi" w:cstheme="minorHAnsi"/>
                <w:sz w:val="22"/>
              </w:rPr>
              <w:t>3.3</w:t>
            </w:r>
          </w:p>
        </w:tc>
        <w:tc>
          <w:tcPr>
            <w:tcW w:w="2548" w:type="dxa"/>
            <w:vAlign w:val="center"/>
          </w:tcPr>
          <w:p w14:paraId="08DD3603" w14:textId="77777777" w:rsidR="00D756D4" w:rsidRPr="00D756D4" w:rsidRDefault="00D756D4" w:rsidP="00D756D4">
            <w:pPr>
              <w:pStyle w:val="TableParagraph"/>
              <w:widowControl/>
              <w:jc w:val="center"/>
              <w:rPr>
                <w:rFonts w:asciiTheme="minorHAnsi" w:hAnsiTheme="minorHAnsi" w:cstheme="minorHAnsi"/>
              </w:rPr>
            </w:pPr>
            <w:r w:rsidRPr="00D756D4">
              <w:rPr>
                <w:rFonts w:asciiTheme="minorHAnsi" w:hAnsiTheme="minorHAnsi" w:cstheme="minorHAnsi"/>
                <w:sz w:val="22"/>
              </w:rPr>
              <w:t>Zabarwienie</w:t>
            </w:r>
          </w:p>
        </w:tc>
        <w:tc>
          <w:tcPr>
            <w:tcW w:w="1054" w:type="dxa"/>
            <w:vAlign w:val="center"/>
          </w:tcPr>
          <w:p w14:paraId="2EE6F32E" w14:textId="77777777" w:rsidR="00D756D4" w:rsidRPr="00D756D4" w:rsidRDefault="00D756D4" w:rsidP="00D756D4">
            <w:pPr>
              <w:pStyle w:val="TableParagraph"/>
              <w:widowControl/>
              <w:jc w:val="center"/>
              <w:rPr>
                <w:rFonts w:asciiTheme="minorHAnsi" w:hAnsiTheme="minorHAnsi" w:cstheme="minorHAnsi"/>
              </w:rPr>
            </w:pPr>
            <w:r w:rsidRPr="00D756D4">
              <w:rPr>
                <w:rFonts w:asciiTheme="minorHAnsi" w:hAnsiTheme="minorHAnsi" w:cstheme="minorHAnsi"/>
                <w:sz w:val="22"/>
              </w:rPr>
              <w:t>J</w:t>
            </w:r>
          </w:p>
        </w:tc>
        <w:tc>
          <w:tcPr>
            <w:tcW w:w="4805" w:type="dxa"/>
            <w:gridSpan w:val="4"/>
            <w:vAlign w:val="center"/>
          </w:tcPr>
          <w:p w14:paraId="6D0C058C" w14:textId="77777777" w:rsidR="00D756D4" w:rsidRPr="00D756D4" w:rsidRDefault="00D756D4" w:rsidP="00052E2F">
            <w:pPr>
              <w:pStyle w:val="TableParagraph"/>
              <w:widowControl/>
              <w:rPr>
                <w:rFonts w:asciiTheme="minorHAnsi" w:hAnsiTheme="minorHAnsi" w:cstheme="minorHAnsi"/>
              </w:rPr>
            </w:pPr>
            <w:r w:rsidRPr="00D756D4">
              <w:rPr>
                <w:rFonts w:asciiTheme="minorHAnsi" w:hAnsiTheme="minorHAnsi" w:cstheme="minorHAnsi"/>
                <w:sz w:val="22"/>
              </w:rPr>
              <w:t>barwiona może być warstwa ścieralna lub cały element, zabarwienie powinno być porównane z próbkami dostarczonymi przez producenta, zatwierdzonymi przez odbiorcę,</w:t>
            </w:r>
          </w:p>
          <w:p w14:paraId="013DC3E6" w14:textId="347FC72D" w:rsidR="00D756D4" w:rsidRPr="00D756D4" w:rsidRDefault="00D756D4" w:rsidP="00052E2F">
            <w:pPr>
              <w:pStyle w:val="TableParagraph"/>
              <w:widowControl/>
              <w:rPr>
                <w:rFonts w:asciiTheme="minorHAnsi" w:hAnsiTheme="minorHAnsi" w:cstheme="minorHAnsi"/>
              </w:rPr>
            </w:pPr>
            <w:r w:rsidRPr="00D756D4">
              <w:rPr>
                <w:rFonts w:asciiTheme="minorHAnsi" w:hAnsiTheme="minorHAnsi" w:cstheme="minorHAnsi"/>
                <w:sz w:val="22"/>
              </w:rPr>
              <w:t>różnice w jednolitości zabarwienia, spowodowane nieuniknionymi zmianami właściwości surowców lub warunków dojrzewania betonu, nie są uważane za istotne</w:t>
            </w:r>
          </w:p>
        </w:tc>
      </w:tr>
    </w:tbl>
    <w:p w14:paraId="3755190E" w14:textId="12C5C159" w:rsidR="001C1CCB" w:rsidRPr="00F30C20" w:rsidRDefault="00243B72" w:rsidP="00052E2F">
      <w:pPr>
        <w:pStyle w:val="Tekstpodstawowy"/>
        <w:spacing w:before="120"/>
        <w:ind w:left="425"/>
        <w:rPr>
          <w:rFonts w:asciiTheme="minorHAnsi" w:hAnsiTheme="minorHAnsi" w:cstheme="minorHAnsi"/>
          <w:szCs w:val="24"/>
        </w:rPr>
      </w:pPr>
      <w:r w:rsidRPr="00F30C20">
        <w:rPr>
          <w:rFonts w:asciiTheme="minorHAnsi" w:hAnsiTheme="minorHAnsi" w:cstheme="minorHAnsi"/>
          <w:szCs w:val="24"/>
        </w:rPr>
        <w:t>W przypadku zastosowań krawężników betonowych na powierzchniach innych niż</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przewidziano</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tablicy</w:t>
      </w:r>
      <w:r w:rsidR="000B3E06" w:rsidRPr="00F30C20">
        <w:rPr>
          <w:rFonts w:asciiTheme="minorHAnsi" w:hAnsiTheme="minorHAnsi" w:cstheme="minorHAnsi"/>
          <w:szCs w:val="24"/>
        </w:rPr>
        <w:t xml:space="preserve"> </w:t>
      </w:r>
      <w:r w:rsidRPr="00F30C20">
        <w:rPr>
          <w:rFonts w:asciiTheme="minorHAnsi" w:hAnsiTheme="minorHAnsi" w:cstheme="minorHAnsi"/>
          <w:szCs w:val="24"/>
        </w:rPr>
        <w:t>1 (np.</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przy nawierzchniach wewnętrznych, nie narażonych na kontakt z </w:t>
      </w:r>
      <w:r w:rsidRPr="00F30C20">
        <w:rPr>
          <w:rFonts w:asciiTheme="minorHAnsi" w:hAnsiTheme="minorHAnsi" w:cstheme="minorHAnsi"/>
          <w:szCs w:val="24"/>
        </w:rPr>
        <w:lastRenderedPageBreak/>
        <w:t>solą odladzającą), wymagania wobec krawężników należy odpowiednio dostosować do ustaleń PN-EN 1340 [10].</w:t>
      </w:r>
    </w:p>
    <w:p w14:paraId="56AF0BE5" w14:textId="77777777" w:rsidR="001C1CCB" w:rsidRPr="00052E2F" w:rsidRDefault="00243B72" w:rsidP="00052E2F">
      <w:pPr>
        <w:pStyle w:val="Nagwek4"/>
        <w:keepNext/>
        <w:rPr>
          <w:b/>
          <w:bCs/>
        </w:rPr>
      </w:pPr>
      <w:r w:rsidRPr="00052E2F">
        <w:rPr>
          <w:b/>
          <w:bCs/>
        </w:rPr>
        <w:t>Dopuszczalne wady i uszkodzenia</w:t>
      </w:r>
    </w:p>
    <w:p w14:paraId="146839EB" w14:textId="77777777" w:rsidR="001C1CCB" w:rsidRPr="00F30C20" w:rsidRDefault="00243B72" w:rsidP="00052E2F">
      <w:pPr>
        <w:pStyle w:val="Tekstpodstawowy"/>
        <w:ind w:left="426" w:hanging="1"/>
        <w:rPr>
          <w:rFonts w:asciiTheme="minorHAnsi" w:hAnsiTheme="minorHAnsi" w:cstheme="minorHAnsi"/>
          <w:szCs w:val="24"/>
        </w:rPr>
      </w:pPr>
      <w:r w:rsidRPr="00F30C20">
        <w:rPr>
          <w:rFonts w:asciiTheme="minorHAnsi" w:hAnsiTheme="minorHAnsi" w:cstheme="minorHAnsi"/>
          <w:szCs w:val="24"/>
        </w:rPr>
        <w:t>Powierzchnie krawężników betonowych powinny być bez rys, pęknięć i ubytków betonu, o fakturze z formy lub zatartej. Krawędzie elementów powinny być równe i proste.</w:t>
      </w:r>
    </w:p>
    <w:p w14:paraId="7D82AB28" w14:textId="77777777" w:rsidR="001C1CCB" w:rsidRPr="00052E2F" w:rsidRDefault="00243B72" w:rsidP="00052E2F">
      <w:pPr>
        <w:pStyle w:val="Nagwek4"/>
        <w:keepNext/>
        <w:rPr>
          <w:b/>
          <w:bCs/>
        </w:rPr>
      </w:pPr>
      <w:r w:rsidRPr="00052E2F">
        <w:rPr>
          <w:b/>
          <w:bCs/>
        </w:rPr>
        <w:t>Składowanie</w:t>
      </w:r>
    </w:p>
    <w:p w14:paraId="18ED25FA" w14:textId="77777777" w:rsidR="001C1CCB" w:rsidRPr="00F30C20" w:rsidRDefault="00243B72" w:rsidP="00052E2F">
      <w:pPr>
        <w:pStyle w:val="Tekstpodstawowy"/>
        <w:ind w:left="426"/>
        <w:rPr>
          <w:rFonts w:asciiTheme="minorHAnsi" w:hAnsiTheme="minorHAnsi" w:cstheme="minorHAnsi"/>
          <w:szCs w:val="24"/>
        </w:rPr>
      </w:pPr>
      <w:r w:rsidRPr="00F30C20">
        <w:rPr>
          <w:rFonts w:asciiTheme="minorHAnsi" w:hAnsiTheme="minorHAnsi" w:cstheme="minorHAnsi"/>
          <w:szCs w:val="24"/>
        </w:rPr>
        <w:t>Krawężniki betonowe mogą być przechowywane na składowiskach otwartych, posegregowane według typów, rodzajów, odmian, gatunków i wielkości.</w:t>
      </w:r>
    </w:p>
    <w:p w14:paraId="5CD6B8D1" w14:textId="132085DB" w:rsidR="001C1CCB" w:rsidRPr="00F30C20" w:rsidRDefault="00243B72" w:rsidP="00052E2F">
      <w:pPr>
        <w:pStyle w:val="Tekstpodstawowy"/>
        <w:ind w:left="426"/>
        <w:rPr>
          <w:rFonts w:asciiTheme="minorHAnsi" w:hAnsiTheme="minorHAnsi" w:cstheme="minorHAnsi"/>
          <w:szCs w:val="24"/>
        </w:rPr>
      </w:pPr>
      <w:r w:rsidRPr="00F30C20">
        <w:rPr>
          <w:rFonts w:asciiTheme="minorHAnsi" w:hAnsiTheme="minorHAnsi" w:cstheme="minorHAnsi"/>
          <w:szCs w:val="24"/>
        </w:rPr>
        <w:t>Krawężniki betonowe należy układać z zastosowaniem podkładek i</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przekładek drewnianych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o wymiarach: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grubość 2,5 cm, szerokość 5 cm, długość min. 5 cm większa niż szerokość krawężnika.</w:t>
      </w:r>
    </w:p>
    <w:p w14:paraId="347D1154" w14:textId="77777777" w:rsidR="001C1CCB" w:rsidRPr="00F30C20" w:rsidRDefault="00243B72" w:rsidP="003A56AF">
      <w:pPr>
        <w:pStyle w:val="Nagwek3"/>
        <w:numPr>
          <w:ilvl w:val="1"/>
          <w:numId w:val="39"/>
        </w:numPr>
      </w:pPr>
      <w:r w:rsidRPr="00F30C20">
        <w:t>Materiały na podsypkę i do zapraw</w:t>
      </w:r>
    </w:p>
    <w:p w14:paraId="3D0E9078"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Piasek na podsypkę cementowo-piaskową powinien odpowiadać wymaganiom PN-EN 13242, a do zaprawy cementowo-piaskowej wg PN-EN 13139 [12] (kategoria 1 lub 2).</w:t>
      </w:r>
    </w:p>
    <w:p w14:paraId="72C913F9"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Cement na podsypkę i do zaprawy cementowo-piaskowej powinien być cementem powszechnego użytku odpowiadający wymaganiom PN-EN 197-1 [4].</w:t>
      </w:r>
    </w:p>
    <w:p w14:paraId="27102321"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Woda powinna być zgodna z wymaganiami PN-EN 1008 [9].</w:t>
      </w:r>
    </w:p>
    <w:p w14:paraId="31208394" w14:textId="77777777" w:rsidR="001C1CCB" w:rsidRPr="00F30C20" w:rsidRDefault="00243B72" w:rsidP="003A56AF">
      <w:pPr>
        <w:pStyle w:val="Nagwek3"/>
        <w:numPr>
          <w:ilvl w:val="1"/>
          <w:numId w:val="39"/>
        </w:numPr>
      </w:pPr>
      <w:r w:rsidRPr="00F30C20">
        <w:t>Materiały na ławy</w:t>
      </w:r>
    </w:p>
    <w:p w14:paraId="47648F65" w14:textId="591C68F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wykonania ław pod krawężniki należy stosować beton klasy C12/15 wg PN-EN 206-1 [7], którego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składniki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 odpowiadać wymaganiom w/w normy.</w:t>
      </w:r>
    </w:p>
    <w:p w14:paraId="77DDEC3B" w14:textId="77777777" w:rsidR="001C1CCB" w:rsidRPr="00F30C20" w:rsidRDefault="00243B72" w:rsidP="003A56AF">
      <w:pPr>
        <w:pStyle w:val="Nagwek3"/>
        <w:numPr>
          <w:ilvl w:val="1"/>
          <w:numId w:val="39"/>
        </w:numPr>
      </w:pPr>
      <w:r w:rsidRPr="00F30C20">
        <w:t>Masa zalewowa</w:t>
      </w:r>
    </w:p>
    <w:p w14:paraId="1809ADDA"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Masa</w:t>
      </w:r>
      <w:r w:rsidR="000B3E06" w:rsidRPr="00F30C20">
        <w:rPr>
          <w:rFonts w:asciiTheme="minorHAnsi" w:hAnsiTheme="minorHAnsi" w:cstheme="minorHAnsi"/>
          <w:szCs w:val="24"/>
        </w:rPr>
        <w:t xml:space="preserve"> </w:t>
      </w:r>
      <w:r w:rsidRPr="00F30C20">
        <w:rPr>
          <w:rFonts w:asciiTheme="minorHAnsi" w:hAnsiTheme="minorHAnsi" w:cstheme="minorHAnsi"/>
          <w:szCs w:val="24"/>
        </w:rPr>
        <w:t>zalewowa,</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wypełnienia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szczelin</w:t>
      </w:r>
      <w:r w:rsidR="000B3E06" w:rsidRPr="00F30C20">
        <w:rPr>
          <w:rFonts w:asciiTheme="minorHAnsi" w:hAnsiTheme="minorHAnsi" w:cstheme="minorHAnsi"/>
          <w:szCs w:val="24"/>
        </w:rPr>
        <w:t xml:space="preserve"> </w:t>
      </w:r>
      <w:r w:rsidRPr="00F30C20">
        <w:rPr>
          <w:rFonts w:asciiTheme="minorHAnsi" w:hAnsiTheme="minorHAnsi" w:cstheme="minorHAnsi"/>
          <w:szCs w:val="24"/>
        </w:rPr>
        <w:t>dylatacyjnych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gorąco,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odpowiadać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wymaganiom PN-EN 14188-1 [11].</w:t>
      </w:r>
    </w:p>
    <w:p w14:paraId="4CA52013" w14:textId="1BEE1789" w:rsidR="001C1CCB" w:rsidRPr="00F30C20" w:rsidRDefault="00243B72" w:rsidP="003A56AF">
      <w:pPr>
        <w:pStyle w:val="Nagwek2"/>
        <w:numPr>
          <w:ilvl w:val="0"/>
          <w:numId w:val="51"/>
        </w:numPr>
      </w:pPr>
      <w:r w:rsidRPr="00F30C20">
        <w:t>SPRZĘT</w:t>
      </w:r>
    </w:p>
    <w:p w14:paraId="75CC6446" w14:textId="77777777" w:rsidR="001C1CCB" w:rsidRPr="00EA6894" w:rsidRDefault="00243B72" w:rsidP="003A56AF">
      <w:pPr>
        <w:pStyle w:val="Nagwek3"/>
        <w:numPr>
          <w:ilvl w:val="1"/>
          <w:numId w:val="39"/>
        </w:numPr>
      </w:pPr>
      <w:r w:rsidRPr="00EA6894">
        <w:t>Ogólne wymagania dotyczące sprzętu</w:t>
      </w:r>
    </w:p>
    <w:p w14:paraId="3D2FB66F" w14:textId="27090D1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sprzętu podano w D-M-00.00.00 „Wymagania ogólne” pkt 3.</w:t>
      </w:r>
    </w:p>
    <w:p w14:paraId="6A769477" w14:textId="77777777" w:rsidR="001C1CCB" w:rsidRPr="00F30C20" w:rsidRDefault="00243B72" w:rsidP="003A56AF">
      <w:pPr>
        <w:pStyle w:val="Nagwek3"/>
        <w:numPr>
          <w:ilvl w:val="1"/>
          <w:numId w:val="39"/>
        </w:numPr>
      </w:pPr>
      <w:r w:rsidRPr="00F30C20">
        <w:t>Sprzęt</w:t>
      </w:r>
    </w:p>
    <w:p w14:paraId="622A98C2"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Roboty wykonuje się ręcznie przy zastosowaniu:</w:t>
      </w:r>
    </w:p>
    <w:p w14:paraId="17332A2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betoniarek do wytwarzania betonu i zapraw oraz przygotowania podsypki cementowo-piaskowej,</w:t>
      </w:r>
    </w:p>
    <w:p w14:paraId="4DED52E6"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wibratorów płytowych, ubijaków ręcznych lub mechanicznych.</w:t>
      </w:r>
    </w:p>
    <w:p w14:paraId="7A8FA8FF" w14:textId="465F37D2" w:rsidR="001C1CCB" w:rsidRPr="00F30C20" w:rsidRDefault="00243B72" w:rsidP="003A56AF">
      <w:pPr>
        <w:pStyle w:val="Nagwek2"/>
        <w:numPr>
          <w:ilvl w:val="0"/>
          <w:numId w:val="51"/>
        </w:numPr>
      </w:pPr>
      <w:r w:rsidRPr="00F30C20">
        <w:t>TRANSPORT</w:t>
      </w:r>
    </w:p>
    <w:p w14:paraId="74532A9B" w14:textId="77777777" w:rsidR="001C1CCB" w:rsidRPr="00EA6894" w:rsidRDefault="00243B72" w:rsidP="003A56AF">
      <w:pPr>
        <w:pStyle w:val="Nagwek3"/>
        <w:numPr>
          <w:ilvl w:val="1"/>
          <w:numId w:val="39"/>
        </w:numPr>
      </w:pPr>
      <w:r w:rsidRPr="00EA6894">
        <w:t>Ogólne wymagania dotyczące transportu</w:t>
      </w:r>
    </w:p>
    <w:p w14:paraId="359672C5" w14:textId="2147822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transportu podano w D-M-00.00.00 „Wymagania ogólne” pkt 4.</w:t>
      </w:r>
    </w:p>
    <w:p w14:paraId="67BDD026" w14:textId="77777777" w:rsidR="001C1CCB" w:rsidRPr="00F30C20" w:rsidRDefault="00243B72" w:rsidP="003A56AF">
      <w:pPr>
        <w:pStyle w:val="Nagwek3"/>
        <w:numPr>
          <w:ilvl w:val="1"/>
          <w:numId w:val="39"/>
        </w:numPr>
      </w:pPr>
      <w:r w:rsidRPr="00F30C20">
        <w:t>Transport krawężników</w:t>
      </w:r>
    </w:p>
    <w:p w14:paraId="77E720D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Krawężniki betonowe mogą być przewożone dowolnymi środkami transportowymi.</w:t>
      </w:r>
    </w:p>
    <w:p w14:paraId="78E2B1B0" w14:textId="6605709E"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Krawężniki betonowe układać należy na środkach transportowych w pozycji pionowej z nachyleniem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w kierunku jazdy.</w:t>
      </w:r>
    </w:p>
    <w:p w14:paraId="2BC79CF5"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Krawężniki powinny być zabezpieczone przed przemieszczeniem się i uszkodzeniami w czasie transportu, a górna warstwa nie powinna wystawać poza ściany środka transportowego więcej niż 1/3 wysokości tej warstwy.</w:t>
      </w:r>
    </w:p>
    <w:p w14:paraId="23DD2BC3" w14:textId="77777777" w:rsidR="001C1CCB" w:rsidRPr="00F30C20" w:rsidRDefault="00243B72" w:rsidP="003A56AF">
      <w:pPr>
        <w:pStyle w:val="Nagwek3"/>
        <w:numPr>
          <w:ilvl w:val="1"/>
          <w:numId w:val="39"/>
        </w:numPr>
      </w:pPr>
      <w:r w:rsidRPr="00F30C20">
        <w:lastRenderedPageBreak/>
        <w:t>Transport pozostałych materiałów</w:t>
      </w:r>
    </w:p>
    <w:p w14:paraId="76E499A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Transport cementu powinien się odbywać w warunkach zgodnych z BN-88/6731-08 [5].</w:t>
      </w:r>
    </w:p>
    <w:p w14:paraId="3AE67B66"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56F316C2"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Masę</w:t>
      </w:r>
      <w:r w:rsidR="000B3E06" w:rsidRPr="00F30C20">
        <w:rPr>
          <w:rFonts w:asciiTheme="minorHAnsi" w:hAnsiTheme="minorHAnsi" w:cstheme="minorHAnsi"/>
          <w:szCs w:val="24"/>
        </w:rPr>
        <w:t xml:space="preserve"> </w:t>
      </w:r>
      <w:r w:rsidRPr="00F30C20">
        <w:rPr>
          <w:rFonts w:asciiTheme="minorHAnsi" w:hAnsiTheme="minorHAnsi" w:cstheme="minorHAnsi"/>
          <w:szCs w:val="24"/>
        </w:rPr>
        <w:t>zalewową</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pakować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bębny</w:t>
      </w:r>
      <w:r w:rsidR="000B3E06" w:rsidRPr="00F30C20">
        <w:rPr>
          <w:rFonts w:asciiTheme="minorHAnsi" w:hAnsiTheme="minorHAnsi" w:cstheme="minorHAnsi"/>
          <w:szCs w:val="24"/>
        </w:rPr>
        <w:t xml:space="preserve"> </w:t>
      </w:r>
      <w:r w:rsidRPr="00F30C20">
        <w:rPr>
          <w:rFonts w:asciiTheme="minorHAnsi" w:hAnsiTheme="minorHAnsi" w:cstheme="minorHAnsi"/>
          <w:szCs w:val="24"/>
        </w:rPr>
        <w:t>blaszane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beczki</w:t>
      </w:r>
      <w:r w:rsidR="000B3E06" w:rsidRPr="00F30C20">
        <w:rPr>
          <w:rFonts w:asciiTheme="minorHAnsi" w:hAnsiTheme="minorHAnsi" w:cstheme="minorHAnsi"/>
          <w:szCs w:val="24"/>
        </w:rPr>
        <w:t xml:space="preserve"> </w:t>
      </w:r>
      <w:r w:rsidRPr="00F30C20">
        <w:rPr>
          <w:rFonts w:asciiTheme="minorHAnsi" w:hAnsiTheme="minorHAnsi" w:cstheme="minorHAnsi"/>
          <w:szCs w:val="24"/>
        </w:rPr>
        <w:t>drewniane.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Transport</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powinien</w:t>
      </w:r>
      <w:r w:rsidR="000B3E06" w:rsidRPr="00F30C20">
        <w:rPr>
          <w:rFonts w:asciiTheme="minorHAnsi" w:hAnsiTheme="minorHAnsi" w:cstheme="minorHAnsi"/>
          <w:szCs w:val="24"/>
        </w:rPr>
        <w:t xml:space="preserve"> </w:t>
      </w:r>
      <w:r w:rsidRPr="00F30C20">
        <w:rPr>
          <w:rFonts w:asciiTheme="minorHAnsi" w:hAnsiTheme="minorHAnsi" w:cstheme="minorHAnsi"/>
          <w:szCs w:val="24"/>
        </w:rPr>
        <w:t>odbywać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w warunkach zabezpieczających przed uszkodzeniem bębnów i beczek.</w:t>
      </w:r>
    </w:p>
    <w:p w14:paraId="4187A807" w14:textId="1787FC9F" w:rsidR="001C1CCB" w:rsidRPr="00F30C20" w:rsidRDefault="00243B72" w:rsidP="003A56AF">
      <w:pPr>
        <w:pStyle w:val="Nagwek2"/>
        <w:numPr>
          <w:ilvl w:val="0"/>
          <w:numId w:val="51"/>
        </w:numPr>
      </w:pPr>
      <w:r w:rsidRPr="00F30C20">
        <w:t>WYKONANIE ROBÓT</w:t>
      </w:r>
    </w:p>
    <w:p w14:paraId="0C45E146" w14:textId="77777777" w:rsidR="001C1CCB" w:rsidRPr="00EA6894" w:rsidRDefault="00243B72" w:rsidP="003A56AF">
      <w:pPr>
        <w:pStyle w:val="Nagwek3"/>
        <w:numPr>
          <w:ilvl w:val="1"/>
          <w:numId w:val="39"/>
        </w:numPr>
      </w:pPr>
      <w:r w:rsidRPr="00EA6894">
        <w:t>Ogólne zasady wykonania robót</w:t>
      </w:r>
    </w:p>
    <w:p w14:paraId="5AE0B85A" w14:textId="4F58A30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0762A02F" w14:textId="0419550E" w:rsidR="001C1CCB" w:rsidRPr="00F30C20" w:rsidRDefault="00243B72" w:rsidP="003A56AF">
      <w:pPr>
        <w:pStyle w:val="Nagwek3"/>
        <w:numPr>
          <w:ilvl w:val="1"/>
          <w:numId w:val="39"/>
        </w:numPr>
      </w:pPr>
      <w:r w:rsidRPr="00F30C20">
        <w:t>Wykonanie koryta pod ławy</w:t>
      </w:r>
    </w:p>
    <w:p w14:paraId="6DA7E0F2"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Koryto pod ławy należy wykonywać zgodnie z PN-B-06050 [1].</w:t>
      </w:r>
    </w:p>
    <w:p w14:paraId="5C6D94C1"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Wymiary wykopu powinny odpowiadać wymiarom ławy w planie z uwzględnieniem w szerokości dna wykopu ew. konstrukcji szalunku.</w:t>
      </w:r>
    </w:p>
    <w:p w14:paraId="72F09F3B"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Wskaźnik zagęszczenia dna wykonanego koryta pod ławę powinien wynosić, co najmniej 0,97 według normalnej metody </w:t>
      </w:r>
      <w:proofErr w:type="spellStart"/>
      <w:r w:rsidRPr="00F30C20">
        <w:rPr>
          <w:rFonts w:asciiTheme="minorHAnsi" w:hAnsiTheme="minorHAnsi" w:cstheme="minorHAnsi"/>
          <w:szCs w:val="24"/>
        </w:rPr>
        <w:t>Proctora</w:t>
      </w:r>
      <w:proofErr w:type="spellEnd"/>
      <w:r w:rsidRPr="00F30C20">
        <w:rPr>
          <w:rFonts w:asciiTheme="minorHAnsi" w:hAnsiTheme="minorHAnsi" w:cstheme="minorHAnsi"/>
          <w:szCs w:val="24"/>
        </w:rPr>
        <w:t>.</w:t>
      </w:r>
    </w:p>
    <w:p w14:paraId="14198296" w14:textId="77777777" w:rsidR="001C1CCB" w:rsidRPr="00F30C20" w:rsidRDefault="00243B72" w:rsidP="003A56AF">
      <w:pPr>
        <w:pStyle w:val="Nagwek3"/>
        <w:numPr>
          <w:ilvl w:val="1"/>
          <w:numId w:val="39"/>
        </w:numPr>
      </w:pPr>
      <w:r w:rsidRPr="00F30C20">
        <w:t>Wykonanie ław</w:t>
      </w:r>
    </w:p>
    <w:p w14:paraId="31B37A8D"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Wykonanie ław powinno być zgodne z BN-80/8845-02 [6].</w:t>
      </w:r>
    </w:p>
    <w:p w14:paraId="4D7146B1" w14:textId="312DEE4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Ławy betonowe z oporem wykonuje się w szalowaniu. Beton rozścielony w szalowaniu lub bezpośrednio w korycie powinien być wyrównywany warstwami. Betonowanie ław należy wykonywać zgodnie z wymaganiami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PN-B-06251 [2], przy czym należy stosować co 50 m szczeliny dylatacyjne wypełnione bitumiczną masą zalewową.</w:t>
      </w:r>
    </w:p>
    <w:p w14:paraId="0DB1DB7B" w14:textId="04FE849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Szczeliny należy starannie oczyścić na pełną wysokość ławy i</w:t>
      </w:r>
      <w:r w:rsidR="000B3E06" w:rsidRPr="00F30C20">
        <w:rPr>
          <w:rFonts w:asciiTheme="minorHAnsi" w:hAnsiTheme="minorHAnsi" w:cstheme="minorHAnsi"/>
          <w:szCs w:val="24"/>
        </w:rPr>
        <w:t xml:space="preserve"> </w:t>
      </w:r>
      <w:r w:rsidRPr="00F30C20">
        <w:rPr>
          <w:rFonts w:asciiTheme="minorHAnsi" w:hAnsiTheme="minorHAnsi" w:cstheme="minorHAnsi"/>
          <w:szCs w:val="24"/>
        </w:rPr>
        <w:t>osuszyć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przed</w:t>
      </w:r>
      <w:r w:rsidR="000B3E06" w:rsidRPr="00F30C20">
        <w:rPr>
          <w:rFonts w:asciiTheme="minorHAnsi" w:hAnsiTheme="minorHAnsi" w:cstheme="minorHAnsi"/>
          <w:szCs w:val="24"/>
        </w:rPr>
        <w:t xml:space="preserve"> </w:t>
      </w:r>
      <w:r w:rsidRPr="00F30C20">
        <w:rPr>
          <w:rFonts w:asciiTheme="minorHAnsi" w:hAnsiTheme="minorHAnsi" w:cstheme="minorHAnsi"/>
          <w:szCs w:val="24"/>
        </w:rPr>
        <w:t>zalaniem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ich</w:t>
      </w:r>
      <w:r w:rsidR="000B3E06" w:rsidRPr="00F30C20">
        <w:rPr>
          <w:rFonts w:asciiTheme="minorHAnsi" w:hAnsiTheme="minorHAnsi" w:cstheme="minorHAnsi"/>
          <w:szCs w:val="24"/>
        </w:rPr>
        <w:t xml:space="preserve"> </w:t>
      </w:r>
      <w:r w:rsidRPr="00F30C20">
        <w:rPr>
          <w:rFonts w:asciiTheme="minorHAnsi" w:hAnsiTheme="minorHAnsi" w:cstheme="minorHAnsi"/>
          <w:szCs w:val="24"/>
        </w:rPr>
        <w:t>bitumiczną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masą zalewową. Przed zalaniem należy podgrzać masę zalewową do temperatury 150 - 170° C.</w:t>
      </w:r>
    </w:p>
    <w:p w14:paraId="7B3DB5BA" w14:textId="77777777" w:rsidR="001C1CCB" w:rsidRPr="00F30C20" w:rsidRDefault="00243B72" w:rsidP="003A56AF">
      <w:pPr>
        <w:pStyle w:val="Nagwek3"/>
        <w:numPr>
          <w:ilvl w:val="1"/>
          <w:numId w:val="39"/>
        </w:numPr>
      </w:pPr>
      <w:r w:rsidRPr="00F30C20">
        <w:t>Ustawienie krawężników betonowych</w:t>
      </w:r>
    </w:p>
    <w:p w14:paraId="09719BAE" w14:textId="77777777" w:rsidR="001C1CCB" w:rsidRPr="00052E2F" w:rsidRDefault="00243B72" w:rsidP="00052E2F">
      <w:pPr>
        <w:pStyle w:val="Nagwek4"/>
        <w:keepNext/>
        <w:rPr>
          <w:b/>
          <w:bCs/>
        </w:rPr>
      </w:pPr>
      <w:r w:rsidRPr="00052E2F">
        <w:rPr>
          <w:b/>
          <w:bCs/>
        </w:rPr>
        <w:t>Zasady ustawiania krawężników</w:t>
      </w:r>
    </w:p>
    <w:p w14:paraId="666E2678"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Światło (odległość górnej powierzchni krawężnika od jezdni) powinno być zgodne z ustaleniami dokumentacji projektowej.</w:t>
      </w:r>
    </w:p>
    <w:p w14:paraId="2AC6B5A4" w14:textId="24214C7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Zewnętrzna ściana krawężnika od strony chodnika powinna być po ustawieniu krawężnika obsypana piaskiem,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żwirem, tłuczniem lub miejscowym gruntem przepuszczalnym, starannie ubitym.</w:t>
      </w:r>
    </w:p>
    <w:p w14:paraId="24332B92" w14:textId="77777777" w:rsidR="001C1CCB" w:rsidRPr="00052E2F" w:rsidRDefault="00243B72" w:rsidP="003A56AF">
      <w:pPr>
        <w:pStyle w:val="Nagwek4"/>
        <w:keepNext/>
        <w:tabs>
          <w:tab w:val="clear" w:pos="1276"/>
        </w:tabs>
        <w:rPr>
          <w:b/>
          <w:bCs/>
        </w:rPr>
      </w:pPr>
      <w:r w:rsidRPr="00052E2F">
        <w:rPr>
          <w:b/>
          <w:bCs/>
        </w:rPr>
        <w:t>Ustawienie krawężników na ławie betonowej</w:t>
      </w:r>
    </w:p>
    <w:p w14:paraId="5A1B5575" w14:textId="6ABF34DF" w:rsidR="001C1CCB" w:rsidRPr="00F30C20" w:rsidRDefault="00243B72" w:rsidP="00052E2F">
      <w:pPr>
        <w:pStyle w:val="Tekstpodstawowy"/>
        <w:ind w:left="426"/>
        <w:rPr>
          <w:rFonts w:asciiTheme="minorHAnsi" w:hAnsiTheme="minorHAnsi" w:cstheme="minorHAnsi"/>
          <w:szCs w:val="24"/>
        </w:rPr>
      </w:pPr>
      <w:r w:rsidRPr="00F30C20">
        <w:rPr>
          <w:rFonts w:asciiTheme="minorHAnsi" w:hAnsiTheme="minorHAnsi" w:cstheme="minorHAnsi"/>
          <w:szCs w:val="24"/>
        </w:rPr>
        <w:t>Ustawianie krawężników na ławie betonowej wykonuje</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 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podsypce z</w:t>
      </w:r>
      <w:r w:rsidR="000B3E06" w:rsidRPr="00F30C20">
        <w:rPr>
          <w:rFonts w:asciiTheme="minorHAnsi" w:hAnsiTheme="minorHAnsi" w:cstheme="minorHAnsi"/>
          <w:szCs w:val="24"/>
        </w:rPr>
        <w:t xml:space="preserve"> </w:t>
      </w:r>
      <w:r w:rsidRPr="00F30C20">
        <w:rPr>
          <w:rFonts w:asciiTheme="minorHAnsi" w:hAnsiTheme="minorHAnsi" w:cstheme="minorHAnsi"/>
          <w:szCs w:val="24"/>
        </w:rPr>
        <w:t>cementowo-piaskowej o</w:t>
      </w:r>
      <w:r w:rsidR="000B3E06" w:rsidRPr="00F30C20">
        <w:rPr>
          <w:rFonts w:asciiTheme="minorHAnsi" w:hAnsiTheme="minorHAnsi" w:cstheme="minorHAnsi"/>
          <w:szCs w:val="24"/>
        </w:rPr>
        <w:t xml:space="preserve"> </w:t>
      </w:r>
      <w:r w:rsidRPr="00F30C20">
        <w:rPr>
          <w:rFonts w:asciiTheme="minorHAnsi" w:hAnsiTheme="minorHAnsi" w:cstheme="minorHAnsi"/>
          <w:szCs w:val="24"/>
        </w:rPr>
        <w:t>grubości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5 cm po zagęszczeniu.</w:t>
      </w:r>
    </w:p>
    <w:p w14:paraId="65AA460A" w14:textId="77777777" w:rsidR="001C1CCB" w:rsidRPr="00052E2F" w:rsidRDefault="00243B72" w:rsidP="003A56AF">
      <w:pPr>
        <w:pStyle w:val="Nagwek4"/>
        <w:keepNext/>
        <w:rPr>
          <w:b/>
          <w:bCs/>
        </w:rPr>
      </w:pPr>
      <w:r w:rsidRPr="00052E2F">
        <w:rPr>
          <w:b/>
          <w:bCs/>
        </w:rPr>
        <w:t>Wypełnianie spoin</w:t>
      </w:r>
    </w:p>
    <w:p w14:paraId="504DD3FC" w14:textId="16211413" w:rsidR="001C1CCB" w:rsidRPr="00F30C20" w:rsidRDefault="00243B72" w:rsidP="00052E2F">
      <w:pPr>
        <w:pStyle w:val="Tekstpodstawowy"/>
        <w:ind w:left="426"/>
        <w:rPr>
          <w:rFonts w:asciiTheme="minorHAnsi" w:hAnsiTheme="minorHAnsi" w:cstheme="minorHAnsi"/>
          <w:szCs w:val="24"/>
        </w:rPr>
      </w:pPr>
      <w:r w:rsidRPr="00F30C20">
        <w:rPr>
          <w:rFonts w:asciiTheme="minorHAnsi" w:hAnsiTheme="minorHAnsi" w:cstheme="minorHAnsi"/>
          <w:szCs w:val="24"/>
        </w:rPr>
        <w:t>Spoiny krawężników nie powinny przekraczać szerokości 1 cm. Spoiny należy wypełnić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żwirem,</w:t>
      </w:r>
      <w:r w:rsidR="000B3E06" w:rsidRPr="00F30C20">
        <w:rPr>
          <w:rFonts w:asciiTheme="minorHAnsi" w:hAnsiTheme="minorHAnsi" w:cstheme="minorHAnsi"/>
          <w:szCs w:val="24"/>
        </w:rPr>
        <w:t xml:space="preserve"> </w:t>
      </w:r>
      <w:r w:rsidRPr="00F30C20">
        <w:rPr>
          <w:rFonts w:asciiTheme="minorHAnsi" w:hAnsiTheme="minorHAnsi" w:cstheme="minorHAnsi"/>
          <w:szCs w:val="24"/>
        </w:rPr>
        <w:t>piaskiem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zaprawą cementowo-piaskową, przygotowaną w stosunku 1:2. Zalewanie spoin krawężników zaprawą cementowo- piaskową stosuje się wyłącznie do krawężników ustawionych na ławie betonowej.</w:t>
      </w:r>
    </w:p>
    <w:p w14:paraId="666BB331" w14:textId="77777777" w:rsidR="00F30C20" w:rsidRPr="00F30C20" w:rsidRDefault="00243B72" w:rsidP="00052E2F">
      <w:pPr>
        <w:pStyle w:val="Tekstpodstawowy"/>
        <w:ind w:left="426"/>
        <w:rPr>
          <w:rFonts w:asciiTheme="minorHAnsi" w:hAnsiTheme="minorHAnsi" w:cstheme="minorHAnsi"/>
          <w:szCs w:val="24"/>
        </w:rPr>
      </w:pPr>
      <w:r w:rsidRPr="00F30C20">
        <w:rPr>
          <w:rFonts w:asciiTheme="minorHAnsi" w:hAnsiTheme="minorHAnsi" w:cstheme="minorHAnsi"/>
          <w:szCs w:val="24"/>
        </w:rPr>
        <w:t>Spoiny krawężników przed zalaniem zaprawą należy oczyścić i zmyć wodą. Dla zabezpieczenia przed wpływami temperatury krawężniki ustawione na podsypce cementowo-piaskowej i o spoinach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zalanych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zaprawą</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 zalewać co 50 m bitumiczną masą zalewową nad szczeliną dylatacyjną ławy.</w:t>
      </w:r>
    </w:p>
    <w:p w14:paraId="670BFAD3" w14:textId="7A0D2C5C" w:rsidR="001C1CCB" w:rsidRPr="00F30C20" w:rsidRDefault="00243B72" w:rsidP="003A56AF">
      <w:pPr>
        <w:pStyle w:val="Nagwek2"/>
        <w:numPr>
          <w:ilvl w:val="0"/>
          <w:numId w:val="51"/>
        </w:numPr>
      </w:pPr>
      <w:r w:rsidRPr="00F30C20">
        <w:lastRenderedPageBreak/>
        <w:t>KONTROLA JAKOŚCI ROBÓT</w:t>
      </w:r>
    </w:p>
    <w:p w14:paraId="51A2562E" w14:textId="77777777" w:rsidR="001C1CCB" w:rsidRPr="00EA6894" w:rsidRDefault="00243B72" w:rsidP="003A56AF">
      <w:pPr>
        <w:pStyle w:val="Nagwek3"/>
        <w:numPr>
          <w:ilvl w:val="1"/>
          <w:numId w:val="39"/>
        </w:numPr>
      </w:pPr>
      <w:r w:rsidRPr="00EA6894">
        <w:t>Ogólne zasady kontroli jakości robót</w:t>
      </w:r>
    </w:p>
    <w:p w14:paraId="5BD10145" w14:textId="1673185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kontroli jakości robót podano w D-M-00.00.00 „Wymagania ogólne” pkt 6.</w:t>
      </w:r>
    </w:p>
    <w:p w14:paraId="7C2A96BE" w14:textId="77777777" w:rsidR="001C1CCB" w:rsidRPr="00F30C20" w:rsidRDefault="00243B72" w:rsidP="003A56AF">
      <w:pPr>
        <w:pStyle w:val="Nagwek3"/>
        <w:numPr>
          <w:ilvl w:val="1"/>
          <w:numId w:val="39"/>
        </w:numPr>
      </w:pPr>
      <w:r w:rsidRPr="00F30C20">
        <w:t>Badania przed przystąpieniem do robót</w:t>
      </w:r>
    </w:p>
    <w:p w14:paraId="08E5FFB2" w14:textId="77777777" w:rsidR="001C1CCB" w:rsidRPr="00052E2F" w:rsidRDefault="00243B72" w:rsidP="00052E2F">
      <w:pPr>
        <w:pStyle w:val="Nagwek4"/>
        <w:keepNext/>
        <w:rPr>
          <w:b/>
          <w:bCs/>
        </w:rPr>
      </w:pPr>
      <w:r w:rsidRPr="00052E2F">
        <w:rPr>
          <w:b/>
          <w:bCs/>
        </w:rPr>
        <w:t>Badania krawężników</w:t>
      </w:r>
    </w:p>
    <w:p w14:paraId="7A8F0F20" w14:textId="77777777" w:rsidR="001C1CCB" w:rsidRPr="00F30C20" w:rsidRDefault="00243B72" w:rsidP="00052E2F">
      <w:pPr>
        <w:pStyle w:val="Tekstpodstawowy"/>
        <w:ind w:left="426"/>
        <w:rPr>
          <w:rFonts w:asciiTheme="minorHAnsi" w:hAnsiTheme="minorHAnsi" w:cstheme="minorHAnsi"/>
          <w:szCs w:val="24"/>
        </w:rPr>
      </w:pPr>
      <w:r w:rsidRPr="00F30C20">
        <w:rPr>
          <w:rFonts w:asciiTheme="minorHAnsi" w:hAnsiTheme="minorHAnsi" w:cstheme="minorHAnsi"/>
          <w:szCs w:val="24"/>
        </w:rPr>
        <w:t>Przed przystąpieniem do robót Wykonawca powinien wykonać badania materiałów przeznaczonych do ustawienia krawężników betonowych i przedstawić wyniki tych badań Inspektorowi Nadzoru do akceptacji.</w:t>
      </w:r>
    </w:p>
    <w:p w14:paraId="5D44390E" w14:textId="65A113FE" w:rsidR="001C1CCB" w:rsidRPr="00F30C20" w:rsidRDefault="00243B72" w:rsidP="00052E2F">
      <w:pPr>
        <w:pStyle w:val="Tekstpodstawowy"/>
        <w:ind w:left="426"/>
        <w:rPr>
          <w:rFonts w:asciiTheme="minorHAnsi" w:hAnsiTheme="minorHAnsi" w:cstheme="minorHAnsi"/>
          <w:szCs w:val="24"/>
        </w:rPr>
      </w:pPr>
      <w:r w:rsidRPr="00F30C20">
        <w:rPr>
          <w:rFonts w:asciiTheme="minorHAnsi" w:hAnsiTheme="minorHAnsi" w:cstheme="minorHAnsi"/>
          <w:szCs w:val="24"/>
        </w:rPr>
        <w:t>Sprawdzenie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wyglądu</w:t>
      </w:r>
      <w:r w:rsidR="000B3E06" w:rsidRPr="00F30C20">
        <w:rPr>
          <w:rFonts w:asciiTheme="minorHAnsi" w:hAnsiTheme="minorHAnsi" w:cstheme="minorHAnsi"/>
          <w:szCs w:val="24"/>
        </w:rPr>
        <w:t xml:space="preserve"> </w:t>
      </w:r>
      <w:r w:rsidRPr="00F30C20">
        <w:rPr>
          <w:rFonts w:asciiTheme="minorHAnsi" w:hAnsiTheme="minorHAnsi" w:cstheme="minorHAnsi"/>
          <w:szCs w:val="24"/>
        </w:rPr>
        <w:t>zewnętrznego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przeprowadzić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podstawie</w:t>
      </w:r>
      <w:r w:rsidR="000B3E06" w:rsidRPr="00F30C20">
        <w:rPr>
          <w:rFonts w:asciiTheme="minorHAnsi" w:hAnsiTheme="minorHAnsi" w:cstheme="minorHAnsi"/>
          <w:szCs w:val="24"/>
        </w:rPr>
        <w:t xml:space="preserve"> </w:t>
      </w:r>
      <w:r w:rsidRPr="00F30C20">
        <w:rPr>
          <w:rFonts w:asciiTheme="minorHAnsi" w:hAnsiTheme="minorHAnsi" w:cstheme="minorHAnsi"/>
          <w:szCs w:val="24"/>
        </w:rPr>
        <w:t>oględzin</w:t>
      </w:r>
      <w:r w:rsidR="000B3E06" w:rsidRPr="00F30C20">
        <w:rPr>
          <w:rFonts w:asciiTheme="minorHAnsi" w:hAnsiTheme="minorHAnsi" w:cstheme="minorHAnsi"/>
          <w:szCs w:val="24"/>
        </w:rPr>
        <w:t xml:space="preserve"> </w:t>
      </w:r>
      <w:r w:rsidRPr="00F30C20">
        <w:rPr>
          <w:rFonts w:asciiTheme="minorHAnsi" w:hAnsiTheme="minorHAnsi" w:cstheme="minorHAnsi"/>
          <w:szCs w:val="24"/>
        </w:rPr>
        <w:t>elementu</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pomiar</w:t>
      </w:r>
      <w:r w:rsidR="000B3E06" w:rsidRPr="00F30C20">
        <w:rPr>
          <w:rFonts w:asciiTheme="minorHAnsi" w:hAnsiTheme="minorHAnsi" w:cstheme="minorHAnsi"/>
          <w:szCs w:val="24"/>
        </w:rPr>
        <w:t xml:space="preserve"> </w:t>
      </w:r>
      <w:r w:rsidRPr="00F30C20">
        <w:rPr>
          <w:rFonts w:asciiTheme="minorHAnsi" w:hAnsiTheme="minorHAnsi" w:cstheme="minorHAnsi"/>
          <w:szCs w:val="24"/>
        </w:rPr>
        <w:t>i policzenie uszkodzeń występujących na powierzchniach i krawędziach elementu zgodnie z wymaganiami tablicy 3. Pomiary</w:t>
      </w:r>
      <w:r w:rsidR="000B3E06" w:rsidRPr="00F30C20">
        <w:rPr>
          <w:rFonts w:asciiTheme="minorHAnsi" w:hAnsiTheme="minorHAnsi" w:cstheme="minorHAnsi"/>
          <w:szCs w:val="24"/>
        </w:rPr>
        <w:t xml:space="preserve"> </w:t>
      </w:r>
      <w:r w:rsidRPr="00F30C20">
        <w:rPr>
          <w:rFonts w:asciiTheme="minorHAnsi" w:hAnsiTheme="minorHAnsi" w:cstheme="minorHAnsi"/>
          <w:szCs w:val="24"/>
        </w:rPr>
        <w:t>długości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głębokości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uszkodzeń</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pomocą</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przymiaru</w:t>
      </w:r>
      <w:r w:rsidR="000B3E06" w:rsidRPr="00F30C20">
        <w:rPr>
          <w:rFonts w:asciiTheme="minorHAnsi" w:hAnsiTheme="minorHAnsi" w:cstheme="minorHAnsi"/>
          <w:szCs w:val="24"/>
        </w:rPr>
        <w:t xml:space="preserve"> </w:t>
      </w:r>
      <w:r w:rsidRPr="00F30C20">
        <w:rPr>
          <w:rFonts w:asciiTheme="minorHAnsi" w:hAnsiTheme="minorHAnsi" w:cstheme="minorHAnsi"/>
          <w:szCs w:val="24"/>
        </w:rPr>
        <w:t>stalowego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suwmiarki</w:t>
      </w:r>
      <w:r w:rsidR="000B3E06" w:rsidRPr="00F30C20">
        <w:rPr>
          <w:rFonts w:asciiTheme="minorHAnsi" w:hAnsiTheme="minorHAnsi" w:cstheme="minorHAnsi"/>
          <w:szCs w:val="24"/>
        </w:rPr>
        <w:t xml:space="preserve"> </w:t>
      </w:r>
      <w:r w:rsidRPr="00F30C20">
        <w:rPr>
          <w:rFonts w:asciiTheme="minorHAnsi" w:hAnsiTheme="minorHAnsi" w:cstheme="minorHAnsi"/>
          <w:szCs w:val="24"/>
        </w:rPr>
        <w:t>z dokładnością do 1 mm, zgodnie z ustaleniami PN-B-10021 [3].</w:t>
      </w:r>
    </w:p>
    <w:p w14:paraId="1D4DC6CC" w14:textId="728E0BE1" w:rsidR="001C1CCB" w:rsidRPr="00F30C20" w:rsidRDefault="00243B72" w:rsidP="00052E2F">
      <w:pPr>
        <w:pStyle w:val="Tekstpodstawowy"/>
        <w:ind w:left="426"/>
        <w:rPr>
          <w:rFonts w:asciiTheme="minorHAnsi" w:hAnsiTheme="minorHAnsi" w:cstheme="minorHAnsi"/>
          <w:szCs w:val="24"/>
        </w:rPr>
      </w:pPr>
      <w:r w:rsidRPr="00F30C20">
        <w:rPr>
          <w:rFonts w:asciiTheme="minorHAnsi" w:hAnsiTheme="minorHAnsi" w:cstheme="minorHAnsi"/>
          <w:szCs w:val="24"/>
        </w:rPr>
        <w:t>Sprawdzenie kształtu i wymiarów elementów należy przeprowadzić z dokładnością do 1 mm przy użyciu suwmiarki oraz przymiaru stalowego lub taśmy zgodnie z wymaganiami tablicy 1 i 2. Sprawdzenie kątów prostych w narożach elementów wykonuje się 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przyłożenie kątownika do badanego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naroża i zmierzenia odchyłek z dokładnością do</w:t>
      </w:r>
      <w:r w:rsidR="000B3E06" w:rsidRPr="00F30C20">
        <w:rPr>
          <w:rFonts w:asciiTheme="minorHAnsi" w:hAnsiTheme="minorHAnsi" w:cstheme="minorHAnsi"/>
          <w:szCs w:val="24"/>
        </w:rPr>
        <w:t xml:space="preserve"> </w:t>
      </w:r>
      <w:r w:rsidRPr="00F30C20">
        <w:rPr>
          <w:rFonts w:asciiTheme="minorHAnsi" w:hAnsiTheme="minorHAnsi" w:cstheme="minorHAnsi"/>
          <w:szCs w:val="24"/>
        </w:rPr>
        <w:t>1 mm.</w:t>
      </w:r>
    </w:p>
    <w:p w14:paraId="4BD04B7D" w14:textId="77777777" w:rsidR="001C1CCB" w:rsidRPr="00052E2F" w:rsidRDefault="00243B72" w:rsidP="003A56AF">
      <w:pPr>
        <w:pStyle w:val="Nagwek4"/>
        <w:keepNext/>
        <w:rPr>
          <w:b/>
          <w:bCs/>
        </w:rPr>
      </w:pPr>
      <w:r w:rsidRPr="00052E2F">
        <w:rPr>
          <w:b/>
          <w:bCs/>
        </w:rPr>
        <w:t>Badania pozostałych materiałów</w:t>
      </w:r>
    </w:p>
    <w:p w14:paraId="10ECC9EA" w14:textId="77777777" w:rsidR="001C1CCB" w:rsidRPr="00F30C20" w:rsidRDefault="00243B72" w:rsidP="00052E2F">
      <w:pPr>
        <w:pStyle w:val="Tekstpodstawowy"/>
        <w:ind w:left="426"/>
        <w:rPr>
          <w:rFonts w:asciiTheme="minorHAnsi" w:hAnsiTheme="minorHAnsi" w:cstheme="minorHAnsi"/>
          <w:szCs w:val="24"/>
        </w:rPr>
      </w:pPr>
      <w:r w:rsidRPr="00F30C20">
        <w:rPr>
          <w:rFonts w:asciiTheme="minorHAnsi" w:hAnsiTheme="minorHAnsi" w:cstheme="minorHAnsi"/>
          <w:szCs w:val="24"/>
        </w:rPr>
        <w:t>Badania pozostałych materiałów stosowanych przy ustawianiu krawężników betonowych powinny obejmować wszystkie właściwości, określone w normach podanych dla odpowiednich materiałów w pkt 2.</w:t>
      </w:r>
    </w:p>
    <w:p w14:paraId="670ABEC4" w14:textId="77777777" w:rsidR="001C1CCB" w:rsidRPr="00F30C20" w:rsidRDefault="00243B72" w:rsidP="003A56AF">
      <w:pPr>
        <w:pStyle w:val="Nagwek3"/>
        <w:numPr>
          <w:ilvl w:val="1"/>
          <w:numId w:val="39"/>
        </w:numPr>
      </w:pPr>
      <w:r w:rsidRPr="00F30C20">
        <w:t>Badania w czasie robót</w:t>
      </w:r>
    </w:p>
    <w:p w14:paraId="22455E37" w14:textId="77777777" w:rsidR="001C1CCB" w:rsidRPr="00052E2F" w:rsidRDefault="00243B72" w:rsidP="00052E2F">
      <w:pPr>
        <w:pStyle w:val="Nagwek4"/>
        <w:keepNext/>
        <w:rPr>
          <w:b/>
          <w:bCs/>
        </w:rPr>
      </w:pPr>
      <w:r w:rsidRPr="00052E2F">
        <w:rPr>
          <w:b/>
          <w:bCs/>
        </w:rPr>
        <w:t>Sprawdzenie koryta pod ławę</w:t>
      </w:r>
    </w:p>
    <w:p w14:paraId="5A3C24DE" w14:textId="77777777" w:rsidR="001C1CCB" w:rsidRPr="00F30C20" w:rsidRDefault="00243B72" w:rsidP="00052E2F">
      <w:pPr>
        <w:pStyle w:val="Tekstpodstawowy"/>
        <w:ind w:left="426"/>
        <w:rPr>
          <w:rFonts w:asciiTheme="minorHAnsi" w:hAnsiTheme="minorHAnsi" w:cstheme="minorHAnsi"/>
          <w:szCs w:val="24"/>
        </w:rPr>
      </w:pPr>
      <w:r w:rsidRPr="00F30C20">
        <w:rPr>
          <w:rFonts w:asciiTheme="minorHAnsi" w:hAnsiTheme="minorHAnsi" w:cstheme="minorHAnsi"/>
          <w:szCs w:val="24"/>
        </w:rPr>
        <w:t>Należy sprawdzać wymiary koryta oraz zagęszczenie podłoża na dnie wykopu.</w:t>
      </w:r>
    </w:p>
    <w:p w14:paraId="505F3E07" w14:textId="77777777" w:rsidR="001C1CCB" w:rsidRPr="00F30C20" w:rsidRDefault="00243B72" w:rsidP="00052E2F">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Tolerancja dla szerokości wykopu wynosi </w:t>
      </w:r>
      <w:r w:rsidRPr="00F30C20">
        <w:rPr>
          <w:rFonts w:asciiTheme="minorHAnsi" w:hAnsiTheme="minorHAnsi" w:cstheme="minorHAnsi"/>
          <w:szCs w:val="24"/>
        </w:rPr>
        <w:t> 2 cm. Zagęszczenie podłoża powinno być zgodne z pkt 5.2.</w:t>
      </w:r>
    </w:p>
    <w:p w14:paraId="70DB632A" w14:textId="77777777" w:rsidR="001C1CCB" w:rsidRPr="00052E2F" w:rsidRDefault="00243B72" w:rsidP="003A56AF">
      <w:pPr>
        <w:pStyle w:val="Nagwek4"/>
        <w:keepNext/>
        <w:rPr>
          <w:b/>
          <w:bCs/>
        </w:rPr>
      </w:pPr>
      <w:r w:rsidRPr="00052E2F">
        <w:rPr>
          <w:b/>
          <w:bCs/>
        </w:rPr>
        <w:t>Sprawdzenie ław</w:t>
      </w:r>
    </w:p>
    <w:p w14:paraId="2B782D2F" w14:textId="77777777" w:rsidR="001C1CCB" w:rsidRPr="00F30C20" w:rsidRDefault="00243B72" w:rsidP="00052E2F">
      <w:pPr>
        <w:pStyle w:val="Tekstpodstawowy"/>
        <w:ind w:left="426"/>
        <w:rPr>
          <w:rFonts w:asciiTheme="minorHAnsi" w:hAnsiTheme="minorHAnsi" w:cstheme="minorHAnsi"/>
          <w:szCs w:val="24"/>
        </w:rPr>
      </w:pPr>
      <w:r w:rsidRPr="00F30C20">
        <w:rPr>
          <w:rFonts w:asciiTheme="minorHAnsi" w:hAnsiTheme="minorHAnsi" w:cstheme="minorHAnsi"/>
          <w:szCs w:val="24"/>
        </w:rPr>
        <w:t>Przy wykonywaniu ław badaniu podlegają:</w:t>
      </w:r>
    </w:p>
    <w:p w14:paraId="6C12F644" w14:textId="77777777" w:rsidR="00F30C20" w:rsidRPr="00F30C20" w:rsidRDefault="00243B72" w:rsidP="00052E2F">
      <w:pPr>
        <w:pStyle w:val="Tekstpodstawowy"/>
        <w:ind w:left="426"/>
        <w:rPr>
          <w:rFonts w:asciiTheme="minorHAnsi" w:hAnsiTheme="minorHAnsi" w:cstheme="minorHAnsi"/>
          <w:szCs w:val="24"/>
        </w:rPr>
      </w:pPr>
      <w:r w:rsidRPr="00F30C20">
        <w:rPr>
          <w:rFonts w:asciiTheme="minorHAnsi" w:hAnsiTheme="minorHAnsi" w:cstheme="minorHAnsi"/>
          <w:szCs w:val="24"/>
        </w:rPr>
        <w:t>Zgodność profilu podłużnego górnej powierzchni ław z dokumentacją projektową.</w:t>
      </w:r>
    </w:p>
    <w:p w14:paraId="38522836" w14:textId="4CC63CAF" w:rsidR="001C1CCB" w:rsidRPr="00F30C20" w:rsidRDefault="00243B72" w:rsidP="00052E2F">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Profil podłużny górnej powierzchni ławy powinien być zgodny z projektowaną niweletą. Dopuszczalne odchylenia mogą wynosić </w:t>
      </w:r>
      <w:r w:rsidRPr="00F30C20">
        <w:rPr>
          <w:rFonts w:asciiTheme="minorHAnsi" w:hAnsiTheme="minorHAnsi" w:cstheme="minorHAnsi"/>
          <w:szCs w:val="24"/>
        </w:rPr>
        <w:t> 1 cm na każde 100 m ławy.</w:t>
      </w:r>
    </w:p>
    <w:p w14:paraId="42DD6E71" w14:textId="77777777" w:rsidR="001C1CCB" w:rsidRPr="00F30C20" w:rsidRDefault="00243B72" w:rsidP="00052E2F">
      <w:pPr>
        <w:pStyle w:val="Tekstpodstawowy"/>
        <w:ind w:left="426"/>
        <w:rPr>
          <w:rFonts w:asciiTheme="minorHAnsi" w:hAnsiTheme="minorHAnsi" w:cstheme="minorHAnsi"/>
          <w:szCs w:val="24"/>
        </w:rPr>
      </w:pPr>
      <w:r w:rsidRPr="00F30C20">
        <w:rPr>
          <w:rFonts w:asciiTheme="minorHAnsi" w:hAnsiTheme="minorHAnsi" w:cstheme="minorHAnsi"/>
          <w:szCs w:val="24"/>
        </w:rPr>
        <w:t>Wymiary ław.</w:t>
      </w:r>
    </w:p>
    <w:p w14:paraId="43E2C230" w14:textId="77777777" w:rsidR="001C1CCB" w:rsidRPr="00F30C20" w:rsidRDefault="00243B72" w:rsidP="00052E2F">
      <w:pPr>
        <w:pStyle w:val="Tekstpodstawowy"/>
        <w:ind w:left="426"/>
        <w:rPr>
          <w:rFonts w:asciiTheme="minorHAnsi" w:hAnsiTheme="minorHAnsi" w:cstheme="minorHAnsi"/>
          <w:szCs w:val="24"/>
        </w:rPr>
      </w:pPr>
      <w:r w:rsidRPr="00F30C20">
        <w:rPr>
          <w:rFonts w:asciiTheme="minorHAnsi" w:hAnsiTheme="minorHAnsi" w:cstheme="minorHAnsi"/>
          <w:szCs w:val="24"/>
        </w:rPr>
        <w:t>Wymiary ław należy sprawdzić w dwóch dowolnie wybranych punktach na każde 100 m ławy. Tolerancje wymiarów wynoszą:</w:t>
      </w:r>
    </w:p>
    <w:p w14:paraId="6D407CCF" w14:textId="0D7FA413"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dla wysokości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 10%</w:t>
      </w:r>
      <w:r w:rsidR="000B3E06" w:rsidRPr="00F30C20">
        <w:rPr>
          <w:rFonts w:asciiTheme="minorHAnsi" w:hAnsiTheme="minorHAnsi" w:cstheme="minorHAnsi"/>
          <w:szCs w:val="24"/>
        </w:rPr>
        <w:t xml:space="preserve"> </w:t>
      </w:r>
      <w:r w:rsidRPr="00F30C20">
        <w:rPr>
          <w:rFonts w:asciiTheme="minorHAnsi" w:hAnsiTheme="minorHAnsi" w:cstheme="minorHAnsi"/>
          <w:szCs w:val="24"/>
        </w:rPr>
        <w:t>wysokości projektowanej,</w:t>
      </w:r>
    </w:p>
    <w:p w14:paraId="5E00F514" w14:textId="2A143E62"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dla szerokości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 10%</w:t>
      </w:r>
      <w:r w:rsidR="000B3E06" w:rsidRPr="00F30C20">
        <w:rPr>
          <w:rFonts w:asciiTheme="minorHAnsi" w:hAnsiTheme="minorHAnsi" w:cstheme="minorHAnsi"/>
          <w:szCs w:val="24"/>
        </w:rPr>
        <w:t xml:space="preserve"> </w:t>
      </w:r>
      <w:r w:rsidRPr="00F30C20">
        <w:rPr>
          <w:rFonts w:asciiTheme="minorHAnsi" w:hAnsiTheme="minorHAnsi" w:cstheme="minorHAnsi"/>
          <w:szCs w:val="24"/>
        </w:rPr>
        <w:t>szerokości projektowanej.</w:t>
      </w:r>
    </w:p>
    <w:p w14:paraId="65C6DF0C" w14:textId="77777777" w:rsidR="001C1CCB" w:rsidRPr="00F30C20" w:rsidRDefault="00243B72" w:rsidP="00052E2F">
      <w:pPr>
        <w:pStyle w:val="Tekstpodstawowy"/>
        <w:ind w:left="426"/>
        <w:rPr>
          <w:rFonts w:asciiTheme="minorHAnsi" w:hAnsiTheme="minorHAnsi" w:cstheme="minorHAnsi"/>
          <w:szCs w:val="24"/>
        </w:rPr>
      </w:pPr>
      <w:r w:rsidRPr="00F30C20">
        <w:rPr>
          <w:rFonts w:asciiTheme="minorHAnsi" w:hAnsiTheme="minorHAnsi" w:cstheme="minorHAnsi"/>
          <w:szCs w:val="24"/>
        </w:rPr>
        <w:t>Równość górnej powierzchni ław.</w:t>
      </w:r>
    </w:p>
    <w:p w14:paraId="1967C6F3" w14:textId="77777777" w:rsidR="001C1CCB" w:rsidRPr="00F30C20" w:rsidRDefault="00243B72" w:rsidP="00052E2F">
      <w:pPr>
        <w:pStyle w:val="Tekstpodstawowy"/>
        <w:ind w:left="426"/>
        <w:rPr>
          <w:rFonts w:asciiTheme="minorHAnsi" w:hAnsiTheme="minorHAnsi" w:cstheme="minorHAnsi"/>
          <w:szCs w:val="24"/>
        </w:rPr>
      </w:pPr>
      <w:r w:rsidRPr="00F30C20">
        <w:rPr>
          <w:rFonts w:asciiTheme="minorHAnsi" w:hAnsiTheme="minorHAnsi" w:cstheme="minorHAnsi"/>
          <w:szCs w:val="24"/>
        </w:rPr>
        <w:t>Równość górnej powierzchni ławy sprawdza się przez przyłożenie w dwóch punktach, na każde 100 m ławy, trzymetrowej łaty.</w:t>
      </w:r>
    </w:p>
    <w:p w14:paraId="3D4807DB" w14:textId="77777777" w:rsidR="001C1CCB" w:rsidRPr="00F30C20" w:rsidRDefault="00243B72" w:rsidP="00052E2F">
      <w:pPr>
        <w:pStyle w:val="Tekstpodstawowy"/>
        <w:ind w:left="426"/>
        <w:rPr>
          <w:rFonts w:asciiTheme="minorHAnsi" w:hAnsiTheme="minorHAnsi" w:cstheme="minorHAnsi"/>
          <w:szCs w:val="24"/>
        </w:rPr>
      </w:pPr>
      <w:r w:rsidRPr="00F30C20">
        <w:rPr>
          <w:rFonts w:asciiTheme="minorHAnsi" w:hAnsiTheme="minorHAnsi" w:cstheme="minorHAnsi"/>
          <w:szCs w:val="24"/>
        </w:rPr>
        <w:t>Prześwit pomiędzy górną powierzchnią ławy i przyłożoną łatą nie może przekraczać 1 cm. Odchylenie linii ław od projektowanego kierunku.</w:t>
      </w:r>
    </w:p>
    <w:p w14:paraId="0F624383" w14:textId="77777777" w:rsidR="001C1CCB" w:rsidRPr="00F30C20" w:rsidRDefault="00243B72" w:rsidP="00052E2F">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Dopuszczalne odchylenie linii ław od projektowanego kierunku nie może przekraczać </w:t>
      </w:r>
      <w:r w:rsidRPr="00F30C20">
        <w:rPr>
          <w:rFonts w:asciiTheme="minorHAnsi" w:hAnsiTheme="minorHAnsi" w:cstheme="minorHAnsi"/>
          <w:szCs w:val="24"/>
        </w:rPr>
        <w:t> 2 cm na każde 100 m wykonanej ławy.</w:t>
      </w:r>
    </w:p>
    <w:p w14:paraId="47C4C218" w14:textId="77777777" w:rsidR="001C1CCB" w:rsidRPr="00052E2F" w:rsidRDefault="00243B72" w:rsidP="003A56AF">
      <w:pPr>
        <w:pStyle w:val="Nagwek4"/>
        <w:keepNext/>
        <w:rPr>
          <w:b/>
          <w:bCs/>
        </w:rPr>
      </w:pPr>
      <w:r w:rsidRPr="00052E2F">
        <w:rPr>
          <w:b/>
          <w:bCs/>
        </w:rPr>
        <w:lastRenderedPageBreak/>
        <w:t>Sprawdzenie ustawienia krawężników</w:t>
      </w:r>
    </w:p>
    <w:p w14:paraId="6256F3D3" w14:textId="77777777" w:rsidR="001C1CCB" w:rsidRPr="00F30C20" w:rsidRDefault="00243B72" w:rsidP="00052E2F">
      <w:pPr>
        <w:pStyle w:val="Tekstpodstawowy"/>
        <w:ind w:left="426"/>
        <w:rPr>
          <w:rFonts w:asciiTheme="minorHAnsi" w:hAnsiTheme="minorHAnsi" w:cstheme="minorHAnsi"/>
          <w:szCs w:val="24"/>
        </w:rPr>
      </w:pPr>
      <w:r w:rsidRPr="00F30C20">
        <w:rPr>
          <w:rFonts w:asciiTheme="minorHAnsi" w:hAnsiTheme="minorHAnsi" w:cstheme="minorHAnsi"/>
          <w:szCs w:val="24"/>
        </w:rPr>
        <w:t>Przy ustawianiu krawężników należy sprawdzać:</w:t>
      </w:r>
    </w:p>
    <w:p w14:paraId="3CD4CF14" w14:textId="19247669"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dopuszczalne odchylenia linii krawężników w poziomie od linii projektowanej, które wynosi</w:t>
      </w:r>
      <w:r w:rsidR="000B3E06" w:rsidRPr="00F30C20">
        <w:rPr>
          <w:rFonts w:asciiTheme="minorHAnsi" w:hAnsiTheme="minorHAnsi" w:cstheme="minorHAnsi"/>
          <w:szCs w:val="24"/>
        </w:rPr>
        <w:t xml:space="preserve"> </w:t>
      </w:r>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1</w:t>
      </w:r>
      <w:r w:rsidR="000B3E06" w:rsidRPr="00F30C20">
        <w:rPr>
          <w:rFonts w:asciiTheme="minorHAnsi" w:hAnsiTheme="minorHAnsi" w:cstheme="minorHAnsi"/>
          <w:szCs w:val="24"/>
        </w:rPr>
        <w:t xml:space="preserve"> </w:t>
      </w:r>
      <w:r w:rsidRPr="00F30C20">
        <w:rPr>
          <w:rFonts w:asciiTheme="minorHAnsi" w:hAnsiTheme="minorHAnsi" w:cstheme="minorHAnsi"/>
          <w:szCs w:val="24"/>
        </w:rPr>
        <w:t>cm</w:t>
      </w:r>
      <w:r w:rsidR="000B3E06" w:rsidRPr="00F30C20">
        <w:rPr>
          <w:rFonts w:asciiTheme="minorHAnsi" w:hAnsiTheme="minorHAnsi" w:cstheme="minorHAnsi"/>
          <w:szCs w:val="24"/>
        </w:rPr>
        <w:t xml:space="preserve"> </w:t>
      </w:r>
      <w:r w:rsidRPr="00F30C20">
        <w:rPr>
          <w:rFonts w:asciiTheme="minorHAnsi" w:hAnsiTheme="minorHAnsi" w:cstheme="minorHAnsi"/>
          <w:szCs w:val="24"/>
        </w:rPr>
        <w:t>na każde 100 m ustawionego krawężnika,</w:t>
      </w:r>
    </w:p>
    <w:p w14:paraId="4B18FB8C"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dopuszczalne odchylenie niwelety górnej płaszczyzny krawężnika od niwelety projektowanej, które wynosi</w:t>
      </w:r>
    </w:p>
    <w:p w14:paraId="1876F61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1 cm na każde 100 m ustawionego krawężnika,</w:t>
      </w:r>
    </w:p>
    <w:p w14:paraId="26CA933D" w14:textId="6F083F19"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równość górnej powierzchni krawężników, sprawdzane 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przyłożenie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dwóch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punktach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każde</w:t>
      </w:r>
      <w:r w:rsidR="000B3E06" w:rsidRPr="00F30C20">
        <w:rPr>
          <w:rFonts w:asciiTheme="minorHAnsi" w:hAnsiTheme="minorHAnsi" w:cstheme="minorHAnsi"/>
          <w:szCs w:val="24"/>
        </w:rPr>
        <w:t xml:space="preserve"> </w:t>
      </w:r>
      <w:r w:rsidRPr="00F30C20">
        <w:rPr>
          <w:rFonts w:asciiTheme="minorHAnsi" w:hAnsiTheme="minorHAnsi" w:cstheme="minorHAnsi"/>
          <w:szCs w:val="24"/>
        </w:rPr>
        <w:t>100 m</w:t>
      </w:r>
      <w:r w:rsidR="000B3E06" w:rsidRPr="00F30C20">
        <w:rPr>
          <w:rFonts w:asciiTheme="minorHAnsi" w:hAnsiTheme="minorHAnsi" w:cstheme="minorHAnsi"/>
          <w:szCs w:val="24"/>
        </w:rPr>
        <w:t xml:space="preserve"> </w:t>
      </w:r>
      <w:r w:rsidRPr="00F30C20">
        <w:rPr>
          <w:rFonts w:asciiTheme="minorHAnsi" w:hAnsiTheme="minorHAnsi" w:cstheme="minorHAnsi"/>
          <w:szCs w:val="24"/>
        </w:rPr>
        <w:t>krawężnika,</w:t>
      </w:r>
      <w:r w:rsidR="000B3E06" w:rsidRPr="00F30C20">
        <w:rPr>
          <w:rFonts w:asciiTheme="minorHAnsi" w:hAnsiTheme="minorHAnsi" w:cstheme="minorHAnsi"/>
          <w:szCs w:val="24"/>
        </w:rPr>
        <w:t xml:space="preserve"> </w:t>
      </w:r>
      <w:r w:rsidRPr="00F30C20">
        <w:rPr>
          <w:rFonts w:asciiTheme="minorHAnsi" w:hAnsiTheme="minorHAnsi" w:cstheme="minorHAnsi"/>
          <w:szCs w:val="24"/>
        </w:rPr>
        <w:t>trzymetrowej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łaty,</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w:t>
      </w:r>
      <w:r w:rsidR="000B3E06" w:rsidRPr="00F30C20">
        <w:rPr>
          <w:rFonts w:asciiTheme="minorHAnsi" w:hAnsiTheme="minorHAnsi" w:cstheme="minorHAnsi"/>
          <w:szCs w:val="24"/>
        </w:rPr>
        <w:t xml:space="preserve"> </w:t>
      </w:r>
      <w:r w:rsidRPr="00F30C20">
        <w:rPr>
          <w:rFonts w:asciiTheme="minorHAnsi" w:hAnsiTheme="minorHAnsi" w:cstheme="minorHAnsi"/>
          <w:szCs w:val="24"/>
        </w:rPr>
        <w:t>czym</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prześwit</w:t>
      </w:r>
      <w:r w:rsidR="000B3E06" w:rsidRPr="00F30C20">
        <w:rPr>
          <w:rFonts w:asciiTheme="minorHAnsi" w:hAnsiTheme="minorHAnsi" w:cstheme="minorHAnsi"/>
          <w:szCs w:val="24"/>
        </w:rPr>
        <w:t xml:space="preserve"> </w:t>
      </w:r>
      <w:r w:rsidRPr="00F30C20">
        <w:rPr>
          <w:rFonts w:asciiTheme="minorHAnsi" w:hAnsiTheme="minorHAnsi" w:cstheme="minorHAnsi"/>
          <w:szCs w:val="24"/>
        </w:rPr>
        <w:t>pomiędzy</w:t>
      </w:r>
      <w:r w:rsidR="000B3E06" w:rsidRPr="00F30C20">
        <w:rPr>
          <w:rFonts w:asciiTheme="minorHAnsi" w:hAnsiTheme="minorHAnsi" w:cstheme="minorHAnsi"/>
          <w:szCs w:val="24"/>
        </w:rPr>
        <w:t xml:space="preserve"> </w:t>
      </w:r>
      <w:r w:rsidRPr="00F30C20">
        <w:rPr>
          <w:rFonts w:asciiTheme="minorHAnsi" w:hAnsiTheme="minorHAnsi" w:cstheme="minorHAnsi"/>
          <w:szCs w:val="24"/>
        </w:rPr>
        <w:t>górną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powierzchnią</w:t>
      </w:r>
      <w:r w:rsidR="000B3E06" w:rsidRPr="00F30C20">
        <w:rPr>
          <w:rFonts w:asciiTheme="minorHAnsi" w:hAnsiTheme="minorHAnsi" w:cstheme="minorHAnsi"/>
          <w:szCs w:val="24"/>
        </w:rPr>
        <w:t xml:space="preserve"> </w:t>
      </w:r>
      <w:r w:rsidRPr="00F30C20">
        <w:rPr>
          <w:rFonts w:asciiTheme="minorHAnsi" w:hAnsiTheme="minorHAnsi" w:cstheme="minorHAnsi"/>
          <w:szCs w:val="24"/>
        </w:rPr>
        <w:t>krawężnika</w:t>
      </w:r>
      <w:r w:rsidR="000B3E06" w:rsidRPr="00F30C20">
        <w:rPr>
          <w:rFonts w:asciiTheme="minorHAnsi" w:hAnsiTheme="minorHAnsi" w:cstheme="minorHAnsi"/>
          <w:szCs w:val="24"/>
        </w:rPr>
        <w:t xml:space="preserve"> </w:t>
      </w:r>
      <w:r w:rsidRPr="00F30C20">
        <w:rPr>
          <w:rFonts w:asciiTheme="minorHAnsi" w:hAnsiTheme="minorHAnsi" w:cstheme="minorHAnsi"/>
          <w:szCs w:val="24"/>
        </w:rPr>
        <w:t>i przyłożoną łatą nie może przekraczać 1 cm,</w:t>
      </w:r>
    </w:p>
    <w:p w14:paraId="439161D4" w14:textId="77777777" w:rsidR="00F30C20"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dokładność wypełnienia spoin bada się co 10 metrów. Spoiny muszą być wypełnione całkowicie na pełną głębokość.</w:t>
      </w:r>
    </w:p>
    <w:p w14:paraId="5D823BAD" w14:textId="2E7E6FBD" w:rsidR="001C1CCB" w:rsidRPr="00F30C20" w:rsidRDefault="00243B72" w:rsidP="003A56AF">
      <w:pPr>
        <w:pStyle w:val="Nagwek2"/>
        <w:numPr>
          <w:ilvl w:val="0"/>
          <w:numId w:val="51"/>
        </w:numPr>
      </w:pPr>
      <w:r w:rsidRPr="00F30C20">
        <w:t>OBMIAR ROBÓT</w:t>
      </w:r>
    </w:p>
    <w:p w14:paraId="683844BF" w14:textId="77777777" w:rsidR="001C1CCB" w:rsidRPr="00EA6894" w:rsidRDefault="00243B72" w:rsidP="003A56AF">
      <w:pPr>
        <w:pStyle w:val="Nagwek3"/>
        <w:numPr>
          <w:ilvl w:val="1"/>
          <w:numId w:val="39"/>
        </w:numPr>
      </w:pPr>
      <w:r w:rsidRPr="00EA6894">
        <w:t>Ogólne zasady obmiaru robót</w:t>
      </w:r>
    </w:p>
    <w:p w14:paraId="51B2389D" w14:textId="587A72F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D-M-00.00.00 „Wymagania ogólne” pkt 7.</w:t>
      </w:r>
    </w:p>
    <w:p w14:paraId="3D32C816" w14:textId="77777777" w:rsidR="001C1CCB" w:rsidRPr="00F30C20" w:rsidRDefault="00243B72" w:rsidP="003A56AF">
      <w:pPr>
        <w:pStyle w:val="Nagwek3"/>
        <w:numPr>
          <w:ilvl w:val="1"/>
          <w:numId w:val="39"/>
        </w:numPr>
      </w:pPr>
      <w:r w:rsidRPr="00F30C20">
        <w:t>Jednostka obmiarowa</w:t>
      </w:r>
    </w:p>
    <w:p w14:paraId="59C75BAC"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Jednostką obmiarową jest m (metr) wykonanego krawężnika betonowego.</w:t>
      </w:r>
    </w:p>
    <w:p w14:paraId="26BD7123" w14:textId="3B62D663" w:rsidR="001C1CCB" w:rsidRPr="00F30C20" w:rsidRDefault="00243B72" w:rsidP="003A56AF">
      <w:pPr>
        <w:pStyle w:val="Nagwek2"/>
        <w:numPr>
          <w:ilvl w:val="0"/>
          <w:numId w:val="51"/>
        </w:numPr>
      </w:pPr>
      <w:r w:rsidRPr="00F30C20">
        <w:t>ODBIÓR ROBÓT</w:t>
      </w:r>
    </w:p>
    <w:p w14:paraId="4CAA257A" w14:textId="77777777" w:rsidR="001C1CCB" w:rsidRPr="00EA6894" w:rsidRDefault="00243B72" w:rsidP="003A56AF">
      <w:pPr>
        <w:pStyle w:val="Nagwek3"/>
        <w:numPr>
          <w:ilvl w:val="1"/>
          <w:numId w:val="39"/>
        </w:numPr>
      </w:pPr>
      <w:r w:rsidRPr="00EA6894">
        <w:t>Ogólne zasady odbioru robót</w:t>
      </w:r>
    </w:p>
    <w:p w14:paraId="366CAA63" w14:textId="6C98422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odbioru robót podano w D-M-00.00.00 „Wymagania ogólne” pkt 8.</w:t>
      </w:r>
    </w:p>
    <w:p w14:paraId="01D1757B" w14:textId="6D961CB3"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Roboty uznaje się za wykonane zgodnie z dokumentacją 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wymaganiami Inspektora Nadzoru, jeżeli wszystkie pomiary i badania z zachowaniem tolerancji wg pkt 6 dały wyniki pozytywne.</w:t>
      </w:r>
    </w:p>
    <w:p w14:paraId="5B94972B" w14:textId="77777777" w:rsidR="001C1CCB" w:rsidRPr="00F30C20" w:rsidRDefault="00243B72" w:rsidP="003A56AF">
      <w:pPr>
        <w:pStyle w:val="Nagwek3"/>
        <w:numPr>
          <w:ilvl w:val="1"/>
          <w:numId w:val="39"/>
        </w:numPr>
      </w:pPr>
      <w:r w:rsidRPr="00F30C20">
        <w:t>Odbiór robót zanikających i ulegających zakryciu</w:t>
      </w:r>
    </w:p>
    <w:p w14:paraId="6E784242"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Odbiorowi robót zanikających i ulegających zakryciu podlegają:</w:t>
      </w:r>
    </w:p>
    <w:p w14:paraId="1692D591"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wykonanie koryta pod ławę,</w:t>
      </w:r>
    </w:p>
    <w:p w14:paraId="1A17CB4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wykonanie ławy,</w:t>
      </w:r>
    </w:p>
    <w:p w14:paraId="1DDD6391"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wykonanie podsypki.</w:t>
      </w:r>
    </w:p>
    <w:p w14:paraId="51417B2E" w14:textId="77777777" w:rsidR="001C1CCB" w:rsidRPr="00F30C20" w:rsidRDefault="00243B72" w:rsidP="003A56AF">
      <w:pPr>
        <w:pStyle w:val="Nagwek3"/>
        <w:numPr>
          <w:ilvl w:val="1"/>
          <w:numId w:val="39"/>
        </w:numPr>
      </w:pPr>
      <w:r w:rsidRPr="00F30C20">
        <w:t>Zasady postępowania w przypadku wystąpienia wad i usterek</w:t>
      </w:r>
    </w:p>
    <w:p w14:paraId="439CC013" w14:textId="23366E75"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W przypadku wystąpienia wad i usterek Wykonawca zobowiązany jest do ich usunięcia na własny koszt. Odbiór jest możliwy po spełnieniu wymagań określonych w punkcie 6.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0043C8FB" w14:textId="5014A8CE" w:rsidR="001C1CCB" w:rsidRPr="00F30C20" w:rsidRDefault="00243B72" w:rsidP="003A56AF">
      <w:pPr>
        <w:pStyle w:val="Nagwek2"/>
        <w:numPr>
          <w:ilvl w:val="0"/>
          <w:numId w:val="51"/>
        </w:numPr>
      </w:pPr>
      <w:r w:rsidRPr="00F30C20">
        <w:t>PODSTAWA PŁATNOŚCI</w:t>
      </w:r>
    </w:p>
    <w:p w14:paraId="4381EB06" w14:textId="155EE3CC" w:rsidR="001C1CCB" w:rsidRPr="00EA6894" w:rsidRDefault="00282A3F" w:rsidP="003A56AF">
      <w:pPr>
        <w:pStyle w:val="Nagwek3"/>
        <w:numPr>
          <w:ilvl w:val="1"/>
          <w:numId w:val="39"/>
        </w:numPr>
      </w:pPr>
      <w:r>
        <w:t xml:space="preserve">Ogólne ustalenia dot. </w:t>
      </w:r>
      <w:r w:rsidR="00243B72" w:rsidRPr="00EA6894">
        <w:t>podstawy płatności</w:t>
      </w:r>
    </w:p>
    <w:p w14:paraId="56073E94" w14:textId="11CE0716" w:rsidR="00F30C20" w:rsidRPr="00F30C20" w:rsidRDefault="00243B72" w:rsidP="00EA6894">
      <w:pPr>
        <w:pStyle w:val="Tekstpodstawowy"/>
        <w:ind w:hanging="1"/>
        <w:rPr>
          <w:rFonts w:asciiTheme="minorHAnsi" w:hAnsiTheme="minorHAnsi" w:cstheme="minorHAnsi"/>
          <w:szCs w:val="24"/>
        </w:rPr>
      </w:pPr>
      <w:r w:rsidRPr="00EA6894">
        <w:rPr>
          <w:rFonts w:asciiTheme="minorHAnsi" w:hAnsiTheme="minorHAnsi" w:cstheme="minorHAnsi"/>
          <w:szCs w:val="24"/>
        </w:rPr>
        <w:t>Ogólne ustalenia dot</w:t>
      </w:r>
      <w:r w:rsidR="00EA6894">
        <w:rPr>
          <w:rFonts w:asciiTheme="minorHAnsi" w:hAnsiTheme="minorHAnsi" w:cstheme="minorHAnsi"/>
          <w:szCs w:val="24"/>
        </w:rPr>
        <w:t>.</w:t>
      </w:r>
      <w:r w:rsidRPr="00EA6894">
        <w:rPr>
          <w:rFonts w:asciiTheme="minorHAnsi" w:hAnsiTheme="minorHAnsi" w:cstheme="minorHAnsi"/>
          <w:szCs w:val="24"/>
        </w:rPr>
        <w:t xml:space="preserve"> podstawy płatności podano w D-M-00.00.00 „Wymagania ogólne” pkt</w:t>
      </w:r>
      <w:r w:rsidR="00EA6894">
        <w:rPr>
          <w:rFonts w:asciiTheme="minorHAnsi" w:hAnsiTheme="minorHAnsi" w:cstheme="minorHAnsi"/>
          <w:szCs w:val="24"/>
        </w:rPr>
        <w:t> </w:t>
      </w:r>
      <w:r w:rsidRPr="00F30C20">
        <w:rPr>
          <w:rFonts w:asciiTheme="minorHAnsi" w:hAnsiTheme="minorHAnsi" w:cstheme="minorHAnsi"/>
          <w:szCs w:val="24"/>
        </w:rPr>
        <w:t>9.</w:t>
      </w:r>
    </w:p>
    <w:p w14:paraId="3B2D012B" w14:textId="6F817F8D" w:rsidR="001C1CCB" w:rsidRPr="00F30C20" w:rsidRDefault="00243B72" w:rsidP="003A56AF">
      <w:pPr>
        <w:pStyle w:val="Nagwek3"/>
        <w:numPr>
          <w:ilvl w:val="1"/>
          <w:numId w:val="39"/>
        </w:numPr>
      </w:pPr>
      <w:r w:rsidRPr="00F30C20">
        <w:t>Cena jednostki obmiarowej</w:t>
      </w:r>
    </w:p>
    <w:p w14:paraId="48929D85" w14:textId="77777777" w:rsidR="001C1CCB" w:rsidRPr="00F30C20" w:rsidRDefault="00243B72" w:rsidP="00052E2F">
      <w:pPr>
        <w:pStyle w:val="Tekstpodstawowy"/>
        <w:keepNext/>
        <w:rPr>
          <w:rFonts w:asciiTheme="minorHAnsi" w:hAnsiTheme="minorHAnsi" w:cstheme="minorHAnsi"/>
          <w:szCs w:val="24"/>
        </w:rPr>
      </w:pPr>
      <w:r w:rsidRPr="00F30C20">
        <w:rPr>
          <w:rFonts w:asciiTheme="minorHAnsi" w:hAnsiTheme="minorHAnsi" w:cstheme="minorHAnsi"/>
          <w:szCs w:val="24"/>
        </w:rPr>
        <w:t>Cena wykonania 1 m krawężnika betonowego obejmuje:</w:t>
      </w:r>
    </w:p>
    <w:p w14:paraId="3BB1DB6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prace pomiarowe i roboty przygotowawcze,</w:t>
      </w:r>
    </w:p>
    <w:p w14:paraId="313B8B7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oznakowanie robót,</w:t>
      </w:r>
    </w:p>
    <w:p w14:paraId="53EF5BDB"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dostarczenie materiałów na miejsce wbudowania,</w:t>
      </w:r>
    </w:p>
    <w:p w14:paraId="6CBA69E7" w14:textId="6EF8A56E"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467DC53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koryta pod ławę,</w:t>
      </w:r>
    </w:p>
    <w:p w14:paraId="6203CA6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lastRenderedPageBreak/>
        <w:t>wykonanie szalunku,</w:t>
      </w:r>
    </w:p>
    <w:p w14:paraId="4678180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ławy,</w:t>
      </w:r>
    </w:p>
    <w:p w14:paraId="083E72C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podsypki,</w:t>
      </w:r>
    </w:p>
    <w:p w14:paraId="5EC5F28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ustawienie krawężników na podsypce,</w:t>
      </w:r>
    </w:p>
    <w:p w14:paraId="6AF6857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wypełnienie spoin krawężników,</w:t>
      </w:r>
    </w:p>
    <w:p w14:paraId="0E6A8D82" w14:textId="0A569353"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uszczelnienie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połączenia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krawężnika z</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nawierzchnią jezdni masą bitumiczną,</w:t>
      </w:r>
    </w:p>
    <w:p w14:paraId="28C36A1A" w14:textId="5E5BB6CA"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przeprowadzenie badań 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pomiarów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wymaganych w</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specyfikacji technicznej,</w:t>
      </w:r>
    </w:p>
    <w:p w14:paraId="6BCA31E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pomiar inwentaryzacji geodezyjnej,</w:t>
      </w:r>
    </w:p>
    <w:p w14:paraId="4335B81B"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613B6D2B" w14:textId="77777777" w:rsidR="00507CA9" w:rsidRDefault="00243B72" w:rsidP="003A56AF">
      <w:pPr>
        <w:pStyle w:val="Nagwek2"/>
        <w:numPr>
          <w:ilvl w:val="0"/>
          <w:numId w:val="51"/>
        </w:numPr>
      </w:pPr>
      <w:r w:rsidRPr="00F30C20">
        <w:t>PRZEPISY ZWIĄZANE</w:t>
      </w:r>
    </w:p>
    <w:p w14:paraId="0B333055" w14:textId="016C00F9" w:rsidR="001C1CCB" w:rsidRPr="00F30C20" w:rsidRDefault="00243B72" w:rsidP="003A56AF">
      <w:pPr>
        <w:pStyle w:val="Nagwek3"/>
        <w:numPr>
          <w:ilvl w:val="1"/>
          <w:numId w:val="51"/>
        </w:numPr>
      </w:pPr>
      <w:r w:rsidRPr="00F30C20">
        <w:t>Normy</w:t>
      </w:r>
    </w:p>
    <w:p w14:paraId="45D1ED8B" w14:textId="638E53AE" w:rsidR="001C1CCB" w:rsidRPr="00F30C20" w:rsidRDefault="00243B72" w:rsidP="003A56AF">
      <w:pPr>
        <w:pStyle w:val="Akapitzlist"/>
        <w:widowControl/>
        <w:numPr>
          <w:ilvl w:val="0"/>
          <w:numId w:val="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PN-B-06050</w:t>
      </w:r>
      <w:r w:rsidR="00F30C20" w:rsidRPr="00F30C20">
        <w:rPr>
          <w:rFonts w:asciiTheme="minorHAnsi" w:hAnsiTheme="minorHAnsi" w:cstheme="minorHAnsi"/>
          <w:szCs w:val="24"/>
        </w:rPr>
        <w:t xml:space="preserve"> </w:t>
      </w:r>
      <w:r w:rsidRPr="00F30C20">
        <w:rPr>
          <w:rFonts w:asciiTheme="minorHAnsi" w:hAnsiTheme="minorHAnsi" w:cstheme="minorHAnsi"/>
          <w:szCs w:val="24"/>
        </w:rPr>
        <w:t>Roboty ziemne budowlane</w:t>
      </w:r>
    </w:p>
    <w:p w14:paraId="2192BDF9" w14:textId="6CFC2AA6" w:rsidR="001C1CCB" w:rsidRPr="00F30C20" w:rsidRDefault="00243B72" w:rsidP="003A56AF">
      <w:pPr>
        <w:pStyle w:val="Akapitzlist"/>
        <w:widowControl/>
        <w:numPr>
          <w:ilvl w:val="0"/>
          <w:numId w:val="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PN-B-06251</w:t>
      </w:r>
      <w:r w:rsidR="00F30C20" w:rsidRPr="00F30C20">
        <w:rPr>
          <w:rFonts w:asciiTheme="minorHAnsi" w:hAnsiTheme="minorHAnsi" w:cstheme="minorHAnsi"/>
          <w:szCs w:val="24"/>
        </w:rPr>
        <w:t xml:space="preserve"> </w:t>
      </w:r>
      <w:r w:rsidRPr="00F30C20">
        <w:rPr>
          <w:rFonts w:asciiTheme="minorHAnsi" w:hAnsiTheme="minorHAnsi" w:cstheme="minorHAnsi"/>
          <w:szCs w:val="24"/>
        </w:rPr>
        <w:t>Roboty betonowe i żelbetowe</w:t>
      </w:r>
    </w:p>
    <w:p w14:paraId="158EB015" w14:textId="25FFD691" w:rsidR="001C1CCB" w:rsidRPr="00F30C20" w:rsidRDefault="00243B72" w:rsidP="003A56AF">
      <w:pPr>
        <w:pStyle w:val="Akapitzlist"/>
        <w:widowControl/>
        <w:numPr>
          <w:ilvl w:val="0"/>
          <w:numId w:val="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PN-B-10021</w:t>
      </w:r>
      <w:r w:rsidR="00F30C20" w:rsidRPr="00F30C20">
        <w:rPr>
          <w:rFonts w:asciiTheme="minorHAnsi" w:hAnsiTheme="minorHAnsi" w:cstheme="minorHAnsi"/>
          <w:szCs w:val="24"/>
        </w:rPr>
        <w:t xml:space="preserve"> </w:t>
      </w:r>
      <w:r w:rsidRPr="00F30C20">
        <w:rPr>
          <w:rFonts w:asciiTheme="minorHAnsi" w:hAnsiTheme="minorHAnsi" w:cstheme="minorHAnsi"/>
          <w:szCs w:val="24"/>
        </w:rPr>
        <w:t>Prefabrykaty budowlane z betonu. Metody pomiaru cech geometrycznych</w:t>
      </w:r>
    </w:p>
    <w:p w14:paraId="1E05D911" w14:textId="77CD9769" w:rsidR="001C1CCB" w:rsidRPr="00F30C20" w:rsidRDefault="00243B72" w:rsidP="003A56AF">
      <w:pPr>
        <w:pStyle w:val="Akapitzlist"/>
        <w:widowControl/>
        <w:numPr>
          <w:ilvl w:val="0"/>
          <w:numId w:val="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197-1</w:t>
      </w:r>
      <w:r w:rsidR="00F30C20" w:rsidRPr="00F30C20">
        <w:rPr>
          <w:rFonts w:asciiTheme="minorHAnsi" w:hAnsiTheme="minorHAnsi" w:cstheme="minorHAnsi"/>
          <w:szCs w:val="24"/>
        </w:rPr>
        <w:t xml:space="preserve"> </w:t>
      </w:r>
      <w:r w:rsidRPr="00F30C20">
        <w:rPr>
          <w:rFonts w:asciiTheme="minorHAnsi" w:hAnsiTheme="minorHAnsi" w:cstheme="minorHAnsi"/>
          <w:szCs w:val="24"/>
        </w:rPr>
        <w:t>Cement - Część 1: Skład, wymagania i kryteria zgodności dotyczące cementów powszechnego użytku</w:t>
      </w:r>
    </w:p>
    <w:p w14:paraId="616526EF" w14:textId="37090928" w:rsidR="001C1CCB" w:rsidRPr="00F30C20" w:rsidRDefault="00243B72" w:rsidP="003A56AF">
      <w:pPr>
        <w:pStyle w:val="Akapitzlist"/>
        <w:widowControl/>
        <w:numPr>
          <w:ilvl w:val="0"/>
          <w:numId w:val="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BN-88/6731-08</w:t>
      </w:r>
      <w:r w:rsidR="00F30C20" w:rsidRPr="00F30C20">
        <w:rPr>
          <w:rFonts w:asciiTheme="minorHAnsi" w:hAnsiTheme="minorHAnsi" w:cstheme="minorHAnsi"/>
          <w:szCs w:val="24"/>
        </w:rPr>
        <w:t xml:space="preserve"> </w:t>
      </w:r>
      <w:r w:rsidRPr="00F30C20">
        <w:rPr>
          <w:rFonts w:asciiTheme="minorHAnsi" w:hAnsiTheme="minorHAnsi" w:cstheme="minorHAnsi"/>
          <w:szCs w:val="24"/>
        </w:rPr>
        <w:t>Cement. Transport i przechowywanie</w:t>
      </w:r>
    </w:p>
    <w:p w14:paraId="00937CCA" w14:textId="53E64C85" w:rsidR="001C1CCB" w:rsidRPr="00F30C20" w:rsidRDefault="00243B72" w:rsidP="003A56AF">
      <w:pPr>
        <w:pStyle w:val="Akapitzlist"/>
        <w:widowControl/>
        <w:numPr>
          <w:ilvl w:val="0"/>
          <w:numId w:val="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BN-80/8845-02</w:t>
      </w:r>
      <w:r w:rsidR="00F30C20" w:rsidRPr="00F30C20">
        <w:rPr>
          <w:rFonts w:asciiTheme="minorHAnsi" w:hAnsiTheme="minorHAnsi" w:cstheme="minorHAnsi"/>
          <w:szCs w:val="24"/>
        </w:rPr>
        <w:t xml:space="preserve"> </w:t>
      </w:r>
      <w:r w:rsidRPr="00F30C20">
        <w:rPr>
          <w:rFonts w:asciiTheme="minorHAnsi" w:hAnsiTheme="minorHAnsi" w:cstheme="minorHAnsi"/>
          <w:szCs w:val="24"/>
        </w:rPr>
        <w:t>Krawężniki uliczne. Warunki techniczne ustawiania i odbioru.</w:t>
      </w:r>
    </w:p>
    <w:p w14:paraId="3526FC51" w14:textId="71B534DE" w:rsidR="001C1CCB" w:rsidRPr="00F30C20" w:rsidRDefault="00243B72" w:rsidP="003A56AF">
      <w:pPr>
        <w:pStyle w:val="Akapitzlist"/>
        <w:widowControl/>
        <w:numPr>
          <w:ilvl w:val="0"/>
          <w:numId w:val="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206-1</w:t>
      </w:r>
      <w:r w:rsidR="00F30C20" w:rsidRPr="00F30C20">
        <w:rPr>
          <w:rFonts w:asciiTheme="minorHAnsi" w:hAnsiTheme="minorHAnsi" w:cstheme="minorHAnsi"/>
          <w:szCs w:val="24"/>
        </w:rPr>
        <w:t xml:space="preserve"> </w:t>
      </w:r>
      <w:r w:rsidRPr="00F30C20">
        <w:rPr>
          <w:rFonts w:asciiTheme="minorHAnsi" w:hAnsiTheme="minorHAnsi" w:cstheme="minorHAnsi"/>
          <w:szCs w:val="24"/>
        </w:rPr>
        <w:t>Beton Część 1: Wymagania, właściwości, produkcja i zgodność.</w:t>
      </w:r>
    </w:p>
    <w:p w14:paraId="33AA8C57" w14:textId="31DB1AAC" w:rsidR="001C1CCB" w:rsidRPr="00F30C20" w:rsidRDefault="00243B72" w:rsidP="003A56AF">
      <w:pPr>
        <w:pStyle w:val="Akapitzlist"/>
        <w:widowControl/>
        <w:numPr>
          <w:ilvl w:val="0"/>
          <w:numId w:val="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12620</w:t>
      </w:r>
      <w:r w:rsidR="00F30C20" w:rsidRPr="00F30C20">
        <w:rPr>
          <w:rFonts w:asciiTheme="minorHAnsi" w:hAnsiTheme="minorHAnsi" w:cstheme="minorHAnsi"/>
          <w:szCs w:val="24"/>
        </w:rPr>
        <w:t xml:space="preserve"> </w:t>
      </w:r>
      <w:r w:rsidRPr="00F30C20">
        <w:rPr>
          <w:rFonts w:asciiTheme="minorHAnsi" w:hAnsiTheme="minorHAnsi" w:cstheme="minorHAnsi"/>
          <w:szCs w:val="24"/>
        </w:rPr>
        <w:t>Kruszywo do betonu.</w:t>
      </w:r>
    </w:p>
    <w:p w14:paraId="30D6AD93" w14:textId="7C9A1FAE" w:rsidR="001C1CCB" w:rsidRPr="00F30C20" w:rsidRDefault="00243B72" w:rsidP="003A56AF">
      <w:pPr>
        <w:pStyle w:val="Akapitzlist"/>
        <w:widowControl/>
        <w:numPr>
          <w:ilvl w:val="0"/>
          <w:numId w:val="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1008</w:t>
      </w:r>
      <w:r w:rsidR="00F30C20" w:rsidRPr="00F30C20">
        <w:rPr>
          <w:rFonts w:asciiTheme="minorHAnsi" w:hAnsiTheme="minorHAnsi" w:cstheme="minorHAnsi"/>
          <w:szCs w:val="24"/>
        </w:rPr>
        <w:t xml:space="preserve"> </w:t>
      </w:r>
      <w:r w:rsidRPr="00F30C20">
        <w:rPr>
          <w:rFonts w:asciiTheme="minorHAnsi" w:hAnsiTheme="minorHAnsi" w:cstheme="minorHAnsi"/>
          <w:szCs w:val="24"/>
        </w:rPr>
        <w:t>Woda zarobowa do betonu. Specyfikacja pobierania próbek, badanie i ocena przydatności wody zarobowej do betonu, w tym wody odzyskanej procesów produkcji betonu.</w:t>
      </w:r>
    </w:p>
    <w:p w14:paraId="36CDB8EE" w14:textId="0464CDEA" w:rsidR="001C1CCB" w:rsidRPr="00F30C20" w:rsidRDefault="00243B72" w:rsidP="003A56AF">
      <w:pPr>
        <w:pStyle w:val="Akapitzlist"/>
        <w:widowControl/>
        <w:numPr>
          <w:ilvl w:val="0"/>
          <w:numId w:val="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1340</w:t>
      </w:r>
      <w:r w:rsidR="00F30C20" w:rsidRPr="00F30C20">
        <w:rPr>
          <w:rFonts w:asciiTheme="minorHAnsi" w:hAnsiTheme="minorHAnsi" w:cstheme="minorHAnsi"/>
          <w:szCs w:val="24"/>
        </w:rPr>
        <w:t xml:space="preserve"> </w:t>
      </w:r>
      <w:r w:rsidRPr="00F30C20">
        <w:rPr>
          <w:rFonts w:asciiTheme="minorHAnsi" w:hAnsiTheme="minorHAnsi" w:cstheme="minorHAnsi"/>
          <w:szCs w:val="24"/>
        </w:rPr>
        <w:t>Krawężniki betonowe Wymagania i metody badań.</w:t>
      </w:r>
    </w:p>
    <w:p w14:paraId="0D3C6076" w14:textId="669C125C" w:rsidR="001C1CCB" w:rsidRPr="00F30C20" w:rsidRDefault="00243B72" w:rsidP="003A56AF">
      <w:pPr>
        <w:pStyle w:val="Akapitzlist"/>
        <w:widowControl/>
        <w:numPr>
          <w:ilvl w:val="0"/>
          <w:numId w:val="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14188-1</w:t>
      </w:r>
      <w:r w:rsidR="00F30C20" w:rsidRPr="00F30C20">
        <w:rPr>
          <w:rFonts w:asciiTheme="minorHAnsi" w:hAnsiTheme="minorHAnsi" w:cstheme="minorHAnsi"/>
          <w:szCs w:val="24"/>
        </w:rPr>
        <w:t xml:space="preserve"> </w:t>
      </w:r>
      <w:r w:rsidRPr="00F30C20">
        <w:rPr>
          <w:rFonts w:asciiTheme="minorHAnsi" w:hAnsiTheme="minorHAnsi" w:cstheme="minorHAnsi"/>
          <w:szCs w:val="24"/>
        </w:rPr>
        <w:t>Wypełniacze szczelin i zalewy drogowe. Część 1: Wymagania wobec</w:t>
      </w:r>
      <w:r w:rsidR="000B3E06" w:rsidRPr="00F30C20">
        <w:rPr>
          <w:rFonts w:asciiTheme="minorHAnsi" w:hAnsiTheme="minorHAnsi" w:cstheme="minorHAnsi"/>
          <w:szCs w:val="24"/>
        </w:rPr>
        <w:t xml:space="preserve"> </w:t>
      </w:r>
      <w:r w:rsidRPr="00F30C20">
        <w:rPr>
          <w:rFonts w:asciiTheme="minorHAnsi" w:hAnsiTheme="minorHAnsi" w:cstheme="minorHAnsi"/>
          <w:szCs w:val="24"/>
        </w:rPr>
        <w:t>zalew drogowych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na gorąco</w:t>
      </w:r>
    </w:p>
    <w:p w14:paraId="604D5081" w14:textId="23426D0D" w:rsidR="001C1CCB" w:rsidRPr="00F30C20" w:rsidRDefault="00243B72" w:rsidP="003A56AF">
      <w:pPr>
        <w:pStyle w:val="Akapitzlist"/>
        <w:widowControl/>
        <w:numPr>
          <w:ilvl w:val="0"/>
          <w:numId w:val="4"/>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PN-EN 13242</w:t>
      </w:r>
      <w:r w:rsidR="00F30C20" w:rsidRPr="00F30C20">
        <w:rPr>
          <w:rFonts w:asciiTheme="minorHAnsi" w:hAnsiTheme="minorHAnsi" w:cstheme="minorHAnsi"/>
          <w:szCs w:val="24"/>
        </w:rPr>
        <w:t xml:space="preserve"> </w:t>
      </w:r>
      <w:r w:rsidRPr="00F30C20">
        <w:rPr>
          <w:rFonts w:asciiTheme="minorHAnsi" w:hAnsiTheme="minorHAnsi" w:cstheme="minorHAnsi"/>
          <w:szCs w:val="24"/>
        </w:rPr>
        <w:t>Kruszywa do niezwiązanych i związanych hydraulicznie materiałów stosowanych w obiektach budowlanych i budownictwie drogowym</w:t>
      </w:r>
    </w:p>
    <w:p w14:paraId="11164334" w14:textId="4435F55D" w:rsidR="001C1CCB" w:rsidRPr="00F30C20" w:rsidRDefault="00243B72" w:rsidP="003A56AF">
      <w:pPr>
        <w:pStyle w:val="Nagwek3"/>
        <w:numPr>
          <w:ilvl w:val="1"/>
          <w:numId w:val="51"/>
        </w:numPr>
      </w:pPr>
      <w:r w:rsidRPr="00F30C20">
        <w:t>Inne dokumenty</w:t>
      </w:r>
    </w:p>
    <w:p w14:paraId="2AD5FDC0" w14:textId="77777777" w:rsidR="00F30C20" w:rsidRPr="00F30C20" w:rsidRDefault="00243B72" w:rsidP="003A56AF">
      <w:pPr>
        <w:pStyle w:val="Akapitzlist"/>
        <w:widowControl/>
        <w:numPr>
          <w:ilvl w:val="0"/>
          <w:numId w:val="119"/>
        </w:numPr>
        <w:tabs>
          <w:tab w:val="left" w:pos="851"/>
        </w:tabs>
        <w:spacing w:before="0"/>
        <w:ind w:left="851" w:hanging="425"/>
        <w:jc w:val="left"/>
        <w:rPr>
          <w:rFonts w:asciiTheme="minorHAnsi" w:hAnsiTheme="minorHAnsi" w:cstheme="minorHAnsi"/>
          <w:szCs w:val="24"/>
        </w:rPr>
      </w:pPr>
      <w:r w:rsidRPr="00F30C20">
        <w:rPr>
          <w:rFonts w:asciiTheme="minorHAnsi" w:hAnsiTheme="minorHAnsi" w:cstheme="minorHAnsi"/>
          <w:szCs w:val="24"/>
        </w:rPr>
        <w:t xml:space="preserve">Katalog powtarzalnych elementów drogowych (KPED), </w:t>
      </w:r>
      <w:proofErr w:type="spellStart"/>
      <w:r w:rsidRPr="00F30C20">
        <w:rPr>
          <w:rFonts w:asciiTheme="minorHAnsi" w:hAnsiTheme="minorHAnsi" w:cstheme="minorHAnsi"/>
          <w:szCs w:val="24"/>
        </w:rPr>
        <w:t>Transprojekt</w:t>
      </w:r>
      <w:proofErr w:type="spellEnd"/>
      <w:r w:rsidRPr="00F30C20">
        <w:rPr>
          <w:rFonts w:asciiTheme="minorHAnsi" w:hAnsiTheme="minorHAnsi" w:cstheme="minorHAnsi"/>
          <w:szCs w:val="24"/>
        </w:rPr>
        <w:t xml:space="preserve"> - Warszawa, 1979 i 1982 r.</w:t>
      </w:r>
    </w:p>
    <w:p w14:paraId="5A5321A1" w14:textId="2D381231" w:rsidR="00F30C20" w:rsidRPr="00F30C20" w:rsidRDefault="00243B72" w:rsidP="00807132">
      <w:pPr>
        <w:pStyle w:val="Nagwek1"/>
      </w:pPr>
      <w:bookmarkStart w:id="28" w:name="_Toc73518438"/>
      <w:r w:rsidRPr="00F30C20">
        <w:t>D-08.02.02 Chodnik z brukowej kostki betonowej</w:t>
      </w:r>
      <w:bookmarkEnd w:id="28"/>
    </w:p>
    <w:p w14:paraId="465550F6" w14:textId="46BCF6C1" w:rsidR="001C1CCB" w:rsidRPr="00F30C20" w:rsidRDefault="00243B72" w:rsidP="003A56AF">
      <w:pPr>
        <w:pStyle w:val="Nagwek2"/>
        <w:numPr>
          <w:ilvl w:val="0"/>
          <w:numId w:val="52"/>
        </w:numPr>
      </w:pPr>
      <w:r w:rsidRPr="00F30C20">
        <w:t>WSTĘP</w:t>
      </w:r>
    </w:p>
    <w:p w14:paraId="520FCF73" w14:textId="59E7D016" w:rsidR="001C1CCB" w:rsidRPr="00EA6894" w:rsidRDefault="00243B72" w:rsidP="003A56AF">
      <w:pPr>
        <w:pStyle w:val="Nagwek3"/>
        <w:numPr>
          <w:ilvl w:val="1"/>
          <w:numId w:val="39"/>
        </w:numPr>
      </w:pPr>
      <w:r w:rsidRPr="00EA6894">
        <w:t xml:space="preserve">Przedmiot </w:t>
      </w:r>
      <w:proofErr w:type="spellStart"/>
      <w:r w:rsidR="001A296E" w:rsidRPr="00EA6894">
        <w:t>STWiORB</w:t>
      </w:r>
      <w:proofErr w:type="spellEnd"/>
    </w:p>
    <w:p w14:paraId="43963FB3" w14:textId="26318C78"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Przedmiotem niniejszej specyfikacji technicznej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są wymagania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dotyczące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i odbioru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chodników z kostki betonowej,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 3559W Młodocin - Kowala .</w:t>
      </w:r>
    </w:p>
    <w:p w14:paraId="76169675" w14:textId="3B56A711" w:rsidR="001C1CCB" w:rsidRPr="00F30C20" w:rsidRDefault="00243B72" w:rsidP="003A56AF">
      <w:pPr>
        <w:pStyle w:val="Nagwek3"/>
        <w:numPr>
          <w:ilvl w:val="1"/>
          <w:numId w:val="39"/>
        </w:numPr>
      </w:pPr>
      <w:r w:rsidRPr="00F30C20">
        <w:t xml:space="preserve">Zakres stosowania </w:t>
      </w:r>
      <w:proofErr w:type="spellStart"/>
      <w:r w:rsidR="001A296E">
        <w:t>STWiORB</w:t>
      </w:r>
      <w:proofErr w:type="spellEnd"/>
    </w:p>
    <w:p w14:paraId="5B96FDF0" w14:textId="5F7176E7" w:rsidR="001C1CCB" w:rsidRPr="00F30C20" w:rsidRDefault="001A296E" w:rsidP="00A34B94">
      <w:pPr>
        <w:pStyle w:val="Tekstpodstawowy"/>
        <w:ind w:hanging="1"/>
        <w:rPr>
          <w:rFonts w:asciiTheme="minorHAnsi" w:hAnsiTheme="minorHAnsi" w:cstheme="minorHAnsi"/>
          <w:szCs w:val="24"/>
        </w:rPr>
      </w:pPr>
      <w:proofErr w:type="spellStart"/>
      <w:r>
        <w:rPr>
          <w:rFonts w:asciiTheme="minorHAnsi" w:hAnsiTheme="minorHAnsi" w:cstheme="minorHAnsi"/>
          <w:szCs w:val="24"/>
        </w:rPr>
        <w:t>STWiORB</w:t>
      </w:r>
      <w:proofErr w:type="spellEnd"/>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obejmuje</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wszystkie</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roboty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związane</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wykonaniem,</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kontrolą</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odbiorem</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nawierzchni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chodnika</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 betonowej kostki brukowej szarej o grubości 6 cm na podsypce cementowo-piaskowej o grubości 3 cm.</w:t>
      </w:r>
    </w:p>
    <w:p w14:paraId="4A98CEB5" w14:textId="77777777" w:rsidR="001C1CCB" w:rsidRPr="00F30C20" w:rsidRDefault="00243B72" w:rsidP="003A56AF">
      <w:pPr>
        <w:pStyle w:val="Nagwek3"/>
        <w:numPr>
          <w:ilvl w:val="1"/>
          <w:numId w:val="39"/>
        </w:numPr>
      </w:pPr>
      <w:r w:rsidRPr="00F30C20">
        <w:lastRenderedPageBreak/>
        <w:t>Określenia podstawowe</w:t>
      </w:r>
    </w:p>
    <w:p w14:paraId="633ECC85" w14:textId="14296768" w:rsidR="001C1CCB" w:rsidRPr="00F30C20" w:rsidRDefault="00243B72" w:rsidP="00216E00">
      <w:pPr>
        <w:pStyle w:val="Nagwek4"/>
        <w:ind w:left="426" w:hanging="1"/>
      </w:pPr>
      <w:r w:rsidRPr="00F30C20">
        <w:rPr>
          <w:b/>
        </w:rPr>
        <w:t xml:space="preserve">Betonowa kostka brukowa </w:t>
      </w:r>
      <w:r w:rsidRPr="00F30C20">
        <w:t>- kształtka wytwarzana z betonu</w:t>
      </w:r>
      <w:r w:rsidR="000B3E06" w:rsidRPr="00F30C20">
        <w:t xml:space="preserve"> </w:t>
      </w:r>
      <w:r w:rsidRPr="00F30C20">
        <w:t>metodą</w:t>
      </w:r>
      <w:r w:rsidR="000B3E06" w:rsidRPr="00F30C20">
        <w:t xml:space="preserve"> </w:t>
      </w:r>
      <w:proofErr w:type="spellStart"/>
      <w:r w:rsidRPr="00F30C20">
        <w:t>wibroprasowania</w:t>
      </w:r>
      <w:proofErr w:type="spellEnd"/>
      <w:r w:rsidRPr="00F30C20">
        <w:t>.</w:t>
      </w:r>
      <w:r w:rsidR="000B3E06" w:rsidRPr="00F30C20">
        <w:t xml:space="preserve"> </w:t>
      </w:r>
      <w:r w:rsidRPr="00F30C20">
        <w:t>Produkowana</w:t>
      </w:r>
      <w:r w:rsidR="000B3E06" w:rsidRPr="00F30C20">
        <w:t xml:space="preserve"> </w:t>
      </w:r>
      <w:r w:rsidRPr="00F30C20">
        <w:t>jest jako kształtka jednowarstwowa lub w dwóch warstwach połączonych ze sobą trwale w fazie produkcji.</w:t>
      </w:r>
    </w:p>
    <w:p w14:paraId="7B38F131" w14:textId="16495C10" w:rsidR="001C1CCB" w:rsidRPr="00F30C20" w:rsidRDefault="00243B72" w:rsidP="00216E00">
      <w:pPr>
        <w:pStyle w:val="Nagwek4"/>
        <w:ind w:left="426" w:hanging="1"/>
      </w:pPr>
      <w:r w:rsidRPr="00216E00">
        <w:rPr>
          <w:b/>
          <w:bCs/>
        </w:rPr>
        <w:t>Pozostałe</w:t>
      </w:r>
      <w:r w:rsidR="000B3E06" w:rsidRPr="00216E00">
        <w:rPr>
          <w:b/>
          <w:bCs/>
        </w:rPr>
        <w:t xml:space="preserve"> </w:t>
      </w:r>
      <w:r w:rsidRPr="00216E00">
        <w:rPr>
          <w:b/>
          <w:bCs/>
        </w:rPr>
        <w:t>określenia</w:t>
      </w:r>
      <w:r w:rsidR="000B3E06" w:rsidRPr="00216E00">
        <w:rPr>
          <w:b/>
          <w:bCs/>
        </w:rPr>
        <w:t xml:space="preserve"> </w:t>
      </w:r>
      <w:r w:rsidRPr="00216E00">
        <w:rPr>
          <w:b/>
          <w:bCs/>
        </w:rPr>
        <w:t>podstawowe</w:t>
      </w:r>
      <w:r w:rsidR="000B3E06" w:rsidRPr="00F30C20">
        <w:t xml:space="preserve"> </w:t>
      </w:r>
      <w:r w:rsidRPr="00F30C20">
        <w:t>są</w:t>
      </w:r>
      <w:r w:rsidR="000B3E06" w:rsidRPr="00F30C20">
        <w:t xml:space="preserve"> </w:t>
      </w:r>
      <w:r w:rsidRPr="00F30C20">
        <w:t>zgodne</w:t>
      </w:r>
      <w:r w:rsidR="000B3E06" w:rsidRPr="00F30C20">
        <w:t xml:space="preserve"> </w:t>
      </w:r>
      <w:r w:rsidRPr="00F30C20">
        <w:t>z</w:t>
      </w:r>
      <w:r w:rsidR="000B3E06" w:rsidRPr="00F30C20">
        <w:t xml:space="preserve"> </w:t>
      </w:r>
      <w:r w:rsidRPr="00F30C20">
        <w:t>obowiązującymi,</w:t>
      </w:r>
      <w:r w:rsidR="000B3E06" w:rsidRPr="00F30C20">
        <w:t xml:space="preserve"> </w:t>
      </w:r>
      <w:r w:rsidRPr="00F30C20">
        <w:t>odpowiednimi</w:t>
      </w:r>
      <w:r w:rsidR="000B3E06" w:rsidRPr="00F30C20">
        <w:t xml:space="preserve"> </w:t>
      </w:r>
      <w:r w:rsidRPr="00F30C20">
        <w:t>polskimi</w:t>
      </w:r>
      <w:r w:rsidR="000B3E06" w:rsidRPr="00F30C20">
        <w:t xml:space="preserve"> </w:t>
      </w:r>
      <w:r w:rsidRPr="00F30C20">
        <w:t>normami</w:t>
      </w:r>
      <w:r w:rsidR="000B3E06" w:rsidRPr="00F30C20">
        <w:t xml:space="preserve"> </w:t>
      </w:r>
      <w:r w:rsidRPr="00F30C20">
        <w:t>i z definicjami i z definicjami podanymi w D-M-00.00.00 „Wymagania ogólne” pkt 1.4.</w:t>
      </w:r>
    </w:p>
    <w:p w14:paraId="5289CDB3" w14:textId="77777777" w:rsidR="001C1CCB" w:rsidRPr="00F30C20" w:rsidRDefault="00243B72" w:rsidP="003A56AF">
      <w:pPr>
        <w:pStyle w:val="Nagwek3"/>
        <w:numPr>
          <w:ilvl w:val="1"/>
          <w:numId w:val="39"/>
        </w:numPr>
      </w:pPr>
      <w:r w:rsidRPr="00F30C20">
        <w:t>Ogólne wymagania dotyczące robót</w:t>
      </w:r>
    </w:p>
    <w:p w14:paraId="49864048" w14:textId="175D7DE0"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w D-M-00.00.00 „Wymagania ogólne” pkt 1.5.</w:t>
      </w:r>
    </w:p>
    <w:p w14:paraId="77E50D8E" w14:textId="331F0EC4" w:rsidR="001C1CCB" w:rsidRPr="00F30C20" w:rsidRDefault="00243B72" w:rsidP="003A56AF">
      <w:pPr>
        <w:pStyle w:val="Nagwek2"/>
        <w:numPr>
          <w:ilvl w:val="0"/>
          <w:numId w:val="52"/>
        </w:numPr>
      </w:pPr>
      <w:r w:rsidRPr="00F30C20">
        <w:t>MATERIAŁY</w:t>
      </w:r>
    </w:p>
    <w:p w14:paraId="294607C2" w14:textId="77777777" w:rsidR="001C1CCB" w:rsidRPr="00EA6894" w:rsidRDefault="00243B72" w:rsidP="003A56AF">
      <w:pPr>
        <w:pStyle w:val="Nagwek3"/>
        <w:numPr>
          <w:ilvl w:val="1"/>
          <w:numId w:val="39"/>
        </w:numPr>
      </w:pPr>
      <w:r w:rsidRPr="00EA6894">
        <w:t>Ogólne wymagania dotyczące materiałów</w:t>
      </w:r>
    </w:p>
    <w:p w14:paraId="7EA46B06" w14:textId="73AF756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materiałów, ich pozyskiwania i składowania, podano w D-M-00.00.00</w:t>
      </w:r>
    </w:p>
    <w:p w14:paraId="04AAC550"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„Wymagania ogólne” pkt 2.</w:t>
      </w:r>
    </w:p>
    <w:p w14:paraId="2660328E" w14:textId="77777777" w:rsidR="001C1CCB" w:rsidRPr="00F30C20" w:rsidRDefault="00243B72" w:rsidP="003A56AF">
      <w:pPr>
        <w:pStyle w:val="Nagwek3"/>
        <w:numPr>
          <w:ilvl w:val="1"/>
          <w:numId w:val="39"/>
        </w:numPr>
      </w:pPr>
      <w:r w:rsidRPr="00F30C20">
        <w:t>Betonowa kostka brukowa - wymagania</w:t>
      </w:r>
    </w:p>
    <w:p w14:paraId="538036AB" w14:textId="77777777" w:rsidR="001C1CCB" w:rsidRPr="00216E00" w:rsidRDefault="00243B72" w:rsidP="00216E00">
      <w:pPr>
        <w:pStyle w:val="Nagwek4"/>
        <w:keepNext/>
        <w:rPr>
          <w:b/>
          <w:bCs/>
        </w:rPr>
      </w:pPr>
      <w:r w:rsidRPr="00216E00">
        <w:rPr>
          <w:b/>
          <w:bCs/>
        </w:rPr>
        <w:t>Wymagania ogólne</w:t>
      </w:r>
    </w:p>
    <w:p w14:paraId="78BE2A17" w14:textId="77777777" w:rsidR="001C1CCB" w:rsidRPr="00F30C20" w:rsidRDefault="00243B72" w:rsidP="00216E00">
      <w:pPr>
        <w:pStyle w:val="Tekstpodstawowy"/>
        <w:ind w:left="426"/>
        <w:rPr>
          <w:rFonts w:asciiTheme="minorHAnsi" w:hAnsiTheme="minorHAnsi" w:cstheme="minorHAnsi"/>
          <w:szCs w:val="24"/>
        </w:rPr>
      </w:pPr>
      <w:r w:rsidRPr="00F30C20">
        <w:rPr>
          <w:rFonts w:asciiTheme="minorHAnsi" w:hAnsiTheme="minorHAnsi" w:cstheme="minorHAnsi"/>
          <w:szCs w:val="24"/>
        </w:rPr>
        <w:t>Kostkę betonową należy wykonać zgodnie z ustaleniami normy PN-EN 1338 [2].</w:t>
      </w:r>
    </w:p>
    <w:p w14:paraId="3261AABE" w14:textId="77777777" w:rsidR="001C1CCB" w:rsidRPr="00216E00" w:rsidRDefault="00243B72" w:rsidP="00216E00">
      <w:pPr>
        <w:pStyle w:val="Nagwek4"/>
        <w:keepNext/>
        <w:rPr>
          <w:b/>
          <w:bCs/>
        </w:rPr>
      </w:pPr>
      <w:r w:rsidRPr="00216E00">
        <w:rPr>
          <w:b/>
          <w:bCs/>
        </w:rPr>
        <w:t>Wygląd zewnętrzny</w:t>
      </w:r>
    </w:p>
    <w:p w14:paraId="67E01490" w14:textId="046622AE" w:rsidR="001C1CCB" w:rsidRPr="00F30C20" w:rsidRDefault="00243B72" w:rsidP="00216E00">
      <w:pPr>
        <w:pStyle w:val="Tekstpodstawowy"/>
        <w:ind w:left="426"/>
        <w:rPr>
          <w:rFonts w:asciiTheme="minorHAnsi" w:hAnsiTheme="minorHAnsi" w:cstheme="minorHAnsi"/>
          <w:szCs w:val="24"/>
        </w:rPr>
      </w:pPr>
      <w:r w:rsidRPr="00F30C20">
        <w:rPr>
          <w:rFonts w:asciiTheme="minorHAnsi" w:hAnsiTheme="minorHAnsi" w:cstheme="minorHAnsi"/>
          <w:szCs w:val="24"/>
        </w:rPr>
        <w:t>Górna powierzchnia betonowych kostek brukowych oceniana zgodnie z załącznikiem J normy, 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 wykazywać wad, takich jak rysy lub odpryski. Nie powinna także mieć pęknięć, ubytków betonu, szczerb, uszkodzeń krawędzi i naroży.</w:t>
      </w:r>
    </w:p>
    <w:p w14:paraId="1A81B47A" w14:textId="77777777" w:rsidR="001C1CCB" w:rsidRPr="00F30C20" w:rsidRDefault="00243B72" w:rsidP="00216E00">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Należy stosować kostki jednowarstwowe </w:t>
      </w:r>
      <w:proofErr w:type="spellStart"/>
      <w:r w:rsidRPr="00F30C20">
        <w:rPr>
          <w:rFonts w:asciiTheme="minorHAnsi" w:hAnsiTheme="minorHAnsi" w:cstheme="minorHAnsi"/>
          <w:szCs w:val="24"/>
        </w:rPr>
        <w:t>wibroprasowane</w:t>
      </w:r>
      <w:proofErr w:type="spellEnd"/>
      <w:r w:rsidRPr="00F30C20">
        <w:rPr>
          <w:rFonts w:asciiTheme="minorHAnsi" w:hAnsiTheme="minorHAnsi" w:cstheme="minorHAnsi"/>
          <w:szCs w:val="24"/>
        </w:rPr>
        <w:t>.</w:t>
      </w:r>
    </w:p>
    <w:p w14:paraId="7CF56FD4" w14:textId="77777777" w:rsidR="001C1CCB" w:rsidRPr="00F30C20" w:rsidRDefault="00243B72" w:rsidP="00216E00">
      <w:pPr>
        <w:pStyle w:val="Tekstpodstawowy"/>
        <w:ind w:left="426"/>
        <w:rPr>
          <w:rFonts w:asciiTheme="minorHAnsi" w:hAnsiTheme="minorHAnsi" w:cstheme="minorHAnsi"/>
          <w:szCs w:val="24"/>
        </w:rPr>
      </w:pPr>
      <w:r w:rsidRPr="00F30C20">
        <w:rPr>
          <w:rFonts w:asciiTheme="minorHAnsi" w:hAnsiTheme="minorHAnsi" w:cstheme="minorHAnsi"/>
          <w:szCs w:val="24"/>
        </w:rPr>
        <w:t>Jeżeli kostki brukowe produkowane są z powierzchnią o specjalnej teksturze, to taka tekstura powinna być opisana przez producenta.</w:t>
      </w:r>
    </w:p>
    <w:p w14:paraId="6ED00B1A" w14:textId="7F7A3502" w:rsidR="001C1CCB" w:rsidRPr="00F30C20" w:rsidRDefault="00243B72" w:rsidP="00216E00">
      <w:pPr>
        <w:pStyle w:val="Tekstpodstawowy"/>
        <w:ind w:left="426"/>
        <w:rPr>
          <w:rFonts w:asciiTheme="minorHAnsi" w:hAnsiTheme="minorHAnsi" w:cstheme="minorHAnsi"/>
          <w:szCs w:val="24"/>
        </w:rPr>
      </w:pPr>
      <w:r w:rsidRPr="00F30C20">
        <w:rPr>
          <w:rFonts w:asciiTheme="minorHAnsi" w:hAnsiTheme="minorHAnsi" w:cstheme="minorHAnsi"/>
          <w:szCs w:val="24"/>
        </w:rPr>
        <w:t>Jeśli nie ma znaczących różnic w teksturze, zgodność elementów ocenianych zgodnie z załącznikiem J</w:t>
      </w:r>
      <w:r w:rsidR="000B3E06" w:rsidRPr="00F30C20">
        <w:rPr>
          <w:rFonts w:asciiTheme="minorHAnsi" w:hAnsiTheme="minorHAnsi" w:cstheme="minorHAnsi"/>
          <w:szCs w:val="24"/>
        </w:rPr>
        <w:t xml:space="preserve"> </w:t>
      </w:r>
      <w:r w:rsidRPr="00F30C20">
        <w:rPr>
          <w:rFonts w:asciiTheme="minorHAnsi" w:hAnsiTheme="minorHAnsi" w:cstheme="minorHAnsi"/>
          <w:szCs w:val="24"/>
        </w:rPr>
        <w:t>normy,</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 być ustalona przez porównanie z próbkami dostarczonymi przez producenta i zatwierdzonymi przez odbiorcę.</w:t>
      </w:r>
    </w:p>
    <w:p w14:paraId="3E46E4A6" w14:textId="77777777" w:rsidR="001C1CCB" w:rsidRPr="00F30C20" w:rsidRDefault="00243B72" w:rsidP="00216E00">
      <w:pPr>
        <w:pStyle w:val="Tekstpodstawowy"/>
        <w:ind w:left="426"/>
        <w:rPr>
          <w:rFonts w:asciiTheme="minorHAnsi" w:hAnsiTheme="minorHAnsi" w:cstheme="minorHAnsi"/>
          <w:szCs w:val="24"/>
        </w:rPr>
      </w:pPr>
      <w:r w:rsidRPr="00F30C20">
        <w:rPr>
          <w:rFonts w:asciiTheme="minorHAnsi" w:hAnsiTheme="minorHAnsi" w:cstheme="minorHAnsi"/>
          <w:szCs w:val="24"/>
        </w:rPr>
        <w:t>W przypadku stosowania kostek barwionych, należy stosować kostki barwione w całej objętości, a nie tylko w warstwie przypowierzchniowej.</w:t>
      </w:r>
    </w:p>
    <w:p w14:paraId="40BE860D" w14:textId="77777777" w:rsidR="001C1CCB" w:rsidRPr="00F30C20" w:rsidRDefault="00243B72" w:rsidP="00216E00">
      <w:pPr>
        <w:pStyle w:val="Tekstpodstawowy"/>
        <w:ind w:left="426"/>
        <w:rPr>
          <w:rFonts w:asciiTheme="minorHAnsi" w:hAnsiTheme="minorHAnsi" w:cstheme="minorHAnsi"/>
          <w:szCs w:val="24"/>
        </w:rPr>
      </w:pPr>
      <w:r w:rsidRPr="00F30C20">
        <w:rPr>
          <w:rFonts w:asciiTheme="minorHAnsi" w:hAnsiTheme="minorHAnsi" w:cstheme="minorHAnsi"/>
          <w:szCs w:val="24"/>
        </w:rPr>
        <w:t>Jeśli nie ma znaczących różnic w zabarwieniu, zgodność elementów ocenianych zgodnie z załącznikiem J normy, powinna być ustalona przez porównanie z próbkami dostarczonymi przez producenta i zatwierdzonymi przez odbiorcę.</w:t>
      </w:r>
    </w:p>
    <w:p w14:paraId="68298114" w14:textId="77777777" w:rsidR="001C1CCB" w:rsidRPr="00216E00" w:rsidRDefault="00243B72" w:rsidP="00216E00">
      <w:pPr>
        <w:pStyle w:val="Nagwek4"/>
        <w:keepNext/>
        <w:rPr>
          <w:b/>
          <w:bCs/>
        </w:rPr>
      </w:pPr>
      <w:r w:rsidRPr="00216E00">
        <w:rPr>
          <w:b/>
          <w:bCs/>
        </w:rPr>
        <w:t>Kształt, wymiary i kolor kostki brukowej Tolerancje wymiarowe wynoszą:</w:t>
      </w:r>
    </w:p>
    <w:p w14:paraId="1B49CCBC" w14:textId="2D3D4491"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na długości</w:t>
      </w:r>
      <w:r w:rsidR="00F30C20" w:rsidRPr="00F30C20">
        <w:rPr>
          <w:rFonts w:asciiTheme="minorHAnsi" w:hAnsiTheme="minorHAnsi" w:cstheme="minorHAnsi"/>
          <w:szCs w:val="24"/>
        </w:rPr>
        <w:t xml:space="preserve"> </w:t>
      </w:r>
      <w:r w:rsidRPr="00F30C20">
        <w:rPr>
          <w:rFonts w:asciiTheme="minorHAnsi" w:hAnsiTheme="minorHAnsi" w:cstheme="minorHAnsi"/>
          <w:szCs w:val="24"/>
        </w:rPr>
        <w:t> 2 mm,</w:t>
      </w:r>
    </w:p>
    <w:p w14:paraId="7940146C" w14:textId="10C0D220"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na szerokości</w:t>
      </w:r>
      <w:r w:rsidR="00F30C20" w:rsidRPr="00F30C20">
        <w:rPr>
          <w:rFonts w:asciiTheme="minorHAnsi" w:hAnsiTheme="minorHAnsi" w:cstheme="minorHAnsi"/>
          <w:szCs w:val="24"/>
        </w:rPr>
        <w:t xml:space="preserve"> </w:t>
      </w:r>
      <w:r w:rsidRPr="00F30C20">
        <w:rPr>
          <w:rFonts w:asciiTheme="minorHAnsi" w:hAnsiTheme="minorHAnsi" w:cstheme="minorHAnsi"/>
          <w:szCs w:val="24"/>
        </w:rPr>
        <w:t> 2 mm,</w:t>
      </w:r>
    </w:p>
    <w:p w14:paraId="2A5C620E" w14:textId="3B444A24"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na grubości</w:t>
      </w:r>
      <w:r w:rsidR="00F30C20" w:rsidRPr="00F30C20">
        <w:rPr>
          <w:rFonts w:asciiTheme="minorHAnsi" w:hAnsiTheme="minorHAnsi" w:cstheme="minorHAnsi"/>
          <w:szCs w:val="24"/>
        </w:rPr>
        <w:t xml:space="preserve"> </w:t>
      </w:r>
      <w:r w:rsidRPr="00F30C20">
        <w:rPr>
          <w:rFonts w:asciiTheme="minorHAnsi" w:hAnsiTheme="minorHAnsi" w:cstheme="minorHAnsi"/>
          <w:szCs w:val="24"/>
        </w:rPr>
        <w:t> 3 mm.</w:t>
      </w:r>
    </w:p>
    <w:p w14:paraId="352A7F70" w14:textId="77777777" w:rsidR="001C1CCB" w:rsidRPr="00F30C20" w:rsidRDefault="00243B72" w:rsidP="00216E00">
      <w:pPr>
        <w:pStyle w:val="Tekstpodstawowy"/>
        <w:ind w:left="426"/>
        <w:rPr>
          <w:rFonts w:asciiTheme="minorHAnsi" w:hAnsiTheme="minorHAnsi" w:cstheme="minorHAnsi"/>
          <w:szCs w:val="24"/>
        </w:rPr>
      </w:pPr>
      <w:r w:rsidRPr="00F30C20">
        <w:rPr>
          <w:rFonts w:asciiTheme="minorHAnsi" w:hAnsiTheme="minorHAnsi" w:cstheme="minorHAnsi"/>
          <w:szCs w:val="24"/>
        </w:rPr>
        <w:t>Kolory kostek powinien odpowiadać Dokumentacji projektowej.</w:t>
      </w:r>
    </w:p>
    <w:p w14:paraId="3A67C90C" w14:textId="77777777" w:rsidR="001C1CCB" w:rsidRPr="00216E00" w:rsidRDefault="00243B72" w:rsidP="00216E00">
      <w:pPr>
        <w:pStyle w:val="Nagwek4"/>
        <w:keepNext/>
        <w:rPr>
          <w:b/>
          <w:bCs/>
        </w:rPr>
      </w:pPr>
      <w:r w:rsidRPr="00216E00">
        <w:rPr>
          <w:b/>
          <w:bCs/>
        </w:rPr>
        <w:t>Wytrzymałość na rozciąganie przy rozłupywaniu</w:t>
      </w:r>
    </w:p>
    <w:p w14:paraId="0FC9BFBC" w14:textId="0C672E1C" w:rsidR="001C1CCB" w:rsidRPr="00F30C20" w:rsidRDefault="00243B72" w:rsidP="00216E00">
      <w:pPr>
        <w:pStyle w:val="Tekstpodstawowy"/>
        <w:ind w:left="426"/>
        <w:rPr>
          <w:rFonts w:asciiTheme="minorHAnsi" w:hAnsiTheme="minorHAnsi" w:cstheme="minorHAnsi"/>
          <w:szCs w:val="24"/>
        </w:rPr>
      </w:pPr>
      <w:r w:rsidRPr="00F30C20">
        <w:rPr>
          <w:rFonts w:asciiTheme="minorHAnsi" w:hAnsiTheme="minorHAnsi" w:cstheme="minorHAnsi"/>
          <w:szCs w:val="24"/>
        </w:rPr>
        <w:t>Zgodnie z normą PN-EN 1338 [2] wytrzymałość charakterystyczna na rozciąganie przy rozłupywaniu powinna być</w:t>
      </w:r>
      <w:r w:rsidR="00216E00">
        <w:rPr>
          <w:rFonts w:asciiTheme="minorHAnsi" w:hAnsiTheme="minorHAnsi" w:cstheme="minorHAnsi"/>
          <w:szCs w:val="24"/>
        </w:rPr>
        <w:t xml:space="preserve"> </w:t>
      </w:r>
      <w:r w:rsidRPr="00F30C20">
        <w:rPr>
          <w:rFonts w:asciiTheme="minorHAnsi" w:hAnsiTheme="minorHAnsi" w:cstheme="minorHAnsi"/>
          <w:szCs w:val="24"/>
        </w:rPr>
        <w:t xml:space="preserve">≥ 3,6 </w:t>
      </w:r>
      <w:proofErr w:type="spellStart"/>
      <w:r w:rsidRPr="00F30C20">
        <w:rPr>
          <w:rFonts w:asciiTheme="minorHAnsi" w:hAnsiTheme="minorHAnsi" w:cstheme="minorHAnsi"/>
          <w:szCs w:val="24"/>
        </w:rPr>
        <w:t>MPa</w:t>
      </w:r>
      <w:proofErr w:type="spellEnd"/>
      <w:r w:rsidRPr="00F30C20">
        <w:rPr>
          <w:rFonts w:asciiTheme="minorHAnsi" w:hAnsiTheme="minorHAnsi" w:cstheme="minorHAnsi"/>
          <w:szCs w:val="24"/>
        </w:rPr>
        <w:t xml:space="preserve">; żaden </w:t>
      </w:r>
      <w:proofErr w:type="spellStart"/>
      <w:r w:rsidRPr="00F30C20">
        <w:rPr>
          <w:rFonts w:asciiTheme="minorHAnsi" w:hAnsiTheme="minorHAnsi" w:cstheme="minorHAnsi"/>
          <w:szCs w:val="24"/>
        </w:rPr>
        <w:t>pojedyńczy</w:t>
      </w:r>
      <w:proofErr w:type="spellEnd"/>
      <w:r w:rsidRPr="00F30C20">
        <w:rPr>
          <w:rFonts w:asciiTheme="minorHAnsi" w:hAnsiTheme="minorHAnsi" w:cstheme="minorHAnsi"/>
          <w:szCs w:val="24"/>
        </w:rPr>
        <w:t xml:space="preserve"> wynik nie powinien być mniejszy niż 2,9MPa i nie powinien wykazywać </w:t>
      </w:r>
      <w:proofErr w:type="spellStart"/>
      <w:r w:rsidRPr="00F30C20">
        <w:rPr>
          <w:rFonts w:asciiTheme="minorHAnsi" w:hAnsiTheme="minorHAnsi" w:cstheme="minorHAnsi"/>
          <w:szCs w:val="24"/>
        </w:rPr>
        <w:t>obciązenia</w:t>
      </w:r>
      <w:proofErr w:type="spellEnd"/>
      <w:r w:rsidRPr="00F30C20">
        <w:rPr>
          <w:rFonts w:asciiTheme="minorHAnsi" w:hAnsiTheme="minorHAnsi" w:cstheme="minorHAnsi"/>
          <w:szCs w:val="24"/>
        </w:rPr>
        <w:t xml:space="preserve"> niszczącego mniejszego </w:t>
      </w:r>
      <w:proofErr w:type="spellStart"/>
      <w:r w:rsidRPr="00F30C20">
        <w:rPr>
          <w:rFonts w:asciiTheme="minorHAnsi" w:hAnsiTheme="minorHAnsi" w:cstheme="minorHAnsi"/>
          <w:szCs w:val="24"/>
        </w:rPr>
        <w:t>niz</w:t>
      </w:r>
      <w:proofErr w:type="spellEnd"/>
      <w:r w:rsidRPr="00F30C20">
        <w:rPr>
          <w:rFonts w:asciiTheme="minorHAnsi" w:hAnsiTheme="minorHAnsi" w:cstheme="minorHAnsi"/>
          <w:szCs w:val="24"/>
        </w:rPr>
        <w:t xml:space="preserve"> 250 N/mm długości rozłupania.</w:t>
      </w:r>
    </w:p>
    <w:p w14:paraId="49CD48C4" w14:textId="77777777" w:rsidR="001C1CCB" w:rsidRPr="00216E00" w:rsidRDefault="00243B72" w:rsidP="00216E00">
      <w:pPr>
        <w:pStyle w:val="Nagwek4"/>
        <w:keepNext/>
        <w:rPr>
          <w:b/>
          <w:bCs/>
        </w:rPr>
      </w:pPr>
      <w:r w:rsidRPr="00216E00">
        <w:rPr>
          <w:b/>
          <w:bCs/>
        </w:rPr>
        <w:t>Nasiąkliwość</w:t>
      </w:r>
    </w:p>
    <w:p w14:paraId="0CA93F0E" w14:textId="77777777" w:rsidR="00F30C20" w:rsidRPr="00F30C20" w:rsidRDefault="00243B72" w:rsidP="00216E00">
      <w:pPr>
        <w:pStyle w:val="Tekstpodstawowy"/>
        <w:ind w:left="426"/>
        <w:rPr>
          <w:rFonts w:asciiTheme="minorHAnsi" w:hAnsiTheme="minorHAnsi" w:cstheme="minorHAnsi"/>
          <w:szCs w:val="24"/>
        </w:rPr>
      </w:pPr>
      <w:r w:rsidRPr="00F30C20">
        <w:rPr>
          <w:rFonts w:asciiTheme="minorHAnsi" w:hAnsiTheme="minorHAnsi" w:cstheme="minorHAnsi"/>
          <w:szCs w:val="24"/>
        </w:rPr>
        <w:t>Nasiąkliwość kostek betonowych powinna wynosić nie więcej niż 6%.</w:t>
      </w:r>
    </w:p>
    <w:p w14:paraId="7C6549AF" w14:textId="3E5CE425" w:rsidR="001C1CCB" w:rsidRPr="00216E00" w:rsidRDefault="00243B72" w:rsidP="00216E00">
      <w:pPr>
        <w:pStyle w:val="Nagwek4"/>
        <w:keepNext/>
        <w:spacing w:before="120" w:after="60"/>
        <w:rPr>
          <w:b/>
          <w:bCs/>
        </w:rPr>
      </w:pPr>
      <w:r w:rsidRPr="00216E00">
        <w:rPr>
          <w:b/>
          <w:bCs/>
        </w:rPr>
        <w:lastRenderedPageBreak/>
        <w:t>Odporność na działanie mrozu (z udziałem soli odladzających)</w:t>
      </w:r>
    </w:p>
    <w:tbl>
      <w:tblPr>
        <w:tblStyle w:val="TableNormal"/>
        <w:tblW w:w="9072" w:type="dxa"/>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147"/>
        <w:gridCol w:w="1584"/>
        <w:gridCol w:w="6341"/>
      </w:tblGrid>
      <w:tr w:rsidR="001C1CCB" w:rsidRPr="00F30C20" w14:paraId="3B8E3563" w14:textId="77777777" w:rsidTr="00F767CA">
        <w:trPr>
          <w:cantSplit/>
        </w:trPr>
        <w:tc>
          <w:tcPr>
            <w:tcW w:w="1025" w:type="dxa"/>
            <w:shd w:val="clear" w:color="auto" w:fill="D9D9D9" w:themeFill="background1" w:themeFillShade="D9"/>
            <w:vAlign w:val="center"/>
          </w:tcPr>
          <w:p w14:paraId="54C8C9DD" w14:textId="77777777" w:rsidR="001C1CCB" w:rsidRPr="00F767CA" w:rsidRDefault="00243B72" w:rsidP="00F767CA">
            <w:pPr>
              <w:pStyle w:val="TableParagraph"/>
              <w:keepNext/>
              <w:widowControl/>
              <w:jc w:val="center"/>
              <w:rPr>
                <w:rFonts w:asciiTheme="minorHAnsi" w:hAnsiTheme="minorHAnsi" w:cstheme="minorHAnsi"/>
              </w:rPr>
            </w:pPr>
            <w:r w:rsidRPr="00F767CA">
              <w:rPr>
                <w:rFonts w:asciiTheme="minorHAnsi" w:hAnsiTheme="minorHAnsi" w:cstheme="minorHAnsi"/>
                <w:sz w:val="22"/>
              </w:rPr>
              <w:t>Klasa</w:t>
            </w:r>
          </w:p>
        </w:tc>
        <w:tc>
          <w:tcPr>
            <w:tcW w:w="1415" w:type="dxa"/>
            <w:shd w:val="clear" w:color="auto" w:fill="D9D9D9" w:themeFill="background1" w:themeFillShade="D9"/>
            <w:vAlign w:val="center"/>
          </w:tcPr>
          <w:p w14:paraId="35F516E7" w14:textId="77777777" w:rsidR="001C1CCB" w:rsidRPr="00F767CA" w:rsidRDefault="00243B72" w:rsidP="00F767CA">
            <w:pPr>
              <w:pStyle w:val="TableParagraph"/>
              <w:keepNext/>
              <w:widowControl/>
              <w:jc w:val="center"/>
              <w:rPr>
                <w:rFonts w:asciiTheme="minorHAnsi" w:hAnsiTheme="minorHAnsi" w:cstheme="minorHAnsi"/>
              </w:rPr>
            </w:pPr>
            <w:r w:rsidRPr="00F767CA">
              <w:rPr>
                <w:rFonts w:asciiTheme="minorHAnsi" w:hAnsiTheme="minorHAnsi" w:cstheme="minorHAnsi"/>
                <w:sz w:val="22"/>
              </w:rPr>
              <w:t>Znakowanie</w:t>
            </w:r>
          </w:p>
        </w:tc>
        <w:tc>
          <w:tcPr>
            <w:tcW w:w="5665" w:type="dxa"/>
            <w:shd w:val="clear" w:color="auto" w:fill="D9D9D9" w:themeFill="background1" w:themeFillShade="D9"/>
            <w:vAlign w:val="center"/>
          </w:tcPr>
          <w:p w14:paraId="167C59D0" w14:textId="77777777" w:rsidR="001C1CCB" w:rsidRPr="00F767CA" w:rsidRDefault="00243B72" w:rsidP="00F767CA">
            <w:pPr>
              <w:pStyle w:val="TableParagraph"/>
              <w:keepNext/>
              <w:widowControl/>
              <w:jc w:val="center"/>
              <w:rPr>
                <w:rFonts w:asciiTheme="minorHAnsi" w:hAnsiTheme="minorHAnsi" w:cstheme="minorHAnsi"/>
              </w:rPr>
            </w:pPr>
            <w:r w:rsidRPr="00F767CA">
              <w:rPr>
                <w:rFonts w:asciiTheme="minorHAnsi" w:hAnsiTheme="minorHAnsi" w:cstheme="minorHAnsi"/>
                <w:sz w:val="22"/>
              </w:rPr>
              <w:t>Ubytek masy po badaniu zamrażania/rozmrażania kg/m2</w:t>
            </w:r>
          </w:p>
        </w:tc>
      </w:tr>
      <w:tr w:rsidR="001C1CCB" w:rsidRPr="00F30C20" w14:paraId="2FA5C001" w14:textId="77777777" w:rsidTr="00216E00">
        <w:trPr>
          <w:cantSplit/>
        </w:trPr>
        <w:tc>
          <w:tcPr>
            <w:tcW w:w="1025" w:type="dxa"/>
            <w:vAlign w:val="center"/>
          </w:tcPr>
          <w:p w14:paraId="5B503CC2" w14:textId="77777777" w:rsidR="001C1CCB" w:rsidRPr="00F767CA" w:rsidRDefault="00243B72" w:rsidP="00F767CA">
            <w:pPr>
              <w:pStyle w:val="TableParagraph"/>
              <w:widowControl/>
              <w:jc w:val="center"/>
              <w:rPr>
                <w:rFonts w:asciiTheme="minorHAnsi" w:hAnsiTheme="minorHAnsi" w:cstheme="minorHAnsi"/>
              </w:rPr>
            </w:pPr>
            <w:r w:rsidRPr="00F767CA">
              <w:rPr>
                <w:rFonts w:asciiTheme="minorHAnsi" w:hAnsiTheme="minorHAnsi" w:cstheme="minorHAnsi"/>
                <w:sz w:val="22"/>
              </w:rPr>
              <w:t>3</w:t>
            </w:r>
          </w:p>
        </w:tc>
        <w:tc>
          <w:tcPr>
            <w:tcW w:w="1415" w:type="dxa"/>
            <w:vAlign w:val="center"/>
          </w:tcPr>
          <w:p w14:paraId="3037B372" w14:textId="77777777" w:rsidR="001C1CCB" w:rsidRPr="00F767CA" w:rsidRDefault="00243B72" w:rsidP="00F767CA">
            <w:pPr>
              <w:pStyle w:val="TableParagraph"/>
              <w:widowControl/>
              <w:jc w:val="center"/>
              <w:rPr>
                <w:rFonts w:asciiTheme="minorHAnsi" w:hAnsiTheme="minorHAnsi" w:cstheme="minorHAnsi"/>
              </w:rPr>
            </w:pPr>
            <w:r w:rsidRPr="00F767CA">
              <w:rPr>
                <w:rFonts w:asciiTheme="minorHAnsi" w:hAnsiTheme="minorHAnsi" w:cstheme="minorHAnsi"/>
                <w:sz w:val="22"/>
              </w:rPr>
              <w:t>D</w:t>
            </w:r>
          </w:p>
        </w:tc>
        <w:tc>
          <w:tcPr>
            <w:tcW w:w="5665" w:type="dxa"/>
            <w:vAlign w:val="center"/>
          </w:tcPr>
          <w:p w14:paraId="63EBF580" w14:textId="77777777" w:rsidR="001C1CCB" w:rsidRPr="00F767CA" w:rsidRDefault="00243B72" w:rsidP="00F767CA">
            <w:pPr>
              <w:pStyle w:val="TableParagraph"/>
              <w:widowControl/>
              <w:jc w:val="center"/>
              <w:rPr>
                <w:rFonts w:asciiTheme="minorHAnsi" w:hAnsiTheme="minorHAnsi" w:cstheme="minorHAnsi"/>
              </w:rPr>
            </w:pPr>
            <w:r w:rsidRPr="00F767CA">
              <w:rPr>
                <w:rFonts w:asciiTheme="minorHAnsi" w:hAnsiTheme="minorHAnsi" w:cstheme="minorHAnsi"/>
                <w:sz w:val="22"/>
              </w:rPr>
              <w:t xml:space="preserve">Wartość średnia </w:t>
            </w:r>
            <w:r w:rsidRPr="00F767CA">
              <w:rPr>
                <w:rFonts w:asciiTheme="minorHAnsi" w:hAnsiTheme="minorHAnsi" w:cstheme="minorHAnsi"/>
                <w:sz w:val="22"/>
              </w:rPr>
              <w:t> 1,0</w:t>
            </w:r>
          </w:p>
          <w:p w14:paraId="6E362E93" w14:textId="77777777" w:rsidR="001C1CCB" w:rsidRPr="00F767CA" w:rsidRDefault="00243B72" w:rsidP="00F767CA">
            <w:pPr>
              <w:pStyle w:val="TableParagraph"/>
              <w:widowControl/>
              <w:jc w:val="center"/>
              <w:rPr>
                <w:rFonts w:asciiTheme="minorHAnsi" w:hAnsiTheme="minorHAnsi" w:cstheme="minorHAnsi"/>
              </w:rPr>
            </w:pPr>
            <w:r w:rsidRPr="00F767CA">
              <w:rPr>
                <w:rFonts w:asciiTheme="minorHAnsi" w:hAnsiTheme="minorHAnsi" w:cstheme="minorHAnsi"/>
                <w:sz w:val="22"/>
              </w:rPr>
              <w:t>przy czym żaden pojedynczy wynik &gt; 1,5</w:t>
            </w:r>
          </w:p>
        </w:tc>
      </w:tr>
    </w:tbl>
    <w:p w14:paraId="04C3B0EC" w14:textId="77777777" w:rsidR="001C1CCB" w:rsidRPr="00F30C20" w:rsidRDefault="001C1CCB" w:rsidP="00A34B94">
      <w:pPr>
        <w:pStyle w:val="Tekstpodstawowy"/>
        <w:rPr>
          <w:rFonts w:asciiTheme="minorHAnsi" w:hAnsiTheme="minorHAnsi" w:cstheme="minorHAnsi"/>
          <w:szCs w:val="24"/>
        </w:rPr>
      </w:pPr>
    </w:p>
    <w:p w14:paraId="6266F6F1" w14:textId="77777777" w:rsidR="001C1CCB" w:rsidRPr="00216E00" w:rsidRDefault="00243B72" w:rsidP="00216E00">
      <w:pPr>
        <w:pStyle w:val="Nagwek4"/>
        <w:keepNext/>
        <w:spacing w:before="120" w:after="60"/>
        <w:rPr>
          <w:b/>
          <w:bCs/>
        </w:rPr>
      </w:pPr>
      <w:r w:rsidRPr="00216E00">
        <w:rPr>
          <w:b/>
          <w:bCs/>
        </w:rPr>
        <w:t>Odporność na ścieranie</w:t>
      </w:r>
    </w:p>
    <w:tbl>
      <w:tblPr>
        <w:tblStyle w:val="TableNormal"/>
        <w:tblW w:w="9072" w:type="dxa"/>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143"/>
        <w:gridCol w:w="1586"/>
        <w:gridCol w:w="3170"/>
        <w:gridCol w:w="3173"/>
      </w:tblGrid>
      <w:tr w:rsidR="001C1CCB" w:rsidRPr="00F767CA" w14:paraId="43D6F11A" w14:textId="77777777" w:rsidTr="00F767CA">
        <w:trPr>
          <w:cantSplit/>
        </w:trPr>
        <w:tc>
          <w:tcPr>
            <w:tcW w:w="1019" w:type="dxa"/>
            <w:vMerge w:val="restart"/>
            <w:shd w:val="clear" w:color="auto" w:fill="D9D9D9" w:themeFill="background1" w:themeFillShade="D9"/>
            <w:vAlign w:val="center"/>
          </w:tcPr>
          <w:p w14:paraId="1634B341" w14:textId="77777777" w:rsidR="001C1CCB" w:rsidRPr="00F767CA" w:rsidRDefault="00243B72" w:rsidP="00F767CA">
            <w:pPr>
              <w:pStyle w:val="TableParagraph"/>
              <w:keepNext/>
              <w:widowControl/>
              <w:jc w:val="center"/>
              <w:rPr>
                <w:rFonts w:asciiTheme="minorHAnsi" w:hAnsiTheme="minorHAnsi" w:cstheme="minorHAnsi"/>
              </w:rPr>
            </w:pPr>
            <w:r w:rsidRPr="00F767CA">
              <w:rPr>
                <w:rFonts w:asciiTheme="minorHAnsi" w:hAnsiTheme="minorHAnsi" w:cstheme="minorHAnsi"/>
                <w:sz w:val="22"/>
              </w:rPr>
              <w:t>Klasa</w:t>
            </w:r>
          </w:p>
        </w:tc>
        <w:tc>
          <w:tcPr>
            <w:tcW w:w="1413" w:type="dxa"/>
            <w:vMerge w:val="restart"/>
            <w:shd w:val="clear" w:color="auto" w:fill="D9D9D9" w:themeFill="background1" w:themeFillShade="D9"/>
            <w:vAlign w:val="center"/>
          </w:tcPr>
          <w:p w14:paraId="2D95C43C" w14:textId="77777777" w:rsidR="001C1CCB" w:rsidRPr="00F767CA" w:rsidRDefault="00243B72" w:rsidP="00F767CA">
            <w:pPr>
              <w:pStyle w:val="TableParagraph"/>
              <w:keepNext/>
              <w:widowControl/>
              <w:jc w:val="center"/>
              <w:rPr>
                <w:rFonts w:asciiTheme="minorHAnsi" w:hAnsiTheme="minorHAnsi" w:cstheme="minorHAnsi"/>
              </w:rPr>
            </w:pPr>
            <w:r w:rsidRPr="00F767CA">
              <w:rPr>
                <w:rFonts w:asciiTheme="minorHAnsi" w:hAnsiTheme="minorHAnsi" w:cstheme="minorHAnsi"/>
                <w:sz w:val="22"/>
              </w:rPr>
              <w:t>Oznaczenie</w:t>
            </w:r>
          </w:p>
        </w:tc>
        <w:tc>
          <w:tcPr>
            <w:tcW w:w="5652" w:type="dxa"/>
            <w:gridSpan w:val="2"/>
            <w:shd w:val="clear" w:color="auto" w:fill="D9D9D9" w:themeFill="background1" w:themeFillShade="D9"/>
            <w:vAlign w:val="center"/>
          </w:tcPr>
          <w:p w14:paraId="6595EDF6" w14:textId="77777777" w:rsidR="001C1CCB" w:rsidRPr="00F767CA" w:rsidRDefault="00243B72" w:rsidP="00F767CA">
            <w:pPr>
              <w:pStyle w:val="TableParagraph"/>
              <w:keepNext/>
              <w:widowControl/>
              <w:jc w:val="center"/>
              <w:rPr>
                <w:rFonts w:asciiTheme="minorHAnsi" w:hAnsiTheme="minorHAnsi" w:cstheme="minorHAnsi"/>
              </w:rPr>
            </w:pPr>
            <w:r w:rsidRPr="00F767CA">
              <w:rPr>
                <w:rFonts w:asciiTheme="minorHAnsi" w:hAnsiTheme="minorHAnsi" w:cstheme="minorHAnsi"/>
                <w:sz w:val="22"/>
              </w:rPr>
              <w:t>Wymaganie</w:t>
            </w:r>
          </w:p>
        </w:tc>
      </w:tr>
      <w:tr w:rsidR="001C1CCB" w:rsidRPr="00F767CA" w14:paraId="4D16F13A" w14:textId="77777777" w:rsidTr="00F767CA">
        <w:trPr>
          <w:cantSplit/>
        </w:trPr>
        <w:tc>
          <w:tcPr>
            <w:tcW w:w="1019" w:type="dxa"/>
            <w:vMerge/>
            <w:tcBorders>
              <w:top w:val="nil"/>
            </w:tcBorders>
            <w:shd w:val="clear" w:color="auto" w:fill="D9D9D9" w:themeFill="background1" w:themeFillShade="D9"/>
            <w:vAlign w:val="center"/>
          </w:tcPr>
          <w:p w14:paraId="27EC3A27" w14:textId="77777777" w:rsidR="001C1CCB" w:rsidRPr="00F767CA" w:rsidRDefault="001C1CCB" w:rsidP="00F767CA">
            <w:pPr>
              <w:keepNext/>
              <w:widowControl/>
              <w:jc w:val="center"/>
              <w:rPr>
                <w:rFonts w:asciiTheme="minorHAnsi" w:hAnsiTheme="minorHAnsi" w:cstheme="minorHAnsi"/>
              </w:rPr>
            </w:pPr>
          </w:p>
        </w:tc>
        <w:tc>
          <w:tcPr>
            <w:tcW w:w="1413" w:type="dxa"/>
            <w:vMerge/>
            <w:tcBorders>
              <w:top w:val="nil"/>
            </w:tcBorders>
            <w:shd w:val="clear" w:color="auto" w:fill="D9D9D9" w:themeFill="background1" w:themeFillShade="D9"/>
            <w:vAlign w:val="center"/>
          </w:tcPr>
          <w:p w14:paraId="2C7FBD7D" w14:textId="77777777" w:rsidR="001C1CCB" w:rsidRPr="00F767CA" w:rsidRDefault="001C1CCB" w:rsidP="00F767CA">
            <w:pPr>
              <w:keepNext/>
              <w:widowControl/>
              <w:jc w:val="center"/>
              <w:rPr>
                <w:rFonts w:asciiTheme="minorHAnsi" w:hAnsiTheme="minorHAnsi" w:cstheme="minorHAnsi"/>
              </w:rPr>
            </w:pPr>
          </w:p>
        </w:tc>
        <w:tc>
          <w:tcPr>
            <w:tcW w:w="2825" w:type="dxa"/>
            <w:shd w:val="clear" w:color="auto" w:fill="D9D9D9" w:themeFill="background1" w:themeFillShade="D9"/>
            <w:vAlign w:val="center"/>
          </w:tcPr>
          <w:p w14:paraId="676AEFF4" w14:textId="40A293AE" w:rsidR="001C1CCB" w:rsidRPr="00F767CA" w:rsidRDefault="00243B72" w:rsidP="00F767CA">
            <w:pPr>
              <w:pStyle w:val="TableParagraph"/>
              <w:keepNext/>
              <w:widowControl/>
              <w:jc w:val="center"/>
              <w:rPr>
                <w:rFonts w:asciiTheme="minorHAnsi" w:hAnsiTheme="minorHAnsi" w:cstheme="minorHAnsi"/>
              </w:rPr>
            </w:pPr>
            <w:r w:rsidRPr="00F767CA">
              <w:rPr>
                <w:rFonts w:asciiTheme="minorHAnsi" w:hAnsiTheme="minorHAnsi" w:cstheme="minorHAnsi"/>
                <w:sz w:val="22"/>
              </w:rPr>
              <w:t>Pomiar wykonany wg zał. G normy (na szerokiej tarczy</w:t>
            </w:r>
            <w:r w:rsidR="00F767CA">
              <w:rPr>
                <w:rFonts w:asciiTheme="minorHAnsi" w:hAnsiTheme="minorHAnsi" w:cstheme="minorHAnsi"/>
                <w:sz w:val="22"/>
              </w:rPr>
              <w:t xml:space="preserve"> </w:t>
            </w:r>
            <w:r w:rsidRPr="00F767CA">
              <w:rPr>
                <w:rFonts w:asciiTheme="minorHAnsi" w:hAnsiTheme="minorHAnsi" w:cstheme="minorHAnsi"/>
                <w:sz w:val="22"/>
              </w:rPr>
              <w:t>ściernej)</w:t>
            </w:r>
          </w:p>
        </w:tc>
        <w:tc>
          <w:tcPr>
            <w:tcW w:w="2827" w:type="dxa"/>
            <w:shd w:val="clear" w:color="auto" w:fill="D9D9D9" w:themeFill="background1" w:themeFillShade="D9"/>
            <w:vAlign w:val="center"/>
          </w:tcPr>
          <w:p w14:paraId="0C845E01" w14:textId="77777777" w:rsidR="001C1CCB" w:rsidRPr="00F767CA" w:rsidRDefault="00243B72" w:rsidP="00F767CA">
            <w:pPr>
              <w:pStyle w:val="TableParagraph"/>
              <w:keepNext/>
              <w:widowControl/>
              <w:jc w:val="center"/>
              <w:rPr>
                <w:rFonts w:asciiTheme="minorHAnsi" w:hAnsiTheme="minorHAnsi" w:cstheme="minorHAnsi"/>
              </w:rPr>
            </w:pPr>
            <w:r w:rsidRPr="00F767CA">
              <w:rPr>
                <w:rFonts w:asciiTheme="minorHAnsi" w:hAnsiTheme="minorHAnsi" w:cstheme="minorHAnsi"/>
                <w:sz w:val="22"/>
              </w:rPr>
              <w:t xml:space="preserve">Pomiar wykonany wg zał. H normy (na tarczy </w:t>
            </w:r>
            <w:proofErr w:type="spellStart"/>
            <w:r w:rsidRPr="00F767CA">
              <w:rPr>
                <w:rFonts w:asciiTheme="minorHAnsi" w:hAnsiTheme="minorHAnsi" w:cstheme="minorHAnsi"/>
                <w:sz w:val="22"/>
              </w:rPr>
              <w:t>Böhmego</w:t>
            </w:r>
            <w:proofErr w:type="spellEnd"/>
            <w:r w:rsidRPr="00F767CA">
              <w:rPr>
                <w:rFonts w:asciiTheme="minorHAnsi" w:hAnsiTheme="minorHAnsi" w:cstheme="minorHAnsi"/>
                <w:sz w:val="22"/>
              </w:rPr>
              <w:t>)</w:t>
            </w:r>
          </w:p>
        </w:tc>
      </w:tr>
      <w:tr w:rsidR="001C1CCB" w:rsidRPr="00F767CA" w14:paraId="74C89C29" w14:textId="77777777" w:rsidTr="00F767CA">
        <w:trPr>
          <w:cantSplit/>
        </w:trPr>
        <w:tc>
          <w:tcPr>
            <w:tcW w:w="1019" w:type="dxa"/>
            <w:vAlign w:val="center"/>
          </w:tcPr>
          <w:p w14:paraId="04312600" w14:textId="77777777" w:rsidR="001C1CCB" w:rsidRPr="00F767CA" w:rsidRDefault="00243B72" w:rsidP="00F767CA">
            <w:pPr>
              <w:pStyle w:val="TableParagraph"/>
              <w:widowControl/>
              <w:jc w:val="center"/>
              <w:rPr>
                <w:rFonts w:asciiTheme="minorHAnsi" w:hAnsiTheme="minorHAnsi" w:cstheme="minorHAnsi"/>
              </w:rPr>
            </w:pPr>
            <w:r w:rsidRPr="00F767CA">
              <w:rPr>
                <w:rFonts w:asciiTheme="minorHAnsi" w:hAnsiTheme="minorHAnsi" w:cstheme="minorHAnsi"/>
                <w:sz w:val="22"/>
              </w:rPr>
              <w:t>3</w:t>
            </w:r>
          </w:p>
        </w:tc>
        <w:tc>
          <w:tcPr>
            <w:tcW w:w="1413" w:type="dxa"/>
            <w:vAlign w:val="center"/>
          </w:tcPr>
          <w:p w14:paraId="6C8B7F00" w14:textId="77777777" w:rsidR="001C1CCB" w:rsidRPr="00F767CA" w:rsidRDefault="00243B72" w:rsidP="00F767CA">
            <w:pPr>
              <w:pStyle w:val="TableParagraph"/>
              <w:widowControl/>
              <w:jc w:val="center"/>
              <w:rPr>
                <w:rFonts w:asciiTheme="minorHAnsi" w:hAnsiTheme="minorHAnsi" w:cstheme="minorHAnsi"/>
              </w:rPr>
            </w:pPr>
            <w:r w:rsidRPr="00F767CA">
              <w:rPr>
                <w:rFonts w:asciiTheme="minorHAnsi" w:hAnsiTheme="minorHAnsi" w:cstheme="minorHAnsi"/>
                <w:sz w:val="22"/>
              </w:rPr>
              <w:t>H</w:t>
            </w:r>
          </w:p>
        </w:tc>
        <w:tc>
          <w:tcPr>
            <w:tcW w:w="2825" w:type="dxa"/>
            <w:vAlign w:val="center"/>
          </w:tcPr>
          <w:p w14:paraId="3E941B43" w14:textId="77777777" w:rsidR="001C1CCB" w:rsidRPr="00F767CA" w:rsidRDefault="00243B72" w:rsidP="00F767CA">
            <w:pPr>
              <w:pStyle w:val="TableParagraph"/>
              <w:widowControl/>
              <w:jc w:val="center"/>
              <w:rPr>
                <w:rFonts w:asciiTheme="minorHAnsi" w:hAnsiTheme="minorHAnsi" w:cstheme="minorHAnsi"/>
              </w:rPr>
            </w:pPr>
            <w:r w:rsidRPr="00F767CA">
              <w:rPr>
                <w:rFonts w:asciiTheme="minorHAnsi" w:hAnsiTheme="minorHAnsi" w:cstheme="minorHAnsi"/>
                <w:sz w:val="22"/>
              </w:rPr>
              <w:t> 23 mm</w:t>
            </w:r>
          </w:p>
        </w:tc>
        <w:tc>
          <w:tcPr>
            <w:tcW w:w="2827" w:type="dxa"/>
            <w:vAlign w:val="center"/>
          </w:tcPr>
          <w:p w14:paraId="52E6A158" w14:textId="77777777" w:rsidR="001C1CCB" w:rsidRPr="00F767CA" w:rsidRDefault="00243B72" w:rsidP="00F767CA">
            <w:pPr>
              <w:pStyle w:val="TableParagraph"/>
              <w:widowControl/>
              <w:jc w:val="center"/>
              <w:rPr>
                <w:rFonts w:asciiTheme="minorHAnsi" w:hAnsiTheme="minorHAnsi" w:cstheme="minorHAnsi"/>
              </w:rPr>
            </w:pPr>
            <w:r w:rsidRPr="00F767CA">
              <w:rPr>
                <w:rFonts w:asciiTheme="minorHAnsi" w:hAnsiTheme="minorHAnsi" w:cstheme="minorHAnsi"/>
                <w:sz w:val="22"/>
              </w:rPr>
              <w:t> 20000 mm</w:t>
            </w:r>
            <w:r w:rsidRPr="00F767CA">
              <w:rPr>
                <w:rFonts w:asciiTheme="minorHAnsi" w:hAnsiTheme="minorHAnsi" w:cstheme="minorHAnsi"/>
                <w:sz w:val="22"/>
                <w:vertAlign w:val="superscript"/>
              </w:rPr>
              <w:t>3</w:t>
            </w:r>
            <w:r w:rsidRPr="00F767CA">
              <w:rPr>
                <w:rFonts w:asciiTheme="minorHAnsi" w:hAnsiTheme="minorHAnsi" w:cstheme="minorHAnsi"/>
                <w:sz w:val="22"/>
              </w:rPr>
              <w:t>/5000 mm</w:t>
            </w:r>
            <w:r w:rsidRPr="00F767CA">
              <w:rPr>
                <w:rFonts w:asciiTheme="minorHAnsi" w:hAnsiTheme="minorHAnsi" w:cstheme="minorHAnsi"/>
                <w:sz w:val="22"/>
                <w:vertAlign w:val="superscript"/>
              </w:rPr>
              <w:t>2</w:t>
            </w:r>
          </w:p>
        </w:tc>
      </w:tr>
    </w:tbl>
    <w:p w14:paraId="4F1BC003" w14:textId="77777777" w:rsidR="001C1CCB" w:rsidRPr="00F30C20" w:rsidRDefault="001C1CCB" w:rsidP="00A34B94">
      <w:pPr>
        <w:pStyle w:val="Tekstpodstawowy"/>
        <w:rPr>
          <w:rFonts w:asciiTheme="minorHAnsi" w:hAnsiTheme="minorHAnsi" w:cstheme="minorHAnsi"/>
          <w:szCs w:val="24"/>
        </w:rPr>
      </w:pPr>
    </w:p>
    <w:p w14:paraId="76A21B50" w14:textId="77777777" w:rsidR="001C1CCB" w:rsidRPr="00216E00" w:rsidRDefault="00243B72" w:rsidP="00216E00">
      <w:pPr>
        <w:pStyle w:val="Nagwek4"/>
        <w:keepNext/>
        <w:rPr>
          <w:b/>
          <w:bCs/>
        </w:rPr>
      </w:pPr>
      <w:r w:rsidRPr="00216E00">
        <w:rPr>
          <w:b/>
          <w:bCs/>
        </w:rPr>
        <w:t>Składowanie kostek</w:t>
      </w:r>
    </w:p>
    <w:p w14:paraId="43FEBF4D" w14:textId="77777777" w:rsidR="001C1CCB" w:rsidRPr="00F30C20" w:rsidRDefault="00243B72" w:rsidP="00F767CA">
      <w:pPr>
        <w:pStyle w:val="Tekstpodstawowy"/>
        <w:ind w:left="426"/>
        <w:rPr>
          <w:rFonts w:asciiTheme="minorHAnsi" w:hAnsiTheme="minorHAnsi" w:cstheme="minorHAnsi"/>
          <w:szCs w:val="24"/>
        </w:rPr>
      </w:pPr>
      <w:r w:rsidRPr="00F30C20">
        <w:rPr>
          <w:rFonts w:asciiTheme="minorHAnsi" w:hAnsiTheme="minorHAnsi" w:cstheme="minorHAnsi"/>
          <w:szCs w:val="24"/>
        </w:rPr>
        <w:t>Kostkę zaleca się pakować na paletach. Palety z kostką mogą być składowane na otwartej przestrzeni, przy czym podłoże powinno być wyrównane i odwodnione.</w:t>
      </w:r>
    </w:p>
    <w:p w14:paraId="1EFDD4E7" w14:textId="42CF1BBB" w:rsidR="001C1CCB" w:rsidRPr="00F30C20" w:rsidRDefault="00243B72" w:rsidP="003A56AF">
      <w:pPr>
        <w:pStyle w:val="Nagwek3"/>
        <w:numPr>
          <w:ilvl w:val="1"/>
          <w:numId w:val="39"/>
        </w:numPr>
      </w:pPr>
      <w:r w:rsidRPr="00F30C20">
        <w:t>Materiały na podsypkę i</w:t>
      </w:r>
      <w:r w:rsidR="000B3E06" w:rsidRPr="00F30C20">
        <w:t xml:space="preserve"> </w:t>
      </w:r>
      <w:r w:rsidRPr="00F30C20">
        <w:t>do zapraw</w:t>
      </w:r>
    </w:p>
    <w:p w14:paraId="0ADD52ED"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Piasek na podsypkę cementowo-piaskową powinien odpowiadać wymaganiom PN-EN 13242 [4], a do zaprawy cementowo-piaskowej wg PN-EN 13139 [6] (kategoria 1 lub 2).</w:t>
      </w:r>
    </w:p>
    <w:p w14:paraId="67C2F9A1"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Cement na podsypkę i do zaprawy cementowo-piaskowej powinien być cementem powszechnego użytku odpowiadający wymaganiom PN-EN 197-1 [1].</w:t>
      </w:r>
    </w:p>
    <w:p w14:paraId="05E287FD"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Woda powinna być zgodna z wymaganiami PN-EN 1008 [5].</w:t>
      </w:r>
    </w:p>
    <w:p w14:paraId="08C6E5FB" w14:textId="53E4A6DE" w:rsidR="001C1CCB" w:rsidRPr="00F30C20" w:rsidRDefault="00243B72" w:rsidP="003A56AF">
      <w:pPr>
        <w:pStyle w:val="Nagwek2"/>
        <w:numPr>
          <w:ilvl w:val="0"/>
          <w:numId w:val="52"/>
        </w:numPr>
      </w:pPr>
      <w:r w:rsidRPr="00F30C20">
        <w:t>SPRZĘT</w:t>
      </w:r>
    </w:p>
    <w:p w14:paraId="51718F98" w14:textId="77777777" w:rsidR="001C1CCB" w:rsidRPr="00EA6894" w:rsidRDefault="00243B72" w:rsidP="003A56AF">
      <w:pPr>
        <w:pStyle w:val="Nagwek3"/>
        <w:numPr>
          <w:ilvl w:val="1"/>
          <w:numId w:val="39"/>
        </w:numPr>
      </w:pPr>
      <w:r w:rsidRPr="00EA6894">
        <w:t>Ogólne wymagania dotyczące sprzętu</w:t>
      </w:r>
    </w:p>
    <w:p w14:paraId="0C9EAA04" w14:textId="78B2A65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sprzętu podano w D-M-00.00.00 „Wymagania ogólne” pkt 3.</w:t>
      </w:r>
    </w:p>
    <w:p w14:paraId="3DED0F3B" w14:textId="77777777" w:rsidR="001C1CCB" w:rsidRPr="00F30C20" w:rsidRDefault="00243B72" w:rsidP="003A56AF">
      <w:pPr>
        <w:pStyle w:val="Nagwek3"/>
        <w:numPr>
          <w:ilvl w:val="1"/>
          <w:numId w:val="39"/>
        </w:numPr>
      </w:pPr>
      <w:r w:rsidRPr="00F30C20">
        <w:t>Sprzęt do wykonania chodnika z kostki brukowej</w:t>
      </w:r>
    </w:p>
    <w:p w14:paraId="4A6E119D"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Roboty związane z układaniem chodnika z kostek brukowych należy wykonać ręcznie.</w:t>
      </w:r>
    </w:p>
    <w:p w14:paraId="7BA6A34D" w14:textId="496190E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Jeśli powierzchnie są duże, a kostki brukowe mają jednolity kształt i kolor, można stosować mechaniczne urządzenia układające.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Urządzenie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składa</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wózka</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chwytaka</w:t>
      </w:r>
      <w:r w:rsidR="000B3E06" w:rsidRPr="00F30C20">
        <w:rPr>
          <w:rFonts w:asciiTheme="minorHAnsi" w:hAnsiTheme="minorHAnsi" w:cstheme="minorHAnsi"/>
          <w:szCs w:val="24"/>
        </w:rPr>
        <w:t xml:space="preserve"> </w:t>
      </w:r>
      <w:r w:rsidRPr="00F30C20">
        <w:rPr>
          <w:rFonts w:asciiTheme="minorHAnsi" w:hAnsiTheme="minorHAnsi" w:cstheme="minorHAnsi"/>
          <w:szCs w:val="24"/>
        </w:rPr>
        <w:t>sterowanego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hydraulicznie,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służącego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przenoszenia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z palety warstwy kostek na miejsce ich ułożenia.</w:t>
      </w:r>
    </w:p>
    <w:p w14:paraId="17E8D1E5"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zagęszczenia nawierzchni stosuje się wibratory płytowe z osłoną z tworzywa sztucznego. Do rozkładania podsypki należy używać równiarek.</w:t>
      </w:r>
    </w:p>
    <w:p w14:paraId="7E269AF6" w14:textId="5E87B99E" w:rsidR="001C1CCB" w:rsidRPr="00F30C20" w:rsidRDefault="00243B72" w:rsidP="003A56AF">
      <w:pPr>
        <w:pStyle w:val="Nagwek2"/>
        <w:numPr>
          <w:ilvl w:val="0"/>
          <w:numId w:val="52"/>
        </w:numPr>
      </w:pPr>
      <w:r w:rsidRPr="00F30C20">
        <w:t>TRANSPORT</w:t>
      </w:r>
    </w:p>
    <w:p w14:paraId="2A13DE1B" w14:textId="77777777" w:rsidR="001C1CCB" w:rsidRPr="00EA6894" w:rsidRDefault="00243B72" w:rsidP="003A56AF">
      <w:pPr>
        <w:pStyle w:val="Nagwek3"/>
        <w:numPr>
          <w:ilvl w:val="1"/>
          <w:numId w:val="39"/>
        </w:numPr>
      </w:pPr>
      <w:r w:rsidRPr="00EA6894">
        <w:t>Ogólne wymagania dotyczące transportu</w:t>
      </w:r>
    </w:p>
    <w:p w14:paraId="573C8CB2" w14:textId="78A4E2C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transportu podano w D-M-00.00.00 „Wymagania ogólne” pkt 4.</w:t>
      </w:r>
    </w:p>
    <w:p w14:paraId="48EE6F2A" w14:textId="77777777" w:rsidR="001C1CCB" w:rsidRPr="00F30C20" w:rsidRDefault="00243B72" w:rsidP="003A56AF">
      <w:pPr>
        <w:pStyle w:val="Nagwek3"/>
        <w:numPr>
          <w:ilvl w:val="1"/>
          <w:numId w:val="39"/>
        </w:numPr>
      </w:pPr>
      <w:r w:rsidRPr="00F30C20">
        <w:t>Transport betonowych kostek brukowych</w:t>
      </w:r>
    </w:p>
    <w:p w14:paraId="7E2B8AAD" w14:textId="4ECA8C88"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Kostki mogą być przewożone dowolnymi środkami transportu po osiągnięciu 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beton</w:t>
      </w:r>
      <w:r w:rsidR="000B3E06" w:rsidRPr="00F30C20">
        <w:rPr>
          <w:rFonts w:asciiTheme="minorHAnsi" w:hAnsiTheme="minorHAnsi" w:cstheme="minorHAnsi"/>
          <w:szCs w:val="24"/>
        </w:rPr>
        <w:t xml:space="preserve"> </w:t>
      </w:r>
      <w:r w:rsidRPr="00F30C20">
        <w:rPr>
          <w:rFonts w:asciiTheme="minorHAnsi" w:hAnsiTheme="minorHAnsi" w:cstheme="minorHAnsi"/>
          <w:szCs w:val="24"/>
        </w:rPr>
        <w:t>wytrzymałości minimum 0,7 wytrzymałości projektowanej. Kostki powinny być zabezpieczone przed przemieszczeniem się i uszkodzeniami w czasie transportu (zapakowane w folię i spięte taśmą stalowa).</w:t>
      </w:r>
    </w:p>
    <w:p w14:paraId="677408AE" w14:textId="77777777" w:rsidR="001C1CCB" w:rsidRPr="00F30C20" w:rsidRDefault="00243B72" w:rsidP="003A56AF">
      <w:pPr>
        <w:pStyle w:val="Nagwek3"/>
        <w:numPr>
          <w:ilvl w:val="1"/>
          <w:numId w:val="39"/>
        </w:numPr>
      </w:pPr>
      <w:r w:rsidRPr="00F30C20">
        <w:t>Transport pozostałych materiałów</w:t>
      </w:r>
    </w:p>
    <w:p w14:paraId="0E89EC2C" w14:textId="689DA21F"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Transport pozostałych materiałów, stosowanych do wykonania chodnika, podano w D-08.01.01 "Krawężniki betonowe" pkt. 4.3. oraz D-08.03.01 "Betonowe obrzeża chodnikowe" pkt. 4.2.</w:t>
      </w:r>
    </w:p>
    <w:p w14:paraId="4F20E166" w14:textId="59C8FC75" w:rsidR="001C1CCB" w:rsidRPr="00F30C20" w:rsidRDefault="00243B72" w:rsidP="003A56AF">
      <w:pPr>
        <w:pStyle w:val="Nagwek2"/>
        <w:numPr>
          <w:ilvl w:val="0"/>
          <w:numId w:val="52"/>
        </w:numPr>
      </w:pPr>
      <w:r w:rsidRPr="00F30C20">
        <w:lastRenderedPageBreak/>
        <w:t>WYKONANIE ROBÓT</w:t>
      </w:r>
    </w:p>
    <w:p w14:paraId="3B73F15A" w14:textId="77777777" w:rsidR="001C1CCB" w:rsidRPr="00EA6894" w:rsidRDefault="00243B72" w:rsidP="003A56AF">
      <w:pPr>
        <w:pStyle w:val="Nagwek3"/>
        <w:numPr>
          <w:ilvl w:val="1"/>
          <w:numId w:val="39"/>
        </w:numPr>
      </w:pPr>
      <w:r w:rsidRPr="00EA6894">
        <w:t>Ogólne zasady wykonania robót</w:t>
      </w:r>
    </w:p>
    <w:p w14:paraId="69FEE7BA" w14:textId="02615C6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730CC932" w14:textId="77777777" w:rsidR="001C1CCB" w:rsidRPr="00F30C20" w:rsidRDefault="00243B72" w:rsidP="003A56AF">
      <w:pPr>
        <w:pStyle w:val="Nagwek3"/>
        <w:numPr>
          <w:ilvl w:val="1"/>
          <w:numId w:val="39"/>
        </w:numPr>
      </w:pPr>
      <w:r w:rsidRPr="00F30C20">
        <w:t>Podbudowa</w:t>
      </w:r>
    </w:p>
    <w:p w14:paraId="4C8F8251" w14:textId="6C22866D"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Wykonanie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podbudowy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dla</w:t>
      </w:r>
      <w:r w:rsidR="000B3E06" w:rsidRPr="00F30C20">
        <w:rPr>
          <w:rFonts w:asciiTheme="minorHAnsi" w:hAnsiTheme="minorHAnsi" w:cstheme="minorHAnsi"/>
          <w:szCs w:val="24"/>
        </w:rPr>
        <w:t xml:space="preserve"> </w:t>
      </w:r>
      <w:r w:rsidRPr="00F30C20">
        <w:rPr>
          <w:rFonts w:asciiTheme="minorHAnsi" w:hAnsiTheme="minorHAnsi" w:cstheme="minorHAnsi"/>
          <w:szCs w:val="24"/>
        </w:rPr>
        <w:t>chodnika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powinno</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odpowiadać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wymaganiom</w:t>
      </w:r>
      <w:r w:rsidR="000B3E06" w:rsidRPr="00F30C20">
        <w:rPr>
          <w:rFonts w:asciiTheme="minorHAnsi" w:hAnsiTheme="minorHAnsi" w:cstheme="minorHAnsi"/>
          <w:szCs w:val="24"/>
        </w:rPr>
        <w:t xml:space="preserve"> </w:t>
      </w:r>
      <w:r w:rsidRPr="00F30C20">
        <w:rPr>
          <w:rFonts w:asciiTheme="minorHAnsi" w:hAnsiTheme="minorHAnsi" w:cstheme="minorHAnsi"/>
          <w:szCs w:val="24"/>
        </w:rPr>
        <w:t>D-04.05.01</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„Podbudowa i ulepszone podłoże z gruntu lub kruszywa stabilizowanego cementem”.</w:t>
      </w:r>
    </w:p>
    <w:p w14:paraId="388740B5" w14:textId="77777777" w:rsidR="001C1CCB" w:rsidRPr="00F30C20" w:rsidRDefault="00243B72" w:rsidP="003A56AF">
      <w:pPr>
        <w:pStyle w:val="Nagwek3"/>
        <w:numPr>
          <w:ilvl w:val="1"/>
          <w:numId w:val="39"/>
        </w:numPr>
      </w:pPr>
      <w:r w:rsidRPr="00F30C20">
        <w:t>Podsypka</w:t>
      </w:r>
    </w:p>
    <w:p w14:paraId="37CA2D15"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Do wykonania podsypki chodnika stosuje się podsypkę cementowo-piaskową 1:4 o grubości 3 cm po zagęszczeniu. Podsypkę cementowo-piaskową przygotowuje się w betoniarkach, a następnie rozściela się na uprzednio zwilżonej podbudowie.</w:t>
      </w:r>
    </w:p>
    <w:p w14:paraId="22C5A924"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4 m. Rozścielona</w:t>
      </w:r>
    </w:p>
    <w:p w14:paraId="5B9EC9B5" w14:textId="5C361B6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podsypka powinna być wyprofilowana i zagęszczona w stanie wilgotnym, lekkimi walcami (np. ręcznymi) lub zagęszczarkami wibracyjnymi.</w:t>
      </w:r>
    </w:p>
    <w:p w14:paraId="75ACFD3E" w14:textId="77777777" w:rsidR="001C1CCB" w:rsidRPr="00F30C20" w:rsidRDefault="00243B72" w:rsidP="003A56AF">
      <w:pPr>
        <w:pStyle w:val="Nagwek3"/>
        <w:numPr>
          <w:ilvl w:val="1"/>
          <w:numId w:val="39"/>
        </w:numPr>
      </w:pPr>
      <w:r w:rsidRPr="00F30C20">
        <w:t>Układanie chodnika z betonowych kostek brukowych</w:t>
      </w:r>
    </w:p>
    <w:p w14:paraId="087C2139"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Kostkę układa się na podsypce w taki sposób, aby szczeliny między kostkami wynosiły od 2 do 3 mm. Kostkę należy układać ok. 1,5 cm wyżej od projektowanej niwelety chodnika, gdyż w czasie wibrowania (ubijania) podsypka ulega zagęszczeniu.</w:t>
      </w:r>
    </w:p>
    <w:p w14:paraId="1D133830" w14:textId="533FF58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 ułożeniu kostki, szczeliny należy wypełnić piaskiem, a następnie zamieść powierzchnię ułożonych kostek przy</w:t>
      </w:r>
      <w:r w:rsidR="000B3E06" w:rsidRPr="00F30C20">
        <w:rPr>
          <w:rFonts w:asciiTheme="minorHAnsi" w:hAnsiTheme="minorHAnsi" w:cstheme="minorHAnsi"/>
          <w:szCs w:val="24"/>
        </w:rPr>
        <w:t xml:space="preserve"> </w:t>
      </w:r>
      <w:r w:rsidRPr="00F30C20">
        <w:rPr>
          <w:rFonts w:asciiTheme="minorHAnsi" w:hAnsiTheme="minorHAnsi" w:cstheme="minorHAnsi"/>
          <w:szCs w:val="24"/>
        </w:rPr>
        <w:t>użyciu szczotek ręcznych lub mechanicznych i przystąpić do ubijania nawierzchni chodnika.</w:t>
      </w:r>
    </w:p>
    <w:p w14:paraId="055F50EC" w14:textId="401DC6F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ubijania ułożonego chodnika z kostek brukowych, stosuje się wibratory płytowe z osłoną z tworzywa sztucznego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dla ochrony kostek przed uszkodzeniem i zabrudzeniem. Wibrowanie należy prowadzić od krawędzi powierzchni ubijanej w kierunku środka i jednocześnie w kierunku poprzecznym kształtek.</w:t>
      </w:r>
    </w:p>
    <w:p w14:paraId="34B02C27"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zagęszczania nawierzchni z betonowych kostek brukowych nie wolno używać walca.</w:t>
      </w:r>
    </w:p>
    <w:p w14:paraId="659A9368" w14:textId="6AECE82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 ubiciu nawierzchni należy uzupełnić szczeliny materiałem do wypełnienia.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Szerokość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spoin</w:t>
      </w:r>
      <w:r w:rsidR="000B3E06" w:rsidRPr="00F30C20">
        <w:rPr>
          <w:rFonts w:asciiTheme="minorHAnsi" w:hAnsiTheme="minorHAnsi" w:cstheme="minorHAnsi"/>
          <w:szCs w:val="24"/>
        </w:rPr>
        <w:t xml:space="preserve"> </w:t>
      </w:r>
      <w:r w:rsidRPr="00F30C20">
        <w:rPr>
          <w:rFonts w:asciiTheme="minorHAnsi" w:hAnsiTheme="minorHAnsi" w:cstheme="minorHAnsi"/>
          <w:szCs w:val="24"/>
        </w:rPr>
        <w:t>pomiędzy</w:t>
      </w:r>
      <w:r w:rsidR="000B3E06" w:rsidRPr="00F30C20">
        <w:rPr>
          <w:rFonts w:asciiTheme="minorHAnsi" w:hAnsiTheme="minorHAnsi" w:cstheme="minorHAnsi"/>
          <w:szCs w:val="24"/>
        </w:rPr>
        <w:t xml:space="preserve"> </w:t>
      </w:r>
      <w:r w:rsidRPr="00F30C20">
        <w:rPr>
          <w:rFonts w:asciiTheme="minorHAnsi" w:hAnsiTheme="minorHAnsi" w:cstheme="minorHAnsi"/>
          <w:szCs w:val="24"/>
        </w:rPr>
        <w:t>betonowymi kostkami brukowymi powinna wynosić od 3 mm do 5 mm.</w:t>
      </w:r>
    </w:p>
    <w:p w14:paraId="7615E24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 ułożeniu kostek, spoiny należy wypełnić ciekłą zaprawą cementowo-piaskową (1:4).</w:t>
      </w:r>
    </w:p>
    <w:p w14:paraId="4097CF42" w14:textId="1C14C50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Zaprawę cementowo-piaskową zaleca się przygotować w betoniarce, w sposób zapewniający jej wystarczającą płynność. Spoiny można wypełnić przez rozlanie zaprawy na nawierzchnię 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nagarnianie jej w</w:t>
      </w:r>
      <w:r w:rsidR="000B3E06" w:rsidRPr="00F30C20">
        <w:rPr>
          <w:rFonts w:asciiTheme="minorHAnsi" w:hAnsiTheme="minorHAnsi" w:cstheme="minorHAnsi"/>
          <w:szCs w:val="24"/>
        </w:rPr>
        <w:t xml:space="preserve"> </w:t>
      </w:r>
      <w:r w:rsidRPr="00F30C20">
        <w:rPr>
          <w:rFonts w:asciiTheme="minorHAnsi" w:hAnsiTheme="minorHAnsi" w:cstheme="minorHAnsi"/>
          <w:szCs w:val="24"/>
        </w:rPr>
        <w:t>szczeliny</w:t>
      </w:r>
      <w:r w:rsidR="000B3E06" w:rsidRPr="00F30C20">
        <w:rPr>
          <w:rFonts w:asciiTheme="minorHAnsi" w:hAnsiTheme="minorHAnsi" w:cstheme="minorHAnsi"/>
          <w:szCs w:val="24"/>
        </w:rPr>
        <w:t xml:space="preserve"> </w:t>
      </w:r>
      <w:r w:rsidRPr="00F30C20">
        <w:rPr>
          <w:rFonts w:asciiTheme="minorHAnsi" w:hAnsiTheme="minorHAnsi" w:cstheme="minorHAnsi"/>
          <w:szCs w:val="24"/>
        </w:rPr>
        <w:t>szczotkami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lub </w:t>
      </w:r>
      <w:proofErr w:type="spellStart"/>
      <w:r w:rsidRPr="00F30C20">
        <w:rPr>
          <w:rFonts w:asciiTheme="minorHAnsi" w:hAnsiTheme="minorHAnsi" w:cstheme="minorHAnsi"/>
          <w:szCs w:val="24"/>
        </w:rPr>
        <w:t>rozgarniaczkami</w:t>
      </w:r>
      <w:proofErr w:type="spellEnd"/>
      <w:r w:rsidRPr="00F30C20">
        <w:rPr>
          <w:rFonts w:asciiTheme="minorHAnsi" w:hAnsiTheme="minorHAnsi" w:cstheme="minorHAnsi"/>
          <w:szCs w:val="24"/>
        </w:rPr>
        <w:t xml:space="preserve"> z piórami gumowymi. Przed rozpoczęciem zalewania kostka powinna być oczyszczona i dobrze zwilżona wodą. Zalewa powinna całkowicie wypełnić spoiny i tworzyć monolit z kostkami.</w:t>
      </w:r>
    </w:p>
    <w:p w14:paraId="1AF6F9CF" w14:textId="0FCF5E1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Przy wypełnianiu spoin zaprawą cementowo-piaskową należy zabezpieczyć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przed</w:t>
      </w:r>
      <w:r w:rsidR="000B3E06" w:rsidRPr="00F30C20">
        <w:rPr>
          <w:rFonts w:asciiTheme="minorHAnsi" w:hAnsiTheme="minorHAnsi" w:cstheme="minorHAnsi"/>
          <w:szCs w:val="24"/>
        </w:rPr>
        <w:t xml:space="preserve"> </w:t>
      </w:r>
      <w:r w:rsidRPr="00F30C20">
        <w:rPr>
          <w:rFonts w:asciiTheme="minorHAnsi" w:hAnsiTheme="minorHAnsi" w:cstheme="minorHAnsi"/>
          <w:szCs w:val="24"/>
        </w:rPr>
        <w:t>zalaniem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nią</w:t>
      </w:r>
      <w:r w:rsidR="000B3E06" w:rsidRPr="00F30C20">
        <w:rPr>
          <w:rFonts w:asciiTheme="minorHAnsi" w:hAnsiTheme="minorHAnsi" w:cstheme="minorHAnsi"/>
          <w:szCs w:val="24"/>
        </w:rPr>
        <w:t xml:space="preserve"> </w:t>
      </w:r>
      <w:r w:rsidRPr="00F30C20">
        <w:rPr>
          <w:rFonts w:asciiTheme="minorHAnsi" w:hAnsiTheme="minorHAnsi" w:cstheme="minorHAnsi"/>
          <w:szCs w:val="24"/>
        </w:rPr>
        <w:t>szczeliny</w:t>
      </w:r>
      <w:r w:rsidR="000B3E06" w:rsidRPr="00F30C20">
        <w:rPr>
          <w:rFonts w:asciiTheme="minorHAnsi" w:hAnsiTheme="minorHAnsi" w:cstheme="minorHAnsi"/>
          <w:szCs w:val="24"/>
        </w:rPr>
        <w:t xml:space="preserve"> </w:t>
      </w:r>
      <w:r w:rsidRPr="00F30C20">
        <w:rPr>
          <w:rFonts w:asciiTheme="minorHAnsi" w:hAnsiTheme="minorHAnsi" w:cstheme="minorHAnsi"/>
          <w:szCs w:val="24"/>
        </w:rPr>
        <w:t>dylatacyjne, wkładając zwinięte paski papy, zwitki z worków po cemencie itp.</w:t>
      </w:r>
    </w:p>
    <w:p w14:paraId="0FDA4415"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 wypełnianiu spoin zaprawą cementowo-piaskową nawierzchnię należy starannie oczyścić.</w:t>
      </w:r>
    </w:p>
    <w:p w14:paraId="437290DA"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wypełniania szczelin dylatacyjnych w nawierzchni na podsypce cementowo-piaskowej należy stosować:</w:t>
      </w:r>
    </w:p>
    <w:p w14:paraId="1D2BD004" w14:textId="61DEE99C"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do wypełnienia górnej części szczeliny dylatacyjnej - drogowe</w:t>
      </w:r>
      <w:r w:rsidR="000B3E06" w:rsidRPr="00F30C20">
        <w:rPr>
          <w:rFonts w:asciiTheme="minorHAnsi" w:hAnsiTheme="minorHAnsi" w:cstheme="minorHAnsi"/>
          <w:szCs w:val="24"/>
        </w:rPr>
        <w:t xml:space="preserve"> </w:t>
      </w:r>
      <w:r w:rsidRPr="00F30C20">
        <w:rPr>
          <w:rFonts w:asciiTheme="minorHAnsi" w:hAnsiTheme="minorHAnsi" w:cstheme="minorHAnsi"/>
          <w:szCs w:val="24"/>
        </w:rPr>
        <w:t>zalewy</w:t>
      </w:r>
      <w:r w:rsidR="000B3E06" w:rsidRPr="00F30C20">
        <w:rPr>
          <w:rFonts w:asciiTheme="minorHAnsi" w:hAnsiTheme="minorHAnsi" w:cstheme="minorHAnsi"/>
          <w:szCs w:val="24"/>
        </w:rPr>
        <w:t xml:space="preserve"> </w:t>
      </w:r>
      <w:r w:rsidRPr="00F30C20">
        <w:rPr>
          <w:rFonts w:asciiTheme="minorHAnsi" w:hAnsiTheme="minorHAnsi" w:cstheme="minorHAnsi"/>
          <w:szCs w:val="24"/>
        </w:rPr>
        <w:t>kauczukowo-asfaltowe</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syntetyczne masy uszczelniające, spełniające wymagania norm lub aprobat technicznych,</w:t>
      </w:r>
    </w:p>
    <w:p w14:paraId="34D7F49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lastRenderedPageBreak/>
        <w:t>do wypełnienia dolnej części szczeliny dylatacyjnej - wilgotną mieszankę cementowo-piaskową 1:8.</w:t>
      </w:r>
    </w:p>
    <w:p w14:paraId="5BCFBF44" w14:textId="77777777" w:rsidR="001C1CCB" w:rsidRPr="00F30C20" w:rsidRDefault="00243B72" w:rsidP="003A56AF">
      <w:pPr>
        <w:pStyle w:val="Nagwek3"/>
        <w:numPr>
          <w:ilvl w:val="1"/>
          <w:numId w:val="39"/>
        </w:numPr>
      </w:pPr>
      <w:r w:rsidRPr="00F30C20">
        <w:t>Obramowanie chodników</w:t>
      </w:r>
    </w:p>
    <w:p w14:paraId="749CE6D6" w14:textId="03FEFF76"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Do obramowania chodników powinny być stosowane krawężniki zgodnie z warunkami określonymi w D-08.01.01. oraz obrzeża zgodnie z warunkami określonymi w D-08.03.01.</w:t>
      </w:r>
    </w:p>
    <w:p w14:paraId="4570DBC7" w14:textId="13F68D71" w:rsidR="001C1CCB" w:rsidRPr="00F30C20" w:rsidRDefault="00243B72" w:rsidP="003A56AF">
      <w:pPr>
        <w:pStyle w:val="Nagwek2"/>
        <w:numPr>
          <w:ilvl w:val="0"/>
          <w:numId w:val="52"/>
        </w:numPr>
      </w:pPr>
      <w:r w:rsidRPr="00F30C20">
        <w:t>KONTROLA JAKOŚCI ROBÓT</w:t>
      </w:r>
    </w:p>
    <w:p w14:paraId="15AC2C4D" w14:textId="77777777" w:rsidR="001C1CCB" w:rsidRPr="00EA6894" w:rsidRDefault="00243B72" w:rsidP="003A56AF">
      <w:pPr>
        <w:pStyle w:val="Nagwek3"/>
        <w:numPr>
          <w:ilvl w:val="1"/>
          <w:numId w:val="39"/>
        </w:numPr>
      </w:pPr>
      <w:r w:rsidRPr="00EA6894">
        <w:t>Ogólne zasady kontroli jakości robót</w:t>
      </w:r>
    </w:p>
    <w:p w14:paraId="092C32A2" w14:textId="689B066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kontroli jakości robót podano w D-M-00.00.00 „Wymagania ogólne” pkt 6.</w:t>
      </w:r>
    </w:p>
    <w:p w14:paraId="7F9F2E37" w14:textId="77777777" w:rsidR="001C1CCB" w:rsidRPr="00F30C20" w:rsidRDefault="00243B72" w:rsidP="003A56AF">
      <w:pPr>
        <w:pStyle w:val="Nagwek3"/>
        <w:numPr>
          <w:ilvl w:val="1"/>
          <w:numId w:val="39"/>
        </w:numPr>
      </w:pPr>
      <w:r w:rsidRPr="00F30C20">
        <w:t>Badania przed przystąpieniem do robót</w:t>
      </w:r>
    </w:p>
    <w:p w14:paraId="18BCEB1F"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Przed przystąpieniem do robót Wykonawca powinien:</w:t>
      </w:r>
    </w:p>
    <w:p w14:paraId="2294B08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wykonać badania właściwości materiałów przeznaczonych do wykonania robót, określone w </w:t>
      </w:r>
      <w:proofErr w:type="spellStart"/>
      <w:r w:rsidRPr="00F30C20">
        <w:rPr>
          <w:rFonts w:asciiTheme="minorHAnsi" w:hAnsiTheme="minorHAnsi" w:cstheme="minorHAnsi"/>
          <w:szCs w:val="24"/>
        </w:rPr>
        <w:t>pkcie</w:t>
      </w:r>
      <w:proofErr w:type="spellEnd"/>
      <w:r w:rsidRPr="00F30C20">
        <w:rPr>
          <w:rFonts w:asciiTheme="minorHAnsi" w:hAnsiTheme="minorHAnsi" w:cstheme="minorHAnsi"/>
          <w:szCs w:val="24"/>
        </w:rPr>
        <w:t xml:space="preserve"> 2,</w:t>
      </w:r>
    </w:p>
    <w:p w14:paraId="3D45ABB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sprawdzić cechy zewnętrzne gotowych materiałów z tworzyw i prefabrykowanych.</w:t>
      </w:r>
    </w:p>
    <w:p w14:paraId="34DAA3C4"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Wszystkie dokumenty oraz wyniki badań Wykonawca przedstawia Inspektorowi Nadzoru do akceptacji.</w:t>
      </w:r>
    </w:p>
    <w:p w14:paraId="42C966D3" w14:textId="77777777" w:rsidR="001C1CCB" w:rsidRPr="00F30C20" w:rsidRDefault="00243B72" w:rsidP="003A56AF">
      <w:pPr>
        <w:pStyle w:val="Nagwek3"/>
        <w:numPr>
          <w:ilvl w:val="1"/>
          <w:numId w:val="39"/>
        </w:numPr>
      </w:pPr>
      <w:r w:rsidRPr="00F30C20">
        <w:t>Badania w czasie robót</w:t>
      </w:r>
    </w:p>
    <w:p w14:paraId="437A9793" w14:textId="77777777" w:rsidR="001C1CCB" w:rsidRPr="00F767CA" w:rsidRDefault="00243B72" w:rsidP="00F767CA">
      <w:pPr>
        <w:pStyle w:val="Nagwek4"/>
        <w:keepNext/>
        <w:rPr>
          <w:b/>
          <w:bCs/>
        </w:rPr>
      </w:pPr>
      <w:r w:rsidRPr="00F767CA">
        <w:rPr>
          <w:b/>
          <w:bCs/>
        </w:rPr>
        <w:t>Sprawdzenie podłoża</w:t>
      </w:r>
    </w:p>
    <w:p w14:paraId="5115C3F5" w14:textId="4876206B" w:rsidR="001C1CCB" w:rsidRPr="00F30C20" w:rsidRDefault="00243B72" w:rsidP="00F767CA">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Sprawdzenie podłoża polega na stwierdzeniu zgodności z Dokumentacją Projektową i odpowiednimi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Dopuszczalne tolerancje wynoszą dla głębokości koryta:</w:t>
      </w:r>
    </w:p>
    <w:p w14:paraId="4B0B7AE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 szerokości do 3 m: ± 1 cm,</w:t>
      </w:r>
    </w:p>
    <w:p w14:paraId="1275BA4C"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o szerokości powyżej 3 m: </w:t>
      </w:r>
      <w:r w:rsidRPr="00F30C20">
        <w:rPr>
          <w:rFonts w:asciiTheme="minorHAnsi" w:hAnsiTheme="minorHAnsi" w:cstheme="minorHAnsi"/>
          <w:szCs w:val="24"/>
        </w:rPr>
        <w:t> 2 cm,</w:t>
      </w:r>
    </w:p>
    <w:p w14:paraId="49789DB2"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o szerokości koryta: ± 5 cm.</w:t>
      </w:r>
    </w:p>
    <w:p w14:paraId="33469653" w14:textId="77777777" w:rsidR="001C1CCB" w:rsidRPr="00F767CA" w:rsidRDefault="00243B72" w:rsidP="003A56AF">
      <w:pPr>
        <w:pStyle w:val="Nagwek4"/>
        <w:keepNext/>
        <w:rPr>
          <w:b/>
          <w:bCs/>
        </w:rPr>
      </w:pPr>
      <w:r w:rsidRPr="00F767CA">
        <w:rPr>
          <w:b/>
          <w:bCs/>
        </w:rPr>
        <w:t>Sprawdzenie podsypki</w:t>
      </w:r>
    </w:p>
    <w:p w14:paraId="3601ADC4" w14:textId="77777777" w:rsidR="001C1CCB" w:rsidRPr="00F30C20" w:rsidRDefault="00243B72" w:rsidP="00F767CA">
      <w:pPr>
        <w:pStyle w:val="Tekstpodstawowy"/>
        <w:ind w:left="426"/>
        <w:rPr>
          <w:rFonts w:asciiTheme="minorHAnsi" w:hAnsiTheme="minorHAnsi" w:cstheme="minorHAnsi"/>
          <w:szCs w:val="24"/>
        </w:rPr>
      </w:pPr>
      <w:r w:rsidRPr="00F30C20">
        <w:rPr>
          <w:rFonts w:asciiTheme="minorHAnsi" w:hAnsiTheme="minorHAnsi" w:cstheme="minorHAnsi"/>
          <w:szCs w:val="24"/>
        </w:rPr>
        <w:t>Sprawdzenie podsypki w zakresie grubości i wymaganych spadków poprzecznych i</w:t>
      </w:r>
    </w:p>
    <w:p w14:paraId="5F2C18D7" w14:textId="3B5471FA" w:rsidR="00F30C20" w:rsidRPr="00F30C20" w:rsidRDefault="00243B72" w:rsidP="00F767CA">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podłużnych polega na stwierdzeniu zgodności z Dokumentacją Projektową oraz pkt. 5.3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Dopuszczalne odchylenia w grubości podsypki nie mogą przekraczać ± 1 cm.</w:t>
      </w:r>
    </w:p>
    <w:p w14:paraId="2E1C33DD" w14:textId="423DFD52" w:rsidR="001C1CCB" w:rsidRPr="00F767CA" w:rsidRDefault="00243B72" w:rsidP="003A56AF">
      <w:pPr>
        <w:pStyle w:val="Nagwek4"/>
        <w:keepNext/>
        <w:rPr>
          <w:b/>
          <w:bCs/>
        </w:rPr>
      </w:pPr>
      <w:r w:rsidRPr="00F767CA">
        <w:rPr>
          <w:b/>
          <w:bCs/>
        </w:rPr>
        <w:t>Sprawdzenie wykonania chodnika</w:t>
      </w:r>
    </w:p>
    <w:p w14:paraId="0AFE73AA" w14:textId="2D830B09" w:rsidR="001C1CCB" w:rsidRPr="00F30C20" w:rsidRDefault="00243B72" w:rsidP="00F767CA">
      <w:pPr>
        <w:pStyle w:val="Tekstpodstawowy"/>
        <w:ind w:left="426"/>
        <w:rPr>
          <w:rFonts w:asciiTheme="minorHAnsi" w:hAnsiTheme="minorHAnsi" w:cstheme="minorHAnsi"/>
          <w:szCs w:val="24"/>
        </w:rPr>
      </w:pPr>
      <w:r w:rsidRPr="00F30C20">
        <w:rPr>
          <w:rFonts w:asciiTheme="minorHAnsi" w:hAnsiTheme="minorHAnsi" w:cstheme="minorHAnsi"/>
          <w:szCs w:val="24"/>
        </w:rPr>
        <w:t>Sprawdzenie prawidłowości wykonania chodnika z betonowych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kostek</w:t>
      </w:r>
      <w:r w:rsidR="000B3E06" w:rsidRPr="00F30C20">
        <w:rPr>
          <w:rFonts w:asciiTheme="minorHAnsi" w:hAnsiTheme="minorHAnsi" w:cstheme="minorHAnsi"/>
          <w:szCs w:val="24"/>
        </w:rPr>
        <w:t xml:space="preserve"> </w:t>
      </w:r>
      <w:r w:rsidRPr="00F30C20">
        <w:rPr>
          <w:rFonts w:asciiTheme="minorHAnsi" w:hAnsiTheme="minorHAnsi" w:cstheme="minorHAnsi"/>
          <w:szCs w:val="24"/>
        </w:rPr>
        <w:t>brukowych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polega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stwierdzeniu zgodności wykonania z Dokumentacją Projektową oraz wymaganiami pkt 5.4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243C4B86" w14:textId="77777777" w:rsidR="00F30C20"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pomierzenie szerokości spoin,</w:t>
      </w:r>
    </w:p>
    <w:p w14:paraId="2F3AC834" w14:textId="5F0A2BB9"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sprawdzenie prawidłowości ubijania (wibrowania),</w:t>
      </w:r>
    </w:p>
    <w:p w14:paraId="7D1F4070"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sprawdzenie prawidłowości wypełnienia spoin,</w:t>
      </w:r>
    </w:p>
    <w:p w14:paraId="32F808D1"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sprawdzenie, czy przyjęty deseń (wzór) i kolor nawierzchni jest zachowany.</w:t>
      </w:r>
    </w:p>
    <w:p w14:paraId="707704C7" w14:textId="77777777" w:rsidR="001C1CCB" w:rsidRPr="00F30C20" w:rsidRDefault="00243B72" w:rsidP="003A56AF">
      <w:pPr>
        <w:pStyle w:val="Nagwek3"/>
        <w:numPr>
          <w:ilvl w:val="1"/>
          <w:numId w:val="39"/>
        </w:numPr>
      </w:pPr>
      <w:r w:rsidRPr="00F30C20">
        <w:t>Sprawdzenie cech geometrycznych chodnika</w:t>
      </w:r>
    </w:p>
    <w:p w14:paraId="20FF31BE" w14:textId="77777777" w:rsidR="001C1CCB" w:rsidRPr="00F767CA" w:rsidRDefault="00243B72" w:rsidP="00F767CA">
      <w:pPr>
        <w:pStyle w:val="Nagwek4"/>
        <w:keepNext/>
        <w:rPr>
          <w:b/>
          <w:bCs/>
        </w:rPr>
      </w:pPr>
      <w:r w:rsidRPr="00F767CA">
        <w:rPr>
          <w:b/>
          <w:bCs/>
        </w:rPr>
        <w:t>Sprawdzenie równości chodnika</w:t>
      </w:r>
    </w:p>
    <w:p w14:paraId="79240BC7" w14:textId="77777777" w:rsidR="001C1CCB" w:rsidRPr="00F30C20" w:rsidRDefault="00243B72" w:rsidP="00F767CA">
      <w:pPr>
        <w:pStyle w:val="Tekstpodstawowy"/>
        <w:ind w:left="426"/>
        <w:rPr>
          <w:rFonts w:asciiTheme="minorHAnsi" w:hAnsiTheme="minorHAnsi" w:cstheme="minorHAnsi"/>
          <w:szCs w:val="24"/>
        </w:rPr>
      </w:pPr>
      <w:r w:rsidRPr="00F30C20">
        <w:rPr>
          <w:rFonts w:asciiTheme="minorHAnsi" w:hAnsiTheme="minorHAnsi" w:cstheme="minorHAnsi"/>
          <w:szCs w:val="24"/>
        </w:rPr>
        <w:t>Sprawdzenie równości przeprowadzać należy łatą co najmniej raz na każde 150 do 300 m2 ułożonego chodnika i w miejscach wątpliwych, jednak nie rzadziej niż co 50 m chodnika. Dopuszczalny prześwit pod łatą nie powinien przekraczać 1,0 cm.</w:t>
      </w:r>
    </w:p>
    <w:p w14:paraId="76E4D59D" w14:textId="77777777" w:rsidR="001C1CCB" w:rsidRPr="00F767CA" w:rsidRDefault="00243B72" w:rsidP="003A56AF">
      <w:pPr>
        <w:pStyle w:val="Nagwek4"/>
        <w:keepNext/>
        <w:rPr>
          <w:b/>
          <w:bCs/>
        </w:rPr>
      </w:pPr>
      <w:r w:rsidRPr="00F767CA">
        <w:rPr>
          <w:b/>
          <w:bCs/>
        </w:rPr>
        <w:t>Sprawdzenie profilu podłużnego</w:t>
      </w:r>
    </w:p>
    <w:p w14:paraId="43E3DFD8" w14:textId="77777777" w:rsidR="001C1CCB" w:rsidRPr="00F30C20" w:rsidRDefault="00243B72" w:rsidP="00F767CA">
      <w:pPr>
        <w:pStyle w:val="Tekstpodstawowy"/>
        <w:ind w:left="426"/>
        <w:rPr>
          <w:rFonts w:asciiTheme="minorHAnsi" w:hAnsiTheme="minorHAnsi" w:cstheme="minorHAnsi"/>
          <w:szCs w:val="24"/>
        </w:rPr>
      </w:pPr>
      <w:r w:rsidRPr="00F30C20">
        <w:rPr>
          <w:rFonts w:asciiTheme="minorHAnsi" w:hAnsiTheme="minorHAnsi" w:cstheme="minorHAnsi"/>
          <w:szCs w:val="24"/>
        </w:rPr>
        <w:t>Sprawdzenie profilu podłużnego przeprowadzać należy za pomocą niwelacji, biorąc pod uwagę punkty charakterystyczne, jednak nie rzadziej niż co 100 m.</w:t>
      </w:r>
    </w:p>
    <w:p w14:paraId="180F4C65" w14:textId="77777777" w:rsidR="001C1CCB" w:rsidRPr="00F30C20" w:rsidRDefault="00243B72" w:rsidP="00F767CA">
      <w:pPr>
        <w:pStyle w:val="Tekstpodstawowy"/>
        <w:ind w:left="426"/>
        <w:rPr>
          <w:rFonts w:asciiTheme="minorHAnsi" w:hAnsiTheme="minorHAnsi" w:cstheme="minorHAnsi"/>
          <w:szCs w:val="24"/>
        </w:rPr>
      </w:pPr>
      <w:r w:rsidRPr="00F30C20">
        <w:rPr>
          <w:rFonts w:asciiTheme="minorHAnsi" w:hAnsiTheme="minorHAnsi" w:cstheme="minorHAnsi"/>
          <w:szCs w:val="24"/>
        </w:rPr>
        <w:lastRenderedPageBreak/>
        <w:t>Odchylenia od projektowanej niwelety chodnika w punktach załamania niwelety, nie mogą przekraczać ± 3 cm.</w:t>
      </w:r>
    </w:p>
    <w:p w14:paraId="1DF279E3" w14:textId="77777777" w:rsidR="001C1CCB" w:rsidRPr="00F767CA" w:rsidRDefault="00243B72" w:rsidP="003A56AF">
      <w:pPr>
        <w:pStyle w:val="Nagwek4"/>
        <w:keepNext/>
        <w:rPr>
          <w:b/>
          <w:bCs/>
        </w:rPr>
      </w:pPr>
      <w:r w:rsidRPr="00F767CA">
        <w:rPr>
          <w:b/>
          <w:bCs/>
        </w:rPr>
        <w:t>Sprawdzenie profilu poprzecznego</w:t>
      </w:r>
    </w:p>
    <w:p w14:paraId="7A3ABFF8" w14:textId="7F2FD128" w:rsidR="001C1CCB" w:rsidRPr="00F30C20" w:rsidRDefault="00243B72" w:rsidP="00F767CA">
      <w:pPr>
        <w:pStyle w:val="Tekstpodstawowy"/>
        <w:ind w:left="426" w:hanging="1"/>
        <w:rPr>
          <w:rFonts w:asciiTheme="minorHAnsi" w:hAnsiTheme="minorHAnsi" w:cstheme="minorHAnsi"/>
          <w:szCs w:val="24"/>
        </w:rPr>
      </w:pPr>
      <w:r w:rsidRPr="00F30C20">
        <w:rPr>
          <w:rFonts w:asciiTheme="minorHAnsi" w:hAnsiTheme="minorHAnsi" w:cstheme="minorHAnsi"/>
          <w:szCs w:val="24"/>
        </w:rPr>
        <w:t>Sprawdzenie profilu poprzecznego dokonywać należy szablonem z poziomicą, co najmniej 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na każde 150 do 300</w:t>
      </w:r>
      <w:r w:rsidR="000B3E06" w:rsidRPr="00F30C20">
        <w:rPr>
          <w:rFonts w:asciiTheme="minorHAnsi" w:hAnsiTheme="minorHAnsi" w:cstheme="minorHAnsi"/>
          <w:szCs w:val="24"/>
        </w:rPr>
        <w:t xml:space="preserve"> </w:t>
      </w:r>
      <w:r w:rsidRPr="00F30C20">
        <w:rPr>
          <w:rFonts w:asciiTheme="minorHAnsi" w:hAnsiTheme="minorHAnsi" w:cstheme="minorHAnsi"/>
          <w:szCs w:val="24"/>
        </w:rPr>
        <w:t>m2 chodnika i w miejscach wątpliwych, jednak nie rzadziej niż co 50 m.</w:t>
      </w:r>
      <w:r w:rsidR="000B3E06" w:rsidRPr="00F30C20">
        <w:rPr>
          <w:rFonts w:asciiTheme="minorHAnsi" w:hAnsiTheme="minorHAnsi" w:cstheme="minorHAnsi"/>
          <w:szCs w:val="24"/>
        </w:rPr>
        <w:t xml:space="preserve"> </w:t>
      </w:r>
      <w:r w:rsidRPr="00F30C20">
        <w:rPr>
          <w:rFonts w:asciiTheme="minorHAnsi" w:hAnsiTheme="minorHAnsi" w:cstheme="minorHAnsi"/>
          <w:szCs w:val="24"/>
        </w:rPr>
        <w:t>Dopuszczalne</w:t>
      </w:r>
      <w:r w:rsidR="000B3E06" w:rsidRPr="00F30C20">
        <w:rPr>
          <w:rFonts w:asciiTheme="minorHAnsi" w:hAnsiTheme="minorHAnsi" w:cstheme="minorHAnsi"/>
          <w:szCs w:val="24"/>
        </w:rPr>
        <w:t xml:space="preserve"> </w:t>
      </w:r>
      <w:r w:rsidRPr="00F30C20">
        <w:rPr>
          <w:rFonts w:asciiTheme="minorHAnsi" w:hAnsiTheme="minorHAnsi" w:cstheme="minorHAnsi"/>
          <w:szCs w:val="24"/>
        </w:rPr>
        <w:t>odchylenia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od</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projektowanego profilu wynoszą ± 0,3%.</w:t>
      </w:r>
    </w:p>
    <w:p w14:paraId="3AE38A60" w14:textId="77777777" w:rsidR="001C1CCB" w:rsidRPr="00F767CA" w:rsidRDefault="00243B72" w:rsidP="003A56AF">
      <w:pPr>
        <w:pStyle w:val="Nagwek4"/>
        <w:keepNext/>
        <w:rPr>
          <w:b/>
          <w:bCs/>
        </w:rPr>
      </w:pPr>
      <w:r w:rsidRPr="00F767CA">
        <w:rPr>
          <w:b/>
          <w:bCs/>
        </w:rPr>
        <w:t>Sprawdzenie równoległości spoin</w:t>
      </w:r>
    </w:p>
    <w:p w14:paraId="46405353" w14:textId="1828DAE5" w:rsidR="001C1CCB" w:rsidRPr="00F30C20" w:rsidRDefault="00243B72" w:rsidP="00F767CA">
      <w:pPr>
        <w:pStyle w:val="Tekstpodstawowy"/>
        <w:ind w:left="426"/>
        <w:rPr>
          <w:rFonts w:asciiTheme="minorHAnsi" w:hAnsiTheme="minorHAnsi" w:cstheme="minorHAnsi"/>
          <w:szCs w:val="24"/>
        </w:rPr>
      </w:pPr>
      <w:r w:rsidRPr="00F30C20">
        <w:rPr>
          <w:rFonts w:asciiTheme="minorHAnsi" w:hAnsiTheme="minorHAnsi" w:cstheme="minorHAnsi"/>
          <w:szCs w:val="24"/>
        </w:rPr>
        <w:t>Sprawdzenie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równoległości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spoin</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przeprowadzać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pomocą</w:t>
      </w:r>
      <w:r w:rsidR="000B3E06" w:rsidRPr="00F30C20">
        <w:rPr>
          <w:rFonts w:asciiTheme="minorHAnsi" w:hAnsiTheme="minorHAnsi" w:cstheme="minorHAnsi"/>
          <w:szCs w:val="24"/>
        </w:rPr>
        <w:t xml:space="preserve"> </w:t>
      </w:r>
      <w:r w:rsidRPr="00F30C20">
        <w:rPr>
          <w:rFonts w:asciiTheme="minorHAnsi" w:hAnsiTheme="minorHAnsi" w:cstheme="minorHAnsi"/>
          <w:szCs w:val="24"/>
        </w:rPr>
        <w:t>dwóch</w:t>
      </w:r>
      <w:r w:rsidR="000B3E06" w:rsidRPr="00F30C20">
        <w:rPr>
          <w:rFonts w:asciiTheme="minorHAnsi" w:hAnsiTheme="minorHAnsi" w:cstheme="minorHAnsi"/>
          <w:szCs w:val="24"/>
        </w:rPr>
        <w:t xml:space="preserve"> </w:t>
      </w:r>
      <w:r w:rsidRPr="00F30C20">
        <w:rPr>
          <w:rFonts w:asciiTheme="minorHAnsi" w:hAnsiTheme="minorHAnsi" w:cstheme="minorHAnsi"/>
          <w:szCs w:val="24"/>
        </w:rPr>
        <w:t>sznurów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napiętych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wzdłuż</w:t>
      </w:r>
      <w:r w:rsidR="000B3E06" w:rsidRPr="00F30C20">
        <w:rPr>
          <w:rFonts w:asciiTheme="minorHAnsi" w:hAnsiTheme="minorHAnsi" w:cstheme="minorHAnsi"/>
          <w:szCs w:val="24"/>
        </w:rPr>
        <w:t xml:space="preserve"> </w:t>
      </w:r>
      <w:r w:rsidRPr="00F30C20">
        <w:rPr>
          <w:rFonts w:asciiTheme="minorHAnsi" w:hAnsiTheme="minorHAnsi" w:cstheme="minorHAnsi"/>
          <w:szCs w:val="24"/>
        </w:rPr>
        <w:t>spoin i przymiaru z podziałką milimetrową. Dopuszczalne odchylenie wynosi ± 1 cm.</w:t>
      </w:r>
    </w:p>
    <w:p w14:paraId="2CC977D0" w14:textId="77777777" w:rsidR="001C1CCB" w:rsidRPr="00F767CA" w:rsidRDefault="00243B72" w:rsidP="003A56AF">
      <w:pPr>
        <w:pStyle w:val="Nagwek4"/>
        <w:keepNext/>
        <w:rPr>
          <w:b/>
          <w:bCs/>
        </w:rPr>
      </w:pPr>
      <w:r w:rsidRPr="00F767CA">
        <w:rPr>
          <w:b/>
          <w:bCs/>
        </w:rPr>
        <w:t>Sprawdzenie szerokości i wypełnienia spoin</w:t>
      </w:r>
    </w:p>
    <w:p w14:paraId="4283571F" w14:textId="77777777" w:rsidR="00F30C20" w:rsidRPr="00F30C20" w:rsidRDefault="00243B72" w:rsidP="00F767CA">
      <w:pPr>
        <w:pStyle w:val="Tekstpodstawowy"/>
        <w:ind w:left="426"/>
        <w:rPr>
          <w:rFonts w:asciiTheme="minorHAnsi" w:hAnsiTheme="minorHAnsi" w:cstheme="minorHAnsi"/>
          <w:szCs w:val="24"/>
        </w:rPr>
      </w:pPr>
      <w:r w:rsidRPr="00F30C20">
        <w:rPr>
          <w:rFonts w:asciiTheme="minorHAnsi" w:hAnsiTheme="minorHAnsi" w:cstheme="minorHAnsi"/>
          <w:szCs w:val="24"/>
        </w:rPr>
        <w:t>Sprawdzenie szerokości spoin należy przeprowadzać przez usunięcie spoin na długości około 10 cm w trzech dowolnych miejscach na każde 200 m2 chodnika i zmierzenie ich szerokości oraz wypełnienia.</w:t>
      </w:r>
    </w:p>
    <w:p w14:paraId="4BDD6303" w14:textId="382A1C10" w:rsidR="001C1CCB" w:rsidRPr="00F30C20" w:rsidRDefault="00243B72" w:rsidP="003A56AF">
      <w:pPr>
        <w:pStyle w:val="Nagwek2"/>
        <w:numPr>
          <w:ilvl w:val="0"/>
          <w:numId w:val="52"/>
        </w:numPr>
      </w:pPr>
      <w:r w:rsidRPr="00F30C20">
        <w:t>OBMIAR ROBÓT</w:t>
      </w:r>
    </w:p>
    <w:p w14:paraId="072C4EA6" w14:textId="77777777" w:rsidR="001C1CCB" w:rsidRPr="00EA6894" w:rsidRDefault="00243B72" w:rsidP="003A56AF">
      <w:pPr>
        <w:pStyle w:val="Nagwek3"/>
        <w:numPr>
          <w:ilvl w:val="1"/>
          <w:numId w:val="39"/>
        </w:numPr>
      </w:pPr>
      <w:r w:rsidRPr="00EA6894">
        <w:t>Ogólne zasady obmiaru robót</w:t>
      </w:r>
    </w:p>
    <w:p w14:paraId="49D1E0A4" w14:textId="1E5110D5"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D-M-00.00.00 "Wymagania ogólne" pkt. 7.</w:t>
      </w:r>
    </w:p>
    <w:p w14:paraId="13A3BF1C" w14:textId="77777777" w:rsidR="001C1CCB" w:rsidRPr="00F30C20" w:rsidRDefault="00243B72" w:rsidP="003A56AF">
      <w:pPr>
        <w:pStyle w:val="Nagwek3"/>
        <w:numPr>
          <w:ilvl w:val="1"/>
          <w:numId w:val="39"/>
        </w:numPr>
      </w:pPr>
      <w:r w:rsidRPr="00F30C20">
        <w:t>Jednostka obmiarowa</w:t>
      </w:r>
    </w:p>
    <w:p w14:paraId="22BA07F5"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Jednostką obmiarową jest m2 (metr kwadratowy) wykonanego chodnika z kostek brukowych betonowych.</w:t>
      </w:r>
    </w:p>
    <w:p w14:paraId="0E1CFFF7" w14:textId="43B21AC6" w:rsidR="001C1CCB" w:rsidRPr="00F30C20" w:rsidRDefault="00243B72" w:rsidP="003A56AF">
      <w:pPr>
        <w:pStyle w:val="Nagwek2"/>
        <w:numPr>
          <w:ilvl w:val="0"/>
          <w:numId w:val="52"/>
        </w:numPr>
      </w:pPr>
      <w:r w:rsidRPr="00F30C20">
        <w:t>ODBIÓR ROBÓT</w:t>
      </w:r>
    </w:p>
    <w:p w14:paraId="09946094" w14:textId="77777777" w:rsidR="001C1CCB" w:rsidRPr="00EA6894" w:rsidRDefault="00243B72" w:rsidP="003A56AF">
      <w:pPr>
        <w:pStyle w:val="Nagwek3"/>
        <w:numPr>
          <w:ilvl w:val="1"/>
          <w:numId w:val="39"/>
        </w:numPr>
      </w:pPr>
      <w:r w:rsidRPr="00EA6894">
        <w:t>Ogólne zasady odbioru robót</w:t>
      </w:r>
    </w:p>
    <w:p w14:paraId="1C49C9F0" w14:textId="26FF817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odbioru robót podano w D-M-00.00.00 "Wymagania ogólne" pkt. 8.</w:t>
      </w:r>
    </w:p>
    <w:p w14:paraId="55D4AA31" w14:textId="3B18EA7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Roboty uznaje się za wykonane zgodnie z Dokumentacją 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wymaganiami Inspektora Nadzoru, jeżeli wszystkie pomiary i badania z zachowaniem tolerancji wg pkt. 6 dały wyniki pozytywne.</w:t>
      </w:r>
    </w:p>
    <w:p w14:paraId="5A9207DF" w14:textId="77777777" w:rsidR="001C1CCB" w:rsidRPr="00F30C20" w:rsidRDefault="00243B72" w:rsidP="003A56AF">
      <w:pPr>
        <w:pStyle w:val="Nagwek3"/>
        <w:numPr>
          <w:ilvl w:val="1"/>
          <w:numId w:val="39"/>
        </w:numPr>
      </w:pPr>
      <w:r w:rsidRPr="00F30C20">
        <w:t>Zasady postępowania w przypadku wystąpienia wad i usterek</w:t>
      </w:r>
    </w:p>
    <w:p w14:paraId="2628DFEF" w14:textId="7C9F3B6A"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W przypadku wystąpienia wad i usterek Wykonawca zobowiązany jest do ich usunięcia na własny koszt. Odbiór jest możliwy po spełnieniu wymagań określonych w punkcie 6.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1C07B48D" w14:textId="55CFF64E" w:rsidR="001C1CCB" w:rsidRPr="00F30C20" w:rsidRDefault="00243B72" w:rsidP="003A56AF">
      <w:pPr>
        <w:pStyle w:val="Nagwek2"/>
        <w:numPr>
          <w:ilvl w:val="0"/>
          <w:numId w:val="52"/>
        </w:numPr>
      </w:pPr>
      <w:r w:rsidRPr="00F30C20">
        <w:t>PODSTAWA PŁATNOŚCI</w:t>
      </w:r>
    </w:p>
    <w:p w14:paraId="6EA6595D" w14:textId="183937C7" w:rsidR="001C1CCB" w:rsidRPr="00EA6894" w:rsidRDefault="00282A3F" w:rsidP="003A56AF">
      <w:pPr>
        <w:pStyle w:val="Nagwek3"/>
        <w:numPr>
          <w:ilvl w:val="1"/>
          <w:numId w:val="39"/>
        </w:numPr>
      </w:pPr>
      <w:r>
        <w:t xml:space="preserve">Ogólne ustalenia dot. </w:t>
      </w:r>
      <w:r w:rsidR="00243B72" w:rsidRPr="00EA6894">
        <w:t>podstawy płatności</w:t>
      </w:r>
    </w:p>
    <w:p w14:paraId="7EBF444F" w14:textId="18B8EB03" w:rsidR="001C1CCB" w:rsidRPr="00F30C20" w:rsidRDefault="00282A3F" w:rsidP="00A34B94">
      <w:pPr>
        <w:pStyle w:val="Tekstpodstawowy"/>
        <w:rPr>
          <w:rFonts w:asciiTheme="minorHAnsi" w:hAnsiTheme="minorHAnsi" w:cstheme="minorHAnsi"/>
          <w:szCs w:val="24"/>
        </w:rPr>
      </w:pPr>
      <w:r>
        <w:rPr>
          <w:rFonts w:asciiTheme="minorHAnsi" w:hAnsiTheme="minorHAnsi" w:cstheme="minorHAnsi"/>
          <w:szCs w:val="24"/>
        </w:rPr>
        <w:t xml:space="preserve">Ogólne ustalenia dot. </w:t>
      </w:r>
      <w:r w:rsidR="00243B72" w:rsidRPr="00F30C20">
        <w:rPr>
          <w:rFonts w:asciiTheme="minorHAnsi" w:hAnsiTheme="minorHAnsi" w:cstheme="minorHAnsi"/>
          <w:szCs w:val="24"/>
        </w:rPr>
        <w:t>podstawy płatności podano w D-M-00.00.00 "Wymagania ogólne" p.9.</w:t>
      </w:r>
    </w:p>
    <w:p w14:paraId="0AAC90E6" w14:textId="77777777" w:rsidR="001C1CCB" w:rsidRPr="00F30C20" w:rsidRDefault="00243B72" w:rsidP="003A56AF">
      <w:pPr>
        <w:pStyle w:val="Nagwek3"/>
        <w:numPr>
          <w:ilvl w:val="1"/>
          <w:numId w:val="39"/>
        </w:numPr>
      </w:pPr>
      <w:r w:rsidRPr="00F30C20">
        <w:t>Cena jednostki obmiarowej</w:t>
      </w:r>
    </w:p>
    <w:p w14:paraId="193F8752"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Cena wykonania 1 m2 chodnika z kostek brukowych betonowych obejmuje:</w:t>
      </w:r>
    </w:p>
    <w:p w14:paraId="35371E5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prace pomiarowe i roboty przygotowawcze,</w:t>
      </w:r>
    </w:p>
    <w:p w14:paraId="1E94E43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oznakowanie robót,</w:t>
      </w:r>
    </w:p>
    <w:p w14:paraId="5104440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dostarczenie i składowanie materiałów,</w:t>
      </w:r>
    </w:p>
    <w:p w14:paraId="2BB1F0B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koszt zapewnienia </w:t>
      </w:r>
      <w:proofErr w:type="spellStart"/>
      <w:r w:rsidRPr="00F30C20">
        <w:rPr>
          <w:rFonts w:asciiTheme="minorHAnsi" w:hAnsiTheme="minorHAnsi" w:cstheme="minorHAnsi"/>
          <w:szCs w:val="24"/>
        </w:rPr>
        <w:t>niezbednych</w:t>
      </w:r>
      <w:proofErr w:type="spellEnd"/>
      <w:r w:rsidRPr="00F30C20">
        <w:rPr>
          <w:rFonts w:asciiTheme="minorHAnsi" w:hAnsiTheme="minorHAnsi" w:cstheme="minorHAnsi"/>
          <w:szCs w:val="24"/>
        </w:rPr>
        <w:t xml:space="preserve"> czynników produkcji,</w:t>
      </w:r>
    </w:p>
    <w:p w14:paraId="646D981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przygotowanie materiałów,</w:t>
      </w:r>
    </w:p>
    <w:p w14:paraId="5B6FA55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rozścielenie podsypki wraz z jej przygotowaniem,</w:t>
      </w:r>
    </w:p>
    <w:p w14:paraId="6527847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ułożenie kostek,</w:t>
      </w:r>
    </w:p>
    <w:p w14:paraId="38111B4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wypełnienie spoin,</w:t>
      </w:r>
    </w:p>
    <w:p w14:paraId="0351258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pielęgnację przez posypywanie piaskiem i polewanie wodą,</w:t>
      </w:r>
    </w:p>
    <w:p w14:paraId="5B1A5E2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lastRenderedPageBreak/>
        <w:t>przeprowadzenie badań i pomiarów wymaganych w specyfikacji technicznej,</w:t>
      </w:r>
    </w:p>
    <w:p w14:paraId="1D99CB8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pomiar inwentaryzacji geodezyjnej,</w:t>
      </w:r>
    </w:p>
    <w:p w14:paraId="37AD913C"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4F3A9685" w14:textId="77777777" w:rsidR="00507CA9" w:rsidRDefault="00243B72" w:rsidP="003A56AF">
      <w:pPr>
        <w:pStyle w:val="Nagwek2"/>
        <w:numPr>
          <w:ilvl w:val="0"/>
          <w:numId w:val="52"/>
        </w:numPr>
      </w:pPr>
      <w:r w:rsidRPr="00F30C20">
        <w:t>PRZEPISY ZWIĄZANE</w:t>
      </w:r>
    </w:p>
    <w:p w14:paraId="19F57990" w14:textId="1CAF98AA" w:rsidR="001C1CCB" w:rsidRPr="00F30C20" w:rsidRDefault="00243B72" w:rsidP="003A56AF">
      <w:pPr>
        <w:pStyle w:val="Nagwek3"/>
        <w:numPr>
          <w:ilvl w:val="1"/>
          <w:numId w:val="52"/>
        </w:numPr>
      </w:pPr>
      <w:r w:rsidRPr="00F30C20">
        <w:t>Normy</w:t>
      </w:r>
    </w:p>
    <w:p w14:paraId="79455177" w14:textId="4F98054B" w:rsidR="001C1CCB" w:rsidRPr="00F30C20" w:rsidRDefault="00243B72" w:rsidP="003A56AF">
      <w:pPr>
        <w:pStyle w:val="Akapitzlist"/>
        <w:widowControl/>
        <w:numPr>
          <w:ilvl w:val="0"/>
          <w:numId w:val="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197-1</w:t>
      </w:r>
      <w:r w:rsidR="00F30C20" w:rsidRPr="00F30C20">
        <w:rPr>
          <w:rFonts w:asciiTheme="minorHAnsi" w:hAnsiTheme="minorHAnsi" w:cstheme="minorHAnsi"/>
          <w:szCs w:val="24"/>
        </w:rPr>
        <w:t xml:space="preserve"> </w:t>
      </w:r>
      <w:r w:rsidRPr="00F30C20">
        <w:rPr>
          <w:rFonts w:asciiTheme="minorHAnsi" w:hAnsiTheme="minorHAnsi" w:cstheme="minorHAnsi"/>
          <w:szCs w:val="24"/>
        </w:rPr>
        <w:t>Cement. Część 1: Skład, wymagania i kryteria zgodności dotyczące cementu powszechnego użytku</w:t>
      </w:r>
    </w:p>
    <w:p w14:paraId="73533F5C" w14:textId="7A8C8E11" w:rsidR="001C1CCB" w:rsidRPr="00F30C20" w:rsidRDefault="00243B72" w:rsidP="003A56AF">
      <w:pPr>
        <w:pStyle w:val="Akapitzlist"/>
        <w:widowControl/>
        <w:numPr>
          <w:ilvl w:val="0"/>
          <w:numId w:val="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1338</w:t>
      </w:r>
      <w:r w:rsidR="00F30C20" w:rsidRPr="00F30C20">
        <w:rPr>
          <w:rFonts w:asciiTheme="minorHAnsi" w:hAnsiTheme="minorHAnsi" w:cstheme="minorHAnsi"/>
          <w:szCs w:val="24"/>
        </w:rPr>
        <w:t xml:space="preserve"> </w:t>
      </w:r>
      <w:r w:rsidRPr="00F30C20">
        <w:rPr>
          <w:rFonts w:asciiTheme="minorHAnsi" w:hAnsiTheme="minorHAnsi" w:cstheme="minorHAnsi"/>
          <w:szCs w:val="24"/>
        </w:rPr>
        <w:t>Betonowe kostki brukowe. Wymagania i metody badań</w:t>
      </w:r>
    </w:p>
    <w:p w14:paraId="5BB29372" w14:textId="2D8F96DA" w:rsidR="001C1CCB" w:rsidRPr="00F30C20" w:rsidRDefault="00243B72" w:rsidP="003A56AF">
      <w:pPr>
        <w:pStyle w:val="Akapitzlist"/>
        <w:widowControl/>
        <w:numPr>
          <w:ilvl w:val="0"/>
          <w:numId w:val="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BN-88/6731-08</w:t>
      </w:r>
      <w:r w:rsidR="00F30C20" w:rsidRPr="00F30C20">
        <w:rPr>
          <w:rFonts w:asciiTheme="minorHAnsi" w:hAnsiTheme="minorHAnsi" w:cstheme="minorHAnsi"/>
          <w:szCs w:val="24"/>
        </w:rPr>
        <w:t xml:space="preserve"> </w:t>
      </w:r>
      <w:r w:rsidRPr="00F30C20">
        <w:rPr>
          <w:rFonts w:asciiTheme="minorHAnsi" w:hAnsiTheme="minorHAnsi" w:cstheme="minorHAnsi"/>
          <w:szCs w:val="24"/>
        </w:rPr>
        <w:t>Cement. Transport i przechowywanie</w:t>
      </w:r>
    </w:p>
    <w:p w14:paraId="6CCF7353" w14:textId="6B85DC52" w:rsidR="001C1CCB" w:rsidRPr="00F30C20" w:rsidRDefault="00243B72" w:rsidP="003A56AF">
      <w:pPr>
        <w:pStyle w:val="Akapitzlist"/>
        <w:widowControl/>
        <w:numPr>
          <w:ilvl w:val="0"/>
          <w:numId w:val="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13242</w:t>
      </w:r>
      <w:r w:rsidR="00F30C20" w:rsidRPr="00F30C20">
        <w:rPr>
          <w:rFonts w:asciiTheme="minorHAnsi" w:hAnsiTheme="minorHAnsi" w:cstheme="minorHAnsi"/>
          <w:szCs w:val="24"/>
        </w:rPr>
        <w:t xml:space="preserve"> </w:t>
      </w:r>
      <w:r w:rsidRPr="00F30C20">
        <w:rPr>
          <w:rFonts w:asciiTheme="minorHAnsi" w:hAnsiTheme="minorHAnsi" w:cstheme="minorHAnsi"/>
          <w:szCs w:val="24"/>
        </w:rPr>
        <w:t>Kruszywa do niezwiązanych i związanych hydraulicznie materiałów stosowanych w obiektach budowlanych i budownictwie drogowym</w:t>
      </w:r>
    </w:p>
    <w:p w14:paraId="6D881B1B" w14:textId="1734293B" w:rsidR="001C1CCB" w:rsidRPr="00F30C20" w:rsidRDefault="00243B72" w:rsidP="003A56AF">
      <w:pPr>
        <w:pStyle w:val="Akapitzlist"/>
        <w:widowControl/>
        <w:numPr>
          <w:ilvl w:val="0"/>
          <w:numId w:val="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1008</w:t>
      </w:r>
      <w:r w:rsidR="00F30C20" w:rsidRPr="00F30C20">
        <w:rPr>
          <w:rFonts w:asciiTheme="minorHAnsi" w:hAnsiTheme="minorHAnsi" w:cstheme="minorHAnsi"/>
          <w:szCs w:val="24"/>
        </w:rPr>
        <w:t xml:space="preserve"> </w:t>
      </w:r>
      <w:r w:rsidRPr="00F30C20">
        <w:rPr>
          <w:rFonts w:asciiTheme="minorHAnsi" w:hAnsiTheme="minorHAnsi" w:cstheme="minorHAnsi"/>
          <w:szCs w:val="24"/>
        </w:rPr>
        <w:t>Woda zarobowa do betonu. Specyfikacja pobierania próbek, badanie i ocena przydatności wody zarobowej do betonu, w tym wody odzyskanej procesów produkcji betonu.</w:t>
      </w:r>
    </w:p>
    <w:p w14:paraId="38276BD9" w14:textId="77777777" w:rsidR="00F30C20" w:rsidRPr="00F30C20" w:rsidRDefault="00243B72" w:rsidP="003A56AF">
      <w:pPr>
        <w:pStyle w:val="Akapitzlist"/>
        <w:widowControl/>
        <w:numPr>
          <w:ilvl w:val="0"/>
          <w:numId w:val="3"/>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13139</w:t>
      </w:r>
      <w:r w:rsidR="00F30C20" w:rsidRPr="00F30C20">
        <w:rPr>
          <w:rFonts w:asciiTheme="minorHAnsi" w:hAnsiTheme="minorHAnsi" w:cstheme="minorHAnsi"/>
          <w:szCs w:val="24"/>
        </w:rPr>
        <w:t xml:space="preserve"> </w:t>
      </w:r>
      <w:r w:rsidRPr="00F30C20">
        <w:rPr>
          <w:rFonts w:asciiTheme="minorHAnsi" w:hAnsiTheme="minorHAnsi" w:cstheme="minorHAnsi"/>
          <w:szCs w:val="24"/>
        </w:rPr>
        <w:t>Kruszywa do zaprawy</w:t>
      </w:r>
    </w:p>
    <w:p w14:paraId="5CB1C076" w14:textId="739D46BB" w:rsidR="00F30C20" w:rsidRPr="00F30C20" w:rsidRDefault="00243B72" w:rsidP="00807132">
      <w:pPr>
        <w:pStyle w:val="Nagwek1"/>
      </w:pPr>
      <w:bookmarkStart w:id="29" w:name="_Toc73518439"/>
      <w:r w:rsidRPr="00F30C20">
        <w:t>D-08.03.01 Betonowe obrzeża chodnikowe</w:t>
      </w:r>
      <w:bookmarkEnd w:id="29"/>
    </w:p>
    <w:p w14:paraId="273FC316" w14:textId="39C1D915" w:rsidR="001C1CCB" w:rsidRPr="00F30C20" w:rsidRDefault="00243B72" w:rsidP="003A56AF">
      <w:pPr>
        <w:pStyle w:val="Nagwek2"/>
        <w:numPr>
          <w:ilvl w:val="0"/>
          <w:numId w:val="53"/>
        </w:numPr>
      </w:pPr>
      <w:r w:rsidRPr="00F30C20">
        <w:t>WSTĘP</w:t>
      </w:r>
    </w:p>
    <w:p w14:paraId="542BE826" w14:textId="2C30B492" w:rsidR="001C1CCB" w:rsidRPr="00EA6894" w:rsidRDefault="00243B72" w:rsidP="003A56AF">
      <w:pPr>
        <w:pStyle w:val="Nagwek3"/>
        <w:numPr>
          <w:ilvl w:val="1"/>
          <w:numId w:val="39"/>
        </w:numPr>
      </w:pPr>
      <w:r w:rsidRPr="00EA6894">
        <w:t xml:space="preserve">Przedmiot </w:t>
      </w:r>
      <w:proofErr w:type="spellStart"/>
      <w:r w:rsidR="001A296E" w:rsidRPr="00EA6894">
        <w:t>STWiORB</w:t>
      </w:r>
      <w:proofErr w:type="spellEnd"/>
    </w:p>
    <w:p w14:paraId="3375ECBF" w14:textId="078588C6"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Przedmiotem niniejszej specyfikacji technicznej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są wymagania dotyczące wykonania i odbioru chodnikowych obrzeży betonowych,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 3559W Młodocin - Kowala .</w:t>
      </w:r>
    </w:p>
    <w:p w14:paraId="4E08274A" w14:textId="56BE0814" w:rsidR="001C1CCB" w:rsidRPr="00F30C20" w:rsidRDefault="00243B72" w:rsidP="003A56AF">
      <w:pPr>
        <w:pStyle w:val="Nagwek3"/>
        <w:numPr>
          <w:ilvl w:val="1"/>
          <w:numId w:val="39"/>
        </w:numPr>
      </w:pPr>
      <w:r w:rsidRPr="00F30C20">
        <w:t xml:space="preserve">Zakres stosowania </w:t>
      </w:r>
      <w:proofErr w:type="spellStart"/>
      <w:r w:rsidR="001A296E">
        <w:t>STWiORB</w:t>
      </w:r>
      <w:proofErr w:type="spellEnd"/>
    </w:p>
    <w:p w14:paraId="29D81BCC" w14:textId="27FCE7CE" w:rsidR="001C1CCB" w:rsidRPr="00F30C20" w:rsidRDefault="001A296E" w:rsidP="00A34B94">
      <w:pPr>
        <w:pStyle w:val="Tekstpodstawowy"/>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wymienionych w p. 1.1.</w:t>
      </w:r>
    </w:p>
    <w:p w14:paraId="62AF39BF" w14:textId="6702D43E" w:rsidR="001C1CCB" w:rsidRPr="00F30C20" w:rsidRDefault="00243B72" w:rsidP="003A56AF">
      <w:pPr>
        <w:pStyle w:val="Nagwek3"/>
        <w:numPr>
          <w:ilvl w:val="1"/>
          <w:numId w:val="39"/>
        </w:numPr>
      </w:pPr>
      <w:r w:rsidRPr="00F30C20">
        <w:t xml:space="preserve">Zakres robót objętych </w:t>
      </w:r>
      <w:proofErr w:type="spellStart"/>
      <w:r w:rsidR="001A296E">
        <w:t>STWiORB</w:t>
      </w:r>
      <w:proofErr w:type="spellEnd"/>
    </w:p>
    <w:p w14:paraId="77475004" w14:textId="5FBBA3A3" w:rsidR="001C1CCB" w:rsidRPr="00F30C20" w:rsidRDefault="001A296E" w:rsidP="00A34B94">
      <w:pPr>
        <w:pStyle w:val="Tekstpodstawowy"/>
        <w:rPr>
          <w:rFonts w:asciiTheme="minorHAnsi" w:hAnsiTheme="minorHAnsi" w:cstheme="minorHAnsi"/>
          <w:szCs w:val="24"/>
        </w:rPr>
      </w:pPr>
      <w:proofErr w:type="spellStart"/>
      <w:r>
        <w:rPr>
          <w:rFonts w:asciiTheme="minorHAnsi" w:hAnsiTheme="minorHAnsi" w:cstheme="minorHAnsi"/>
          <w:szCs w:val="24"/>
        </w:rPr>
        <w:t>STWiORB</w:t>
      </w:r>
      <w:proofErr w:type="spellEnd"/>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obejmuje</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wszystkie</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roboty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związane</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wykonaniem,</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kontrolą</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odbiorem</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betonowych</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obrzeży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o wymiarach</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30x8cm</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podsypce</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cementowo-piaskowej</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3</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cm</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po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zagęszczeniu</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ławie</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betonowej z betonu klasy C12/15 wg PN-EN 206-1 [7].</w:t>
      </w:r>
    </w:p>
    <w:p w14:paraId="05D59E6C" w14:textId="77777777" w:rsidR="001C1CCB" w:rsidRPr="00F30C20" w:rsidRDefault="00243B72" w:rsidP="003A56AF">
      <w:pPr>
        <w:pStyle w:val="Nagwek3"/>
        <w:numPr>
          <w:ilvl w:val="1"/>
          <w:numId w:val="39"/>
        </w:numPr>
      </w:pPr>
      <w:r w:rsidRPr="00F30C20">
        <w:t>Określenia podstawowe</w:t>
      </w:r>
    </w:p>
    <w:p w14:paraId="6F2B372D" w14:textId="77777777" w:rsidR="001C1CCB" w:rsidRPr="00F30C20" w:rsidRDefault="00243B72" w:rsidP="00F767CA">
      <w:pPr>
        <w:pStyle w:val="Nagwek4"/>
        <w:ind w:left="426" w:hanging="1"/>
      </w:pPr>
      <w:r w:rsidRPr="00F30C20">
        <w:rPr>
          <w:b/>
        </w:rPr>
        <w:t xml:space="preserve">Obrzeża chodnikowe </w:t>
      </w:r>
      <w:r w:rsidRPr="00F30C20">
        <w:t>- prefabrykowane belki betonowe rozgraniczające jednostronne lub dwustronnie ciągi komunikacyjne od terenów nieprzeznaczonych dla komunikacji.</w:t>
      </w:r>
    </w:p>
    <w:p w14:paraId="67F09E0D" w14:textId="77777777" w:rsidR="001C1CCB" w:rsidRPr="00F30C20" w:rsidRDefault="00243B72" w:rsidP="00F767CA">
      <w:pPr>
        <w:pStyle w:val="Nagwek4"/>
        <w:ind w:left="426" w:hanging="1"/>
      </w:pPr>
      <w:r w:rsidRPr="00F30C20">
        <w:rPr>
          <w:b/>
        </w:rPr>
        <w:t xml:space="preserve">Ława - </w:t>
      </w:r>
      <w:r w:rsidRPr="00F30C20">
        <w:t>warstwa nośna służąca do umocnienia obrzeża oraz przenosząca obciążenie obrzeża na grunt.</w:t>
      </w:r>
    </w:p>
    <w:p w14:paraId="14EC375C" w14:textId="59D5DAB5" w:rsidR="001C1CCB" w:rsidRPr="00F30C20" w:rsidRDefault="00243B72" w:rsidP="00F767CA">
      <w:pPr>
        <w:pStyle w:val="Nagwek4"/>
        <w:ind w:left="426" w:hanging="1"/>
      </w:pPr>
      <w:r w:rsidRPr="00F30C20">
        <w:rPr>
          <w:b/>
        </w:rPr>
        <w:t>Pozostałe określenia podstawowe</w:t>
      </w:r>
      <w:r w:rsidR="000B3E06" w:rsidRPr="00F30C20">
        <w:rPr>
          <w:b/>
        </w:rPr>
        <w:t xml:space="preserve"> </w:t>
      </w:r>
      <w:r w:rsidRPr="00F30C20">
        <w:t>-</w:t>
      </w:r>
      <w:r w:rsidR="000B3E06" w:rsidRPr="00F30C20">
        <w:t xml:space="preserve"> </w:t>
      </w:r>
      <w:r w:rsidRPr="00F30C20">
        <w:t>zgodne</w:t>
      </w:r>
      <w:r w:rsidR="000B3E06" w:rsidRPr="00F30C20">
        <w:t xml:space="preserve"> </w:t>
      </w:r>
      <w:r w:rsidRPr="00F30C20">
        <w:t>z</w:t>
      </w:r>
      <w:r w:rsidR="000B3E06" w:rsidRPr="00F30C20">
        <w:t xml:space="preserve"> </w:t>
      </w:r>
      <w:r w:rsidRPr="00F30C20">
        <w:t>obowiązującymi</w:t>
      </w:r>
      <w:r w:rsidR="000B3E06" w:rsidRPr="00F30C20">
        <w:t xml:space="preserve"> </w:t>
      </w:r>
      <w:r w:rsidRPr="00F30C20">
        <w:t>polskimi</w:t>
      </w:r>
      <w:r w:rsidR="000B3E06" w:rsidRPr="00F30C20">
        <w:t xml:space="preserve"> </w:t>
      </w:r>
      <w:r w:rsidRPr="00F30C20">
        <w:t>normami</w:t>
      </w:r>
      <w:r w:rsidR="000B3E06" w:rsidRPr="00F30C20">
        <w:t xml:space="preserve"> </w:t>
      </w:r>
      <w:r w:rsidRPr="00F30C20">
        <w:t>i</w:t>
      </w:r>
      <w:r w:rsidR="000B3E06" w:rsidRPr="00F30C20">
        <w:t xml:space="preserve"> </w:t>
      </w:r>
      <w:r w:rsidRPr="00F30C20">
        <w:t>definicjami</w:t>
      </w:r>
      <w:r w:rsidR="000B3E06" w:rsidRPr="00F30C20">
        <w:t xml:space="preserve"> </w:t>
      </w:r>
      <w:r w:rsidRPr="00F30C20">
        <w:t>podanymi</w:t>
      </w:r>
      <w:r w:rsidR="000B3E06" w:rsidRPr="00F30C20">
        <w:t xml:space="preserve"> </w:t>
      </w:r>
      <w:r w:rsidRPr="00F30C20">
        <w:t>w D-M-00.00.00. "Wymagania ogólne" pkt 1.4.</w:t>
      </w:r>
    </w:p>
    <w:p w14:paraId="451487B5" w14:textId="77777777" w:rsidR="001C1CCB" w:rsidRPr="00F30C20" w:rsidRDefault="00243B72" w:rsidP="003A56AF">
      <w:pPr>
        <w:pStyle w:val="Nagwek3"/>
        <w:numPr>
          <w:ilvl w:val="1"/>
          <w:numId w:val="39"/>
        </w:numPr>
      </w:pPr>
      <w:r w:rsidRPr="00F30C20">
        <w:t>Ogólne wymagania dotyczące robót</w:t>
      </w:r>
    </w:p>
    <w:p w14:paraId="246502F7" w14:textId="7C343029"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w D-M-00.00.00. "Wymagania ogólne".</w:t>
      </w:r>
    </w:p>
    <w:p w14:paraId="7FB75DDF" w14:textId="25B4CE8F" w:rsidR="001C1CCB" w:rsidRPr="00F30C20" w:rsidRDefault="00243B72" w:rsidP="003A56AF">
      <w:pPr>
        <w:pStyle w:val="Nagwek2"/>
        <w:numPr>
          <w:ilvl w:val="0"/>
          <w:numId w:val="53"/>
        </w:numPr>
      </w:pPr>
      <w:r w:rsidRPr="00F30C20">
        <w:t>MATERIAŁY</w:t>
      </w:r>
    </w:p>
    <w:p w14:paraId="38993E55" w14:textId="77777777" w:rsidR="001C1CCB" w:rsidRPr="00EA6894" w:rsidRDefault="00243B72" w:rsidP="003A56AF">
      <w:pPr>
        <w:pStyle w:val="Nagwek3"/>
        <w:numPr>
          <w:ilvl w:val="1"/>
          <w:numId w:val="39"/>
        </w:numPr>
      </w:pPr>
      <w:r w:rsidRPr="00EA6894">
        <w:t>Wymagania ogólne</w:t>
      </w:r>
    </w:p>
    <w:p w14:paraId="69F90257" w14:textId="7928900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materiałów podano w D-M-00.00.00. "Wymagania ogólne" pkt. 2.</w:t>
      </w:r>
    </w:p>
    <w:p w14:paraId="10DBBE0B" w14:textId="77777777" w:rsidR="001C1CCB" w:rsidRPr="00F30C20" w:rsidRDefault="00243B72" w:rsidP="003A56AF">
      <w:pPr>
        <w:pStyle w:val="Nagwek3"/>
        <w:numPr>
          <w:ilvl w:val="1"/>
          <w:numId w:val="39"/>
        </w:numPr>
      </w:pPr>
      <w:r w:rsidRPr="00F30C20">
        <w:lastRenderedPageBreak/>
        <w:t>Obrzeża betonowe</w:t>
      </w:r>
    </w:p>
    <w:p w14:paraId="591657D4" w14:textId="77777777" w:rsidR="001C1CCB" w:rsidRPr="00F767CA" w:rsidRDefault="00243B72" w:rsidP="00F767CA">
      <w:pPr>
        <w:pStyle w:val="Nagwek4"/>
        <w:keepNext/>
        <w:rPr>
          <w:b/>
          <w:bCs/>
        </w:rPr>
      </w:pPr>
      <w:r w:rsidRPr="00F767CA">
        <w:rPr>
          <w:b/>
          <w:bCs/>
        </w:rPr>
        <w:t>Typ obrzeży betonowych</w:t>
      </w:r>
    </w:p>
    <w:p w14:paraId="493443D2" w14:textId="77777777" w:rsidR="001C1CCB" w:rsidRPr="00F30C20" w:rsidRDefault="00243B72" w:rsidP="00F767CA">
      <w:pPr>
        <w:pStyle w:val="Tekstpodstawowy"/>
        <w:ind w:left="426"/>
        <w:rPr>
          <w:rFonts w:asciiTheme="minorHAnsi" w:hAnsiTheme="minorHAnsi" w:cstheme="minorHAnsi"/>
          <w:szCs w:val="24"/>
        </w:rPr>
      </w:pPr>
      <w:r w:rsidRPr="00F30C20">
        <w:rPr>
          <w:rFonts w:asciiTheme="minorHAnsi" w:hAnsiTheme="minorHAnsi" w:cstheme="minorHAnsi"/>
          <w:szCs w:val="24"/>
        </w:rPr>
        <w:t>Zastosowanie mają obrzeża betonowe o wymiarach 8 x 30 cm.</w:t>
      </w:r>
    </w:p>
    <w:p w14:paraId="0574FD9F" w14:textId="77777777" w:rsidR="00F30C20" w:rsidRPr="00F30C20" w:rsidRDefault="00243B72" w:rsidP="00F767CA">
      <w:pPr>
        <w:pStyle w:val="Tekstpodstawowy"/>
        <w:ind w:left="426"/>
        <w:rPr>
          <w:rFonts w:asciiTheme="minorHAnsi" w:hAnsiTheme="minorHAnsi" w:cstheme="minorHAnsi"/>
          <w:szCs w:val="24"/>
        </w:rPr>
      </w:pPr>
      <w:r w:rsidRPr="00F30C20">
        <w:rPr>
          <w:rFonts w:asciiTheme="minorHAnsi" w:hAnsiTheme="minorHAnsi" w:cstheme="minorHAnsi"/>
          <w:szCs w:val="24"/>
        </w:rPr>
        <w:t>Wymaga się, aby obrzeże spełniało wymagania PN-EN 1340 [10] w zakresie:</w:t>
      </w:r>
    </w:p>
    <w:p w14:paraId="3B8C1FFF" w14:textId="522F8E5A" w:rsidR="001C1CCB" w:rsidRPr="00F30C20" w:rsidRDefault="00243B72" w:rsidP="003A56AF">
      <w:pPr>
        <w:pStyle w:val="Akapitzlist"/>
        <w:keepNext/>
        <w:widowControl/>
        <w:numPr>
          <w:ilvl w:val="0"/>
          <w:numId w:val="120"/>
        </w:numPr>
        <w:tabs>
          <w:tab w:val="left" w:pos="851"/>
        </w:tabs>
        <w:spacing w:before="0"/>
        <w:ind w:left="850" w:hanging="425"/>
        <w:rPr>
          <w:rFonts w:asciiTheme="minorHAnsi" w:hAnsiTheme="minorHAnsi" w:cstheme="minorHAnsi"/>
          <w:szCs w:val="24"/>
        </w:rPr>
      </w:pPr>
      <w:r w:rsidRPr="00F30C20">
        <w:rPr>
          <w:rFonts w:asciiTheme="minorHAnsi" w:hAnsiTheme="minorHAnsi" w:cstheme="minorHAnsi"/>
          <w:szCs w:val="24"/>
        </w:rPr>
        <w:t>Odporność na zamrażanie/rozmrażanie z udziałem soli odladzających</w:t>
      </w:r>
    </w:p>
    <w:tbl>
      <w:tblPr>
        <w:tblStyle w:val="TableNormal"/>
        <w:tblW w:w="9072" w:type="dxa"/>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147"/>
        <w:gridCol w:w="1584"/>
        <w:gridCol w:w="6341"/>
      </w:tblGrid>
      <w:tr w:rsidR="001C1CCB" w:rsidRPr="00F767CA" w14:paraId="05FA06E3" w14:textId="77777777" w:rsidTr="00F767CA">
        <w:trPr>
          <w:cantSplit/>
        </w:trPr>
        <w:tc>
          <w:tcPr>
            <w:tcW w:w="1025" w:type="dxa"/>
            <w:shd w:val="clear" w:color="auto" w:fill="D9D9D9" w:themeFill="background1" w:themeFillShade="D9"/>
            <w:vAlign w:val="center"/>
          </w:tcPr>
          <w:p w14:paraId="09B44B50" w14:textId="77777777" w:rsidR="001C1CCB" w:rsidRPr="00F767CA" w:rsidRDefault="00243B72" w:rsidP="00F767CA">
            <w:pPr>
              <w:pStyle w:val="TableParagraph"/>
              <w:keepNext/>
              <w:widowControl/>
              <w:jc w:val="center"/>
              <w:rPr>
                <w:rFonts w:asciiTheme="minorHAnsi" w:hAnsiTheme="minorHAnsi" w:cstheme="minorHAnsi"/>
              </w:rPr>
            </w:pPr>
            <w:r w:rsidRPr="00F767CA">
              <w:rPr>
                <w:rFonts w:asciiTheme="minorHAnsi" w:hAnsiTheme="minorHAnsi" w:cstheme="minorHAnsi"/>
                <w:sz w:val="22"/>
              </w:rPr>
              <w:t>Klasa</w:t>
            </w:r>
          </w:p>
        </w:tc>
        <w:tc>
          <w:tcPr>
            <w:tcW w:w="1415" w:type="dxa"/>
            <w:shd w:val="clear" w:color="auto" w:fill="D9D9D9" w:themeFill="background1" w:themeFillShade="D9"/>
            <w:vAlign w:val="center"/>
          </w:tcPr>
          <w:p w14:paraId="64B9EF16" w14:textId="77777777" w:rsidR="001C1CCB" w:rsidRPr="00F767CA" w:rsidRDefault="00243B72" w:rsidP="00F767CA">
            <w:pPr>
              <w:pStyle w:val="TableParagraph"/>
              <w:keepNext/>
              <w:widowControl/>
              <w:jc w:val="center"/>
              <w:rPr>
                <w:rFonts w:asciiTheme="minorHAnsi" w:hAnsiTheme="minorHAnsi" w:cstheme="minorHAnsi"/>
              </w:rPr>
            </w:pPr>
            <w:r w:rsidRPr="00F767CA">
              <w:rPr>
                <w:rFonts w:asciiTheme="minorHAnsi" w:hAnsiTheme="minorHAnsi" w:cstheme="minorHAnsi"/>
                <w:sz w:val="22"/>
              </w:rPr>
              <w:t>Znakowanie</w:t>
            </w:r>
          </w:p>
        </w:tc>
        <w:tc>
          <w:tcPr>
            <w:tcW w:w="5665" w:type="dxa"/>
            <w:shd w:val="clear" w:color="auto" w:fill="D9D9D9" w:themeFill="background1" w:themeFillShade="D9"/>
            <w:vAlign w:val="center"/>
          </w:tcPr>
          <w:p w14:paraId="4C161395" w14:textId="77777777" w:rsidR="001C1CCB" w:rsidRPr="00F767CA" w:rsidRDefault="00243B72" w:rsidP="00F767CA">
            <w:pPr>
              <w:pStyle w:val="TableParagraph"/>
              <w:keepNext/>
              <w:widowControl/>
              <w:jc w:val="center"/>
              <w:rPr>
                <w:rFonts w:asciiTheme="minorHAnsi" w:hAnsiTheme="minorHAnsi" w:cstheme="minorHAnsi"/>
              </w:rPr>
            </w:pPr>
            <w:r w:rsidRPr="00F767CA">
              <w:rPr>
                <w:rFonts w:asciiTheme="minorHAnsi" w:hAnsiTheme="minorHAnsi" w:cstheme="minorHAnsi"/>
                <w:sz w:val="22"/>
              </w:rPr>
              <w:t>Ubytek masy po badaniu zamrażania/rozmrażania kg/m2</w:t>
            </w:r>
          </w:p>
        </w:tc>
      </w:tr>
      <w:tr w:rsidR="001C1CCB" w:rsidRPr="00F767CA" w14:paraId="1ABE5C31" w14:textId="77777777" w:rsidTr="00F767CA">
        <w:trPr>
          <w:cantSplit/>
        </w:trPr>
        <w:tc>
          <w:tcPr>
            <w:tcW w:w="1025" w:type="dxa"/>
            <w:vAlign w:val="center"/>
          </w:tcPr>
          <w:p w14:paraId="63E6D814" w14:textId="77777777" w:rsidR="001C1CCB" w:rsidRPr="00F767CA" w:rsidRDefault="00243B72" w:rsidP="00F767CA">
            <w:pPr>
              <w:pStyle w:val="TableParagraph"/>
              <w:widowControl/>
              <w:jc w:val="center"/>
              <w:rPr>
                <w:rFonts w:asciiTheme="minorHAnsi" w:hAnsiTheme="minorHAnsi" w:cstheme="minorHAnsi"/>
              </w:rPr>
            </w:pPr>
            <w:r w:rsidRPr="00F767CA">
              <w:rPr>
                <w:rFonts w:asciiTheme="minorHAnsi" w:hAnsiTheme="minorHAnsi" w:cstheme="minorHAnsi"/>
                <w:sz w:val="22"/>
              </w:rPr>
              <w:t>3</w:t>
            </w:r>
          </w:p>
        </w:tc>
        <w:tc>
          <w:tcPr>
            <w:tcW w:w="1415" w:type="dxa"/>
            <w:vAlign w:val="center"/>
          </w:tcPr>
          <w:p w14:paraId="29FC5826" w14:textId="77777777" w:rsidR="001C1CCB" w:rsidRPr="00F767CA" w:rsidRDefault="00243B72" w:rsidP="00F767CA">
            <w:pPr>
              <w:pStyle w:val="TableParagraph"/>
              <w:widowControl/>
              <w:jc w:val="center"/>
              <w:rPr>
                <w:rFonts w:asciiTheme="minorHAnsi" w:hAnsiTheme="minorHAnsi" w:cstheme="minorHAnsi"/>
              </w:rPr>
            </w:pPr>
            <w:r w:rsidRPr="00F767CA">
              <w:rPr>
                <w:rFonts w:asciiTheme="minorHAnsi" w:hAnsiTheme="minorHAnsi" w:cstheme="minorHAnsi"/>
                <w:sz w:val="22"/>
              </w:rPr>
              <w:t>D</w:t>
            </w:r>
          </w:p>
        </w:tc>
        <w:tc>
          <w:tcPr>
            <w:tcW w:w="5665" w:type="dxa"/>
            <w:vAlign w:val="center"/>
          </w:tcPr>
          <w:p w14:paraId="50CE7E53" w14:textId="77777777" w:rsidR="001C1CCB" w:rsidRPr="00F767CA" w:rsidRDefault="00243B72" w:rsidP="00F767CA">
            <w:pPr>
              <w:pStyle w:val="TableParagraph"/>
              <w:widowControl/>
              <w:jc w:val="center"/>
              <w:rPr>
                <w:rFonts w:asciiTheme="minorHAnsi" w:hAnsiTheme="minorHAnsi" w:cstheme="minorHAnsi"/>
              </w:rPr>
            </w:pPr>
            <w:r w:rsidRPr="00F767CA">
              <w:rPr>
                <w:rFonts w:asciiTheme="minorHAnsi" w:hAnsiTheme="minorHAnsi" w:cstheme="minorHAnsi"/>
                <w:sz w:val="22"/>
              </w:rPr>
              <w:t xml:space="preserve">Wartość średnia </w:t>
            </w:r>
            <w:r w:rsidRPr="00F767CA">
              <w:rPr>
                <w:rFonts w:asciiTheme="minorHAnsi" w:hAnsiTheme="minorHAnsi" w:cstheme="minorHAnsi"/>
                <w:sz w:val="22"/>
              </w:rPr>
              <w:t> 1,0</w:t>
            </w:r>
          </w:p>
          <w:p w14:paraId="1CD10BCC" w14:textId="77777777" w:rsidR="001C1CCB" w:rsidRPr="00F767CA" w:rsidRDefault="00243B72" w:rsidP="00F767CA">
            <w:pPr>
              <w:pStyle w:val="TableParagraph"/>
              <w:widowControl/>
              <w:jc w:val="center"/>
              <w:rPr>
                <w:rFonts w:asciiTheme="minorHAnsi" w:hAnsiTheme="minorHAnsi" w:cstheme="minorHAnsi"/>
              </w:rPr>
            </w:pPr>
            <w:r w:rsidRPr="00F767CA">
              <w:rPr>
                <w:rFonts w:asciiTheme="minorHAnsi" w:hAnsiTheme="minorHAnsi" w:cstheme="minorHAnsi"/>
                <w:sz w:val="22"/>
              </w:rPr>
              <w:t>przy czym żaden pojedynczy wynik &gt; 1,5</w:t>
            </w:r>
          </w:p>
        </w:tc>
      </w:tr>
    </w:tbl>
    <w:p w14:paraId="13E3776E" w14:textId="77777777" w:rsidR="001C1CCB" w:rsidRPr="00F30C20" w:rsidRDefault="001C1CCB" w:rsidP="00A34B94">
      <w:pPr>
        <w:pStyle w:val="Tekstpodstawowy"/>
        <w:rPr>
          <w:rFonts w:asciiTheme="minorHAnsi" w:hAnsiTheme="minorHAnsi" w:cstheme="minorHAnsi"/>
          <w:szCs w:val="24"/>
        </w:rPr>
      </w:pPr>
    </w:p>
    <w:p w14:paraId="4F30B883" w14:textId="77777777" w:rsidR="00F30C20" w:rsidRPr="00F30C20" w:rsidRDefault="00243B72" w:rsidP="003A56AF">
      <w:pPr>
        <w:pStyle w:val="Akapitzlist"/>
        <w:widowControl/>
        <w:numPr>
          <w:ilvl w:val="0"/>
          <w:numId w:val="120"/>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Nasiąkliwość obrzeży powinna wynosić nie większa niż 6 %. Badania należy przeprowadzić wg PN-EN 1340</w:t>
      </w:r>
      <w:r w:rsidR="000B3E06" w:rsidRPr="00F30C20">
        <w:rPr>
          <w:rFonts w:asciiTheme="minorHAnsi" w:hAnsiTheme="minorHAnsi" w:cstheme="minorHAnsi"/>
          <w:szCs w:val="24"/>
        </w:rPr>
        <w:t xml:space="preserve"> </w:t>
      </w:r>
      <w:r w:rsidRPr="00F30C20">
        <w:rPr>
          <w:rFonts w:asciiTheme="minorHAnsi" w:hAnsiTheme="minorHAnsi" w:cstheme="minorHAnsi"/>
          <w:szCs w:val="24"/>
        </w:rPr>
        <w:t>[10]</w:t>
      </w:r>
      <w:r w:rsidR="000B3E06" w:rsidRPr="00F30C20">
        <w:rPr>
          <w:rFonts w:asciiTheme="minorHAnsi" w:hAnsiTheme="minorHAnsi" w:cstheme="minorHAnsi"/>
          <w:szCs w:val="24"/>
        </w:rPr>
        <w:t xml:space="preserve"> </w:t>
      </w:r>
      <w:r w:rsidRPr="00F30C20">
        <w:rPr>
          <w:rFonts w:asciiTheme="minorHAnsi" w:hAnsiTheme="minorHAnsi" w:cstheme="minorHAnsi"/>
          <w:szCs w:val="24"/>
        </w:rPr>
        <w:t>zał. E.</w:t>
      </w:r>
    </w:p>
    <w:p w14:paraId="18EBA865" w14:textId="743277F4" w:rsidR="001C1CCB" w:rsidRPr="00F30C20" w:rsidRDefault="00243B72" w:rsidP="003A56AF">
      <w:pPr>
        <w:pStyle w:val="Akapitzlist"/>
        <w:keepNext/>
        <w:widowControl/>
        <w:numPr>
          <w:ilvl w:val="0"/>
          <w:numId w:val="120"/>
        </w:numPr>
        <w:tabs>
          <w:tab w:val="left" w:pos="851"/>
        </w:tabs>
        <w:spacing w:before="0"/>
        <w:ind w:left="850" w:hanging="425"/>
        <w:rPr>
          <w:rFonts w:asciiTheme="minorHAnsi" w:hAnsiTheme="minorHAnsi" w:cstheme="minorHAnsi"/>
          <w:szCs w:val="24"/>
        </w:rPr>
      </w:pPr>
      <w:r w:rsidRPr="00F30C20">
        <w:rPr>
          <w:rFonts w:asciiTheme="minorHAnsi" w:hAnsiTheme="minorHAnsi" w:cstheme="minorHAnsi"/>
          <w:szCs w:val="24"/>
        </w:rPr>
        <w:t xml:space="preserve">Odporność na ścieranie: klasa 3 (badanie wzorcowe wg </w:t>
      </w:r>
      <w:proofErr w:type="spellStart"/>
      <w:r w:rsidRPr="00F30C20">
        <w:rPr>
          <w:rFonts w:asciiTheme="minorHAnsi" w:hAnsiTheme="minorHAnsi" w:cstheme="minorHAnsi"/>
          <w:szCs w:val="24"/>
        </w:rPr>
        <w:t>zał.G</w:t>
      </w:r>
      <w:proofErr w:type="spellEnd"/>
      <w:r w:rsidRPr="00F30C20">
        <w:rPr>
          <w:rFonts w:asciiTheme="minorHAnsi" w:hAnsiTheme="minorHAnsi" w:cstheme="minorHAnsi"/>
          <w:szCs w:val="24"/>
        </w:rPr>
        <w:t xml:space="preserve">, badanie alternatywne wg. </w:t>
      </w:r>
      <w:proofErr w:type="spellStart"/>
      <w:r w:rsidRPr="00F30C20">
        <w:rPr>
          <w:rFonts w:asciiTheme="minorHAnsi" w:hAnsiTheme="minorHAnsi" w:cstheme="minorHAnsi"/>
          <w:szCs w:val="24"/>
        </w:rPr>
        <w:t>zał.H</w:t>
      </w:r>
      <w:proofErr w:type="spellEnd"/>
      <w:r w:rsidRPr="00F30C20">
        <w:rPr>
          <w:rFonts w:asciiTheme="minorHAnsi" w:hAnsiTheme="minorHAnsi" w:cstheme="minorHAnsi"/>
          <w:szCs w:val="24"/>
        </w:rPr>
        <w:t>).</w:t>
      </w:r>
    </w:p>
    <w:tbl>
      <w:tblPr>
        <w:tblStyle w:val="TableNormal"/>
        <w:tblW w:w="9072" w:type="dxa"/>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001"/>
        <w:gridCol w:w="1417"/>
        <w:gridCol w:w="3402"/>
        <w:gridCol w:w="3252"/>
      </w:tblGrid>
      <w:tr w:rsidR="001C1CCB" w:rsidRPr="00F767CA" w14:paraId="0D4F9D0F" w14:textId="77777777" w:rsidTr="00F767CA">
        <w:trPr>
          <w:cantSplit/>
        </w:trPr>
        <w:tc>
          <w:tcPr>
            <w:tcW w:w="1001" w:type="dxa"/>
            <w:vMerge w:val="restart"/>
            <w:shd w:val="clear" w:color="auto" w:fill="D9D9D9" w:themeFill="background1" w:themeFillShade="D9"/>
            <w:vAlign w:val="center"/>
          </w:tcPr>
          <w:p w14:paraId="7C980B8B" w14:textId="77777777" w:rsidR="001C1CCB" w:rsidRPr="00F767CA" w:rsidRDefault="00243B72" w:rsidP="00F767CA">
            <w:pPr>
              <w:pStyle w:val="TableParagraph"/>
              <w:keepNext/>
              <w:widowControl/>
              <w:jc w:val="center"/>
              <w:rPr>
                <w:rFonts w:asciiTheme="minorHAnsi" w:hAnsiTheme="minorHAnsi" w:cstheme="minorHAnsi"/>
              </w:rPr>
            </w:pPr>
            <w:r w:rsidRPr="00F767CA">
              <w:rPr>
                <w:rFonts w:asciiTheme="minorHAnsi" w:hAnsiTheme="minorHAnsi" w:cstheme="minorHAnsi"/>
                <w:sz w:val="22"/>
              </w:rPr>
              <w:t>Klasa</w:t>
            </w:r>
          </w:p>
        </w:tc>
        <w:tc>
          <w:tcPr>
            <w:tcW w:w="1417" w:type="dxa"/>
            <w:vMerge w:val="restart"/>
            <w:shd w:val="clear" w:color="auto" w:fill="D9D9D9" w:themeFill="background1" w:themeFillShade="D9"/>
            <w:vAlign w:val="center"/>
          </w:tcPr>
          <w:p w14:paraId="46073927" w14:textId="77777777" w:rsidR="001C1CCB" w:rsidRPr="00F767CA" w:rsidRDefault="00243B72" w:rsidP="00F767CA">
            <w:pPr>
              <w:pStyle w:val="TableParagraph"/>
              <w:keepNext/>
              <w:widowControl/>
              <w:jc w:val="center"/>
              <w:rPr>
                <w:rFonts w:asciiTheme="minorHAnsi" w:hAnsiTheme="minorHAnsi" w:cstheme="minorHAnsi"/>
              </w:rPr>
            </w:pPr>
            <w:r w:rsidRPr="00F767CA">
              <w:rPr>
                <w:rFonts w:asciiTheme="minorHAnsi" w:hAnsiTheme="minorHAnsi" w:cstheme="minorHAnsi"/>
                <w:sz w:val="22"/>
              </w:rPr>
              <w:t>Oznaczenie</w:t>
            </w:r>
          </w:p>
        </w:tc>
        <w:tc>
          <w:tcPr>
            <w:tcW w:w="6654" w:type="dxa"/>
            <w:gridSpan w:val="2"/>
            <w:shd w:val="clear" w:color="auto" w:fill="D9D9D9" w:themeFill="background1" w:themeFillShade="D9"/>
            <w:vAlign w:val="center"/>
          </w:tcPr>
          <w:p w14:paraId="1E285B9F" w14:textId="77777777" w:rsidR="001C1CCB" w:rsidRPr="00F767CA" w:rsidRDefault="00243B72" w:rsidP="00F767CA">
            <w:pPr>
              <w:pStyle w:val="TableParagraph"/>
              <w:keepNext/>
              <w:widowControl/>
              <w:jc w:val="center"/>
              <w:rPr>
                <w:rFonts w:asciiTheme="minorHAnsi" w:hAnsiTheme="minorHAnsi" w:cstheme="minorHAnsi"/>
              </w:rPr>
            </w:pPr>
            <w:r w:rsidRPr="00F767CA">
              <w:rPr>
                <w:rFonts w:asciiTheme="minorHAnsi" w:hAnsiTheme="minorHAnsi" w:cstheme="minorHAnsi"/>
                <w:sz w:val="22"/>
              </w:rPr>
              <w:t>Wymaganie</w:t>
            </w:r>
          </w:p>
        </w:tc>
      </w:tr>
      <w:tr w:rsidR="001C1CCB" w:rsidRPr="00F767CA" w14:paraId="792E9FF6" w14:textId="77777777" w:rsidTr="00F767CA">
        <w:trPr>
          <w:cantSplit/>
        </w:trPr>
        <w:tc>
          <w:tcPr>
            <w:tcW w:w="1001" w:type="dxa"/>
            <w:vMerge/>
            <w:tcBorders>
              <w:top w:val="nil"/>
            </w:tcBorders>
            <w:shd w:val="clear" w:color="auto" w:fill="D9D9D9" w:themeFill="background1" w:themeFillShade="D9"/>
            <w:vAlign w:val="center"/>
          </w:tcPr>
          <w:p w14:paraId="42490810" w14:textId="77777777" w:rsidR="001C1CCB" w:rsidRPr="00F767CA" w:rsidRDefault="001C1CCB" w:rsidP="00F767CA">
            <w:pPr>
              <w:keepNext/>
              <w:widowControl/>
              <w:jc w:val="center"/>
              <w:rPr>
                <w:rFonts w:asciiTheme="minorHAnsi" w:hAnsiTheme="minorHAnsi" w:cstheme="minorHAnsi"/>
              </w:rPr>
            </w:pPr>
          </w:p>
        </w:tc>
        <w:tc>
          <w:tcPr>
            <w:tcW w:w="1417" w:type="dxa"/>
            <w:vMerge/>
            <w:tcBorders>
              <w:top w:val="nil"/>
            </w:tcBorders>
            <w:shd w:val="clear" w:color="auto" w:fill="D9D9D9" w:themeFill="background1" w:themeFillShade="D9"/>
            <w:vAlign w:val="center"/>
          </w:tcPr>
          <w:p w14:paraId="06C72FD3" w14:textId="77777777" w:rsidR="001C1CCB" w:rsidRPr="00F767CA" w:rsidRDefault="001C1CCB" w:rsidP="00F767CA">
            <w:pPr>
              <w:keepNext/>
              <w:widowControl/>
              <w:jc w:val="center"/>
              <w:rPr>
                <w:rFonts w:asciiTheme="minorHAnsi" w:hAnsiTheme="minorHAnsi" w:cstheme="minorHAnsi"/>
              </w:rPr>
            </w:pPr>
          </w:p>
        </w:tc>
        <w:tc>
          <w:tcPr>
            <w:tcW w:w="3402" w:type="dxa"/>
            <w:shd w:val="clear" w:color="auto" w:fill="D9D9D9" w:themeFill="background1" w:themeFillShade="D9"/>
            <w:vAlign w:val="center"/>
          </w:tcPr>
          <w:p w14:paraId="2282553F" w14:textId="77777777" w:rsidR="001C1CCB" w:rsidRPr="00F767CA" w:rsidRDefault="00243B72" w:rsidP="00F767CA">
            <w:pPr>
              <w:pStyle w:val="TableParagraph"/>
              <w:keepNext/>
              <w:widowControl/>
              <w:jc w:val="center"/>
              <w:rPr>
                <w:rFonts w:asciiTheme="minorHAnsi" w:hAnsiTheme="minorHAnsi" w:cstheme="minorHAnsi"/>
              </w:rPr>
            </w:pPr>
            <w:r w:rsidRPr="00F767CA">
              <w:rPr>
                <w:rFonts w:asciiTheme="minorHAnsi" w:hAnsiTheme="minorHAnsi" w:cstheme="minorHAnsi"/>
                <w:sz w:val="22"/>
              </w:rPr>
              <w:t>Pomiar wykonany wg zał. G normy</w:t>
            </w:r>
          </w:p>
        </w:tc>
        <w:tc>
          <w:tcPr>
            <w:tcW w:w="3252" w:type="dxa"/>
            <w:shd w:val="clear" w:color="auto" w:fill="D9D9D9" w:themeFill="background1" w:themeFillShade="D9"/>
            <w:vAlign w:val="center"/>
          </w:tcPr>
          <w:p w14:paraId="7D0D1013" w14:textId="77777777" w:rsidR="001C1CCB" w:rsidRPr="00F767CA" w:rsidRDefault="00243B72" w:rsidP="00F767CA">
            <w:pPr>
              <w:pStyle w:val="TableParagraph"/>
              <w:keepNext/>
              <w:widowControl/>
              <w:jc w:val="center"/>
              <w:rPr>
                <w:rFonts w:asciiTheme="minorHAnsi" w:hAnsiTheme="minorHAnsi" w:cstheme="minorHAnsi"/>
              </w:rPr>
            </w:pPr>
            <w:r w:rsidRPr="00F767CA">
              <w:rPr>
                <w:rFonts w:asciiTheme="minorHAnsi" w:hAnsiTheme="minorHAnsi" w:cstheme="minorHAnsi"/>
                <w:sz w:val="22"/>
              </w:rPr>
              <w:t>Pomiar wykonany wg zał. H normy</w:t>
            </w:r>
          </w:p>
        </w:tc>
      </w:tr>
      <w:tr w:rsidR="001C1CCB" w:rsidRPr="00F767CA" w14:paraId="26499BFD" w14:textId="77777777" w:rsidTr="00F767CA">
        <w:trPr>
          <w:cantSplit/>
        </w:trPr>
        <w:tc>
          <w:tcPr>
            <w:tcW w:w="1001" w:type="dxa"/>
            <w:vAlign w:val="center"/>
          </w:tcPr>
          <w:p w14:paraId="0CBB9256" w14:textId="77777777" w:rsidR="001C1CCB" w:rsidRPr="00F767CA" w:rsidRDefault="00243B72" w:rsidP="00F767CA">
            <w:pPr>
              <w:pStyle w:val="TableParagraph"/>
              <w:widowControl/>
              <w:jc w:val="center"/>
              <w:rPr>
                <w:rFonts w:asciiTheme="minorHAnsi" w:hAnsiTheme="minorHAnsi" w:cstheme="minorHAnsi"/>
              </w:rPr>
            </w:pPr>
            <w:r w:rsidRPr="00F767CA">
              <w:rPr>
                <w:rFonts w:asciiTheme="minorHAnsi" w:hAnsiTheme="minorHAnsi" w:cstheme="minorHAnsi"/>
                <w:sz w:val="22"/>
              </w:rPr>
              <w:t>3</w:t>
            </w:r>
          </w:p>
        </w:tc>
        <w:tc>
          <w:tcPr>
            <w:tcW w:w="1417" w:type="dxa"/>
            <w:vAlign w:val="center"/>
          </w:tcPr>
          <w:p w14:paraId="12E9AB5C" w14:textId="77777777" w:rsidR="001C1CCB" w:rsidRPr="00F767CA" w:rsidRDefault="00243B72" w:rsidP="00F767CA">
            <w:pPr>
              <w:pStyle w:val="TableParagraph"/>
              <w:widowControl/>
              <w:jc w:val="center"/>
              <w:rPr>
                <w:rFonts w:asciiTheme="minorHAnsi" w:hAnsiTheme="minorHAnsi" w:cstheme="minorHAnsi"/>
              </w:rPr>
            </w:pPr>
            <w:r w:rsidRPr="00F767CA">
              <w:rPr>
                <w:rFonts w:asciiTheme="minorHAnsi" w:hAnsiTheme="minorHAnsi" w:cstheme="minorHAnsi"/>
                <w:sz w:val="22"/>
              </w:rPr>
              <w:t>H</w:t>
            </w:r>
          </w:p>
        </w:tc>
        <w:tc>
          <w:tcPr>
            <w:tcW w:w="3402" w:type="dxa"/>
            <w:vAlign w:val="center"/>
          </w:tcPr>
          <w:p w14:paraId="295FB227" w14:textId="77777777" w:rsidR="001C1CCB" w:rsidRPr="00F767CA" w:rsidRDefault="00243B72" w:rsidP="00F767CA">
            <w:pPr>
              <w:pStyle w:val="TableParagraph"/>
              <w:widowControl/>
              <w:jc w:val="center"/>
              <w:rPr>
                <w:rFonts w:asciiTheme="minorHAnsi" w:hAnsiTheme="minorHAnsi" w:cstheme="minorHAnsi"/>
              </w:rPr>
            </w:pPr>
            <w:r w:rsidRPr="00F767CA">
              <w:rPr>
                <w:rFonts w:asciiTheme="minorHAnsi" w:hAnsiTheme="minorHAnsi" w:cstheme="minorHAnsi"/>
                <w:sz w:val="22"/>
              </w:rPr>
              <w:t> 23 mm</w:t>
            </w:r>
          </w:p>
        </w:tc>
        <w:tc>
          <w:tcPr>
            <w:tcW w:w="3252" w:type="dxa"/>
            <w:vAlign w:val="center"/>
          </w:tcPr>
          <w:p w14:paraId="574251D1" w14:textId="77777777" w:rsidR="001C1CCB" w:rsidRPr="00F767CA" w:rsidRDefault="00243B72" w:rsidP="00F767CA">
            <w:pPr>
              <w:pStyle w:val="TableParagraph"/>
              <w:widowControl/>
              <w:jc w:val="center"/>
              <w:rPr>
                <w:rFonts w:asciiTheme="minorHAnsi" w:hAnsiTheme="minorHAnsi" w:cstheme="minorHAnsi"/>
              </w:rPr>
            </w:pPr>
            <w:r w:rsidRPr="00F767CA">
              <w:rPr>
                <w:rFonts w:asciiTheme="minorHAnsi" w:hAnsiTheme="minorHAnsi" w:cstheme="minorHAnsi"/>
                <w:sz w:val="22"/>
              </w:rPr>
              <w:t> 20000 mm</w:t>
            </w:r>
            <w:r w:rsidRPr="00F767CA">
              <w:rPr>
                <w:rFonts w:asciiTheme="minorHAnsi" w:hAnsiTheme="minorHAnsi" w:cstheme="minorHAnsi"/>
                <w:sz w:val="22"/>
                <w:vertAlign w:val="superscript"/>
              </w:rPr>
              <w:t>3</w:t>
            </w:r>
            <w:r w:rsidRPr="00F767CA">
              <w:rPr>
                <w:rFonts w:asciiTheme="minorHAnsi" w:hAnsiTheme="minorHAnsi" w:cstheme="minorHAnsi"/>
                <w:sz w:val="22"/>
              </w:rPr>
              <w:t>/5000 mm</w:t>
            </w:r>
            <w:r w:rsidRPr="00F767CA">
              <w:rPr>
                <w:rFonts w:asciiTheme="minorHAnsi" w:hAnsiTheme="minorHAnsi" w:cstheme="minorHAnsi"/>
                <w:sz w:val="22"/>
                <w:vertAlign w:val="superscript"/>
              </w:rPr>
              <w:t>2</w:t>
            </w:r>
          </w:p>
        </w:tc>
      </w:tr>
    </w:tbl>
    <w:p w14:paraId="70F20350" w14:textId="77777777" w:rsidR="001C1CCB" w:rsidRPr="00F30C20" w:rsidRDefault="001C1CCB" w:rsidP="00A34B94">
      <w:pPr>
        <w:pStyle w:val="Tekstpodstawowy"/>
        <w:rPr>
          <w:rFonts w:asciiTheme="minorHAnsi" w:hAnsiTheme="minorHAnsi" w:cstheme="minorHAnsi"/>
          <w:szCs w:val="24"/>
        </w:rPr>
      </w:pPr>
    </w:p>
    <w:p w14:paraId="0F75FC11" w14:textId="77777777" w:rsidR="001C1CCB" w:rsidRPr="00F30C20" w:rsidRDefault="00243B72" w:rsidP="003A56AF">
      <w:pPr>
        <w:pStyle w:val="Akapitzlist"/>
        <w:widowControl/>
        <w:numPr>
          <w:ilvl w:val="0"/>
          <w:numId w:val="120"/>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Wytrzymałość na zginanie: klasa 2 – T wg PN-EN 1340 [10] zał. F.</w:t>
      </w:r>
    </w:p>
    <w:p w14:paraId="3C53D026" w14:textId="77777777" w:rsidR="001C1CCB" w:rsidRPr="00F767CA" w:rsidRDefault="00243B72" w:rsidP="00F767CA">
      <w:pPr>
        <w:pStyle w:val="Nagwek4"/>
        <w:keepNext/>
        <w:rPr>
          <w:b/>
          <w:bCs/>
        </w:rPr>
      </w:pPr>
      <w:r w:rsidRPr="00F767CA">
        <w:rPr>
          <w:b/>
          <w:bCs/>
        </w:rPr>
        <w:t>Wymiarowanie obrzeży</w:t>
      </w:r>
    </w:p>
    <w:p w14:paraId="34D7398C" w14:textId="18AB107D" w:rsidR="00F30C20" w:rsidRDefault="00243B72" w:rsidP="00F767CA">
      <w:pPr>
        <w:pStyle w:val="Tekstpodstawowy"/>
        <w:ind w:left="426"/>
        <w:rPr>
          <w:rFonts w:asciiTheme="minorHAnsi" w:hAnsiTheme="minorHAnsi" w:cstheme="minorHAnsi"/>
          <w:szCs w:val="24"/>
        </w:rPr>
      </w:pPr>
      <w:r w:rsidRPr="00F30C20">
        <w:rPr>
          <w:rFonts w:asciiTheme="minorHAnsi" w:hAnsiTheme="minorHAnsi" w:cstheme="minorHAnsi"/>
          <w:szCs w:val="24"/>
        </w:rPr>
        <w:t>Kształt obrzeży betonowych przedstawiono na rysunku 1.</w:t>
      </w:r>
    </w:p>
    <w:p w14:paraId="3621E19A" w14:textId="77777777" w:rsidR="00F767CA" w:rsidRPr="00F30C20" w:rsidRDefault="00F767CA" w:rsidP="00F767CA">
      <w:pPr>
        <w:pStyle w:val="Tekstpodstawowy"/>
        <w:keepNext/>
        <w:spacing w:before="120" w:after="60"/>
        <w:ind w:left="425"/>
        <w:rPr>
          <w:rFonts w:asciiTheme="minorHAnsi" w:hAnsiTheme="minorHAnsi" w:cstheme="minorHAnsi"/>
          <w:szCs w:val="24"/>
        </w:rPr>
      </w:pPr>
      <w:r w:rsidRPr="00F767CA">
        <w:rPr>
          <w:rFonts w:asciiTheme="minorHAnsi" w:hAnsiTheme="minorHAnsi" w:cstheme="minorHAnsi"/>
          <w:b/>
          <w:bCs/>
          <w:szCs w:val="24"/>
        </w:rPr>
        <w:t>Rysunek 1</w:t>
      </w:r>
      <w:r w:rsidRPr="00F30C20">
        <w:rPr>
          <w:rFonts w:asciiTheme="minorHAnsi" w:hAnsiTheme="minorHAnsi" w:cstheme="minorHAnsi"/>
          <w:szCs w:val="24"/>
        </w:rPr>
        <w:t>. Kształt betonowego obrzeża chodnikowego</w:t>
      </w:r>
    </w:p>
    <w:p w14:paraId="75A443E8" w14:textId="2A08779F" w:rsidR="00F767CA" w:rsidRPr="00F30C20" w:rsidRDefault="00F767CA" w:rsidP="00F767CA">
      <w:pPr>
        <w:pStyle w:val="Tekstpodstawowy"/>
        <w:ind w:left="426"/>
        <w:jc w:val="center"/>
        <w:rPr>
          <w:rFonts w:asciiTheme="minorHAnsi" w:hAnsiTheme="minorHAnsi" w:cstheme="minorHAnsi"/>
          <w:szCs w:val="24"/>
        </w:rPr>
      </w:pPr>
      <w:r>
        <w:rPr>
          <w:rFonts w:asciiTheme="minorHAnsi" w:hAnsiTheme="minorHAnsi" w:cstheme="minorHAnsi"/>
          <w:noProof/>
          <w:szCs w:val="24"/>
        </w:rPr>
        <w:drawing>
          <wp:inline distT="0" distB="0" distL="0" distR="0" wp14:anchorId="7B40A4C2" wp14:editId="173A1370">
            <wp:extent cx="2956560" cy="122555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56560" cy="1225550"/>
                    </a:xfrm>
                    <a:prstGeom prst="rect">
                      <a:avLst/>
                    </a:prstGeom>
                    <a:noFill/>
                  </pic:spPr>
                </pic:pic>
              </a:graphicData>
            </a:graphic>
          </wp:inline>
        </w:drawing>
      </w:r>
    </w:p>
    <w:p w14:paraId="6561E50B" w14:textId="4B57E484" w:rsidR="00F30C20" w:rsidRPr="00F30C20" w:rsidRDefault="00F30C20" w:rsidP="00F767CA">
      <w:pPr>
        <w:pStyle w:val="Tekstpodstawowy"/>
        <w:rPr>
          <w:rFonts w:asciiTheme="minorHAnsi" w:hAnsiTheme="minorHAnsi" w:cstheme="minorHAnsi"/>
          <w:szCs w:val="24"/>
        </w:rPr>
      </w:pPr>
    </w:p>
    <w:p w14:paraId="5975CA02" w14:textId="779CB57A" w:rsidR="001C1CCB" w:rsidRPr="00F767CA" w:rsidRDefault="00243B72" w:rsidP="003A56AF">
      <w:pPr>
        <w:pStyle w:val="Nagwek4"/>
        <w:keepNext/>
        <w:rPr>
          <w:b/>
          <w:bCs/>
        </w:rPr>
      </w:pPr>
      <w:r w:rsidRPr="00F767CA">
        <w:rPr>
          <w:b/>
          <w:bCs/>
        </w:rPr>
        <w:t>Dopuszczalne wady i uszkodzenia obrzeży</w:t>
      </w:r>
    </w:p>
    <w:p w14:paraId="16D39EF9" w14:textId="61B8C343" w:rsidR="001C1CCB" w:rsidRPr="00F30C20" w:rsidRDefault="00243B72" w:rsidP="00F767CA">
      <w:pPr>
        <w:pStyle w:val="Tekstpodstawowy"/>
        <w:ind w:left="426"/>
        <w:rPr>
          <w:rFonts w:asciiTheme="minorHAnsi" w:hAnsiTheme="minorHAnsi" w:cstheme="minorHAnsi"/>
          <w:szCs w:val="24"/>
        </w:rPr>
      </w:pPr>
      <w:r w:rsidRPr="00F30C20">
        <w:rPr>
          <w:rFonts w:asciiTheme="minorHAnsi" w:hAnsiTheme="minorHAnsi" w:cstheme="minorHAnsi"/>
          <w:szCs w:val="24"/>
        </w:rPr>
        <w:t>Powierzchnie obrzeży betonowych powinny być bez rys, pęknięć, odprysków i ubytków betonu, o</w:t>
      </w:r>
      <w:r w:rsidR="000B3E06" w:rsidRPr="00F30C20">
        <w:rPr>
          <w:rFonts w:asciiTheme="minorHAnsi" w:hAnsiTheme="minorHAnsi" w:cstheme="minorHAnsi"/>
          <w:szCs w:val="24"/>
        </w:rPr>
        <w:t xml:space="preserve"> </w:t>
      </w:r>
      <w:r w:rsidRPr="00F30C20">
        <w:rPr>
          <w:rFonts w:asciiTheme="minorHAnsi" w:hAnsiTheme="minorHAnsi" w:cstheme="minorHAnsi"/>
          <w:szCs w:val="24"/>
        </w:rPr>
        <w:t>fakturze z formy</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 zatartej. Krawędzie elementów powinny być równe i proste.</w:t>
      </w:r>
    </w:p>
    <w:p w14:paraId="4F866DAE" w14:textId="77777777" w:rsidR="001C1CCB" w:rsidRPr="00F767CA" w:rsidRDefault="00243B72" w:rsidP="003A56AF">
      <w:pPr>
        <w:pStyle w:val="Nagwek4"/>
        <w:keepNext/>
        <w:rPr>
          <w:b/>
          <w:bCs/>
        </w:rPr>
      </w:pPr>
      <w:r w:rsidRPr="00F767CA">
        <w:rPr>
          <w:b/>
          <w:bCs/>
        </w:rPr>
        <w:t>Składowanie</w:t>
      </w:r>
    </w:p>
    <w:p w14:paraId="732A8107"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Betonowe obrzeża chodnikowe mogą być przechowywane na składowiskach otwartych, posegregowane według rodzajów i gatunków.</w:t>
      </w:r>
    </w:p>
    <w:p w14:paraId="40A4DB0F" w14:textId="2C2600FD" w:rsidR="001C1CCB" w:rsidRPr="00F30C20" w:rsidRDefault="00243B72" w:rsidP="00F767CA">
      <w:pPr>
        <w:pStyle w:val="Tekstpodstawowy"/>
        <w:ind w:left="426" w:hanging="1"/>
        <w:rPr>
          <w:rFonts w:asciiTheme="minorHAnsi" w:hAnsiTheme="minorHAnsi" w:cstheme="minorHAnsi"/>
          <w:szCs w:val="24"/>
        </w:rPr>
      </w:pPr>
      <w:r w:rsidRPr="00F30C20">
        <w:rPr>
          <w:rFonts w:asciiTheme="minorHAnsi" w:hAnsiTheme="minorHAnsi" w:cstheme="minorHAnsi"/>
          <w:szCs w:val="24"/>
        </w:rPr>
        <w:t>Betonowe obrzeża chodnikowe należy układać z zastosowaniem podkładek i</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przekładek</w:t>
      </w:r>
      <w:r w:rsidR="000B3E06" w:rsidRPr="00F30C20">
        <w:rPr>
          <w:rFonts w:asciiTheme="minorHAnsi" w:hAnsiTheme="minorHAnsi" w:cstheme="minorHAnsi"/>
          <w:szCs w:val="24"/>
        </w:rPr>
        <w:t xml:space="preserve"> </w:t>
      </w:r>
      <w:r w:rsidRPr="00F30C20">
        <w:rPr>
          <w:rFonts w:asciiTheme="minorHAnsi" w:hAnsiTheme="minorHAnsi" w:cstheme="minorHAnsi"/>
          <w:szCs w:val="24"/>
        </w:rPr>
        <w:t>drewnianych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o wymiarach co najmniej: grubość 2,5 cm, szerokość 5 cm, długość minimum 5 cm większa niż szerokość obrzeża.</w:t>
      </w:r>
    </w:p>
    <w:p w14:paraId="0F74AF7C" w14:textId="77777777" w:rsidR="001C1CCB" w:rsidRPr="00F30C20" w:rsidRDefault="00243B72" w:rsidP="003A56AF">
      <w:pPr>
        <w:pStyle w:val="Nagwek3"/>
        <w:numPr>
          <w:ilvl w:val="1"/>
          <w:numId w:val="39"/>
        </w:numPr>
      </w:pPr>
      <w:r w:rsidRPr="00F30C20">
        <w:t>Materiały na podsypkę i do zapraw</w:t>
      </w:r>
    </w:p>
    <w:p w14:paraId="0A7CE425" w14:textId="149C886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Piasek na podsypkę cementowo-piaskową i do zapraw powinien odpowiadać wymaganiom PN-EN 13242 [11].</w:t>
      </w:r>
      <w:r w:rsidR="000B3E06" w:rsidRPr="00F30C20">
        <w:rPr>
          <w:rFonts w:asciiTheme="minorHAnsi" w:hAnsiTheme="minorHAnsi" w:cstheme="minorHAnsi"/>
          <w:szCs w:val="24"/>
        </w:rPr>
        <w:t xml:space="preserve"> </w:t>
      </w:r>
      <w:r w:rsidRPr="00F30C20">
        <w:rPr>
          <w:rFonts w:asciiTheme="minorHAnsi" w:hAnsiTheme="minorHAnsi" w:cstheme="minorHAnsi"/>
          <w:szCs w:val="24"/>
        </w:rPr>
        <w:t>Cement na podsypkę powinien być cementem powszechnego użytku odpowiadającym</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wymaganiom</w:t>
      </w:r>
      <w:r w:rsidR="000B3E06" w:rsidRPr="00F30C20">
        <w:rPr>
          <w:rFonts w:asciiTheme="minorHAnsi" w:hAnsiTheme="minorHAnsi" w:cstheme="minorHAnsi"/>
          <w:szCs w:val="24"/>
        </w:rPr>
        <w:t xml:space="preserve"> </w:t>
      </w:r>
      <w:r w:rsidRPr="00F30C20">
        <w:rPr>
          <w:rFonts w:asciiTheme="minorHAnsi" w:hAnsiTheme="minorHAnsi" w:cstheme="minorHAnsi"/>
          <w:szCs w:val="24"/>
        </w:rPr>
        <w:t>PN-EN 197-1 [4].</w:t>
      </w:r>
    </w:p>
    <w:p w14:paraId="7449067A"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Woda powinna być zgodna z wymaganiami PN-EN 1008 [9].</w:t>
      </w:r>
    </w:p>
    <w:p w14:paraId="308A6883" w14:textId="77777777" w:rsidR="001C1CCB" w:rsidRPr="00F30C20" w:rsidRDefault="00243B72" w:rsidP="003A56AF">
      <w:pPr>
        <w:pStyle w:val="Nagwek3"/>
        <w:numPr>
          <w:ilvl w:val="1"/>
          <w:numId w:val="39"/>
        </w:numPr>
      </w:pPr>
      <w:r w:rsidRPr="00F30C20">
        <w:lastRenderedPageBreak/>
        <w:t>Ławy</w:t>
      </w:r>
    </w:p>
    <w:p w14:paraId="2B414C5A" w14:textId="77777777"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Do wykonania ław pod obrzeża należy stosować beton wg PN-EN 206-1 [7] klasy C 12/15</w:t>
      </w:r>
      <w:r w:rsidRPr="00F30C20">
        <w:rPr>
          <w:rFonts w:asciiTheme="minorHAnsi" w:hAnsiTheme="minorHAnsi" w:cstheme="minorHAnsi"/>
          <w:color w:val="0000FF"/>
          <w:szCs w:val="24"/>
        </w:rPr>
        <w:t xml:space="preserve">, </w:t>
      </w:r>
      <w:r w:rsidRPr="00F30C20">
        <w:rPr>
          <w:rFonts w:asciiTheme="minorHAnsi" w:hAnsiTheme="minorHAnsi" w:cstheme="minorHAnsi"/>
          <w:szCs w:val="24"/>
        </w:rPr>
        <w:t>którego składniki powinny odpowiadać wymaganiom w/w normy.</w:t>
      </w:r>
    </w:p>
    <w:p w14:paraId="052DA64E" w14:textId="4121081E" w:rsidR="001C1CCB" w:rsidRPr="00F30C20" w:rsidRDefault="00243B72" w:rsidP="003A56AF">
      <w:pPr>
        <w:pStyle w:val="Nagwek2"/>
        <w:numPr>
          <w:ilvl w:val="0"/>
          <w:numId w:val="53"/>
        </w:numPr>
      </w:pPr>
      <w:r w:rsidRPr="00F30C20">
        <w:t>SPRZĘT</w:t>
      </w:r>
    </w:p>
    <w:p w14:paraId="4351AA18" w14:textId="77777777" w:rsidR="001C1CCB" w:rsidRPr="00EA6894" w:rsidRDefault="00243B72" w:rsidP="003A56AF">
      <w:pPr>
        <w:pStyle w:val="Nagwek3"/>
        <w:numPr>
          <w:ilvl w:val="1"/>
          <w:numId w:val="39"/>
        </w:numPr>
      </w:pPr>
      <w:r w:rsidRPr="00EA6894">
        <w:t>Ogólne wymagania dotyczące sprzętu</w:t>
      </w:r>
    </w:p>
    <w:p w14:paraId="2EF7378E" w14:textId="24293AA0"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sprzętu podano w D-M-00.00.00 „Wymagania ogólne” pkt 3.</w:t>
      </w:r>
    </w:p>
    <w:p w14:paraId="5D1B1E72" w14:textId="77777777" w:rsidR="001C1CCB" w:rsidRPr="00F30C20" w:rsidRDefault="00243B72" w:rsidP="003A56AF">
      <w:pPr>
        <w:pStyle w:val="Nagwek3"/>
        <w:numPr>
          <w:ilvl w:val="1"/>
          <w:numId w:val="39"/>
        </w:numPr>
      </w:pPr>
      <w:r w:rsidRPr="00F30C20">
        <w:t>Sprzęt do ustawiania obrzeży</w:t>
      </w:r>
    </w:p>
    <w:p w14:paraId="3B810752" w14:textId="77777777" w:rsidR="00F30C20" w:rsidRPr="00F30C20" w:rsidRDefault="00243B72" w:rsidP="00EA6894">
      <w:pPr>
        <w:pStyle w:val="Tekstpodstawowy"/>
        <w:rPr>
          <w:rFonts w:asciiTheme="minorHAnsi" w:hAnsiTheme="minorHAnsi" w:cstheme="minorHAnsi"/>
          <w:szCs w:val="24"/>
        </w:rPr>
      </w:pPr>
      <w:r w:rsidRPr="00F30C20">
        <w:rPr>
          <w:rFonts w:asciiTheme="minorHAnsi" w:hAnsiTheme="minorHAnsi" w:cstheme="minorHAnsi"/>
          <w:szCs w:val="24"/>
        </w:rPr>
        <w:t>Roboty można wykonywać ręcznie przy pomocy drobnego sprzętu pomocniczego.</w:t>
      </w:r>
    </w:p>
    <w:p w14:paraId="38CD6734" w14:textId="031AF04A" w:rsidR="001C1CCB" w:rsidRPr="00F30C20" w:rsidRDefault="00243B72" w:rsidP="003A56AF">
      <w:pPr>
        <w:pStyle w:val="Nagwek2"/>
        <w:numPr>
          <w:ilvl w:val="0"/>
          <w:numId w:val="53"/>
        </w:numPr>
      </w:pPr>
      <w:r w:rsidRPr="00F30C20">
        <w:t>TRANSPORT</w:t>
      </w:r>
    </w:p>
    <w:p w14:paraId="3AFD15B9" w14:textId="77777777" w:rsidR="001C1CCB" w:rsidRPr="00EA6894" w:rsidRDefault="00243B72" w:rsidP="003A56AF">
      <w:pPr>
        <w:pStyle w:val="Nagwek3"/>
        <w:numPr>
          <w:ilvl w:val="1"/>
          <w:numId w:val="39"/>
        </w:numPr>
      </w:pPr>
      <w:r w:rsidRPr="00EA6894">
        <w:t>Wymagania ogólne</w:t>
      </w:r>
    </w:p>
    <w:p w14:paraId="1A374043" w14:textId="5CBAD1E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dla transportu podano w D-M-00.00.00. "Wymagania ogólne" pkt. 4</w:t>
      </w:r>
    </w:p>
    <w:p w14:paraId="54A90CF3" w14:textId="77777777" w:rsidR="001C1CCB" w:rsidRPr="00F30C20" w:rsidRDefault="00243B72" w:rsidP="003A56AF">
      <w:pPr>
        <w:pStyle w:val="Nagwek3"/>
        <w:numPr>
          <w:ilvl w:val="1"/>
          <w:numId w:val="39"/>
        </w:numPr>
      </w:pPr>
      <w:r w:rsidRPr="00F30C20">
        <w:t>Transport materiałów</w:t>
      </w:r>
    </w:p>
    <w:p w14:paraId="7462B279" w14:textId="7BE203C3"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Obrzeża mogą być przewożone dowolnymi środkami transportu po osiągnięciu</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beton</w:t>
      </w:r>
      <w:r w:rsidR="000B3E06" w:rsidRPr="00F30C20">
        <w:rPr>
          <w:rFonts w:asciiTheme="minorHAnsi" w:hAnsiTheme="minorHAnsi" w:cstheme="minorHAnsi"/>
          <w:szCs w:val="24"/>
        </w:rPr>
        <w:t xml:space="preserve"> </w:t>
      </w:r>
      <w:r w:rsidRPr="00F30C20">
        <w:rPr>
          <w:rFonts w:asciiTheme="minorHAnsi" w:hAnsiTheme="minorHAnsi" w:cstheme="minorHAnsi"/>
          <w:szCs w:val="24"/>
        </w:rPr>
        <w:t>wytrzymałości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min. 0.7R.</w:t>
      </w:r>
    </w:p>
    <w:p w14:paraId="6328B132"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Obrzeża układać należy na środkach transportowych w pozycji pionowej z nachyleniem w kierunku jazdy. Obrzeża powinny być zabezpieczone przed przemieszczeniem się i uszkodzeniami w czasie transportu.</w:t>
      </w:r>
    </w:p>
    <w:p w14:paraId="31F76DBC" w14:textId="6002B6B9" w:rsidR="001C1CCB" w:rsidRPr="00F30C20" w:rsidRDefault="00243B72" w:rsidP="003A56AF">
      <w:pPr>
        <w:pStyle w:val="Nagwek2"/>
        <w:numPr>
          <w:ilvl w:val="0"/>
          <w:numId w:val="53"/>
        </w:numPr>
      </w:pPr>
      <w:r w:rsidRPr="00F30C20">
        <w:t>WYKONANIE ROBÓT</w:t>
      </w:r>
    </w:p>
    <w:p w14:paraId="7C39A07B" w14:textId="77777777" w:rsidR="001C1CCB" w:rsidRPr="00EA6894" w:rsidRDefault="00243B72" w:rsidP="003A56AF">
      <w:pPr>
        <w:pStyle w:val="Nagwek3"/>
        <w:numPr>
          <w:ilvl w:val="1"/>
          <w:numId w:val="39"/>
        </w:numPr>
      </w:pPr>
      <w:r w:rsidRPr="00EA6894">
        <w:t>Ogólne zasady wykonania robót</w:t>
      </w:r>
    </w:p>
    <w:p w14:paraId="49CE910F" w14:textId="0612A91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149FC864" w14:textId="77777777" w:rsidR="001C1CCB" w:rsidRPr="00F30C20" w:rsidRDefault="00243B72" w:rsidP="003A56AF">
      <w:pPr>
        <w:pStyle w:val="Nagwek3"/>
        <w:numPr>
          <w:ilvl w:val="1"/>
          <w:numId w:val="39"/>
        </w:numPr>
      </w:pPr>
      <w:r w:rsidRPr="00F30C20">
        <w:t>Wykonanie koryta</w:t>
      </w:r>
    </w:p>
    <w:p w14:paraId="50D752EF"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Wykop koryta pod ławy wykonywać należy zgodnie z PN-B-06050 [1].</w:t>
      </w:r>
    </w:p>
    <w:p w14:paraId="6F9573E9" w14:textId="77777777" w:rsidR="001C1CCB" w:rsidRPr="00F30C20" w:rsidRDefault="00243B72" w:rsidP="003A56AF">
      <w:pPr>
        <w:pStyle w:val="Nagwek3"/>
        <w:numPr>
          <w:ilvl w:val="1"/>
          <w:numId w:val="39"/>
        </w:numPr>
      </w:pPr>
      <w:r w:rsidRPr="00F30C20">
        <w:t>Ławy</w:t>
      </w:r>
    </w:p>
    <w:p w14:paraId="538CB0B9"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Ławy betonowe zwykłe w gruntach spoistych wykonuje się bez szalowania, przy gruntach sypkich należy stosować szalowanie.</w:t>
      </w:r>
    </w:p>
    <w:p w14:paraId="57648571" w14:textId="4C96D9C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Ławy betonowe z oporem wykonuje się w szalowaniu. Beton rozścielony w szalowaniu lub bezpośrednio w korycie powinien być wyrównywany warstwami. Betonowanie ław należy wykonywać zgodnie z wymaganiami PN-63/B-</w:t>
      </w:r>
      <w:r w:rsidR="000B3E06" w:rsidRPr="00F30C20">
        <w:rPr>
          <w:rFonts w:asciiTheme="minorHAnsi" w:hAnsiTheme="minorHAnsi" w:cstheme="minorHAnsi"/>
          <w:szCs w:val="24"/>
        </w:rPr>
        <w:t xml:space="preserve"> </w:t>
      </w:r>
      <w:r w:rsidRPr="00F30C20">
        <w:rPr>
          <w:rFonts w:asciiTheme="minorHAnsi" w:hAnsiTheme="minorHAnsi" w:cstheme="minorHAnsi"/>
          <w:szCs w:val="24"/>
        </w:rPr>
        <w:t>06251 [2] przy czym w odcinkach betonowych należy stosować co 50</w:t>
      </w:r>
      <w:r w:rsidR="000B3E06" w:rsidRPr="00F30C20">
        <w:rPr>
          <w:rFonts w:asciiTheme="minorHAnsi" w:hAnsiTheme="minorHAnsi" w:cstheme="minorHAnsi"/>
          <w:szCs w:val="24"/>
        </w:rPr>
        <w:t xml:space="preserve"> </w:t>
      </w:r>
      <w:r w:rsidRPr="00F30C20">
        <w:rPr>
          <w:rFonts w:asciiTheme="minorHAnsi" w:hAnsiTheme="minorHAnsi" w:cstheme="minorHAnsi"/>
          <w:szCs w:val="24"/>
        </w:rPr>
        <w:t>m</w:t>
      </w:r>
      <w:r w:rsidR="000B3E06" w:rsidRPr="00F30C20">
        <w:rPr>
          <w:rFonts w:asciiTheme="minorHAnsi" w:hAnsiTheme="minorHAnsi" w:cstheme="minorHAnsi"/>
          <w:szCs w:val="24"/>
        </w:rPr>
        <w:t xml:space="preserve"> </w:t>
      </w:r>
      <w:r w:rsidRPr="00F30C20">
        <w:rPr>
          <w:rFonts w:asciiTheme="minorHAnsi" w:hAnsiTheme="minorHAnsi" w:cstheme="minorHAnsi"/>
          <w:szCs w:val="24"/>
        </w:rPr>
        <w:t>szczeliny</w:t>
      </w:r>
      <w:r w:rsidR="000B3E06" w:rsidRPr="00F30C20">
        <w:rPr>
          <w:rFonts w:asciiTheme="minorHAnsi" w:hAnsiTheme="minorHAnsi" w:cstheme="minorHAnsi"/>
          <w:szCs w:val="24"/>
        </w:rPr>
        <w:t xml:space="preserve"> </w:t>
      </w:r>
      <w:r w:rsidRPr="00F30C20">
        <w:rPr>
          <w:rFonts w:asciiTheme="minorHAnsi" w:hAnsiTheme="minorHAnsi" w:cstheme="minorHAnsi"/>
          <w:szCs w:val="24"/>
        </w:rPr>
        <w:t>dylatacyjne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wypełnione</w:t>
      </w:r>
      <w:r w:rsidR="000B3E06" w:rsidRPr="00F30C20">
        <w:rPr>
          <w:rFonts w:asciiTheme="minorHAnsi" w:hAnsiTheme="minorHAnsi" w:cstheme="minorHAnsi"/>
          <w:szCs w:val="24"/>
        </w:rPr>
        <w:t xml:space="preserve"> </w:t>
      </w:r>
      <w:r w:rsidRPr="00F30C20">
        <w:rPr>
          <w:rFonts w:asciiTheme="minorHAnsi" w:hAnsiTheme="minorHAnsi" w:cstheme="minorHAnsi"/>
          <w:szCs w:val="24"/>
        </w:rPr>
        <w:t>bitumiczną masą zalewową odpowiadającą BN-74/6771-04 [5].</w:t>
      </w:r>
    </w:p>
    <w:p w14:paraId="466030E5" w14:textId="54B2CC0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Szczeliny należy starannie oczyścić na pełną wysokość ławy i osuszyć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przed</w:t>
      </w:r>
      <w:r w:rsidR="000B3E06" w:rsidRPr="00F30C20">
        <w:rPr>
          <w:rFonts w:asciiTheme="minorHAnsi" w:hAnsiTheme="minorHAnsi" w:cstheme="minorHAnsi"/>
          <w:szCs w:val="24"/>
        </w:rPr>
        <w:t xml:space="preserve"> </w:t>
      </w:r>
      <w:r w:rsidRPr="00F30C20">
        <w:rPr>
          <w:rFonts w:asciiTheme="minorHAnsi" w:hAnsiTheme="minorHAnsi" w:cstheme="minorHAnsi"/>
          <w:szCs w:val="24"/>
        </w:rPr>
        <w:t>zalaniem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ich</w:t>
      </w:r>
      <w:r w:rsidR="000B3E06" w:rsidRPr="00F30C20">
        <w:rPr>
          <w:rFonts w:asciiTheme="minorHAnsi" w:hAnsiTheme="minorHAnsi" w:cstheme="minorHAnsi"/>
          <w:szCs w:val="24"/>
        </w:rPr>
        <w:t xml:space="preserve"> </w:t>
      </w:r>
      <w:r w:rsidRPr="00F30C20">
        <w:rPr>
          <w:rFonts w:asciiTheme="minorHAnsi" w:hAnsiTheme="minorHAnsi" w:cstheme="minorHAnsi"/>
          <w:szCs w:val="24"/>
        </w:rPr>
        <w:t>bitumiczną</w:t>
      </w:r>
      <w:r w:rsidR="000B3E06" w:rsidRPr="00F30C20">
        <w:rPr>
          <w:rFonts w:asciiTheme="minorHAnsi" w:hAnsiTheme="minorHAnsi" w:cstheme="minorHAnsi"/>
          <w:szCs w:val="24"/>
        </w:rPr>
        <w:t xml:space="preserve"> </w:t>
      </w:r>
      <w:r w:rsidRPr="00F30C20">
        <w:rPr>
          <w:rFonts w:asciiTheme="minorHAnsi" w:hAnsiTheme="minorHAnsi" w:cstheme="minorHAnsi"/>
          <w:szCs w:val="24"/>
        </w:rPr>
        <w:t>masą</w:t>
      </w:r>
      <w:r w:rsidR="000B3E06" w:rsidRPr="00F30C20">
        <w:rPr>
          <w:rFonts w:asciiTheme="minorHAnsi" w:hAnsiTheme="minorHAnsi" w:cstheme="minorHAnsi"/>
          <w:szCs w:val="24"/>
        </w:rPr>
        <w:t xml:space="preserve"> </w:t>
      </w:r>
      <w:r w:rsidRPr="00F30C20">
        <w:rPr>
          <w:rFonts w:asciiTheme="minorHAnsi" w:hAnsiTheme="minorHAnsi" w:cstheme="minorHAnsi"/>
          <w:szCs w:val="24"/>
        </w:rPr>
        <w:t>zalewową. Przed zalaniem należy podgrzać masę zalewową do temperatury 150 - 170° C.</w:t>
      </w:r>
    </w:p>
    <w:p w14:paraId="6BFE3F13" w14:textId="77777777" w:rsidR="00F30C20" w:rsidRPr="00F30C20" w:rsidRDefault="00243B72" w:rsidP="003A56AF">
      <w:pPr>
        <w:pStyle w:val="Nagwek3"/>
        <w:numPr>
          <w:ilvl w:val="1"/>
          <w:numId w:val="39"/>
        </w:numPr>
      </w:pPr>
      <w:r w:rsidRPr="00F30C20">
        <w:t>Ustawienie obrzeży</w:t>
      </w:r>
    </w:p>
    <w:p w14:paraId="45B80B4D" w14:textId="2B22AAC6" w:rsidR="001C1CCB" w:rsidRPr="00722F84" w:rsidRDefault="00243B72" w:rsidP="00722F84">
      <w:pPr>
        <w:pStyle w:val="Nagwek4"/>
        <w:keepNext/>
        <w:rPr>
          <w:b/>
          <w:bCs/>
        </w:rPr>
      </w:pPr>
      <w:r w:rsidRPr="00722F84">
        <w:rPr>
          <w:b/>
          <w:bCs/>
        </w:rPr>
        <w:t>Podłoże obrzeża</w:t>
      </w:r>
    </w:p>
    <w:p w14:paraId="4096741F" w14:textId="77777777" w:rsidR="001C1CCB" w:rsidRPr="00F30C20" w:rsidRDefault="00243B72" w:rsidP="00722F84">
      <w:pPr>
        <w:pStyle w:val="Tekstpodstawowy"/>
        <w:ind w:left="426"/>
        <w:rPr>
          <w:rFonts w:asciiTheme="minorHAnsi" w:hAnsiTheme="minorHAnsi" w:cstheme="minorHAnsi"/>
          <w:szCs w:val="24"/>
        </w:rPr>
      </w:pPr>
      <w:r w:rsidRPr="00F30C20">
        <w:rPr>
          <w:rFonts w:asciiTheme="minorHAnsi" w:hAnsiTheme="minorHAnsi" w:cstheme="minorHAnsi"/>
          <w:szCs w:val="24"/>
        </w:rPr>
        <w:t>Obrzeża ustawiać należy na podsypce cementowo-piaskowej 1:4 o grubości warstwy 3 cm po zagęszczeniu.</w:t>
      </w:r>
    </w:p>
    <w:p w14:paraId="66F1995C" w14:textId="77777777" w:rsidR="001C1CCB" w:rsidRPr="00722F84" w:rsidRDefault="00243B72" w:rsidP="003A56AF">
      <w:pPr>
        <w:pStyle w:val="Nagwek4"/>
        <w:keepNext/>
        <w:rPr>
          <w:b/>
          <w:bCs/>
        </w:rPr>
      </w:pPr>
      <w:r w:rsidRPr="00722F84">
        <w:rPr>
          <w:b/>
          <w:bCs/>
        </w:rPr>
        <w:t>Niweleta obrzeża</w:t>
      </w:r>
    </w:p>
    <w:p w14:paraId="5D953EEE" w14:textId="77777777" w:rsidR="001C1CCB" w:rsidRPr="00F30C20" w:rsidRDefault="00243B72" w:rsidP="00722F84">
      <w:pPr>
        <w:pStyle w:val="Tekstpodstawowy"/>
        <w:ind w:left="426"/>
        <w:rPr>
          <w:rFonts w:asciiTheme="minorHAnsi" w:hAnsiTheme="minorHAnsi" w:cstheme="minorHAnsi"/>
          <w:szCs w:val="24"/>
        </w:rPr>
      </w:pPr>
      <w:r w:rsidRPr="00F30C20">
        <w:rPr>
          <w:rFonts w:asciiTheme="minorHAnsi" w:hAnsiTheme="minorHAnsi" w:cstheme="minorHAnsi"/>
          <w:szCs w:val="24"/>
        </w:rPr>
        <w:t>Betonowe obrzeża chodnikowe należy ustawiać ze światłem (odległością górnej powierzchni obrzeża od ciągu komunikacyjnego) zgodnym z ustaleniami Dokumentacji Projektowej.</w:t>
      </w:r>
    </w:p>
    <w:p w14:paraId="419C0880" w14:textId="77777777" w:rsidR="001C1CCB" w:rsidRPr="00722F84" w:rsidRDefault="00243B72" w:rsidP="003A56AF">
      <w:pPr>
        <w:pStyle w:val="Nagwek4"/>
        <w:keepNext/>
        <w:rPr>
          <w:b/>
          <w:bCs/>
        </w:rPr>
      </w:pPr>
      <w:r w:rsidRPr="00722F84">
        <w:rPr>
          <w:b/>
          <w:bCs/>
        </w:rPr>
        <w:lastRenderedPageBreak/>
        <w:t>Tylna ściana obrzeża</w:t>
      </w:r>
    </w:p>
    <w:p w14:paraId="19FF00C0" w14:textId="77777777" w:rsidR="001C1CCB" w:rsidRPr="00F30C20" w:rsidRDefault="00243B72" w:rsidP="00722F84">
      <w:pPr>
        <w:pStyle w:val="Tekstpodstawowy"/>
        <w:ind w:left="426"/>
        <w:rPr>
          <w:rFonts w:asciiTheme="minorHAnsi" w:hAnsiTheme="minorHAnsi" w:cstheme="minorHAnsi"/>
          <w:szCs w:val="24"/>
        </w:rPr>
      </w:pPr>
      <w:r w:rsidRPr="00F30C20">
        <w:rPr>
          <w:rFonts w:asciiTheme="minorHAnsi" w:hAnsiTheme="minorHAnsi" w:cstheme="minorHAnsi"/>
          <w:szCs w:val="24"/>
        </w:rPr>
        <w:t>Tylna ściana obrzeża powinna być po ustawieniu obsypana piaskiem, żwirem lub miejscowym gruntem przepuszczalnym. Materiał. którym zostanie obsypana tylna ściana obrzeża należy ubić.</w:t>
      </w:r>
    </w:p>
    <w:p w14:paraId="66CC8EF4" w14:textId="77777777" w:rsidR="001C1CCB" w:rsidRPr="00722F84" w:rsidRDefault="00243B72" w:rsidP="003A56AF">
      <w:pPr>
        <w:pStyle w:val="Nagwek4"/>
        <w:keepNext/>
        <w:rPr>
          <w:b/>
          <w:bCs/>
        </w:rPr>
      </w:pPr>
      <w:r w:rsidRPr="00722F84">
        <w:rPr>
          <w:b/>
          <w:bCs/>
        </w:rPr>
        <w:t>Spoiny</w:t>
      </w:r>
    </w:p>
    <w:p w14:paraId="488A5C62" w14:textId="77777777" w:rsidR="00F30C20" w:rsidRPr="00F30C20" w:rsidRDefault="00243B72" w:rsidP="00722F84">
      <w:pPr>
        <w:pStyle w:val="Tekstpodstawowy"/>
        <w:ind w:left="426"/>
        <w:rPr>
          <w:rFonts w:asciiTheme="minorHAnsi" w:hAnsiTheme="minorHAnsi" w:cstheme="minorHAnsi"/>
          <w:szCs w:val="24"/>
        </w:rPr>
      </w:pPr>
      <w:r w:rsidRPr="00F30C20">
        <w:rPr>
          <w:rFonts w:asciiTheme="minorHAnsi" w:hAnsiTheme="minorHAnsi" w:cstheme="minorHAnsi"/>
          <w:szCs w:val="24"/>
        </w:rPr>
        <w:t>Spoiny</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przekraczać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szerokości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1</w:t>
      </w:r>
      <w:r w:rsidR="000B3E06" w:rsidRPr="00F30C20">
        <w:rPr>
          <w:rFonts w:asciiTheme="minorHAnsi" w:hAnsiTheme="minorHAnsi" w:cstheme="minorHAnsi"/>
          <w:szCs w:val="24"/>
        </w:rPr>
        <w:t xml:space="preserve"> </w:t>
      </w:r>
      <w:r w:rsidRPr="00F30C20">
        <w:rPr>
          <w:rFonts w:asciiTheme="minorHAnsi" w:hAnsiTheme="minorHAnsi" w:cstheme="minorHAnsi"/>
          <w:szCs w:val="24"/>
        </w:rPr>
        <w:t>cm</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zostać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wypełnione</w:t>
      </w:r>
      <w:r w:rsidR="000B3E06" w:rsidRPr="00F30C20">
        <w:rPr>
          <w:rFonts w:asciiTheme="minorHAnsi" w:hAnsiTheme="minorHAnsi" w:cstheme="minorHAnsi"/>
          <w:szCs w:val="24"/>
        </w:rPr>
        <w:t xml:space="preserve"> </w:t>
      </w:r>
      <w:r w:rsidRPr="00F30C20">
        <w:rPr>
          <w:rFonts w:asciiTheme="minorHAnsi" w:hAnsiTheme="minorHAnsi" w:cstheme="minorHAnsi"/>
          <w:szCs w:val="24"/>
        </w:rPr>
        <w:t>zaprawą</w:t>
      </w:r>
      <w:r w:rsidR="000B3E06" w:rsidRPr="00F30C20">
        <w:rPr>
          <w:rFonts w:asciiTheme="minorHAnsi" w:hAnsiTheme="minorHAnsi" w:cstheme="minorHAnsi"/>
          <w:szCs w:val="24"/>
        </w:rPr>
        <w:t xml:space="preserve"> </w:t>
      </w:r>
      <w:r w:rsidRPr="00F30C20">
        <w:rPr>
          <w:rFonts w:asciiTheme="minorHAnsi" w:hAnsiTheme="minorHAnsi" w:cstheme="minorHAnsi"/>
          <w:szCs w:val="24"/>
        </w:rPr>
        <w:t>cementowo-piaskową w stosunku 1:4. Spoiny przed zalaniem należy oczyścić i zmyć woda. Spoiny muszą być wypełnione całkowicie 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pełną głębokość.</w:t>
      </w:r>
    </w:p>
    <w:p w14:paraId="7621C488" w14:textId="13C6B13E" w:rsidR="001C1CCB" w:rsidRPr="00F30C20" w:rsidRDefault="00243B72" w:rsidP="003A56AF">
      <w:pPr>
        <w:pStyle w:val="Nagwek2"/>
        <w:numPr>
          <w:ilvl w:val="0"/>
          <w:numId w:val="53"/>
        </w:numPr>
      </w:pPr>
      <w:r w:rsidRPr="00F30C20">
        <w:t>KONTROLA ROBÓT</w:t>
      </w:r>
    </w:p>
    <w:p w14:paraId="087D9610" w14:textId="77777777" w:rsidR="001C1CCB" w:rsidRPr="00EA6894" w:rsidRDefault="00243B72" w:rsidP="003A56AF">
      <w:pPr>
        <w:pStyle w:val="Nagwek3"/>
        <w:numPr>
          <w:ilvl w:val="1"/>
          <w:numId w:val="39"/>
        </w:numPr>
      </w:pPr>
      <w:r w:rsidRPr="00EA6894">
        <w:t>Zasady ogólne kontroli jakości robót</w:t>
      </w:r>
    </w:p>
    <w:p w14:paraId="54F2A992" w14:textId="14EC9C1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Zasady ogólne kontroli jakości robót podano w D-M-00.00.00 "Wymagania ogólne" pkt. 6.</w:t>
      </w:r>
    </w:p>
    <w:p w14:paraId="7C6023FF" w14:textId="77777777" w:rsidR="001C1CCB" w:rsidRPr="00F30C20" w:rsidRDefault="00243B72" w:rsidP="003A56AF">
      <w:pPr>
        <w:pStyle w:val="Nagwek3"/>
        <w:numPr>
          <w:ilvl w:val="1"/>
          <w:numId w:val="39"/>
        </w:numPr>
      </w:pPr>
      <w:r w:rsidRPr="00F30C20">
        <w:t>Kontrola przed przystąpieniem do robót</w:t>
      </w:r>
    </w:p>
    <w:p w14:paraId="0F51E54D"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Przed przystąpieniem do robót Wykonawca powinien wykonać badania materiałów przeznaczonych do ustawienia betonowych obrzeży chodnikowych i przedstawić wyniki tych badań Inspektorowi Nadzoru do akceptacji.</w:t>
      </w:r>
    </w:p>
    <w:p w14:paraId="53D67198" w14:textId="5EBAD3F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Sprawdzenie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wyglądu</w:t>
      </w:r>
      <w:r w:rsidR="000B3E06" w:rsidRPr="00F30C20">
        <w:rPr>
          <w:rFonts w:asciiTheme="minorHAnsi" w:hAnsiTheme="minorHAnsi" w:cstheme="minorHAnsi"/>
          <w:szCs w:val="24"/>
        </w:rPr>
        <w:t xml:space="preserve"> </w:t>
      </w:r>
      <w:r w:rsidRPr="00F30C20">
        <w:rPr>
          <w:rFonts w:asciiTheme="minorHAnsi" w:hAnsiTheme="minorHAnsi" w:cstheme="minorHAnsi"/>
          <w:szCs w:val="24"/>
        </w:rPr>
        <w:t>zewnętrznego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przeprowadzić</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podstawie</w:t>
      </w:r>
      <w:r w:rsidR="000B3E06" w:rsidRPr="00F30C20">
        <w:rPr>
          <w:rFonts w:asciiTheme="minorHAnsi" w:hAnsiTheme="minorHAnsi" w:cstheme="minorHAnsi"/>
          <w:szCs w:val="24"/>
        </w:rPr>
        <w:t xml:space="preserve"> </w:t>
      </w:r>
      <w:r w:rsidRPr="00F30C20">
        <w:rPr>
          <w:rFonts w:asciiTheme="minorHAnsi" w:hAnsiTheme="minorHAnsi" w:cstheme="minorHAnsi"/>
          <w:szCs w:val="24"/>
        </w:rPr>
        <w:t>oględzin</w:t>
      </w:r>
      <w:r w:rsidR="000B3E06" w:rsidRPr="00F30C20">
        <w:rPr>
          <w:rFonts w:asciiTheme="minorHAnsi" w:hAnsiTheme="minorHAnsi" w:cstheme="minorHAnsi"/>
          <w:szCs w:val="24"/>
        </w:rPr>
        <w:t xml:space="preserve"> </w:t>
      </w:r>
      <w:r w:rsidRPr="00F30C20">
        <w:rPr>
          <w:rFonts w:asciiTheme="minorHAnsi" w:hAnsiTheme="minorHAnsi" w:cstheme="minorHAnsi"/>
          <w:szCs w:val="24"/>
        </w:rPr>
        <w:t>elementu</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pomiar</w:t>
      </w:r>
      <w:r w:rsidR="000B3E06" w:rsidRPr="00F30C20">
        <w:rPr>
          <w:rFonts w:asciiTheme="minorHAnsi" w:hAnsiTheme="minorHAnsi" w:cstheme="minorHAnsi"/>
          <w:szCs w:val="24"/>
        </w:rPr>
        <w:t xml:space="preserve"> </w:t>
      </w:r>
      <w:r w:rsidRPr="00F30C20">
        <w:rPr>
          <w:rFonts w:asciiTheme="minorHAnsi" w:hAnsiTheme="minorHAnsi" w:cstheme="minorHAnsi"/>
          <w:szCs w:val="24"/>
        </w:rPr>
        <w:t>i policzenie uszkodzeń występujących na powierzchniach i krawędziach elementu, zgodnie z wymaganiami tablicy 3. Pomiary długości i głębokości uszkodzeń należy wykonać za pomocą przymiaru stalowego lub suwmiarki z dokładnością do 1 mm, zgodnie z ustaleniami PN-B-10021 [3].</w:t>
      </w:r>
    </w:p>
    <w:p w14:paraId="64D0BE04" w14:textId="40DADB3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Sprawdzenie kształtu i wymiarów elementów należy przeprowadzić z dokładnością do 1 mm przy użyciu suwmiarki oraz przymiaru stalowego lub taśmy, zgodnie z wymaganiami tablicy 1 i 2. Sprawdzenie kątów prostych w narożach elementów wykonuje się przez</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przyłożenie kątownika do badanego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naroża i zmierzenia odchyłek z dokładnością do</w:t>
      </w:r>
      <w:r w:rsidR="000B3E06" w:rsidRPr="00F30C20">
        <w:rPr>
          <w:rFonts w:asciiTheme="minorHAnsi" w:hAnsiTheme="minorHAnsi" w:cstheme="minorHAnsi"/>
          <w:szCs w:val="24"/>
        </w:rPr>
        <w:t xml:space="preserve"> </w:t>
      </w:r>
      <w:r w:rsidRPr="00F30C20">
        <w:rPr>
          <w:rFonts w:asciiTheme="minorHAnsi" w:hAnsiTheme="minorHAnsi" w:cstheme="minorHAnsi"/>
          <w:szCs w:val="24"/>
        </w:rPr>
        <w:t>1 mm.</w:t>
      </w:r>
    </w:p>
    <w:p w14:paraId="37168B93"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Badania pozostałych materiałów powinny obejmować wszystkie właściwości określone w normach podanych dla odpowiednich materiałów wymienionych w pkt 2.</w:t>
      </w:r>
    </w:p>
    <w:p w14:paraId="76F5645C" w14:textId="77777777" w:rsidR="001C1CCB" w:rsidRPr="00F30C20" w:rsidRDefault="00243B72" w:rsidP="003A56AF">
      <w:pPr>
        <w:pStyle w:val="Nagwek3"/>
        <w:numPr>
          <w:ilvl w:val="1"/>
          <w:numId w:val="39"/>
        </w:numPr>
      </w:pPr>
      <w:r w:rsidRPr="00F30C20">
        <w:t>Kontrola w czasie wykonywania robót</w:t>
      </w:r>
    </w:p>
    <w:p w14:paraId="3F181515"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 czasie wykonywania robót Wykonawca powinien prowadzić doraźne kontrole wszystkich asortymentów robót, składających się na ogólny element.</w:t>
      </w:r>
    </w:p>
    <w:p w14:paraId="19EDA39E" w14:textId="4FB3A66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Kontrola obejmować powinna zgodność wykonywanych 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Dokumentacją Projektową,</w:t>
      </w:r>
      <w:r w:rsidR="000B3E06" w:rsidRPr="00F30C20">
        <w:rPr>
          <w:rFonts w:asciiTheme="minorHAnsi" w:hAnsiTheme="minorHAnsi" w:cstheme="minorHAnsi"/>
          <w:szCs w:val="24"/>
        </w:rPr>
        <w:t xml:space="preserve"> </w:t>
      </w:r>
      <w:r w:rsidRPr="00F30C20">
        <w:rPr>
          <w:rFonts w:asciiTheme="minorHAnsi" w:hAnsiTheme="minorHAnsi" w:cstheme="minorHAnsi"/>
          <w:szCs w:val="24"/>
        </w:rPr>
        <w:t>ustaleniami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zawartymi w punkcie 5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 Wykonanie robót oraz w zakresie rodzaju badań i tolerancji wykonania robót.</w:t>
      </w:r>
    </w:p>
    <w:p w14:paraId="4CAAA7D5" w14:textId="401ADBB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Częstotliwość</w:t>
      </w:r>
      <w:r w:rsidR="000B3E06" w:rsidRPr="00F30C20">
        <w:rPr>
          <w:rFonts w:asciiTheme="minorHAnsi" w:hAnsiTheme="minorHAnsi" w:cstheme="minorHAnsi"/>
          <w:szCs w:val="24"/>
        </w:rPr>
        <w:t xml:space="preserve"> </w:t>
      </w:r>
      <w:r w:rsidRPr="00F30C20">
        <w:rPr>
          <w:rFonts w:asciiTheme="minorHAnsi" w:hAnsiTheme="minorHAnsi" w:cstheme="minorHAnsi"/>
          <w:szCs w:val="24"/>
        </w:rPr>
        <w:t>kontroli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uzależniona</w:t>
      </w:r>
      <w:r w:rsidR="000B3E06" w:rsidRPr="00F30C20">
        <w:rPr>
          <w:rFonts w:asciiTheme="minorHAnsi" w:hAnsiTheme="minorHAnsi" w:cstheme="minorHAnsi"/>
          <w:szCs w:val="24"/>
        </w:rPr>
        <w:t xml:space="preserve"> </w:t>
      </w:r>
      <w:r w:rsidRPr="00F30C20">
        <w:rPr>
          <w:rFonts w:asciiTheme="minorHAnsi" w:hAnsiTheme="minorHAnsi" w:cstheme="minorHAnsi"/>
          <w:szCs w:val="24"/>
        </w:rPr>
        <w:t>od</w:t>
      </w:r>
      <w:r w:rsidR="000B3E06" w:rsidRPr="00F30C20">
        <w:rPr>
          <w:rFonts w:asciiTheme="minorHAnsi" w:hAnsiTheme="minorHAnsi" w:cstheme="minorHAnsi"/>
          <w:szCs w:val="24"/>
        </w:rPr>
        <w:t xml:space="preserve"> </w:t>
      </w:r>
      <w:r w:rsidRPr="00F30C20">
        <w:rPr>
          <w:rFonts w:asciiTheme="minorHAnsi" w:hAnsiTheme="minorHAnsi" w:cstheme="minorHAnsi"/>
          <w:szCs w:val="24"/>
        </w:rPr>
        <w:t>potrzeb</w:t>
      </w:r>
      <w:r w:rsidR="000B3E06" w:rsidRPr="00F30C20">
        <w:rPr>
          <w:rFonts w:asciiTheme="minorHAnsi" w:hAnsiTheme="minorHAnsi" w:cstheme="minorHAnsi"/>
          <w:szCs w:val="24"/>
        </w:rPr>
        <w:t xml:space="preserve"> </w:t>
      </w:r>
      <w:r w:rsidRPr="00F30C20">
        <w:rPr>
          <w:rFonts w:asciiTheme="minorHAnsi" w:hAnsiTheme="minorHAnsi" w:cstheme="minorHAnsi"/>
          <w:szCs w:val="24"/>
        </w:rPr>
        <w:t>gwarantujących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zgodnie z wymaganiami, nie rzadziej jednak niż przed upływem każdego dnia roboczego.</w:t>
      </w:r>
    </w:p>
    <w:p w14:paraId="49F58280" w14:textId="77777777" w:rsidR="001C1CCB" w:rsidRPr="00722F84" w:rsidRDefault="00243B72" w:rsidP="003A56AF">
      <w:pPr>
        <w:pStyle w:val="Nagwek4"/>
        <w:keepNext/>
        <w:rPr>
          <w:b/>
          <w:bCs/>
        </w:rPr>
      </w:pPr>
      <w:r w:rsidRPr="00722F84">
        <w:rPr>
          <w:b/>
          <w:bCs/>
        </w:rPr>
        <w:t>Kontrola ław</w:t>
      </w:r>
    </w:p>
    <w:p w14:paraId="6A9C4675" w14:textId="77777777" w:rsidR="001C1CCB" w:rsidRPr="00F30C20" w:rsidRDefault="00243B72" w:rsidP="00722F84">
      <w:pPr>
        <w:pStyle w:val="Tekstpodstawowy"/>
        <w:ind w:left="426"/>
        <w:rPr>
          <w:rFonts w:asciiTheme="minorHAnsi" w:hAnsiTheme="minorHAnsi" w:cstheme="minorHAnsi"/>
          <w:szCs w:val="24"/>
        </w:rPr>
      </w:pPr>
      <w:r w:rsidRPr="00F30C20">
        <w:rPr>
          <w:rFonts w:asciiTheme="minorHAnsi" w:hAnsiTheme="minorHAnsi" w:cstheme="minorHAnsi"/>
          <w:szCs w:val="24"/>
        </w:rPr>
        <w:t>Przy wykonywaniu ław badaniu podlegają:</w:t>
      </w:r>
    </w:p>
    <w:p w14:paraId="0847EE2B" w14:textId="77777777" w:rsidR="001C1CCB" w:rsidRPr="00F30C20" w:rsidRDefault="00243B72" w:rsidP="003A56AF">
      <w:pPr>
        <w:pStyle w:val="Akapitzlist"/>
        <w:widowControl/>
        <w:numPr>
          <w:ilvl w:val="0"/>
          <w:numId w:val="81"/>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zgodność profilu podłużnego górnej powierzchni ław z Dokumentacją Projektową.</w:t>
      </w:r>
    </w:p>
    <w:p w14:paraId="4A889E2B" w14:textId="7D15CCC1" w:rsidR="001C1CCB" w:rsidRPr="00F30C20" w:rsidRDefault="00243B72" w:rsidP="005D7EFB">
      <w:pPr>
        <w:pStyle w:val="Akapitzlist"/>
        <w:widowControl/>
        <w:tabs>
          <w:tab w:val="left" w:pos="851"/>
        </w:tabs>
        <w:spacing w:before="0"/>
        <w:ind w:left="851" w:firstLine="0"/>
        <w:jc w:val="both"/>
        <w:rPr>
          <w:rFonts w:asciiTheme="minorHAnsi" w:hAnsiTheme="minorHAnsi" w:cstheme="minorHAnsi"/>
          <w:szCs w:val="24"/>
        </w:rPr>
      </w:pPr>
      <w:r w:rsidRPr="00F30C20">
        <w:rPr>
          <w:rFonts w:asciiTheme="minorHAnsi" w:hAnsiTheme="minorHAnsi" w:cstheme="minorHAnsi"/>
          <w:szCs w:val="24"/>
        </w:rPr>
        <w:t>Profil podłużny górnej powierzchni ławy powinien być zgodny z</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projektowana</w:t>
      </w:r>
      <w:r w:rsidR="000B3E06" w:rsidRPr="00F30C20">
        <w:rPr>
          <w:rFonts w:asciiTheme="minorHAnsi" w:hAnsiTheme="minorHAnsi" w:cstheme="minorHAnsi"/>
          <w:szCs w:val="24"/>
        </w:rPr>
        <w:t xml:space="preserve"> </w:t>
      </w:r>
      <w:r w:rsidRPr="00F30C20">
        <w:rPr>
          <w:rFonts w:asciiTheme="minorHAnsi" w:hAnsiTheme="minorHAnsi" w:cstheme="minorHAnsi"/>
          <w:szCs w:val="24"/>
        </w:rPr>
        <w:t>niweleta.</w:t>
      </w:r>
      <w:r w:rsidR="000B3E06" w:rsidRPr="00F30C20">
        <w:rPr>
          <w:rFonts w:asciiTheme="minorHAnsi" w:hAnsiTheme="minorHAnsi" w:cstheme="minorHAnsi"/>
          <w:szCs w:val="24"/>
        </w:rPr>
        <w:t xml:space="preserve"> </w:t>
      </w:r>
      <w:r w:rsidRPr="00F30C20">
        <w:rPr>
          <w:rFonts w:asciiTheme="minorHAnsi" w:hAnsiTheme="minorHAnsi" w:cstheme="minorHAnsi"/>
          <w:szCs w:val="24"/>
        </w:rPr>
        <w:t>Dopuszczalne odchylenia mogą wynosić +/- 1 cm na każde 100 m ławy.</w:t>
      </w:r>
    </w:p>
    <w:p w14:paraId="7628BA73" w14:textId="77777777" w:rsidR="001C1CCB" w:rsidRPr="00F30C20" w:rsidRDefault="00243B72" w:rsidP="003A56AF">
      <w:pPr>
        <w:pStyle w:val="Akapitzlist"/>
        <w:widowControl/>
        <w:numPr>
          <w:ilvl w:val="0"/>
          <w:numId w:val="81"/>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wymiary ław.</w:t>
      </w:r>
    </w:p>
    <w:p w14:paraId="1385BE06" w14:textId="77777777" w:rsidR="001C1CCB" w:rsidRPr="00F30C20" w:rsidRDefault="00243B72" w:rsidP="005D7EFB">
      <w:pPr>
        <w:pStyle w:val="Akapitzlist"/>
        <w:widowControl/>
        <w:tabs>
          <w:tab w:val="left" w:pos="851"/>
        </w:tabs>
        <w:spacing w:before="0"/>
        <w:ind w:left="851" w:firstLine="0"/>
        <w:jc w:val="both"/>
        <w:rPr>
          <w:rFonts w:asciiTheme="minorHAnsi" w:hAnsiTheme="minorHAnsi" w:cstheme="minorHAnsi"/>
          <w:szCs w:val="24"/>
        </w:rPr>
      </w:pPr>
      <w:r w:rsidRPr="00F30C20">
        <w:rPr>
          <w:rFonts w:asciiTheme="minorHAnsi" w:hAnsiTheme="minorHAnsi" w:cstheme="minorHAnsi"/>
          <w:szCs w:val="24"/>
        </w:rPr>
        <w:t>Wymiary ław należy sprawdzić w dwóch dowolnie wybranych punktach na każde 100 m ławy. Tolerancje wymiarów wynoszą:</w:t>
      </w:r>
    </w:p>
    <w:p w14:paraId="0CD7A38E"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dla wysokości +- 10% wysokości projektowanej</w:t>
      </w:r>
    </w:p>
    <w:p w14:paraId="47AA3AFA"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dla szerokości ławy +- 10% szerokości projektowanej</w:t>
      </w:r>
    </w:p>
    <w:p w14:paraId="3657B085" w14:textId="77777777" w:rsidR="005D7EFB" w:rsidRDefault="00243B72" w:rsidP="003A56AF">
      <w:pPr>
        <w:pStyle w:val="Akapitzlist"/>
        <w:widowControl/>
        <w:numPr>
          <w:ilvl w:val="0"/>
          <w:numId w:val="81"/>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zgodność wymiarów szerokości górnej powierzchni ław z Dokumentacją Projektową.</w:t>
      </w:r>
    </w:p>
    <w:p w14:paraId="68A57218" w14:textId="5D1BB4A2" w:rsidR="001C1CCB" w:rsidRPr="00F30C20" w:rsidRDefault="00243B72" w:rsidP="005D7EFB">
      <w:pPr>
        <w:pStyle w:val="Akapitzlist"/>
        <w:widowControl/>
        <w:tabs>
          <w:tab w:val="left" w:pos="851"/>
        </w:tabs>
        <w:spacing w:before="0"/>
        <w:ind w:left="851" w:firstLine="0"/>
        <w:jc w:val="both"/>
        <w:rPr>
          <w:rFonts w:asciiTheme="minorHAnsi" w:hAnsiTheme="minorHAnsi" w:cstheme="minorHAnsi"/>
          <w:szCs w:val="24"/>
        </w:rPr>
      </w:pPr>
      <w:r w:rsidRPr="00F30C20">
        <w:rPr>
          <w:rFonts w:asciiTheme="minorHAnsi" w:hAnsiTheme="minorHAnsi" w:cstheme="minorHAnsi"/>
          <w:szCs w:val="24"/>
        </w:rPr>
        <w:lastRenderedPageBreak/>
        <w:t>Tolerancja wymiarów szerokości górnej powierzchni ław z Dokumentacją Projektową wynosi +- 20% szerokości projektowanej.</w:t>
      </w:r>
    </w:p>
    <w:p w14:paraId="2E16E46D" w14:textId="77777777" w:rsidR="001C1CCB" w:rsidRPr="00F30C20" w:rsidRDefault="00243B72" w:rsidP="003A56AF">
      <w:pPr>
        <w:pStyle w:val="Akapitzlist"/>
        <w:widowControl/>
        <w:numPr>
          <w:ilvl w:val="0"/>
          <w:numId w:val="81"/>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równość górnej powierzchni ław.</w:t>
      </w:r>
    </w:p>
    <w:p w14:paraId="3F45FE0B" w14:textId="35EC47F7" w:rsidR="001C1CCB" w:rsidRPr="00F30C20" w:rsidRDefault="00243B72" w:rsidP="005D7EFB">
      <w:pPr>
        <w:pStyle w:val="Akapitzlist"/>
        <w:widowControl/>
        <w:tabs>
          <w:tab w:val="left" w:pos="851"/>
        </w:tabs>
        <w:spacing w:before="0"/>
        <w:ind w:left="851" w:firstLine="0"/>
        <w:jc w:val="both"/>
        <w:rPr>
          <w:rFonts w:asciiTheme="minorHAnsi" w:hAnsiTheme="minorHAnsi" w:cstheme="minorHAnsi"/>
          <w:szCs w:val="24"/>
        </w:rPr>
      </w:pPr>
      <w:r w:rsidRPr="00F30C20">
        <w:rPr>
          <w:rFonts w:asciiTheme="minorHAnsi" w:hAnsiTheme="minorHAnsi" w:cstheme="minorHAnsi"/>
          <w:szCs w:val="24"/>
        </w:rPr>
        <w:t>Równość górnej powierzchni ławy sprawdza się przez przyłożenie w dwóch punktach, na każde 100 m ławy trzymetrowej łaty brukarskiej. Prześwit pomiędzy górną powierzchnią ławy i przyłożoną łatą 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może przekraczać 1 cm.</w:t>
      </w:r>
    </w:p>
    <w:p w14:paraId="7B2FBAAB" w14:textId="77777777" w:rsidR="001C1CCB" w:rsidRPr="00F30C20" w:rsidRDefault="00243B72" w:rsidP="003A56AF">
      <w:pPr>
        <w:pStyle w:val="Akapitzlist"/>
        <w:widowControl/>
        <w:numPr>
          <w:ilvl w:val="0"/>
          <w:numId w:val="81"/>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odchylenie linii ław od projektowanego kierunku.</w:t>
      </w:r>
    </w:p>
    <w:p w14:paraId="711927AE" w14:textId="4DC9D805" w:rsidR="001C1CCB" w:rsidRPr="00F30C20" w:rsidRDefault="00243B72" w:rsidP="005D7EFB">
      <w:pPr>
        <w:pStyle w:val="Akapitzlist"/>
        <w:widowControl/>
        <w:tabs>
          <w:tab w:val="left" w:pos="851"/>
        </w:tabs>
        <w:spacing w:before="0"/>
        <w:ind w:left="851" w:firstLine="0"/>
        <w:jc w:val="both"/>
        <w:rPr>
          <w:rFonts w:asciiTheme="minorHAnsi" w:hAnsiTheme="minorHAnsi" w:cstheme="minorHAnsi"/>
          <w:szCs w:val="24"/>
        </w:rPr>
      </w:pPr>
      <w:r w:rsidRPr="00F30C20">
        <w:rPr>
          <w:rFonts w:asciiTheme="minorHAnsi" w:hAnsiTheme="minorHAnsi" w:cstheme="minorHAnsi"/>
          <w:szCs w:val="24"/>
        </w:rPr>
        <w:t xml:space="preserve">Dopuszczalne odchylenie linii ław od projektowanego kierunku nie może przekraczać </w:t>
      </w:r>
      <w:r w:rsidRPr="00F30C20">
        <w:rPr>
          <w:rFonts w:asciiTheme="minorHAnsi" w:hAnsiTheme="minorHAnsi" w:cstheme="minorHAnsi"/>
          <w:szCs w:val="24"/>
        </w:rPr>
        <w:t> 2 cm na</w:t>
      </w:r>
      <w:r w:rsidR="000B3E06" w:rsidRPr="00F30C20">
        <w:rPr>
          <w:rFonts w:asciiTheme="minorHAnsi" w:hAnsiTheme="minorHAnsi" w:cstheme="minorHAnsi"/>
          <w:szCs w:val="24"/>
        </w:rPr>
        <w:t xml:space="preserve"> </w:t>
      </w:r>
      <w:r w:rsidRPr="00F30C20">
        <w:rPr>
          <w:rFonts w:asciiTheme="minorHAnsi" w:hAnsiTheme="minorHAnsi" w:cstheme="minorHAnsi"/>
          <w:szCs w:val="24"/>
        </w:rPr>
        <w:t>100 m</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wykonanej ławy.</w:t>
      </w:r>
    </w:p>
    <w:p w14:paraId="48986682" w14:textId="77777777" w:rsidR="00F30C20" w:rsidRPr="00F30C20" w:rsidRDefault="00243B72" w:rsidP="003A56AF">
      <w:pPr>
        <w:pStyle w:val="Nagwek3"/>
        <w:numPr>
          <w:ilvl w:val="1"/>
          <w:numId w:val="39"/>
        </w:numPr>
      </w:pPr>
      <w:r w:rsidRPr="00F30C20">
        <w:t>Dopuszczalne odchylenia</w:t>
      </w:r>
    </w:p>
    <w:p w14:paraId="3359DC44" w14:textId="7F06F2AA" w:rsidR="001C1CCB" w:rsidRPr="00722F84" w:rsidRDefault="00243B72" w:rsidP="00722F84">
      <w:pPr>
        <w:pStyle w:val="Nagwek4"/>
        <w:keepNext/>
        <w:rPr>
          <w:b/>
          <w:bCs/>
        </w:rPr>
      </w:pPr>
      <w:r w:rsidRPr="00722F84">
        <w:rPr>
          <w:b/>
          <w:bCs/>
        </w:rPr>
        <w:t>Sprawdzenie podsypki</w:t>
      </w:r>
    </w:p>
    <w:p w14:paraId="1963ED07" w14:textId="4492B218" w:rsidR="001C1CCB" w:rsidRPr="00F30C20" w:rsidRDefault="00243B72" w:rsidP="00722F84">
      <w:pPr>
        <w:pStyle w:val="Tekstpodstawowy"/>
        <w:ind w:left="426"/>
        <w:rPr>
          <w:rFonts w:asciiTheme="minorHAnsi" w:hAnsiTheme="minorHAnsi" w:cstheme="minorHAnsi"/>
          <w:szCs w:val="24"/>
        </w:rPr>
      </w:pPr>
      <w:r w:rsidRPr="00F30C20">
        <w:rPr>
          <w:rFonts w:asciiTheme="minorHAnsi" w:hAnsiTheme="minorHAnsi" w:cstheme="minorHAnsi"/>
          <w:szCs w:val="24"/>
        </w:rPr>
        <w:t>Sprawdzenie podsypki w zakresie grubości i wymaganych spadków poprzecznych i podłużnych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polega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 stwierdzeniu</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Dokumentacją</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Projektową</w:t>
      </w:r>
      <w:r w:rsidR="000B3E06" w:rsidRPr="00F30C20">
        <w:rPr>
          <w:rFonts w:asciiTheme="minorHAnsi" w:hAnsiTheme="minorHAnsi" w:cstheme="minorHAnsi"/>
          <w:szCs w:val="24"/>
        </w:rPr>
        <w:t xml:space="preserve"> </w:t>
      </w:r>
      <w:r w:rsidRPr="00F30C20">
        <w:rPr>
          <w:rFonts w:asciiTheme="minorHAnsi" w:hAnsiTheme="minorHAnsi" w:cstheme="minorHAnsi"/>
          <w:szCs w:val="24"/>
        </w:rPr>
        <w:t>oraz</w:t>
      </w:r>
      <w:r w:rsidR="000B3E06" w:rsidRPr="00F30C20">
        <w:rPr>
          <w:rFonts w:asciiTheme="minorHAnsi" w:hAnsiTheme="minorHAnsi" w:cstheme="minorHAnsi"/>
          <w:szCs w:val="24"/>
        </w:rPr>
        <w:t xml:space="preserve"> </w:t>
      </w:r>
      <w:r w:rsidRPr="00F30C20">
        <w:rPr>
          <w:rFonts w:asciiTheme="minorHAnsi" w:hAnsiTheme="minorHAnsi" w:cstheme="minorHAnsi"/>
          <w:szCs w:val="24"/>
        </w:rPr>
        <w:t>pkt.</w:t>
      </w:r>
      <w:r w:rsidR="000B3E06" w:rsidRPr="00F30C20">
        <w:rPr>
          <w:rFonts w:asciiTheme="minorHAnsi" w:hAnsiTheme="minorHAnsi" w:cstheme="minorHAnsi"/>
          <w:szCs w:val="24"/>
        </w:rPr>
        <w:t xml:space="preserve"> </w:t>
      </w:r>
      <w:r w:rsidRPr="00F30C20">
        <w:rPr>
          <w:rFonts w:asciiTheme="minorHAnsi" w:hAnsiTheme="minorHAnsi" w:cstheme="minorHAnsi"/>
          <w:szCs w:val="24"/>
        </w:rPr>
        <w:t>5</w:t>
      </w:r>
      <w:r w:rsidR="000B3E06" w:rsidRPr="00F30C20">
        <w:rPr>
          <w:rFonts w:asciiTheme="minorHAnsi" w:hAnsiTheme="minorHAnsi" w:cstheme="minorHAnsi"/>
          <w:szCs w:val="24"/>
        </w:rPr>
        <w:t xml:space="preserve"> </w:t>
      </w:r>
      <w:r w:rsidRPr="00F30C20">
        <w:rPr>
          <w:rFonts w:asciiTheme="minorHAnsi" w:hAnsiTheme="minorHAnsi" w:cstheme="minorHAnsi"/>
          <w:szCs w:val="24"/>
        </w:rPr>
        <w:t>niniejszej</w:t>
      </w:r>
      <w:r w:rsidR="000B3E06" w:rsidRPr="00F30C20">
        <w:rPr>
          <w:rFonts w:asciiTheme="minorHAnsi" w:hAnsiTheme="minorHAnsi" w:cstheme="minorHAnsi"/>
          <w:szCs w:val="24"/>
        </w:rPr>
        <w:t xml:space="preserve">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Dopuszczalne</w:t>
      </w:r>
      <w:r w:rsidR="000B3E06" w:rsidRPr="00F30C20">
        <w:rPr>
          <w:rFonts w:asciiTheme="minorHAnsi" w:hAnsiTheme="minorHAnsi" w:cstheme="minorHAnsi"/>
          <w:szCs w:val="24"/>
        </w:rPr>
        <w:t xml:space="preserve"> </w:t>
      </w:r>
      <w:r w:rsidRPr="00F30C20">
        <w:rPr>
          <w:rFonts w:asciiTheme="minorHAnsi" w:hAnsiTheme="minorHAnsi" w:cstheme="minorHAnsi"/>
          <w:szCs w:val="24"/>
        </w:rPr>
        <w:t>odchylenia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w grubości podsypki nie mogą przekraczać ± 1 cm.</w:t>
      </w:r>
    </w:p>
    <w:p w14:paraId="2988F498" w14:textId="77777777" w:rsidR="001C1CCB" w:rsidRPr="00722F84" w:rsidRDefault="00243B72" w:rsidP="003A56AF">
      <w:pPr>
        <w:pStyle w:val="Nagwek4"/>
        <w:keepNext/>
        <w:rPr>
          <w:b/>
          <w:bCs/>
        </w:rPr>
      </w:pPr>
      <w:r w:rsidRPr="00722F84">
        <w:rPr>
          <w:b/>
          <w:bCs/>
        </w:rPr>
        <w:t>Dopuszczalne odchylenia profilu podłużnego</w:t>
      </w:r>
    </w:p>
    <w:p w14:paraId="061C36E6" w14:textId="77777777" w:rsidR="001C1CCB" w:rsidRPr="00F30C20" w:rsidRDefault="00243B72" w:rsidP="00722F84">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Dopuszczalne odchylenia profilu podłużnego obrzeży i bezpieczników nie mogą przekraczać </w:t>
      </w:r>
      <w:r w:rsidRPr="00F30C20">
        <w:rPr>
          <w:rFonts w:asciiTheme="minorHAnsi" w:hAnsiTheme="minorHAnsi" w:cstheme="minorHAnsi"/>
          <w:szCs w:val="24"/>
        </w:rPr>
        <w:t> 1 cm na każde 100 m długości obrzeża.</w:t>
      </w:r>
    </w:p>
    <w:p w14:paraId="0372DA91" w14:textId="77777777" w:rsidR="001C1CCB" w:rsidRPr="00722F84" w:rsidRDefault="00243B72" w:rsidP="003A56AF">
      <w:pPr>
        <w:pStyle w:val="Nagwek4"/>
        <w:keepNext/>
        <w:rPr>
          <w:b/>
          <w:bCs/>
        </w:rPr>
      </w:pPr>
      <w:r w:rsidRPr="00722F84">
        <w:rPr>
          <w:b/>
          <w:bCs/>
        </w:rPr>
        <w:t>Dopuszczalne odchylenie linii obrzeży</w:t>
      </w:r>
    </w:p>
    <w:p w14:paraId="6837AB50" w14:textId="24C3DA2E" w:rsidR="001C1CCB" w:rsidRPr="00F30C20" w:rsidRDefault="00243B72" w:rsidP="00722F84">
      <w:pPr>
        <w:pStyle w:val="Tekstpodstawowy"/>
        <w:ind w:left="426"/>
        <w:rPr>
          <w:rFonts w:asciiTheme="minorHAnsi" w:hAnsiTheme="minorHAnsi" w:cstheme="minorHAnsi"/>
          <w:szCs w:val="24"/>
        </w:rPr>
      </w:pPr>
      <w:r w:rsidRPr="00F30C20">
        <w:rPr>
          <w:rFonts w:asciiTheme="minorHAnsi" w:hAnsiTheme="minorHAnsi" w:cstheme="minorHAnsi"/>
          <w:szCs w:val="24"/>
        </w:rPr>
        <w:t xml:space="preserve">Dopuszczalne odchylenie linii obrzeży od projektowanego kierunku nie może wynosić więcej niż </w:t>
      </w:r>
      <w:r w:rsidRPr="00F30C20">
        <w:rPr>
          <w:rFonts w:asciiTheme="minorHAnsi" w:hAnsiTheme="minorHAnsi" w:cstheme="minorHAnsi"/>
          <w:szCs w:val="24"/>
        </w:rPr>
        <w:t> 2</w:t>
      </w:r>
      <w:r w:rsidR="000B3E06" w:rsidRPr="00F30C20">
        <w:rPr>
          <w:rFonts w:asciiTheme="minorHAnsi" w:hAnsiTheme="minorHAnsi" w:cstheme="minorHAnsi"/>
          <w:szCs w:val="24"/>
        </w:rPr>
        <w:t xml:space="preserve"> </w:t>
      </w:r>
      <w:r w:rsidRPr="00F30C20">
        <w:rPr>
          <w:rFonts w:asciiTheme="minorHAnsi" w:hAnsiTheme="minorHAnsi" w:cstheme="minorHAnsi"/>
          <w:szCs w:val="24"/>
        </w:rPr>
        <w:t>cm</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każde</w:t>
      </w:r>
      <w:r w:rsidR="000B3E06" w:rsidRPr="00F30C20">
        <w:rPr>
          <w:rFonts w:asciiTheme="minorHAnsi" w:hAnsiTheme="minorHAnsi" w:cstheme="minorHAnsi"/>
          <w:szCs w:val="24"/>
        </w:rPr>
        <w:t xml:space="preserve"> </w:t>
      </w:r>
      <w:r w:rsidRPr="00F30C20">
        <w:rPr>
          <w:rFonts w:asciiTheme="minorHAnsi" w:hAnsiTheme="minorHAnsi" w:cstheme="minorHAnsi"/>
          <w:szCs w:val="24"/>
        </w:rPr>
        <w:t>100 m długości obrzeża.</w:t>
      </w:r>
    </w:p>
    <w:p w14:paraId="3AB41692" w14:textId="77777777" w:rsidR="001C1CCB" w:rsidRPr="00722F84" w:rsidRDefault="00243B72" w:rsidP="003A56AF">
      <w:pPr>
        <w:pStyle w:val="Nagwek4"/>
        <w:keepNext/>
        <w:rPr>
          <w:b/>
          <w:bCs/>
        </w:rPr>
      </w:pPr>
      <w:r w:rsidRPr="00722F84">
        <w:rPr>
          <w:b/>
          <w:bCs/>
        </w:rPr>
        <w:t>Wypełnienie spoin</w:t>
      </w:r>
    </w:p>
    <w:p w14:paraId="5F2E972D" w14:textId="77777777" w:rsidR="00F30C20" w:rsidRPr="00F30C20" w:rsidRDefault="00243B72" w:rsidP="00722F84">
      <w:pPr>
        <w:pStyle w:val="Tekstpodstawowy"/>
        <w:ind w:left="426"/>
        <w:rPr>
          <w:rFonts w:asciiTheme="minorHAnsi" w:hAnsiTheme="minorHAnsi" w:cstheme="minorHAnsi"/>
          <w:szCs w:val="24"/>
        </w:rPr>
      </w:pPr>
      <w:r w:rsidRPr="00F30C20">
        <w:rPr>
          <w:rFonts w:asciiTheme="minorHAnsi" w:hAnsiTheme="minorHAnsi" w:cstheme="minorHAnsi"/>
          <w:szCs w:val="24"/>
        </w:rPr>
        <w:t>Wypełnienie spoin, sprawdzane co 10 m, powinno wykazywać całkowite wypełnienie badanej spoiny na pełną głębokość.</w:t>
      </w:r>
    </w:p>
    <w:p w14:paraId="332B1985" w14:textId="19A161B8" w:rsidR="001C1CCB" w:rsidRPr="00F30C20" w:rsidRDefault="00243B72" w:rsidP="003A56AF">
      <w:pPr>
        <w:pStyle w:val="Nagwek2"/>
        <w:numPr>
          <w:ilvl w:val="0"/>
          <w:numId w:val="53"/>
        </w:numPr>
      </w:pPr>
      <w:r w:rsidRPr="00F30C20">
        <w:t>OBMIAR ROBÓT</w:t>
      </w:r>
    </w:p>
    <w:p w14:paraId="177ECE2C" w14:textId="77777777" w:rsidR="001C1CCB" w:rsidRPr="00EA6894" w:rsidRDefault="00243B72" w:rsidP="003A56AF">
      <w:pPr>
        <w:pStyle w:val="Nagwek3"/>
        <w:numPr>
          <w:ilvl w:val="1"/>
          <w:numId w:val="39"/>
        </w:numPr>
      </w:pPr>
      <w:r w:rsidRPr="00EA6894">
        <w:t>Ogólne zasady obmiaru robót</w:t>
      </w:r>
    </w:p>
    <w:p w14:paraId="76B83311" w14:textId="542DBB15"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D-M-00.00.00 "Wymagania ogólne" pkt. 7.</w:t>
      </w:r>
    </w:p>
    <w:p w14:paraId="138BFF27" w14:textId="77777777" w:rsidR="001C1CCB" w:rsidRPr="00F30C20" w:rsidRDefault="00243B72" w:rsidP="003A56AF">
      <w:pPr>
        <w:pStyle w:val="Nagwek3"/>
        <w:numPr>
          <w:ilvl w:val="1"/>
          <w:numId w:val="39"/>
        </w:numPr>
      </w:pPr>
      <w:r w:rsidRPr="00F30C20">
        <w:t>Jednostka obmiarowa</w:t>
      </w:r>
    </w:p>
    <w:p w14:paraId="235ECF49" w14:textId="77777777"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Obmiar wykonanych obrzeży betonowych powinien być dokonany w metrach [m].</w:t>
      </w:r>
    </w:p>
    <w:p w14:paraId="1FCA37A4" w14:textId="196A7031" w:rsidR="001C1CCB" w:rsidRPr="00F30C20" w:rsidRDefault="00243B72" w:rsidP="003A56AF">
      <w:pPr>
        <w:pStyle w:val="Nagwek2"/>
        <w:numPr>
          <w:ilvl w:val="0"/>
          <w:numId w:val="53"/>
        </w:numPr>
      </w:pPr>
      <w:r w:rsidRPr="00F30C20">
        <w:t>ODBIÓR ROBÓT</w:t>
      </w:r>
    </w:p>
    <w:p w14:paraId="2BC55277" w14:textId="77777777" w:rsidR="001C1CCB" w:rsidRPr="00EA6894" w:rsidRDefault="00243B72" w:rsidP="003A56AF">
      <w:pPr>
        <w:pStyle w:val="Nagwek3"/>
        <w:numPr>
          <w:ilvl w:val="1"/>
          <w:numId w:val="39"/>
        </w:numPr>
      </w:pPr>
      <w:r w:rsidRPr="00EA6894">
        <w:t>Ogólne zasady odbioru robót</w:t>
      </w:r>
    </w:p>
    <w:p w14:paraId="4BF9686F" w14:textId="796EF775"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odbioru robót podano w D-M-00.00.00 "Wymagania ogólne" pkt. 8.</w:t>
      </w:r>
    </w:p>
    <w:p w14:paraId="3A2855EC" w14:textId="77777777" w:rsidR="001C1CCB" w:rsidRPr="00F30C20" w:rsidRDefault="00243B72" w:rsidP="003A56AF">
      <w:pPr>
        <w:pStyle w:val="Nagwek3"/>
        <w:numPr>
          <w:ilvl w:val="1"/>
          <w:numId w:val="39"/>
        </w:numPr>
      </w:pPr>
      <w:r w:rsidRPr="00F30C20">
        <w:t>Odbiór robót</w:t>
      </w:r>
    </w:p>
    <w:p w14:paraId="38751248"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Odbiór obrzeży betonowych jest przeprowadzany na zasadzie odbioru częściowego i końcowego.</w:t>
      </w:r>
    </w:p>
    <w:p w14:paraId="7E4B1BEF"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Odbiór robót powinien być przeprowadzony w czasie umożliwiającym wykonanie ewentualnych napraw wadliwie wykonanych robót bez hamowania ich postępu.</w:t>
      </w:r>
    </w:p>
    <w:p w14:paraId="227BA07A" w14:textId="77777777" w:rsidR="001C1CCB" w:rsidRPr="00F30C20" w:rsidRDefault="00243B72" w:rsidP="003A56AF">
      <w:pPr>
        <w:pStyle w:val="Nagwek3"/>
        <w:numPr>
          <w:ilvl w:val="1"/>
          <w:numId w:val="39"/>
        </w:numPr>
      </w:pPr>
      <w:r w:rsidRPr="00F30C20">
        <w:t>Zasady postępowania w przypadku wystąpienia wad i usterek</w:t>
      </w:r>
    </w:p>
    <w:p w14:paraId="2BE2736E" w14:textId="5548D87B"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W przypadku wystąpienia wad i usterek Wykonawca zobowiązany jest do ich usunięcia na własny koszt. Odbiór jest możliwy po spełnieniu wymagań określonych w punkcie 6.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53721ED8" w14:textId="0742E1F0" w:rsidR="001C1CCB" w:rsidRPr="00F30C20" w:rsidRDefault="00243B72" w:rsidP="003A56AF">
      <w:pPr>
        <w:pStyle w:val="Nagwek2"/>
        <w:numPr>
          <w:ilvl w:val="0"/>
          <w:numId w:val="53"/>
        </w:numPr>
      </w:pPr>
      <w:r w:rsidRPr="00F30C20">
        <w:t>PODSTAWA PŁATNOŚCI</w:t>
      </w:r>
    </w:p>
    <w:p w14:paraId="5C1621D4" w14:textId="77777777" w:rsidR="001C1CCB" w:rsidRPr="00EA6894" w:rsidRDefault="00243B72" w:rsidP="003A56AF">
      <w:pPr>
        <w:pStyle w:val="Nagwek3"/>
        <w:numPr>
          <w:ilvl w:val="1"/>
          <w:numId w:val="39"/>
        </w:numPr>
      </w:pPr>
      <w:r w:rsidRPr="00EA6894">
        <w:t>Ustalenia ogólne dotyczące podstawy płatności</w:t>
      </w:r>
    </w:p>
    <w:p w14:paraId="581CA84B" w14:textId="311833B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Ustalenia ogólne dotyczące podstawy płatności podano w D-00.00.00 "Wymagania ogólne" pkt. 9.</w:t>
      </w:r>
    </w:p>
    <w:p w14:paraId="5E711CC3" w14:textId="77777777" w:rsidR="001C1CCB" w:rsidRPr="00F30C20" w:rsidRDefault="00243B72" w:rsidP="003A56AF">
      <w:pPr>
        <w:pStyle w:val="Nagwek3"/>
        <w:numPr>
          <w:ilvl w:val="1"/>
          <w:numId w:val="39"/>
        </w:numPr>
      </w:pPr>
      <w:r w:rsidRPr="00F30C20">
        <w:lastRenderedPageBreak/>
        <w:t>Cena jednostki obmiarowej</w:t>
      </w:r>
    </w:p>
    <w:p w14:paraId="346944AD" w14:textId="77777777" w:rsidR="001C1CCB" w:rsidRPr="00F30C20" w:rsidRDefault="00243B72" w:rsidP="00722F84">
      <w:pPr>
        <w:pStyle w:val="Tekstpodstawowy"/>
        <w:keepNext/>
        <w:rPr>
          <w:rFonts w:asciiTheme="minorHAnsi" w:hAnsiTheme="minorHAnsi" w:cstheme="minorHAnsi"/>
          <w:szCs w:val="24"/>
        </w:rPr>
      </w:pPr>
      <w:r w:rsidRPr="00F30C20">
        <w:rPr>
          <w:rFonts w:asciiTheme="minorHAnsi" w:hAnsiTheme="minorHAnsi" w:cstheme="minorHAnsi"/>
          <w:szCs w:val="24"/>
        </w:rPr>
        <w:t>Cena jednostkowa ustawienia 1 m obrzeża betonowego obejmuje:</w:t>
      </w:r>
    </w:p>
    <w:p w14:paraId="457C608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prace pomiarowe i roboty przygotowawcze,</w:t>
      </w:r>
    </w:p>
    <w:p w14:paraId="4F9050B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oznakowanie robót,</w:t>
      </w:r>
    </w:p>
    <w:p w14:paraId="6E76753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dostarczenie i składowanie materiałów,</w:t>
      </w:r>
    </w:p>
    <w:p w14:paraId="517BCA45"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150BACA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przygotowanie materiałów,</w:t>
      </w:r>
    </w:p>
    <w:p w14:paraId="7BEC737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wykopanie koryta,</w:t>
      </w:r>
    </w:p>
    <w:p w14:paraId="3916776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ławy,</w:t>
      </w:r>
    </w:p>
    <w:p w14:paraId="2DF01FF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rozścielenie i ubicie podsypki,</w:t>
      </w:r>
    </w:p>
    <w:p w14:paraId="7006DCE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ustawienie obrzeży,</w:t>
      </w:r>
    </w:p>
    <w:p w14:paraId="5255A77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wypełnienie spoin,</w:t>
      </w:r>
    </w:p>
    <w:p w14:paraId="3B07665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obsypanie wewnętrznej ściany obrzeży ziemią wraz z jej ubiciem,</w:t>
      </w:r>
    </w:p>
    <w:p w14:paraId="25ECE73A" w14:textId="005BE068"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wykonanie badań i pomiarów wymaganych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0C6F5F9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pomiar inwentaryzacji geodezyjnej,</w:t>
      </w:r>
    </w:p>
    <w:p w14:paraId="3C25642F"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79616CDC" w14:textId="77777777" w:rsidR="00507CA9" w:rsidRDefault="00243B72" w:rsidP="003A56AF">
      <w:pPr>
        <w:pStyle w:val="Nagwek2"/>
        <w:numPr>
          <w:ilvl w:val="0"/>
          <w:numId w:val="53"/>
        </w:numPr>
      </w:pPr>
      <w:r w:rsidRPr="00F30C20">
        <w:t>PRZEPISY ZWIĄZANE</w:t>
      </w:r>
    </w:p>
    <w:p w14:paraId="6CAE34B9" w14:textId="67B6318E" w:rsidR="001C1CCB" w:rsidRPr="00F30C20" w:rsidRDefault="00243B72" w:rsidP="003A56AF">
      <w:pPr>
        <w:pStyle w:val="Nagwek3"/>
        <w:numPr>
          <w:ilvl w:val="1"/>
          <w:numId w:val="53"/>
        </w:numPr>
      </w:pPr>
      <w:r w:rsidRPr="00F30C20">
        <w:t>Normy</w:t>
      </w:r>
    </w:p>
    <w:p w14:paraId="72299CF5" w14:textId="5106C503" w:rsidR="001C1CCB" w:rsidRPr="00F30C20" w:rsidRDefault="00243B72" w:rsidP="003A56AF">
      <w:pPr>
        <w:pStyle w:val="Akapitzlist"/>
        <w:widowControl/>
        <w:numPr>
          <w:ilvl w:val="0"/>
          <w:numId w:val="2"/>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PN-B-06050</w:t>
      </w:r>
      <w:r w:rsidR="00F30C20" w:rsidRPr="00F30C20">
        <w:rPr>
          <w:rFonts w:asciiTheme="minorHAnsi" w:hAnsiTheme="minorHAnsi" w:cstheme="minorHAnsi"/>
          <w:szCs w:val="24"/>
        </w:rPr>
        <w:t xml:space="preserve"> </w:t>
      </w:r>
      <w:r w:rsidRPr="00F30C20">
        <w:rPr>
          <w:rFonts w:asciiTheme="minorHAnsi" w:hAnsiTheme="minorHAnsi" w:cstheme="minorHAnsi"/>
          <w:szCs w:val="24"/>
        </w:rPr>
        <w:t>Roboty ziemne budowlane.</w:t>
      </w:r>
    </w:p>
    <w:p w14:paraId="417757AB" w14:textId="02CC5117" w:rsidR="001C1CCB" w:rsidRPr="00F30C20" w:rsidRDefault="00243B72" w:rsidP="003A56AF">
      <w:pPr>
        <w:pStyle w:val="Akapitzlist"/>
        <w:widowControl/>
        <w:numPr>
          <w:ilvl w:val="0"/>
          <w:numId w:val="2"/>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PN-63/B-06251</w:t>
      </w:r>
      <w:r w:rsidR="00F30C20" w:rsidRPr="00F30C20">
        <w:rPr>
          <w:rFonts w:asciiTheme="minorHAnsi" w:hAnsiTheme="minorHAnsi" w:cstheme="minorHAnsi"/>
          <w:szCs w:val="24"/>
        </w:rPr>
        <w:t xml:space="preserve"> </w:t>
      </w:r>
      <w:r w:rsidRPr="00F30C20">
        <w:rPr>
          <w:rFonts w:asciiTheme="minorHAnsi" w:hAnsiTheme="minorHAnsi" w:cstheme="minorHAnsi"/>
          <w:szCs w:val="24"/>
        </w:rPr>
        <w:t>Roboty betonowe i żelbetowe.</w:t>
      </w:r>
    </w:p>
    <w:p w14:paraId="56C46B6B" w14:textId="77777777" w:rsidR="00F30C20" w:rsidRPr="00F30C20" w:rsidRDefault="00243B72" w:rsidP="003A56AF">
      <w:pPr>
        <w:pStyle w:val="Akapitzlist"/>
        <w:widowControl/>
        <w:numPr>
          <w:ilvl w:val="0"/>
          <w:numId w:val="2"/>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PN-B-10021</w:t>
      </w:r>
      <w:r w:rsidR="00F30C20" w:rsidRPr="00F30C20">
        <w:rPr>
          <w:rFonts w:asciiTheme="minorHAnsi" w:hAnsiTheme="minorHAnsi" w:cstheme="minorHAnsi"/>
          <w:szCs w:val="24"/>
        </w:rPr>
        <w:t xml:space="preserve"> </w:t>
      </w:r>
      <w:r w:rsidRPr="00F30C20">
        <w:rPr>
          <w:rFonts w:asciiTheme="minorHAnsi" w:hAnsiTheme="minorHAnsi" w:cstheme="minorHAnsi"/>
          <w:szCs w:val="24"/>
        </w:rPr>
        <w:t>Prefabrykaty budowlane z betonu. Metody pomiaru cech geometrycznych.</w:t>
      </w:r>
    </w:p>
    <w:p w14:paraId="1610BE4E" w14:textId="018141C2" w:rsidR="001C1CCB" w:rsidRPr="00F30C20" w:rsidRDefault="00243B72" w:rsidP="003A56AF">
      <w:pPr>
        <w:pStyle w:val="Akapitzlist"/>
        <w:widowControl/>
        <w:numPr>
          <w:ilvl w:val="0"/>
          <w:numId w:val="2"/>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197-1</w:t>
      </w:r>
      <w:r w:rsidR="00F30C20" w:rsidRPr="00F30C20">
        <w:rPr>
          <w:rFonts w:asciiTheme="minorHAnsi" w:hAnsiTheme="minorHAnsi" w:cstheme="minorHAnsi"/>
          <w:szCs w:val="24"/>
        </w:rPr>
        <w:t xml:space="preserve"> </w:t>
      </w:r>
      <w:r w:rsidRPr="00F30C20">
        <w:rPr>
          <w:rFonts w:asciiTheme="minorHAnsi" w:hAnsiTheme="minorHAnsi" w:cstheme="minorHAnsi"/>
          <w:szCs w:val="24"/>
        </w:rPr>
        <w:t>Cement - Część 1: Skład, wymagania i kryteria zgodności dotyczące cementów powszechnego użytku.</w:t>
      </w:r>
    </w:p>
    <w:p w14:paraId="1B616159" w14:textId="5140B543" w:rsidR="001C1CCB" w:rsidRPr="00F30C20" w:rsidRDefault="00243B72" w:rsidP="003A56AF">
      <w:pPr>
        <w:pStyle w:val="Akapitzlist"/>
        <w:widowControl/>
        <w:numPr>
          <w:ilvl w:val="0"/>
          <w:numId w:val="2"/>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BN-74/6771-04</w:t>
      </w:r>
      <w:r w:rsidR="00F30C20" w:rsidRPr="00F30C20">
        <w:rPr>
          <w:rFonts w:asciiTheme="minorHAnsi" w:hAnsiTheme="minorHAnsi" w:cstheme="minorHAnsi"/>
          <w:szCs w:val="24"/>
        </w:rPr>
        <w:t xml:space="preserve"> </w:t>
      </w:r>
      <w:r w:rsidRPr="00F30C20">
        <w:rPr>
          <w:rFonts w:asciiTheme="minorHAnsi" w:hAnsiTheme="minorHAnsi" w:cstheme="minorHAnsi"/>
          <w:szCs w:val="24"/>
        </w:rPr>
        <w:t>Drogi samochodowe. Masa zalewowa</w:t>
      </w:r>
    </w:p>
    <w:p w14:paraId="01E050DA" w14:textId="4EFFFB57" w:rsidR="001C1CCB" w:rsidRPr="00F30C20" w:rsidRDefault="00243B72" w:rsidP="003A56AF">
      <w:pPr>
        <w:pStyle w:val="Akapitzlist"/>
        <w:widowControl/>
        <w:numPr>
          <w:ilvl w:val="0"/>
          <w:numId w:val="2"/>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BN-80/6775-03/04</w:t>
      </w:r>
      <w:r w:rsidR="00F30C20" w:rsidRPr="00F30C20">
        <w:rPr>
          <w:rFonts w:asciiTheme="minorHAnsi" w:hAnsiTheme="minorHAnsi" w:cstheme="minorHAnsi"/>
          <w:szCs w:val="24"/>
        </w:rPr>
        <w:t xml:space="preserve">  </w:t>
      </w:r>
      <w:r w:rsidRPr="00F30C20">
        <w:rPr>
          <w:rFonts w:asciiTheme="minorHAnsi" w:hAnsiTheme="minorHAnsi" w:cstheme="minorHAnsi"/>
          <w:szCs w:val="24"/>
        </w:rPr>
        <w:t>Prefabrykaty budowlane z betonu. Elementy nawierzchni dróg, ulic, parkingów i torowisk tramwajowych. Krawężniki i obrzeża chodnikowe.</w:t>
      </w:r>
    </w:p>
    <w:p w14:paraId="158A738B" w14:textId="163CF1AA" w:rsidR="001C1CCB" w:rsidRPr="00F30C20" w:rsidRDefault="00243B72" w:rsidP="003A56AF">
      <w:pPr>
        <w:pStyle w:val="Akapitzlist"/>
        <w:widowControl/>
        <w:numPr>
          <w:ilvl w:val="0"/>
          <w:numId w:val="2"/>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206-1</w:t>
      </w:r>
      <w:r w:rsidR="00F30C20" w:rsidRPr="00F30C20">
        <w:rPr>
          <w:rFonts w:asciiTheme="minorHAnsi" w:hAnsiTheme="minorHAnsi" w:cstheme="minorHAnsi"/>
          <w:szCs w:val="24"/>
        </w:rPr>
        <w:t xml:space="preserve"> </w:t>
      </w:r>
      <w:r w:rsidRPr="00F30C20">
        <w:rPr>
          <w:rFonts w:asciiTheme="minorHAnsi" w:hAnsiTheme="minorHAnsi" w:cstheme="minorHAnsi"/>
          <w:szCs w:val="24"/>
        </w:rPr>
        <w:t>Beton Część 1: Wymagania, właściwości, produkcja i zgodność.</w:t>
      </w:r>
    </w:p>
    <w:p w14:paraId="7B7F65C0" w14:textId="64BEC919" w:rsidR="001C1CCB" w:rsidRPr="00F30C20" w:rsidRDefault="00243B72" w:rsidP="003A56AF">
      <w:pPr>
        <w:pStyle w:val="Akapitzlist"/>
        <w:widowControl/>
        <w:numPr>
          <w:ilvl w:val="0"/>
          <w:numId w:val="2"/>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12620</w:t>
      </w:r>
      <w:r w:rsidR="00F30C20" w:rsidRPr="00F30C20">
        <w:rPr>
          <w:rFonts w:asciiTheme="minorHAnsi" w:hAnsiTheme="minorHAnsi" w:cstheme="minorHAnsi"/>
          <w:szCs w:val="24"/>
        </w:rPr>
        <w:t xml:space="preserve"> </w:t>
      </w:r>
      <w:r w:rsidRPr="00F30C20">
        <w:rPr>
          <w:rFonts w:asciiTheme="minorHAnsi" w:hAnsiTheme="minorHAnsi" w:cstheme="minorHAnsi"/>
          <w:szCs w:val="24"/>
        </w:rPr>
        <w:t>Kruszywa do betonu.</w:t>
      </w:r>
    </w:p>
    <w:p w14:paraId="616F67D1" w14:textId="53D842CF" w:rsidR="001C1CCB" w:rsidRPr="00F30C20" w:rsidRDefault="00243B72" w:rsidP="003A56AF">
      <w:pPr>
        <w:pStyle w:val="Akapitzlist"/>
        <w:widowControl/>
        <w:numPr>
          <w:ilvl w:val="0"/>
          <w:numId w:val="2"/>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1008</w:t>
      </w:r>
      <w:r w:rsidR="00F30C20" w:rsidRPr="00F30C20">
        <w:rPr>
          <w:rFonts w:asciiTheme="minorHAnsi" w:hAnsiTheme="minorHAnsi" w:cstheme="minorHAnsi"/>
          <w:szCs w:val="24"/>
        </w:rPr>
        <w:t xml:space="preserve"> </w:t>
      </w:r>
      <w:r w:rsidRPr="00F30C20">
        <w:rPr>
          <w:rFonts w:asciiTheme="minorHAnsi" w:hAnsiTheme="minorHAnsi" w:cstheme="minorHAnsi"/>
          <w:szCs w:val="24"/>
        </w:rPr>
        <w:t>Woda zarobowa do betonu. Specyfikacja pobierania próbek, badanie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ocena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przydatności wody zarobowej do betonu, w tym wody odzyskanej procesów produkcji betonu.</w:t>
      </w:r>
    </w:p>
    <w:p w14:paraId="09EE9A84" w14:textId="38E60312" w:rsidR="001C1CCB" w:rsidRPr="00F30C20" w:rsidRDefault="00243B72" w:rsidP="003A56AF">
      <w:pPr>
        <w:pStyle w:val="Akapitzlist"/>
        <w:widowControl/>
        <w:numPr>
          <w:ilvl w:val="0"/>
          <w:numId w:val="2"/>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1340</w:t>
      </w:r>
      <w:r w:rsidR="00F30C20" w:rsidRPr="00F30C20">
        <w:rPr>
          <w:rFonts w:asciiTheme="minorHAnsi" w:hAnsiTheme="minorHAnsi" w:cstheme="minorHAnsi"/>
          <w:szCs w:val="24"/>
        </w:rPr>
        <w:t xml:space="preserve"> </w:t>
      </w:r>
      <w:r w:rsidRPr="00F30C20">
        <w:rPr>
          <w:rFonts w:asciiTheme="minorHAnsi" w:hAnsiTheme="minorHAnsi" w:cstheme="minorHAnsi"/>
          <w:szCs w:val="24"/>
        </w:rPr>
        <w:t>Krawężniki betonowe Wymagania i metody badań.</w:t>
      </w:r>
    </w:p>
    <w:p w14:paraId="21AA6869" w14:textId="7A161DDD" w:rsidR="001C1CCB" w:rsidRPr="00F30C20" w:rsidRDefault="00243B72" w:rsidP="003A56AF">
      <w:pPr>
        <w:pStyle w:val="Akapitzlist"/>
        <w:widowControl/>
        <w:numPr>
          <w:ilvl w:val="0"/>
          <w:numId w:val="2"/>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13242</w:t>
      </w:r>
      <w:r w:rsidR="00F30C20" w:rsidRPr="00F30C20">
        <w:rPr>
          <w:rFonts w:asciiTheme="minorHAnsi" w:hAnsiTheme="minorHAnsi" w:cstheme="minorHAnsi"/>
          <w:szCs w:val="24"/>
        </w:rPr>
        <w:t xml:space="preserve"> </w:t>
      </w:r>
      <w:r w:rsidRPr="00F30C20">
        <w:rPr>
          <w:rFonts w:asciiTheme="minorHAnsi" w:hAnsiTheme="minorHAnsi" w:cstheme="minorHAnsi"/>
          <w:szCs w:val="24"/>
        </w:rPr>
        <w:t>Kruszywa do niezwiązanych i związanych hydraulicznie materiałów stosowanych w obiektach budowlanych i budownictwie drogowym</w:t>
      </w:r>
    </w:p>
    <w:p w14:paraId="38352B90" w14:textId="77777777" w:rsidR="00F30C20" w:rsidRPr="00F30C20" w:rsidRDefault="00243B72" w:rsidP="003A56AF">
      <w:pPr>
        <w:pStyle w:val="Akapitzlist"/>
        <w:widowControl/>
        <w:numPr>
          <w:ilvl w:val="0"/>
          <w:numId w:val="2"/>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BN-88/6731-08</w:t>
      </w:r>
      <w:r w:rsidR="00F30C20" w:rsidRPr="00F30C20">
        <w:rPr>
          <w:rFonts w:asciiTheme="minorHAnsi" w:hAnsiTheme="minorHAnsi" w:cstheme="minorHAnsi"/>
          <w:szCs w:val="24"/>
        </w:rPr>
        <w:t xml:space="preserve"> </w:t>
      </w:r>
      <w:r w:rsidRPr="00F30C20">
        <w:rPr>
          <w:rFonts w:asciiTheme="minorHAnsi" w:hAnsiTheme="minorHAnsi" w:cstheme="minorHAnsi"/>
          <w:szCs w:val="24"/>
        </w:rPr>
        <w:t>Cement. Transport i przechowywanie</w:t>
      </w:r>
    </w:p>
    <w:p w14:paraId="41688649" w14:textId="52E80F1B" w:rsidR="00F30C20" w:rsidRPr="00F30C20" w:rsidRDefault="00243B72" w:rsidP="00807132">
      <w:pPr>
        <w:pStyle w:val="Nagwek1"/>
      </w:pPr>
      <w:bookmarkStart w:id="30" w:name="_Toc73518440"/>
      <w:r w:rsidRPr="00F30C20">
        <w:lastRenderedPageBreak/>
        <w:t>D-10.00.00 INNE ROBOTY</w:t>
      </w:r>
      <w:bookmarkEnd w:id="30"/>
    </w:p>
    <w:p w14:paraId="7B3E6D24" w14:textId="2B987293" w:rsidR="00F30C20" w:rsidRPr="00D35F9E" w:rsidRDefault="00243B72" w:rsidP="00807132">
      <w:pPr>
        <w:pStyle w:val="Nagwek1"/>
      </w:pPr>
      <w:bookmarkStart w:id="31" w:name="_Toc73518441"/>
      <w:r w:rsidRPr="00F30C20">
        <w:t>D-10.09.01 Rury ochronne</w:t>
      </w:r>
      <w:bookmarkEnd w:id="31"/>
    </w:p>
    <w:p w14:paraId="31028F89" w14:textId="61F47BCE" w:rsidR="001C1CCB" w:rsidRPr="00F30C20" w:rsidRDefault="00243B72" w:rsidP="003A56AF">
      <w:pPr>
        <w:pStyle w:val="Nagwek2"/>
        <w:numPr>
          <w:ilvl w:val="0"/>
          <w:numId w:val="54"/>
        </w:numPr>
      </w:pPr>
      <w:r w:rsidRPr="00F30C20">
        <w:t>WSTĘP</w:t>
      </w:r>
    </w:p>
    <w:p w14:paraId="4A494B8B" w14:textId="63FB178B" w:rsidR="001C1CCB" w:rsidRPr="00EA6894" w:rsidRDefault="00243B72" w:rsidP="003A56AF">
      <w:pPr>
        <w:pStyle w:val="Nagwek3"/>
        <w:numPr>
          <w:ilvl w:val="1"/>
          <w:numId w:val="39"/>
        </w:numPr>
      </w:pPr>
      <w:r w:rsidRPr="00EA6894">
        <w:t>Przedmiot specyfikacji technicznej (</w:t>
      </w:r>
      <w:proofErr w:type="spellStart"/>
      <w:r w:rsidR="001A296E" w:rsidRPr="00EA6894">
        <w:t>STWiORB</w:t>
      </w:r>
      <w:proofErr w:type="spellEnd"/>
      <w:r w:rsidRPr="00EA6894">
        <w:t>)</w:t>
      </w:r>
    </w:p>
    <w:p w14:paraId="59FB1A96" w14:textId="02FCA1CE" w:rsidR="001C1CCB" w:rsidRPr="000D6DC4"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Przedmiotem</w:t>
      </w:r>
      <w:r w:rsidR="000B3E06" w:rsidRPr="00F30C20">
        <w:rPr>
          <w:rFonts w:asciiTheme="minorHAnsi" w:hAnsiTheme="minorHAnsi" w:cstheme="minorHAnsi"/>
          <w:szCs w:val="24"/>
        </w:rPr>
        <w:t xml:space="preserve"> </w:t>
      </w:r>
      <w:r w:rsidRPr="00F30C20">
        <w:rPr>
          <w:rFonts w:asciiTheme="minorHAnsi" w:hAnsiTheme="minorHAnsi" w:cstheme="minorHAnsi"/>
          <w:szCs w:val="24"/>
        </w:rPr>
        <w:t>niniejszej</w:t>
      </w:r>
      <w:r w:rsidR="000B3E06" w:rsidRPr="00F30C20">
        <w:rPr>
          <w:rFonts w:asciiTheme="minorHAnsi" w:hAnsiTheme="minorHAnsi" w:cstheme="minorHAnsi"/>
          <w:szCs w:val="24"/>
        </w:rPr>
        <w:t xml:space="preserve"> </w:t>
      </w:r>
      <w:proofErr w:type="spellStart"/>
      <w:r w:rsidR="001A296E">
        <w:rPr>
          <w:rFonts w:asciiTheme="minorHAnsi" w:hAnsiTheme="minorHAnsi" w:cstheme="minorHAnsi"/>
          <w:szCs w:val="24"/>
        </w:rPr>
        <w:t>STWiORB</w:t>
      </w:r>
      <w:proofErr w:type="spellEnd"/>
      <w:r w:rsidR="000B3E06" w:rsidRPr="00F30C20">
        <w:rPr>
          <w:rFonts w:asciiTheme="minorHAnsi" w:hAnsiTheme="minorHAnsi" w:cstheme="minorHAnsi"/>
          <w:szCs w:val="24"/>
        </w:rPr>
        <w:t xml:space="preserve"> </w:t>
      </w:r>
      <w:r w:rsidRPr="00F30C20">
        <w:rPr>
          <w:rFonts w:asciiTheme="minorHAnsi" w:hAnsiTheme="minorHAnsi" w:cstheme="minorHAnsi"/>
          <w:szCs w:val="24"/>
        </w:rPr>
        <w:t>są</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dotyczące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odbioru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związanych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z zabezpieczeniem kabli podziemnych rurami ochronnymi,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 3559W Młodocin</w:t>
      </w:r>
      <w:r w:rsidR="000D6DC4">
        <w:rPr>
          <w:rFonts w:asciiTheme="minorHAnsi" w:hAnsiTheme="minorHAnsi" w:cstheme="minorHAnsi"/>
          <w:szCs w:val="24"/>
        </w:rPr>
        <w:t xml:space="preserve"> – </w:t>
      </w:r>
      <w:r w:rsidRPr="000D6DC4">
        <w:rPr>
          <w:rFonts w:asciiTheme="minorHAnsi" w:hAnsiTheme="minorHAnsi" w:cstheme="minorHAnsi"/>
          <w:szCs w:val="24"/>
        </w:rPr>
        <w:t>Kowala.</w:t>
      </w:r>
    </w:p>
    <w:p w14:paraId="1137DA1E" w14:textId="1AFF8BCB" w:rsidR="001C1CCB" w:rsidRPr="00F30C20" w:rsidRDefault="00243B72" w:rsidP="003A56AF">
      <w:pPr>
        <w:pStyle w:val="Nagwek3"/>
        <w:numPr>
          <w:ilvl w:val="1"/>
          <w:numId w:val="39"/>
        </w:numPr>
      </w:pPr>
      <w:r w:rsidRPr="00F30C20">
        <w:t xml:space="preserve">Zakres stosowania </w:t>
      </w:r>
      <w:proofErr w:type="spellStart"/>
      <w:r w:rsidR="001A296E">
        <w:t>STWiORB</w:t>
      </w:r>
      <w:proofErr w:type="spellEnd"/>
    </w:p>
    <w:p w14:paraId="26B75A69" w14:textId="75D591C0" w:rsidR="001C1CCB" w:rsidRPr="00F30C20" w:rsidRDefault="001A296E" w:rsidP="00A34B94">
      <w:pPr>
        <w:pStyle w:val="Tekstpodstawowy"/>
        <w:ind w:hanging="1"/>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dokument przetargowy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kontraktowy przy</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zlecaniu 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realizacji</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robót wymienionych</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 p. 1.1.</w:t>
      </w:r>
    </w:p>
    <w:p w14:paraId="631439BF" w14:textId="0A07A708" w:rsidR="001C1CCB" w:rsidRPr="00F30C20" w:rsidRDefault="00243B72" w:rsidP="003A56AF">
      <w:pPr>
        <w:pStyle w:val="Nagwek3"/>
        <w:numPr>
          <w:ilvl w:val="1"/>
          <w:numId w:val="39"/>
        </w:numPr>
      </w:pPr>
      <w:r w:rsidRPr="00F30C20">
        <w:t xml:space="preserve">Zakres robót objętych </w:t>
      </w:r>
      <w:proofErr w:type="spellStart"/>
      <w:r w:rsidR="001A296E">
        <w:t>STWiORB</w:t>
      </w:r>
      <w:proofErr w:type="spellEnd"/>
    </w:p>
    <w:p w14:paraId="19F838CB"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Ustalenia zawarte w niniejszej specyfikacji dotyczą zasad prowadzenia robót związanych z wykonywaniem zabezpieczenia sieci teletechnicznej i energetycznej rurami ochronnymi z tworzyw sztucznych.</w:t>
      </w:r>
    </w:p>
    <w:p w14:paraId="62A78681" w14:textId="2050FA7D" w:rsidR="001C1CCB" w:rsidRPr="00F30C20" w:rsidRDefault="00243B72" w:rsidP="003A56AF">
      <w:pPr>
        <w:pStyle w:val="Nagwek3"/>
        <w:numPr>
          <w:ilvl w:val="1"/>
          <w:numId w:val="39"/>
        </w:numPr>
      </w:pPr>
      <w:r w:rsidRPr="00F30C20">
        <w:t xml:space="preserve">Zakres robót objętych </w:t>
      </w:r>
      <w:proofErr w:type="spellStart"/>
      <w:r w:rsidR="001A296E">
        <w:t>STWiORB</w:t>
      </w:r>
      <w:proofErr w:type="spellEnd"/>
    </w:p>
    <w:p w14:paraId="4FDFFCFF" w14:textId="51419189"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Określenia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niniejszej</w:t>
      </w:r>
      <w:r w:rsidR="000B3E06" w:rsidRPr="00F30C20">
        <w:rPr>
          <w:rFonts w:asciiTheme="minorHAnsi" w:hAnsiTheme="minorHAnsi" w:cstheme="minorHAnsi"/>
          <w:szCs w:val="24"/>
        </w:rPr>
        <w:t xml:space="preserve"> </w:t>
      </w:r>
      <w:proofErr w:type="spellStart"/>
      <w:r w:rsidR="001A296E">
        <w:rPr>
          <w:rFonts w:asciiTheme="minorHAnsi" w:hAnsiTheme="minorHAnsi" w:cstheme="minorHAnsi"/>
          <w:szCs w:val="24"/>
        </w:rPr>
        <w:t>STWiORB</w:t>
      </w:r>
      <w:proofErr w:type="spellEnd"/>
      <w:r w:rsidR="000B3E06" w:rsidRPr="00F30C20">
        <w:rPr>
          <w:rFonts w:asciiTheme="minorHAnsi" w:hAnsiTheme="minorHAnsi" w:cstheme="minorHAnsi"/>
          <w:szCs w:val="24"/>
        </w:rPr>
        <w:t xml:space="preserve"> </w:t>
      </w:r>
      <w:r w:rsidRPr="00F30C20">
        <w:rPr>
          <w:rFonts w:asciiTheme="minorHAnsi" w:hAnsiTheme="minorHAnsi" w:cstheme="minorHAnsi"/>
          <w:szCs w:val="24"/>
        </w:rPr>
        <w:t>są</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zgodne</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obowiązującymi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odpowiednimi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polskimi</w:t>
      </w:r>
      <w:r w:rsidR="000B3E06" w:rsidRPr="00F30C20">
        <w:rPr>
          <w:rFonts w:asciiTheme="minorHAnsi" w:hAnsiTheme="minorHAnsi" w:cstheme="minorHAnsi"/>
          <w:szCs w:val="24"/>
        </w:rPr>
        <w:t xml:space="preserve"> </w:t>
      </w:r>
      <w:r w:rsidRPr="00F30C20">
        <w:rPr>
          <w:rFonts w:asciiTheme="minorHAnsi" w:hAnsiTheme="minorHAnsi" w:cstheme="minorHAnsi"/>
          <w:szCs w:val="24"/>
        </w:rPr>
        <w:t>normami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i definicjami podanymi w D-M-00.00.00 "Wymagania ogólne" pkt 1.4.</w:t>
      </w:r>
    </w:p>
    <w:p w14:paraId="5EF99F52" w14:textId="77777777" w:rsidR="001C1CCB" w:rsidRPr="00F30C20" w:rsidRDefault="00243B72" w:rsidP="003A56AF">
      <w:pPr>
        <w:pStyle w:val="Nagwek3"/>
        <w:numPr>
          <w:ilvl w:val="1"/>
          <w:numId w:val="39"/>
        </w:numPr>
      </w:pPr>
      <w:r w:rsidRPr="00F30C20">
        <w:t>Ogólne wymagania dotyczące robót</w:t>
      </w:r>
    </w:p>
    <w:p w14:paraId="799376DD" w14:textId="1858FC05" w:rsidR="00F30C20"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robót podano w D-M-00.00.00. "Wymagania ogólne" p. 1.</w:t>
      </w:r>
    </w:p>
    <w:p w14:paraId="612E81B0" w14:textId="75E5524E" w:rsidR="001C1CCB" w:rsidRPr="00F30C20" w:rsidRDefault="00243B72" w:rsidP="003A56AF">
      <w:pPr>
        <w:pStyle w:val="Nagwek2"/>
        <w:numPr>
          <w:ilvl w:val="0"/>
          <w:numId w:val="54"/>
        </w:numPr>
      </w:pPr>
      <w:r w:rsidRPr="00F30C20">
        <w:t>MATERIAŁY</w:t>
      </w:r>
    </w:p>
    <w:p w14:paraId="50321C52" w14:textId="77777777" w:rsidR="001C1CCB" w:rsidRPr="00EA6894" w:rsidRDefault="00243B72" w:rsidP="003A56AF">
      <w:pPr>
        <w:pStyle w:val="Nagwek3"/>
        <w:numPr>
          <w:ilvl w:val="1"/>
          <w:numId w:val="39"/>
        </w:numPr>
      </w:pPr>
      <w:r w:rsidRPr="00EA6894">
        <w:t>Wymagania ogólne</w:t>
      </w:r>
    </w:p>
    <w:p w14:paraId="09CCF608" w14:textId="6CBD933C"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materiałów, ich pozyskiwania i składowania, podano w D-M-00.00.00</w:t>
      </w:r>
      <w:r w:rsidR="001A296E">
        <w:rPr>
          <w:rFonts w:asciiTheme="minorHAnsi" w:hAnsiTheme="minorHAnsi" w:cstheme="minorHAnsi"/>
          <w:szCs w:val="24"/>
        </w:rPr>
        <w:t xml:space="preserve"> </w:t>
      </w:r>
      <w:r w:rsidRPr="00F30C20">
        <w:rPr>
          <w:rFonts w:asciiTheme="minorHAnsi" w:hAnsiTheme="minorHAnsi" w:cstheme="minorHAnsi"/>
          <w:szCs w:val="24"/>
        </w:rPr>
        <w:t>„Wymagania ogólne” pkt 2.</w:t>
      </w:r>
    </w:p>
    <w:p w14:paraId="1707547F" w14:textId="77777777" w:rsidR="001C1CCB" w:rsidRPr="00F30C20" w:rsidRDefault="00243B72" w:rsidP="003A56AF">
      <w:pPr>
        <w:pStyle w:val="Nagwek3"/>
        <w:numPr>
          <w:ilvl w:val="1"/>
          <w:numId w:val="39"/>
        </w:numPr>
      </w:pPr>
      <w:r w:rsidRPr="00F30C20">
        <w:t>Materiały do zabezpieczenia sieci teletechnicznej i energetycznej</w:t>
      </w:r>
    </w:p>
    <w:p w14:paraId="0F413979" w14:textId="5494C57D"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Materiałami do zabezpieczenia sieci teletechnicznej i energetycznej oraz wykonania przepustów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tworzyw sztucznych są:</w:t>
      </w:r>
    </w:p>
    <w:p w14:paraId="5446865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rury ochronne z tworzyw sztucznych,</w:t>
      </w:r>
    </w:p>
    <w:p w14:paraId="309B7D1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taśmy ostrzegawcze,</w:t>
      </w:r>
    </w:p>
    <w:p w14:paraId="581B710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grunt na </w:t>
      </w:r>
      <w:proofErr w:type="spellStart"/>
      <w:r w:rsidRPr="00F30C20">
        <w:rPr>
          <w:rFonts w:asciiTheme="minorHAnsi" w:hAnsiTheme="minorHAnsi" w:cstheme="minorHAnsi"/>
          <w:szCs w:val="24"/>
        </w:rPr>
        <w:t>obsypki</w:t>
      </w:r>
      <w:proofErr w:type="spellEnd"/>
      <w:r w:rsidRPr="00F30C20">
        <w:rPr>
          <w:rFonts w:asciiTheme="minorHAnsi" w:hAnsiTheme="minorHAnsi" w:cstheme="minorHAnsi"/>
          <w:szCs w:val="24"/>
        </w:rPr>
        <w:t xml:space="preserve"> i zasypkę.</w:t>
      </w:r>
    </w:p>
    <w:p w14:paraId="2FCC6C9E" w14:textId="77777777" w:rsidR="001C1CCB" w:rsidRPr="00F30C20" w:rsidRDefault="00243B72" w:rsidP="003A56AF">
      <w:pPr>
        <w:pStyle w:val="Nagwek3"/>
        <w:numPr>
          <w:ilvl w:val="1"/>
          <w:numId w:val="39"/>
        </w:numPr>
      </w:pPr>
      <w:r w:rsidRPr="00F30C20">
        <w:t>Rury ochronne</w:t>
      </w:r>
    </w:p>
    <w:p w14:paraId="506FB706"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Tworzywem wykorzystywanym do produkcji rur osłonowych jest polietylen wysokiej gęstości HDPE. Rury ochronne z tworzyw sztucznych powinny posiadać aprobatę techniczną.</w:t>
      </w:r>
    </w:p>
    <w:p w14:paraId="68CD41E9"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Rury ochronne powinny być składowane na płaskim podłożu, do wysokości max. 3,5 m. Mogą być składowane na przestrzeniach otwartych przez okres max. 3 miesięcy od daty produkcji bez żadnych zabezpieczeń dodatkowych. Składowanie w okresie dłuższym niż 3 miesiące wymaga zabezpieczenia wyrobów przed wpływem promieniowania ultrafioletowego.</w:t>
      </w:r>
    </w:p>
    <w:p w14:paraId="25667498" w14:textId="77777777" w:rsidR="001C1CCB" w:rsidRPr="00F30C20" w:rsidRDefault="00243B72" w:rsidP="003A56AF">
      <w:pPr>
        <w:pStyle w:val="Nagwek3"/>
        <w:numPr>
          <w:ilvl w:val="1"/>
          <w:numId w:val="39"/>
        </w:numPr>
      </w:pPr>
      <w:r w:rsidRPr="00F30C20">
        <w:t>Taśmy ostrzegawcze</w:t>
      </w:r>
    </w:p>
    <w:p w14:paraId="6693A2BD"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Kolor, szerokość oraz nadruk na taśmie powinien odpowiadać wymaganiom podanym przez Producenta w Katalogu Technicznym.</w:t>
      </w:r>
    </w:p>
    <w:p w14:paraId="48D71D5A" w14:textId="77777777" w:rsidR="001C1CCB" w:rsidRPr="00F30C20" w:rsidRDefault="00243B72" w:rsidP="003A56AF">
      <w:pPr>
        <w:pStyle w:val="Nagwek3"/>
        <w:numPr>
          <w:ilvl w:val="1"/>
          <w:numId w:val="39"/>
        </w:numPr>
      </w:pPr>
      <w:r w:rsidRPr="00F30C20">
        <w:lastRenderedPageBreak/>
        <w:t>Grunt na zasypkę</w:t>
      </w:r>
    </w:p>
    <w:p w14:paraId="2F992067" w14:textId="3FC659D6"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Grunt na zasypkę powinien odpowiadać wymaganiom zawartym w D-02.00.00 oraz nie powinien on zawierać więcej niż 10% materiału frakcji 100-150 mm.</w:t>
      </w:r>
    </w:p>
    <w:p w14:paraId="08DFEA19" w14:textId="2943F84B" w:rsidR="001C1CCB" w:rsidRPr="00F30C20" w:rsidRDefault="00243B72" w:rsidP="003A56AF">
      <w:pPr>
        <w:pStyle w:val="Nagwek2"/>
        <w:numPr>
          <w:ilvl w:val="0"/>
          <w:numId w:val="54"/>
        </w:numPr>
      </w:pPr>
      <w:r w:rsidRPr="00F30C20">
        <w:t>SPRZĘT</w:t>
      </w:r>
    </w:p>
    <w:p w14:paraId="1124747D" w14:textId="77777777" w:rsidR="001C1CCB" w:rsidRPr="00EA6894" w:rsidRDefault="00243B72" w:rsidP="003A56AF">
      <w:pPr>
        <w:pStyle w:val="Nagwek3"/>
        <w:numPr>
          <w:ilvl w:val="1"/>
          <w:numId w:val="39"/>
        </w:numPr>
      </w:pPr>
      <w:r w:rsidRPr="00EA6894">
        <w:t>Wymagania ogólne</w:t>
      </w:r>
    </w:p>
    <w:p w14:paraId="3E959ABF" w14:textId="6AEAF5E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wymagania dotyczące sprzętu podano w D-M-00.00.00 "Wymagania ogólne" pkt. 3.</w:t>
      </w:r>
    </w:p>
    <w:p w14:paraId="0C5E5696" w14:textId="77777777" w:rsidR="001C1CCB" w:rsidRPr="00F30C20" w:rsidRDefault="00243B72" w:rsidP="003A56AF">
      <w:pPr>
        <w:pStyle w:val="Nagwek3"/>
        <w:numPr>
          <w:ilvl w:val="1"/>
          <w:numId w:val="39"/>
        </w:numPr>
      </w:pPr>
      <w:r w:rsidRPr="00F30C20">
        <w:t>Sprzęt do robót pomiarowych</w:t>
      </w:r>
    </w:p>
    <w:p w14:paraId="1A2C7556" w14:textId="24AE7392"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przystępujący do wykonania zabezpieczenia sieci teletechnicznej i energetycznej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rurami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ochronnymi oraz wykonania przepustów z tworzyw sztucznych powinien wykazać się możliwością korzystania z następującego sprzętu:</w:t>
      </w:r>
    </w:p>
    <w:p w14:paraId="6E5EB093"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szpadli,</w:t>
      </w:r>
    </w:p>
    <w:p w14:paraId="471040CA" w14:textId="207CCA04"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koparek,</w:t>
      </w:r>
    </w:p>
    <w:p w14:paraId="5592655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środków transportu materiałów,</w:t>
      </w:r>
    </w:p>
    <w:p w14:paraId="6C4794C6"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sprzętu pomocniczego do montażu,</w:t>
      </w:r>
    </w:p>
    <w:p w14:paraId="112350A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sprzętu do zagęszczania: ubijaki ręczne i mechaniczne, zagęszczarki płytowe,</w:t>
      </w:r>
    </w:p>
    <w:p w14:paraId="08F0B557"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lub innego sprzętu zaakceptowanego przez Inspektora Nadzoru.</w:t>
      </w:r>
    </w:p>
    <w:p w14:paraId="6491D0FE" w14:textId="41A8EF4A" w:rsidR="001C1CCB" w:rsidRPr="00F30C20" w:rsidRDefault="00243B72" w:rsidP="003A56AF">
      <w:pPr>
        <w:pStyle w:val="Nagwek2"/>
        <w:numPr>
          <w:ilvl w:val="0"/>
          <w:numId w:val="54"/>
        </w:numPr>
      </w:pPr>
      <w:r w:rsidRPr="00F30C20">
        <w:t>TRANSPORT</w:t>
      </w:r>
    </w:p>
    <w:p w14:paraId="490B81AE" w14:textId="77777777" w:rsidR="001C1CCB" w:rsidRPr="00EA6894" w:rsidRDefault="00243B72" w:rsidP="003A56AF">
      <w:pPr>
        <w:pStyle w:val="Nagwek3"/>
        <w:numPr>
          <w:ilvl w:val="1"/>
          <w:numId w:val="39"/>
        </w:numPr>
      </w:pPr>
      <w:r w:rsidRPr="00EA6894">
        <w:t>Wymagania ogólne</w:t>
      </w:r>
    </w:p>
    <w:p w14:paraId="597ACF25" w14:textId="37713618"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dotyczące transportu podano w D-M-00.00.00 "Wymagania ogólne" pkt. 4.</w:t>
      </w:r>
    </w:p>
    <w:p w14:paraId="57699D99" w14:textId="77777777" w:rsidR="001C1CCB" w:rsidRPr="00F30C20" w:rsidRDefault="00243B72" w:rsidP="003A56AF">
      <w:pPr>
        <w:pStyle w:val="Nagwek3"/>
        <w:numPr>
          <w:ilvl w:val="1"/>
          <w:numId w:val="39"/>
        </w:numPr>
      </w:pPr>
      <w:r w:rsidRPr="00F30C20">
        <w:t>Wymagania dla transportu</w:t>
      </w:r>
    </w:p>
    <w:p w14:paraId="0A956320" w14:textId="77777777"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Rury</w:t>
      </w:r>
      <w:r w:rsidR="000B3E06" w:rsidRPr="00F30C20">
        <w:rPr>
          <w:rFonts w:asciiTheme="minorHAnsi" w:hAnsiTheme="minorHAnsi" w:cstheme="minorHAnsi"/>
          <w:szCs w:val="24"/>
        </w:rPr>
        <w:t xml:space="preserve"> </w:t>
      </w:r>
      <w:r w:rsidRPr="00F30C20">
        <w:rPr>
          <w:rFonts w:asciiTheme="minorHAnsi" w:hAnsiTheme="minorHAnsi" w:cstheme="minorHAnsi"/>
          <w:szCs w:val="24"/>
        </w:rPr>
        <w:t>mogą</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transportowane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w:t>
      </w:r>
      <w:r w:rsidR="000B3E06" w:rsidRPr="00F30C20">
        <w:rPr>
          <w:rFonts w:asciiTheme="minorHAnsi" w:hAnsiTheme="minorHAnsi" w:cstheme="minorHAnsi"/>
          <w:szCs w:val="24"/>
        </w:rPr>
        <w:t xml:space="preserve"> </w:t>
      </w:r>
      <w:r w:rsidRPr="00F30C20">
        <w:rPr>
          <w:rFonts w:asciiTheme="minorHAnsi" w:hAnsiTheme="minorHAnsi" w:cstheme="minorHAnsi"/>
          <w:szCs w:val="24"/>
        </w:rPr>
        <w:t>użyciu</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dowolnych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środków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transportu,</w:t>
      </w:r>
      <w:r w:rsidR="000B3E06" w:rsidRPr="00F30C20">
        <w:rPr>
          <w:rFonts w:asciiTheme="minorHAnsi" w:hAnsiTheme="minorHAnsi" w:cstheme="minorHAnsi"/>
          <w:szCs w:val="24"/>
        </w:rPr>
        <w:t xml:space="preserve"> </w:t>
      </w:r>
      <w:r w:rsidRPr="00F30C20">
        <w:rPr>
          <w:rFonts w:asciiTheme="minorHAnsi" w:hAnsiTheme="minorHAnsi" w:cstheme="minorHAnsi"/>
          <w:szCs w:val="24"/>
        </w:rPr>
        <w:t>zapewniających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stabilne</w:t>
      </w:r>
      <w:r w:rsidR="000B3E06" w:rsidRPr="00F30C20">
        <w:rPr>
          <w:rFonts w:asciiTheme="minorHAnsi" w:hAnsiTheme="minorHAnsi" w:cstheme="minorHAnsi"/>
          <w:szCs w:val="24"/>
        </w:rPr>
        <w:t xml:space="preserve"> </w:t>
      </w:r>
      <w:r w:rsidRPr="00F30C20">
        <w:rPr>
          <w:rFonts w:asciiTheme="minorHAnsi" w:hAnsiTheme="minorHAnsi" w:cstheme="minorHAnsi"/>
          <w:szCs w:val="24"/>
        </w:rPr>
        <w:t>ułożenie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i możliwość przymocowania opakowań zbiorczych przy pomocy pasów ściągających, celem uniknięcia</w:t>
      </w:r>
      <w:r w:rsidR="000B3E06" w:rsidRPr="00F30C20">
        <w:rPr>
          <w:rFonts w:asciiTheme="minorHAnsi" w:hAnsiTheme="minorHAnsi" w:cstheme="minorHAnsi"/>
          <w:szCs w:val="24"/>
        </w:rPr>
        <w:t xml:space="preserve"> </w:t>
      </w:r>
      <w:r w:rsidRPr="00F30C20">
        <w:rPr>
          <w:rFonts w:asciiTheme="minorHAnsi" w:hAnsiTheme="minorHAnsi" w:cstheme="minorHAnsi"/>
          <w:szCs w:val="24"/>
        </w:rPr>
        <w:t>ich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przesuwania się.</w:t>
      </w:r>
    </w:p>
    <w:p w14:paraId="57B7B367" w14:textId="15697AB6" w:rsidR="001C1CCB" w:rsidRPr="00F30C20" w:rsidRDefault="00243B72" w:rsidP="003A56AF">
      <w:pPr>
        <w:pStyle w:val="Nagwek2"/>
        <w:numPr>
          <w:ilvl w:val="0"/>
          <w:numId w:val="54"/>
        </w:numPr>
      </w:pPr>
      <w:r w:rsidRPr="00F30C20">
        <w:t>WYKONANIE ROBÓT</w:t>
      </w:r>
    </w:p>
    <w:p w14:paraId="3D6A54AE" w14:textId="77777777" w:rsidR="001C1CCB" w:rsidRPr="00EA6894" w:rsidRDefault="00243B72" w:rsidP="003A56AF">
      <w:pPr>
        <w:pStyle w:val="Nagwek3"/>
        <w:numPr>
          <w:ilvl w:val="1"/>
          <w:numId w:val="39"/>
        </w:numPr>
      </w:pPr>
      <w:r w:rsidRPr="00EA6894">
        <w:t>Ogólne zasady wykonania robót</w:t>
      </w:r>
    </w:p>
    <w:p w14:paraId="333F5E05" w14:textId="0D34F7E9"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2106B23F" w14:textId="5193816A"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Wykonawca ponosi odpowiedzialność za następstwa niezgodności wykonanych robót z dokumentacją projektową</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oraz niniejszymi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18F0D8DB" w14:textId="77777777" w:rsidR="001C1CCB" w:rsidRPr="00F30C20" w:rsidRDefault="00243B72" w:rsidP="003A56AF">
      <w:pPr>
        <w:pStyle w:val="Nagwek3"/>
        <w:numPr>
          <w:ilvl w:val="1"/>
          <w:numId w:val="39"/>
        </w:numPr>
      </w:pPr>
      <w:r w:rsidRPr="00F30C20">
        <w:t>Wykop</w:t>
      </w:r>
    </w:p>
    <w:p w14:paraId="6ABC0559" w14:textId="0DD8A365"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Sposób wykonywania robót ziemnych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powinien</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 dostosowany do</w:t>
      </w:r>
      <w:r w:rsidR="000B3E06" w:rsidRPr="00F30C20">
        <w:rPr>
          <w:rFonts w:asciiTheme="minorHAnsi" w:hAnsiTheme="minorHAnsi" w:cstheme="minorHAnsi"/>
          <w:szCs w:val="24"/>
        </w:rPr>
        <w:t xml:space="preserve"> </w:t>
      </w:r>
      <w:r w:rsidRPr="00F30C20">
        <w:rPr>
          <w:rFonts w:asciiTheme="minorHAnsi" w:hAnsiTheme="minorHAnsi" w:cstheme="minorHAnsi"/>
          <w:szCs w:val="24"/>
        </w:rPr>
        <w:t>głębokości</w:t>
      </w:r>
      <w:r w:rsidR="000B3E06"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usytułowania</w:t>
      </w:r>
      <w:proofErr w:type="spellEnd"/>
      <w:r w:rsidRPr="00F30C20">
        <w:rPr>
          <w:rFonts w:asciiTheme="minorHAnsi" w:hAnsiTheme="minorHAnsi" w:cstheme="minorHAnsi"/>
          <w:szCs w:val="24"/>
        </w:rPr>
        <w:t xml:space="preserve"> sieci</w:t>
      </w:r>
      <w:r w:rsidR="000B3E06" w:rsidRPr="00F30C20">
        <w:rPr>
          <w:rFonts w:asciiTheme="minorHAnsi" w:hAnsiTheme="minorHAnsi" w:cstheme="minorHAnsi"/>
          <w:szCs w:val="24"/>
        </w:rPr>
        <w:t xml:space="preserve"> </w:t>
      </w:r>
      <w:r w:rsidRPr="00F30C20">
        <w:rPr>
          <w:rFonts w:asciiTheme="minorHAnsi" w:hAnsiTheme="minorHAnsi" w:cstheme="minorHAnsi"/>
          <w:szCs w:val="24"/>
        </w:rPr>
        <w:t>teletechnicznej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i energetycznej, ukształtowania terenu i rodzaju gruntu. Prace w pobliżu istniejącego uzbrojenia terenu należy wykonywać ręcznie pod nadzorem użytkownika uzbrojenia.</w:t>
      </w:r>
    </w:p>
    <w:p w14:paraId="4A262596" w14:textId="77777777" w:rsidR="001C1CCB" w:rsidRPr="00F30C20" w:rsidRDefault="00243B72" w:rsidP="003A56AF">
      <w:pPr>
        <w:pStyle w:val="Nagwek3"/>
        <w:numPr>
          <w:ilvl w:val="1"/>
          <w:numId w:val="39"/>
        </w:numPr>
      </w:pPr>
      <w:r w:rsidRPr="00F30C20">
        <w:t>Podsypka</w:t>
      </w:r>
    </w:p>
    <w:p w14:paraId="347CC7CE"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Grubość podsypki nie powinna być mniejsza niż 10 cm, a w gruntach skalistych powinna wynosić 15 cm.</w:t>
      </w:r>
    </w:p>
    <w:p w14:paraId="3209FB49"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W przypadku układania rur ochronnych dwudzielnych zagęszczenie podsypki nie powinno być mniejsze niż 85% wg zmodyfikowanej próby </w:t>
      </w:r>
      <w:proofErr w:type="spellStart"/>
      <w:r w:rsidRPr="00F30C20">
        <w:rPr>
          <w:rFonts w:asciiTheme="minorHAnsi" w:hAnsiTheme="minorHAnsi" w:cstheme="minorHAnsi"/>
          <w:szCs w:val="24"/>
        </w:rPr>
        <w:t>Proctor'a</w:t>
      </w:r>
      <w:proofErr w:type="spellEnd"/>
      <w:r w:rsidRPr="00F30C20">
        <w:rPr>
          <w:rFonts w:asciiTheme="minorHAnsi" w:hAnsiTheme="minorHAnsi" w:cstheme="minorHAnsi"/>
          <w:szCs w:val="24"/>
        </w:rPr>
        <w:t>.</w:t>
      </w:r>
    </w:p>
    <w:p w14:paraId="43F9E401" w14:textId="77777777" w:rsidR="001C1CCB" w:rsidRPr="00F30C20" w:rsidRDefault="00243B72" w:rsidP="003A56AF">
      <w:pPr>
        <w:pStyle w:val="Nagwek3"/>
        <w:numPr>
          <w:ilvl w:val="1"/>
          <w:numId w:val="39"/>
        </w:numPr>
      </w:pPr>
      <w:r w:rsidRPr="00F30C20">
        <w:t>Układanie rur ochronnych</w:t>
      </w:r>
    </w:p>
    <w:p w14:paraId="64ACD4F3"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Bezpośrednio przed montażem rur wykonanych z polietylenu należy je chronić przed nadmiernym nagrzaniem promieniami słonecznymi. Rury należy układać ze spadkiem zgodnym z dokumentacją projektową oraz zaleceniami Producenta.</w:t>
      </w:r>
    </w:p>
    <w:p w14:paraId="55725F45" w14:textId="0B66C614"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lastRenderedPageBreak/>
        <w:t>Rury</w:t>
      </w:r>
      <w:r w:rsidR="000B3E06" w:rsidRPr="00F30C20">
        <w:rPr>
          <w:rFonts w:asciiTheme="minorHAnsi" w:hAnsiTheme="minorHAnsi" w:cstheme="minorHAnsi"/>
          <w:szCs w:val="24"/>
        </w:rPr>
        <w:t xml:space="preserve"> </w:t>
      </w:r>
      <w:r w:rsidRPr="00F30C20">
        <w:rPr>
          <w:rFonts w:asciiTheme="minorHAnsi" w:hAnsiTheme="minorHAnsi" w:cstheme="minorHAnsi"/>
          <w:szCs w:val="24"/>
        </w:rPr>
        <w:t>ochronne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w:t>
      </w:r>
      <w:r w:rsidR="000B3E06" w:rsidRPr="00F30C20">
        <w:rPr>
          <w:rFonts w:asciiTheme="minorHAnsi" w:hAnsiTheme="minorHAnsi" w:cstheme="minorHAnsi"/>
          <w:szCs w:val="24"/>
        </w:rPr>
        <w:t xml:space="preserve"> </w:t>
      </w:r>
      <w:r w:rsidRPr="00F30C20">
        <w:rPr>
          <w:rFonts w:asciiTheme="minorHAnsi" w:hAnsiTheme="minorHAnsi" w:cstheme="minorHAnsi"/>
          <w:szCs w:val="24"/>
        </w:rPr>
        <w:t>drogami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powinny</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sięgać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1</w:t>
      </w:r>
      <w:r w:rsidR="000B3E06" w:rsidRPr="00F30C20">
        <w:rPr>
          <w:rFonts w:asciiTheme="minorHAnsi" w:hAnsiTheme="minorHAnsi" w:cstheme="minorHAnsi"/>
          <w:szCs w:val="24"/>
        </w:rPr>
        <w:t xml:space="preserve"> </w:t>
      </w:r>
      <w:r w:rsidRPr="00F30C20">
        <w:rPr>
          <w:rFonts w:asciiTheme="minorHAnsi" w:hAnsiTheme="minorHAnsi" w:cstheme="minorHAnsi"/>
          <w:szCs w:val="24"/>
        </w:rPr>
        <w:t>m</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projektowane</w:t>
      </w:r>
      <w:r w:rsidR="000B3E06" w:rsidRPr="00F30C20">
        <w:rPr>
          <w:rFonts w:asciiTheme="minorHAnsi" w:hAnsiTheme="minorHAnsi" w:cstheme="minorHAnsi"/>
          <w:szCs w:val="24"/>
        </w:rPr>
        <w:t xml:space="preserve"> </w:t>
      </w:r>
      <w:r w:rsidRPr="00F30C20">
        <w:rPr>
          <w:rFonts w:asciiTheme="minorHAnsi" w:hAnsiTheme="minorHAnsi" w:cstheme="minorHAnsi"/>
          <w:szCs w:val="24"/>
        </w:rPr>
        <w:t>krawędzie</w:t>
      </w:r>
      <w:r w:rsidR="000B3E06" w:rsidRPr="00F30C20">
        <w:rPr>
          <w:rFonts w:asciiTheme="minorHAnsi" w:hAnsiTheme="minorHAnsi" w:cstheme="minorHAnsi"/>
          <w:szCs w:val="24"/>
        </w:rPr>
        <w:t xml:space="preserve"> </w:t>
      </w:r>
      <w:r w:rsidRPr="00F30C20">
        <w:rPr>
          <w:rFonts w:asciiTheme="minorHAnsi" w:hAnsiTheme="minorHAnsi" w:cstheme="minorHAnsi"/>
          <w:szCs w:val="24"/>
        </w:rPr>
        <w:t>jezdni</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chodnika</w:t>
      </w:r>
      <w:r w:rsidR="000B3E06" w:rsidRPr="00F30C20">
        <w:rPr>
          <w:rFonts w:asciiTheme="minorHAnsi" w:hAnsiTheme="minorHAnsi" w:cstheme="minorHAnsi"/>
          <w:szCs w:val="24"/>
        </w:rPr>
        <w:t xml:space="preserve"> </w:t>
      </w:r>
      <w:r w:rsidRPr="00F30C20">
        <w:rPr>
          <w:rFonts w:asciiTheme="minorHAnsi" w:hAnsiTheme="minorHAnsi" w:cstheme="minorHAnsi"/>
          <w:szCs w:val="24"/>
        </w:rPr>
        <w:t>zgodnie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z dokumentacją projektową. Kable na całej długości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zaopatrzyć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w trwałe oznaczniki</w:t>
      </w:r>
      <w:r w:rsidR="000B3E06" w:rsidRPr="00F30C20">
        <w:rPr>
          <w:rFonts w:asciiTheme="minorHAnsi" w:hAnsiTheme="minorHAnsi" w:cstheme="minorHAnsi"/>
          <w:szCs w:val="24"/>
        </w:rPr>
        <w:t xml:space="preserve"> </w:t>
      </w:r>
      <w:r w:rsidRPr="00F30C20">
        <w:rPr>
          <w:rFonts w:asciiTheme="minorHAnsi" w:hAnsiTheme="minorHAnsi" w:cstheme="minorHAnsi"/>
          <w:szCs w:val="24"/>
        </w:rPr>
        <w:t>z podaniem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symbolu</w:t>
      </w:r>
      <w:r w:rsidR="000B3E06" w:rsidRPr="00F30C20">
        <w:rPr>
          <w:rFonts w:asciiTheme="minorHAnsi" w:hAnsiTheme="minorHAnsi" w:cstheme="minorHAnsi"/>
          <w:szCs w:val="24"/>
        </w:rPr>
        <w:t xml:space="preserve"> </w:t>
      </w:r>
      <w:r w:rsidRPr="00F30C20">
        <w:rPr>
          <w:rFonts w:asciiTheme="minorHAnsi" w:hAnsiTheme="minorHAnsi" w:cstheme="minorHAnsi"/>
          <w:szCs w:val="24"/>
        </w:rPr>
        <w:t>linii, daty ułożenia i użytkownika. Oznaczniki należy umieszczać co 10 m oraz przy końcach</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przepustów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w:t>
      </w:r>
      <w:r w:rsidR="000B3E06" w:rsidRPr="00F30C20">
        <w:rPr>
          <w:rFonts w:asciiTheme="minorHAnsi" w:hAnsiTheme="minorHAnsi" w:cstheme="minorHAnsi"/>
          <w:szCs w:val="24"/>
        </w:rPr>
        <w:t xml:space="preserve"> </w:t>
      </w:r>
      <w:r w:rsidRPr="00F30C20">
        <w:rPr>
          <w:rFonts w:asciiTheme="minorHAnsi" w:hAnsiTheme="minorHAnsi" w:cstheme="minorHAnsi"/>
          <w:szCs w:val="24"/>
        </w:rPr>
        <w:t>jezdniami. Prace w pobliżu istniejącego uzbrojenia terenu wykonywać ręcznie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w:t>
      </w:r>
      <w:r w:rsidR="000B3E06" w:rsidRPr="00F30C20">
        <w:rPr>
          <w:rFonts w:asciiTheme="minorHAnsi" w:hAnsiTheme="minorHAnsi" w:cstheme="minorHAnsi"/>
          <w:szCs w:val="24"/>
        </w:rPr>
        <w:t xml:space="preserve"> </w:t>
      </w:r>
      <w:r w:rsidRPr="00F30C20">
        <w:rPr>
          <w:rFonts w:asciiTheme="minorHAnsi" w:hAnsiTheme="minorHAnsi" w:cstheme="minorHAnsi"/>
          <w:szCs w:val="24"/>
        </w:rPr>
        <w:t>nadzorem</w:t>
      </w:r>
      <w:r w:rsidR="000B3E06" w:rsidRPr="00F30C20">
        <w:rPr>
          <w:rFonts w:asciiTheme="minorHAnsi" w:hAnsiTheme="minorHAnsi" w:cstheme="minorHAnsi"/>
          <w:szCs w:val="24"/>
        </w:rPr>
        <w:t xml:space="preserve"> </w:t>
      </w:r>
      <w:r w:rsidRPr="00F30C20">
        <w:rPr>
          <w:rFonts w:asciiTheme="minorHAnsi" w:hAnsiTheme="minorHAnsi" w:cstheme="minorHAnsi"/>
          <w:szCs w:val="24"/>
        </w:rPr>
        <w:t>użytkownika uzbrojenia. Posadowienie istniejącej sieci energetycznej i teletechnicznej nie powinno ulec zmianie.</w:t>
      </w:r>
    </w:p>
    <w:p w14:paraId="1FBDB09C" w14:textId="7F0D69D1"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Rury dzielone powinny być ułożone w gruncie tak, aby zamki znajdowały się w</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pozycji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poziomej.</w:t>
      </w:r>
      <w:r w:rsidR="000B3E06" w:rsidRPr="00F30C20">
        <w:rPr>
          <w:rFonts w:asciiTheme="minorHAnsi" w:hAnsiTheme="minorHAnsi" w:cstheme="minorHAnsi"/>
          <w:szCs w:val="24"/>
        </w:rPr>
        <w:t xml:space="preserve"> </w:t>
      </w:r>
      <w:r w:rsidRPr="00F30C20">
        <w:rPr>
          <w:rFonts w:asciiTheme="minorHAnsi" w:hAnsiTheme="minorHAnsi" w:cstheme="minorHAnsi"/>
          <w:szCs w:val="24"/>
        </w:rPr>
        <w:t>Rury</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układać ze spadkiem, co najmniej 0,1%.</w:t>
      </w:r>
    </w:p>
    <w:p w14:paraId="4B2D22A5" w14:textId="77777777" w:rsidR="001C1CCB" w:rsidRPr="00F30C20" w:rsidRDefault="00243B72" w:rsidP="003A56AF">
      <w:pPr>
        <w:pStyle w:val="Nagwek3"/>
        <w:numPr>
          <w:ilvl w:val="1"/>
          <w:numId w:val="39"/>
        </w:numPr>
      </w:pPr>
      <w:proofErr w:type="spellStart"/>
      <w:r w:rsidRPr="00F30C20">
        <w:t>Obsypka</w:t>
      </w:r>
      <w:proofErr w:type="spellEnd"/>
      <w:r w:rsidRPr="00F30C20">
        <w:t xml:space="preserve"> boczna</w:t>
      </w:r>
    </w:p>
    <w:p w14:paraId="1D96E2D8"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Odległość między boczną częścią rury osłonowej a ścianą wykopu powinna wynosić, co najmniej 10 cm, natomiast wysokość </w:t>
      </w:r>
      <w:proofErr w:type="spellStart"/>
      <w:r w:rsidRPr="00F30C20">
        <w:rPr>
          <w:rFonts w:asciiTheme="minorHAnsi" w:hAnsiTheme="minorHAnsi" w:cstheme="minorHAnsi"/>
          <w:szCs w:val="24"/>
        </w:rPr>
        <w:t>obsypki</w:t>
      </w:r>
      <w:proofErr w:type="spellEnd"/>
      <w:r w:rsidRPr="00F30C20">
        <w:rPr>
          <w:rFonts w:asciiTheme="minorHAnsi" w:hAnsiTheme="minorHAnsi" w:cstheme="minorHAnsi"/>
          <w:szCs w:val="24"/>
        </w:rPr>
        <w:t xml:space="preserve"> powinna być nie mniejsza niż 10 cm i nie większa niż zewnętrzna średnica rury ochronnej.</w:t>
      </w:r>
    </w:p>
    <w:p w14:paraId="40893636" w14:textId="77777777" w:rsidR="001C1CCB" w:rsidRPr="00F30C20" w:rsidRDefault="00243B72" w:rsidP="003A56AF">
      <w:pPr>
        <w:pStyle w:val="Nagwek3"/>
        <w:numPr>
          <w:ilvl w:val="1"/>
          <w:numId w:val="39"/>
        </w:numPr>
      </w:pPr>
      <w:proofErr w:type="spellStart"/>
      <w:r w:rsidRPr="00F30C20">
        <w:t>Obsypka</w:t>
      </w:r>
      <w:proofErr w:type="spellEnd"/>
      <w:r w:rsidRPr="00F30C20">
        <w:t xml:space="preserve"> wierzchnia</w:t>
      </w:r>
    </w:p>
    <w:p w14:paraId="6AF182DE" w14:textId="77777777" w:rsidR="001C1CCB"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Grubość </w:t>
      </w:r>
      <w:proofErr w:type="spellStart"/>
      <w:r w:rsidRPr="00F30C20">
        <w:rPr>
          <w:rFonts w:asciiTheme="minorHAnsi" w:hAnsiTheme="minorHAnsi" w:cstheme="minorHAnsi"/>
          <w:szCs w:val="24"/>
        </w:rPr>
        <w:t>obsypki</w:t>
      </w:r>
      <w:proofErr w:type="spellEnd"/>
      <w:r w:rsidRPr="00F30C20">
        <w:rPr>
          <w:rFonts w:asciiTheme="minorHAnsi" w:hAnsiTheme="minorHAnsi" w:cstheme="minorHAnsi"/>
          <w:szCs w:val="24"/>
        </w:rPr>
        <w:t xml:space="preserve"> nie powinna być mniejsza niż 10 cm. W przypadku układania rur ochronnych dwudzielnych zagęszczenie </w:t>
      </w:r>
      <w:proofErr w:type="spellStart"/>
      <w:r w:rsidRPr="00F30C20">
        <w:rPr>
          <w:rFonts w:asciiTheme="minorHAnsi" w:hAnsiTheme="minorHAnsi" w:cstheme="minorHAnsi"/>
          <w:szCs w:val="24"/>
        </w:rPr>
        <w:t>obsypki</w:t>
      </w:r>
      <w:proofErr w:type="spellEnd"/>
      <w:r w:rsidRPr="00F30C20">
        <w:rPr>
          <w:rFonts w:asciiTheme="minorHAnsi" w:hAnsiTheme="minorHAnsi" w:cstheme="minorHAnsi"/>
          <w:szCs w:val="24"/>
        </w:rPr>
        <w:t xml:space="preserve"> nie powinno być mniejsze niż 85% wg zmodyfikowanej próby </w:t>
      </w:r>
      <w:proofErr w:type="spellStart"/>
      <w:r w:rsidRPr="00F30C20">
        <w:rPr>
          <w:rFonts w:asciiTheme="minorHAnsi" w:hAnsiTheme="minorHAnsi" w:cstheme="minorHAnsi"/>
          <w:szCs w:val="24"/>
        </w:rPr>
        <w:t>Proctor'a</w:t>
      </w:r>
      <w:proofErr w:type="spellEnd"/>
      <w:r w:rsidRPr="00F30C20">
        <w:rPr>
          <w:rFonts w:asciiTheme="minorHAnsi" w:hAnsiTheme="minorHAnsi" w:cstheme="minorHAnsi"/>
          <w:szCs w:val="24"/>
        </w:rPr>
        <w:t>.</w:t>
      </w:r>
    </w:p>
    <w:p w14:paraId="4E3662E7" w14:textId="77777777" w:rsidR="001C1CCB" w:rsidRPr="00F30C20" w:rsidRDefault="00243B72" w:rsidP="003A56AF">
      <w:pPr>
        <w:pStyle w:val="Nagwek3"/>
        <w:numPr>
          <w:ilvl w:val="1"/>
          <w:numId w:val="39"/>
        </w:numPr>
      </w:pPr>
      <w:r w:rsidRPr="00F30C20">
        <w:t>Taśmy ostrzegawcze</w:t>
      </w:r>
    </w:p>
    <w:p w14:paraId="177D1342" w14:textId="77777777"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Podczas zasypywania, w połowie posadowienia, należy ułożyć odcinki taśmy ostrzegawczej.</w:t>
      </w:r>
    </w:p>
    <w:p w14:paraId="34588E90" w14:textId="77777777" w:rsidR="001C1CCB" w:rsidRPr="00F30C20" w:rsidRDefault="00243B72" w:rsidP="003A56AF">
      <w:pPr>
        <w:pStyle w:val="Nagwek3"/>
        <w:numPr>
          <w:ilvl w:val="1"/>
          <w:numId w:val="39"/>
        </w:numPr>
      </w:pPr>
      <w:r w:rsidRPr="00F30C20">
        <w:t>Zasypka</w:t>
      </w:r>
    </w:p>
    <w:p w14:paraId="7EA200E2" w14:textId="77777777"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Odległość między górną częścią rury osłonowej a powierzchnią gruntu w przypadku rur ochronnych dwudzielnych układanych pod drogą ≥ 70 cm. Wypełnienie do poziomu gruntu (zasypka) może być wykonane z materiału dostępnego na miejscu, przy czym nie powinien on zawierać więcej niż 10% materiału frakcji 100-150 mm.</w:t>
      </w:r>
    </w:p>
    <w:p w14:paraId="6D65AF75" w14:textId="20086F49" w:rsidR="001C1CCB" w:rsidRPr="00F30C20" w:rsidRDefault="00243B72" w:rsidP="003A56AF">
      <w:pPr>
        <w:pStyle w:val="Nagwek2"/>
        <w:numPr>
          <w:ilvl w:val="0"/>
          <w:numId w:val="54"/>
        </w:numPr>
      </w:pPr>
      <w:r w:rsidRPr="00F30C20">
        <w:t>KONTROLA JAKOŚCI ROBÓT</w:t>
      </w:r>
    </w:p>
    <w:p w14:paraId="710917CF" w14:textId="77777777" w:rsidR="001C1CCB" w:rsidRPr="00EA6894" w:rsidRDefault="00243B72" w:rsidP="003A56AF">
      <w:pPr>
        <w:pStyle w:val="Nagwek3"/>
        <w:numPr>
          <w:ilvl w:val="1"/>
          <w:numId w:val="39"/>
        </w:numPr>
      </w:pPr>
      <w:r w:rsidRPr="00EA6894">
        <w:t>Ogólne zasady kontroli jakości robót</w:t>
      </w:r>
    </w:p>
    <w:p w14:paraId="04E3473B" w14:textId="2C1599AD"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 xml:space="preserve">Ogólne zasady kontroli jakości robót podano w D-M-00.00.00 </w:t>
      </w:r>
      <w:r w:rsidR="00D35F9E">
        <w:rPr>
          <w:rFonts w:asciiTheme="minorHAnsi" w:hAnsiTheme="minorHAnsi" w:cstheme="minorHAnsi"/>
          <w:szCs w:val="24"/>
        </w:rPr>
        <w:t>„</w:t>
      </w:r>
      <w:r w:rsidRPr="00F30C20">
        <w:rPr>
          <w:rFonts w:asciiTheme="minorHAnsi" w:hAnsiTheme="minorHAnsi" w:cstheme="minorHAnsi"/>
          <w:szCs w:val="24"/>
        </w:rPr>
        <w:t>Wymagania ogólne</w:t>
      </w:r>
      <w:r w:rsidR="00D35F9E">
        <w:rPr>
          <w:rFonts w:asciiTheme="minorHAnsi" w:hAnsiTheme="minorHAnsi" w:cstheme="minorHAnsi"/>
          <w:szCs w:val="24"/>
        </w:rPr>
        <w:t>”</w:t>
      </w:r>
      <w:r w:rsidRPr="00F30C20">
        <w:rPr>
          <w:rFonts w:asciiTheme="minorHAnsi" w:hAnsiTheme="minorHAnsi" w:cstheme="minorHAnsi"/>
          <w:szCs w:val="24"/>
        </w:rPr>
        <w:t xml:space="preserve"> pkt. 6.</w:t>
      </w:r>
    </w:p>
    <w:p w14:paraId="1E304C9F" w14:textId="77777777" w:rsidR="001C1CCB" w:rsidRPr="00F30C20" w:rsidRDefault="00243B72" w:rsidP="003A56AF">
      <w:pPr>
        <w:pStyle w:val="Nagwek3"/>
        <w:numPr>
          <w:ilvl w:val="1"/>
          <w:numId w:val="39"/>
        </w:numPr>
      </w:pPr>
      <w:r w:rsidRPr="00F30C20">
        <w:t>Kontrola w czasie wykonywania robót</w:t>
      </w:r>
    </w:p>
    <w:p w14:paraId="75E957CE" w14:textId="77777777"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czasie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wykonywania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przeprowadzać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ciągłą</w:t>
      </w:r>
      <w:r w:rsidR="000B3E06" w:rsidRPr="00F30C20">
        <w:rPr>
          <w:rFonts w:asciiTheme="minorHAnsi" w:hAnsiTheme="minorHAnsi" w:cstheme="minorHAnsi"/>
          <w:szCs w:val="24"/>
        </w:rPr>
        <w:t xml:space="preserve"> </w:t>
      </w:r>
      <w:r w:rsidRPr="00F30C20">
        <w:rPr>
          <w:rFonts w:asciiTheme="minorHAnsi" w:hAnsiTheme="minorHAnsi" w:cstheme="minorHAnsi"/>
          <w:szCs w:val="24"/>
        </w:rPr>
        <w:t>kontrolę</w:t>
      </w:r>
      <w:r w:rsidR="000B3E06" w:rsidRPr="00F30C20">
        <w:rPr>
          <w:rFonts w:asciiTheme="minorHAnsi" w:hAnsiTheme="minorHAnsi" w:cstheme="minorHAnsi"/>
          <w:szCs w:val="24"/>
        </w:rPr>
        <w:t xml:space="preserve"> </w:t>
      </w:r>
      <w:r w:rsidRPr="00F30C20">
        <w:rPr>
          <w:rFonts w:asciiTheme="minorHAnsi" w:hAnsiTheme="minorHAnsi" w:cstheme="minorHAnsi"/>
          <w:szCs w:val="24"/>
        </w:rPr>
        <w:t>poprawności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wykonywanych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zgodnie z wymaganiami </w:t>
      </w:r>
      <w:proofErr w:type="spellStart"/>
      <w:r w:rsidRPr="00F30C20">
        <w:rPr>
          <w:rFonts w:asciiTheme="minorHAnsi" w:hAnsiTheme="minorHAnsi" w:cstheme="minorHAnsi"/>
          <w:szCs w:val="24"/>
        </w:rPr>
        <w:t>pktu</w:t>
      </w:r>
      <w:proofErr w:type="spellEnd"/>
      <w:r w:rsidRPr="00F30C20">
        <w:rPr>
          <w:rFonts w:asciiTheme="minorHAnsi" w:hAnsiTheme="minorHAnsi" w:cstheme="minorHAnsi"/>
          <w:szCs w:val="24"/>
        </w:rPr>
        <w:t xml:space="preserve"> 5.</w:t>
      </w:r>
    </w:p>
    <w:p w14:paraId="52511802" w14:textId="2808D53D" w:rsidR="001C1CCB" w:rsidRPr="00F30C20" w:rsidRDefault="00243B72" w:rsidP="003A56AF">
      <w:pPr>
        <w:pStyle w:val="Nagwek2"/>
        <w:numPr>
          <w:ilvl w:val="0"/>
          <w:numId w:val="54"/>
        </w:numPr>
      </w:pPr>
      <w:r w:rsidRPr="00F30C20">
        <w:t>OBMIAR ROBÓT</w:t>
      </w:r>
    </w:p>
    <w:p w14:paraId="0C12DF2B" w14:textId="77777777" w:rsidR="001C1CCB" w:rsidRPr="00EA6894" w:rsidRDefault="00243B72" w:rsidP="003A56AF">
      <w:pPr>
        <w:pStyle w:val="Nagwek3"/>
        <w:numPr>
          <w:ilvl w:val="1"/>
          <w:numId w:val="39"/>
        </w:numPr>
      </w:pPr>
      <w:r w:rsidRPr="00EA6894">
        <w:t>Ogólne zasady obmiaru robót</w:t>
      </w:r>
    </w:p>
    <w:p w14:paraId="4B083150" w14:textId="44175A2B"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obmiaru robót podano w D-M-00.00.00. " Wymagania ogólne" pkt. 7.</w:t>
      </w:r>
    </w:p>
    <w:p w14:paraId="1458A8DA" w14:textId="77777777" w:rsidR="001C1CCB" w:rsidRPr="00F30C20" w:rsidRDefault="00243B72" w:rsidP="003A56AF">
      <w:pPr>
        <w:pStyle w:val="Nagwek3"/>
        <w:numPr>
          <w:ilvl w:val="1"/>
          <w:numId w:val="39"/>
        </w:numPr>
      </w:pPr>
      <w:r w:rsidRPr="00F30C20">
        <w:t>Jednostka obmiarowa</w:t>
      </w:r>
    </w:p>
    <w:p w14:paraId="3BCB6E85" w14:textId="77777777"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Jednostką obmiarową robót związanych z zabezpieczeniem sieci teletechnicznej i energetycznej rurami ochronnymi jest m [metr].</w:t>
      </w:r>
    </w:p>
    <w:p w14:paraId="4106947F" w14:textId="13DA6117" w:rsidR="001C1CCB" w:rsidRPr="00F30C20" w:rsidRDefault="00243B72" w:rsidP="003A56AF">
      <w:pPr>
        <w:pStyle w:val="Nagwek2"/>
        <w:numPr>
          <w:ilvl w:val="0"/>
          <w:numId w:val="54"/>
        </w:numPr>
      </w:pPr>
      <w:r w:rsidRPr="00F30C20">
        <w:t>ODBIÓR ROBÓT</w:t>
      </w:r>
    </w:p>
    <w:p w14:paraId="347B95CB" w14:textId="77777777" w:rsidR="001C1CCB" w:rsidRPr="00EA6894" w:rsidRDefault="00243B72" w:rsidP="003A56AF">
      <w:pPr>
        <w:pStyle w:val="Nagwek3"/>
        <w:numPr>
          <w:ilvl w:val="1"/>
          <w:numId w:val="39"/>
        </w:numPr>
      </w:pPr>
      <w:r w:rsidRPr="00EA6894">
        <w:t>Ogólne zasady odbioru robót</w:t>
      </w:r>
    </w:p>
    <w:p w14:paraId="042E556E" w14:textId="4EEB0A1F" w:rsidR="001C1CCB" w:rsidRPr="00F30C20" w:rsidRDefault="00243B72" w:rsidP="00A34B94">
      <w:pPr>
        <w:pStyle w:val="Tekstpodstawowy"/>
        <w:rPr>
          <w:rFonts w:asciiTheme="minorHAnsi" w:hAnsiTheme="minorHAnsi" w:cstheme="minorHAnsi"/>
          <w:szCs w:val="24"/>
        </w:rPr>
      </w:pPr>
      <w:r w:rsidRPr="00F30C20">
        <w:rPr>
          <w:rFonts w:asciiTheme="minorHAnsi" w:hAnsiTheme="minorHAnsi" w:cstheme="minorHAnsi"/>
          <w:szCs w:val="24"/>
        </w:rPr>
        <w:t>Ogólne zasady odbioru robót podano w D-M-00.00.00. "Wymagania ogólne" pkt. 8.</w:t>
      </w:r>
    </w:p>
    <w:p w14:paraId="009017C9" w14:textId="77777777" w:rsidR="001C1CCB" w:rsidRPr="00F30C20" w:rsidRDefault="00243B72" w:rsidP="003A56AF">
      <w:pPr>
        <w:pStyle w:val="Nagwek3"/>
        <w:numPr>
          <w:ilvl w:val="1"/>
          <w:numId w:val="39"/>
        </w:numPr>
      </w:pPr>
      <w:r w:rsidRPr="00F30C20">
        <w:t>Zasady postępowania w przypadku wystąpienia wad i usterek</w:t>
      </w:r>
    </w:p>
    <w:p w14:paraId="094FEE0F" w14:textId="6E42B1AD" w:rsidR="00F30C20" w:rsidRPr="00F30C20" w:rsidRDefault="00243B72" w:rsidP="00A34B94">
      <w:pPr>
        <w:pStyle w:val="Tekstpodstawowy"/>
        <w:ind w:hanging="1"/>
        <w:rPr>
          <w:rFonts w:asciiTheme="minorHAnsi" w:hAnsiTheme="minorHAnsi" w:cstheme="minorHAnsi"/>
          <w:szCs w:val="24"/>
        </w:rPr>
      </w:pPr>
      <w:r w:rsidRPr="00F30C20">
        <w:rPr>
          <w:rFonts w:asciiTheme="minorHAnsi" w:hAnsiTheme="minorHAnsi" w:cstheme="minorHAnsi"/>
          <w:szCs w:val="24"/>
        </w:rPr>
        <w:t xml:space="preserve">W przypadku wystąpienia wad i usterek Wykonawca zobowiązany jest do ich usunięcia na własny koszt. Odbiór jest możliwy po spełnieniu wymagań określonych w punkcie 6.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755BCD28" w14:textId="065BC2E1" w:rsidR="001C1CCB" w:rsidRPr="00F30C20" w:rsidRDefault="00243B72" w:rsidP="003A56AF">
      <w:pPr>
        <w:pStyle w:val="Nagwek2"/>
        <w:numPr>
          <w:ilvl w:val="0"/>
          <w:numId w:val="54"/>
        </w:numPr>
      </w:pPr>
      <w:r w:rsidRPr="00F30C20">
        <w:lastRenderedPageBreak/>
        <w:t>PODSTAWA PŁATNOŚCI</w:t>
      </w:r>
    </w:p>
    <w:p w14:paraId="5DDA7868" w14:textId="27ACCCCC" w:rsidR="001C1CCB" w:rsidRPr="00EA6894" w:rsidRDefault="00282A3F" w:rsidP="003A56AF">
      <w:pPr>
        <w:pStyle w:val="Nagwek3"/>
        <w:numPr>
          <w:ilvl w:val="1"/>
          <w:numId w:val="39"/>
        </w:numPr>
      </w:pPr>
      <w:r>
        <w:t xml:space="preserve">Ogólne ustalenia dot. </w:t>
      </w:r>
      <w:r w:rsidR="00243B72" w:rsidRPr="00EA6894">
        <w:t>podstaw płatności</w:t>
      </w:r>
    </w:p>
    <w:p w14:paraId="214A17CF" w14:textId="54C03963" w:rsidR="001C1CCB" w:rsidRPr="00F30C20" w:rsidRDefault="00282A3F" w:rsidP="00A34B94">
      <w:pPr>
        <w:pStyle w:val="Tekstpodstawowy"/>
        <w:rPr>
          <w:rFonts w:asciiTheme="minorHAnsi" w:hAnsiTheme="minorHAnsi" w:cstheme="minorHAnsi"/>
          <w:szCs w:val="24"/>
        </w:rPr>
      </w:pPr>
      <w:r>
        <w:rPr>
          <w:rFonts w:asciiTheme="minorHAnsi" w:hAnsiTheme="minorHAnsi" w:cstheme="minorHAnsi"/>
          <w:szCs w:val="24"/>
        </w:rPr>
        <w:t xml:space="preserve">Ogólne ustalenia dot. </w:t>
      </w:r>
      <w:r w:rsidR="00243B72" w:rsidRPr="00F30C20">
        <w:rPr>
          <w:rFonts w:asciiTheme="minorHAnsi" w:hAnsiTheme="minorHAnsi" w:cstheme="minorHAnsi"/>
          <w:szCs w:val="24"/>
        </w:rPr>
        <w:t>podstaw płatności podano w D-M-00.00.00. "Wymagania ogólne" pkt. 9.</w:t>
      </w:r>
    </w:p>
    <w:p w14:paraId="32801480" w14:textId="77777777" w:rsidR="001C1CCB" w:rsidRPr="00F30C20" w:rsidRDefault="00243B72" w:rsidP="003A56AF">
      <w:pPr>
        <w:pStyle w:val="Nagwek3"/>
        <w:numPr>
          <w:ilvl w:val="1"/>
          <w:numId w:val="39"/>
        </w:numPr>
      </w:pPr>
      <w:r w:rsidRPr="00F30C20">
        <w:t>Cena jednostki obmiarowej</w:t>
      </w:r>
    </w:p>
    <w:p w14:paraId="769F4418" w14:textId="77777777" w:rsidR="001C1CCB" w:rsidRPr="00F30C20" w:rsidRDefault="00243B72" w:rsidP="00722F84">
      <w:pPr>
        <w:pStyle w:val="Tekstpodstawowy"/>
        <w:keepNext/>
        <w:rPr>
          <w:rFonts w:asciiTheme="minorHAnsi" w:hAnsiTheme="minorHAnsi" w:cstheme="minorHAnsi"/>
          <w:szCs w:val="24"/>
        </w:rPr>
      </w:pPr>
      <w:r w:rsidRPr="00F30C20">
        <w:rPr>
          <w:rFonts w:asciiTheme="minorHAnsi" w:hAnsiTheme="minorHAnsi" w:cstheme="minorHAnsi"/>
          <w:szCs w:val="24"/>
        </w:rPr>
        <w:t>Cena 1 metra [m] zabezpieczenia sieci teletechnicznej i energetycznej rurami ochronnymi z tworzyw sztucznych obejmuje:</w:t>
      </w:r>
    </w:p>
    <w:p w14:paraId="5704458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roboty przygotowawcze,</w:t>
      </w:r>
    </w:p>
    <w:p w14:paraId="59EB3835"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oznakowanie robót,</w:t>
      </w:r>
    </w:p>
    <w:p w14:paraId="2FD83AF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155C182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wykopu,</w:t>
      </w:r>
    </w:p>
    <w:p w14:paraId="0916C5D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i dostarczenie materiałów,</w:t>
      </w:r>
    </w:p>
    <w:p w14:paraId="49B09BC0" w14:textId="3511FFF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ułożenie rur ochronnych wraz ich oznakowaniem oraz z wykonaniem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i</w:t>
      </w:r>
      <w:r w:rsidR="000B3E06" w:rsidRPr="00F30C20">
        <w:rPr>
          <w:rFonts w:asciiTheme="minorHAnsi" w:hAnsiTheme="minorHAnsi" w:cstheme="minorHAnsi"/>
          <w:szCs w:val="24"/>
        </w:rPr>
        <w:t xml:space="preserve"> </w:t>
      </w:r>
      <w:r w:rsidRPr="00F30C20">
        <w:rPr>
          <w:rFonts w:asciiTheme="minorHAnsi" w:hAnsiTheme="minorHAnsi" w:cstheme="minorHAnsi"/>
          <w:szCs w:val="24"/>
        </w:rPr>
        <w:t>zagęszczeniem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podsypki,</w:t>
      </w:r>
      <w:r w:rsidR="000B3E06"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obsypki</w:t>
      </w:r>
      <w:proofErr w:type="spellEnd"/>
      <w:r w:rsidR="000B3E06" w:rsidRPr="00F30C20">
        <w:rPr>
          <w:rFonts w:asciiTheme="minorHAnsi" w:hAnsiTheme="minorHAnsi" w:cstheme="minorHAnsi"/>
          <w:szCs w:val="24"/>
        </w:rPr>
        <w:t xml:space="preserve"> </w:t>
      </w:r>
      <w:r w:rsidRPr="00F30C20">
        <w:rPr>
          <w:rFonts w:asciiTheme="minorHAnsi" w:hAnsiTheme="minorHAnsi" w:cstheme="minorHAnsi"/>
          <w:szCs w:val="24"/>
        </w:rPr>
        <w:t>bocznej i wierzchniej oraz zasypki,</w:t>
      </w:r>
    </w:p>
    <w:p w14:paraId="1753FC0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ułożenie taśmy ostrzegawczej,</w:t>
      </w:r>
    </w:p>
    <w:p w14:paraId="0BF7716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uporządkowanie miejsca prowadzonych robót,</w:t>
      </w:r>
    </w:p>
    <w:p w14:paraId="2EC566DD" w14:textId="1D6DB645"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ocena zgodności wykonanych robót z wymaganiami zawartymi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6607F0D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pomiar inwentaryzacji geodezyjnej,</w:t>
      </w:r>
    </w:p>
    <w:p w14:paraId="0D46EF29"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1C04DD55" w14:textId="77777777" w:rsidR="00507CA9" w:rsidRDefault="00243B72" w:rsidP="003A56AF">
      <w:pPr>
        <w:pStyle w:val="Nagwek2"/>
        <w:numPr>
          <w:ilvl w:val="0"/>
          <w:numId w:val="54"/>
        </w:numPr>
      </w:pPr>
      <w:r w:rsidRPr="00F30C20">
        <w:t>PRZEPISY ZWIĄZANE</w:t>
      </w:r>
    </w:p>
    <w:p w14:paraId="7CD560A3" w14:textId="4C015C99" w:rsidR="001C1CCB" w:rsidRPr="00F30C20" w:rsidRDefault="00243B72" w:rsidP="003A56AF">
      <w:pPr>
        <w:pStyle w:val="Nagwek3"/>
        <w:numPr>
          <w:ilvl w:val="1"/>
          <w:numId w:val="54"/>
        </w:numPr>
      </w:pPr>
      <w:r w:rsidRPr="00F30C20">
        <w:t>Normy</w:t>
      </w:r>
    </w:p>
    <w:p w14:paraId="20E94208" w14:textId="2829AE66" w:rsidR="001C1CCB" w:rsidRPr="00F30C20" w:rsidRDefault="00243B72" w:rsidP="003A56AF">
      <w:pPr>
        <w:pStyle w:val="Tekstpodstawowy"/>
        <w:numPr>
          <w:ilvl w:val="0"/>
          <w:numId w:val="121"/>
        </w:numPr>
        <w:tabs>
          <w:tab w:val="left" w:pos="851"/>
        </w:tabs>
        <w:ind w:left="851" w:hanging="425"/>
        <w:rPr>
          <w:rFonts w:asciiTheme="minorHAnsi" w:hAnsiTheme="minorHAnsi" w:cstheme="minorHAnsi"/>
          <w:szCs w:val="24"/>
        </w:rPr>
      </w:pPr>
      <w:r w:rsidRPr="00F30C20">
        <w:rPr>
          <w:rFonts w:asciiTheme="minorHAnsi" w:hAnsiTheme="minorHAnsi" w:cstheme="minorHAnsi"/>
          <w:szCs w:val="24"/>
        </w:rPr>
        <w:t>PN-EN 50086-2-4</w:t>
      </w:r>
      <w:r w:rsidR="00F30C20" w:rsidRPr="00F30C20">
        <w:rPr>
          <w:rFonts w:asciiTheme="minorHAnsi" w:hAnsiTheme="minorHAnsi" w:cstheme="minorHAnsi"/>
          <w:szCs w:val="24"/>
        </w:rPr>
        <w:t xml:space="preserve"> </w:t>
      </w:r>
      <w:r w:rsidRPr="00F30C20">
        <w:rPr>
          <w:rFonts w:asciiTheme="minorHAnsi" w:hAnsiTheme="minorHAnsi" w:cstheme="minorHAnsi"/>
          <w:szCs w:val="24"/>
        </w:rPr>
        <w:t>Wymagania szczegółowe dla systemów rur instalacyjnych układanych w ziemi.</w:t>
      </w:r>
    </w:p>
    <w:p w14:paraId="2F96E747" w14:textId="3FBD50B8" w:rsidR="001C1CCB" w:rsidRPr="00F30C20" w:rsidRDefault="00243B72" w:rsidP="003A56AF">
      <w:pPr>
        <w:pStyle w:val="Tekstpodstawowy"/>
        <w:numPr>
          <w:ilvl w:val="0"/>
          <w:numId w:val="121"/>
        </w:numPr>
        <w:tabs>
          <w:tab w:val="left" w:pos="851"/>
        </w:tabs>
        <w:ind w:left="851" w:hanging="425"/>
        <w:rPr>
          <w:rFonts w:asciiTheme="minorHAnsi" w:hAnsiTheme="minorHAnsi" w:cstheme="minorHAnsi"/>
          <w:szCs w:val="24"/>
        </w:rPr>
      </w:pPr>
      <w:r w:rsidRPr="00F30C20">
        <w:rPr>
          <w:rFonts w:asciiTheme="minorHAnsi" w:hAnsiTheme="minorHAnsi" w:cstheme="minorHAnsi"/>
          <w:szCs w:val="24"/>
        </w:rPr>
        <w:t>PN-EN 50086-1</w:t>
      </w:r>
      <w:r w:rsidR="00F30C20" w:rsidRPr="00F30C20">
        <w:rPr>
          <w:rFonts w:asciiTheme="minorHAnsi" w:hAnsiTheme="minorHAnsi" w:cstheme="minorHAnsi"/>
          <w:szCs w:val="24"/>
        </w:rPr>
        <w:t xml:space="preserve"> </w:t>
      </w:r>
      <w:r w:rsidRPr="00F30C20">
        <w:rPr>
          <w:rFonts w:asciiTheme="minorHAnsi" w:hAnsiTheme="minorHAnsi" w:cstheme="minorHAnsi"/>
          <w:szCs w:val="24"/>
        </w:rPr>
        <w:t>Systemy rur instalacyjnych do prowadzenia przewodów. Część 1: Wymagania ogólne.</w:t>
      </w:r>
    </w:p>
    <w:p w14:paraId="4B335560" w14:textId="17C2DEB2" w:rsidR="001C1CCB" w:rsidRPr="00F30C20" w:rsidRDefault="00243B72" w:rsidP="003A56AF">
      <w:pPr>
        <w:pStyle w:val="Nagwek3"/>
        <w:numPr>
          <w:ilvl w:val="1"/>
          <w:numId w:val="54"/>
        </w:numPr>
      </w:pPr>
      <w:r w:rsidRPr="00F30C20">
        <w:t>Inne dokumenty</w:t>
      </w:r>
    </w:p>
    <w:p w14:paraId="584AD724" w14:textId="77777777" w:rsidR="00F30C20" w:rsidRPr="00F30C20" w:rsidRDefault="00243B72" w:rsidP="003A56AF">
      <w:pPr>
        <w:pStyle w:val="Tekstpodstawowy"/>
        <w:numPr>
          <w:ilvl w:val="0"/>
          <w:numId w:val="122"/>
        </w:numPr>
        <w:tabs>
          <w:tab w:val="left" w:pos="851"/>
        </w:tabs>
        <w:ind w:left="851" w:hanging="425"/>
        <w:rPr>
          <w:rFonts w:asciiTheme="minorHAnsi" w:hAnsiTheme="minorHAnsi" w:cstheme="minorHAnsi"/>
          <w:szCs w:val="24"/>
        </w:rPr>
      </w:pPr>
      <w:r w:rsidRPr="00F30C20">
        <w:rPr>
          <w:rFonts w:asciiTheme="minorHAnsi" w:hAnsiTheme="minorHAnsi" w:cstheme="minorHAnsi"/>
          <w:szCs w:val="24"/>
        </w:rPr>
        <w:t>Informacje techniczne Producenta.</w:t>
      </w:r>
    </w:p>
    <w:p w14:paraId="5985DECC" w14:textId="47D13AC1" w:rsidR="00F30C20" w:rsidRPr="00F30C20" w:rsidRDefault="00243B72" w:rsidP="00807132">
      <w:pPr>
        <w:pStyle w:val="Nagwek1"/>
      </w:pPr>
      <w:bookmarkStart w:id="32" w:name="_Toc73518442"/>
      <w:r w:rsidRPr="00F30C20">
        <w:t xml:space="preserve">D-05.03.26a Zabezpieczenie </w:t>
      </w:r>
      <w:proofErr w:type="spellStart"/>
      <w:r w:rsidRPr="00F30C20">
        <w:t>geosiatką</w:t>
      </w:r>
      <w:proofErr w:type="spellEnd"/>
      <w:r w:rsidRPr="00F30C20">
        <w:t xml:space="preserve"> nawierzchni asfaltowych przed spękaniami odbitymi</w:t>
      </w:r>
      <w:bookmarkEnd w:id="32"/>
    </w:p>
    <w:p w14:paraId="2D36B81D" w14:textId="24EE0015" w:rsidR="001C1CCB" w:rsidRPr="00F30C20" w:rsidRDefault="00243B72" w:rsidP="003A56AF">
      <w:pPr>
        <w:pStyle w:val="Nagwek2"/>
        <w:numPr>
          <w:ilvl w:val="0"/>
          <w:numId w:val="55"/>
        </w:numPr>
      </w:pPr>
      <w:r w:rsidRPr="00F30C20">
        <w:t>WSTĘP</w:t>
      </w:r>
    </w:p>
    <w:p w14:paraId="2741FB3E" w14:textId="41CED60F" w:rsidR="001C1CCB" w:rsidRPr="00EA6894" w:rsidRDefault="00243B72" w:rsidP="003A56AF">
      <w:pPr>
        <w:pStyle w:val="Nagwek3"/>
        <w:numPr>
          <w:ilvl w:val="1"/>
          <w:numId w:val="39"/>
        </w:numPr>
      </w:pPr>
      <w:r w:rsidRPr="00EA6894">
        <w:t>Przedmiot specyfikacji technicznej (</w:t>
      </w:r>
      <w:proofErr w:type="spellStart"/>
      <w:r w:rsidR="001A296E" w:rsidRPr="00EA6894">
        <w:t>STWiORB</w:t>
      </w:r>
      <w:proofErr w:type="spellEnd"/>
      <w:r w:rsidRPr="00EA6894">
        <w:t>)</w:t>
      </w:r>
    </w:p>
    <w:p w14:paraId="295030AC" w14:textId="7130B283" w:rsidR="001C1CCB"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 xml:space="preserve">Przedmiotem niniejszej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są wymagania dotyczące wykonania i odbioru robót związanych z wykonaniem zabezpieczenia </w:t>
      </w:r>
      <w:proofErr w:type="spellStart"/>
      <w:r w:rsidRPr="00F30C20">
        <w:rPr>
          <w:rFonts w:asciiTheme="minorHAnsi" w:hAnsiTheme="minorHAnsi" w:cstheme="minorHAnsi"/>
          <w:szCs w:val="24"/>
        </w:rPr>
        <w:t>geosiatką</w:t>
      </w:r>
      <w:proofErr w:type="spellEnd"/>
      <w:r w:rsidRPr="00F30C20">
        <w:rPr>
          <w:rFonts w:asciiTheme="minorHAnsi" w:hAnsiTheme="minorHAnsi" w:cstheme="minorHAnsi"/>
          <w:szCs w:val="24"/>
        </w:rPr>
        <w:t xml:space="preserve"> nawierzchni asfaltowych przed spękaniami odbitymi,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 355</w:t>
      </w:r>
      <w:r w:rsidR="000D6DC4">
        <w:rPr>
          <w:rFonts w:asciiTheme="minorHAnsi" w:hAnsiTheme="minorHAnsi" w:cstheme="minorHAnsi"/>
          <w:szCs w:val="24"/>
        </w:rPr>
        <w:t>9</w:t>
      </w:r>
      <w:r w:rsidRPr="00F30C20">
        <w:rPr>
          <w:rFonts w:asciiTheme="minorHAnsi" w:hAnsiTheme="minorHAnsi" w:cstheme="minorHAnsi"/>
          <w:szCs w:val="24"/>
        </w:rPr>
        <w:t xml:space="preserve">W </w:t>
      </w:r>
      <w:r w:rsidR="000D6DC4">
        <w:rPr>
          <w:rFonts w:asciiTheme="minorHAnsi" w:hAnsiTheme="minorHAnsi" w:cstheme="minorHAnsi"/>
          <w:szCs w:val="24"/>
        </w:rPr>
        <w:t>Młodocin – Kowala</w:t>
      </w:r>
      <w:r w:rsidRPr="00F30C20">
        <w:rPr>
          <w:rFonts w:asciiTheme="minorHAnsi" w:hAnsiTheme="minorHAnsi" w:cstheme="minorHAnsi"/>
          <w:szCs w:val="24"/>
        </w:rPr>
        <w:t>.</w:t>
      </w:r>
    </w:p>
    <w:p w14:paraId="04680457" w14:textId="2421A066" w:rsidR="001C1CCB" w:rsidRPr="00EA6894" w:rsidRDefault="00243B72" w:rsidP="003A56AF">
      <w:pPr>
        <w:pStyle w:val="Nagwek3"/>
        <w:numPr>
          <w:ilvl w:val="1"/>
          <w:numId w:val="39"/>
        </w:numPr>
      </w:pPr>
      <w:r w:rsidRPr="00EA6894">
        <w:t xml:space="preserve">Zakres stosowania </w:t>
      </w:r>
      <w:proofErr w:type="spellStart"/>
      <w:r w:rsidR="001A296E" w:rsidRPr="00EA6894">
        <w:t>STWiORB</w:t>
      </w:r>
      <w:proofErr w:type="spellEnd"/>
    </w:p>
    <w:p w14:paraId="257B2685" w14:textId="2E683180" w:rsidR="001C1CCB" w:rsidRPr="00F30C20" w:rsidRDefault="001A296E" w:rsidP="00722F84">
      <w:pPr>
        <w:widowControl/>
        <w:jc w:val="both"/>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 dokument przetargowy i kontraktowy przy zlecaniu i realizacji robót wymienionych w p. 1.1.</w:t>
      </w:r>
    </w:p>
    <w:p w14:paraId="0081768A" w14:textId="203BEF8D" w:rsidR="001C1CCB" w:rsidRPr="00EA6894" w:rsidRDefault="00243B72" w:rsidP="003A56AF">
      <w:pPr>
        <w:pStyle w:val="Nagwek3"/>
        <w:numPr>
          <w:ilvl w:val="1"/>
          <w:numId w:val="39"/>
        </w:numPr>
      </w:pPr>
      <w:r w:rsidRPr="00EA6894">
        <w:t xml:space="preserve">Zakres robót objętych </w:t>
      </w:r>
      <w:proofErr w:type="spellStart"/>
      <w:r w:rsidR="001A296E" w:rsidRPr="00EA6894">
        <w:t>STWiORB</w:t>
      </w:r>
      <w:proofErr w:type="spellEnd"/>
    </w:p>
    <w:p w14:paraId="01AD44C8" w14:textId="1F1A6596" w:rsidR="001C1CCB"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Ustalenia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zawarte</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niniejszej</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specyfikacji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dotyczą</w:t>
      </w:r>
      <w:r w:rsidR="000B3E06" w:rsidRPr="00F30C20">
        <w:rPr>
          <w:rFonts w:asciiTheme="minorHAnsi" w:hAnsiTheme="minorHAnsi" w:cstheme="minorHAnsi"/>
          <w:szCs w:val="24"/>
        </w:rPr>
        <w:t xml:space="preserve"> </w:t>
      </w:r>
      <w:r w:rsidRPr="00F30C20">
        <w:rPr>
          <w:rFonts w:asciiTheme="minorHAnsi" w:hAnsiTheme="minorHAnsi" w:cstheme="minorHAnsi"/>
          <w:szCs w:val="24"/>
        </w:rPr>
        <w:t>zasad</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prowadzenia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związanych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wykonaniem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i odbiorem warstwy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o wytrzymałości na rozciąganie 70 </w:t>
      </w:r>
      <w:proofErr w:type="spellStart"/>
      <w:r w:rsidRPr="00F30C20">
        <w:rPr>
          <w:rFonts w:asciiTheme="minorHAnsi" w:hAnsiTheme="minorHAnsi" w:cstheme="minorHAnsi"/>
          <w:szCs w:val="24"/>
        </w:rPr>
        <w:t>kN</w:t>
      </w:r>
      <w:proofErr w:type="spellEnd"/>
      <w:r w:rsidRPr="00F30C20">
        <w:rPr>
          <w:rFonts w:asciiTheme="minorHAnsi" w:hAnsiTheme="minorHAnsi" w:cstheme="minorHAnsi"/>
          <w:szCs w:val="24"/>
        </w:rPr>
        <w:t>/m i wydłużeniu przy zerwaniu 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większym niż 3%, wykonanej na połączeniu istniejącej i dobudowywanej nawierzchni.</w:t>
      </w:r>
    </w:p>
    <w:p w14:paraId="6F346C6B" w14:textId="77777777" w:rsidR="001C1CCB" w:rsidRPr="00F30C20" w:rsidRDefault="00243B72" w:rsidP="00A34B94">
      <w:pPr>
        <w:widowControl/>
        <w:ind w:left="335"/>
        <w:jc w:val="both"/>
        <w:rPr>
          <w:rFonts w:asciiTheme="minorHAnsi" w:hAnsiTheme="minorHAnsi" w:cstheme="minorHAnsi"/>
          <w:szCs w:val="24"/>
        </w:rPr>
      </w:pPr>
      <w:r w:rsidRPr="00F30C20">
        <w:rPr>
          <w:rFonts w:asciiTheme="minorHAnsi" w:hAnsiTheme="minorHAnsi" w:cstheme="minorHAnsi"/>
          <w:szCs w:val="24"/>
        </w:rPr>
        <w:lastRenderedPageBreak/>
        <w:t xml:space="preserve">Dokładna lokalizacja miejsc, na których ma być rozłożona </w:t>
      </w:r>
      <w:proofErr w:type="spellStart"/>
      <w:r w:rsidRPr="00F30C20">
        <w:rPr>
          <w:rFonts w:asciiTheme="minorHAnsi" w:hAnsiTheme="minorHAnsi" w:cstheme="minorHAnsi"/>
          <w:szCs w:val="24"/>
        </w:rPr>
        <w:t>geosiatka</w:t>
      </w:r>
      <w:proofErr w:type="spellEnd"/>
      <w:r w:rsidRPr="00F30C20">
        <w:rPr>
          <w:rFonts w:asciiTheme="minorHAnsi" w:hAnsiTheme="minorHAnsi" w:cstheme="minorHAnsi"/>
          <w:szCs w:val="24"/>
        </w:rPr>
        <w:t xml:space="preserve"> jest wyszczególniona w Dokumentacji Projektowej.</w:t>
      </w:r>
    </w:p>
    <w:p w14:paraId="49304050" w14:textId="77777777" w:rsidR="001C1CCB" w:rsidRPr="00EA6894" w:rsidRDefault="00243B72" w:rsidP="003A56AF">
      <w:pPr>
        <w:pStyle w:val="Nagwek3"/>
        <w:numPr>
          <w:ilvl w:val="1"/>
          <w:numId w:val="39"/>
        </w:numPr>
      </w:pPr>
      <w:r w:rsidRPr="00EA6894">
        <w:t>Określenia podstawowe</w:t>
      </w:r>
    </w:p>
    <w:p w14:paraId="7A01633E" w14:textId="150E8A54" w:rsidR="001C1CCB" w:rsidRPr="00722F84" w:rsidRDefault="00243B72" w:rsidP="00722F84">
      <w:pPr>
        <w:pStyle w:val="Nagwek4"/>
        <w:ind w:left="426" w:hanging="1"/>
      </w:pPr>
      <w:proofErr w:type="spellStart"/>
      <w:r w:rsidRPr="00F30C20">
        <w:rPr>
          <w:b/>
        </w:rPr>
        <w:t>Geosyntetyk</w:t>
      </w:r>
      <w:proofErr w:type="spellEnd"/>
      <w:r w:rsidRPr="00F30C20">
        <w:rPr>
          <w:b/>
        </w:rPr>
        <w:t xml:space="preserve"> </w:t>
      </w:r>
      <w:r w:rsidRPr="00F30C20">
        <w:t>- materiał o postaci ciągłej, wytwarzany z wysoko spolimeryzowanych włókien syntetycznych jak polietylen, polipropylen, poliester, charakteryzujący się m.in. dużą wytrzymałością oraz wodoprzepuszczalnością.</w:t>
      </w:r>
      <w:r w:rsidR="00722F84">
        <w:t xml:space="preserve"> </w:t>
      </w:r>
      <w:proofErr w:type="spellStart"/>
      <w:r w:rsidRPr="00722F84">
        <w:t>Geosyntetyki</w:t>
      </w:r>
      <w:proofErr w:type="spellEnd"/>
      <w:r w:rsidRPr="00722F84">
        <w:t xml:space="preserve"> obejmują: </w:t>
      </w:r>
      <w:proofErr w:type="spellStart"/>
      <w:r w:rsidRPr="00722F84">
        <w:t>geosiatki</w:t>
      </w:r>
      <w:proofErr w:type="spellEnd"/>
      <w:r w:rsidRPr="00722F84">
        <w:t xml:space="preserve">, geowłókniny, </w:t>
      </w:r>
      <w:proofErr w:type="spellStart"/>
      <w:r w:rsidRPr="00722F84">
        <w:t>geotkaniny</w:t>
      </w:r>
      <w:proofErr w:type="spellEnd"/>
      <w:r w:rsidRPr="00722F84">
        <w:t xml:space="preserve">, </w:t>
      </w:r>
      <w:proofErr w:type="spellStart"/>
      <w:r w:rsidRPr="00722F84">
        <w:t>geodzianiny</w:t>
      </w:r>
      <w:proofErr w:type="spellEnd"/>
      <w:r w:rsidRPr="00722F84">
        <w:t xml:space="preserve">, </w:t>
      </w:r>
      <w:proofErr w:type="spellStart"/>
      <w:r w:rsidRPr="00722F84">
        <w:t>georuszty</w:t>
      </w:r>
      <w:proofErr w:type="spellEnd"/>
      <w:r w:rsidRPr="00722F84">
        <w:t xml:space="preserve">, </w:t>
      </w:r>
      <w:proofErr w:type="spellStart"/>
      <w:r w:rsidRPr="00722F84">
        <w:t>geokompozyty</w:t>
      </w:r>
      <w:proofErr w:type="spellEnd"/>
      <w:r w:rsidRPr="00722F84">
        <w:t xml:space="preserve">, </w:t>
      </w:r>
      <w:proofErr w:type="spellStart"/>
      <w:r w:rsidRPr="00722F84">
        <w:t>geomembrany</w:t>
      </w:r>
      <w:proofErr w:type="spellEnd"/>
      <w:r w:rsidRPr="00722F84">
        <w:t>.</w:t>
      </w:r>
    </w:p>
    <w:p w14:paraId="22492A80" w14:textId="7638FC00" w:rsidR="001C1CCB" w:rsidRPr="00F30C20" w:rsidRDefault="00243B72" w:rsidP="00722F84">
      <w:pPr>
        <w:pStyle w:val="Nagwek4"/>
        <w:ind w:left="426" w:hanging="1"/>
      </w:pPr>
      <w:proofErr w:type="spellStart"/>
      <w:r w:rsidRPr="00F30C20">
        <w:rPr>
          <w:b/>
        </w:rPr>
        <w:t>Geosiatka</w:t>
      </w:r>
      <w:proofErr w:type="spellEnd"/>
      <w:r w:rsidR="000B3E06" w:rsidRPr="00F30C20">
        <w:rPr>
          <w:b/>
        </w:rPr>
        <w:t xml:space="preserve"> </w:t>
      </w:r>
      <w:r w:rsidRPr="00F30C20">
        <w:t>- płaska struktura w postaci siatki, z otworami znacznie</w:t>
      </w:r>
      <w:r w:rsidR="000B3E06" w:rsidRPr="00F30C20">
        <w:t xml:space="preserve"> </w:t>
      </w:r>
      <w:r w:rsidRPr="00F30C20">
        <w:t>większymi</w:t>
      </w:r>
      <w:r w:rsidR="000B3E06" w:rsidRPr="00F30C20">
        <w:t xml:space="preserve"> </w:t>
      </w:r>
      <w:r w:rsidRPr="00F30C20">
        <w:t>niż elementy składowe,</w:t>
      </w:r>
      <w:r w:rsidR="000B3E06" w:rsidRPr="00F30C20">
        <w:t xml:space="preserve"> </w:t>
      </w:r>
      <w:r w:rsidRPr="00F30C20">
        <w:t>z oczkami połączonymi (przeplatanymi) w węzłach lub ciągnionymi.</w:t>
      </w:r>
    </w:p>
    <w:p w14:paraId="6BF03668" w14:textId="77777777" w:rsidR="001C1CCB" w:rsidRPr="00F30C20" w:rsidRDefault="00243B72" w:rsidP="00722F84">
      <w:pPr>
        <w:pStyle w:val="Nagwek4"/>
        <w:ind w:left="426" w:hanging="1"/>
      </w:pPr>
      <w:r w:rsidRPr="00F30C20">
        <w:rPr>
          <w:b/>
        </w:rPr>
        <w:t xml:space="preserve">Nawierzchnia asfaltowa </w:t>
      </w:r>
      <w:r w:rsidRPr="00F30C20">
        <w:t>- nawierzchnia, której warstwy są wykonane z kruszywa związanego lepiszczem asfaltowym.</w:t>
      </w:r>
    </w:p>
    <w:p w14:paraId="79641FAD" w14:textId="77777777" w:rsidR="001C1CCB" w:rsidRPr="00F30C20" w:rsidRDefault="00243B72" w:rsidP="00722F84">
      <w:pPr>
        <w:pStyle w:val="Nagwek4"/>
        <w:ind w:left="426" w:hanging="1"/>
      </w:pPr>
      <w:r w:rsidRPr="00F30C20">
        <w:rPr>
          <w:b/>
        </w:rPr>
        <w:t xml:space="preserve">Pęknięcie odbite </w:t>
      </w:r>
      <w:r w:rsidRPr="00F30C20">
        <w:t>- pęknięcie (spękanie) warstwy powierzchniowej nawierzchni, będące odwzorowaniem istniejących pęknięć i nieciągłości warstw w materiale podbudowy, propagowanych w górę w wyniku koncentracji naprężeń i nieciągłości struktury materiału, prowadzących do lokalnego przekroczenia wytrzymałości granicznej. (Pęknięcia odbite zwykle występują w nawierzchniach asfaltowych posadowionych na podbudowach związanych hydraulicznie lub starych i popękanych nawierzchniach asfaltowych).</w:t>
      </w:r>
    </w:p>
    <w:p w14:paraId="11201F45" w14:textId="77777777" w:rsidR="001C1CCB" w:rsidRPr="00F30C20" w:rsidRDefault="00243B72" w:rsidP="00722F84">
      <w:pPr>
        <w:pStyle w:val="Nagwek4"/>
        <w:ind w:left="426" w:hanging="1"/>
      </w:pPr>
      <w:r w:rsidRPr="00F30C20">
        <w:rPr>
          <w:b/>
        </w:rPr>
        <w:t xml:space="preserve">Zalewa uszczelniająca </w:t>
      </w:r>
      <w:r w:rsidRPr="00F30C20">
        <w:t>- specjalny materiał asfaltowy, stosowany „na gorąco” lub materiał z mas stosowanych „na zimno” do uszczelniania pęknięć i wypełniania szczelin.</w:t>
      </w:r>
    </w:p>
    <w:p w14:paraId="185C5171" w14:textId="7EFB940A" w:rsidR="001C1CCB" w:rsidRPr="00F30C20" w:rsidRDefault="00243B72" w:rsidP="00722F84">
      <w:pPr>
        <w:pStyle w:val="Nagwek4"/>
        <w:ind w:left="426" w:hanging="1"/>
      </w:pPr>
      <w:r w:rsidRPr="00722F84">
        <w:rPr>
          <w:b/>
          <w:bCs/>
        </w:rPr>
        <w:t>Pozostałe</w:t>
      </w:r>
      <w:r w:rsidR="000B3E06" w:rsidRPr="00722F84">
        <w:rPr>
          <w:b/>
          <w:bCs/>
        </w:rPr>
        <w:t xml:space="preserve"> </w:t>
      </w:r>
      <w:r w:rsidRPr="00722F84">
        <w:rPr>
          <w:b/>
          <w:bCs/>
        </w:rPr>
        <w:t>określenia</w:t>
      </w:r>
      <w:r w:rsidR="000B3E06" w:rsidRPr="00722F84">
        <w:rPr>
          <w:b/>
          <w:bCs/>
        </w:rPr>
        <w:t xml:space="preserve"> </w:t>
      </w:r>
      <w:r w:rsidRPr="00722F84">
        <w:rPr>
          <w:b/>
          <w:bCs/>
        </w:rPr>
        <w:t>podstawowe</w:t>
      </w:r>
      <w:r w:rsidR="000B3E06" w:rsidRPr="00F30C20">
        <w:t xml:space="preserve"> </w:t>
      </w:r>
      <w:r w:rsidRPr="00F30C20">
        <w:t>są</w:t>
      </w:r>
      <w:r w:rsidR="000B3E06" w:rsidRPr="00F30C20">
        <w:t xml:space="preserve"> </w:t>
      </w:r>
      <w:r w:rsidRPr="00F30C20">
        <w:t>zgodne</w:t>
      </w:r>
      <w:r w:rsidR="000B3E06" w:rsidRPr="00F30C20">
        <w:t xml:space="preserve"> </w:t>
      </w:r>
      <w:r w:rsidRPr="00F30C20">
        <w:t>z</w:t>
      </w:r>
      <w:r w:rsidR="000B3E06" w:rsidRPr="00F30C20">
        <w:t xml:space="preserve"> </w:t>
      </w:r>
      <w:r w:rsidRPr="00F30C20">
        <w:t>obowiązującymi,</w:t>
      </w:r>
      <w:r w:rsidR="000B3E06" w:rsidRPr="00F30C20">
        <w:t xml:space="preserve"> </w:t>
      </w:r>
      <w:r w:rsidRPr="00F30C20">
        <w:t>odpowiednimi</w:t>
      </w:r>
      <w:r w:rsidR="000B3E06" w:rsidRPr="00F30C20">
        <w:t xml:space="preserve"> </w:t>
      </w:r>
      <w:r w:rsidRPr="00F30C20">
        <w:t>polskimi</w:t>
      </w:r>
      <w:r w:rsidR="000B3E06" w:rsidRPr="00F30C20">
        <w:t xml:space="preserve"> </w:t>
      </w:r>
      <w:r w:rsidRPr="00F30C20">
        <w:t>normami</w:t>
      </w:r>
      <w:r w:rsidR="000B3E06" w:rsidRPr="00F30C20">
        <w:t xml:space="preserve"> </w:t>
      </w:r>
      <w:r w:rsidRPr="00F30C20">
        <w:t>i z definicjami podanymi w D-M-00.00.00 „Wymagania ogólne” pkt 1.4.</w:t>
      </w:r>
    </w:p>
    <w:p w14:paraId="28AD1872" w14:textId="77777777" w:rsidR="001C1CCB" w:rsidRPr="00F30C20" w:rsidRDefault="00243B72" w:rsidP="00722F84">
      <w:pPr>
        <w:pStyle w:val="Nagwek3"/>
      </w:pPr>
      <w:r w:rsidRPr="00F30C20">
        <w:t>Ogólne wymagania dotyczące robót</w:t>
      </w:r>
    </w:p>
    <w:p w14:paraId="49ED905C" w14:textId="146B512D" w:rsidR="00F30C20"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Ogólne wymagania dotyczące robót podano w D-M-00.00.00 „Wymagania ogólne” pkt 1.5.</w:t>
      </w:r>
    </w:p>
    <w:p w14:paraId="7E6E495D" w14:textId="373A12BC" w:rsidR="001C1CCB" w:rsidRPr="008A7F74" w:rsidRDefault="00243B72" w:rsidP="003A56AF">
      <w:pPr>
        <w:pStyle w:val="Nagwek2"/>
        <w:numPr>
          <w:ilvl w:val="0"/>
          <w:numId w:val="55"/>
        </w:numPr>
      </w:pPr>
      <w:r w:rsidRPr="00F30C20">
        <w:t>MATERIAŁY</w:t>
      </w:r>
    </w:p>
    <w:p w14:paraId="680169D2" w14:textId="77777777" w:rsidR="001C1CCB" w:rsidRPr="00EA6894" w:rsidRDefault="00243B72" w:rsidP="003A56AF">
      <w:pPr>
        <w:pStyle w:val="Nagwek3"/>
        <w:numPr>
          <w:ilvl w:val="1"/>
          <w:numId w:val="39"/>
        </w:numPr>
      </w:pPr>
      <w:r w:rsidRPr="00EA6894">
        <w:t>Ogólne wymagania dotyczące materiałów</w:t>
      </w:r>
    </w:p>
    <w:p w14:paraId="1D254E8E" w14:textId="33FCECC4" w:rsidR="001C1CCB"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Ogólne wymagania dotyczące materiałów, ich pozyskiwania i składowania, podano w D-M-00.00.00</w:t>
      </w:r>
      <w:r w:rsidR="001A296E">
        <w:rPr>
          <w:rFonts w:asciiTheme="minorHAnsi" w:hAnsiTheme="minorHAnsi" w:cstheme="minorHAnsi"/>
          <w:szCs w:val="24"/>
        </w:rPr>
        <w:t xml:space="preserve"> </w:t>
      </w:r>
      <w:r w:rsidRPr="00F30C20">
        <w:rPr>
          <w:rFonts w:asciiTheme="minorHAnsi" w:hAnsiTheme="minorHAnsi" w:cstheme="minorHAnsi"/>
          <w:szCs w:val="24"/>
        </w:rPr>
        <w:t>„Wymagania ogólne” pkt 2.</w:t>
      </w:r>
    </w:p>
    <w:p w14:paraId="3B43521C" w14:textId="77777777" w:rsidR="001C1CCB" w:rsidRPr="00EA6894" w:rsidRDefault="00243B72" w:rsidP="003A56AF">
      <w:pPr>
        <w:pStyle w:val="Nagwek3"/>
        <w:numPr>
          <w:ilvl w:val="1"/>
          <w:numId w:val="39"/>
        </w:numPr>
      </w:pPr>
      <w:proofErr w:type="spellStart"/>
      <w:r w:rsidRPr="00EA6894">
        <w:t>Geosiatka</w:t>
      </w:r>
      <w:proofErr w:type="spellEnd"/>
    </w:p>
    <w:p w14:paraId="20B1E2AD" w14:textId="5B658FF5" w:rsidR="001C1CCB" w:rsidRPr="00F30C20" w:rsidRDefault="00243B72" w:rsidP="00722F84">
      <w:pPr>
        <w:widowControl/>
        <w:jc w:val="both"/>
        <w:rPr>
          <w:rFonts w:asciiTheme="minorHAnsi" w:hAnsiTheme="minorHAnsi" w:cstheme="minorHAnsi"/>
          <w:szCs w:val="24"/>
        </w:rPr>
      </w:pPr>
      <w:proofErr w:type="spellStart"/>
      <w:r w:rsidRPr="00F30C20">
        <w:rPr>
          <w:rFonts w:asciiTheme="minorHAnsi" w:hAnsiTheme="minorHAnsi" w:cstheme="minorHAnsi"/>
          <w:szCs w:val="24"/>
        </w:rPr>
        <w:t>Geosiatka</w:t>
      </w:r>
      <w:proofErr w:type="spellEnd"/>
      <w:r w:rsidRPr="00F30C20">
        <w:rPr>
          <w:rFonts w:asciiTheme="minorHAnsi" w:hAnsiTheme="minorHAnsi" w:cstheme="minorHAnsi"/>
          <w:szCs w:val="24"/>
        </w:rPr>
        <w:t xml:space="preserve"> powinna mieć właściwości zgodne z ustaleniami dokumentacji projektowej lub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oraz aprobatą techniczną </w:t>
      </w:r>
      <w:proofErr w:type="spellStart"/>
      <w:r w:rsidRPr="00F30C20">
        <w:rPr>
          <w:rFonts w:asciiTheme="minorHAnsi" w:hAnsiTheme="minorHAnsi" w:cstheme="minorHAnsi"/>
          <w:szCs w:val="24"/>
        </w:rPr>
        <w:t>IBDiM</w:t>
      </w:r>
      <w:proofErr w:type="spellEnd"/>
      <w:r w:rsidRPr="00F30C20">
        <w:rPr>
          <w:rFonts w:asciiTheme="minorHAnsi" w:hAnsiTheme="minorHAnsi" w:cstheme="minorHAnsi"/>
          <w:szCs w:val="24"/>
        </w:rPr>
        <w:t>.</w:t>
      </w:r>
    </w:p>
    <w:p w14:paraId="6351CCE7" w14:textId="77777777" w:rsidR="001C1CCB"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 xml:space="preserve">Należy stosować </w:t>
      </w:r>
      <w:proofErr w:type="spellStart"/>
      <w:r w:rsidRPr="00F30C20">
        <w:rPr>
          <w:rFonts w:asciiTheme="minorHAnsi" w:hAnsiTheme="minorHAnsi" w:cstheme="minorHAnsi"/>
          <w:szCs w:val="24"/>
        </w:rPr>
        <w:t>geosiatkę</w:t>
      </w:r>
      <w:proofErr w:type="spellEnd"/>
      <w:r w:rsidRPr="00F30C20">
        <w:rPr>
          <w:rFonts w:asciiTheme="minorHAnsi" w:hAnsiTheme="minorHAnsi" w:cstheme="minorHAnsi"/>
          <w:szCs w:val="24"/>
        </w:rPr>
        <w:t xml:space="preserve"> z włókien szklanych fabrycznie powlekanej asfaltem o wytrzymałości na rozciąganie</w:t>
      </w:r>
    </w:p>
    <w:p w14:paraId="542EB3C0" w14:textId="77777777" w:rsidR="001C1CCB"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 xml:space="preserve"> 70/70 </w:t>
      </w:r>
      <w:proofErr w:type="spellStart"/>
      <w:r w:rsidRPr="00F30C20">
        <w:rPr>
          <w:rFonts w:asciiTheme="minorHAnsi" w:hAnsiTheme="minorHAnsi" w:cstheme="minorHAnsi"/>
          <w:szCs w:val="24"/>
        </w:rPr>
        <w:t>kN</w:t>
      </w:r>
      <w:proofErr w:type="spellEnd"/>
      <w:r w:rsidRPr="00F30C20">
        <w:rPr>
          <w:rFonts w:asciiTheme="minorHAnsi" w:hAnsiTheme="minorHAnsi" w:cstheme="minorHAnsi"/>
          <w:szCs w:val="24"/>
        </w:rPr>
        <w:t>/m i wydłużeniu przy zerwaniu wzdłuż pasma nie większym niż 3%.</w:t>
      </w:r>
    </w:p>
    <w:p w14:paraId="1EB2B3EE" w14:textId="77777777" w:rsidR="001C1CCB"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 xml:space="preserve">Wielkość oczek siatki powinna pozwalać na bezpośrednia styczność z podłożem </w:t>
      </w:r>
      <w:proofErr w:type="spellStart"/>
      <w:r w:rsidRPr="00F30C20">
        <w:rPr>
          <w:rFonts w:asciiTheme="minorHAnsi" w:hAnsiTheme="minorHAnsi" w:cstheme="minorHAnsi"/>
          <w:szCs w:val="24"/>
        </w:rPr>
        <w:t>ziarn</w:t>
      </w:r>
      <w:proofErr w:type="spellEnd"/>
      <w:r w:rsidRPr="00F30C20">
        <w:rPr>
          <w:rFonts w:asciiTheme="minorHAnsi" w:hAnsiTheme="minorHAnsi" w:cstheme="minorHAnsi"/>
          <w:szCs w:val="24"/>
        </w:rPr>
        <w:t xml:space="preserve"> grubych przykrywającej ją MMA wytworzonej na </w:t>
      </w:r>
      <w:proofErr w:type="spellStart"/>
      <w:r w:rsidRPr="00F30C20">
        <w:rPr>
          <w:rFonts w:asciiTheme="minorHAnsi" w:hAnsiTheme="minorHAnsi" w:cstheme="minorHAnsi"/>
          <w:szCs w:val="24"/>
        </w:rPr>
        <w:t>goraco</w:t>
      </w:r>
      <w:proofErr w:type="spellEnd"/>
      <w:r w:rsidRPr="00F30C20">
        <w:rPr>
          <w:rFonts w:asciiTheme="minorHAnsi" w:hAnsiTheme="minorHAnsi" w:cstheme="minorHAnsi"/>
          <w:szCs w:val="24"/>
        </w:rPr>
        <w:t>.</w:t>
      </w:r>
    </w:p>
    <w:p w14:paraId="48AD6982" w14:textId="3BEA7EFF" w:rsidR="001C1CCB" w:rsidRPr="00F30C20" w:rsidRDefault="00243B72" w:rsidP="00722F84">
      <w:pPr>
        <w:widowControl/>
        <w:jc w:val="both"/>
        <w:rPr>
          <w:rFonts w:asciiTheme="minorHAnsi" w:hAnsiTheme="minorHAnsi" w:cstheme="minorHAnsi"/>
          <w:szCs w:val="24"/>
        </w:rPr>
      </w:pPr>
      <w:proofErr w:type="spellStart"/>
      <w:r w:rsidRPr="00F30C20">
        <w:rPr>
          <w:rFonts w:asciiTheme="minorHAnsi" w:hAnsiTheme="minorHAnsi" w:cstheme="minorHAnsi"/>
          <w:szCs w:val="24"/>
        </w:rPr>
        <w:t>Geosiatka</w:t>
      </w:r>
      <w:proofErr w:type="spellEnd"/>
      <w:r w:rsidRPr="00F30C20">
        <w:rPr>
          <w:rFonts w:asciiTheme="minorHAnsi" w:hAnsiTheme="minorHAnsi" w:cstheme="minorHAnsi"/>
          <w:szCs w:val="24"/>
        </w:rPr>
        <w:t xml:space="preserve"> może 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składowana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placu</w:t>
      </w:r>
      <w:r w:rsidR="000B3E06" w:rsidRPr="00F30C20">
        <w:rPr>
          <w:rFonts w:asciiTheme="minorHAnsi" w:hAnsiTheme="minorHAnsi" w:cstheme="minorHAnsi"/>
          <w:szCs w:val="24"/>
        </w:rPr>
        <w:t xml:space="preserve"> </w:t>
      </w:r>
      <w:r w:rsidRPr="00F30C20">
        <w:rPr>
          <w:rFonts w:asciiTheme="minorHAnsi" w:hAnsiTheme="minorHAnsi" w:cstheme="minorHAnsi"/>
          <w:szCs w:val="24"/>
        </w:rPr>
        <w:t>budowy</w:t>
      </w:r>
      <w:r w:rsidR="000B3E06" w:rsidRPr="00F30C20">
        <w:rPr>
          <w:rFonts w:asciiTheme="minorHAnsi" w:hAnsiTheme="minorHAnsi" w:cstheme="minorHAnsi"/>
          <w:szCs w:val="24"/>
        </w:rPr>
        <w:t xml:space="preserve"> </w:t>
      </w:r>
      <w:r w:rsidRPr="00F30C20">
        <w:rPr>
          <w:rFonts w:asciiTheme="minorHAnsi" w:hAnsiTheme="minorHAnsi" w:cstheme="minorHAnsi"/>
          <w:szCs w:val="24"/>
        </w:rPr>
        <w:t>pod</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warunkiem,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że</w:t>
      </w:r>
      <w:r w:rsidR="000B3E06" w:rsidRPr="00F30C20">
        <w:rPr>
          <w:rFonts w:asciiTheme="minorHAnsi" w:hAnsiTheme="minorHAnsi" w:cstheme="minorHAnsi"/>
          <w:szCs w:val="24"/>
        </w:rPr>
        <w:t xml:space="preserve"> </w:t>
      </w:r>
      <w:r w:rsidRPr="00F30C20">
        <w:rPr>
          <w:rFonts w:asciiTheme="minorHAnsi" w:hAnsiTheme="minorHAnsi" w:cstheme="minorHAnsi"/>
          <w:szCs w:val="24"/>
        </w:rPr>
        <w:t>jest</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nawinięta</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tuleję</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rurę</w:t>
      </w:r>
      <w:r w:rsidR="000B3E06" w:rsidRPr="00F30C20">
        <w:rPr>
          <w:rFonts w:asciiTheme="minorHAnsi" w:hAnsiTheme="minorHAnsi" w:cstheme="minorHAnsi"/>
          <w:szCs w:val="24"/>
        </w:rPr>
        <w:t xml:space="preserve"> </w:t>
      </w:r>
      <w:r w:rsidRPr="00F30C20">
        <w:rPr>
          <w:rFonts w:asciiTheme="minorHAnsi" w:hAnsiTheme="minorHAnsi" w:cstheme="minorHAnsi"/>
          <w:szCs w:val="24"/>
        </w:rPr>
        <w:t>w wodoszczelnej nieuszkodzonej folii, którą zaleca się zdejmować przed momentem wbudowania.</w:t>
      </w:r>
    </w:p>
    <w:p w14:paraId="3FB574F9" w14:textId="77777777" w:rsidR="001C1CCB"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 xml:space="preserve">Rolki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należy składować w suchym miejscu, na czystej i gładkiej powierzchni oraz nie więcej niż trzy rolki jedna na drugiej. Nie wolno składować rolek skrzyżowanych oraz wyjątkowo można zezwolić na składowanie rolek nie owiniętych folią przez okres dłuższy niż jeden tydzień.</w:t>
      </w:r>
    </w:p>
    <w:p w14:paraId="48B4CD07" w14:textId="77777777" w:rsidR="00F30C20"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 xml:space="preserve">Przy składowaniu </w:t>
      </w:r>
      <w:proofErr w:type="spellStart"/>
      <w:r w:rsidRPr="00F30C20">
        <w:rPr>
          <w:rFonts w:asciiTheme="minorHAnsi" w:hAnsiTheme="minorHAnsi" w:cstheme="minorHAnsi"/>
          <w:szCs w:val="24"/>
        </w:rPr>
        <w:t>geosyntetyków</w:t>
      </w:r>
      <w:proofErr w:type="spellEnd"/>
      <w:r w:rsidRPr="00F30C20">
        <w:rPr>
          <w:rFonts w:asciiTheme="minorHAnsi" w:hAnsiTheme="minorHAnsi" w:cstheme="minorHAnsi"/>
          <w:szCs w:val="24"/>
        </w:rPr>
        <w:t xml:space="preserve"> należy przestrzegać zaleceń producenta.</w:t>
      </w:r>
    </w:p>
    <w:p w14:paraId="63D39824" w14:textId="39C80000" w:rsidR="001C1CCB" w:rsidRPr="00EA6894" w:rsidRDefault="00243B72" w:rsidP="003A56AF">
      <w:pPr>
        <w:pStyle w:val="Nagwek3"/>
        <w:numPr>
          <w:ilvl w:val="1"/>
          <w:numId w:val="39"/>
        </w:numPr>
      </w:pPr>
      <w:r w:rsidRPr="00EA6894">
        <w:lastRenderedPageBreak/>
        <w:t xml:space="preserve">Lepiszcza do przyklejenia </w:t>
      </w:r>
      <w:proofErr w:type="spellStart"/>
      <w:r w:rsidRPr="00EA6894">
        <w:t>geosyntetyku</w:t>
      </w:r>
      <w:proofErr w:type="spellEnd"/>
    </w:p>
    <w:p w14:paraId="4780987C" w14:textId="77777777" w:rsidR="001C1CCB"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 xml:space="preserve">Do przyklejenia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należy stosować materiały wskazane przez Producenta, w ilości określonej przez Producenta. W przypadku braku takich informacji, należy stosować emulsję C60 BP3 ZM lub C60 BP4 ZM zgodnie z PN-EN 13808 [1].</w:t>
      </w:r>
    </w:p>
    <w:p w14:paraId="02079662" w14:textId="77777777" w:rsidR="00F30C20"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 xml:space="preserve">W celu ustalenia właściwej ilości lepiszcza do skropienia i nasycenia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należy oznaczyć doświadczalnie wytrzymałość na ścinanie połączenia warstw asfaltowych z </w:t>
      </w:r>
      <w:proofErr w:type="spellStart"/>
      <w:r w:rsidRPr="00F30C20">
        <w:rPr>
          <w:rFonts w:asciiTheme="minorHAnsi" w:hAnsiTheme="minorHAnsi" w:cstheme="minorHAnsi"/>
          <w:szCs w:val="24"/>
        </w:rPr>
        <w:t>geowyrobem</w:t>
      </w:r>
      <w:proofErr w:type="spellEnd"/>
      <w:r w:rsidRPr="00F30C20">
        <w:rPr>
          <w:rFonts w:asciiTheme="minorHAnsi" w:hAnsiTheme="minorHAnsi" w:cstheme="minorHAnsi"/>
          <w:szCs w:val="24"/>
        </w:rPr>
        <w:t xml:space="preserve"> w aparacie </w:t>
      </w:r>
      <w:proofErr w:type="spellStart"/>
      <w:r w:rsidRPr="00F30C20">
        <w:rPr>
          <w:rFonts w:asciiTheme="minorHAnsi" w:hAnsiTheme="minorHAnsi" w:cstheme="minorHAnsi"/>
          <w:szCs w:val="24"/>
        </w:rPr>
        <w:t>Leutnera</w:t>
      </w:r>
      <w:proofErr w:type="spellEnd"/>
      <w:r w:rsidRPr="00F30C20">
        <w:rPr>
          <w:rFonts w:asciiTheme="minorHAnsi" w:hAnsiTheme="minorHAnsi" w:cstheme="minorHAnsi"/>
          <w:szCs w:val="24"/>
        </w:rPr>
        <w:t xml:space="preserve">. Metoda badania opisana jest w Załączniku do Zeszytu 66 </w:t>
      </w:r>
      <w:proofErr w:type="spellStart"/>
      <w:r w:rsidRPr="00F30C20">
        <w:rPr>
          <w:rFonts w:asciiTheme="minorHAnsi" w:hAnsiTheme="minorHAnsi" w:cstheme="minorHAnsi"/>
          <w:szCs w:val="24"/>
        </w:rPr>
        <w:t>IBDiM</w:t>
      </w:r>
      <w:proofErr w:type="spellEnd"/>
      <w:r w:rsidRPr="00F30C20">
        <w:rPr>
          <w:rFonts w:asciiTheme="minorHAnsi" w:hAnsiTheme="minorHAnsi" w:cstheme="minorHAnsi"/>
          <w:szCs w:val="24"/>
        </w:rPr>
        <w:t xml:space="preserve"> [4]. Wytrzymałość na ścinanie połączenia </w:t>
      </w:r>
      <w:proofErr w:type="spellStart"/>
      <w:r w:rsidRPr="00F30C20">
        <w:rPr>
          <w:rFonts w:asciiTheme="minorHAnsi" w:hAnsiTheme="minorHAnsi" w:cstheme="minorHAnsi"/>
          <w:szCs w:val="24"/>
        </w:rPr>
        <w:t>międzywarstwowego</w:t>
      </w:r>
      <w:proofErr w:type="spellEnd"/>
      <w:r w:rsidRPr="00F30C20">
        <w:rPr>
          <w:rFonts w:asciiTheme="minorHAnsi" w:hAnsiTheme="minorHAnsi" w:cstheme="minorHAnsi"/>
          <w:szCs w:val="24"/>
        </w:rPr>
        <w:t xml:space="preserve"> powinna wynosić τ </w:t>
      </w:r>
      <w:r w:rsidRPr="00F30C20">
        <w:rPr>
          <w:rFonts w:asciiTheme="minorHAnsi" w:hAnsiTheme="minorHAnsi" w:cstheme="minorHAnsi"/>
          <w:szCs w:val="24"/>
        </w:rPr>
        <w:t xml:space="preserve"> 1,3 </w:t>
      </w:r>
      <w:proofErr w:type="spellStart"/>
      <w:r w:rsidRPr="00F30C20">
        <w:rPr>
          <w:rFonts w:asciiTheme="minorHAnsi" w:hAnsiTheme="minorHAnsi" w:cstheme="minorHAnsi"/>
          <w:szCs w:val="24"/>
        </w:rPr>
        <w:t>MPa</w:t>
      </w:r>
      <w:proofErr w:type="spellEnd"/>
      <w:r w:rsidRPr="00F30C20">
        <w:rPr>
          <w:rFonts w:asciiTheme="minorHAnsi" w:hAnsiTheme="minorHAnsi" w:cstheme="minorHAnsi"/>
          <w:szCs w:val="24"/>
        </w:rPr>
        <w:t>.</w:t>
      </w:r>
    </w:p>
    <w:p w14:paraId="65D48107" w14:textId="5B2A54E4" w:rsidR="001C1CCB" w:rsidRPr="008A7F74" w:rsidRDefault="00243B72" w:rsidP="003A56AF">
      <w:pPr>
        <w:pStyle w:val="Nagwek2"/>
        <w:numPr>
          <w:ilvl w:val="0"/>
          <w:numId w:val="55"/>
        </w:numPr>
      </w:pPr>
      <w:r w:rsidRPr="00F30C20">
        <w:t>SPRZĘT</w:t>
      </w:r>
    </w:p>
    <w:p w14:paraId="2466D6DE" w14:textId="77777777" w:rsidR="001C1CCB" w:rsidRPr="00EA6894" w:rsidRDefault="00243B72" w:rsidP="003A56AF">
      <w:pPr>
        <w:pStyle w:val="Nagwek3"/>
        <w:numPr>
          <w:ilvl w:val="1"/>
          <w:numId w:val="39"/>
        </w:numPr>
      </w:pPr>
      <w:r w:rsidRPr="00EA6894">
        <w:t>Ogólne wymagania dotyczące sprzętu</w:t>
      </w:r>
    </w:p>
    <w:p w14:paraId="184DB6A7" w14:textId="0913DA4C" w:rsidR="001C1CCB"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Ogólne wymagania dotyczące sprzętu podano w D-M-00.00.00 „Wymagania ogólne” pkt 3.</w:t>
      </w:r>
    </w:p>
    <w:p w14:paraId="7864DA63" w14:textId="77777777" w:rsidR="001C1CCB" w:rsidRPr="00EA6894" w:rsidRDefault="00243B72" w:rsidP="003A56AF">
      <w:pPr>
        <w:pStyle w:val="Nagwek3"/>
        <w:numPr>
          <w:ilvl w:val="1"/>
          <w:numId w:val="39"/>
        </w:numPr>
      </w:pPr>
      <w:r w:rsidRPr="00EA6894">
        <w:t>Maszyny do przygotowania nawierzchni przed naprawą</w:t>
      </w:r>
    </w:p>
    <w:p w14:paraId="501B113C" w14:textId="77777777" w:rsidR="001C1CCB"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W zależności od potrzeb Wykonawca powinien wykazać się możliwością korzystania ze sprzętu do przygotowania nawierzchni do naprawy, takiego jak:</w:t>
      </w:r>
    </w:p>
    <w:p w14:paraId="3970FBA5" w14:textId="199700CE"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przecinarki z diamentowymi tarczami tnącymi, o mocy co najmniej 10 kW, lub podobnie działające urządzenia,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przycięcia</w:t>
      </w:r>
      <w:r w:rsidR="000B3E06" w:rsidRPr="00F30C20">
        <w:rPr>
          <w:rFonts w:asciiTheme="minorHAnsi" w:hAnsiTheme="minorHAnsi" w:cstheme="minorHAnsi"/>
          <w:szCs w:val="24"/>
        </w:rPr>
        <w:t xml:space="preserve"> </w:t>
      </w:r>
      <w:r w:rsidRPr="00F30C20">
        <w:rPr>
          <w:rFonts w:asciiTheme="minorHAnsi" w:hAnsiTheme="minorHAnsi" w:cstheme="minorHAnsi"/>
          <w:szCs w:val="24"/>
        </w:rPr>
        <w:t>krawędzi</w:t>
      </w:r>
      <w:r w:rsidR="000B3E06" w:rsidRPr="00F30C20">
        <w:rPr>
          <w:rFonts w:asciiTheme="minorHAnsi" w:hAnsiTheme="minorHAnsi" w:cstheme="minorHAnsi"/>
          <w:szCs w:val="24"/>
        </w:rPr>
        <w:t xml:space="preserve"> </w:t>
      </w:r>
      <w:r w:rsidRPr="00F30C20">
        <w:rPr>
          <w:rFonts w:asciiTheme="minorHAnsi" w:hAnsiTheme="minorHAnsi" w:cstheme="minorHAnsi"/>
          <w:szCs w:val="24"/>
        </w:rPr>
        <w:t>uszkodzonych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warstw</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prostopadle</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powierzchni</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nawierzchni</w:t>
      </w:r>
      <w:r w:rsidR="000B3E06" w:rsidRPr="00F30C20">
        <w:rPr>
          <w:rFonts w:asciiTheme="minorHAnsi" w:hAnsiTheme="minorHAnsi" w:cstheme="minorHAnsi"/>
          <w:szCs w:val="24"/>
        </w:rPr>
        <w:t xml:space="preserve"> </w:t>
      </w:r>
      <w:r w:rsidRPr="00F30C20">
        <w:rPr>
          <w:rFonts w:asciiTheme="minorHAnsi" w:hAnsiTheme="minorHAnsi" w:cstheme="minorHAnsi"/>
          <w:szCs w:val="24"/>
        </w:rPr>
        <w:t>i nadania uszkodzonym miejscom geometrycznych kształtów (możliwie zbliżonych do prostokątów),</w:t>
      </w:r>
    </w:p>
    <w:p w14:paraId="3E72C26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sprężarki o wydajności od 2 do 5 m3 powietrza na minutę, przy ciśnieniu od 0,3 do 0,8 </w:t>
      </w:r>
      <w:proofErr w:type="spellStart"/>
      <w:r w:rsidRPr="00F30C20">
        <w:rPr>
          <w:rFonts w:asciiTheme="minorHAnsi" w:hAnsiTheme="minorHAnsi" w:cstheme="minorHAnsi"/>
          <w:szCs w:val="24"/>
        </w:rPr>
        <w:t>MPa</w:t>
      </w:r>
      <w:proofErr w:type="spellEnd"/>
      <w:r w:rsidRPr="00F30C20">
        <w:rPr>
          <w:rFonts w:asciiTheme="minorHAnsi" w:hAnsiTheme="minorHAnsi" w:cstheme="minorHAnsi"/>
          <w:szCs w:val="24"/>
        </w:rPr>
        <w:t>,</w:t>
      </w:r>
    </w:p>
    <w:p w14:paraId="5398E4F9" w14:textId="0BAEE60B"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szczotki mechaniczne o mocy co najmniej 10 kW z wirującymi dyskami z drutów stalowych. Średnica dysków wirujących (z drutów stalowych)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prędkością</w:t>
      </w:r>
      <w:r w:rsidR="000B3E06" w:rsidRPr="00F30C20">
        <w:rPr>
          <w:rFonts w:asciiTheme="minorHAnsi" w:hAnsiTheme="minorHAnsi" w:cstheme="minorHAnsi"/>
          <w:szCs w:val="24"/>
        </w:rPr>
        <w:t xml:space="preserve"> </w:t>
      </w:r>
      <w:r w:rsidRPr="00F30C20">
        <w:rPr>
          <w:rFonts w:asciiTheme="minorHAnsi" w:hAnsiTheme="minorHAnsi" w:cstheme="minorHAnsi"/>
          <w:szCs w:val="24"/>
        </w:rPr>
        <w:t>3000</w:t>
      </w:r>
      <w:r w:rsidR="000B3E06" w:rsidRPr="00F30C20">
        <w:rPr>
          <w:rFonts w:asciiTheme="minorHAnsi" w:hAnsiTheme="minorHAnsi" w:cstheme="minorHAnsi"/>
          <w:szCs w:val="24"/>
        </w:rPr>
        <w:t xml:space="preserve"> </w:t>
      </w:r>
      <w:proofErr w:type="spellStart"/>
      <w:r w:rsidRPr="00F30C20">
        <w:rPr>
          <w:rFonts w:asciiTheme="minorHAnsi" w:hAnsiTheme="minorHAnsi" w:cstheme="minorHAnsi"/>
          <w:szCs w:val="24"/>
        </w:rPr>
        <w:t>obr</w:t>
      </w:r>
      <w:proofErr w:type="spellEnd"/>
      <w:r w:rsidRPr="00F30C20">
        <w:rPr>
          <w:rFonts w:asciiTheme="minorHAnsi" w:hAnsiTheme="minorHAnsi" w:cstheme="minorHAnsi"/>
          <w:szCs w:val="24"/>
        </w:rPr>
        <w:t>./min</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powinna</w:t>
      </w:r>
      <w:r w:rsidR="000B3E06" w:rsidRPr="00F30C20">
        <w:rPr>
          <w:rFonts w:asciiTheme="minorHAnsi" w:hAnsiTheme="minorHAnsi" w:cstheme="minorHAnsi"/>
          <w:szCs w:val="24"/>
        </w:rPr>
        <w:t xml:space="preserve"> </w:t>
      </w:r>
      <w:r w:rsidRPr="00F30C20">
        <w:rPr>
          <w:rFonts w:asciiTheme="minorHAnsi" w:hAnsiTheme="minorHAnsi" w:cstheme="minorHAnsi"/>
          <w:szCs w:val="24"/>
        </w:rPr>
        <w:t>być</w:t>
      </w:r>
      <w:r w:rsidR="000B3E06" w:rsidRPr="00F30C20">
        <w:rPr>
          <w:rFonts w:asciiTheme="minorHAnsi" w:hAnsiTheme="minorHAnsi" w:cstheme="minorHAnsi"/>
          <w:szCs w:val="24"/>
        </w:rPr>
        <w:t xml:space="preserve"> </w:t>
      </w:r>
      <w:r w:rsidRPr="00F30C20">
        <w:rPr>
          <w:rFonts w:asciiTheme="minorHAnsi" w:hAnsiTheme="minorHAnsi" w:cstheme="minorHAnsi"/>
          <w:szCs w:val="24"/>
        </w:rPr>
        <w:t>mniejsza</w:t>
      </w:r>
      <w:r w:rsidR="000B3E06" w:rsidRPr="00F30C20">
        <w:rPr>
          <w:rFonts w:asciiTheme="minorHAnsi" w:hAnsiTheme="minorHAnsi" w:cstheme="minorHAnsi"/>
          <w:szCs w:val="24"/>
        </w:rPr>
        <w:t xml:space="preserve"> </w:t>
      </w:r>
      <w:r w:rsidRPr="00F30C20">
        <w:rPr>
          <w:rFonts w:asciiTheme="minorHAnsi" w:hAnsiTheme="minorHAnsi" w:cstheme="minorHAnsi"/>
          <w:szCs w:val="24"/>
        </w:rPr>
        <w:t>od</w:t>
      </w:r>
      <w:r w:rsidR="000B3E06" w:rsidRPr="00F30C20">
        <w:rPr>
          <w:rFonts w:asciiTheme="minorHAnsi" w:hAnsiTheme="minorHAnsi" w:cstheme="minorHAnsi"/>
          <w:szCs w:val="24"/>
        </w:rPr>
        <w:t xml:space="preserve"> </w:t>
      </w:r>
      <w:r w:rsidRPr="00F30C20">
        <w:rPr>
          <w:rFonts w:asciiTheme="minorHAnsi" w:hAnsiTheme="minorHAnsi" w:cstheme="minorHAnsi"/>
          <w:szCs w:val="24"/>
        </w:rPr>
        <w:t>200 mm.</w:t>
      </w:r>
    </w:p>
    <w:p w14:paraId="2B951274" w14:textId="77777777" w:rsidR="001C1CCB"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Szczotki służą do czyszczenia naprawianych pęknięć oraz krawędzi przyciętych warstw przed dalszymi pracami, np. przyklejeniem do nich samoprzylepnych taśm kauczukowo-asfaltowych,</w:t>
      </w:r>
    </w:p>
    <w:p w14:paraId="10F1B87F"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walcowe lub garnkowe szczotki mechaniczne (preferowane z pochłaniaczami zanieczyszczeń) zamocowane na specjalnych pojazdach samochodowych,</w:t>
      </w:r>
    </w:p>
    <w:p w14:paraId="243F972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odkurzacze przemysłowe.</w:t>
      </w:r>
    </w:p>
    <w:p w14:paraId="3695D9A1" w14:textId="77777777" w:rsidR="001C1CCB" w:rsidRPr="00EA6894" w:rsidRDefault="00243B72" w:rsidP="003A56AF">
      <w:pPr>
        <w:pStyle w:val="Nagwek3"/>
        <w:numPr>
          <w:ilvl w:val="1"/>
          <w:numId w:val="39"/>
        </w:numPr>
      </w:pPr>
      <w:r w:rsidRPr="00EA6894">
        <w:t xml:space="preserve">Układarki </w:t>
      </w:r>
      <w:proofErr w:type="spellStart"/>
      <w:r w:rsidRPr="00EA6894">
        <w:t>geosiatek</w:t>
      </w:r>
      <w:proofErr w:type="spellEnd"/>
    </w:p>
    <w:p w14:paraId="2DCACD02" w14:textId="77777777" w:rsidR="001C1CCB"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 xml:space="preserve">Do układania </w:t>
      </w:r>
      <w:proofErr w:type="spellStart"/>
      <w:r w:rsidRPr="00F30C20">
        <w:rPr>
          <w:rFonts w:asciiTheme="minorHAnsi" w:hAnsiTheme="minorHAnsi" w:cstheme="minorHAnsi"/>
          <w:szCs w:val="24"/>
        </w:rPr>
        <w:t>geosiatek</w:t>
      </w:r>
      <w:proofErr w:type="spellEnd"/>
      <w:r w:rsidRPr="00F30C20">
        <w:rPr>
          <w:rFonts w:asciiTheme="minorHAnsi" w:hAnsiTheme="minorHAnsi" w:cstheme="minorHAnsi"/>
          <w:szCs w:val="24"/>
        </w:rPr>
        <w:t xml:space="preserve"> na podłożu można stosować układarki o prostej konstrukcji, umożliwiające rozwijanie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ze szpuli.</w:t>
      </w:r>
    </w:p>
    <w:p w14:paraId="58277F32" w14:textId="77777777" w:rsidR="001C1CCB" w:rsidRPr="00EA6894" w:rsidRDefault="00243B72" w:rsidP="003A56AF">
      <w:pPr>
        <w:pStyle w:val="Nagwek3"/>
        <w:numPr>
          <w:ilvl w:val="1"/>
          <w:numId w:val="39"/>
        </w:numPr>
      </w:pPr>
      <w:r w:rsidRPr="00EA6894">
        <w:t>Skrapiarki</w:t>
      </w:r>
    </w:p>
    <w:p w14:paraId="208FCC22" w14:textId="77777777" w:rsidR="00F30C20"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W zależności od potrzeb należy zapewnić użycie odpowiednich skrapiarek do asfaltu i do emulsji asfaltowej. Do większości robót można stosować skrapiarki małe z ręcznie prowadzoną lancą spryskującą. Podstawowym warunkiem jest zapewnienie stałego wydatku lepiszcza, aby ułatwić operatorowi równomierne spryskanie lepiszczem naprawianego miejsca w założonej ilości (l/m2).</w:t>
      </w:r>
    </w:p>
    <w:p w14:paraId="435849EA" w14:textId="7820E220" w:rsidR="001C1CCB" w:rsidRPr="008A7F74" w:rsidRDefault="00243B72" w:rsidP="003A56AF">
      <w:pPr>
        <w:pStyle w:val="Nagwek2"/>
        <w:numPr>
          <w:ilvl w:val="0"/>
          <w:numId w:val="55"/>
        </w:numPr>
      </w:pPr>
      <w:r w:rsidRPr="00F30C20">
        <w:t>TRANSPORT</w:t>
      </w:r>
    </w:p>
    <w:p w14:paraId="2D185B8B" w14:textId="77777777" w:rsidR="001C1CCB" w:rsidRPr="00EA6894" w:rsidRDefault="00243B72" w:rsidP="003A56AF">
      <w:pPr>
        <w:pStyle w:val="Nagwek3"/>
        <w:numPr>
          <w:ilvl w:val="1"/>
          <w:numId w:val="39"/>
        </w:numPr>
      </w:pPr>
      <w:r w:rsidRPr="00EA6894">
        <w:t>Ogólne wymagania dotyczące transportu</w:t>
      </w:r>
    </w:p>
    <w:p w14:paraId="1A7CAC8E" w14:textId="59AA46D6" w:rsidR="001C1CCB"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Ogólne wymagania dotyczące transportu podano w D-M-00.00.00 „Wymagania ogólne” pkt 4.</w:t>
      </w:r>
    </w:p>
    <w:p w14:paraId="3BF47AE2" w14:textId="77777777" w:rsidR="001C1CCB" w:rsidRPr="00EA6894" w:rsidRDefault="00243B72" w:rsidP="003A56AF">
      <w:pPr>
        <w:pStyle w:val="Nagwek3"/>
        <w:numPr>
          <w:ilvl w:val="1"/>
          <w:numId w:val="39"/>
        </w:numPr>
      </w:pPr>
      <w:r w:rsidRPr="00EA6894">
        <w:t>Transport materiałów</w:t>
      </w:r>
    </w:p>
    <w:p w14:paraId="2D1B0BE4" w14:textId="77777777" w:rsidR="001C1CCB" w:rsidRPr="00F30C20" w:rsidRDefault="00243B72" w:rsidP="00722F84">
      <w:pPr>
        <w:widowControl/>
        <w:jc w:val="both"/>
        <w:rPr>
          <w:rFonts w:asciiTheme="minorHAnsi" w:hAnsiTheme="minorHAnsi" w:cstheme="minorHAnsi"/>
          <w:szCs w:val="24"/>
        </w:rPr>
      </w:pP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należy transportować w rolkach owiniętych polietylenową folią. Folia ma na celu zabezpieczenie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przed uszkodzeniem w czasie transportu i składowania na budowie, a </w:t>
      </w:r>
      <w:r w:rsidRPr="00F30C20">
        <w:rPr>
          <w:rFonts w:asciiTheme="minorHAnsi" w:hAnsiTheme="minorHAnsi" w:cstheme="minorHAnsi"/>
          <w:szCs w:val="24"/>
        </w:rPr>
        <w:lastRenderedPageBreak/>
        <w:t xml:space="preserve">także zabezpiecza składowaną </w:t>
      </w:r>
      <w:proofErr w:type="spellStart"/>
      <w:r w:rsidRPr="00F30C20">
        <w:rPr>
          <w:rFonts w:asciiTheme="minorHAnsi" w:hAnsiTheme="minorHAnsi" w:cstheme="minorHAnsi"/>
          <w:szCs w:val="24"/>
        </w:rPr>
        <w:t>geosiatkę</w:t>
      </w:r>
      <w:proofErr w:type="spellEnd"/>
      <w:r w:rsidRPr="00F30C20">
        <w:rPr>
          <w:rFonts w:asciiTheme="minorHAnsi" w:hAnsiTheme="minorHAnsi" w:cstheme="minorHAnsi"/>
          <w:szCs w:val="24"/>
        </w:rPr>
        <w:t xml:space="preserve"> przed negatywnym działaniem ultrafioletowego promieniowania słonecznego. Podczas transportu należy chronić materiał przed zawilgoceniem i zabrudzeniem. Rolki powinny być ułożone poziomo, nie więcej niż w trzech warstwach. W czasie wyładowywania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ze środka transportu nie należy dopuścić do porozrywania lub podziurawienia opakowania z folii.</w:t>
      </w:r>
    </w:p>
    <w:p w14:paraId="03C6FC00" w14:textId="77777777" w:rsidR="00F30C20"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 xml:space="preserve">Przy transporcie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należy przestrzegać zaleceń producenta.</w:t>
      </w:r>
    </w:p>
    <w:p w14:paraId="2ADBDA95" w14:textId="4796EB20" w:rsidR="001C1CCB" w:rsidRPr="008A7F74" w:rsidRDefault="00243B72" w:rsidP="003A56AF">
      <w:pPr>
        <w:pStyle w:val="Nagwek2"/>
        <w:numPr>
          <w:ilvl w:val="0"/>
          <w:numId w:val="55"/>
        </w:numPr>
      </w:pPr>
      <w:r w:rsidRPr="00F30C20">
        <w:t>WYKONANIE ROBÓT</w:t>
      </w:r>
    </w:p>
    <w:p w14:paraId="4F5D4E8C" w14:textId="77777777" w:rsidR="001C1CCB" w:rsidRPr="00EA6894" w:rsidRDefault="00243B72" w:rsidP="003A56AF">
      <w:pPr>
        <w:pStyle w:val="Nagwek3"/>
        <w:numPr>
          <w:ilvl w:val="1"/>
          <w:numId w:val="39"/>
        </w:numPr>
      </w:pPr>
      <w:r w:rsidRPr="00EA6894">
        <w:t>Ogólne zasady wykonania robót</w:t>
      </w:r>
    </w:p>
    <w:p w14:paraId="499B2CD5" w14:textId="746C668A" w:rsidR="001C1CCB"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6113D2F9" w14:textId="77777777" w:rsidR="001C1CCB" w:rsidRPr="00EA6894" w:rsidRDefault="00243B72" w:rsidP="003A56AF">
      <w:pPr>
        <w:pStyle w:val="Nagwek3"/>
        <w:numPr>
          <w:ilvl w:val="1"/>
          <w:numId w:val="39"/>
        </w:numPr>
      </w:pPr>
      <w:r w:rsidRPr="00EA6894">
        <w:t>Zasady wykonywania robót</w:t>
      </w:r>
    </w:p>
    <w:p w14:paraId="5091945D" w14:textId="4709B9B1" w:rsidR="001C1CCB"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 xml:space="preserve">Konstrukcja i sposób zabezpieczenia </w:t>
      </w:r>
      <w:proofErr w:type="spellStart"/>
      <w:r w:rsidRPr="00F30C20">
        <w:rPr>
          <w:rFonts w:asciiTheme="minorHAnsi" w:hAnsiTheme="minorHAnsi" w:cstheme="minorHAnsi"/>
          <w:szCs w:val="24"/>
        </w:rPr>
        <w:t>geosiatką</w:t>
      </w:r>
      <w:proofErr w:type="spellEnd"/>
      <w:r w:rsidRPr="00F30C20">
        <w:rPr>
          <w:rFonts w:asciiTheme="minorHAnsi" w:hAnsiTheme="minorHAnsi" w:cstheme="minorHAnsi"/>
          <w:szCs w:val="24"/>
        </w:rPr>
        <w:t xml:space="preserve"> nawierzchni asfaltowej przed spękaniami odbitymi powinny być zgodne z Dokumentacją Techniczną,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ustaleniami producenta </w:t>
      </w:r>
      <w:proofErr w:type="spellStart"/>
      <w:r w:rsidRPr="00F30C20">
        <w:rPr>
          <w:rFonts w:asciiTheme="minorHAnsi" w:hAnsiTheme="minorHAnsi" w:cstheme="minorHAnsi"/>
          <w:szCs w:val="24"/>
        </w:rPr>
        <w:t>geosiatek</w:t>
      </w:r>
      <w:proofErr w:type="spellEnd"/>
      <w:r w:rsidRPr="00F30C20">
        <w:rPr>
          <w:rFonts w:asciiTheme="minorHAnsi" w:hAnsiTheme="minorHAnsi" w:cstheme="minorHAnsi"/>
          <w:szCs w:val="24"/>
        </w:rPr>
        <w:t>.</w:t>
      </w:r>
    </w:p>
    <w:p w14:paraId="7BF5A1ED" w14:textId="77777777" w:rsidR="001C1CCB"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 xml:space="preserve">Przy zabezpieczaniu </w:t>
      </w:r>
      <w:proofErr w:type="spellStart"/>
      <w:r w:rsidRPr="00F30C20">
        <w:rPr>
          <w:rFonts w:asciiTheme="minorHAnsi" w:hAnsiTheme="minorHAnsi" w:cstheme="minorHAnsi"/>
          <w:szCs w:val="24"/>
        </w:rPr>
        <w:t>geosiatkami</w:t>
      </w:r>
      <w:proofErr w:type="spellEnd"/>
      <w:r w:rsidRPr="00F30C20">
        <w:rPr>
          <w:rFonts w:asciiTheme="minorHAnsi" w:hAnsiTheme="minorHAnsi" w:cstheme="minorHAnsi"/>
          <w:szCs w:val="24"/>
        </w:rPr>
        <w:t xml:space="preserve"> nawierzchni asfaltowych przed spękaniami odbitymi, mogą występować następujące czynności:</w:t>
      </w:r>
    </w:p>
    <w:p w14:paraId="36172BAA"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oczyszczenie powierzchni przewidzianej do ułożenia </w:t>
      </w:r>
      <w:proofErr w:type="spellStart"/>
      <w:r w:rsidRPr="00F30C20">
        <w:rPr>
          <w:rFonts w:asciiTheme="minorHAnsi" w:hAnsiTheme="minorHAnsi" w:cstheme="minorHAnsi"/>
          <w:szCs w:val="24"/>
        </w:rPr>
        <w:t>geosyntetyku</w:t>
      </w:r>
      <w:proofErr w:type="spellEnd"/>
      <w:r w:rsidRPr="00F30C20">
        <w:rPr>
          <w:rFonts w:asciiTheme="minorHAnsi" w:hAnsiTheme="minorHAnsi" w:cstheme="minorHAnsi"/>
          <w:szCs w:val="24"/>
        </w:rPr>
        <w:t>,</w:t>
      </w:r>
    </w:p>
    <w:p w14:paraId="5149C68B" w14:textId="03BE4985"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skropienie lepiszczem,</w:t>
      </w:r>
    </w:p>
    <w:p w14:paraId="1652B53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ułożenie </w:t>
      </w:r>
      <w:proofErr w:type="spellStart"/>
      <w:r w:rsidRPr="00F30C20">
        <w:rPr>
          <w:rFonts w:asciiTheme="minorHAnsi" w:hAnsiTheme="minorHAnsi" w:cstheme="minorHAnsi"/>
          <w:szCs w:val="24"/>
        </w:rPr>
        <w:t>geosyntetyku</w:t>
      </w:r>
      <w:proofErr w:type="spellEnd"/>
      <w:r w:rsidRPr="00F30C20">
        <w:rPr>
          <w:rFonts w:asciiTheme="minorHAnsi" w:hAnsiTheme="minorHAnsi" w:cstheme="minorHAnsi"/>
          <w:szCs w:val="24"/>
        </w:rPr>
        <w:t xml:space="preserve"> i przymocowanie jej do podłoża,</w:t>
      </w:r>
    </w:p>
    <w:p w14:paraId="7DFEB5F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ułożenie warstwy nawierzchni asfaltowej na całej szerokości jezdni.</w:t>
      </w:r>
    </w:p>
    <w:p w14:paraId="2F981E19" w14:textId="77777777" w:rsidR="001C1CCB" w:rsidRPr="00EA6894" w:rsidRDefault="00243B72" w:rsidP="003A56AF">
      <w:pPr>
        <w:pStyle w:val="Nagwek3"/>
        <w:numPr>
          <w:ilvl w:val="1"/>
          <w:numId w:val="39"/>
        </w:numPr>
      </w:pPr>
      <w:r w:rsidRPr="00EA6894">
        <w:t xml:space="preserve">Oczyszczenie powierzchni przewidzianej do skropienia lepiszczem i ułożenia </w:t>
      </w:r>
      <w:proofErr w:type="spellStart"/>
      <w:r w:rsidRPr="00EA6894">
        <w:t>geosyntetyku</w:t>
      </w:r>
      <w:proofErr w:type="spellEnd"/>
    </w:p>
    <w:p w14:paraId="79C77CAC" w14:textId="77777777" w:rsidR="001C1CCB" w:rsidRPr="00F30C20" w:rsidRDefault="00243B72" w:rsidP="00722F84">
      <w:pPr>
        <w:widowControl/>
        <w:jc w:val="both"/>
        <w:rPr>
          <w:rFonts w:asciiTheme="minorHAnsi" w:hAnsiTheme="minorHAnsi" w:cstheme="minorHAnsi"/>
          <w:szCs w:val="24"/>
        </w:rPr>
      </w:pPr>
      <w:r w:rsidRPr="00F30C20">
        <w:rPr>
          <w:rFonts w:asciiTheme="minorHAnsi" w:hAnsiTheme="minorHAnsi" w:cstheme="minorHAnsi"/>
          <w:szCs w:val="24"/>
        </w:rPr>
        <w:t xml:space="preserve">Przygotowanie powierzchni do skropienia lepiszczem i ułożenia </w:t>
      </w:r>
      <w:proofErr w:type="spellStart"/>
      <w:r w:rsidRPr="00F30C20">
        <w:rPr>
          <w:rFonts w:asciiTheme="minorHAnsi" w:hAnsiTheme="minorHAnsi" w:cstheme="minorHAnsi"/>
          <w:szCs w:val="24"/>
        </w:rPr>
        <w:t>geosyntetyku</w:t>
      </w:r>
      <w:proofErr w:type="spellEnd"/>
      <w:r w:rsidRPr="00F30C20">
        <w:rPr>
          <w:rFonts w:asciiTheme="minorHAnsi" w:hAnsiTheme="minorHAnsi" w:cstheme="minorHAnsi"/>
          <w:szCs w:val="24"/>
        </w:rPr>
        <w:t>, zakłada:</w:t>
      </w:r>
    </w:p>
    <w:p w14:paraId="7506B94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dokładne usunięcie ze starej nawierzchni wszystkich zanieczyszczeń, nie będących integralną jej częścią (takich jak: luźne kawałki i odpryski asfaltu, przyczepione do nawierzchni kawałki błota, gliny itp.);</w:t>
      </w:r>
    </w:p>
    <w:p w14:paraId="1DFF077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oczyszczenie całej nawierzchni (najkorzystniej obrotową, mechaniczną, wirującą drucianą szczotką) do stanu, w którym zapewnione zostanie pozostawienie na podłożu starej nawierzchni jedynie elementów związanych w sposób trwały;</w:t>
      </w:r>
    </w:p>
    <w:p w14:paraId="5BCDB033"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odkurzanie całej nawierzchni odkurzaczem przemysłowym lub, o ile na to pozwalają warunki miejscowe, strumieniem sprężonego powietrza z przemieszczalnego wentylatora, o możliwie dużym wydmuchu powietrza;</w:t>
      </w:r>
    </w:p>
    <w:p w14:paraId="7CED842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zmycie nawierzchni strumieniem wody pod ciśnieniem;</w:t>
      </w:r>
    </w:p>
    <w:p w14:paraId="3EF4583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powtórne odkurzanie całej nawierzchni odkurzaczem przemysłowym lub sprężonym powietrzem.</w:t>
      </w:r>
    </w:p>
    <w:p w14:paraId="3EE7F8F0" w14:textId="77777777" w:rsidR="001C1CCB" w:rsidRPr="00EA6894" w:rsidRDefault="00243B72" w:rsidP="003A56AF">
      <w:pPr>
        <w:pStyle w:val="Nagwek3"/>
        <w:numPr>
          <w:ilvl w:val="1"/>
          <w:numId w:val="39"/>
        </w:numPr>
      </w:pPr>
      <w:r w:rsidRPr="00EA6894">
        <w:t xml:space="preserve">Ułożenie </w:t>
      </w:r>
      <w:proofErr w:type="spellStart"/>
      <w:r w:rsidRPr="00EA6894">
        <w:t>geosyntetyku</w:t>
      </w:r>
      <w:proofErr w:type="spellEnd"/>
    </w:p>
    <w:p w14:paraId="6445DE4F" w14:textId="77777777" w:rsidR="001C1CCB" w:rsidRPr="00722F84" w:rsidRDefault="00243B72" w:rsidP="00722F84">
      <w:pPr>
        <w:pStyle w:val="Nagwek4"/>
        <w:keepNext/>
        <w:rPr>
          <w:b/>
          <w:bCs/>
        </w:rPr>
      </w:pPr>
      <w:r w:rsidRPr="00722F84">
        <w:rPr>
          <w:b/>
          <w:bCs/>
        </w:rPr>
        <w:t>Czynności przygotowawcze</w:t>
      </w:r>
    </w:p>
    <w:p w14:paraId="676E75B5" w14:textId="77777777" w:rsidR="001C1CCB" w:rsidRPr="00F30C20" w:rsidRDefault="00243B72" w:rsidP="00722F84">
      <w:pPr>
        <w:widowControl/>
        <w:ind w:left="426"/>
        <w:jc w:val="both"/>
        <w:rPr>
          <w:rFonts w:asciiTheme="minorHAnsi" w:hAnsiTheme="minorHAnsi" w:cstheme="minorHAnsi"/>
          <w:szCs w:val="24"/>
        </w:rPr>
      </w:pPr>
      <w:proofErr w:type="spellStart"/>
      <w:r w:rsidRPr="00F30C20">
        <w:rPr>
          <w:rFonts w:asciiTheme="minorHAnsi" w:hAnsiTheme="minorHAnsi" w:cstheme="minorHAnsi"/>
          <w:szCs w:val="24"/>
        </w:rPr>
        <w:t>Geosyntetyk</w:t>
      </w:r>
      <w:proofErr w:type="spellEnd"/>
      <w:r w:rsidRPr="00F30C20">
        <w:rPr>
          <w:rFonts w:asciiTheme="minorHAnsi" w:hAnsiTheme="minorHAnsi" w:cstheme="minorHAnsi"/>
          <w:szCs w:val="24"/>
        </w:rPr>
        <w:t xml:space="preserve"> należy układać na szerokości zgodnej z dokumentacją projektową.</w:t>
      </w:r>
    </w:p>
    <w:p w14:paraId="13A68802" w14:textId="792FC1A8" w:rsidR="001C1CCB" w:rsidRPr="00F30C20" w:rsidRDefault="00243B72" w:rsidP="00722F84">
      <w:pPr>
        <w:widowControl/>
        <w:ind w:left="426"/>
        <w:jc w:val="both"/>
        <w:rPr>
          <w:rFonts w:asciiTheme="minorHAnsi" w:hAnsiTheme="minorHAnsi" w:cstheme="minorHAnsi"/>
          <w:szCs w:val="24"/>
        </w:rPr>
      </w:pPr>
      <w:r w:rsidRPr="00F30C20">
        <w:rPr>
          <w:rFonts w:asciiTheme="minorHAnsi" w:hAnsiTheme="minorHAnsi" w:cstheme="minorHAnsi"/>
          <w:szCs w:val="24"/>
        </w:rPr>
        <w:t xml:space="preserve">Ułożenie </w:t>
      </w:r>
      <w:proofErr w:type="spellStart"/>
      <w:r w:rsidRPr="00F30C20">
        <w:rPr>
          <w:rFonts w:asciiTheme="minorHAnsi" w:hAnsiTheme="minorHAnsi" w:cstheme="minorHAnsi"/>
          <w:szCs w:val="24"/>
        </w:rPr>
        <w:t>geosyntetyku</w:t>
      </w:r>
      <w:proofErr w:type="spellEnd"/>
      <w:r w:rsidRPr="00F30C20">
        <w:rPr>
          <w:rFonts w:asciiTheme="minorHAnsi" w:hAnsiTheme="minorHAnsi" w:cstheme="minorHAnsi"/>
          <w:szCs w:val="24"/>
        </w:rPr>
        <w:t xml:space="preserve"> powinno być zgodne z zaleceniami producenta i aprobaty technicznej, a w przypadku</w:t>
      </w:r>
      <w:r w:rsidR="000B3E06" w:rsidRPr="00F30C20">
        <w:rPr>
          <w:rFonts w:asciiTheme="minorHAnsi" w:hAnsiTheme="minorHAnsi" w:cstheme="minorHAnsi"/>
          <w:szCs w:val="24"/>
        </w:rPr>
        <w:t xml:space="preserve"> </w:t>
      </w:r>
      <w:r w:rsidRPr="00F30C20">
        <w:rPr>
          <w:rFonts w:asciiTheme="minorHAnsi" w:hAnsiTheme="minorHAnsi" w:cstheme="minorHAnsi"/>
          <w:szCs w:val="24"/>
        </w:rPr>
        <w:t>ich braku lub niepełnych danych - zgodne ze wskazaniami podanymi w dalszym ciągu.</w:t>
      </w:r>
    </w:p>
    <w:p w14:paraId="76BC73BD" w14:textId="069A7C8C" w:rsidR="001C1CCB" w:rsidRPr="00F30C20" w:rsidRDefault="00243B72" w:rsidP="00722F84">
      <w:pPr>
        <w:widowControl/>
        <w:ind w:left="426"/>
        <w:jc w:val="both"/>
        <w:rPr>
          <w:rFonts w:asciiTheme="minorHAnsi" w:hAnsiTheme="minorHAnsi" w:cstheme="minorHAnsi"/>
          <w:szCs w:val="24"/>
        </w:rPr>
      </w:pPr>
      <w:r w:rsidRPr="00F30C20">
        <w:rPr>
          <w:rFonts w:asciiTheme="minorHAnsi" w:hAnsiTheme="minorHAnsi" w:cstheme="minorHAnsi"/>
          <w:szCs w:val="24"/>
        </w:rPr>
        <w:t xml:space="preserve">Folię, w którą są zapakowane rolki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zaleca się zdejmować bezpośrednio przed układaniem. W celu uzyskania mniejszej szerokości rolki można ją przeciąć piłą. Szerokość po przycięciu powinna umożliwić połączenie sąsiednich pasm</w:t>
      </w:r>
      <w:r w:rsidR="000B3E06" w:rsidRPr="00F30C20">
        <w:rPr>
          <w:rFonts w:asciiTheme="minorHAnsi" w:hAnsiTheme="minorHAnsi" w:cstheme="minorHAnsi"/>
          <w:szCs w:val="24"/>
        </w:rPr>
        <w:t xml:space="preserve"> </w:t>
      </w:r>
      <w:r w:rsidRPr="00F30C20">
        <w:rPr>
          <w:rFonts w:asciiTheme="minorHAnsi" w:hAnsiTheme="minorHAnsi" w:cstheme="minorHAnsi"/>
          <w:szCs w:val="24"/>
        </w:rPr>
        <w:t>siatki z zakładem. Początkowo nie należy</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wykonywać wcięć na wpusty</w:t>
      </w:r>
      <w:r w:rsidR="000B3E06" w:rsidRPr="00F30C20">
        <w:rPr>
          <w:rFonts w:asciiTheme="minorHAnsi" w:hAnsiTheme="minorHAnsi" w:cstheme="minorHAnsi"/>
          <w:szCs w:val="24"/>
        </w:rPr>
        <w:t xml:space="preserve"> </w:t>
      </w:r>
      <w:r w:rsidRPr="00F30C20">
        <w:rPr>
          <w:rFonts w:asciiTheme="minorHAnsi" w:hAnsiTheme="minorHAnsi" w:cstheme="minorHAnsi"/>
          <w:szCs w:val="24"/>
        </w:rPr>
        <w:t>uliczne</w:t>
      </w:r>
      <w:r w:rsidR="000B3E06" w:rsidRPr="00F30C20">
        <w:rPr>
          <w:rFonts w:asciiTheme="minorHAnsi" w:hAnsiTheme="minorHAnsi" w:cstheme="minorHAnsi"/>
          <w:szCs w:val="24"/>
        </w:rPr>
        <w:t xml:space="preserve"> </w:t>
      </w:r>
      <w:r w:rsidRPr="00F30C20">
        <w:rPr>
          <w:rFonts w:asciiTheme="minorHAnsi" w:hAnsiTheme="minorHAnsi" w:cstheme="minorHAnsi"/>
          <w:szCs w:val="24"/>
        </w:rPr>
        <w:t>i studzienki, gdyż należy je wykonać dopiero po naciągnięciu i zamocowaniu siatki. Przygotowane rolki siatki należy rozłożyć wzdłuż odcinka drogi, na którym będą prowadzone prace.</w:t>
      </w:r>
    </w:p>
    <w:p w14:paraId="36B110A6" w14:textId="77777777" w:rsidR="001C1CCB" w:rsidRPr="00F30C20" w:rsidRDefault="00243B72" w:rsidP="00722F84">
      <w:pPr>
        <w:widowControl/>
        <w:ind w:left="426"/>
        <w:jc w:val="both"/>
        <w:rPr>
          <w:rFonts w:asciiTheme="minorHAnsi" w:hAnsiTheme="minorHAnsi" w:cstheme="minorHAnsi"/>
          <w:szCs w:val="24"/>
        </w:rPr>
      </w:pPr>
      <w:r w:rsidRPr="00F30C20">
        <w:rPr>
          <w:rFonts w:asciiTheme="minorHAnsi" w:hAnsiTheme="minorHAnsi" w:cstheme="minorHAnsi"/>
          <w:szCs w:val="24"/>
        </w:rPr>
        <w:lastRenderedPageBreak/>
        <w:t>Rozpakowanie rulonów powinno następować pojedynczo, na przygotowanym podłożu. Przy większym zakresie robót zaleca się wykonanie projektu (rysunku), ilustrującego sposób układania i łączenia rulonów, ew. szerokości zakładek, mocowania do podłoża itp.</w:t>
      </w:r>
    </w:p>
    <w:p w14:paraId="41D874DD" w14:textId="77777777" w:rsidR="001C1CCB" w:rsidRPr="00F30C20" w:rsidRDefault="00243B72" w:rsidP="00722F84">
      <w:pPr>
        <w:widowControl/>
        <w:ind w:left="426"/>
        <w:jc w:val="both"/>
        <w:rPr>
          <w:rFonts w:asciiTheme="minorHAnsi" w:hAnsiTheme="minorHAnsi" w:cstheme="minorHAnsi"/>
          <w:szCs w:val="24"/>
        </w:rPr>
      </w:pPr>
      <w:proofErr w:type="spellStart"/>
      <w:r w:rsidRPr="00F30C20">
        <w:rPr>
          <w:rFonts w:asciiTheme="minorHAnsi" w:hAnsiTheme="minorHAnsi" w:cstheme="minorHAnsi"/>
          <w:szCs w:val="24"/>
        </w:rPr>
        <w:t>Geosyntetyk</w:t>
      </w:r>
      <w:proofErr w:type="spellEnd"/>
      <w:r w:rsidRPr="00F30C20">
        <w:rPr>
          <w:rFonts w:asciiTheme="minorHAnsi" w:hAnsiTheme="minorHAnsi" w:cstheme="minorHAnsi"/>
          <w:szCs w:val="24"/>
        </w:rPr>
        <w:t xml:space="preserve"> można układać ręcznie lub za pomocą układarki przez rozwijanie ze szpuli.</w:t>
      </w:r>
    </w:p>
    <w:p w14:paraId="280823D8" w14:textId="17B7F3E0" w:rsidR="001C1CCB" w:rsidRPr="00F30C20" w:rsidRDefault="00243B72" w:rsidP="00722F84">
      <w:pPr>
        <w:widowControl/>
        <w:ind w:left="426"/>
        <w:jc w:val="both"/>
        <w:rPr>
          <w:rFonts w:asciiTheme="minorHAnsi" w:hAnsiTheme="minorHAnsi" w:cstheme="minorHAnsi"/>
          <w:szCs w:val="24"/>
        </w:rPr>
      </w:pPr>
      <w:r w:rsidRPr="00F30C20">
        <w:rPr>
          <w:rFonts w:asciiTheme="minorHAnsi" w:hAnsiTheme="minorHAnsi" w:cstheme="minorHAnsi"/>
          <w:szCs w:val="24"/>
        </w:rPr>
        <w:t>Wszystkie siatki muszą być ułożone na powierzchni równej lub wyrównanej warstwą profilującą; równość powierzchni</w:t>
      </w:r>
      <w:r w:rsidR="000B3E06" w:rsidRPr="00F30C20">
        <w:rPr>
          <w:rFonts w:asciiTheme="minorHAnsi" w:hAnsiTheme="minorHAnsi" w:cstheme="minorHAnsi"/>
          <w:szCs w:val="24"/>
        </w:rPr>
        <w:t xml:space="preserve"> </w:t>
      </w:r>
      <w:r w:rsidRPr="00F30C20">
        <w:rPr>
          <w:rFonts w:asciiTheme="minorHAnsi" w:hAnsiTheme="minorHAnsi" w:cstheme="minorHAnsi"/>
          <w:szCs w:val="24"/>
        </w:rPr>
        <w:t>jest</w:t>
      </w:r>
      <w:r w:rsidR="000B3E06" w:rsidRPr="00F30C20">
        <w:rPr>
          <w:rFonts w:asciiTheme="minorHAnsi" w:hAnsiTheme="minorHAnsi" w:cstheme="minorHAnsi"/>
          <w:szCs w:val="24"/>
        </w:rPr>
        <w:t xml:space="preserve"> </w:t>
      </w:r>
      <w:r w:rsidRPr="00F30C20">
        <w:rPr>
          <w:rFonts w:asciiTheme="minorHAnsi" w:hAnsiTheme="minorHAnsi" w:cstheme="minorHAnsi"/>
          <w:szCs w:val="24"/>
        </w:rPr>
        <w:t>warunkiem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integralności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całego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układu.</w:t>
      </w:r>
      <w:r w:rsidR="000B3E06" w:rsidRPr="00F30C20">
        <w:rPr>
          <w:rFonts w:asciiTheme="minorHAnsi" w:hAnsiTheme="minorHAnsi" w:cstheme="minorHAnsi"/>
          <w:szCs w:val="24"/>
        </w:rPr>
        <w:t xml:space="preserve"> </w:t>
      </w:r>
      <w:r w:rsidRPr="00F30C20">
        <w:rPr>
          <w:rFonts w:asciiTheme="minorHAnsi" w:hAnsiTheme="minorHAnsi" w:cstheme="minorHAnsi"/>
          <w:szCs w:val="24"/>
        </w:rPr>
        <w:t>Nierówności</w:t>
      </w:r>
      <w:r w:rsidR="000B3E06" w:rsidRPr="00F30C20">
        <w:rPr>
          <w:rFonts w:asciiTheme="minorHAnsi" w:hAnsiTheme="minorHAnsi" w:cstheme="minorHAnsi"/>
          <w:szCs w:val="24"/>
        </w:rPr>
        <w:t xml:space="preserve"> </w:t>
      </w:r>
      <w:r w:rsidRPr="00F30C20">
        <w:rPr>
          <w:rFonts w:asciiTheme="minorHAnsi" w:hAnsiTheme="minorHAnsi" w:cstheme="minorHAnsi"/>
          <w:szCs w:val="24"/>
        </w:rPr>
        <w:t>takie</w:t>
      </w:r>
      <w:r w:rsidR="000B3E06" w:rsidRPr="00F30C20">
        <w:rPr>
          <w:rFonts w:asciiTheme="minorHAnsi" w:hAnsiTheme="minorHAnsi" w:cstheme="minorHAnsi"/>
          <w:szCs w:val="24"/>
        </w:rPr>
        <w:t xml:space="preserve"> </w:t>
      </w:r>
      <w:r w:rsidRPr="00F30C20">
        <w:rPr>
          <w:rFonts w:asciiTheme="minorHAnsi" w:hAnsiTheme="minorHAnsi" w:cstheme="minorHAnsi"/>
          <w:szCs w:val="24"/>
        </w:rPr>
        <w:t>jak</w:t>
      </w:r>
      <w:r w:rsidR="000B3E06" w:rsidRPr="00F30C20">
        <w:rPr>
          <w:rFonts w:asciiTheme="minorHAnsi" w:hAnsiTheme="minorHAnsi" w:cstheme="minorHAnsi"/>
          <w:szCs w:val="24"/>
        </w:rPr>
        <w:t xml:space="preserve"> </w:t>
      </w:r>
      <w:r w:rsidRPr="00F30C20">
        <w:rPr>
          <w:rFonts w:asciiTheme="minorHAnsi" w:hAnsiTheme="minorHAnsi" w:cstheme="minorHAnsi"/>
          <w:szCs w:val="24"/>
        </w:rPr>
        <w:t>koleiny</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wyżłobienia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o głębokości większej niż 10 mm powinny być wypełnione, a wszystkie zanieczyszczenia jezdni usunięte lub spłukane wodą.</w:t>
      </w:r>
    </w:p>
    <w:p w14:paraId="5B53DBFA" w14:textId="77777777" w:rsidR="001C1CCB" w:rsidRPr="00F30C20" w:rsidRDefault="00243B72" w:rsidP="00722F84">
      <w:pPr>
        <w:widowControl/>
        <w:ind w:left="426"/>
        <w:jc w:val="both"/>
        <w:rPr>
          <w:rFonts w:asciiTheme="minorHAnsi" w:hAnsiTheme="minorHAnsi" w:cstheme="minorHAnsi"/>
          <w:szCs w:val="24"/>
        </w:rPr>
      </w:pPr>
      <w:r w:rsidRPr="00F30C20">
        <w:rPr>
          <w:rFonts w:asciiTheme="minorHAnsi" w:hAnsiTheme="minorHAnsi" w:cstheme="minorHAnsi"/>
          <w:szCs w:val="24"/>
        </w:rPr>
        <w:t>Nierówności mierzone w kierunku podłużnym i poprzecznym, pod 4-metrową łatą, nie powinny być większe od 5 mm.</w:t>
      </w:r>
    </w:p>
    <w:p w14:paraId="3B2ADCBD" w14:textId="77777777" w:rsidR="001C1CCB" w:rsidRPr="00722F84" w:rsidRDefault="00243B72" w:rsidP="00722F84">
      <w:pPr>
        <w:pStyle w:val="Nagwek4"/>
        <w:keepNext/>
        <w:rPr>
          <w:b/>
          <w:bCs/>
        </w:rPr>
      </w:pPr>
      <w:r w:rsidRPr="00722F84">
        <w:rPr>
          <w:b/>
          <w:bCs/>
        </w:rPr>
        <w:t xml:space="preserve">Sposób ułożenia </w:t>
      </w:r>
      <w:proofErr w:type="spellStart"/>
      <w:r w:rsidRPr="00722F84">
        <w:rPr>
          <w:b/>
          <w:bCs/>
        </w:rPr>
        <w:t>geosyntetyku</w:t>
      </w:r>
      <w:proofErr w:type="spellEnd"/>
    </w:p>
    <w:p w14:paraId="76630D1B" w14:textId="4AC923E8" w:rsidR="001C1CCB" w:rsidRPr="00F30C20" w:rsidRDefault="00243B72" w:rsidP="005B4C24">
      <w:pPr>
        <w:widowControl/>
        <w:ind w:left="426"/>
        <w:jc w:val="both"/>
        <w:rPr>
          <w:rFonts w:asciiTheme="minorHAnsi" w:hAnsiTheme="minorHAnsi" w:cstheme="minorHAnsi"/>
          <w:szCs w:val="24"/>
        </w:rPr>
      </w:pPr>
      <w:r w:rsidRPr="00F30C20">
        <w:rPr>
          <w:rFonts w:asciiTheme="minorHAnsi" w:hAnsiTheme="minorHAnsi" w:cstheme="minorHAnsi"/>
          <w:szCs w:val="24"/>
        </w:rPr>
        <w:t xml:space="preserve">Układanie </w:t>
      </w:r>
      <w:proofErr w:type="spellStart"/>
      <w:r w:rsidRPr="00F30C20">
        <w:rPr>
          <w:rFonts w:asciiTheme="minorHAnsi" w:hAnsiTheme="minorHAnsi" w:cstheme="minorHAnsi"/>
          <w:szCs w:val="24"/>
        </w:rPr>
        <w:t>geosiatek</w:t>
      </w:r>
      <w:proofErr w:type="spellEnd"/>
      <w:r w:rsidRPr="00F30C20">
        <w:rPr>
          <w:rFonts w:asciiTheme="minorHAnsi" w:hAnsiTheme="minorHAnsi" w:cstheme="minorHAnsi"/>
          <w:szCs w:val="24"/>
        </w:rPr>
        <w:t xml:space="preserve"> plecionych przewiduje następujące czynności, jeśli Dokumentacja Projektowa,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lub zalecenie producenta nie przewiduje inaczej:</w:t>
      </w:r>
    </w:p>
    <w:p w14:paraId="50FACBD4" w14:textId="01CA730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powinny być układane na powłoce z asfaltu drogowego lub na warstwie emulsji w ilości określonej przez producenta; skropienie lepiszczem powinno odpowiadać wymaganiom D-04.03.01,</w:t>
      </w:r>
    </w:p>
    <w:p w14:paraId="406A6A25"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proofErr w:type="spellStart"/>
      <w:r w:rsidRPr="00F30C20">
        <w:rPr>
          <w:rFonts w:asciiTheme="minorHAnsi" w:hAnsiTheme="minorHAnsi" w:cstheme="minorHAnsi"/>
          <w:szCs w:val="24"/>
        </w:rPr>
        <w:t>geosiatkę</w:t>
      </w:r>
      <w:proofErr w:type="spellEnd"/>
      <w:r w:rsidRPr="00F30C20">
        <w:rPr>
          <w:rFonts w:asciiTheme="minorHAnsi" w:hAnsiTheme="minorHAnsi" w:cstheme="minorHAnsi"/>
          <w:szCs w:val="24"/>
        </w:rPr>
        <w:t xml:space="preserve"> rozwija się i układa bez sfalowań na przygotowanej powierzchni, wstępnie naprężając w czasie układania przez podnoszenie rolki i naciąganie siatki,</w:t>
      </w:r>
    </w:p>
    <w:p w14:paraId="4D76D705" w14:textId="3488E35E"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siatki plecione rozłożone z rolki wzdłuż osi przymocowuje się na początku kołkami stalowymi wbijanymi</w:t>
      </w:r>
      <w:r w:rsidR="000B3E06" w:rsidRPr="00F30C20">
        <w:rPr>
          <w:rFonts w:asciiTheme="minorHAnsi" w:hAnsiTheme="minorHAnsi" w:cstheme="minorHAnsi"/>
          <w:szCs w:val="24"/>
        </w:rPr>
        <w:t xml:space="preserve"> </w:t>
      </w:r>
      <w:r w:rsidRPr="00F30C20">
        <w:rPr>
          <w:rFonts w:asciiTheme="minorHAnsi" w:hAnsiTheme="minorHAnsi" w:cstheme="minorHAnsi"/>
          <w:szCs w:val="24"/>
        </w:rPr>
        <w:t>w dolną warstwę, ew. śrubami z nakrętką osadzonymi wewnątrz kołków,</w:t>
      </w:r>
    </w:p>
    <w:p w14:paraId="6323C2E4"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łączy się na zakład, który w kierunku podłużnym wynosi co najmniej 200 mm, a w kierunku poprzecznym co najmniej 150 mm. W celu połączenia zakładów pasm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zaleca się ją skropić lepiszczem w ilości 300 g/m2,</w:t>
      </w:r>
    </w:p>
    <w:p w14:paraId="6DF88A21" w14:textId="67B65E4B"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napręża się przy użyciu urządzenia naciągającego, np. belki oraz pojazdu, stopniowo do wydłużenia max. 0,2%</w:t>
      </w:r>
      <w:r w:rsidR="000B3E06" w:rsidRPr="00F30C20">
        <w:rPr>
          <w:rFonts w:asciiTheme="minorHAnsi" w:hAnsiTheme="minorHAnsi" w:cstheme="minorHAnsi"/>
          <w:szCs w:val="24"/>
        </w:rPr>
        <w:t xml:space="preserve"> </w:t>
      </w:r>
      <w:r w:rsidRPr="00F30C20">
        <w:rPr>
          <w:rFonts w:asciiTheme="minorHAnsi" w:hAnsiTheme="minorHAnsi" w:cstheme="minorHAnsi"/>
          <w:szCs w:val="24"/>
        </w:rPr>
        <w:t>lub</w:t>
      </w:r>
      <w:r w:rsidR="000B3E06" w:rsidRPr="00F30C20">
        <w:rPr>
          <w:rFonts w:asciiTheme="minorHAnsi" w:hAnsiTheme="minorHAnsi" w:cstheme="minorHAnsi"/>
          <w:szCs w:val="24"/>
        </w:rPr>
        <w:t xml:space="preserve"> </w:t>
      </w:r>
      <w:r w:rsidRPr="00F30C20">
        <w:rPr>
          <w:rFonts w:asciiTheme="minorHAnsi" w:hAnsiTheme="minorHAnsi" w:cstheme="minorHAnsi"/>
          <w:szCs w:val="24"/>
        </w:rPr>
        <w:t>200</w:t>
      </w:r>
      <w:r w:rsidR="000B3E06" w:rsidRPr="00F30C20">
        <w:rPr>
          <w:rFonts w:asciiTheme="minorHAnsi" w:hAnsiTheme="minorHAnsi" w:cstheme="minorHAnsi"/>
          <w:szCs w:val="24"/>
        </w:rPr>
        <w:t xml:space="preserve"> </w:t>
      </w:r>
      <w:r w:rsidRPr="00F30C20">
        <w:rPr>
          <w:rFonts w:asciiTheme="minorHAnsi" w:hAnsiTheme="minorHAnsi" w:cstheme="minorHAnsi"/>
          <w:szCs w:val="24"/>
        </w:rPr>
        <w:t>mm</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100</w:t>
      </w:r>
      <w:r w:rsidR="000B3E06" w:rsidRPr="00F30C20">
        <w:rPr>
          <w:rFonts w:asciiTheme="minorHAnsi" w:hAnsiTheme="minorHAnsi" w:cstheme="minorHAnsi"/>
          <w:szCs w:val="24"/>
        </w:rPr>
        <w:t xml:space="preserve"> </w:t>
      </w:r>
      <w:r w:rsidRPr="00F30C20">
        <w:rPr>
          <w:rFonts w:asciiTheme="minorHAnsi" w:hAnsiTheme="minorHAnsi" w:cstheme="minorHAnsi"/>
          <w:szCs w:val="24"/>
        </w:rPr>
        <w:t>m.</w:t>
      </w:r>
      <w:r w:rsidR="000B3E06" w:rsidRPr="00F30C20">
        <w:rPr>
          <w:rFonts w:asciiTheme="minorHAnsi" w:hAnsiTheme="minorHAnsi" w:cstheme="minorHAnsi"/>
          <w:szCs w:val="24"/>
        </w:rPr>
        <w:t xml:space="preserve"> </w:t>
      </w:r>
      <w:r w:rsidRPr="00F30C20">
        <w:rPr>
          <w:rFonts w:asciiTheme="minorHAnsi" w:hAnsiTheme="minorHAnsi" w:cstheme="minorHAnsi"/>
          <w:szCs w:val="24"/>
        </w:rPr>
        <w:t>Ma</w:t>
      </w:r>
      <w:r w:rsidR="000B3E06" w:rsidRPr="00F30C20">
        <w:rPr>
          <w:rFonts w:asciiTheme="minorHAnsi" w:hAnsiTheme="minorHAnsi" w:cstheme="minorHAnsi"/>
          <w:szCs w:val="24"/>
        </w:rPr>
        <w:t xml:space="preserve"> </w:t>
      </w:r>
      <w:r w:rsidRPr="00F30C20">
        <w:rPr>
          <w:rFonts w:asciiTheme="minorHAnsi" w:hAnsiTheme="minorHAnsi" w:cstheme="minorHAnsi"/>
          <w:szCs w:val="24"/>
        </w:rPr>
        <w:t>to</w:t>
      </w:r>
      <w:r w:rsidR="000B3E06" w:rsidRPr="00F30C20">
        <w:rPr>
          <w:rFonts w:asciiTheme="minorHAnsi" w:hAnsiTheme="minorHAnsi" w:cstheme="minorHAnsi"/>
          <w:szCs w:val="24"/>
        </w:rPr>
        <w:t xml:space="preserve"> </w:t>
      </w:r>
      <w:r w:rsidRPr="00F30C20">
        <w:rPr>
          <w:rFonts w:asciiTheme="minorHAnsi" w:hAnsiTheme="minorHAnsi" w:cstheme="minorHAnsi"/>
          <w:szCs w:val="24"/>
        </w:rPr>
        <w:t>na</w:t>
      </w:r>
      <w:r w:rsidR="000B3E06" w:rsidRPr="00F30C20">
        <w:rPr>
          <w:rFonts w:asciiTheme="minorHAnsi" w:hAnsiTheme="minorHAnsi" w:cstheme="minorHAnsi"/>
          <w:szCs w:val="24"/>
        </w:rPr>
        <w:t xml:space="preserve"> </w:t>
      </w:r>
      <w:r w:rsidRPr="00F30C20">
        <w:rPr>
          <w:rFonts w:asciiTheme="minorHAnsi" w:hAnsiTheme="minorHAnsi" w:cstheme="minorHAnsi"/>
          <w:szCs w:val="24"/>
        </w:rPr>
        <w:t>celu</w:t>
      </w:r>
      <w:r w:rsidR="000B3E06" w:rsidRPr="00F30C20">
        <w:rPr>
          <w:rFonts w:asciiTheme="minorHAnsi" w:hAnsiTheme="minorHAnsi" w:cstheme="minorHAnsi"/>
          <w:szCs w:val="24"/>
        </w:rPr>
        <w:t xml:space="preserve"> </w:t>
      </w:r>
      <w:r w:rsidRPr="00F30C20">
        <w:rPr>
          <w:rFonts w:asciiTheme="minorHAnsi" w:hAnsiTheme="minorHAnsi" w:cstheme="minorHAnsi"/>
          <w:szCs w:val="24"/>
        </w:rPr>
        <w:t>zapewnienie</w:t>
      </w:r>
      <w:r w:rsidR="000B3E06" w:rsidRPr="00F30C20">
        <w:rPr>
          <w:rFonts w:asciiTheme="minorHAnsi" w:hAnsiTheme="minorHAnsi" w:cstheme="minorHAnsi"/>
          <w:szCs w:val="24"/>
        </w:rPr>
        <w:t xml:space="preserve"> </w:t>
      </w:r>
      <w:r w:rsidRPr="00F30C20">
        <w:rPr>
          <w:rFonts w:asciiTheme="minorHAnsi" w:hAnsiTheme="minorHAnsi" w:cstheme="minorHAnsi"/>
          <w:szCs w:val="24"/>
        </w:rPr>
        <w:t>prawidłowej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pracy</w:t>
      </w:r>
      <w:r w:rsidR="000B3E06" w:rsidRPr="00F30C20">
        <w:rPr>
          <w:rFonts w:asciiTheme="minorHAnsi" w:hAnsiTheme="minorHAnsi" w:cstheme="minorHAnsi"/>
          <w:szCs w:val="24"/>
        </w:rPr>
        <w:t xml:space="preserve"> </w:t>
      </w:r>
      <w:r w:rsidRPr="00F30C20">
        <w:rPr>
          <w:rFonts w:asciiTheme="minorHAnsi" w:hAnsiTheme="minorHAnsi" w:cstheme="minorHAnsi"/>
          <w:szCs w:val="24"/>
        </w:rPr>
        <w:t>siatki w nawierzchni oraz uniknięcie przesunięcia lub sfalowania podczas układania na niej mieszanki przez rozściełarkę,</w:t>
      </w:r>
    </w:p>
    <w:p w14:paraId="72D80401" w14:textId="77777777"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po naprężeniu siatki można w niej wyciąć otwory na wpusty i studzienki, tak aby pozostało 10 cm do obrysu tych urządzeń,</w:t>
      </w:r>
    </w:p>
    <w:p w14:paraId="4DFBC427" w14:textId="77777777" w:rsidR="00F30C20"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jeżeli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układane są na spoinach, brzeg siatki powinien być przesunięty w stosunku do spoiny o min. 500 mm,</w:t>
      </w:r>
    </w:p>
    <w:p w14:paraId="7A748685" w14:textId="31F2E303" w:rsidR="001C1CCB" w:rsidRPr="00F30C20" w:rsidRDefault="00243B72" w:rsidP="003A56AF">
      <w:pPr>
        <w:pStyle w:val="Akapitzlist"/>
        <w:widowControl/>
        <w:numPr>
          <w:ilvl w:val="1"/>
          <w:numId w:val="21"/>
        </w:numPr>
        <w:tabs>
          <w:tab w:val="left" w:pos="1276"/>
        </w:tabs>
        <w:spacing w:before="0"/>
        <w:jc w:val="both"/>
        <w:rPr>
          <w:rFonts w:asciiTheme="minorHAnsi" w:hAnsiTheme="minorHAnsi" w:cstheme="minorHAnsi"/>
          <w:szCs w:val="24"/>
        </w:rPr>
      </w:pPr>
      <w:r w:rsidRPr="00F30C20">
        <w:rPr>
          <w:rFonts w:asciiTheme="minorHAnsi" w:hAnsiTheme="minorHAnsi" w:cstheme="minorHAnsi"/>
          <w:szCs w:val="24"/>
        </w:rPr>
        <w:t xml:space="preserve">przy promieniach krzywizny większych od 600 m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układa się bez specjalnych zabiegów. Na odcinkach, gdzie promienie krzywizn są mniejsze od 600 m, ułożenie </w:t>
      </w:r>
      <w:proofErr w:type="spellStart"/>
      <w:r w:rsidRPr="00F30C20">
        <w:rPr>
          <w:rFonts w:asciiTheme="minorHAnsi" w:hAnsiTheme="minorHAnsi" w:cstheme="minorHAnsi"/>
          <w:szCs w:val="24"/>
        </w:rPr>
        <w:t>geosiatek</w:t>
      </w:r>
      <w:proofErr w:type="spellEnd"/>
      <w:r w:rsidRPr="00F30C20">
        <w:rPr>
          <w:rFonts w:asciiTheme="minorHAnsi" w:hAnsiTheme="minorHAnsi" w:cstheme="minorHAnsi"/>
          <w:szCs w:val="24"/>
        </w:rPr>
        <w:t xml:space="preserve"> powinno być dostosowane do przebiegu trasy przez nacinanie ich i przybicie krawędzi stalowymi kołkami.</w:t>
      </w:r>
    </w:p>
    <w:p w14:paraId="63598418" w14:textId="77777777" w:rsidR="001C1CCB" w:rsidRPr="00722F84" w:rsidRDefault="00243B72" w:rsidP="00722F84">
      <w:pPr>
        <w:pStyle w:val="Nagwek4"/>
        <w:keepNext/>
        <w:rPr>
          <w:b/>
          <w:bCs/>
        </w:rPr>
      </w:pPr>
      <w:r w:rsidRPr="00722F84">
        <w:rPr>
          <w:b/>
          <w:bCs/>
        </w:rPr>
        <w:t>Zalecenia uzupełniające</w:t>
      </w:r>
    </w:p>
    <w:p w14:paraId="7C2D6D26" w14:textId="42A98294" w:rsidR="001C1CCB" w:rsidRPr="00F30C20" w:rsidRDefault="00243B72" w:rsidP="00722F84">
      <w:pPr>
        <w:widowControl/>
        <w:ind w:left="426"/>
        <w:jc w:val="both"/>
        <w:rPr>
          <w:rFonts w:asciiTheme="minorHAnsi" w:hAnsiTheme="minorHAnsi" w:cstheme="minorHAnsi"/>
          <w:szCs w:val="24"/>
        </w:rPr>
      </w:pPr>
      <w:r w:rsidRPr="00F30C20">
        <w:rPr>
          <w:rFonts w:asciiTheme="minorHAnsi" w:hAnsiTheme="minorHAnsi" w:cstheme="minorHAnsi"/>
          <w:szCs w:val="24"/>
        </w:rPr>
        <w:t xml:space="preserve">W wypadku układania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na górnej powierzchni jezdni pod nowe warstwy asfaltowe, powierzchnia skrapiana lepiszczem powinna mieć szerokość większą od szerokości pasa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o 0,10 </w:t>
      </w:r>
      <w:r w:rsidRPr="00F30C20">
        <w:rPr>
          <w:rFonts w:asciiTheme="minorHAnsi" w:hAnsiTheme="minorHAnsi" w:cstheme="minorHAnsi"/>
          <w:szCs w:val="24"/>
        </w:rPr>
        <w:t xml:space="preserve"> 0,15 m z każdej strony. Powierzchnia skrapiana lepiszczem powinna być czysta - wszelkie zanieczyszczenia gliną, kruszywem itp. powinny zostać usunięte przed skropieniem. Części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zanieczyszczone smarami i olejami należy wyciąć. Miejsca te należy powtórnie skropić wraz z brzegiem otaczającej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a następnie wkleić w nie prostokątną łatę z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o wymiarach zapewniających przykrycie</w:t>
      </w:r>
      <w:r w:rsidR="000B3E06" w:rsidRPr="00F30C20">
        <w:rPr>
          <w:rFonts w:asciiTheme="minorHAnsi" w:hAnsiTheme="minorHAnsi" w:cstheme="minorHAnsi"/>
          <w:szCs w:val="24"/>
        </w:rPr>
        <w:t xml:space="preserve"> </w:t>
      </w:r>
      <w:r w:rsidRPr="00F30C20">
        <w:rPr>
          <w:rFonts w:asciiTheme="minorHAnsi" w:hAnsiTheme="minorHAnsi" w:cstheme="minorHAnsi"/>
          <w:szCs w:val="24"/>
        </w:rPr>
        <w:t>wyciętego</w:t>
      </w:r>
      <w:r w:rsidR="000B3E06" w:rsidRPr="00F30C20">
        <w:rPr>
          <w:rFonts w:asciiTheme="minorHAnsi" w:hAnsiTheme="minorHAnsi" w:cstheme="minorHAnsi"/>
          <w:szCs w:val="24"/>
        </w:rPr>
        <w:t xml:space="preserve"> </w:t>
      </w:r>
      <w:r w:rsidRPr="00F30C20">
        <w:rPr>
          <w:rFonts w:asciiTheme="minorHAnsi" w:hAnsiTheme="minorHAnsi" w:cstheme="minorHAnsi"/>
          <w:szCs w:val="24"/>
        </w:rPr>
        <w:t>otworu</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zakładem</w:t>
      </w:r>
      <w:r w:rsidR="000B3E06" w:rsidRPr="00F30C20">
        <w:rPr>
          <w:rFonts w:asciiTheme="minorHAnsi" w:hAnsiTheme="minorHAnsi" w:cstheme="minorHAnsi"/>
          <w:szCs w:val="24"/>
        </w:rPr>
        <w:t xml:space="preserve"> </w:t>
      </w:r>
      <w:r w:rsidRPr="00F30C20">
        <w:rPr>
          <w:rFonts w:asciiTheme="minorHAnsi" w:hAnsiTheme="minorHAnsi" w:cstheme="minorHAnsi"/>
          <w:szCs w:val="24"/>
        </w:rPr>
        <w:t>około 0,10 m.</w:t>
      </w:r>
    </w:p>
    <w:p w14:paraId="75C1423D" w14:textId="77777777" w:rsidR="001C1CCB" w:rsidRPr="00F30C20" w:rsidRDefault="00243B72" w:rsidP="00722F84">
      <w:pPr>
        <w:widowControl/>
        <w:ind w:left="426"/>
        <w:jc w:val="both"/>
        <w:rPr>
          <w:rFonts w:asciiTheme="minorHAnsi" w:hAnsiTheme="minorHAnsi" w:cstheme="minorHAnsi"/>
          <w:szCs w:val="24"/>
        </w:rPr>
      </w:pPr>
      <w:r w:rsidRPr="00F30C20">
        <w:rPr>
          <w:rFonts w:asciiTheme="minorHAnsi" w:hAnsiTheme="minorHAnsi" w:cstheme="minorHAnsi"/>
          <w:szCs w:val="24"/>
        </w:rPr>
        <w:lastRenderedPageBreak/>
        <w:t xml:space="preserve">Jeśli stosowany jest </w:t>
      </w:r>
      <w:proofErr w:type="spellStart"/>
      <w:r w:rsidRPr="00F30C20">
        <w:rPr>
          <w:rFonts w:asciiTheme="minorHAnsi" w:hAnsiTheme="minorHAnsi" w:cstheme="minorHAnsi"/>
          <w:szCs w:val="24"/>
        </w:rPr>
        <w:t>elastomeroasfalt</w:t>
      </w:r>
      <w:proofErr w:type="spellEnd"/>
      <w:r w:rsidRPr="00F30C20">
        <w:rPr>
          <w:rFonts w:asciiTheme="minorHAnsi" w:hAnsiTheme="minorHAnsi" w:cstheme="minorHAnsi"/>
          <w:szCs w:val="24"/>
        </w:rPr>
        <w:t xml:space="preserve"> upłynniony, zawierający rozpuszczalnik, to </w:t>
      </w:r>
      <w:proofErr w:type="spellStart"/>
      <w:r w:rsidRPr="00F30C20">
        <w:rPr>
          <w:rFonts w:asciiTheme="minorHAnsi" w:hAnsiTheme="minorHAnsi" w:cstheme="minorHAnsi"/>
          <w:szCs w:val="24"/>
        </w:rPr>
        <w:t>geosiatkę</w:t>
      </w:r>
      <w:proofErr w:type="spellEnd"/>
      <w:r w:rsidRPr="00F30C20">
        <w:rPr>
          <w:rFonts w:asciiTheme="minorHAnsi" w:hAnsiTheme="minorHAnsi" w:cstheme="minorHAnsi"/>
          <w:szCs w:val="24"/>
        </w:rPr>
        <w:t xml:space="preserve"> należy rozkładać po odparowaniu rozpuszczalnika. Jeśli używana jest emulsja </w:t>
      </w:r>
      <w:proofErr w:type="spellStart"/>
      <w:r w:rsidRPr="00F30C20">
        <w:rPr>
          <w:rFonts w:asciiTheme="minorHAnsi" w:hAnsiTheme="minorHAnsi" w:cstheme="minorHAnsi"/>
          <w:szCs w:val="24"/>
        </w:rPr>
        <w:t>elastomeroasfaltowa</w:t>
      </w:r>
      <w:proofErr w:type="spellEnd"/>
      <w:r w:rsidRPr="00F30C20">
        <w:rPr>
          <w:rFonts w:asciiTheme="minorHAnsi" w:hAnsiTheme="minorHAnsi" w:cstheme="minorHAnsi"/>
          <w:szCs w:val="24"/>
        </w:rPr>
        <w:t xml:space="preserve">, to </w:t>
      </w:r>
      <w:proofErr w:type="spellStart"/>
      <w:r w:rsidRPr="00F30C20">
        <w:rPr>
          <w:rFonts w:asciiTheme="minorHAnsi" w:hAnsiTheme="minorHAnsi" w:cstheme="minorHAnsi"/>
          <w:szCs w:val="24"/>
        </w:rPr>
        <w:t>geosiatkę</w:t>
      </w:r>
      <w:proofErr w:type="spellEnd"/>
      <w:r w:rsidRPr="00F30C20">
        <w:rPr>
          <w:rFonts w:asciiTheme="minorHAnsi" w:hAnsiTheme="minorHAnsi" w:cstheme="minorHAnsi"/>
          <w:szCs w:val="24"/>
        </w:rPr>
        <w:t xml:space="preserve"> należy rozkładać po rozpadzie emulsji i odparowaniu wody.</w:t>
      </w:r>
    </w:p>
    <w:p w14:paraId="12170CAF" w14:textId="77777777" w:rsidR="001C1CCB" w:rsidRPr="00F30C20" w:rsidRDefault="00243B72" w:rsidP="00722F84">
      <w:pPr>
        <w:widowControl/>
        <w:ind w:left="426"/>
        <w:jc w:val="both"/>
        <w:rPr>
          <w:rFonts w:asciiTheme="minorHAnsi" w:hAnsiTheme="minorHAnsi" w:cstheme="minorHAnsi"/>
          <w:szCs w:val="24"/>
        </w:rPr>
      </w:pPr>
      <w:r w:rsidRPr="00F30C20">
        <w:rPr>
          <w:rFonts w:asciiTheme="minorHAnsi" w:hAnsiTheme="minorHAnsi" w:cstheme="minorHAnsi"/>
          <w:szCs w:val="24"/>
        </w:rPr>
        <w:t xml:space="preserve">Przed ułożeniem warstwy asfaltowej na ułożonej </w:t>
      </w:r>
      <w:proofErr w:type="spellStart"/>
      <w:r w:rsidRPr="00F30C20">
        <w:rPr>
          <w:rFonts w:asciiTheme="minorHAnsi" w:hAnsiTheme="minorHAnsi" w:cstheme="minorHAnsi"/>
          <w:szCs w:val="24"/>
        </w:rPr>
        <w:t>geosiatce</w:t>
      </w:r>
      <w:proofErr w:type="spellEnd"/>
      <w:r w:rsidRPr="00F30C20">
        <w:rPr>
          <w:rFonts w:asciiTheme="minorHAnsi" w:hAnsiTheme="minorHAnsi" w:cstheme="minorHAnsi"/>
          <w:szCs w:val="24"/>
        </w:rPr>
        <w:t xml:space="preserve"> należy naprawić miejsca odklejone, fałdy i rozdarcia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w:t>
      </w:r>
    </w:p>
    <w:p w14:paraId="194E460E" w14:textId="77777777" w:rsidR="001C1CCB" w:rsidRPr="00F30C20" w:rsidRDefault="00243B72" w:rsidP="00722F84">
      <w:pPr>
        <w:widowControl/>
        <w:ind w:left="426"/>
        <w:jc w:val="both"/>
        <w:rPr>
          <w:rFonts w:asciiTheme="minorHAnsi" w:hAnsiTheme="minorHAnsi" w:cstheme="minorHAnsi"/>
          <w:szCs w:val="24"/>
        </w:rPr>
      </w:pPr>
      <w:r w:rsidRPr="00F30C20">
        <w:rPr>
          <w:rFonts w:asciiTheme="minorHAnsi" w:hAnsiTheme="minorHAnsi" w:cstheme="minorHAnsi"/>
          <w:szCs w:val="24"/>
        </w:rPr>
        <w:t xml:space="preserve">Roboty prowadzi się wyłącznie podczas suchej pogody. </w:t>
      </w:r>
      <w:proofErr w:type="spellStart"/>
      <w:r w:rsidRPr="00F30C20">
        <w:rPr>
          <w:rFonts w:asciiTheme="minorHAnsi" w:hAnsiTheme="minorHAnsi" w:cstheme="minorHAnsi"/>
          <w:szCs w:val="24"/>
        </w:rPr>
        <w:t>Geosiatka</w:t>
      </w:r>
      <w:proofErr w:type="spellEnd"/>
      <w:r w:rsidRPr="00F30C20">
        <w:rPr>
          <w:rFonts w:asciiTheme="minorHAnsi" w:hAnsiTheme="minorHAnsi" w:cstheme="minorHAnsi"/>
          <w:szCs w:val="24"/>
        </w:rPr>
        <w:t xml:space="preserve"> nie może być mokra, rozkładana na mokrej powierzchni lub pozostawiona na noc bez przykrycia warstwą asfaltową.</w:t>
      </w:r>
    </w:p>
    <w:p w14:paraId="6AE24E91" w14:textId="77777777" w:rsidR="001C1CCB" w:rsidRPr="00F30C20" w:rsidRDefault="00243B72" w:rsidP="00722F84">
      <w:pPr>
        <w:widowControl/>
        <w:ind w:left="426"/>
        <w:jc w:val="both"/>
        <w:rPr>
          <w:rFonts w:asciiTheme="minorHAnsi" w:hAnsiTheme="minorHAnsi" w:cstheme="minorHAnsi"/>
          <w:szCs w:val="24"/>
        </w:rPr>
      </w:pPr>
      <w:r w:rsidRPr="00F30C20">
        <w:rPr>
          <w:rFonts w:asciiTheme="minorHAnsi" w:hAnsiTheme="minorHAnsi" w:cstheme="minorHAnsi"/>
          <w:szCs w:val="24"/>
        </w:rPr>
        <w:t xml:space="preserve">Konieczne jest zapewnienie prawidłowego przyklejenia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do podłoża. Jeśli uzyskanie tego nie jest możliwe z jakiegokolwiek powodu (np. istnieją fale), to należy zrezygnować z zastosowanie tej technologii, bowiem niewłaściwe jej wykonanie może być powodem zniszczenia nawierzchni (np. fale mogą zniszczyć połączenia warstw).</w:t>
      </w:r>
    </w:p>
    <w:p w14:paraId="06ECF575" w14:textId="77777777" w:rsidR="001C1CCB" w:rsidRPr="00F30C20" w:rsidRDefault="00243B72" w:rsidP="00722F84">
      <w:pPr>
        <w:widowControl/>
        <w:ind w:left="426"/>
        <w:jc w:val="both"/>
        <w:rPr>
          <w:rFonts w:asciiTheme="minorHAnsi" w:hAnsiTheme="minorHAnsi" w:cstheme="minorHAnsi"/>
          <w:szCs w:val="24"/>
        </w:rPr>
      </w:pPr>
      <w:r w:rsidRPr="00F30C20">
        <w:rPr>
          <w:rFonts w:asciiTheme="minorHAnsi" w:hAnsiTheme="minorHAnsi" w:cstheme="minorHAnsi"/>
          <w:szCs w:val="24"/>
        </w:rPr>
        <w:t>Powstałe fale siatki można, za zgodą Inspektora Nadzoru, zneutralizować, posypując siatkę mieszanką mineralno-asfaltową drobnoziarnistą, np. grubości 5 mm, a następnie ostrożnie ją ubijając.</w:t>
      </w:r>
    </w:p>
    <w:p w14:paraId="4B9148D1" w14:textId="77777777" w:rsidR="001C1CCB" w:rsidRPr="00F30C20" w:rsidRDefault="00243B72" w:rsidP="00722F84">
      <w:pPr>
        <w:widowControl/>
        <w:ind w:left="426"/>
        <w:jc w:val="both"/>
        <w:rPr>
          <w:rFonts w:asciiTheme="minorHAnsi" w:hAnsiTheme="minorHAnsi" w:cstheme="minorHAnsi"/>
          <w:szCs w:val="24"/>
        </w:rPr>
      </w:pPr>
      <w:r w:rsidRPr="00F30C20">
        <w:rPr>
          <w:rFonts w:asciiTheme="minorHAnsi" w:hAnsiTheme="minorHAnsi" w:cstheme="minorHAnsi"/>
          <w:szCs w:val="24"/>
        </w:rPr>
        <w:t xml:space="preserve">Temperatura wykonawstwa robót jest limitowana dopuszczalną temperaturą robót asfaltowych. W przypadku stosowania do nasycania i przyklejania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emulsji </w:t>
      </w:r>
      <w:proofErr w:type="spellStart"/>
      <w:r w:rsidRPr="00F30C20">
        <w:rPr>
          <w:rFonts w:asciiTheme="minorHAnsi" w:hAnsiTheme="minorHAnsi" w:cstheme="minorHAnsi"/>
          <w:szCs w:val="24"/>
        </w:rPr>
        <w:t>elastomeroasfaltowej</w:t>
      </w:r>
      <w:proofErr w:type="spellEnd"/>
      <w:r w:rsidRPr="00F30C20">
        <w:rPr>
          <w:rFonts w:asciiTheme="minorHAnsi" w:hAnsiTheme="minorHAnsi" w:cstheme="minorHAnsi"/>
          <w:szCs w:val="24"/>
        </w:rPr>
        <w:t xml:space="preserve"> kationowej lub </w:t>
      </w:r>
      <w:proofErr w:type="spellStart"/>
      <w:r w:rsidRPr="00F30C20">
        <w:rPr>
          <w:rFonts w:asciiTheme="minorHAnsi" w:hAnsiTheme="minorHAnsi" w:cstheme="minorHAnsi"/>
          <w:szCs w:val="24"/>
        </w:rPr>
        <w:t>elastomeroasfaltu</w:t>
      </w:r>
      <w:proofErr w:type="spellEnd"/>
      <w:r w:rsidRPr="00F30C20">
        <w:rPr>
          <w:rFonts w:asciiTheme="minorHAnsi" w:hAnsiTheme="minorHAnsi" w:cstheme="minorHAnsi"/>
          <w:szCs w:val="24"/>
        </w:rPr>
        <w:t xml:space="preserve"> na gorąco, temperatura powietrza powinna być nie niższa niż 15</w:t>
      </w:r>
      <w:r w:rsidRPr="00F30C20">
        <w:rPr>
          <w:rFonts w:asciiTheme="minorHAnsi" w:hAnsiTheme="minorHAnsi" w:cstheme="minorHAnsi"/>
          <w:szCs w:val="24"/>
        </w:rPr>
        <w:t>C, a temperatura skrapianej nawierzchni powinna być nie niższa niż 10</w:t>
      </w:r>
      <w:r w:rsidRPr="00F30C20">
        <w:rPr>
          <w:rFonts w:asciiTheme="minorHAnsi" w:hAnsiTheme="minorHAnsi" w:cstheme="minorHAnsi"/>
          <w:szCs w:val="24"/>
        </w:rPr>
        <w:t>C.</w:t>
      </w:r>
    </w:p>
    <w:p w14:paraId="1FA3666D" w14:textId="77777777" w:rsidR="001C1CCB" w:rsidRPr="00F30C20" w:rsidRDefault="00243B72" w:rsidP="00722F84">
      <w:pPr>
        <w:widowControl/>
        <w:ind w:left="426"/>
        <w:jc w:val="both"/>
        <w:rPr>
          <w:rFonts w:asciiTheme="minorHAnsi" w:hAnsiTheme="minorHAnsi" w:cstheme="minorHAnsi"/>
          <w:szCs w:val="24"/>
        </w:rPr>
      </w:pPr>
      <w:r w:rsidRPr="00F30C20">
        <w:rPr>
          <w:rFonts w:asciiTheme="minorHAnsi" w:hAnsiTheme="minorHAnsi" w:cstheme="minorHAnsi"/>
          <w:szCs w:val="24"/>
        </w:rPr>
        <w:t xml:space="preserve">Nie dopuszcza się ruchu pojazdów po rozłożonej </w:t>
      </w:r>
      <w:proofErr w:type="spellStart"/>
      <w:r w:rsidRPr="00F30C20">
        <w:rPr>
          <w:rFonts w:asciiTheme="minorHAnsi" w:hAnsiTheme="minorHAnsi" w:cstheme="minorHAnsi"/>
          <w:szCs w:val="24"/>
        </w:rPr>
        <w:t>geosiatce</w:t>
      </w:r>
      <w:proofErr w:type="spellEnd"/>
      <w:r w:rsidRPr="00F30C20">
        <w:rPr>
          <w:rFonts w:asciiTheme="minorHAnsi" w:hAnsiTheme="minorHAnsi" w:cstheme="minorHAnsi"/>
          <w:szCs w:val="24"/>
        </w:rPr>
        <w:t>. Wyjątkowo może odbywać się jedynie ruch technologiczny. Wówczas pojazdy powinny poruszać się z małą prędkością, bez gwałtownego przyśpieszania, hamowania i skręcania.</w:t>
      </w:r>
    </w:p>
    <w:p w14:paraId="5A9D17AC" w14:textId="77777777" w:rsidR="001C1CCB" w:rsidRPr="00EA6894" w:rsidRDefault="00243B72" w:rsidP="003A56AF">
      <w:pPr>
        <w:pStyle w:val="Nagwek3"/>
        <w:numPr>
          <w:ilvl w:val="1"/>
          <w:numId w:val="39"/>
        </w:numPr>
      </w:pPr>
      <w:r w:rsidRPr="00EA6894">
        <w:t>Układanie warstw nawierzchni asfaltowej</w:t>
      </w:r>
    </w:p>
    <w:p w14:paraId="57A2048A" w14:textId="77777777"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 xml:space="preserve">Warstwę mieszanki mineralno-asfaltowej zaleca się układać natychmiast po ułożeniu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Podłoże pod </w:t>
      </w:r>
      <w:proofErr w:type="spellStart"/>
      <w:r w:rsidRPr="00F30C20">
        <w:rPr>
          <w:rFonts w:asciiTheme="minorHAnsi" w:hAnsiTheme="minorHAnsi" w:cstheme="minorHAnsi"/>
          <w:szCs w:val="24"/>
        </w:rPr>
        <w:t>geosiatkę</w:t>
      </w:r>
      <w:proofErr w:type="spellEnd"/>
      <w:r w:rsidRPr="00F30C20">
        <w:rPr>
          <w:rFonts w:asciiTheme="minorHAnsi" w:hAnsiTheme="minorHAnsi" w:cstheme="minorHAnsi"/>
          <w:szCs w:val="24"/>
        </w:rPr>
        <w:t xml:space="preserve"> stanowi warstwa wyrównawcza z betonu asfaltowego AC. Na warstwie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należy ułożyć warstwę wiążącą z betonu asfaltowego AC.</w:t>
      </w:r>
    </w:p>
    <w:p w14:paraId="7D9500EA" w14:textId="4EAB7689"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 xml:space="preserve">Na rozwiniętą </w:t>
      </w:r>
      <w:proofErr w:type="spellStart"/>
      <w:r w:rsidRPr="00F30C20">
        <w:rPr>
          <w:rFonts w:asciiTheme="minorHAnsi" w:hAnsiTheme="minorHAnsi" w:cstheme="minorHAnsi"/>
          <w:szCs w:val="24"/>
        </w:rPr>
        <w:t>geosiatkę</w:t>
      </w:r>
      <w:proofErr w:type="spellEnd"/>
      <w:r w:rsidRPr="00F30C20">
        <w:rPr>
          <w:rFonts w:asciiTheme="minorHAnsi" w:hAnsiTheme="minorHAnsi" w:cstheme="minorHAnsi"/>
          <w:szCs w:val="24"/>
        </w:rPr>
        <w:t xml:space="preserve"> należy najechać tyłem od czoła i rozkładać mieszankę zgodnie z zaleceniami technologicznymi D-05.03.05. W czasie układania warstw nawierzchni rozkładarka i pojazdy muszą poruszać się ostrożnie, bez gwałtownej zmiany prędkości i kierunku. Zabrania się gwałtownego przyspieszania lub hamowania na nie przykrytej siatce.</w:t>
      </w:r>
    </w:p>
    <w:p w14:paraId="0F8D566B" w14:textId="77777777" w:rsidR="00F30C20"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Rozłożoną mieszankę należy zagęścić walcem lub zagęszczarką płytową.</w:t>
      </w:r>
    </w:p>
    <w:p w14:paraId="62D85CD8" w14:textId="4EA0F2BF" w:rsidR="001C1CCB" w:rsidRPr="008A7F74" w:rsidRDefault="00243B72" w:rsidP="003A56AF">
      <w:pPr>
        <w:pStyle w:val="Nagwek2"/>
        <w:numPr>
          <w:ilvl w:val="0"/>
          <w:numId w:val="55"/>
        </w:numPr>
      </w:pPr>
      <w:r w:rsidRPr="00F30C20">
        <w:t>KONTROLA JAKOŚCI ROBÓT</w:t>
      </w:r>
    </w:p>
    <w:p w14:paraId="216EBA57" w14:textId="77777777" w:rsidR="001C1CCB" w:rsidRPr="00EA6894" w:rsidRDefault="00243B72" w:rsidP="003A56AF">
      <w:pPr>
        <w:pStyle w:val="Nagwek3"/>
        <w:numPr>
          <w:ilvl w:val="1"/>
          <w:numId w:val="39"/>
        </w:numPr>
      </w:pPr>
      <w:r w:rsidRPr="00EA6894">
        <w:t>Ogólne zasady kontroli jakości robót</w:t>
      </w:r>
    </w:p>
    <w:p w14:paraId="2FEF565A" w14:textId="22EF38F2"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Ogólne zasady kontroli jakości robót podano w D-M-00.00.00 „Wymagania ogólne” pkt 6.</w:t>
      </w:r>
    </w:p>
    <w:p w14:paraId="0BD07DC2" w14:textId="77777777" w:rsidR="001C1CCB" w:rsidRPr="00EA6894" w:rsidRDefault="00243B72" w:rsidP="003A56AF">
      <w:pPr>
        <w:pStyle w:val="Nagwek3"/>
        <w:numPr>
          <w:ilvl w:val="1"/>
          <w:numId w:val="39"/>
        </w:numPr>
      </w:pPr>
      <w:r w:rsidRPr="00EA6894">
        <w:t>Badania przed przystąpieniem do robót</w:t>
      </w:r>
    </w:p>
    <w:p w14:paraId="587544C1" w14:textId="77777777" w:rsidR="001C1CCB" w:rsidRPr="00F30C20" w:rsidRDefault="00243B72" w:rsidP="00722F84">
      <w:pPr>
        <w:keepNext/>
        <w:widowControl/>
        <w:jc w:val="both"/>
        <w:rPr>
          <w:rFonts w:asciiTheme="minorHAnsi" w:hAnsiTheme="minorHAnsi" w:cstheme="minorHAnsi"/>
          <w:szCs w:val="24"/>
        </w:rPr>
      </w:pPr>
      <w:r w:rsidRPr="00F30C20">
        <w:rPr>
          <w:rFonts w:asciiTheme="minorHAnsi" w:hAnsiTheme="minorHAnsi" w:cstheme="minorHAnsi"/>
          <w:szCs w:val="24"/>
        </w:rPr>
        <w:t>Przed przystąpieniem do robót Wykonawca powinien:</w:t>
      </w:r>
    </w:p>
    <w:p w14:paraId="25DB92A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uzyskać wymagane dokumenty, dopuszczające wyroby budowlane do obrotu i powszechnego stosowania (certyfikaty na znak bezpieczeństwa, aprobaty techniczne, certyfikaty zgodności, deklaracje zgodności, ew. badania materiałów wykonane przez dostawców itp.),</w:t>
      </w:r>
    </w:p>
    <w:p w14:paraId="7396ECA2"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wykonać badania właściwości materiałów przeznaczonych do wykonania robót, określone w </w:t>
      </w:r>
      <w:proofErr w:type="spellStart"/>
      <w:r w:rsidRPr="00F30C20">
        <w:rPr>
          <w:rFonts w:asciiTheme="minorHAnsi" w:hAnsiTheme="minorHAnsi" w:cstheme="minorHAnsi"/>
          <w:szCs w:val="24"/>
        </w:rPr>
        <w:t>pkcie</w:t>
      </w:r>
      <w:proofErr w:type="spellEnd"/>
      <w:r w:rsidRPr="00F30C20">
        <w:rPr>
          <w:rFonts w:asciiTheme="minorHAnsi" w:hAnsiTheme="minorHAnsi" w:cstheme="minorHAnsi"/>
          <w:szCs w:val="24"/>
        </w:rPr>
        <w:t xml:space="preserve"> 2,</w:t>
      </w:r>
    </w:p>
    <w:p w14:paraId="0000F16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sprawdzić cechy zewnętrzne gotowych materiałów z tworzyw.</w:t>
      </w:r>
    </w:p>
    <w:p w14:paraId="6F568C1B" w14:textId="77777777" w:rsidR="00F30C20"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lastRenderedPageBreak/>
        <w:t>Wszystkie dokumenty oraz wyniki badań Wykonawca przedstawia Inspektorowi Nadzoru do akceptacji.</w:t>
      </w:r>
    </w:p>
    <w:p w14:paraId="310BC2B3" w14:textId="3C38EFDC" w:rsidR="001C1CCB" w:rsidRPr="00EA6894" w:rsidRDefault="00243B72" w:rsidP="003A56AF">
      <w:pPr>
        <w:pStyle w:val="Nagwek3"/>
        <w:numPr>
          <w:ilvl w:val="1"/>
          <w:numId w:val="39"/>
        </w:numPr>
      </w:pPr>
      <w:r w:rsidRPr="00EA6894">
        <w:t>Badania w czasie robót</w:t>
      </w:r>
    </w:p>
    <w:p w14:paraId="2B391C87" w14:textId="77777777"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Częstotliwość oraz zakres badań i pomiarów, które należy wykonać w czasie robót podaje tablica 1.</w:t>
      </w:r>
    </w:p>
    <w:p w14:paraId="4908362B" w14:textId="77777777" w:rsidR="001C1CCB" w:rsidRPr="00F30C20" w:rsidRDefault="00243B72" w:rsidP="00722F84">
      <w:pPr>
        <w:keepNext/>
        <w:widowControl/>
        <w:spacing w:before="120" w:after="60"/>
        <w:ind w:left="425"/>
        <w:rPr>
          <w:rFonts w:asciiTheme="minorHAnsi" w:hAnsiTheme="minorHAnsi" w:cstheme="minorHAnsi"/>
          <w:szCs w:val="24"/>
        </w:rPr>
      </w:pPr>
      <w:r w:rsidRPr="00F30C20">
        <w:rPr>
          <w:rFonts w:asciiTheme="minorHAnsi" w:hAnsiTheme="minorHAnsi" w:cstheme="minorHAnsi"/>
          <w:b/>
          <w:szCs w:val="24"/>
        </w:rPr>
        <w:t xml:space="preserve">Tablica 1. </w:t>
      </w:r>
      <w:r w:rsidRPr="00F30C20">
        <w:rPr>
          <w:rFonts w:asciiTheme="minorHAnsi" w:hAnsiTheme="minorHAnsi" w:cstheme="minorHAnsi"/>
          <w:szCs w:val="24"/>
        </w:rPr>
        <w:t>Częstotliwość oraz zakres badań i pomiarów w czasie robót</w:t>
      </w:r>
    </w:p>
    <w:tbl>
      <w:tblPr>
        <w:tblStyle w:val="TableNormal"/>
        <w:tblW w:w="9072" w:type="dxa"/>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428"/>
        <w:gridCol w:w="3833"/>
        <w:gridCol w:w="2219"/>
        <w:gridCol w:w="2592"/>
      </w:tblGrid>
      <w:tr w:rsidR="001C1CCB" w:rsidRPr="00722F84" w14:paraId="7D74F1FD" w14:textId="77777777" w:rsidTr="003A56AF">
        <w:trPr>
          <w:cantSplit/>
        </w:trPr>
        <w:tc>
          <w:tcPr>
            <w:tcW w:w="428" w:type="dxa"/>
            <w:shd w:val="clear" w:color="auto" w:fill="D9D9D9" w:themeFill="background1" w:themeFillShade="D9"/>
            <w:vAlign w:val="center"/>
          </w:tcPr>
          <w:p w14:paraId="7E7F31F3" w14:textId="7D70215A" w:rsidR="001C1CCB" w:rsidRPr="00722F84" w:rsidRDefault="00243B72" w:rsidP="00722F84">
            <w:pPr>
              <w:pStyle w:val="TableParagraph"/>
              <w:keepNext/>
              <w:widowControl/>
              <w:jc w:val="center"/>
              <w:rPr>
                <w:rFonts w:asciiTheme="minorHAnsi" w:hAnsiTheme="minorHAnsi" w:cstheme="minorHAnsi"/>
              </w:rPr>
            </w:pPr>
            <w:r w:rsidRPr="00722F84">
              <w:rPr>
                <w:rFonts w:asciiTheme="minorHAnsi" w:hAnsiTheme="minorHAnsi" w:cstheme="minorHAnsi"/>
                <w:sz w:val="22"/>
              </w:rPr>
              <w:t>L</w:t>
            </w:r>
            <w:r w:rsidR="00722F84" w:rsidRPr="00722F84">
              <w:rPr>
                <w:rFonts w:asciiTheme="minorHAnsi" w:hAnsiTheme="minorHAnsi" w:cstheme="minorHAnsi"/>
                <w:sz w:val="22"/>
              </w:rPr>
              <w:t>.</w:t>
            </w:r>
            <w:r w:rsidRPr="00722F84">
              <w:rPr>
                <w:rFonts w:asciiTheme="minorHAnsi" w:hAnsiTheme="minorHAnsi" w:cstheme="minorHAnsi"/>
                <w:sz w:val="22"/>
              </w:rPr>
              <w:t>p.</w:t>
            </w:r>
          </w:p>
        </w:tc>
        <w:tc>
          <w:tcPr>
            <w:tcW w:w="3833" w:type="dxa"/>
            <w:shd w:val="clear" w:color="auto" w:fill="D9D9D9" w:themeFill="background1" w:themeFillShade="D9"/>
            <w:vAlign w:val="center"/>
          </w:tcPr>
          <w:p w14:paraId="70AC4304" w14:textId="77777777" w:rsidR="001C1CCB" w:rsidRPr="00722F84" w:rsidRDefault="00243B72" w:rsidP="00722F84">
            <w:pPr>
              <w:pStyle w:val="TableParagraph"/>
              <w:keepNext/>
              <w:widowControl/>
              <w:jc w:val="center"/>
              <w:rPr>
                <w:rFonts w:asciiTheme="minorHAnsi" w:hAnsiTheme="minorHAnsi" w:cstheme="minorHAnsi"/>
              </w:rPr>
            </w:pPr>
            <w:r w:rsidRPr="00722F84">
              <w:rPr>
                <w:rFonts w:asciiTheme="minorHAnsi" w:hAnsiTheme="minorHAnsi" w:cstheme="minorHAnsi"/>
                <w:sz w:val="22"/>
              </w:rPr>
              <w:t>Wyszczególnienie badań i pomiarów</w:t>
            </w:r>
          </w:p>
        </w:tc>
        <w:tc>
          <w:tcPr>
            <w:tcW w:w="2219" w:type="dxa"/>
            <w:shd w:val="clear" w:color="auto" w:fill="D9D9D9" w:themeFill="background1" w:themeFillShade="D9"/>
            <w:vAlign w:val="center"/>
          </w:tcPr>
          <w:p w14:paraId="1B93E784" w14:textId="77777777" w:rsidR="001C1CCB" w:rsidRPr="00722F84" w:rsidRDefault="00243B72" w:rsidP="00722F84">
            <w:pPr>
              <w:pStyle w:val="TableParagraph"/>
              <w:keepNext/>
              <w:widowControl/>
              <w:jc w:val="center"/>
              <w:rPr>
                <w:rFonts w:asciiTheme="minorHAnsi" w:hAnsiTheme="minorHAnsi" w:cstheme="minorHAnsi"/>
              </w:rPr>
            </w:pPr>
            <w:r w:rsidRPr="00722F84">
              <w:rPr>
                <w:rFonts w:asciiTheme="minorHAnsi" w:hAnsiTheme="minorHAnsi" w:cstheme="minorHAnsi"/>
                <w:sz w:val="22"/>
              </w:rPr>
              <w:t>Częstotliwość badań</w:t>
            </w:r>
          </w:p>
        </w:tc>
        <w:tc>
          <w:tcPr>
            <w:tcW w:w="2592" w:type="dxa"/>
            <w:shd w:val="clear" w:color="auto" w:fill="D9D9D9" w:themeFill="background1" w:themeFillShade="D9"/>
            <w:vAlign w:val="center"/>
          </w:tcPr>
          <w:p w14:paraId="14257E8F" w14:textId="77777777" w:rsidR="001C1CCB" w:rsidRPr="00722F84" w:rsidRDefault="00243B72" w:rsidP="00722F84">
            <w:pPr>
              <w:pStyle w:val="TableParagraph"/>
              <w:keepNext/>
              <w:widowControl/>
              <w:jc w:val="center"/>
              <w:rPr>
                <w:rFonts w:asciiTheme="minorHAnsi" w:hAnsiTheme="minorHAnsi" w:cstheme="minorHAnsi"/>
              </w:rPr>
            </w:pPr>
            <w:r w:rsidRPr="00722F84">
              <w:rPr>
                <w:rFonts w:asciiTheme="minorHAnsi" w:hAnsiTheme="minorHAnsi" w:cstheme="minorHAnsi"/>
                <w:sz w:val="22"/>
              </w:rPr>
              <w:t>Wartości dopuszczalne</w:t>
            </w:r>
          </w:p>
        </w:tc>
      </w:tr>
      <w:tr w:rsidR="001C1CCB" w:rsidRPr="00722F84" w14:paraId="05F899A1" w14:textId="77777777" w:rsidTr="003A56AF">
        <w:trPr>
          <w:cantSplit/>
        </w:trPr>
        <w:tc>
          <w:tcPr>
            <w:tcW w:w="428" w:type="dxa"/>
            <w:vAlign w:val="center"/>
          </w:tcPr>
          <w:p w14:paraId="0A74600A" w14:textId="77777777" w:rsidR="001C1CCB" w:rsidRPr="00722F84" w:rsidRDefault="00243B72" w:rsidP="00722F84">
            <w:pPr>
              <w:pStyle w:val="TableParagraph"/>
              <w:widowControl/>
              <w:jc w:val="center"/>
              <w:rPr>
                <w:rFonts w:asciiTheme="minorHAnsi" w:hAnsiTheme="minorHAnsi" w:cstheme="minorHAnsi"/>
              </w:rPr>
            </w:pPr>
            <w:r w:rsidRPr="00722F84">
              <w:rPr>
                <w:rFonts w:asciiTheme="minorHAnsi" w:hAnsiTheme="minorHAnsi" w:cstheme="minorHAnsi"/>
                <w:sz w:val="22"/>
              </w:rPr>
              <w:t>1</w:t>
            </w:r>
          </w:p>
        </w:tc>
        <w:tc>
          <w:tcPr>
            <w:tcW w:w="3833" w:type="dxa"/>
            <w:vAlign w:val="center"/>
          </w:tcPr>
          <w:p w14:paraId="4A24F531" w14:textId="7353E255" w:rsidR="001C1CCB" w:rsidRPr="00722F84" w:rsidRDefault="00243B72" w:rsidP="00722F84">
            <w:pPr>
              <w:pStyle w:val="TableParagraph"/>
              <w:widowControl/>
              <w:tabs>
                <w:tab w:val="left" w:pos="1647"/>
                <w:tab w:val="left" w:pos="2643"/>
              </w:tabs>
              <w:rPr>
                <w:rFonts w:asciiTheme="minorHAnsi" w:hAnsiTheme="minorHAnsi" w:cstheme="minorHAnsi"/>
              </w:rPr>
            </w:pPr>
            <w:r w:rsidRPr="00722F84">
              <w:rPr>
                <w:rFonts w:asciiTheme="minorHAnsi" w:hAnsiTheme="minorHAnsi" w:cstheme="minorHAnsi"/>
                <w:sz w:val="22"/>
              </w:rPr>
              <w:t>Sprawdzenie</w:t>
            </w:r>
            <w:r w:rsidR="00F30C20" w:rsidRPr="00722F84">
              <w:rPr>
                <w:rFonts w:asciiTheme="minorHAnsi" w:hAnsiTheme="minorHAnsi" w:cstheme="minorHAnsi"/>
                <w:sz w:val="22"/>
              </w:rPr>
              <w:t xml:space="preserve"> </w:t>
            </w:r>
            <w:r w:rsidRPr="00722F84">
              <w:rPr>
                <w:rFonts w:asciiTheme="minorHAnsi" w:hAnsiTheme="minorHAnsi" w:cstheme="minorHAnsi"/>
                <w:sz w:val="22"/>
              </w:rPr>
              <w:t>robót</w:t>
            </w:r>
            <w:r w:rsidR="00F30C20" w:rsidRPr="00722F84">
              <w:rPr>
                <w:rFonts w:asciiTheme="minorHAnsi" w:hAnsiTheme="minorHAnsi" w:cstheme="minorHAnsi"/>
                <w:sz w:val="22"/>
              </w:rPr>
              <w:t xml:space="preserve"> </w:t>
            </w:r>
            <w:r w:rsidRPr="00722F84">
              <w:rPr>
                <w:rFonts w:asciiTheme="minorHAnsi" w:hAnsiTheme="minorHAnsi" w:cstheme="minorHAnsi"/>
                <w:sz w:val="22"/>
              </w:rPr>
              <w:t>rozbiórkowych</w:t>
            </w:r>
            <w:r w:rsidR="001A296E" w:rsidRPr="00722F84">
              <w:rPr>
                <w:rFonts w:asciiTheme="minorHAnsi" w:hAnsiTheme="minorHAnsi" w:cstheme="minorHAnsi"/>
                <w:sz w:val="22"/>
              </w:rPr>
              <w:t xml:space="preserve"> </w:t>
            </w:r>
            <w:r w:rsidRPr="00722F84">
              <w:rPr>
                <w:rFonts w:asciiTheme="minorHAnsi" w:hAnsiTheme="minorHAnsi" w:cstheme="minorHAnsi"/>
                <w:sz w:val="22"/>
              </w:rPr>
              <w:t>nawierzchni (ocena wizualna z ew. pomiarem)</w:t>
            </w:r>
          </w:p>
        </w:tc>
        <w:tc>
          <w:tcPr>
            <w:tcW w:w="2219" w:type="dxa"/>
            <w:vAlign w:val="center"/>
          </w:tcPr>
          <w:p w14:paraId="393F6AED" w14:textId="75D2108B" w:rsidR="001C1CCB" w:rsidRPr="00722F84" w:rsidRDefault="00243B72" w:rsidP="00722F84">
            <w:pPr>
              <w:pStyle w:val="TableParagraph"/>
              <w:widowControl/>
              <w:jc w:val="center"/>
              <w:rPr>
                <w:rFonts w:asciiTheme="minorHAnsi" w:hAnsiTheme="minorHAnsi" w:cstheme="minorHAnsi"/>
              </w:rPr>
            </w:pPr>
            <w:r w:rsidRPr="00722F84">
              <w:rPr>
                <w:rFonts w:asciiTheme="minorHAnsi" w:hAnsiTheme="minorHAnsi" w:cstheme="minorHAnsi"/>
                <w:sz w:val="22"/>
              </w:rPr>
              <w:t>Co 25 m w osi i przy</w:t>
            </w:r>
            <w:r w:rsidR="001A296E" w:rsidRPr="00722F84">
              <w:rPr>
                <w:rFonts w:asciiTheme="minorHAnsi" w:hAnsiTheme="minorHAnsi" w:cstheme="minorHAnsi"/>
                <w:sz w:val="22"/>
              </w:rPr>
              <w:t xml:space="preserve"> </w:t>
            </w:r>
            <w:r w:rsidRPr="00722F84">
              <w:rPr>
                <w:rFonts w:asciiTheme="minorHAnsi" w:hAnsiTheme="minorHAnsi" w:cstheme="minorHAnsi"/>
                <w:sz w:val="22"/>
              </w:rPr>
              <w:t>krawędziach</w:t>
            </w:r>
          </w:p>
        </w:tc>
        <w:tc>
          <w:tcPr>
            <w:tcW w:w="2592" w:type="dxa"/>
            <w:vAlign w:val="center"/>
          </w:tcPr>
          <w:p w14:paraId="037A4D6A" w14:textId="029FC4AD" w:rsidR="001C1CCB" w:rsidRPr="00722F84" w:rsidRDefault="00243B72" w:rsidP="00722F84">
            <w:pPr>
              <w:pStyle w:val="TableParagraph"/>
              <w:widowControl/>
              <w:jc w:val="center"/>
              <w:rPr>
                <w:rFonts w:asciiTheme="minorHAnsi" w:hAnsiTheme="minorHAnsi" w:cstheme="minorHAnsi"/>
              </w:rPr>
            </w:pPr>
            <w:r w:rsidRPr="00722F84">
              <w:rPr>
                <w:rFonts w:asciiTheme="minorHAnsi" w:hAnsiTheme="minorHAnsi" w:cstheme="minorHAnsi"/>
                <w:sz w:val="22"/>
              </w:rPr>
              <w:t>Max. 10 mm rowki po</w:t>
            </w:r>
            <w:r w:rsidR="001A296E" w:rsidRPr="00722F84">
              <w:rPr>
                <w:rFonts w:asciiTheme="minorHAnsi" w:hAnsiTheme="minorHAnsi" w:cstheme="minorHAnsi"/>
                <w:sz w:val="22"/>
              </w:rPr>
              <w:t xml:space="preserve"> </w:t>
            </w:r>
            <w:r w:rsidRPr="00722F84">
              <w:rPr>
                <w:rFonts w:asciiTheme="minorHAnsi" w:hAnsiTheme="minorHAnsi" w:cstheme="minorHAnsi"/>
                <w:sz w:val="22"/>
              </w:rPr>
              <w:t>frezowaniu</w:t>
            </w:r>
          </w:p>
        </w:tc>
      </w:tr>
      <w:tr w:rsidR="001C1CCB" w:rsidRPr="00722F84" w14:paraId="13B454CA" w14:textId="77777777" w:rsidTr="003A56AF">
        <w:trPr>
          <w:cantSplit/>
        </w:trPr>
        <w:tc>
          <w:tcPr>
            <w:tcW w:w="428" w:type="dxa"/>
            <w:vAlign w:val="center"/>
          </w:tcPr>
          <w:p w14:paraId="2D2A58DB" w14:textId="77777777" w:rsidR="001C1CCB" w:rsidRPr="00722F84" w:rsidRDefault="00243B72" w:rsidP="00722F84">
            <w:pPr>
              <w:pStyle w:val="TableParagraph"/>
              <w:widowControl/>
              <w:jc w:val="center"/>
              <w:rPr>
                <w:rFonts w:asciiTheme="minorHAnsi" w:hAnsiTheme="minorHAnsi" w:cstheme="minorHAnsi"/>
              </w:rPr>
            </w:pPr>
            <w:r w:rsidRPr="00722F84">
              <w:rPr>
                <w:rFonts w:asciiTheme="minorHAnsi" w:hAnsiTheme="minorHAnsi" w:cstheme="minorHAnsi"/>
                <w:sz w:val="22"/>
              </w:rPr>
              <w:t>2</w:t>
            </w:r>
          </w:p>
        </w:tc>
        <w:tc>
          <w:tcPr>
            <w:tcW w:w="3833" w:type="dxa"/>
            <w:vAlign w:val="center"/>
          </w:tcPr>
          <w:p w14:paraId="21C56351" w14:textId="6113D23E" w:rsidR="001C1CCB" w:rsidRPr="00722F84" w:rsidRDefault="00243B72" w:rsidP="00722F84">
            <w:pPr>
              <w:pStyle w:val="TableParagraph"/>
              <w:widowControl/>
              <w:rPr>
                <w:rFonts w:asciiTheme="minorHAnsi" w:hAnsiTheme="minorHAnsi" w:cstheme="minorHAnsi"/>
              </w:rPr>
            </w:pPr>
            <w:r w:rsidRPr="00722F84">
              <w:rPr>
                <w:rFonts w:asciiTheme="minorHAnsi" w:hAnsiTheme="minorHAnsi" w:cstheme="minorHAnsi"/>
                <w:sz w:val="22"/>
              </w:rPr>
              <w:t>Sprawdzenie oczyszczenia podłoża (Ocena</w:t>
            </w:r>
            <w:r w:rsidR="001A296E" w:rsidRPr="00722F84">
              <w:rPr>
                <w:rFonts w:asciiTheme="minorHAnsi" w:hAnsiTheme="minorHAnsi" w:cstheme="minorHAnsi"/>
                <w:sz w:val="22"/>
              </w:rPr>
              <w:t xml:space="preserve"> </w:t>
            </w:r>
            <w:r w:rsidRPr="00722F84">
              <w:rPr>
                <w:rFonts w:asciiTheme="minorHAnsi" w:hAnsiTheme="minorHAnsi" w:cstheme="minorHAnsi"/>
                <w:sz w:val="22"/>
              </w:rPr>
              <w:t xml:space="preserve">wizualna wg p. 5.5 niniejszej </w:t>
            </w:r>
            <w:proofErr w:type="spellStart"/>
            <w:r w:rsidR="001A296E" w:rsidRPr="00722F84">
              <w:rPr>
                <w:rFonts w:asciiTheme="minorHAnsi" w:hAnsiTheme="minorHAnsi" w:cstheme="minorHAnsi"/>
                <w:sz w:val="22"/>
              </w:rPr>
              <w:t>STWiORB</w:t>
            </w:r>
            <w:proofErr w:type="spellEnd"/>
            <w:r w:rsidRPr="00722F84">
              <w:rPr>
                <w:rFonts w:asciiTheme="minorHAnsi" w:hAnsiTheme="minorHAnsi" w:cstheme="minorHAnsi"/>
                <w:sz w:val="22"/>
              </w:rPr>
              <w:t>)</w:t>
            </w:r>
          </w:p>
        </w:tc>
        <w:tc>
          <w:tcPr>
            <w:tcW w:w="2219" w:type="dxa"/>
            <w:vAlign w:val="center"/>
          </w:tcPr>
          <w:p w14:paraId="2C7FE4D5" w14:textId="77777777" w:rsidR="001C1CCB" w:rsidRPr="00722F84" w:rsidRDefault="00243B72" w:rsidP="00722F84">
            <w:pPr>
              <w:pStyle w:val="TableParagraph"/>
              <w:widowControl/>
              <w:jc w:val="center"/>
              <w:rPr>
                <w:rFonts w:asciiTheme="minorHAnsi" w:hAnsiTheme="minorHAnsi" w:cstheme="minorHAnsi"/>
              </w:rPr>
            </w:pPr>
            <w:r w:rsidRPr="00722F84">
              <w:rPr>
                <w:rFonts w:asciiTheme="minorHAnsi" w:hAnsiTheme="minorHAnsi" w:cstheme="minorHAnsi"/>
                <w:sz w:val="22"/>
              </w:rPr>
              <w:t>Całe podłoże</w:t>
            </w:r>
          </w:p>
        </w:tc>
        <w:tc>
          <w:tcPr>
            <w:tcW w:w="2592" w:type="dxa"/>
            <w:vAlign w:val="center"/>
          </w:tcPr>
          <w:p w14:paraId="417A8104" w14:textId="77777777" w:rsidR="001C1CCB" w:rsidRPr="00722F84" w:rsidRDefault="00243B72" w:rsidP="00722F84">
            <w:pPr>
              <w:pStyle w:val="TableParagraph"/>
              <w:widowControl/>
              <w:jc w:val="center"/>
              <w:rPr>
                <w:rFonts w:asciiTheme="minorHAnsi" w:hAnsiTheme="minorHAnsi" w:cstheme="minorHAnsi"/>
              </w:rPr>
            </w:pPr>
            <w:r w:rsidRPr="00722F84">
              <w:rPr>
                <w:rFonts w:asciiTheme="minorHAnsi" w:hAnsiTheme="minorHAnsi" w:cstheme="minorHAnsi"/>
                <w:sz w:val="22"/>
              </w:rPr>
              <w:t>Brak luźnych odprysków i kurzu</w:t>
            </w:r>
          </w:p>
        </w:tc>
      </w:tr>
      <w:tr w:rsidR="001C1CCB" w:rsidRPr="00722F84" w14:paraId="6D7FD8D6" w14:textId="77777777" w:rsidTr="003A56AF">
        <w:trPr>
          <w:cantSplit/>
        </w:trPr>
        <w:tc>
          <w:tcPr>
            <w:tcW w:w="428" w:type="dxa"/>
            <w:vAlign w:val="center"/>
          </w:tcPr>
          <w:p w14:paraId="0825972A" w14:textId="77777777" w:rsidR="001C1CCB" w:rsidRPr="00722F84" w:rsidRDefault="00243B72" w:rsidP="00722F84">
            <w:pPr>
              <w:pStyle w:val="TableParagraph"/>
              <w:widowControl/>
              <w:jc w:val="center"/>
              <w:rPr>
                <w:rFonts w:asciiTheme="minorHAnsi" w:hAnsiTheme="minorHAnsi" w:cstheme="minorHAnsi"/>
              </w:rPr>
            </w:pPr>
            <w:r w:rsidRPr="00722F84">
              <w:rPr>
                <w:rFonts w:asciiTheme="minorHAnsi" w:hAnsiTheme="minorHAnsi" w:cstheme="minorHAnsi"/>
                <w:sz w:val="22"/>
              </w:rPr>
              <w:t>3</w:t>
            </w:r>
          </w:p>
        </w:tc>
        <w:tc>
          <w:tcPr>
            <w:tcW w:w="3833" w:type="dxa"/>
            <w:vAlign w:val="center"/>
          </w:tcPr>
          <w:p w14:paraId="0F21313C" w14:textId="45087409" w:rsidR="001C1CCB" w:rsidRPr="00722F84" w:rsidRDefault="00243B72" w:rsidP="00722F84">
            <w:pPr>
              <w:pStyle w:val="TableParagraph"/>
              <w:widowControl/>
              <w:rPr>
                <w:rFonts w:asciiTheme="minorHAnsi" w:hAnsiTheme="minorHAnsi" w:cstheme="minorHAnsi"/>
              </w:rPr>
            </w:pPr>
            <w:r w:rsidRPr="00722F84">
              <w:rPr>
                <w:rFonts w:asciiTheme="minorHAnsi" w:hAnsiTheme="minorHAnsi" w:cstheme="minorHAnsi"/>
                <w:sz w:val="22"/>
              </w:rPr>
              <w:t>Badanie skropienia lepiszczem podłoża (wg</w:t>
            </w:r>
            <w:r w:rsidR="001A296E" w:rsidRPr="00722F84">
              <w:rPr>
                <w:rFonts w:asciiTheme="minorHAnsi" w:hAnsiTheme="minorHAnsi" w:cstheme="minorHAnsi"/>
                <w:sz w:val="22"/>
              </w:rPr>
              <w:t xml:space="preserve"> </w:t>
            </w:r>
            <w:r w:rsidRPr="00722F84">
              <w:rPr>
                <w:rFonts w:asciiTheme="minorHAnsi" w:hAnsiTheme="minorHAnsi" w:cstheme="minorHAnsi"/>
                <w:sz w:val="22"/>
              </w:rPr>
              <w:t>D-04.03.01 )</w:t>
            </w:r>
          </w:p>
        </w:tc>
        <w:tc>
          <w:tcPr>
            <w:tcW w:w="2219" w:type="dxa"/>
            <w:vAlign w:val="center"/>
          </w:tcPr>
          <w:p w14:paraId="076A8312" w14:textId="77777777" w:rsidR="001C1CCB" w:rsidRPr="00722F84" w:rsidRDefault="00243B72" w:rsidP="00722F84">
            <w:pPr>
              <w:pStyle w:val="TableParagraph"/>
              <w:widowControl/>
              <w:jc w:val="center"/>
              <w:rPr>
                <w:rFonts w:asciiTheme="minorHAnsi" w:hAnsiTheme="minorHAnsi" w:cstheme="minorHAnsi"/>
              </w:rPr>
            </w:pPr>
            <w:r w:rsidRPr="00722F84">
              <w:rPr>
                <w:rFonts w:asciiTheme="minorHAnsi" w:hAnsiTheme="minorHAnsi" w:cstheme="minorHAnsi"/>
                <w:sz w:val="22"/>
              </w:rPr>
              <w:t>Całe podłoże</w:t>
            </w:r>
          </w:p>
        </w:tc>
        <w:tc>
          <w:tcPr>
            <w:tcW w:w="2592" w:type="dxa"/>
            <w:vAlign w:val="center"/>
          </w:tcPr>
          <w:p w14:paraId="1C330CD4" w14:textId="4598E621" w:rsidR="001C1CCB" w:rsidRPr="00722F84" w:rsidRDefault="00243B72" w:rsidP="00722F84">
            <w:pPr>
              <w:pStyle w:val="TableParagraph"/>
              <w:widowControl/>
              <w:jc w:val="center"/>
              <w:rPr>
                <w:rFonts w:asciiTheme="minorHAnsi" w:hAnsiTheme="minorHAnsi" w:cstheme="minorHAnsi"/>
              </w:rPr>
            </w:pPr>
            <w:r w:rsidRPr="00722F84">
              <w:rPr>
                <w:rFonts w:asciiTheme="minorHAnsi" w:hAnsiTheme="minorHAnsi" w:cstheme="minorHAnsi"/>
                <w:sz w:val="22"/>
              </w:rPr>
              <w:t xml:space="preserve">Wg </w:t>
            </w:r>
            <w:proofErr w:type="spellStart"/>
            <w:r w:rsidR="001A296E" w:rsidRPr="00722F84">
              <w:rPr>
                <w:rFonts w:asciiTheme="minorHAnsi" w:hAnsiTheme="minorHAnsi" w:cstheme="minorHAnsi"/>
                <w:sz w:val="22"/>
              </w:rPr>
              <w:t>STWiORB</w:t>
            </w:r>
            <w:proofErr w:type="spellEnd"/>
          </w:p>
        </w:tc>
      </w:tr>
      <w:tr w:rsidR="001C1CCB" w:rsidRPr="00722F84" w14:paraId="6A1EB182" w14:textId="77777777" w:rsidTr="003A56AF">
        <w:trPr>
          <w:cantSplit/>
        </w:trPr>
        <w:tc>
          <w:tcPr>
            <w:tcW w:w="428" w:type="dxa"/>
            <w:vAlign w:val="center"/>
          </w:tcPr>
          <w:p w14:paraId="5CAE6FF1" w14:textId="77777777" w:rsidR="001C1CCB" w:rsidRPr="00722F84" w:rsidRDefault="00243B72" w:rsidP="00722F84">
            <w:pPr>
              <w:pStyle w:val="TableParagraph"/>
              <w:widowControl/>
              <w:jc w:val="center"/>
              <w:rPr>
                <w:rFonts w:asciiTheme="minorHAnsi" w:hAnsiTheme="minorHAnsi" w:cstheme="minorHAnsi"/>
              </w:rPr>
            </w:pPr>
            <w:r w:rsidRPr="00722F84">
              <w:rPr>
                <w:rFonts w:asciiTheme="minorHAnsi" w:hAnsiTheme="minorHAnsi" w:cstheme="minorHAnsi"/>
                <w:sz w:val="22"/>
              </w:rPr>
              <w:t>4</w:t>
            </w:r>
          </w:p>
        </w:tc>
        <w:tc>
          <w:tcPr>
            <w:tcW w:w="3833" w:type="dxa"/>
            <w:vAlign w:val="center"/>
          </w:tcPr>
          <w:p w14:paraId="22D2FDD3" w14:textId="334A0697" w:rsidR="001C1CCB" w:rsidRPr="00722F84" w:rsidRDefault="00243B72" w:rsidP="00722F84">
            <w:pPr>
              <w:pStyle w:val="TableParagraph"/>
              <w:widowControl/>
              <w:rPr>
                <w:rFonts w:asciiTheme="minorHAnsi" w:hAnsiTheme="minorHAnsi" w:cstheme="minorHAnsi"/>
              </w:rPr>
            </w:pPr>
            <w:r w:rsidRPr="00722F84">
              <w:rPr>
                <w:rFonts w:asciiTheme="minorHAnsi" w:hAnsiTheme="minorHAnsi" w:cstheme="minorHAnsi"/>
                <w:sz w:val="22"/>
              </w:rPr>
              <w:t xml:space="preserve">Badanie ułożenia </w:t>
            </w:r>
            <w:proofErr w:type="spellStart"/>
            <w:r w:rsidRPr="00722F84">
              <w:rPr>
                <w:rFonts w:asciiTheme="minorHAnsi" w:hAnsiTheme="minorHAnsi" w:cstheme="minorHAnsi"/>
                <w:sz w:val="22"/>
              </w:rPr>
              <w:t>geosiatki</w:t>
            </w:r>
            <w:proofErr w:type="spellEnd"/>
            <w:r w:rsidRPr="00722F84">
              <w:rPr>
                <w:rFonts w:asciiTheme="minorHAnsi" w:hAnsiTheme="minorHAnsi" w:cstheme="minorHAnsi"/>
                <w:sz w:val="22"/>
              </w:rPr>
              <w:t xml:space="preserve"> (ocena wizualna</w:t>
            </w:r>
            <w:r w:rsidR="001A296E" w:rsidRPr="00722F84">
              <w:rPr>
                <w:rFonts w:asciiTheme="minorHAnsi" w:hAnsiTheme="minorHAnsi" w:cstheme="minorHAnsi"/>
                <w:sz w:val="22"/>
              </w:rPr>
              <w:t xml:space="preserve"> </w:t>
            </w:r>
            <w:r w:rsidRPr="00722F84">
              <w:rPr>
                <w:rFonts w:asciiTheme="minorHAnsi" w:hAnsiTheme="minorHAnsi" w:cstheme="minorHAnsi"/>
                <w:sz w:val="22"/>
              </w:rPr>
              <w:t xml:space="preserve">wg p. 5.5 niniejszej </w:t>
            </w:r>
            <w:proofErr w:type="spellStart"/>
            <w:r w:rsidR="001A296E" w:rsidRPr="00722F84">
              <w:rPr>
                <w:rFonts w:asciiTheme="minorHAnsi" w:hAnsiTheme="minorHAnsi" w:cstheme="minorHAnsi"/>
                <w:sz w:val="22"/>
              </w:rPr>
              <w:t>STWiORB</w:t>
            </w:r>
            <w:proofErr w:type="spellEnd"/>
            <w:r w:rsidRPr="00722F84">
              <w:rPr>
                <w:rFonts w:asciiTheme="minorHAnsi" w:hAnsiTheme="minorHAnsi" w:cstheme="minorHAnsi"/>
                <w:sz w:val="22"/>
              </w:rPr>
              <w:t>)</w:t>
            </w:r>
          </w:p>
        </w:tc>
        <w:tc>
          <w:tcPr>
            <w:tcW w:w="2219" w:type="dxa"/>
            <w:vAlign w:val="center"/>
          </w:tcPr>
          <w:p w14:paraId="136046F8" w14:textId="77777777" w:rsidR="001C1CCB" w:rsidRPr="00722F84" w:rsidRDefault="00243B72" w:rsidP="00722F84">
            <w:pPr>
              <w:pStyle w:val="TableParagraph"/>
              <w:widowControl/>
              <w:jc w:val="center"/>
              <w:rPr>
                <w:rFonts w:asciiTheme="minorHAnsi" w:hAnsiTheme="minorHAnsi" w:cstheme="minorHAnsi"/>
              </w:rPr>
            </w:pPr>
            <w:r w:rsidRPr="00722F84">
              <w:rPr>
                <w:rFonts w:asciiTheme="minorHAnsi" w:hAnsiTheme="minorHAnsi" w:cstheme="minorHAnsi"/>
                <w:sz w:val="22"/>
              </w:rPr>
              <w:t>Cała siatka</w:t>
            </w:r>
          </w:p>
        </w:tc>
        <w:tc>
          <w:tcPr>
            <w:tcW w:w="2592" w:type="dxa"/>
            <w:vAlign w:val="center"/>
          </w:tcPr>
          <w:p w14:paraId="6F8F5E39" w14:textId="77777777" w:rsidR="001C1CCB" w:rsidRPr="00722F84" w:rsidRDefault="00243B72" w:rsidP="00722F84">
            <w:pPr>
              <w:pStyle w:val="TableParagraph"/>
              <w:widowControl/>
              <w:jc w:val="center"/>
              <w:rPr>
                <w:rFonts w:asciiTheme="minorHAnsi" w:hAnsiTheme="minorHAnsi" w:cstheme="minorHAnsi"/>
              </w:rPr>
            </w:pPr>
            <w:r w:rsidRPr="00722F84">
              <w:rPr>
                <w:rFonts w:asciiTheme="minorHAnsi" w:hAnsiTheme="minorHAnsi" w:cstheme="minorHAnsi"/>
                <w:sz w:val="22"/>
              </w:rPr>
              <w:t>Wg p. 5.5</w:t>
            </w:r>
          </w:p>
        </w:tc>
      </w:tr>
      <w:tr w:rsidR="001C1CCB" w:rsidRPr="00722F84" w14:paraId="2EA8E325" w14:textId="77777777" w:rsidTr="003A56AF">
        <w:trPr>
          <w:cantSplit/>
        </w:trPr>
        <w:tc>
          <w:tcPr>
            <w:tcW w:w="428" w:type="dxa"/>
            <w:vAlign w:val="center"/>
          </w:tcPr>
          <w:p w14:paraId="368CAB5C" w14:textId="77777777" w:rsidR="001C1CCB" w:rsidRPr="00722F84" w:rsidRDefault="00243B72" w:rsidP="00722F84">
            <w:pPr>
              <w:pStyle w:val="TableParagraph"/>
              <w:widowControl/>
              <w:jc w:val="center"/>
              <w:rPr>
                <w:rFonts w:asciiTheme="minorHAnsi" w:hAnsiTheme="minorHAnsi" w:cstheme="minorHAnsi"/>
              </w:rPr>
            </w:pPr>
            <w:r w:rsidRPr="00722F84">
              <w:rPr>
                <w:rFonts w:asciiTheme="minorHAnsi" w:hAnsiTheme="minorHAnsi" w:cstheme="minorHAnsi"/>
                <w:sz w:val="22"/>
              </w:rPr>
              <w:t>5</w:t>
            </w:r>
          </w:p>
        </w:tc>
        <w:tc>
          <w:tcPr>
            <w:tcW w:w="3833" w:type="dxa"/>
            <w:vAlign w:val="center"/>
          </w:tcPr>
          <w:p w14:paraId="27B0A3AA" w14:textId="1CDC7291" w:rsidR="001C1CCB" w:rsidRPr="00722F84" w:rsidRDefault="00243B72" w:rsidP="00722F84">
            <w:pPr>
              <w:pStyle w:val="TableParagraph"/>
              <w:widowControl/>
              <w:rPr>
                <w:rFonts w:asciiTheme="minorHAnsi" w:hAnsiTheme="minorHAnsi" w:cstheme="minorHAnsi"/>
              </w:rPr>
            </w:pPr>
            <w:r w:rsidRPr="00722F84">
              <w:rPr>
                <w:rFonts w:asciiTheme="minorHAnsi" w:hAnsiTheme="minorHAnsi" w:cstheme="minorHAnsi"/>
                <w:sz w:val="22"/>
              </w:rPr>
              <w:t>Badanie warstw nawierzchni asfaltowej (wg</w:t>
            </w:r>
            <w:r w:rsidR="001A296E" w:rsidRPr="00722F84">
              <w:rPr>
                <w:rFonts w:asciiTheme="minorHAnsi" w:hAnsiTheme="minorHAnsi" w:cstheme="minorHAnsi"/>
                <w:sz w:val="22"/>
              </w:rPr>
              <w:t xml:space="preserve"> </w:t>
            </w:r>
            <w:r w:rsidRPr="00722F84">
              <w:rPr>
                <w:rFonts w:asciiTheme="minorHAnsi" w:hAnsiTheme="minorHAnsi" w:cstheme="minorHAnsi"/>
                <w:sz w:val="22"/>
              </w:rPr>
              <w:t xml:space="preserve">odpowiedniej </w:t>
            </w:r>
            <w:proofErr w:type="spellStart"/>
            <w:r w:rsidR="001A296E" w:rsidRPr="00722F84">
              <w:rPr>
                <w:rFonts w:asciiTheme="minorHAnsi" w:hAnsiTheme="minorHAnsi" w:cstheme="minorHAnsi"/>
                <w:sz w:val="22"/>
              </w:rPr>
              <w:t>STWiORB</w:t>
            </w:r>
            <w:proofErr w:type="spellEnd"/>
            <w:r w:rsidRPr="00722F84">
              <w:rPr>
                <w:rFonts w:asciiTheme="minorHAnsi" w:hAnsiTheme="minorHAnsi" w:cstheme="minorHAnsi"/>
                <w:sz w:val="22"/>
              </w:rPr>
              <w:t>)</w:t>
            </w:r>
          </w:p>
        </w:tc>
        <w:tc>
          <w:tcPr>
            <w:tcW w:w="2219" w:type="dxa"/>
            <w:vAlign w:val="center"/>
          </w:tcPr>
          <w:p w14:paraId="3E838713" w14:textId="0E5571BC" w:rsidR="001C1CCB" w:rsidRPr="00722F84" w:rsidRDefault="00243B72" w:rsidP="00722F84">
            <w:pPr>
              <w:pStyle w:val="TableParagraph"/>
              <w:widowControl/>
              <w:jc w:val="center"/>
              <w:rPr>
                <w:rFonts w:asciiTheme="minorHAnsi" w:hAnsiTheme="minorHAnsi" w:cstheme="minorHAnsi"/>
              </w:rPr>
            </w:pPr>
            <w:r w:rsidRPr="00722F84">
              <w:rPr>
                <w:rFonts w:asciiTheme="minorHAnsi" w:hAnsiTheme="minorHAnsi" w:cstheme="minorHAnsi"/>
                <w:sz w:val="22"/>
              </w:rPr>
              <w:t xml:space="preserve">Wg odpowiedniej </w:t>
            </w:r>
            <w:proofErr w:type="spellStart"/>
            <w:r w:rsidR="001A296E" w:rsidRPr="00722F84">
              <w:rPr>
                <w:rFonts w:asciiTheme="minorHAnsi" w:hAnsiTheme="minorHAnsi" w:cstheme="minorHAnsi"/>
                <w:sz w:val="22"/>
              </w:rPr>
              <w:t>STWiORB</w:t>
            </w:r>
            <w:proofErr w:type="spellEnd"/>
          </w:p>
        </w:tc>
        <w:tc>
          <w:tcPr>
            <w:tcW w:w="2592" w:type="dxa"/>
            <w:vAlign w:val="center"/>
          </w:tcPr>
          <w:p w14:paraId="56E1C755" w14:textId="2EC877CB" w:rsidR="001C1CCB" w:rsidRPr="00722F84" w:rsidRDefault="00243B72" w:rsidP="00722F84">
            <w:pPr>
              <w:pStyle w:val="TableParagraph"/>
              <w:widowControl/>
              <w:jc w:val="center"/>
              <w:rPr>
                <w:rFonts w:asciiTheme="minorHAnsi" w:hAnsiTheme="minorHAnsi" w:cstheme="minorHAnsi"/>
              </w:rPr>
            </w:pPr>
            <w:r w:rsidRPr="00722F84">
              <w:rPr>
                <w:rFonts w:asciiTheme="minorHAnsi" w:hAnsiTheme="minorHAnsi" w:cstheme="minorHAnsi"/>
                <w:sz w:val="22"/>
              </w:rPr>
              <w:t xml:space="preserve">Wg odpowiedniej </w:t>
            </w:r>
            <w:proofErr w:type="spellStart"/>
            <w:r w:rsidR="001A296E" w:rsidRPr="00722F84">
              <w:rPr>
                <w:rFonts w:asciiTheme="minorHAnsi" w:hAnsiTheme="minorHAnsi" w:cstheme="minorHAnsi"/>
                <w:sz w:val="22"/>
              </w:rPr>
              <w:t>STWiORB</w:t>
            </w:r>
            <w:proofErr w:type="spellEnd"/>
            <w:r w:rsidRPr="00722F84">
              <w:rPr>
                <w:rFonts w:asciiTheme="minorHAnsi" w:hAnsiTheme="minorHAnsi" w:cstheme="minorHAnsi"/>
                <w:sz w:val="22"/>
              </w:rPr>
              <w:t>,</w:t>
            </w:r>
          </w:p>
        </w:tc>
      </w:tr>
    </w:tbl>
    <w:p w14:paraId="201EBF10" w14:textId="77777777" w:rsidR="001C1CCB" w:rsidRPr="00F30C20" w:rsidRDefault="001C1CCB" w:rsidP="00A34B94">
      <w:pPr>
        <w:pStyle w:val="Tekstpodstawowy"/>
        <w:rPr>
          <w:rFonts w:asciiTheme="minorHAnsi" w:hAnsiTheme="minorHAnsi" w:cstheme="minorHAnsi"/>
          <w:szCs w:val="24"/>
        </w:rPr>
      </w:pPr>
    </w:p>
    <w:p w14:paraId="56947A44" w14:textId="77777777" w:rsidR="001C1CCB" w:rsidRPr="008A7F74" w:rsidRDefault="00243B72" w:rsidP="003A56AF">
      <w:pPr>
        <w:pStyle w:val="Nagwek2"/>
        <w:numPr>
          <w:ilvl w:val="0"/>
          <w:numId w:val="55"/>
        </w:numPr>
      </w:pPr>
      <w:r w:rsidRPr="00F30C20">
        <w:t>OBMIAR ROBÓT</w:t>
      </w:r>
    </w:p>
    <w:p w14:paraId="1923580D" w14:textId="77777777" w:rsidR="001C1CCB" w:rsidRPr="00EA6894" w:rsidRDefault="00243B72" w:rsidP="003A56AF">
      <w:pPr>
        <w:pStyle w:val="Nagwek3"/>
        <w:numPr>
          <w:ilvl w:val="1"/>
          <w:numId w:val="39"/>
        </w:numPr>
      </w:pPr>
      <w:r w:rsidRPr="00EA6894">
        <w:t>Ogólne zasady obmiaru robót</w:t>
      </w:r>
    </w:p>
    <w:p w14:paraId="7BF599ED" w14:textId="741ECB17"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Ogólne zasady obmiaru robót podano w D-M-00.00.00 „Wymagania ogólne” pkt 7.</w:t>
      </w:r>
    </w:p>
    <w:p w14:paraId="181F0393" w14:textId="77777777" w:rsidR="001C1CCB" w:rsidRPr="00EA6894" w:rsidRDefault="00243B72" w:rsidP="003A56AF">
      <w:pPr>
        <w:pStyle w:val="Nagwek3"/>
        <w:numPr>
          <w:ilvl w:val="1"/>
          <w:numId w:val="39"/>
        </w:numPr>
      </w:pPr>
      <w:r w:rsidRPr="00EA6894">
        <w:t>Jednostka obmiarowa</w:t>
      </w:r>
    </w:p>
    <w:p w14:paraId="3C7ECB07" w14:textId="77777777" w:rsidR="00F30C20"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Jednostką obmiarową jest [m</w:t>
      </w:r>
      <w:r w:rsidRPr="00F30C20">
        <w:rPr>
          <w:rFonts w:asciiTheme="minorHAnsi" w:hAnsiTheme="minorHAnsi" w:cstheme="minorHAnsi"/>
          <w:szCs w:val="24"/>
          <w:vertAlign w:val="superscript"/>
        </w:rPr>
        <w:t>2</w:t>
      </w:r>
      <w:r w:rsidRPr="00F30C20">
        <w:rPr>
          <w:rFonts w:asciiTheme="minorHAnsi" w:hAnsiTheme="minorHAnsi" w:cstheme="minorHAnsi"/>
          <w:szCs w:val="24"/>
        </w:rPr>
        <w:t xml:space="preserve">] wykonanej warstwy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w nawierzchni asfaltowej.</w:t>
      </w:r>
    </w:p>
    <w:p w14:paraId="42D77131" w14:textId="6649E90F" w:rsidR="001C1CCB" w:rsidRPr="008A7F74" w:rsidRDefault="00243B72" w:rsidP="003A56AF">
      <w:pPr>
        <w:pStyle w:val="Nagwek2"/>
        <w:numPr>
          <w:ilvl w:val="0"/>
          <w:numId w:val="55"/>
        </w:numPr>
      </w:pPr>
      <w:r w:rsidRPr="00F30C20">
        <w:t>ODBIÓR ROBÓT</w:t>
      </w:r>
    </w:p>
    <w:p w14:paraId="5E1E48C1" w14:textId="77777777" w:rsidR="001C1CCB" w:rsidRPr="00EA6894" w:rsidRDefault="00243B72" w:rsidP="003A56AF">
      <w:pPr>
        <w:pStyle w:val="Nagwek3"/>
        <w:numPr>
          <w:ilvl w:val="1"/>
          <w:numId w:val="39"/>
        </w:numPr>
      </w:pPr>
      <w:r w:rsidRPr="00EA6894">
        <w:t>Ogólne zasady odbioru robót</w:t>
      </w:r>
    </w:p>
    <w:p w14:paraId="4AD9F9CA" w14:textId="5C622711"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 xml:space="preserve">Ogólne zasady odbioru robót podano w D-M-00.00.00 „Wymagania ogólne” pkt 8. Warstwa </w:t>
      </w:r>
      <w:proofErr w:type="spellStart"/>
      <w:r w:rsidRPr="00F30C20">
        <w:rPr>
          <w:rFonts w:asciiTheme="minorHAnsi" w:hAnsiTheme="minorHAnsi" w:cstheme="minorHAnsi"/>
          <w:szCs w:val="24"/>
        </w:rPr>
        <w:t>geosyntetyków</w:t>
      </w:r>
      <w:proofErr w:type="spellEnd"/>
      <w:r w:rsidRPr="00F30C20">
        <w:rPr>
          <w:rFonts w:asciiTheme="minorHAnsi" w:hAnsiTheme="minorHAnsi" w:cstheme="minorHAnsi"/>
          <w:szCs w:val="24"/>
        </w:rPr>
        <w:t xml:space="preserve"> podlega odbiorowi robót zanikających i ulegających zakryciu.</w:t>
      </w:r>
    </w:p>
    <w:p w14:paraId="2750A6E1" w14:textId="6762EE4E"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 xml:space="preserve">Roboty uznaje się za wykonane zgodnie z Dokumentacją 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wymaganiami Inspektora Nadzoru, jeżeli wszystkie pomiary i badania z zachowaniem tolerancji według pkt. 6 dały wyniki pozytywne.</w:t>
      </w:r>
    </w:p>
    <w:p w14:paraId="5C1EE02D" w14:textId="77777777" w:rsidR="001C1CCB" w:rsidRPr="00EA6894" w:rsidRDefault="00243B72" w:rsidP="003A56AF">
      <w:pPr>
        <w:pStyle w:val="Nagwek3"/>
        <w:numPr>
          <w:ilvl w:val="1"/>
          <w:numId w:val="39"/>
        </w:numPr>
      </w:pPr>
      <w:r w:rsidRPr="00EA6894">
        <w:t>Odbiór robót zanikających i ulegających zakryciu</w:t>
      </w:r>
    </w:p>
    <w:p w14:paraId="278B0168" w14:textId="77777777"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Odbiorowi robót zanikających i ulegających zakryciu podlegają:</w:t>
      </w:r>
    </w:p>
    <w:p w14:paraId="1AC1AB3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przygotowanie podłoża,</w:t>
      </w:r>
    </w:p>
    <w:p w14:paraId="12D1BB1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skropienie lepiszczem podłoża,</w:t>
      </w:r>
    </w:p>
    <w:p w14:paraId="13041D7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rozłożenie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bez fałd z przymocowaniem do podłoża i wycięciem otworów na studzienki.</w:t>
      </w:r>
    </w:p>
    <w:p w14:paraId="1FEBB846" w14:textId="77777777" w:rsidR="001C1CCB" w:rsidRPr="00EA6894" w:rsidRDefault="00243B72" w:rsidP="003A56AF">
      <w:pPr>
        <w:pStyle w:val="Nagwek3"/>
        <w:numPr>
          <w:ilvl w:val="1"/>
          <w:numId w:val="39"/>
        </w:numPr>
      </w:pPr>
      <w:r w:rsidRPr="00EA6894">
        <w:t>Zasady postępowania w przypadku wystąpienia wad i usterek</w:t>
      </w:r>
    </w:p>
    <w:p w14:paraId="0DCCE864" w14:textId="61DC38FF" w:rsidR="00F30C20"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 xml:space="preserve">W przypadku wystąpienia wad i usterek Wykonawca zobowiązany jest do ich usunięcia na własny koszt. Odbiór jest możliwy po spełnieniu wymagań określonych w punkcie 6.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53756EE2" w14:textId="673F9891" w:rsidR="001C1CCB" w:rsidRPr="008A7F74" w:rsidRDefault="00243B72" w:rsidP="003A56AF">
      <w:pPr>
        <w:pStyle w:val="Nagwek2"/>
        <w:numPr>
          <w:ilvl w:val="0"/>
          <w:numId w:val="55"/>
        </w:numPr>
      </w:pPr>
      <w:r w:rsidRPr="00F30C20">
        <w:t>PODSTAWA PŁATNOŚCI</w:t>
      </w:r>
    </w:p>
    <w:p w14:paraId="5B2BC3BE" w14:textId="0B898C45" w:rsidR="001C1CCB" w:rsidRPr="00EA6894" w:rsidRDefault="00282A3F" w:rsidP="003A56AF">
      <w:pPr>
        <w:pStyle w:val="Nagwek3"/>
        <w:numPr>
          <w:ilvl w:val="1"/>
          <w:numId w:val="39"/>
        </w:numPr>
      </w:pPr>
      <w:r>
        <w:t xml:space="preserve">Ogólne ustalenia dot. </w:t>
      </w:r>
      <w:r w:rsidR="00243B72" w:rsidRPr="00EA6894">
        <w:t>podstawy płatności</w:t>
      </w:r>
    </w:p>
    <w:p w14:paraId="39014297" w14:textId="6FDB1732" w:rsidR="001C1CCB" w:rsidRPr="00F30C20" w:rsidRDefault="00282A3F" w:rsidP="005B4C24">
      <w:pPr>
        <w:widowControl/>
        <w:jc w:val="both"/>
        <w:rPr>
          <w:rFonts w:asciiTheme="minorHAnsi" w:hAnsiTheme="minorHAnsi" w:cstheme="minorHAnsi"/>
          <w:szCs w:val="24"/>
        </w:rPr>
      </w:pPr>
      <w:r>
        <w:rPr>
          <w:rFonts w:asciiTheme="minorHAnsi" w:hAnsiTheme="minorHAnsi" w:cstheme="minorHAnsi"/>
          <w:szCs w:val="24"/>
        </w:rPr>
        <w:t xml:space="preserve">Ogólne ustalenia dot. </w:t>
      </w:r>
      <w:r w:rsidR="00243B72" w:rsidRPr="00F30C20">
        <w:rPr>
          <w:rFonts w:asciiTheme="minorHAnsi" w:hAnsiTheme="minorHAnsi" w:cstheme="minorHAnsi"/>
          <w:szCs w:val="24"/>
        </w:rPr>
        <w:t>podstawy płatności podano w D-M-00.00.00 „Wymagania ogólne” pkt 9.</w:t>
      </w:r>
    </w:p>
    <w:p w14:paraId="00646A49" w14:textId="77777777" w:rsidR="001C1CCB" w:rsidRPr="00EA6894" w:rsidRDefault="00243B72" w:rsidP="003A56AF">
      <w:pPr>
        <w:pStyle w:val="Nagwek3"/>
        <w:numPr>
          <w:ilvl w:val="1"/>
          <w:numId w:val="39"/>
        </w:numPr>
      </w:pPr>
      <w:r w:rsidRPr="00EA6894">
        <w:lastRenderedPageBreak/>
        <w:t>Cena jednostki obmiarowej</w:t>
      </w:r>
    </w:p>
    <w:p w14:paraId="274E1450" w14:textId="77777777" w:rsidR="001C1CCB" w:rsidRPr="00F30C20" w:rsidRDefault="00243B72" w:rsidP="003A56AF">
      <w:pPr>
        <w:keepNext/>
        <w:widowControl/>
        <w:jc w:val="both"/>
        <w:rPr>
          <w:rFonts w:asciiTheme="minorHAnsi" w:hAnsiTheme="minorHAnsi" w:cstheme="minorHAnsi"/>
          <w:szCs w:val="24"/>
        </w:rPr>
      </w:pPr>
      <w:r w:rsidRPr="00F30C20">
        <w:rPr>
          <w:rFonts w:asciiTheme="minorHAnsi" w:hAnsiTheme="minorHAnsi" w:cstheme="minorHAnsi"/>
          <w:szCs w:val="24"/>
        </w:rPr>
        <w:t>Cena 1 metra kwadratowego [m</w:t>
      </w:r>
      <w:r w:rsidRPr="00F30C20">
        <w:rPr>
          <w:rFonts w:asciiTheme="minorHAnsi" w:hAnsiTheme="minorHAnsi" w:cstheme="minorHAnsi"/>
          <w:szCs w:val="24"/>
          <w:vertAlign w:val="superscript"/>
        </w:rPr>
        <w:t>2</w:t>
      </w:r>
      <w:r w:rsidRPr="00F30C20">
        <w:rPr>
          <w:rFonts w:asciiTheme="minorHAnsi" w:hAnsiTheme="minorHAnsi" w:cstheme="minorHAnsi"/>
          <w:szCs w:val="24"/>
        </w:rPr>
        <w:t xml:space="preserve">] wykonania warstwy z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w nawierzchni asfaltowej obejmuje:</w:t>
      </w:r>
    </w:p>
    <w:p w14:paraId="796E17D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oznakowanie robót,</w:t>
      </w:r>
    </w:p>
    <w:p w14:paraId="0F95154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roboty przygotowawcze,</w:t>
      </w:r>
    </w:p>
    <w:p w14:paraId="655E28F8"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6856ACA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zakup i dostarczenie materiałów na miejsce wbudowania,</w:t>
      </w:r>
    </w:p>
    <w:p w14:paraId="602B48F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oczyszczenie nawierzchni pod </w:t>
      </w:r>
      <w:proofErr w:type="spellStart"/>
      <w:r w:rsidRPr="00F30C20">
        <w:rPr>
          <w:rFonts w:asciiTheme="minorHAnsi" w:hAnsiTheme="minorHAnsi" w:cstheme="minorHAnsi"/>
          <w:szCs w:val="24"/>
        </w:rPr>
        <w:t>geosiatkę</w:t>
      </w:r>
      <w:proofErr w:type="spellEnd"/>
      <w:r w:rsidRPr="00F30C20">
        <w:rPr>
          <w:rFonts w:asciiTheme="minorHAnsi" w:hAnsiTheme="minorHAnsi" w:cstheme="minorHAnsi"/>
          <w:szCs w:val="24"/>
        </w:rPr>
        <w:t>,</w:t>
      </w:r>
    </w:p>
    <w:p w14:paraId="779BA0B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skropienie nawierzchni pod </w:t>
      </w:r>
      <w:proofErr w:type="spellStart"/>
      <w:r w:rsidRPr="00F30C20">
        <w:rPr>
          <w:rFonts w:asciiTheme="minorHAnsi" w:hAnsiTheme="minorHAnsi" w:cstheme="minorHAnsi"/>
          <w:szCs w:val="24"/>
        </w:rPr>
        <w:t>geosiatkę</w:t>
      </w:r>
      <w:proofErr w:type="spellEnd"/>
      <w:r w:rsidRPr="00F30C20">
        <w:rPr>
          <w:rFonts w:asciiTheme="minorHAnsi" w:hAnsiTheme="minorHAnsi" w:cstheme="minorHAnsi"/>
          <w:szCs w:val="24"/>
        </w:rPr>
        <w:t>,</w:t>
      </w:r>
    </w:p>
    <w:p w14:paraId="287297E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rozłożenie na uprzednio przygotowanym podłożu warstwy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w:t>
      </w:r>
    </w:p>
    <w:p w14:paraId="4F395A25"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skropienie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w:t>
      </w:r>
    </w:p>
    <w:p w14:paraId="66441B40" w14:textId="49482892"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 xml:space="preserve">przeprowadzenie badań wymaganych w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5DD64FF9"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pomiar inwentaryzacji geodezyjnej,</w:t>
      </w:r>
    </w:p>
    <w:p w14:paraId="476C73D7"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2F95DF0A" w14:textId="08FC0585" w:rsidR="001C1CCB" w:rsidRPr="008A7F74" w:rsidRDefault="00243B72" w:rsidP="003A56AF">
      <w:pPr>
        <w:pStyle w:val="Nagwek2"/>
        <w:numPr>
          <w:ilvl w:val="0"/>
          <w:numId w:val="55"/>
        </w:numPr>
      </w:pPr>
      <w:r w:rsidRPr="00F30C20">
        <w:t>PRZEPISY ZWIĄZANE</w:t>
      </w:r>
    </w:p>
    <w:p w14:paraId="239A53B5" w14:textId="77777777" w:rsidR="001C1CCB" w:rsidRPr="00F30C20" w:rsidRDefault="00243B72" w:rsidP="003A56AF">
      <w:pPr>
        <w:pStyle w:val="Akapitzlist"/>
        <w:widowControl/>
        <w:numPr>
          <w:ilvl w:val="0"/>
          <w:numId w:val="1"/>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PN-EN 13808 Zasady klasyfikacji kationowych emulsji asfaltowych.</w:t>
      </w:r>
    </w:p>
    <w:p w14:paraId="728A0EC2" w14:textId="77777777" w:rsidR="001C1CCB" w:rsidRPr="00F30C20" w:rsidRDefault="00243B72" w:rsidP="003A56AF">
      <w:pPr>
        <w:pStyle w:val="Akapitzlist"/>
        <w:widowControl/>
        <w:numPr>
          <w:ilvl w:val="0"/>
          <w:numId w:val="1"/>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 xml:space="preserve">Katalog wzmocnień i remontów nawierzchni podatnych i półsztywnych, GDDP - </w:t>
      </w:r>
      <w:proofErr w:type="spellStart"/>
      <w:r w:rsidRPr="00F30C20">
        <w:rPr>
          <w:rFonts w:asciiTheme="minorHAnsi" w:hAnsiTheme="minorHAnsi" w:cstheme="minorHAnsi"/>
          <w:szCs w:val="24"/>
        </w:rPr>
        <w:t>IBDiM</w:t>
      </w:r>
      <w:proofErr w:type="spellEnd"/>
      <w:r w:rsidRPr="00F30C20">
        <w:rPr>
          <w:rFonts w:asciiTheme="minorHAnsi" w:hAnsiTheme="minorHAnsi" w:cstheme="minorHAnsi"/>
          <w:szCs w:val="24"/>
        </w:rPr>
        <w:t>, Warszawa, 2001.</w:t>
      </w:r>
    </w:p>
    <w:p w14:paraId="1F0957BB" w14:textId="77777777" w:rsidR="00F30C20" w:rsidRPr="00F30C20" w:rsidRDefault="00243B72" w:rsidP="003A56AF">
      <w:pPr>
        <w:pStyle w:val="Akapitzlist"/>
        <w:widowControl/>
        <w:numPr>
          <w:ilvl w:val="0"/>
          <w:numId w:val="1"/>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 xml:space="preserve">Zalecenia stosowania </w:t>
      </w:r>
      <w:proofErr w:type="spellStart"/>
      <w:r w:rsidRPr="00F30C20">
        <w:rPr>
          <w:rFonts w:asciiTheme="minorHAnsi" w:hAnsiTheme="minorHAnsi" w:cstheme="minorHAnsi"/>
          <w:szCs w:val="24"/>
        </w:rPr>
        <w:t>geowyrobów</w:t>
      </w:r>
      <w:proofErr w:type="spellEnd"/>
      <w:r w:rsidRPr="00F30C20">
        <w:rPr>
          <w:rFonts w:asciiTheme="minorHAnsi" w:hAnsiTheme="minorHAnsi" w:cstheme="minorHAnsi"/>
          <w:szCs w:val="24"/>
        </w:rPr>
        <w:t xml:space="preserve"> w warstwach asfaltowych nawierzchni drogowych. Informacje, instrukcje - zeszyt 66, </w:t>
      </w:r>
      <w:proofErr w:type="spellStart"/>
      <w:r w:rsidRPr="00F30C20">
        <w:rPr>
          <w:rFonts w:asciiTheme="minorHAnsi" w:hAnsiTheme="minorHAnsi" w:cstheme="minorHAnsi"/>
          <w:szCs w:val="24"/>
        </w:rPr>
        <w:t>IBDiM</w:t>
      </w:r>
      <w:proofErr w:type="spellEnd"/>
      <w:r w:rsidRPr="00F30C20">
        <w:rPr>
          <w:rFonts w:asciiTheme="minorHAnsi" w:hAnsiTheme="minorHAnsi" w:cstheme="minorHAnsi"/>
          <w:szCs w:val="24"/>
        </w:rPr>
        <w:t>, Warszawa, 2004.</w:t>
      </w:r>
    </w:p>
    <w:p w14:paraId="304161C4" w14:textId="19E80373" w:rsidR="00F30C20" w:rsidRPr="00D35F9E" w:rsidRDefault="00243B72" w:rsidP="00807132">
      <w:pPr>
        <w:pStyle w:val="Nagwek1"/>
      </w:pPr>
      <w:bookmarkStart w:id="33" w:name="_Toc73518443"/>
      <w:r w:rsidRPr="00F30C20">
        <w:t>D-03.01.03 Czyszczenie urządzeń odwadniających (przepusty, kanalizacja deszczowa, ścieki)</w:t>
      </w:r>
      <w:bookmarkEnd w:id="33"/>
    </w:p>
    <w:p w14:paraId="3AEB8AA0" w14:textId="7FC128A6" w:rsidR="001C1CCB" w:rsidRPr="008A7F74" w:rsidRDefault="00243B72" w:rsidP="003A56AF">
      <w:pPr>
        <w:pStyle w:val="Nagwek2"/>
        <w:numPr>
          <w:ilvl w:val="0"/>
          <w:numId w:val="56"/>
        </w:numPr>
      </w:pPr>
      <w:r w:rsidRPr="00F30C20">
        <w:t>WSTĘP</w:t>
      </w:r>
    </w:p>
    <w:p w14:paraId="7931FA9B" w14:textId="4746B003" w:rsidR="001C1CCB" w:rsidRPr="00EA6894" w:rsidRDefault="00243B72" w:rsidP="003A56AF">
      <w:pPr>
        <w:pStyle w:val="Nagwek3"/>
        <w:numPr>
          <w:ilvl w:val="1"/>
          <w:numId w:val="39"/>
        </w:numPr>
      </w:pPr>
      <w:r w:rsidRPr="00EA6894">
        <w:t xml:space="preserve">Przedmiot </w:t>
      </w:r>
      <w:proofErr w:type="spellStart"/>
      <w:r w:rsidR="001A296E" w:rsidRPr="00EA6894">
        <w:t>STWiORB</w:t>
      </w:r>
      <w:proofErr w:type="spellEnd"/>
    </w:p>
    <w:p w14:paraId="0D680E63" w14:textId="56E03583"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Przedmiotem niniejszej specyfikacji technicznej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są wymagania dotyczące wykonania i odbioru robót związanych z czyszczeniem drogowych urządzeń odwadniających,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 355</w:t>
      </w:r>
      <w:r w:rsidR="000D6DC4">
        <w:rPr>
          <w:rFonts w:asciiTheme="minorHAnsi" w:hAnsiTheme="minorHAnsi" w:cstheme="minorHAnsi"/>
          <w:szCs w:val="24"/>
        </w:rPr>
        <w:t>9</w:t>
      </w:r>
      <w:r w:rsidRPr="00F30C20">
        <w:rPr>
          <w:rFonts w:asciiTheme="minorHAnsi" w:hAnsiTheme="minorHAnsi" w:cstheme="minorHAnsi"/>
          <w:szCs w:val="24"/>
        </w:rPr>
        <w:t xml:space="preserve">W </w:t>
      </w:r>
      <w:r w:rsidR="000D6DC4">
        <w:rPr>
          <w:rFonts w:asciiTheme="minorHAnsi" w:hAnsiTheme="minorHAnsi" w:cstheme="minorHAnsi"/>
          <w:szCs w:val="24"/>
        </w:rPr>
        <w:t>Młodocin – Kowala</w:t>
      </w:r>
      <w:r w:rsidRPr="00F30C20">
        <w:rPr>
          <w:rFonts w:asciiTheme="minorHAnsi" w:hAnsiTheme="minorHAnsi" w:cstheme="minorHAnsi"/>
          <w:szCs w:val="24"/>
        </w:rPr>
        <w:t>.</w:t>
      </w:r>
    </w:p>
    <w:p w14:paraId="6BFCAC07" w14:textId="202B0F04" w:rsidR="001C1CCB" w:rsidRPr="00EA6894" w:rsidRDefault="00243B72" w:rsidP="003A56AF">
      <w:pPr>
        <w:pStyle w:val="Nagwek3"/>
        <w:numPr>
          <w:ilvl w:val="1"/>
          <w:numId w:val="39"/>
        </w:numPr>
      </w:pPr>
      <w:r w:rsidRPr="00EA6894">
        <w:t xml:space="preserve">Zakres stosowania </w:t>
      </w:r>
      <w:proofErr w:type="spellStart"/>
      <w:r w:rsidR="001A296E" w:rsidRPr="00EA6894">
        <w:t>STWiORB</w:t>
      </w:r>
      <w:proofErr w:type="spellEnd"/>
    </w:p>
    <w:p w14:paraId="57606DFF" w14:textId="26DE0BBC" w:rsidR="001C1CCB" w:rsidRPr="00F30C20" w:rsidRDefault="001A296E" w:rsidP="005B4C24">
      <w:pPr>
        <w:widowControl/>
        <w:jc w:val="both"/>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 dokument przetargowy i kontraktowy przy zlecaniu i realizacji robót</w:t>
      </w:r>
      <w:r w:rsidR="000B3E06" w:rsidRPr="00F30C20">
        <w:rPr>
          <w:rFonts w:asciiTheme="minorHAnsi" w:hAnsiTheme="minorHAnsi" w:cstheme="minorHAnsi"/>
          <w:szCs w:val="24"/>
        </w:rPr>
        <w:t xml:space="preserve"> </w:t>
      </w:r>
      <w:r w:rsidR="00243B72" w:rsidRPr="00F30C20">
        <w:rPr>
          <w:rFonts w:asciiTheme="minorHAnsi" w:hAnsiTheme="minorHAnsi" w:cstheme="minorHAnsi"/>
          <w:szCs w:val="24"/>
        </w:rPr>
        <w:t>wymienionych w p. 1.1.</w:t>
      </w:r>
    </w:p>
    <w:p w14:paraId="2968A761" w14:textId="369AE9AA" w:rsidR="001C1CCB" w:rsidRPr="00EA6894" w:rsidRDefault="00243B72" w:rsidP="003A56AF">
      <w:pPr>
        <w:pStyle w:val="Nagwek3"/>
        <w:numPr>
          <w:ilvl w:val="1"/>
          <w:numId w:val="39"/>
        </w:numPr>
      </w:pPr>
      <w:r w:rsidRPr="00EA6894">
        <w:t xml:space="preserve">Zakres robót objętych </w:t>
      </w:r>
      <w:proofErr w:type="spellStart"/>
      <w:r w:rsidR="001A296E" w:rsidRPr="00EA6894">
        <w:t>STWiORB</w:t>
      </w:r>
      <w:proofErr w:type="spellEnd"/>
    </w:p>
    <w:p w14:paraId="2EEA029D" w14:textId="127E7F58"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Ustalenia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zawarte</w:t>
      </w:r>
      <w:r w:rsidR="000B3E06" w:rsidRPr="00F30C20">
        <w:rPr>
          <w:rFonts w:asciiTheme="minorHAnsi" w:hAnsiTheme="minorHAnsi" w:cstheme="minorHAnsi"/>
          <w:szCs w:val="24"/>
        </w:rPr>
        <w:t xml:space="preserve"> </w:t>
      </w:r>
      <w:r w:rsidRPr="00F30C20">
        <w:rPr>
          <w:rFonts w:asciiTheme="minorHAnsi" w:hAnsiTheme="minorHAnsi" w:cstheme="minorHAnsi"/>
          <w:szCs w:val="24"/>
        </w:rPr>
        <w:t>w</w:t>
      </w:r>
      <w:r w:rsidR="000B3E06" w:rsidRPr="00F30C20">
        <w:rPr>
          <w:rFonts w:asciiTheme="minorHAnsi" w:hAnsiTheme="minorHAnsi" w:cstheme="minorHAnsi"/>
          <w:szCs w:val="24"/>
        </w:rPr>
        <w:t xml:space="preserve"> </w:t>
      </w:r>
      <w:r w:rsidRPr="00F30C20">
        <w:rPr>
          <w:rFonts w:asciiTheme="minorHAnsi" w:hAnsiTheme="minorHAnsi" w:cstheme="minorHAnsi"/>
          <w:szCs w:val="24"/>
        </w:rPr>
        <w:t>niniejszej</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specyfikacji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dotyczą</w:t>
      </w:r>
      <w:r w:rsidR="000B3E06" w:rsidRPr="00F30C20">
        <w:rPr>
          <w:rFonts w:asciiTheme="minorHAnsi" w:hAnsiTheme="minorHAnsi" w:cstheme="minorHAnsi"/>
          <w:szCs w:val="24"/>
        </w:rPr>
        <w:t xml:space="preserve"> </w:t>
      </w:r>
      <w:r w:rsidRPr="00F30C20">
        <w:rPr>
          <w:rFonts w:asciiTheme="minorHAnsi" w:hAnsiTheme="minorHAnsi" w:cstheme="minorHAnsi"/>
          <w:szCs w:val="24"/>
        </w:rPr>
        <w:t>zasad</w:t>
      </w:r>
      <w:r w:rsidR="000B3E06" w:rsidRPr="00F30C20">
        <w:rPr>
          <w:rFonts w:asciiTheme="minorHAnsi" w:hAnsiTheme="minorHAnsi" w:cstheme="minorHAnsi"/>
          <w:szCs w:val="24"/>
        </w:rPr>
        <w:t xml:space="preserve"> </w:t>
      </w:r>
      <w:r w:rsidRPr="00F30C20">
        <w:rPr>
          <w:rFonts w:asciiTheme="minorHAnsi" w:hAnsiTheme="minorHAnsi" w:cstheme="minorHAnsi"/>
          <w:szCs w:val="24"/>
        </w:rPr>
        <w:t>prowadzenia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robót</w:t>
      </w:r>
      <w:r w:rsidR="000B3E06" w:rsidRPr="00F30C20">
        <w:rPr>
          <w:rFonts w:asciiTheme="minorHAnsi" w:hAnsiTheme="minorHAnsi" w:cstheme="minorHAnsi"/>
          <w:szCs w:val="24"/>
        </w:rPr>
        <w:t xml:space="preserve"> </w:t>
      </w:r>
      <w:r w:rsidRPr="00F30C20">
        <w:rPr>
          <w:rFonts w:asciiTheme="minorHAnsi" w:hAnsiTheme="minorHAnsi" w:cstheme="minorHAnsi"/>
          <w:szCs w:val="24"/>
        </w:rPr>
        <w:t>związanych</w:t>
      </w:r>
      <w:r w:rsidR="000B3E06" w:rsidRPr="00F30C20">
        <w:rPr>
          <w:rFonts w:asciiTheme="minorHAnsi" w:hAnsiTheme="minorHAnsi" w:cstheme="minorHAnsi"/>
          <w:szCs w:val="24"/>
        </w:rPr>
        <w:t xml:space="preserve"> </w:t>
      </w:r>
      <w:r w:rsidRPr="00F30C20">
        <w:rPr>
          <w:rFonts w:asciiTheme="minorHAnsi" w:hAnsiTheme="minorHAnsi" w:cstheme="minorHAnsi"/>
          <w:szCs w:val="24"/>
        </w:rPr>
        <w:t>z</w:t>
      </w:r>
      <w:r w:rsidR="000B3E06" w:rsidRPr="00F30C20">
        <w:rPr>
          <w:rFonts w:asciiTheme="minorHAnsi" w:hAnsiTheme="minorHAnsi" w:cstheme="minorHAnsi"/>
          <w:szCs w:val="24"/>
        </w:rPr>
        <w:t xml:space="preserve"> </w:t>
      </w:r>
      <w:r w:rsidRPr="00F30C20">
        <w:rPr>
          <w:rFonts w:asciiTheme="minorHAnsi" w:hAnsiTheme="minorHAnsi" w:cstheme="minorHAnsi"/>
          <w:szCs w:val="24"/>
        </w:rPr>
        <w:t>oczyszczeniem</w:t>
      </w:r>
      <w:r w:rsidR="000B3E06" w:rsidRPr="00F30C20">
        <w:rPr>
          <w:rFonts w:asciiTheme="minorHAnsi" w:hAnsiTheme="minorHAnsi" w:cstheme="minorHAnsi"/>
          <w:szCs w:val="24"/>
        </w:rPr>
        <w:t xml:space="preserve"> </w:t>
      </w:r>
      <w:r w:rsidRPr="00F30C20">
        <w:rPr>
          <w:rFonts w:asciiTheme="minorHAnsi" w:hAnsiTheme="minorHAnsi" w:cstheme="minorHAnsi"/>
          <w:szCs w:val="24"/>
        </w:rPr>
        <w:t>i utrzymaniem w stanie stałej drożności istniej</w:t>
      </w:r>
      <w:r w:rsidR="00D35F9E">
        <w:rPr>
          <w:rFonts w:asciiTheme="minorHAnsi" w:hAnsiTheme="minorHAnsi" w:cstheme="minorHAnsi"/>
          <w:szCs w:val="24"/>
        </w:rPr>
        <w:t>ą</w:t>
      </w:r>
      <w:r w:rsidRPr="00F30C20">
        <w:rPr>
          <w:rFonts w:asciiTheme="minorHAnsi" w:hAnsiTheme="minorHAnsi" w:cstheme="minorHAnsi"/>
          <w:szCs w:val="24"/>
        </w:rPr>
        <w:t>cych przepustów.</w:t>
      </w:r>
    </w:p>
    <w:p w14:paraId="62731AB9" w14:textId="77777777" w:rsidR="001C1CCB" w:rsidRPr="00EA6894" w:rsidRDefault="00243B72" w:rsidP="003A56AF">
      <w:pPr>
        <w:pStyle w:val="Nagwek3"/>
        <w:numPr>
          <w:ilvl w:val="1"/>
          <w:numId w:val="39"/>
        </w:numPr>
      </w:pPr>
      <w:r w:rsidRPr="00EA6894">
        <w:t>Określenia podstawowe</w:t>
      </w:r>
    </w:p>
    <w:p w14:paraId="74D5154D" w14:textId="77777777" w:rsidR="001C1CCB" w:rsidRPr="00F30C20" w:rsidRDefault="00243B72" w:rsidP="003A56AF">
      <w:pPr>
        <w:pStyle w:val="Nagwek4"/>
        <w:ind w:left="426" w:hanging="1"/>
      </w:pPr>
      <w:r w:rsidRPr="003A56AF">
        <w:rPr>
          <w:b/>
          <w:bCs/>
        </w:rPr>
        <w:t>Czyszczenie drogowego urządzenia odwadniającego</w:t>
      </w:r>
      <w:r w:rsidRPr="00F30C20">
        <w:t xml:space="preserve"> - usuwanie naniesionego materiału zanieczyszczającego, w postaci piasku, namułu, błota, szlamu, liści, gałęzi, śmieci, itp., utrudniającego prawidłowe funkcjonowanie urządzenia.</w:t>
      </w:r>
    </w:p>
    <w:p w14:paraId="2D9F32F8" w14:textId="53B60054" w:rsidR="001C1CCB" w:rsidRPr="00F30C20" w:rsidRDefault="00243B72" w:rsidP="003A56AF">
      <w:pPr>
        <w:pStyle w:val="Nagwek4"/>
        <w:ind w:left="426" w:hanging="1"/>
      </w:pPr>
      <w:r w:rsidRPr="003A56AF">
        <w:rPr>
          <w:b/>
          <w:bCs/>
        </w:rPr>
        <w:t>Pozostałe</w:t>
      </w:r>
      <w:r w:rsidR="000B3E06" w:rsidRPr="003A56AF">
        <w:rPr>
          <w:b/>
          <w:bCs/>
        </w:rPr>
        <w:t xml:space="preserve"> </w:t>
      </w:r>
      <w:r w:rsidRPr="003A56AF">
        <w:rPr>
          <w:b/>
          <w:bCs/>
        </w:rPr>
        <w:t>określenia</w:t>
      </w:r>
      <w:r w:rsidR="000B3E06" w:rsidRPr="003A56AF">
        <w:rPr>
          <w:b/>
          <w:bCs/>
        </w:rPr>
        <w:t xml:space="preserve"> </w:t>
      </w:r>
      <w:r w:rsidRPr="003A56AF">
        <w:rPr>
          <w:b/>
          <w:bCs/>
        </w:rPr>
        <w:t>podstawowe</w:t>
      </w:r>
      <w:r w:rsidR="000B3E06" w:rsidRPr="00F30C20">
        <w:t xml:space="preserve"> </w:t>
      </w:r>
      <w:r w:rsidRPr="00F30C20">
        <w:t>są</w:t>
      </w:r>
      <w:r w:rsidR="000B3E06" w:rsidRPr="00F30C20">
        <w:t xml:space="preserve"> </w:t>
      </w:r>
      <w:r w:rsidRPr="00F30C20">
        <w:t>zgodne</w:t>
      </w:r>
      <w:r w:rsidR="000B3E06" w:rsidRPr="00F30C20">
        <w:t xml:space="preserve"> </w:t>
      </w:r>
      <w:r w:rsidRPr="00F30C20">
        <w:t>z</w:t>
      </w:r>
      <w:r w:rsidR="000B3E06" w:rsidRPr="00F30C20">
        <w:t xml:space="preserve"> </w:t>
      </w:r>
      <w:r w:rsidRPr="00F30C20">
        <w:t>obowiązującymi,</w:t>
      </w:r>
      <w:r w:rsidR="000B3E06" w:rsidRPr="00F30C20">
        <w:t xml:space="preserve"> </w:t>
      </w:r>
      <w:r w:rsidRPr="00F30C20">
        <w:t>odpowiednimi</w:t>
      </w:r>
      <w:r w:rsidR="000B3E06" w:rsidRPr="00F30C20">
        <w:t xml:space="preserve"> </w:t>
      </w:r>
      <w:r w:rsidRPr="00F30C20">
        <w:t>polskimi</w:t>
      </w:r>
      <w:r w:rsidR="000B3E06" w:rsidRPr="00F30C20">
        <w:t xml:space="preserve"> </w:t>
      </w:r>
      <w:r w:rsidRPr="00F30C20">
        <w:t>normami</w:t>
      </w:r>
      <w:r w:rsidR="000B3E06" w:rsidRPr="00F30C20">
        <w:t xml:space="preserve"> </w:t>
      </w:r>
      <w:r w:rsidRPr="00F30C20">
        <w:t>i z definicjami podanymi w D-M-00.00.00 „Wymagania ogólne” pkt 1.4 .</w:t>
      </w:r>
    </w:p>
    <w:p w14:paraId="4F7321A5" w14:textId="77777777" w:rsidR="001C1CCB" w:rsidRPr="00EA6894" w:rsidRDefault="00243B72" w:rsidP="003A56AF">
      <w:pPr>
        <w:pStyle w:val="Nagwek3"/>
        <w:numPr>
          <w:ilvl w:val="1"/>
          <w:numId w:val="39"/>
        </w:numPr>
      </w:pPr>
      <w:r w:rsidRPr="00EA6894">
        <w:t>Ogólne wymagania dotyczące robót</w:t>
      </w:r>
    </w:p>
    <w:p w14:paraId="6548B03B" w14:textId="083778E6" w:rsidR="00F30C20"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Ogólne wymagania dotyczące robót podano w D-M-00.00.00 „Wymagania ogólne” pkt 1.5.</w:t>
      </w:r>
    </w:p>
    <w:p w14:paraId="52697803" w14:textId="27A0F7A1" w:rsidR="001C1CCB" w:rsidRPr="008A7F74" w:rsidRDefault="00243B72" w:rsidP="003A56AF">
      <w:pPr>
        <w:pStyle w:val="Nagwek2"/>
        <w:numPr>
          <w:ilvl w:val="0"/>
          <w:numId w:val="56"/>
        </w:numPr>
      </w:pPr>
      <w:r w:rsidRPr="00F30C20">
        <w:lastRenderedPageBreak/>
        <w:t>MATERIAŁY</w:t>
      </w:r>
    </w:p>
    <w:p w14:paraId="2CC1CF43" w14:textId="77777777" w:rsidR="00F30C20"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Nie występują.</w:t>
      </w:r>
    </w:p>
    <w:p w14:paraId="7B449B40" w14:textId="309DB1FC" w:rsidR="001C1CCB" w:rsidRPr="008A7F74" w:rsidRDefault="00243B72" w:rsidP="003A56AF">
      <w:pPr>
        <w:pStyle w:val="Nagwek2"/>
        <w:numPr>
          <w:ilvl w:val="0"/>
          <w:numId w:val="56"/>
        </w:numPr>
      </w:pPr>
      <w:r w:rsidRPr="00F30C20">
        <w:t>SPRZĘT</w:t>
      </w:r>
    </w:p>
    <w:p w14:paraId="1204EBA0" w14:textId="77777777" w:rsidR="001C1CCB" w:rsidRPr="00EA6894" w:rsidRDefault="00243B72" w:rsidP="003A56AF">
      <w:pPr>
        <w:pStyle w:val="Nagwek3"/>
        <w:numPr>
          <w:ilvl w:val="1"/>
          <w:numId w:val="39"/>
        </w:numPr>
      </w:pPr>
      <w:r w:rsidRPr="00EA6894">
        <w:t>Ogólne wymagania dotyczące sprzętu</w:t>
      </w:r>
    </w:p>
    <w:p w14:paraId="61D018E3" w14:textId="5325D5FD"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Ogólne wymagania dotyczące sprzętu podano w D-M-00.00.00 „Wymagania ogólne” pkt 3.</w:t>
      </w:r>
    </w:p>
    <w:p w14:paraId="0757AC69" w14:textId="77777777" w:rsidR="001C1CCB" w:rsidRPr="00EA6894" w:rsidRDefault="00243B72" w:rsidP="003A56AF">
      <w:pPr>
        <w:pStyle w:val="Nagwek3"/>
        <w:numPr>
          <w:ilvl w:val="1"/>
          <w:numId w:val="39"/>
        </w:numPr>
      </w:pPr>
      <w:r w:rsidRPr="00EA6894">
        <w:t>Sprzęt do wykonania robót</w:t>
      </w:r>
    </w:p>
    <w:p w14:paraId="497DF9DB" w14:textId="6B47B0AF"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Wykonawca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przystępujący</w:t>
      </w:r>
      <w:r w:rsidR="000B3E06" w:rsidRPr="00F30C20">
        <w:rPr>
          <w:rFonts w:asciiTheme="minorHAnsi" w:hAnsiTheme="minorHAnsi" w:cstheme="minorHAnsi"/>
          <w:szCs w:val="24"/>
        </w:rPr>
        <w:t xml:space="preserve"> </w:t>
      </w:r>
      <w:r w:rsidRPr="00F30C20">
        <w:rPr>
          <w:rFonts w:asciiTheme="minorHAnsi" w:hAnsiTheme="minorHAnsi" w:cstheme="minorHAnsi"/>
          <w:szCs w:val="24"/>
        </w:rPr>
        <w:t>do</w:t>
      </w:r>
      <w:r w:rsidR="000B3E06" w:rsidRPr="00F30C20">
        <w:rPr>
          <w:rFonts w:asciiTheme="minorHAnsi" w:hAnsiTheme="minorHAnsi" w:cstheme="minorHAnsi"/>
          <w:szCs w:val="24"/>
        </w:rPr>
        <w:t xml:space="preserve"> </w:t>
      </w:r>
      <w:r w:rsidRPr="00F30C20">
        <w:rPr>
          <w:rFonts w:asciiTheme="minorHAnsi" w:hAnsiTheme="minorHAnsi" w:cstheme="minorHAnsi"/>
          <w:szCs w:val="24"/>
        </w:rPr>
        <w:t>czyszczenia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przepustów</w:t>
      </w:r>
      <w:r w:rsidR="000B3E06" w:rsidRPr="00F30C20">
        <w:rPr>
          <w:rFonts w:asciiTheme="minorHAnsi" w:hAnsiTheme="minorHAnsi" w:cstheme="minorHAnsi"/>
          <w:szCs w:val="24"/>
        </w:rPr>
        <w:t xml:space="preserve"> </w:t>
      </w:r>
      <w:r w:rsidRPr="00F30C20">
        <w:rPr>
          <w:rFonts w:asciiTheme="minorHAnsi" w:hAnsiTheme="minorHAnsi" w:cstheme="minorHAnsi"/>
          <w:szCs w:val="24"/>
        </w:rPr>
        <w:t>powinien</w:t>
      </w:r>
      <w:r w:rsidR="000B3E06" w:rsidRPr="00F30C20">
        <w:rPr>
          <w:rFonts w:asciiTheme="minorHAnsi" w:hAnsiTheme="minorHAnsi" w:cstheme="minorHAnsi"/>
          <w:szCs w:val="24"/>
        </w:rPr>
        <w:t xml:space="preserve"> </w:t>
      </w:r>
      <w:r w:rsidRPr="00F30C20">
        <w:rPr>
          <w:rFonts w:asciiTheme="minorHAnsi" w:hAnsiTheme="minorHAnsi" w:cstheme="minorHAnsi"/>
          <w:szCs w:val="24"/>
        </w:rPr>
        <w:t>wykazać</w:t>
      </w:r>
      <w:r w:rsidR="000B3E06" w:rsidRPr="00F30C20">
        <w:rPr>
          <w:rFonts w:asciiTheme="minorHAnsi" w:hAnsiTheme="minorHAnsi" w:cstheme="minorHAnsi"/>
          <w:szCs w:val="24"/>
        </w:rPr>
        <w:t xml:space="preserve"> </w:t>
      </w:r>
      <w:r w:rsidRPr="00F30C20">
        <w:rPr>
          <w:rFonts w:asciiTheme="minorHAnsi" w:hAnsiTheme="minorHAnsi" w:cstheme="minorHAnsi"/>
          <w:szCs w:val="24"/>
        </w:rPr>
        <w:t>się</w:t>
      </w:r>
      <w:r w:rsidR="000B3E06" w:rsidRPr="00F30C20">
        <w:rPr>
          <w:rFonts w:asciiTheme="minorHAnsi" w:hAnsiTheme="minorHAnsi" w:cstheme="minorHAnsi"/>
          <w:szCs w:val="24"/>
        </w:rPr>
        <w:t xml:space="preserve"> </w:t>
      </w:r>
      <w:r w:rsidRPr="00F30C20">
        <w:rPr>
          <w:rFonts w:asciiTheme="minorHAnsi" w:hAnsiTheme="minorHAnsi" w:cstheme="minorHAnsi"/>
          <w:szCs w:val="24"/>
        </w:rPr>
        <w:t>możliwością</w:t>
      </w:r>
      <w:r w:rsidR="000B3E06" w:rsidRPr="00F30C20">
        <w:rPr>
          <w:rFonts w:asciiTheme="minorHAnsi" w:hAnsiTheme="minorHAnsi" w:cstheme="minorHAnsi"/>
          <w:szCs w:val="24"/>
        </w:rPr>
        <w:t xml:space="preserve"> </w:t>
      </w:r>
      <w:r w:rsidRPr="00F30C20">
        <w:rPr>
          <w:rFonts w:asciiTheme="minorHAnsi" w:hAnsiTheme="minorHAnsi" w:cstheme="minorHAnsi"/>
          <w:szCs w:val="24"/>
        </w:rPr>
        <w:t>korzystania z następującego sprzętu:</w:t>
      </w:r>
    </w:p>
    <w:p w14:paraId="00E72BD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szczotek mechanicznych,</w:t>
      </w:r>
    </w:p>
    <w:p w14:paraId="3F8A86F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zamiatarek samobieżnych, sprężarek powietrza,</w:t>
      </w:r>
    </w:p>
    <w:p w14:paraId="4067943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zbiorników na wodę,</w:t>
      </w:r>
    </w:p>
    <w:p w14:paraId="60AE881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samochodów z urządzeniami ssąco-tłoczącymi do ciśnieniowego czyszczenia przewodów,</w:t>
      </w:r>
    </w:p>
    <w:p w14:paraId="036BEF30"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bądź innego sprzętu zaakceptowanego przez Inspektora Nadzoru.</w:t>
      </w:r>
    </w:p>
    <w:p w14:paraId="31B8D8DD" w14:textId="22391874" w:rsidR="001C1CCB" w:rsidRPr="008A7F74" w:rsidRDefault="00243B72" w:rsidP="003A56AF">
      <w:pPr>
        <w:pStyle w:val="Nagwek2"/>
        <w:numPr>
          <w:ilvl w:val="0"/>
          <w:numId w:val="56"/>
        </w:numPr>
      </w:pPr>
      <w:r w:rsidRPr="00F30C20">
        <w:t>TRANSPORT</w:t>
      </w:r>
    </w:p>
    <w:p w14:paraId="1B646077" w14:textId="77777777" w:rsidR="001C1CCB" w:rsidRPr="00EA6894" w:rsidRDefault="00243B72" w:rsidP="003A56AF">
      <w:pPr>
        <w:pStyle w:val="Nagwek3"/>
        <w:numPr>
          <w:ilvl w:val="1"/>
          <w:numId w:val="39"/>
        </w:numPr>
      </w:pPr>
      <w:r w:rsidRPr="00EA6894">
        <w:t>Ogólne wymagania dotyczące transportu</w:t>
      </w:r>
    </w:p>
    <w:p w14:paraId="74D58853" w14:textId="6D8F1ADB"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Ogólne wymagania dotyczące transportu podano w D-M-00.00.00 „Wymagania ogólne” pkt 4.</w:t>
      </w:r>
    </w:p>
    <w:p w14:paraId="3EDBC2DA" w14:textId="77777777" w:rsidR="001C1CCB" w:rsidRPr="00EA6894" w:rsidRDefault="00243B72" w:rsidP="003A56AF">
      <w:pPr>
        <w:pStyle w:val="Nagwek3"/>
        <w:numPr>
          <w:ilvl w:val="1"/>
          <w:numId w:val="39"/>
        </w:numPr>
      </w:pPr>
      <w:r w:rsidRPr="00EA6894">
        <w:t>Środki transportu</w:t>
      </w:r>
    </w:p>
    <w:p w14:paraId="1661F2F3" w14:textId="77777777" w:rsidR="00F30C20"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Do wywiezienia zebranych zanieczyszczeń Wykonawca użyje środków transportowych spełniających wymagania określone w p. 5.</w:t>
      </w:r>
    </w:p>
    <w:p w14:paraId="35F2A32F" w14:textId="5EC3BE21" w:rsidR="001C1CCB" w:rsidRPr="008A7F74" w:rsidRDefault="00243B72" w:rsidP="003A56AF">
      <w:pPr>
        <w:pStyle w:val="Nagwek2"/>
        <w:numPr>
          <w:ilvl w:val="0"/>
          <w:numId w:val="56"/>
        </w:numPr>
      </w:pPr>
      <w:r w:rsidRPr="00F30C20">
        <w:t>WYKONANIE ROBÓT</w:t>
      </w:r>
    </w:p>
    <w:p w14:paraId="386B1B17" w14:textId="77777777" w:rsidR="001C1CCB" w:rsidRPr="00EA6894" w:rsidRDefault="00243B72" w:rsidP="003A56AF">
      <w:pPr>
        <w:pStyle w:val="Nagwek3"/>
        <w:numPr>
          <w:ilvl w:val="1"/>
          <w:numId w:val="39"/>
        </w:numPr>
      </w:pPr>
      <w:r w:rsidRPr="00EA6894">
        <w:t>Ogólne zasady wykonania robót</w:t>
      </w:r>
    </w:p>
    <w:p w14:paraId="7FFB1319" w14:textId="26063C7F"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5E18ACCD" w14:textId="77777777" w:rsidR="001C1CCB" w:rsidRPr="00EA6894" w:rsidRDefault="00243B72" w:rsidP="003A56AF">
      <w:pPr>
        <w:pStyle w:val="Nagwek3"/>
        <w:numPr>
          <w:ilvl w:val="1"/>
          <w:numId w:val="39"/>
        </w:numPr>
      </w:pPr>
      <w:r w:rsidRPr="00EA6894">
        <w:t>Oczyszczenie przepustów</w:t>
      </w:r>
    </w:p>
    <w:p w14:paraId="374AA400" w14:textId="77777777" w:rsidR="00F30C20"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Wloty i wyloty przepustów należy oczyścić z namułu, roślinności, liści lub innych zanieczyszczeń utrudniających spływ wody, ręcznie, za pomocą łopat, szpadli, siekier itp. Drożność przewodów rurowych należy zapewnić przy użyciu linek ze szczotką lub tłokiem, spiral kanałowych, skręcanych żerdzi, motopomp przepuszczających silny strumień wody lub za pomocą specjalnych samochodów z urządzeniami ssąco-tłoczącymi do ciśnieniowego czyszczenia przewodów.</w:t>
      </w:r>
    </w:p>
    <w:p w14:paraId="64389899" w14:textId="46B20A86"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Zebrane zanieczyszczenia powinny być wywiezione dowolnym środkiem transportu na składowisko odpadów.</w:t>
      </w:r>
    </w:p>
    <w:p w14:paraId="6A43008B" w14:textId="77777777" w:rsidR="001C1CCB" w:rsidRPr="00EA6894" w:rsidRDefault="00243B72" w:rsidP="003A56AF">
      <w:pPr>
        <w:pStyle w:val="Nagwek3"/>
        <w:numPr>
          <w:ilvl w:val="1"/>
          <w:numId w:val="39"/>
        </w:numPr>
      </w:pPr>
      <w:r w:rsidRPr="00EA6894">
        <w:t>Składowiska odpadów</w:t>
      </w:r>
    </w:p>
    <w:p w14:paraId="2778C1F8" w14:textId="77777777"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Wywożenie zanieczyszczeń należy dokonywać na składowiska odpadów, zlokalizowane na:</w:t>
      </w:r>
    </w:p>
    <w:p w14:paraId="5EB60907"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wysypiskach publicznych,</w:t>
      </w:r>
    </w:p>
    <w:p w14:paraId="08854BC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składowiskach własnych, urządzonych zgodnie z warunkami i decyzjami wydanymi przez właściwe władze ochrony środowiska.</w:t>
      </w:r>
    </w:p>
    <w:p w14:paraId="37D0C1DF" w14:textId="77777777" w:rsidR="00F30C20"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Jeśli Inspektor Nadzoru zezwoli na czasowe krótkotrwałe składowanie zanieczyszczeń w pobliżu oczyszczonych urządzeń odwadniających, to miejsce składowania należy wybrać w taki sposób, aby spływy deszczowe nie mogły przemieszczać zanieczyszczeń z powrotem do miejsc, z których je pobrano lub wprowadzać nieczystości do wód gruntowych i powierzchniowych.</w:t>
      </w:r>
    </w:p>
    <w:p w14:paraId="7538FC2E" w14:textId="45826E5D" w:rsidR="001C1CCB" w:rsidRPr="008A7F74" w:rsidRDefault="00243B72" w:rsidP="003A56AF">
      <w:pPr>
        <w:pStyle w:val="Nagwek2"/>
        <w:numPr>
          <w:ilvl w:val="0"/>
          <w:numId w:val="56"/>
        </w:numPr>
      </w:pPr>
      <w:r w:rsidRPr="00F30C20">
        <w:lastRenderedPageBreak/>
        <w:t>KONTROLA JAKOŚCI ROBÓT</w:t>
      </w:r>
    </w:p>
    <w:p w14:paraId="262F76FC" w14:textId="77777777" w:rsidR="001C1CCB" w:rsidRPr="00EA6894" w:rsidRDefault="00243B72" w:rsidP="003A56AF">
      <w:pPr>
        <w:pStyle w:val="Nagwek3"/>
        <w:numPr>
          <w:ilvl w:val="1"/>
          <w:numId w:val="39"/>
        </w:numPr>
      </w:pPr>
      <w:r w:rsidRPr="00EA6894">
        <w:t>Ogólne zasady kontroli jakości robót</w:t>
      </w:r>
    </w:p>
    <w:p w14:paraId="05F46835" w14:textId="01401629" w:rsidR="001C1CCB" w:rsidRPr="00D35F9E" w:rsidRDefault="00243B72" w:rsidP="005B4C24">
      <w:pPr>
        <w:widowControl/>
        <w:tabs>
          <w:tab w:val="left" w:pos="11019"/>
        </w:tabs>
        <w:jc w:val="both"/>
        <w:rPr>
          <w:rFonts w:asciiTheme="minorHAnsi" w:hAnsiTheme="minorHAnsi" w:cstheme="minorHAnsi"/>
          <w:szCs w:val="24"/>
        </w:rPr>
      </w:pPr>
      <w:r w:rsidRPr="00D35F9E">
        <w:rPr>
          <w:rFonts w:asciiTheme="minorHAnsi" w:hAnsiTheme="minorHAnsi" w:cstheme="minorHAnsi"/>
          <w:szCs w:val="24"/>
        </w:rPr>
        <w:t>Ogólne zasady kontroli jakości robót podano w D-M-00.00.00 „Wymagania ogólne” pkt</w:t>
      </w:r>
      <w:r w:rsidR="00D35F9E">
        <w:rPr>
          <w:rFonts w:asciiTheme="minorHAnsi" w:hAnsiTheme="minorHAnsi" w:cstheme="minorHAnsi"/>
          <w:szCs w:val="24"/>
        </w:rPr>
        <w:t> </w:t>
      </w:r>
      <w:r w:rsidRPr="00D35F9E">
        <w:rPr>
          <w:rFonts w:asciiTheme="minorHAnsi" w:hAnsiTheme="minorHAnsi" w:cstheme="minorHAnsi"/>
          <w:szCs w:val="24"/>
        </w:rPr>
        <w:t>6.</w:t>
      </w:r>
    </w:p>
    <w:p w14:paraId="0C4E77BF" w14:textId="77777777" w:rsidR="001C1CCB" w:rsidRPr="00EA6894" w:rsidRDefault="00243B72" w:rsidP="003A56AF">
      <w:pPr>
        <w:pStyle w:val="Nagwek3"/>
        <w:numPr>
          <w:ilvl w:val="1"/>
          <w:numId w:val="39"/>
        </w:numPr>
      </w:pPr>
      <w:r w:rsidRPr="00EA6894">
        <w:t>Kontrola w czasie wykonywania robót</w:t>
      </w:r>
    </w:p>
    <w:p w14:paraId="4AD48A38" w14:textId="77777777" w:rsidR="00F30C20"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 xml:space="preserve">W czasie wykonywania robót należy przeprowadzać ciągłą kontrolę poprawności oczyszczania urządzeń odwadniających, zgodnie z wymaganiami </w:t>
      </w:r>
      <w:proofErr w:type="spellStart"/>
      <w:r w:rsidRPr="00F30C20">
        <w:rPr>
          <w:rFonts w:asciiTheme="minorHAnsi" w:hAnsiTheme="minorHAnsi" w:cstheme="minorHAnsi"/>
          <w:szCs w:val="24"/>
        </w:rPr>
        <w:t>pktu</w:t>
      </w:r>
      <w:proofErr w:type="spellEnd"/>
      <w:r w:rsidRPr="00F30C20">
        <w:rPr>
          <w:rFonts w:asciiTheme="minorHAnsi" w:hAnsiTheme="minorHAnsi" w:cstheme="minorHAnsi"/>
          <w:szCs w:val="24"/>
        </w:rPr>
        <w:t xml:space="preserve"> 5.</w:t>
      </w:r>
    </w:p>
    <w:p w14:paraId="1F9A8110" w14:textId="5EAA6AEA" w:rsidR="001C1CCB" w:rsidRPr="008A7F74" w:rsidRDefault="00243B72" w:rsidP="003A56AF">
      <w:pPr>
        <w:pStyle w:val="Nagwek2"/>
        <w:numPr>
          <w:ilvl w:val="0"/>
          <w:numId w:val="56"/>
        </w:numPr>
      </w:pPr>
      <w:r w:rsidRPr="00F30C20">
        <w:t>OBMIAR ROBÓT</w:t>
      </w:r>
    </w:p>
    <w:p w14:paraId="0555FBB0" w14:textId="77777777" w:rsidR="001C1CCB" w:rsidRPr="00EA6894" w:rsidRDefault="00243B72" w:rsidP="003A56AF">
      <w:pPr>
        <w:pStyle w:val="Nagwek3"/>
        <w:numPr>
          <w:ilvl w:val="1"/>
          <w:numId w:val="39"/>
        </w:numPr>
      </w:pPr>
      <w:r w:rsidRPr="00EA6894">
        <w:t>Ogólne zasady obmiaru robót</w:t>
      </w:r>
    </w:p>
    <w:p w14:paraId="4EA53D3E" w14:textId="584B8E34"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Ogólne zasady obmiaru robót podano w D-M-00.00.00 „Wymagania ogólne” pkt 7.</w:t>
      </w:r>
    </w:p>
    <w:p w14:paraId="342B571B" w14:textId="77777777" w:rsidR="001C1CCB" w:rsidRPr="00EA6894" w:rsidRDefault="00243B72" w:rsidP="003A56AF">
      <w:pPr>
        <w:pStyle w:val="Nagwek3"/>
        <w:numPr>
          <w:ilvl w:val="1"/>
          <w:numId w:val="39"/>
        </w:numPr>
      </w:pPr>
      <w:r w:rsidRPr="00EA6894">
        <w:t>Jednostka obmiarowa</w:t>
      </w:r>
    </w:p>
    <w:p w14:paraId="39B35D65" w14:textId="77777777" w:rsidR="00F30C20"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Jednostką obmiarową jest m (metr) dla oczyszczenia przepustów.</w:t>
      </w:r>
    </w:p>
    <w:p w14:paraId="7BDE20D9" w14:textId="56C75FCF" w:rsidR="001C1CCB" w:rsidRPr="008A7F74" w:rsidRDefault="00243B72" w:rsidP="003A56AF">
      <w:pPr>
        <w:pStyle w:val="Nagwek2"/>
        <w:numPr>
          <w:ilvl w:val="0"/>
          <w:numId w:val="56"/>
        </w:numPr>
      </w:pPr>
      <w:r w:rsidRPr="00F30C20">
        <w:t>ODBIÓR ROBÓT</w:t>
      </w:r>
    </w:p>
    <w:p w14:paraId="139F2077" w14:textId="77777777" w:rsidR="001C1CCB" w:rsidRPr="00EA6894" w:rsidRDefault="00243B72" w:rsidP="003A56AF">
      <w:pPr>
        <w:pStyle w:val="Nagwek3"/>
        <w:numPr>
          <w:ilvl w:val="1"/>
          <w:numId w:val="39"/>
        </w:numPr>
      </w:pPr>
      <w:r w:rsidRPr="00EA6894">
        <w:t>Ogólne zasady odbioru robót</w:t>
      </w:r>
    </w:p>
    <w:p w14:paraId="5AAD43FB" w14:textId="659B5853"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Ogólne zasady odbioru robót podano w D-M-00.00.00 „Wymagania ogólne” pkt 8.</w:t>
      </w:r>
    </w:p>
    <w:p w14:paraId="4415CA5A" w14:textId="3C3EA04F"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 xml:space="preserve">Roboty uznaje się za wykonane zgodnie z dokumentacją projektową,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 xml:space="preserve"> i wymaganiami Inspektora Nadzoru, jeżeli wszystkie pomiary i badania z zachowaniem tolerancji wg pkt. 6 dały wyniki pozytywne.</w:t>
      </w:r>
    </w:p>
    <w:p w14:paraId="1300B431" w14:textId="77777777" w:rsidR="001C1CCB" w:rsidRPr="00282A3F" w:rsidRDefault="00243B72" w:rsidP="003A56AF">
      <w:pPr>
        <w:pStyle w:val="Nagwek3"/>
        <w:numPr>
          <w:ilvl w:val="1"/>
          <w:numId w:val="39"/>
        </w:numPr>
      </w:pPr>
      <w:r w:rsidRPr="00282A3F">
        <w:t>Zasady postępowania w przypadku wystąpienia wad i usterek</w:t>
      </w:r>
    </w:p>
    <w:p w14:paraId="35764381" w14:textId="03B0B066" w:rsidR="00F30C20"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 xml:space="preserve">W przypadku wystąpienia wad i usterek Wykonawca zobowiązany jest do ich usunięcia na własny koszt. Odbiór jest możliwy po spełnieniu wymagań określonych w punkcie 6.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0AFCB285" w14:textId="3112B353" w:rsidR="001C1CCB" w:rsidRPr="008A7F74" w:rsidRDefault="00243B72" w:rsidP="003A56AF">
      <w:pPr>
        <w:pStyle w:val="Nagwek2"/>
        <w:numPr>
          <w:ilvl w:val="0"/>
          <w:numId w:val="56"/>
        </w:numPr>
      </w:pPr>
      <w:r w:rsidRPr="00F30C20">
        <w:t>PODSTAWA PŁATNOŚCI</w:t>
      </w:r>
    </w:p>
    <w:p w14:paraId="1B594A25" w14:textId="37D381CF" w:rsidR="001C1CCB" w:rsidRPr="00282A3F" w:rsidRDefault="00282A3F" w:rsidP="003A56AF">
      <w:pPr>
        <w:pStyle w:val="Nagwek3"/>
        <w:numPr>
          <w:ilvl w:val="1"/>
          <w:numId w:val="39"/>
        </w:numPr>
      </w:pPr>
      <w:r>
        <w:t xml:space="preserve">Ogólne ustalenia dot. </w:t>
      </w:r>
      <w:r w:rsidR="00243B72" w:rsidRPr="00282A3F">
        <w:t>podstawy płatności</w:t>
      </w:r>
    </w:p>
    <w:p w14:paraId="4B7E3F43" w14:textId="38D86C9F" w:rsidR="001C1CCB" w:rsidRPr="00F30C20" w:rsidRDefault="00282A3F" w:rsidP="005B4C24">
      <w:pPr>
        <w:widowControl/>
        <w:jc w:val="both"/>
        <w:rPr>
          <w:rFonts w:asciiTheme="minorHAnsi" w:hAnsiTheme="minorHAnsi" w:cstheme="minorHAnsi"/>
          <w:szCs w:val="24"/>
        </w:rPr>
      </w:pPr>
      <w:r>
        <w:rPr>
          <w:rFonts w:asciiTheme="minorHAnsi" w:hAnsiTheme="minorHAnsi" w:cstheme="minorHAnsi"/>
          <w:szCs w:val="24"/>
        </w:rPr>
        <w:t xml:space="preserve">Ogólne ustalenia dot. </w:t>
      </w:r>
      <w:r w:rsidR="00243B72" w:rsidRPr="00F30C20">
        <w:rPr>
          <w:rFonts w:asciiTheme="minorHAnsi" w:hAnsiTheme="minorHAnsi" w:cstheme="minorHAnsi"/>
          <w:szCs w:val="24"/>
        </w:rPr>
        <w:t>podstawy płatności podano w D-M-00.00.00 „Wymagania ogólne” pkt. 9.</w:t>
      </w:r>
    </w:p>
    <w:p w14:paraId="454DD4AA" w14:textId="77777777" w:rsidR="001C1CCB" w:rsidRPr="00282A3F" w:rsidRDefault="00243B72" w:rsidP="003A56AF">
      <w:pPr>
        <w:pStyle w:val="Nagwek3"/>
        <w:numPr>
          <w:ilvl w:val="1"/>
          <w:numId w:val="39"/>
        </w:numPr>
      </w:pPr>
      <w:r w:rsidRPr="00282A3F">
        <w:t>Cena jednostki obmiarowej</w:t>
      </w:r>
    </w:p>
    <w:p w14:paraId="55E46A1A" w14:textId="77777777" w:rsidR="001C1CCB" w:rsidRPr="00F30C20" w:rsidRDefault="00243B72" w:rsidP="003A56AF">
      <w:pPr>
        <w:keepNext/>
        <w:widowControl/>
        <w:rPr>
          <w:rFonts w:asciiTheme="minorHAnsi" w:hAnsiTheme="minorHAnsi" w:cstheme="minorHAnsi"/>
          <w:szCs w:val="24"/>
        </w:rPr>
      </w:pPr>
      <w:r w:rsidRPr="00F30C20">
        <w:rPr>
          <w:rFonts w:asciiTheme="minorHAnsi" w:hAnsiTheme="minorHAnsi" w:cstheme="minorHAnsi"/>
          <w:szCs w:val="24"/>
        </w:rPr>
        <w:t>Cena oczyszczenia 1 m przepustu obejmuje:</w:t>
      </w:r>
    </w:p>
    <w:p w14:paraId="36C75A5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prace pomiarowe i roboty przygotowawcze,</w:t>
      </w:r>
    </w:p>
    <w:p w14:paraId="18E0740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75CEDBA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oznakowanie robót,</w:t>
      </w:r>
    </w:p>
    <w:p w14:paraId="1BCE2DC1"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dostawę i pracę sprzętu do robót,</w:t>
      </w:r>
    </w:p>
    <w:p w14:paraId="4FBDF7B0"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oczyszczenie przepustu,</w:t>
      </w:r>
    </w:p>
    <w:p w14:paraId="45D40C14"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zebranie i wywóz zanieczyszczeń,</w:t>
      </w:r>
    </w:p>
    <w:p w14:paraId="72E03FB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uporządkowanie terenu,</w:t>
      </w:r>
    </w:p>
    <w:p w14:paraId="1FFA4C1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odtransportowanie sprzętu z placu budowy,</w:t>
      </w:r>
    </w:p>
    <w:p w14:paraId="6046EA8C"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wykonanie pomiarów i badań laboratoryjnych wymaganych w specyfikacji technicznej,</w:t>
      </w:r>
    </w:p>
    <w:p w14:paraId="038535FD"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7A000FB6" w14:textId="1508893A" w:rsidR="001C1CCB" w:rsidRPr="008A7F74" w:rsidRDefault="00243B72" w:rsidP="003A56AF">
      <w:pPr>
        <w:pStyle w:val="Nagwek2"/>
        <w:numPr>
          <w:ilvl w:val="0"/>
          <w:numId w:val="56"/>
        </w:numPr>
      </w:pPr>
      <w:r w:rsidRPr="00F30C20">
        <w:t>PRZEPISY ZWIĄZANE</w:t>
      </w:r>
    </w:p>
    <w:p w14:paraId="262B31A6" w14:textId="4DD51BA3" w:rsidR="00F30C20" w:rsidRPr="005B4C24" w:rsidRDefault="00243B72" w:rsidP="003A56AF">
      <w:pPr>
        <w:pStyle w:val="Akapitzlist"/>
        <w:widowControl/>
        <w:numPr>
          <w:ilvl w:val="0"/>
          <w:numId w:val="100"/>
        </w:numPr>
        <w:tabs>
          <w:tab w:val="left" w:pos="851"/>
        </w:tabs>
        <w:ind w:left="851" w:hanging="425"/>
        <w:rPr>
          <w:rFonts w:asciiTheme="minorHAnsi" w:hAnsiTheme="minorHAnsi" w:cstheme="minorHAnsi"/>
          <w:szCs w:val="24"/>
        </w:rPr>
      </w:pPr>
      <w:r w:rsidRPr="005B4C24">
        <w:rPr>
          <w:rFonts w:asciiTheme="minorHAnsi" w:hAnsiTheme="minorHAnsi" w:cstheme="minorHAnsi"/>
          <w:szCs w:val="24"/>
        </w:rPr>
        <w:t>Ustawa z dnia 27 kwietnia 2001 r. o odpadach (Dz. U. Nr 62, poz. 628 ) z późniejszymi zmianami.</w:t>
      </w:r>
    </w:p>
    <w:p w14:paraId="778E353F" w14:textId="74D91A42" w:rsidR="00F30C20" w:rsidRPr="00D35F9E" w:rsidRDefault="00243B72" w:rsidP="00807132">
      <w:pPr>
        <w:pStyle w:val="Nagwek1"/>
      </w:pPr>
      <w:bookmarkStart w:id="34" w:name="_Toc73518444"/>
      <w:r w:rsidRPr="00F30C20">
        <w:lastRenderedPageBreak/>
        <w:t>D-05.03.11 Frezowaniem nawierzchni asfaltowych na zimno</w:t>
      </w:r>
      <w:bookmarkEnd w:id="34"/>
    </w:p>
    <w:p w14:paraId="521AACBF" w14:textId="621C6CFE" w:rsidR="001C1CCB" w:rsidRPr="00F30C20" w:rsidRDefault="00243B72" w:rsidP="003A56AF">
      <w:pPr>
        <w:pStyle w:val="Nagwek2"/>
        <w:numPr>
          <w:ilvl w:val="0"/>
          <w:numId w:val="57"/>
        </w:numPr>
      </w:pPr>
      <w:r w:rsidRPr="00F30C20">
        <w:t>WSTĘP</w:t>
      </w:r>
    </w:p>
    <w:p w14:paraId="6461FDC4" w14:textId="43B42B33" w:rsidR="001C1CCB" w:rsidRPr="00282A3F" w:rsidRDefault="00243B72" w:rsidP="003A56AF">
      <w:pPr>
        <w:pStyle w:val="Nagwek3"/>
        <w:numPr>
          <w:ilvl w:val="1"/>
          <w:numId w:val="39"/>
        </w:numPr>
      </w:pPr>
      <w:r w:rsidRPr="00282A3F">
        <w:t xml:space="preserve">Przedmiot </w:t>
      </w:r>
      <w:proofErr w:type="spellStart"/>
      <w:r w:rsidR="001A296E" w:rsidRPr="00282A3F">
        <w:t>STWiORB</w:t>
      </w:r>
      <w:proofErr w:type="spellEnd"/>
    </w:p>
    <w:p w14:paraId="1E513500" w14:textId="623B2A90"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Przedmiotem</w:t>
      </w:r>
      <w:r w:rsidR="000B3E06" w:rsidRPr="00F30C20">
        <w:rPr>
          <w:rFonts w:asciiTheme="minorHAnsi" w:hAnsiTheme="minorHAnsi" w:cstheme="minorHAnsi"/>
          <w:szCs w:val="24"/>
        </w:rPr>
        <w:t xml:space="preserve"> </w:t>
      </w:r>
      <w:r w:rsidRPr="00F30C20">
        <w:rPr>
          <w:rFonts w:asciiTheme="minorHAnsi" w:hAnsiTheme="minorHAnsi" w:cstheme="minorHAnsi"/>
          <w:szCs w:val="24"/>
        </w:rPr>
        <w:t>niniejszej</w:t>
      </w:r>
      <w:r w:rsidR="000B3E06" w:rsidRPr="00F30C20">
        <w:rPr>
          <w:rFonts w:asciiTheme="minorHAnsi" w:hAnsiTheme="minorHAnsi" w:cstheme="minorHAnsi"/>
          <w:szCs w:val="24"/>
        </w:rPr>
        <w:t xml:space="preserve"> </w:t>
      </w:r>
      <w:r w:rsidRPr="00F30C20">
        <w:rPr>
          <w:rFonts w:asciiTheme="minorHAnsi" w:hAnsiTheme="minorHAnsi" w:cstheme="minorHAnsi"/>
          <w:szCs w:val="24"/>
        </w:rPr>
        <w:t>szczegółowej</w:t>
      </w:r>
      <w:r w:rsidR="000B3E06" w:rsidRPr="00F30C20">
        <w:rPr>
          <w:rFonts w:asciiTheme="minorHAnsi" w:hAnsiTheme="minorHAnsi" w:cstheme="minorHAnsi"/>
          <w:szCs w:val="24"/>
        </w:rPr>
        <w:t xml:space="preserve"> </w:t>
      </w:r>
      <w:r w:rsidRPr="00F30C20">
        <w:rPr>
          <w:rFonts w:asciiTheme="minorHAnsi" w:hAnsiTheme="minorHAnsi" w:cstheme="minorHAnsi"/>
          <w:szCs w:val="24"/>
        </w:rPr>
        <w:t>specyfikacji</w:t>
      </w:r>
      <w:r w:rsidR="000B3E06" w:rsidRPr="00F30C20">
        <w:rPr>
          <w:rFonts w:asciiTheme="minorHAnsi" w:hAnsiTheme="minorHAnsi" w:cstheme="minorHAnsi"/>
          <w:szCs w:val="24"/>
        </w:rPr>
        <w:t xml:space="preserve"> </w:t>
      </w:r>
      <w:r w:rsidRPr="00F30C20">
        <w:rPr>
          <w:rFonts w:asciiTheme="minorHAnsi" w:hAnsiTheme="minorHAnsi" w:cstheme="minorHAnsi"/>
          <w:szCs w:val="24"/>
        </w:rPr>
        <w:t>technicznej</w:t>
      </w:r>
      <w:r w:rsidR="000B3E06" w:rsidRPr="00F30C20">
        <w:rPr>
          <w:rFonts w:asciiTheme="minorHAnsi" w:hAnsiTheme="minorHAnsi" w:cstheme="minorHAnsi"/>
          <w:szCs w:val="24"/>
        </w:rPr>
        <w:t xml:space="preserve"> </w:t>
      </w:r>
      <w:r w:rsidRPr="00F30C20">
        <w:rPr>
          <w:rFonts w:asciiTheme="minorHAnsi" w:hAnsiTheme="minorHAnsi" w:cstheme="minorHAnsi"/>
          <w:szCs w:val="24"/>
        </w:rPr>
        <w:t>(</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r w:rsidR="000B3E06" w:rsidRPr="00F30C20">
        <w:rPr>
          <w:rFonts w:asciiTheme="minorHAnsi" w:hAnsiTheme="minorHAnsi" w:cstheme="minorHAnsi"/>
          <w:szCs w:val="24"/>
        </w:rPr>
        <w:t xml:space="preserve"> </w:t>
      </w:r>
      <w:r w:rsidRPr="00F30C20">
        <w:rPr>
          <w:rFonts w:asciiTheme="minorHAnsi" w:hAnsiTheme="minorHAnsi" w:cstheme="minorHAnsi"/>
          <w:szCs w:val="24"/>
        </w:rPr>
        <w:t>są</w:t>
      </w:r>
      <w:r w:rsidR="000B3E06" w:rsidRPr="00F30C20">
        <w:rPr>
          <w:rFonts w:asciiTheme="minorHAnsi" w:hAnsiTheme="minorHAnsi" w:cstheme="minorHAnsi"/>
          <w:szCs w:val="24"/>
        </w:rPr>
        <w:t xml:space="preserve"> </w:t>
      </w:r>
      <w:r w:rsidRPr="00F30C20">
        <w:rPr>
          <w:rFonts w:asciiTheme="minorHAnsi" w:hAnsiTheme="minorHAnsi" w:cstheme="minorHAnsi"/>
          <w:szCs w:val="24"/>
        </w:rPr>
        <w:t>wymagania</w:t>
      </w:r>
      <w:r w:rsidR="000B3E06" w:rsidRPr="00F30C20">
        <w:rPr>
          <w:rFonts w:asciiTheme="minorHAnsi" w:hAnsiTheme="minorHAnsi" w:cstheme="minorHAnsi"/>
          <w:szCs w:val="24"/>
        </w:rPr>
        <w:t xml:space="preserve"> </w:t>
      </w:r>
      <w:r w:rsidRPr="00F30C20">
        <w:rPr>
          <w:rFonts w:asciiTheme="minorHAnsi" w:hAnsiTheme="minorHAnsi" w:cstheme="minorHAnsi"/>
          <w:szCs w:val="24"/>
        </w:rPr>
        <w:t>dotyczące</w:t>
      </w:r>
      <w:r w:rsidR="000B3E06" w:rsidRPr="00F30C20">
        <w:rPr>
          <w:rFonts w:asciiTheme="minorHAnsi" w:hAnsiTheme="minorHAnsi" w:cstheme="minorHAnsi"/>
          <w:szCs w:val="24"/>
        </w:rPr>
        <w:t xml:space="preserve"> </w:t>
      </w:r>
      <w:r w:rsidRPr="00F30C20">
        <w:rPr>
          <w:rFonts w:asciiTheme="minorHAnsi" w:hAnsiTheme="minorHAnsi" w:cstheme="minorHAnsi"/>
          <w:szCs w:val="24"/>
        </w:rPr>
        <w:t xml:space="preserve">wykonania i odbioru robót związanych z frezowaniem nawierzchni asfaltowych na zimno, przy </w:t>
      </w:r>
      <w:r w:rsidR="000D6DC4">
        <w:rPr>
          <w:rFonts w:asciiTheme="minorHAnsi" w:hAnsiTheme="minorHAnsi" w:cstheme="minorHAnsi"/>
          <w:szCs w:val="24"/>
        </w:rPr>
        <w:t>remoncie</w:t>
      </w:r>
      <w:r w:rsidRPr="00F30C20">
        <w:rPr>
          <w:rFonts w:asciiTheme="minorHAnsi" w:hAnsiTheme="minorHAnsi" w:cstheme="minorHAnsi"/>
          <w:szCs w:val="24"/>
        </w:rPr>
        <w:t xml:space="preserve"> drogi powiatowej nr 35</w:t>
      </w:r>
      <w:r w:rsidR="000D6DC4">
        <w:rPr>
          <w:rFonts w:asciiTheme="minorHAnsi" w:hAnsiTheme="minorHAnsi" w:cstheme="minorHAnsi"/>
          <w:szCs w:val="24"/>
        </w:rPr>
        <w:t>59</w:t>
      </w:r>
      <w:r w:rsidRPr="00F30C20">
        <w:rPr>
          <w:rFonts w:asciiTheme="minorHAnsi" w:hAnsiTheme="minorHAnsi" w:cstheme="minorHAnsi"/>
          <w:szCs w:val="24"/>
        </w:rPr>
        <w:t xml:space="preserve">W </w:t>
      </w:r>
      <w:r w:rsidR="000D6DC4">
        <w:rPr>
          <w:rFonts w:asciiTheme="minorHAnsi" w:hAnsiTheme="minorHAnsi" w:cstheme="minorHAnsi"/>
          <w:szCs w:val="24"/>
        </w:rPr>
        <w:t>Młodocin – Kowala</w:t>
      </w:r>
      <w:r w:rsidRPr="00F30C20">
        <w:rPr>
          <w:rFonts w:asciiTheme="minorHAnsi" w:hAnsiTheme="minorHAnsi" w:cstheme="minorHAnsi"/>
          <w:szCs w:val="24"/>
        </w:rPr>
        <w:t>.</w:t>
      </w:r>
    </w:p>
    <w:p w14:paraId="2C6B10F3" w14:textId="076B65D9" w:rsidR="001C1CCB" w:rsidRPr="00282A3F" w:rsidRDefault="00243B72" w:rsidP="003A56AF">
      <w:pPr>
        <w:pStyle w:val="Nagwek3"/>
        <w:numPr>
          <w:ilvl w:val="1"/>
          <w:numId w:val="39"/>
        </w:numPr>
      </w:pPr>
      <w:r w:rsidRPr="00282A3F">
        <w:t xml:space="preserve">Zakres stosowania </w:t>
      </w:r>
      <w:proofErr w:type="spellStart"/>
      <w:r w:rsidR="001A296E" w:rsidRPr="00282A3F">
        <w:t>STWiORB</w:t>
      </w:r>
      <w:proofErr w:type="spellEnd"/>
    </w:p>
    <w:p w14:paraId="25D7C11E" w14:textId="555D5B63" w:rsidR="001C1CCB" w:rsidRPr="00F30C20" w:rsidRDefault="001A296E" w:rsidP="005B4C24">
      <w:pPr>
        <w:widowControl/>
        <w:jc w:val="both"/>
        <w:rPr>
          <w:rFonts w:asciiTheme="minorHAnsi" w:hAnsiTheme="minorHAnsi" w:cstheme="minorHAnsi"/>
          <w:szCs w:val="24"/>
        </w:rPr>
      </w:pPr>
      <w:proofErr w:type="spellStart"/>
      <w:r>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jest stosowana jako dokument przetargowy i kontraktowy przy zlecaniu i realizacji robót wymienionych</w:t>
      </w:r>
      <w:r w:rsidR="005B4C24">
        <w:rPr>
          <w:rFonts w:asciiTheme="minorHAnsi" w:hAnsiTheme="minorHAnsi" w:cstheme="minorHAnsi"/>
          <w:szCs w:val="24"/>
        </w:rPr>
        <w:t xml:space="preserve"> </w:t>
      </w:r>
      <w:r w:rsidR="00243B72" w:rsidRPr="00F30C20">
        <w:rPr>
          <w:rFonts w:asciiTheme="minorHAnsi" w:hAnsiTheme="minorHAnsi" w:cstheme="minorHAnsi"/>
          <w:szCs w:val="24"/>
        </w:rPr>
        <w:t>w p. 1.1.</w:t>
      </w:r>
    </w:p>
    <w:p w14:paraId="61185F08" w14:textId="3F442383" w:rsidR="001C1CCB" w:rsidRPr="00282A3F" w:rsidRDefault="00243B72" w:rsidP="003A56AF">
      <w:pPr>
        <w:pStyle w:val="Nagwek3"/>
        <w:numPr>
          <w:ilvl w:val="1"/>
          <w:numId w:val="39"/>
        </w:numPr>
      </w:pPr>
      <w:r w:rsidRPr="00282A3F">
        <w:t xml:space="preserve">Zakres robót objętych </w:t>
      </w:r>
      <w:proofErr w:type="spellStart"/>
      <w:r w:rsidR="001A296E" w:rsidRPr="00282A3F">
        <w:t>STWiORB</w:t>
      </w:r>
      <w:proofErr w:type="spellEnd"/>
    </w:p>
    <w:p w14:paraId="24A13266" w14:textId="1072A561"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Ustalenia zawarte w niniejszej specyfikacji dotyczą zasad prowadzenia robót związanych z frezowaniem</w:t>
      </w:r>
      <w:r w:rsidR="005B4C24">
        <w:rPr>
          <w:rFonts w:asciiTheme="minorHAnsi" w:hAnsiTheme="minorHAnsi" w:cstheme="minorHAnsi"/>
          <w:szCs w:val="24"/>
        </w:rPr>
        <w:t xml:space="preserve"> </w:t>
      </w:r>
      <w:r w:rsidRPr="00F30C20">
        <w:rPr>
          <w:rFonts w:asciiTheme="minorHAnsi" w:hAnsiTheme="minorHAnsi" w:cstheme="minorHAnsi"/>
          <w:szCs w:val="24"/>
        </w:rPr>
        <w:t>nawierzchni asfaltowych na zimno na średnią grubość zgodną z dokumentacją projektową.</w:t>
      </w:r>
    </w:p>
    <w:p w14:paraId="57174301" w14:textId="77777777" w:rsidR="001C1CCB" w:rsidRPr="00F30C20" w:rsidRDefault="00243B72" w:rsidP="005B4C24">
      <w:pPr>
        <w:widowControl/>
        <w:jc w:val="both"/>
        <w:rPr>
          <w:rFonts w:asciiTheme="minorHAnsi" w:hAnsiTheme="minorHAnsi" w:cstheme="minorHAnsi"/>
          <w:szCs w:val="24"/>
        </w:rPr>
      </w:pPr>
      <w:r w:rsidRPr="00F30C20">
        <w:rPr>
          <w:rFonts w:asciiTheme="minorHAnsi" w:hAnsiTheme="minorHAnsi" w:cstheme="minorHAnsi"/>
          <w:szCs w:val="24"/>
        </w:rPr>
        <w:t>Dokładna lokalizacja powierzchni do sfrezowania jest wyszczególniona w Dokumentacji Projektowej.</w:t>
      </w:r>
    </w:p>
    <w:p w14:paraId="32724FEF" w14:textId="4D431551" w:rsidR="001C1CCB" w:rsidRPr="00282A3F" w:rsidRDefault="00243B72" w:rsidP="003A56AF">
      <w:pPr>
        <w:pStyle w:val="Nagwek3"/>
        <w:numPr>
          <w:ilvl w:val="1"/>
          <w:numId w:val="39"/>
        </w:numPr>
      </w:pPr>
      <w:r w:rsidRPr="00282A3F">
        <w:t>Określenia podstawowe</w:t>
      </w:r>
    </w:p>
    <w:p w14:paraId="6671641B" w14:textId="77777777" w:rsidR="001C1CCB" w:rsidRPr="005B4C24" w:rsidRDefault="00243B72" w:rsidP="003A56AF">
      <w:pPr>
        <w:pStyle w:val="Nagwek4"/>
        <w:numPr>
          <w:ilvl w:val="2"/>
          <w:numId w:val="39"/>
        </w:numPr>
        <w:ind w:left="426" w:hanging="1"/>
      </w:pPr>
      <w:r w:rsidRPr="003A56AF">
        <w:rPr>
          <w:b/>
          <w:bCs/>
        </w:rPr>
        <w:t>Frezowanie nawierzchni asfaltowej na zimno</w:t>
      </w:r>
      <w:r w:rsidRPr="005B4C24">
        <w:t xml:space="preserve"> - kontrolowany proces skrawania górnej warstwy nawierzchni asfaltowej, bez jej ogrzania, na określoną głębokość.</w:t>
      </w:r>
    </w:p>
    <w:p w14:paraId="367B2BF3" w14:textId="1339FBB9" w:rsidR="001C1CCB" w:rsidRPr="005B4C24" w:rsidRDefault="00243B72" w:rsidP="003A56AF">
      <w:pPr>
        <w:pStyle w:val="Nagwek4"/>
        <w:numPr>
          <w:ilvl w:val="2"/>
          <w:numId w:val="39"/>
        </w:numPr>
        <w:ind w:left="426" w:hanging="1"/>
      </w:pPr>
      <w:r w:rsidRPr="003A56AF">
        <w:rPr>
          <w:b/>
          <w:bCs/>
        </w:rPr>
        <w:t>Pozostałe określenia</w:t>
      </w:r>
      <w:r w:rsidRPr="005B4C24">
        <w:t xml:space="preserve"> są zgodne z obowiązującymi, odpowiednimi polskimi normami i z definicjami podanymi</w:t>
      </w:r>
      <w:r w:rsidR="001A296E" w:rsidRPr="005B4C24">
        <w:t xml:space="preserve"> </w:t>
      </w:r>
      <w:r w:rsidRPr="005B4C24">
        <w:t>w D-M-00.00.00 „Wymagania ogólne” pkt 1.4.</w:t>
      </w:r>
    </w:p>
    <w:p w14:paraId="2E51D15C" w14:textId="3651E7C9" w:rsidR="001C1CCB" w:rsidRPr="00282A3F" w:rsidRDefault="00243B72" w:rsidP="003A56AF">
      <w:pPr>
        <w:pStyle w:val="Nagwek3"/>
        <w:numPr>
          <w:ilvl w:val="1"/>
          <w:numId w:val="39"/>
        </w:numPr>
      </w:pPr>
      <w:r w:rsidRPr="00282A3F">
        <w:t>Ogólne wymagania dotyczące robót</w:t>
      </w:r>
    </w:p>
    <w:p w14:paraId="2AC6708F" w14:textId="24EFB3E3" w:rsidR="00F30C20" w:rsidRPr="00F30C20" w:rsidRDefault="00243B72" w:rsidP="00282A3F">
      <w:pPr>
        <w:widowControl/>
        <w:jc w:val="both"/>
        <w:rPr>
          <w:rFonts w:asciiTheme="minorHAnsi" w:hAnsiTheme="minorHAnsi" w:cstheme="minorHAnsi"/>
          <w:szCs w:val="24"/>
        </w:rPr>
      </w:pPr>
      <w:r w:rsidRPr="00F30C20">
        <w:rPr>
          <w:rFonts w:asciiTheme="minorHAnsi" w:hAnsiTheme="minorHAnsi" w:cstheme="minorHAnsi"/>
          <w:szCs w:val="24"/>
        </w:rPr>
        <w:t>Ogólne wymagania dotyczące robót podano w D-M-00.00.00 „Wymagania ogólne” pkt 1.5.</w:t>
      </w:r>
    </w:p>
    <w:p w14:paraId="4349DB21" w14:textId="259D9E16" w:rsidR="001C1CCB" w:rsidRPr="008A7F74" w:rsidRDefault="00243B72" w:rsidP="003A56AF">
      <w:pPr>
        <w:pStyle w:val="Nagwek2"/>
        <w:numPr>
          <w:ilvl w:val="0"/>
          <w:numId w:val="57"/>
        </w:numPr>
      </w:pPr>
      <w:r w:rsidRPr="00F30C20">
        <w:t>MATERIAŁY</w:t>
      </w:r>
    </w:p>
    <w:p w14:paraId="31C107E9" w14:textId="77777777" w:rsidR="00F30C20" w:rsidRPr="00F30C20" w:rsidRDefault="00243B72" w:rsidP="00282A3F">
      <w:pPr>
        <w:widowControl/>
        <w:jc w:val="both"/>
        <w:rPr>
          <w:rFonts w:asciiTheme="minorHAnsi" w:hAnsiTheme="minorHAnsi" w:cstheme="minorHAnsi"/>
          <w:szCs w:val="24"/>
        </w:rPr>
      </w:pPr>
      <w:r w:rsidRPr="00F30C20">
        <w:rPr>
          <w:rFonts w:asciiTheme="minorHAnsi" w:hAnsiTheme="minorHAnsi" w:cstheme="minorHAnsi"/>
          <w:szCs w:val="24"/>
        </w:rPr>
        <w:t>Nie występują.</w:t>
      </w:r>
    </w:p>
    <w:p w14:paraId="2EBAB192" w14:textId="19D8EB21" w:rsidR="001C1CCB" w:rsidRPr="008A7F74" w:rsidRDefault="00243B72" w:rsidP="003A56AF">
      <w:pPr>
        <w:pStyle w:val="Nagwek2"/>
        <w:numPr>
          <w:ilvl w:val="0"/>
          <w:numId w:val="57"/>
        </w:numPr>
      </w:pPr>
      <w:r w:rsidRPr="00F30C20">
        <w:t>SPRZĘT</w:t>
      </w:r>
    </w:p>
    <w:p w14:paraId="4B3AFA17" w14:textId="6787D793" w:rsidR="001C1CCB" w:rsidRPr="00282A3F" w:rsidRDefault="00243B72" w:rsidP="003A56AF">
      <w:pPr>
        <w:pStyle w:val="Nagwek3"/>
        <w:numPr>
          <w:ilvl w:val="1"/>
          <w:numId w:val="39"/>
        </w:numPr>
      </w:pPr>
      <w:r w:rsidRPr="00282A3F">
        <w:t>Ogólne wymagania dotyczące sprzętu</w:t>
      </w:r>
    </w:p>
    <w:p w14:paraId="30992C35" w14:textId="1AD4C610" w:rsidR="001C1CCB" w:rsidRPr="00F30C20" w:rsidRDefault="00243B72" w:rsidP="00282A3F">
      <w:pPr>
        <w:widowControl/>
        <w:jc w:val="both"/>
        <w:rPr>
          <w:rFonts w:asciiTheme="minorHAnsi" w:hAnsiTheme="minorHAnsi" w:cstheme="minorHAnsi"/>
          <w:szCs w:val="24"/>
        </w:rPr>
      </w:pPr>
      <w:r w:rsidRPr="00F30C20">
        <w:rPr>
          <w:rFonts w:asciiTheme="minorHAnsi" w:hAnsiTheme="minorHAnsi" w:cstheme="minorHAnsi"/>
          <w:szCs w:val="24"/>
        </w:rPr>
        <w:t>Ogólne wymagania dotyczące sprzętu podano w D-M-00.00.00 „Wymagania ogólne” pkt 3.</w:t>
      </w:r>
    </w:p>
    <w:p w14:paraId="7F41BDA6" w14:textId="2B4758F5" w:rsidR="001C1CCB" w:rsidRPr="00282A3F" w:rsidRDefault="00243B72" w:rsidP="003A56AF">
      <w:pPr>
        <w:pStyle w:val="Nagwek3"/>
        <w:numPr>
          <w:ilvl w:val="1"/>
          <w:numId w:val="39"/>
        </w:numPr>
      </w:pPr>
      <w:r w:rsidRPr="00282A3F">
        <w:t>Sprzęt do frezowania</w:t>
      </w:r>
    </w:p>
    <w:p w14:paraId="181585B0" w14:textId="77777777" w:rsidR="001C1CCB" w:rsidRPr="00F30C20" w:rsidRDefault="00243B72" w:rsidP="00282A3F">
      <w:pPr>
        <w:widowControl/>
        <w:jc w:val="both"/>
        <w:rPr>
          <w:rFonts w:asciiTheme="minorHAnsi" w:hAnsiTheme="minorHAnsi" w:cstheme="minorHAnsi"/>
          <w:szCs w:val="24"/>
        </w:rPr>
      </w:pPr>
      <w:r w:rsidRPr="00F30C20">
        <w:rPr>
          <w:rFonts w:asciiTheme="minorHAnsi" w:hAnsiTheme="minorHAnsi" w:cstheme="minorHAnsi"/>
          <w:szCs w:val="24"/>
        </w:rPr>
        <w:t>Należy stosować frezarki drogowe umożliwiające frezowanie nawierzchni asfaltowej na zimno na określoną głębokość.</w:t>
      </w:r>
    </w:p>
    <w:p w14:paraId="0CB6787F" w14:textId="77777777" w:rsidR="001C1CCB" w:rsidRPr="00F30C20" w:rsidRDefault="00243B72" w:rsidP="00282A3F">
      <w:pPr>
        <w:widowControl/>
        <w:jc w:val="both"/>
        <w:rPr>
          <w:rFonts w:asciiTheme="minorHAnsi" w:hAnsiTheme="minorHAnsi" w:cstheme="minorHAnsi"/>
          <w:szCs w:val="24"/>
        </w:rPr>
      </w:pPr>
      <w:r w:rsidRPr="00F30C20">
        <w:rPr>
          <w:rFonts w:asciiTheme="minorHAnsi" w:hAnsiTheme="minorHAnsi" w:cstheme="minorHAnsi"/>
          <w:szCs w:val="24"/>
        </w:rPr>
        <w:t>Frezarka powinna być sterowana elektronicznie i zapewniać zachowanie wymaganej równości oraz pochyleń poprzecznych i podłużnych powierzchni po frezowaniu. Do małych robót (naprawy części jezdni) Inspektor Nadzoru może dopuścić frezarki sterowane mechanicznie.</w:t>
      </w:r>
    </w:p>
    <w:p w14:paraId="4F396585" w14:textId="77777777" w:rsidR="001C1CCB" w:rsidRPr="00F30C20" w:rsidRDefault="00243B72" w:rsidP="00282A3F">
      <w:pPr>
        <w:widowControl/>
        <w:jc w:val="both"/>
        <w:rPr>
          <w:rFonts w:asciiTheme="minorHAnsi" w:hAnsiTheme="minorHAnsi" w:cstheme="minorHAnsi"/>
          <w:szCs w:val="24"/>
        </w:rPr>
      </w:pPr>
      <w:r w:rsidRPr="00F30C20">
        <w:rPr>
          <w:rFonts w:asciiTheme="minorHAnsi" w:hAnsiTheme="minorHAnsi" w:cstheme="minorHAnsi"/>
          <w:szCs w:val="24"/>
        </w:rPr>
        <w:t>Szerokość bębna frezującego powinna być dobrana zależnie od zakresu robót. Przy lokalnych naprawach szerokość bębna może być dostosowana do szerokości skrawanych elementów nawierzchni. Przy frezowaniu całej jezdni szerokość bębna skrawającego powinna być co najmniej równa 1200 mm.</w:t>
      </w:r>
    </w:p>
    <w:p w14:paraId="67F880CC" w14:textId="77777777" w:rsidR="001C1CCB" w:rsidRPr="00F30C20" w:rsidRDefault="00243B72" w:rsidP="00282A3F">
      <w:pPr>
        <w:widowControl/>
        <w:jc w:val="both"/>
        <w:rPr>
          <w:rFonts w:asciiTheme="minorHAnsi" w:hAnsiTheme="minorHAnsi" w:cstheme="minorHAnsi"/>
          <w:szCs w:val="24"/>
        </w:rPr>
      </w:pPr>
      <w:r w:rsidRPr="00F30C20">
        <w:rPr>
          <w:rFonts w:asciiTheme="minorHAnsi" w:hAnsiTheme="minorHAnsi" w:cstheme="minorHAnsi"/>
          <w:szCs w:val="24"/>
        </w:rPr>
        <w:t>Przy dużych robotach frezarki muszą być wyposażone w przenośnik sfrezowanego materiału, podający go z jezdni na środki transportu.</w:t>
      </w:r>
    </w:p>
    <w:p w14:paraId="06446622" w14:textId="1C083857" w:rsidR="001C1CCB" w:rsidRPr="00F30C20" w:rsidRDefault="00243B72" w:rsidP="00282A3F">
      <w:pPr>
        <w:keepNext/>
        <w:widowControl/>
        <w:jc w:val="both"/>
        <w:rPr>
          <w:rFonts w:asciiTheme="minorHAnsi" w:hAnsiTheme="minorHAnsi" w:cstheme="minorHAnsi"/>
          <w:szCs w:val="24"/>
        </w:rPr>
      </w:pPr>
      <w:r w:rsidRPr="00F30C20">
        <w:rPr>
          <w:rFonts w:asciiTheme="minorHAnsi" w:hAnsiTheme="minorHAnsi" w:cstheme="minorHAnsi"/>
          <w:szCs w:val="24"/>
        </w:rPr>
        <w:lastRenderedPageBreak/>
        <w:t>Przy pracach prowadzonych w terenie zabudowanym frezarki muszą, a poza nimi powinny, być zaopatrzone</w:t>
      </w:r>
      <w:r w:rsidR="00282A3F">
        <w:rPr>
          <w:rFonts w:asciiTheme="minorHAnsi" w:hAnsiTheme="minorHAnsi" w:cstheme="minorHAnsi"/>
          <w:szCs w:val="24"/>
        </w:rPr>
        <w:t xml:space="preserve"> </w:t>
      </w:r>
      <w:r w:rsidRPr="00F30C20">
        <w:rPr>
          <w:rFonts w:asciiTheme="minorHAnsi" w:hAnsiTheme="minorHAnsi" w:cstheme="minorHAnsi"/>
          <w:szCs w:val="24"/>
        </w:rPr>
        <w:t>w systemy odpylania. Za zgodą Inspektora Nadzoru można dopuścić frezarki bez tego systemu:</w:t>
      </w:r>
    </w:p>
    <w:p w14:paraId="090ECE11" w14:textId="77777777" w:rsidR="001C1CCB" w:rsidRPr="00F30C20" w:rsidRDefault="00243B72" w:rsidP="003A56AF">
      <w:pPr>
        <w:pStyle w:val="Akapitzlist"/>
        <w:widowControl/>
        <w:numPr>
          <w:ilvl w:val="0"/>
          <w:numId w:val="82"/>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na drogach zamiejskich w obszarach niezabudowanych,</w:t>
      </w:r>
    </w:p>
    <w:p w14:paraId="18041FFF" w14:textId="77777777" w:rsidR="001C1CCB" w:rsidRPr="00F30C20" w:rsidRDefault="00243B72" w:rsidP="003A56AF">
      <w:pPr>
        <w:pStyle w:val="Akapitzlist"/>
        <w:widowControl/>
        <w:numPr>
          <w:ilvl w:val="0"/>
          <w:numId w:val="82"/>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na drogach miejskich, przy małym zakresie robót.</w:t>
      </w:r>
    </w:p>
    <w:p w14:paraId="5F1CF047" w14:textId="77777777" w:rsidR="00F30C20" w:rsidRPr="00F30C20" w:rsidRDefault="00243B72" w:rsidP="00282A3F">
      <w:pPr>
        <w:widowControl/>
        <w:jc w:val="both"/>
        <w:rPr>
          <w:rFonts w:asciiTheme="minorHAnsi" w:hAnsiTheme="minorHAnsi" w:cstheme="minorHAnsi"/>
          <w:szCs w:val="24"/>
        </w:rPr>
      </w:pPr>
      <w:r w:rsidRPr="00F30C20">
        <w:rPr>
          <w:rFonts w:asciiTheme="minorHAnsi" w:hAnsiTheme="minorHAnsi" w:cstheme="minorHAnsi"/>
          <w:szCs w:val="24"/>
        </w:rPr>
        <w:t>Wykonawca może używać tylko frezarki zaakceptowane przez Inspektora Nadzoru. Wykonawca powinien przedstawić dane techniczne frezarek, a w przypadkach jakichkolwiek wątpliwości przeprowadzić demonstrację pracy frezarki, na własny koszt.</w:t>
      </w:r>
    </w:p>
    <w:p w14:paraId="72F45BEA" w14:textId="555954F4" w:rsidR="001C1CCB" w:rsidRPr="008A7F74" w:rsidRDefault="00243B72" w:rsidP="003A56AF">
      <w:pPr>
        <w:pStyle w:val="Nagwek2"/>
        <w:numPr>
          <w:ilvl w:val="0"/>
          <w:numId w:val="57"/>
        </w:numPr>
      </w:pPr>
      <w:r w:rsidRPr="00F30C20">
        <w:t>TRANSPORT</w:t>
      </w:r>
    </w:p>
    <w:p w14:paraId="237725D5" w14:textId="46460955" w:rsidR="001C1CCB" w:rsidRPr="00282A3F" w:rsidRDefault="00243B72" w:rsidP="003A56AF">
      <w:pPr>
        <w:pStyle w:val="Nagwek3"/>
        <w:numPr>
          <w:ilvl w:val="1"/>
          <w:numId w:val="39"/>
        </w:numPr>
      </w:pPr>
      <w:r w:rsidRPr="00282A3F">
        <w:t>Ogólne wymagania dotyczące transportu</w:t>
      </w:r>
    </w:p>
    <w:p w14:paraId="2CF31FBE" w14:textId="6FBF08EF" w:rsidR="001C1CCB" w:rsidRPr="00F30C20" w:rsidRDefault="00243B72" w:rsidP="00282A3F">
      <w:pPr>
        <w:widowControl/>
        <w:jc w:val="both"/>
        <w:rPr>
          <w:rFonts w:asciiTheme="minorHAnsi" w:hAnsiTheme="minorHAnsi" w:cstheme="minorHAnsi"/>
          <w:szCs w:val="24"/>
        </w:rPr>
      </w:pPr>
      <w:r w:rsidRPr="00F30C20">
        <w:rPr>
          <w:rFonts w:asciiTheme="minorHAnsi" w:hAnsiTheme="minorHAnsi" w:cstheme="minorHAnsi"/>
          <w:szCs w:val="24"/>
        </w:rPr>
        <w:t>Ogólne wymagania dotyczące transportu podano w D-M-00.00.00 „Wymagania ogólne” pkt 4.</w:t>
      </w:r>
    </w:p>
    <w:p w14:paraId="06157AD1" w14:textId="796ED992" w:rsidR="001C1CCB" w:rsidRPr="00282A3F" w:rsidRDefault="00243B72" w:rsidP="003A56AF">
      <w:pPr>
        <w:pStyle w:val="Nagwek3"/>
        <w:numPr>
          <w:ilvl w:val="1"/>
          <w:numId w:val="39"/>
        </w:numPr>
      </w:pPr>
      <w:r w:rsidRPr="00282A3F">
        <w:t>Transport sfrezowanego materiału</w:t>
      </w:r>
    </w:p>
    <w:p w14:paraId="01155FA6" w14:textId="77777777" w:rsidR="001C1CCB" w:rsidRPr="00F30C20" w:rsidRDefault="00243B72" w:rsidP="00282A3F">
      <w:pPr>
        <w:widowControl/>
        <w:jc w:val="both"/>
        <w:rPr>
          <w:rFonts w:asciiTheme="minorHAnsi" w:hAnsiTheme="minorHAnsi" w:cstheme="minorHAnsi"/>
          <w:szCs w:val="24"/>
        </w:rPr>
      </w:pPr>
      <w:r w:rsidRPr="00F30C20">
        <w:rPr>
          <w:rFonts w:asciiTheme="minorHAnsi" w:hAnsiTheme="minorHAnsi" w:cstheme="minorHAnsi"/>
          <w:szCs w:val="24"/>
        </w:rPr>
        <w:t>Transport sfrezowanego materiału powinien być tak zorganizowany, aby zapewnić pracę frezarki bez postojów. Materiał może być wywożony dowolnymi środkami transportowymi.</w:t>
      </w:r>
    </w:p>
    <w:p w14:paraId="0AFB87D4" w14:textId="77777777" w:rsidR="00F30C20" w:rsidRPr="008A7F74" w:rsidRDefault="00243B72" w:rsidP="003A56AF">
      <w:pPr>
        <w:pStyle w:val="Nagwek2"/>
        <w:numPr>
          <w:ilvl w:val="0"/>
          <w:numId w:val="57"/>
        </w:numPr>
      </w:pPr>
      <w:r w:rsidRPr="00F30C20">
        <w:t>WYKONANIE ROBÓT</w:t>
      </w:r>
    </w:p>
    <w:p w14:paraId="508FEA6B" w14:textId="204A8342" w:rsidR="001C1CCB" w:rsidRPr="00282A3F" w:rsidRDefault="00243B72" w:rsidP="003A56AF">
      <w:pPr>
        <w:pStyle w:val="Nagwek3"/>
        <w:numPr>
          <w:ilvl w:val="1"/>
          <w:numId w:val="39"/>
        </w:numPr>
      </w:pPr>
      <w:r w:rsidRPr="00282A3F">
        <w:t>Ogólne zasady wykonania robót</w:t>
      </w:r>
    </w:p>
    <w:p w14:paraId="3C20E187" w14:textId="0EC6B0B6" w:rsidR="001C1CCB" w:rsidRPr="00F30C20" w:rsidRDefault="00243B72" w:rsidP="00282A3F">
      <w:pPr>
        <w:widowControl/>
        <w:jc w:val="both"/>
        <w:rPr>
          <w:rFonts w:asciiTheme="minorHAnsi" w:hAnsiTheme="minorHAnsi" w:cstheme="minorHAnsi"/>
          <w:szCs w:val="24"/>
        </w:rPr>
      </w:pPr>
      <w:r w:rsidRPr="00F30C20">
        <w:rPr>
          <w:rFonts w:asciiTheme="minorHAnsi" w:hAnsiTheme="minorHAnsi" w:cstheme="minorHAnsi"/>
          <w:szCs w:val="24"/>
        </w:rPr>
        <w:t>Ogólne zasady wykonania robót podano w D-M-00.00.00 „Wymagania ogólne” pkt 5.</w:t>
      </w:r>
    </w:p>
    <w:p w14:paraId="5478C152" w14:textId="77777777" w:rsidR="001C1CCB" w:rsidRPr="00F30C20" w:rsidRDefault="00243B72" w:rsidP="00282A3F">
      <w:pPr>
        <w:widowControl/>
        <w:jc w:val="both"/>
        <w:rPr>
          <w:rFonts w:asciiTheme="minorHAnsi" w:hAnsiTheme="minorHAnsi" w:cstheme="minorHAnsi"/>
          <w:szCs w:val="24"/>
        </w:rPr>
      </w:pPr>
      <w:r w:rsidRPr="00F30C20">
        <w:rPr>
          <w:rFonts w:asciiTheme="minorHAnsi" w:hAnsiTheme="minorHAnsi" w:cstheme="minorHAnsi"/>
          <w:szCs w:val="24"/>
        </w:rPr>
        <w:t>Destrukt z frezowania nawierzchni bitumicznych stanowi własność Zamawiającego. Wykonawca na własny koszt odwiezie i złoży destrukt w miejscu wskazanym przez Zamawiającego.</w:t>
      </w:r>
    </w:p>
    <w:p w14:paraId="379D595B" w14:textId="7E0A5B98" w:rsidR="001C1CCB" w:rsidRPr="00282A3F" w:rsidRDefault="00243B72" w:rsidP="003A56AF">
      <w:pPr>
        <w:pStyle w:val="Nagwek3"/>
        <w:numPr>
          <w:ilvl w:val="1"/>
          <w:numId w:val="39"/>
        </w:numPr>
      </w:pPr>
      <w:r w:rsidRPr="00282A3F">
        <w:t>Wykonanie frezowania</w:t>
      </w:r>
    </w:p>
    <w:p w14:paraId="1CE6A835" w14:textId="4D7FFC5F" w:rsidR="001C1CCB" w:rsidRPr="00F30C20" w:rsidRDefault="00243B72" w:rsidP="00282A3F">
      <w:pPr>
        <w:widowControl/>
        <w:rPr>
          <w:rFonts w:asciiTheme="minorHAnsi" w:hAnsiTheme="minorHAnsi" w:cstheme="minorHAnsi"/>
          <w:szCs w:val="24"/>
        </w:rPr>
      </w:pPr>
      <w:r w:rsidRPr="00F30C20">
        <w:rPr>
          <w:rFonts w:asciiTheme="minorHAnsi" w:hAnsiTheme="minorHAnsi" w:cstheme="minorHAnsi"/>
          <w:szCs w:val="24"/>
        </w:rPr>
        <w:t>Nawierzchnia powinna być frezowana do głębokości, szerokości i pochyleń zgodnych z Dokumentacją Projektową</w:t>
      </w:r>
      <w:r w:rsidR="001A296E">
        <w:rPr>
          <w:rFonts w:asciiTheme="minorHAnsi" w:hAnsiTheme="minorHAnsi" w:cstheme="minorHAnsi"/>
          <w:szCs w:val="24"/>
        </w:rPr>
        <w:t xml:space="preserve"> </w:t>
      </w:r>
      <w:r w:rsidRPr="00F30C20">
        <w:rPr>
          <w:rFonts w:asciiTheme="minorHAnsi" w:hAnsiTheme="minorHAnsi" w:cstheme="minorHAnsi"/>
          <w:szCs w:val="24"/>
        </w:rPr>
        <w:t xml:space="preserve">i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57CFA9A8" w14:textId="77777777" w:rsidR="001C1CCB" w:rsidRPr="00F30C20" w:rsidRDefault="00243B72" w:rsidP="00282A3F">
      <w:pPr>
        <w:widowControl/>
        <w:jc w:val="both"/>
        <w:rPr>
          <w:rFonts w:asciiTheme="minorHAnsi" w:hAnsiTheme="minorHAnsi" w:cstheme="minorHAnsi"/>
          <w:szCs w:val="24"/>
        </w:rPr>
      </w:pPr>
      <w:r w:rsidRPr="00F30C20">
        <w:rPr>
          <w:rFonts w:asciiTheme="minorHAnsi" w:hAnsiTheme="minorHAnsi" w:cstheme="minorHAnsi"/>
          <w:szCs w:val="24"/>
        </w:rPr>
        <w:t>Jeżeli frezowana nawierzchnia ma być oddana do ruchu bez ułożenia nowej warstwy ścieralnej, to jej tekstura powinna być jednorodna, złożona z nieciągłych prążków podłużnych lub innych form geometrycznych, gwarantujących równość, szorstkość i estetyczny wygląd.</w:t>
      </w:r>
    </w:p>
    <w:p w14:paraId="54AC78E8" w14:textId="77777777" w:rsidR="001C1CCB" w:rsidRPr="00F30C20" w:rsidRDefault="00243B72" w:rsidP="00282A3F">
      <w:pPr>
        <w:widowControl/>
        <w:jc w:val="both"/>
        <w:rPr>
          <w:rFonts w:asciiTheme="minorHAnsi" w:hAnsiTheme="minorHAnsi" w:cstheme="minorHAnsi"/>
          <w:szCs w:val="24"/>
        </w:rPr>
      </w:pPr>
      <w:r w:rsidRPr="00F30C20">
        <w:rPr>
          <w:rFonts w:asciiTheme="minorHAnsi" w:hAnsiTheme="minorHAnsi" w:cstheme="minorHAnsi"/>
          <w:szCs w:val="24"/>
        </w:rPr>
        <w:t>Jeżeli ruch drogowy ma być dopuszczony po sfrezowanej części jezdni, to wówczas, ze względów bezpieczeństwa należy spełnić następujące warunki:</w:t>
      </w:r>
    </w:p>
    <w:p w14:paraId="77A7452E" w14:textId="77777777" w:rsidR="001C1CCB" w:rsidRPr="00F30C20" w:rsidRDefault="00243B72" w:rsidP="003A56AF">
      <w:pPr>
        <w:pStyle w:val="Akapitzlist"/>
        <w:widowControl/>
        <w:numPr>
          <w:ilvl w:val="0"/>
          <w:numId w:val="83"/>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należy usunąć ścięty materiał i oczyścić nawierzchnię,</w:t>
      </w:r>
    </w:p>
    <w:p w14:paraId="6715DAF0" w14:textId="77777777" w:rsidR="001C1CCB" w:rsidRPr="00F30C20" w:rsidRDefault="00243B72" w:rsidP="003A56AF">
      <w:pPr>
        <w:pStyle w:val="Akapitzlist"/>
        <w:widowControl/>
        <w:numPr>
          <w:ilvl w:val="0"/>
          <w:numId w:val="83"/>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przy frezowaniu poszczególnych pasów ruchu, wysokość podłużnych pionowych krawędzi nie może przekraczać</w:t>
      </w:r>
    </w:p>
    <w:p w14:paraId="4C7D1250" w14:textId="77777777" w:rsidR="001C1CCB" w:rsidRPr="00F30C20" w:rsidRDefault="00243B72" w:rsidP="003A56AF">
      <w:pPr>
        <w:pStyle w:val="Akapitzlist"/>
        <w:widowControl/>
        <w:numPr>
          <w:ilvl w:val="0"/>
          <w:numId w:val="83"/>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40 mm,</w:t>
      </w:r>
    </w:p>
    <w:p w14:paraId="75345AD4" w14:textId="77777777" w:rsidR="001C1CCB" w:rsidRPr="00F30C20" w:rsidRDefault="00243B72" w:rsidP="003A56AF">
      <w:pPr>
        <w:pStyle w:val="Akapitzlist"/>
        <w:widowControl/>
        <w:numPr>
          <w:ilvl w:val="0"/>
          <w:numId w:val="83"/>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przy lokalnych naprawach polegających na sfrezowaniu nawierzchni przy linii krawężnika (ścieku) dopuszcza się większy uskok niż określono w pkt b), ale przy głębokości większej od 75 mm wymaga on specjalnego oznakowania,</w:t>
      </w:r>
    </w:p>
    <w:p w14:paraId="748D7A10" w14:textId="77777777" w:rsidR="001C1CCB" w:rsidRPr="00F30C20" w:rsidRDefault="00243B72" w:rsidP="003A56AF">
      <w:pPr>
        <w:pStyle w:val="Akapitzlist"/>
        <w:widowControl/>
        <w:numPr>
          <w:ilvl w:val="0"/>
          <w:numId w:val="83"/>
        </w:numPr>
        <w:tabs>
          <w:tab w:val="left" w:pos="851"/>
        </w:tabs>
        <w:spacing w:before="0"/>
        <w:jc w:val="both"/>
        <w:rPr>
          <w:rFonts w:asciiTheme="minorHAnsi" w:hAnsiTheme="minorHAnsi" w:cstheme="minorHAnsi"/>
          <w:szCs w:val="24"/>
        </w:rPr>
      </w:pPr>
      <w:r w:rsidRPr="00F30C20">
        <w:rPr>
          <w:rFonts w:asciiTheme="minorHAnsi" w:hAnsiTheme="minorHAnsi" w:cstheme="minorHAnsi"/>
          <w:szCs w:val="24"/>
        </w:rPr>
        <w:t>krawędzie poprzeczne na zakończenie dnia roboczego powinny być klinowo ścięte.</w:t>
      </w:r>
    </w:p>
    <w:p w14:paraId="7290AC2C" w14:textId="6BE5A528" w:rsidR="001C1CCB" w:rsidRPr="00282A3F" w:rsidRDefault="00243B72" w:rsidP="003A56AF">
      <w:pPr>
        <w:pStyle w:val="Nagwek3"/>
        <w:numPr>
          <w:ilvl w:val="1"/>
          <w:numId w:val="39"/>
        </w:numPr>
      </w:pPr>
      <w:r w:rsidRPr="00282A3F">
        <w:t>Frezowanie warstwy ścieralnej przed ułożeniem nowej warstwy lub warstw asfaltowych</w:t>
      </w:r>
    </w:p>
    <w:p w14:paraId="332A17A2" w14:textId="77777777" w:rsidR="001C1CCB" w:rsidRPr="00F30C20" w:rsidRDefault="00243B72" w:rsidP="00282A3F">
      <w:pPr>
        <w:widowControl/>
        <w:jc w:val="both"/>
        <w:rPr>
          <w:rFonts w:asciiTheme="minorHAnsi" w:hAnsiTheme="minorHAnsi" w:cstheme="minorHAnsi"/>
          <w:szCs w:val="24"/>
        </w:rPr>
      </w:pPr>
      <w:r w:rsidRPr="00F30C20">
        <w:rPr>
          <w:rFonts w:asciiTheme="minorHAnsi" w:hAnsiTheme="minorHAnsi" w:cstheme="minorHAnsi"/>
          <w:szCs w:val="24"/>
        </w:rPr>
        <w:t xml:space="preserve">Do frezowania należy użyć frezarek sterowanych elektronicznie, względem ustalonego poziomu odniesienia, zachowując spadki poprzeczne i niweletę drogi. Nawierzchnia powinna być sfrezowana na głębokość projektowaną z dokładnością </w:t>
      </w:r>
      <w:r w:rsidRPr="00F30C20">
        <w:rPr>
          <w:rFonts w:asciiTheme="minorHAnsi" w:hAnsiTheme="minorHAnsi" w:cstheme="minorHAnsi"/>
          <w:szCs w:val="24"/>
        </w:rPr>
        <w:t> 5 mm.</w:t>
      </w:r>
    </w:p>
    <w:p w14:paraId="1EDD8ED8" w14:textId="41AEB28B" w:rsidR="00F30C20" w:rsidRPr="00F30C20" w:rsidRDefault="00243B72" w:rsidP="00282A3F">
      <w:pPr>
        <w:widowControl/>
        <w:jc w:val="both"/>
        <w:rPr>
          <w:rFonts w:asciiTheme="minorHAnsi" w:hAnsiTheme="minorHAnsi" w:cstheme="minorHAnsi"/>
          <w:szCs w:val="24"/>
        </w:rPr>
      </w:pPr>
      <w:r w:rsidRPr="00F30C20">
        <w:rPr>
          <w:rFonts w:asciiTheme="minorHAnsi" w:hAnsiTheme="minorHAnsi" w:cstheme="minorHAnsi"/>
          <w:szCs w:val="24"/>
        </w:rPr>
        <w:t>W trakcie wykonywania frezowania należy zachować sz</w:t>
      </w:r>
      <w:r w:rsidR="00282A3F">
        <w:rPr>
          <w:rFonts w:asciiTheme="minorHAnsi" w:hAnsiTheme="minorHAnsi" w:cstheme="minorHAnsi"/>
          <w:szCs w:val="24"/>
        </w:rPr>
        <w:t>cz</w:t>
      </w:r>
      <w:r w:rsidRPr="00F30C20">
        <w:rPr>
          <w:rFonts w:asciiTheme="minorHAnsi" w:hAnsiTheme="minorHAnsi" w:cstheme="minorHAnsi"/>
          <w:szCs w:val="24"/>
        </w:rPr>
        <w:t>ególn</w:t>
      </w:r>
      <w:r w:rsidR="00282A3F">
        <w:rPr>
          <w:rFonts w:asciiTheme="minorHAnsi" w:hAnsiTheme="minorHAnsi" w:cstheme="minorHAnsi"/>
          <w:szCs w:val="24"/>
        </w:rPr>
        <w:t>ą</w:t>
      </w:r>
      <w:r w:rsidRPr="00F30C20">
        <w:rPr>
          <w:rFonts w:asciiTheme="minorHAnsi" w:hAnsiTheme="minorHAnsi" w:cstheme="minorHAnsi"/>
          <w:szCs w:val="24"/>
        </w:rPr>
        <w:t xml:space="preserve"> ostrożność, aby nie uszkodzić </w:t>
      </w:r>
      <w:proofErr w:type="spellStart"/>
      <w:r w:rsidRPr="00F30C20">
        <w:rPr>
          <w:rFonts w:asciiTheme="minorHAnsi" w:hAnsiTheme="minorHAnsi" w:cstheme="minorHAnsi"/>
          <w:szCs w:val="24"/>
        </w:rPr>
        <w:t>geosiatki</w:t>
      </w:r>
      <w:proofErr w:type="spellEnd"/>
      <w:r w:rsidRPr="00F30C20">
        <w:rPr>
          <w:rFonts w:asciiTheme="minorHAnsi" w:hAnsiTheme="minorHAnsi" w:cstheme="minorHAnsi"/>
          <w:szCs w:val="24"/>
        </w:rPr>
        <w:t xml:space="preserve"> w istniejącej</w:t>
      </w:r>
      <w:r w:rsidR="00282A3F">
        <w:rPr>
          <w:rFonts w:asciiTheme="minorHAnsi" w:hAnsiTheme="minorHAnsi" w:cstheme="minorHAnsi"/>
          <w:szCs w:val="24"/>
        </w:rPr>
        <w:t xml:space="preserve"> </w:t>
      </w:r>
      <w:r w:rsidRPr="00F30C20">
        <w:rPr>
          <w:rFonts w:asciiTheme="minorHAnsi" w:hAnsiTheme="minorHAnsi" w:cstheme="minorHAnsi"/>
          <w:szCs w:val="24"/>
        </w:rPr>
        <w:t>konstrukcji nawierzchni.</w:t>
      </w:r>
    </w:p>
    <w:p w14:paraId="26011D10" w14:textId="6E9680F1" w:rsidR="001C1CCB" w:rsidRPr="008A7F74" w:rsidRDefault="00243B72" w:rsidP="003A56AF">
      <w:pPr>
        <w:pStyle w:val="Nagwek2"/>
        <w:numPr>
          <w:ilvl w:val="0"/>
          <w:numId w:val="57"/>
        </w:numPr>
      </w:pPr>
      <w:r w:rsidRPr="00F30C20">
        <w:lastRenderedPageBreak/>
        <w:t>KONTROLA JAKOŚCI ROBÓT</w:t>
      </w:r>
    </w:p>
    <w:p w14:paraId="13C4C283" w14:textId="003D5260" w:rsidR="001C1CCB" w:rsidRPr="00282A3F" w:rsidRDefault="00243B72" w:rsidP="003A56AF">
      <w:pPr>
        <w:pStyle w:val="Nagwek3"/>
        <w:numPr>
          <w:ilvl w:val="1"/>
          <w:numId w:val="39"/>
        </w:numPr>
      </w:pPr>
      <w:r w:rsidRPr="00282A3F">
        <w:t xml:space="preserve"> Ogólne zasady kontroli jakości robót</w:t>
      </w:r>
    </w:p>
    <w:p w14:paraId="7E66CAF1" w14:textId="474A8A61" w:rsidR="001C1CCB" w:rsidRPr="00F30C20" w:rsidRDefault="00243B72" w:rsidP="00A34B94">
      <w:pPr>
        <w:widowControl/>
        <w:ind w:left="196"/>
        <w:rPr>
          <w:rFonts w:asciiTheme="minorHAnsi" w:hAnsiTheme="minorHAnsi" w:cstheme="minorHAnsi"/>
          <w:szCs w:val="24"/>
        </w:rPr>
      </w:pPr>
      <w:r w:rsidRPr="00F30C20">
        <w:rPr>
          <w:rFonts w:asciiTheme="minorHAnsi" w:hAnsiTheme="minorHAnsi" w:cstheme="minorHAnsi"/>
          <w:szCs w:val="24"/>
        </w:rPr>
        <w:t>Ogólne zasady kontroli jakości robót podano w D-M-00.00.00 „Wymagania ogólne” pkt 6.</w:t>
      </w:r>
    </w:p>
    <w:p w14:paraId="488477F6" w14:textId="46E34FB3" w:rsidR="001C1CCB" w:rsidRPr="00282A3F" w:rsidRDefault="00243B72" w:rsidP="003A56AF">
      <w:pPr>
        <w:pStyle w:val="Nagwek3"/>
        <w:numPr>
          <w:ilvl w:val="1"/>
          <w:numId w:val="39"/>
        </w:numPr>
      </w:pPr>
      <w:r w:rsidRPr="00282A3F">
        <w:t xml:space="preserve"> Częstotliwość oraz zakres pomiarów kontrolnych</w:t>
      </w:r>
    </w:p>
    <w:p w14:paraId="1CFAEE50" w14:textId="77777777" w:rsidR="001C1CCB" w:rsidRPr="00282A3F" w:rsidRDefault="00243B72" w:rsidP="003A56AF">
      <w:pPr>
        <w:pStyle w:val="Nagwek4"/>
        <w:numPr>
          <w:ilvl w:val="2"/>
          <w:numId w:val="39"/>
        </w:numPr>
      </w:pPr>
      <w:r w:rsidRPr="00F30C20">
        <w:t>Minimalna częstotliwość pomiarów</w:t>
      </w:r>
    </w:p>
    <w:p w14:paraId="6E8F962A" w14:textId="77777777" w:rsidR="00F30C20" w:rsidRPr="00F30C20" w:rsidRDefault="00243B72" w:rsidP="00282A3F">
      <w:pPr>
        <w:widowControl/>
        <w:ind w:left="426"/>
        <w:rPr>
          <w:rFonts w:asciiTheme="minorHAnsi" w:hAnsiTheme="minorHAnsi" w:cstheme="minorHAnsi"/>
          <w:szCs w:val="24"/>
        </w:rPr>
      </w:pPr>
      <w:r w:rsidRPr="00F30C20">
        <w:rPr>
          <w:rFonts w:asciiTheme="minorHAnsi" w:hAnsiTheme="minorHAnsi" w:cstheme="minorHAnsi"/>
          <w:szCs w:val="24"/>
        </w:rPr>
        <w:t>Częstotliwość oraz zakres pomiarów dla nawierzchni frezowanej na zimno podano w tablicy 1.</w:t>
      </w:r>
    </w:p>
    <w:p w14:paraId="411B9FC8" w14:textId="4E05CD1C" w:rsidR="001C1CCB" w:rsidRPr="00F30C20" w:rsidRDefault="00243B72" w:rsidP="00282A3F">
      <w:pPr>
        <w:keepNext/>
        <w:widowControl/>
        <w:spacing w:before="120" w:after="60"/>
        <w:ind w:left="425"/>
        <w:jc w:val="both"/>
        <w:rPr>
          <w:rFonts w:asciiTheme="minorHAnsi" w:hAnsiTheme="minorHAnsi" w:cstheme="minorHAnsi"/>
          <w:szCs w:val="24"/>
        </w:rPr>
      </w:pPr>
      <w:r w:rsidRPr="00F30C20">
        <w:rPr>
          <w:rFonts w:asciiTheme="minorHAnsi" w:hAnsiTheme="minorHAnsi" w:cstheme="minorHAnsi"/>
          <w:b/>
          <w:szCs w:val="24"/>
        </w:rPr>
        <w:t xml:space="preserve">Tablica 1. </w:t>
      </w:r>
      <w:r w:rsidRPr="00F30C20">
        <w:rPr>
          <w:rFonts w:asciiTheme="minorHAnsi" w:hAnsiTheme="minorHAnsi" w:cstheme="minorHAnsi"/>
          <w:szCs w:val="24"/>
        </w:rPr>
        <w:t>Częstotliwość oraz zakres pomiarów kontrolnych nawierzchni frezowanej na zimno</w:t>
      </w:r>
    </w:p>
    <w:tbl>
      <w:tblPr>
        <w:tblStyle w:val="TableNormal"/>
        <w:tblW w:w="9072" w:type="dxa"/>
        <w:tblInd w:w="42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76"/>
        <w:gridCol w:w="4137"/>
        <w:gridCol w:w="4359"/>
      </w:tblGrid>
      <w:tr w:rsidR="001C1CCB" w:rsidRPr="00282A3F" w14:paraId="10C82246" w14:textId="77777777" w:rsidTr="00282A3F">
        <w:trPr>
          <w:cantSplit/>
          <w:tblHeader/>
        </w:trPr>
        <w:tc>
          <w:tcPr>
            <w:tcW w:w="576" w:type="dxa"/>
            <w:shd w:val="clear" w:color="auto" w:fill="D9D9D9" w:themeFill="background1" w:themeFillShade="D9"/>
          </w:tcPr>
          <w:p w14:paraId="5BCD84EF" w14:textId="1D8970A5" w:rsidR="001C1CCB" w:rsidRPr="00282A3F" w:rsidRDefault="00243B72" w:rsidP="00282A3F">
            <w:pPr>
              <w:pStyle w:val="TableParagraph"/>
              <w:keepNext/>
              <w:widowControl/>
              <w:jc w:val="center"/>
              <w:rPr>
                <w:rFonts w:asciiTheme="minorHAnsi" w:hAnsiTheme="minorHAnsi" w:cstheme="minorHAnsi"/>
              </w:rPr>
            </w:pPr>
            <w:r w:rsidRPr="00282A3F">
              <w:rPr>
                <w:rFonts w:asciiTheme="minorHAnsi" w:hAnsiTheme="minorHAnsi" w:cstheme="minorHAnsi"/>
                <w:sz w:val="22"/>
              </w:rPr>
              <w:t>L</w:t>
            </w:r>
            <w:r w:rsidR="00282A3F">
              <w:rPr>
                <w:rFonts w:asciiTheme="minorHAnsi" w:hAnsiTheme="minorHAnsi" w:cstheme="minorHAnsi"/>
                <w:sz w:val="22"/>
              </w:rPr>
              <w:t>.</w:t>
            </w:r>
            <w:r w:rsidRPr="00282A3F">
              <w:rPr>
                <w:rFonts w:asciiTheme="minorHAnsi" w:hAnsiTheme="minorHAnsi" w:cstheme="minorHAnsi"/>
                <w:sz w:val="22"/>
              </w:rPr>
              <w:t>p.</w:t>
            </w:r>
          </w:p>
        </w:tc>
        <w:tc>
          <w:tcPr>
            <w:tcW w:w="4137" w:type="dxa"/>
            <w:shd w:val="clear" w:color="auto" w:fill="D9D9D9" w:themeFill="background1" w:themeFillShade="D9"/>
          </w:tcPr>
          <w:p w14:paraId="7671B763" w14:textId="77777777" w:rsidR="001C1CCB" w:rsidRPr="00282A3F" w:rsidRDefault="00243B72" w:rsidP="00282A3F">
            <w:pPr>
              <w:pStyle w:val="TableParagraph"/>
              <w:keepNext/>
              <w:widowControl/>
              <w:jc w:val="center"/>
              <w:rPr>
                <w:rFonts w:asciiTheme="minorHAnsi" w:hAnsiTheme="minorHAnsi" w:cstheme="minorHAnsi"/>
              </w:rPr>
            </w:pPr>
            <w:r w:rsidRPr="00282A3F">
              <w:rPr>
                <w:rFonts w:asciiTheme="minorHAnsi" w:hAnsiTheme="minorHAnsi" w:cstheme="minorHAnsi"/>
                <w:sz w:val="22"/>
              </w:rPr>
              <w:t>Właściwość nawierzchni</w:t>
            </w:r>
          </w:p>
        </w:tc>
        <w:tc>
          <w:tcPr>
            <w:tcW w:w="4359" w:type="dxa"/>
            <w:shd w:val="clear" w:color="auto" w:fill="D9D9D9" w:themeFill="background1" w:themeFillShade="D9"/>
          </w:tcPr>
          <w:p w14:paraId="039546C2" w14:textId="77777777" w:rsidR="001C1CCB" w:rsidRPr="00282A3F" w:rsidRDefault="00243B72" w:rsidP="00282A3F">
            <w:pPr>
              <w:pStyle w:val="TableParagraph"/>
              <w:keepNext/>
              <w:widowControl/>
              <w:jc w:val="center"/>
              <w:rPr>
                <w:rFonts w:asciiTheme="minorHAnsi" w:hAnsiTheme="minorHAnsi" w:cstheme="minorHAnsi"/>
              </w:rPr>
            </w:pPr>
            <w:r w:rsidRPr="00282A3F">
              <w:rPr>
                <w:rFonts w:asciiTheme="minorHAnsi" w:hAnsiTheme="minorHAnsi" w:cstheme="minorHAnsi"/>
                <w:sz w:val="22"/>
              </w:rPr>
              <w:t>Minimalna częstotliwość pomiarów</w:t>
            </w:r>
          </w:p>
        </w:tc>
      </w:tr>
      <w:tr w:rsidR="001C1CCB" w:rsidRPr="00282A3F" w14:paraId="1CE759D2" w14:textId="77777777" w:rsidTr="00282A3F">
        <w:trPr>
          <w:cantSplit/>
        </w:trPr>
        <w:tc>
          <w:tcPr>
            <w:tcW w:w="576" w:type="dxa"/>
          </w:tcPr>
          <w:p w14:paraId="68D787D5" w14:textId="77777777" w:rsidR="001C1CCB" w:rsidRPr="00282A3F" w:rsidRDefault="00243B72" w:rsidP="00282A3F">
            <w:pPr>
              <w:pStyle w:val="TableParagraph"/>
              <w:widowControl/>
              <w:jc w:val="center"/>
              <w:rPr>
                <w:rFonts w:asciiTheme="minorHAnsi" w:hAnsiTheme="minorHAnsi" w:cstheme="minorHAnsi"/>
              </w:rPr>
            </w:pPr>
            <w:r w:rsidRPr="00282A3F">
              <w:rPr>
                <w:rFonts w:asciiTheme="minorHAnsi" w:hAnsiTheme="minorHAnsi" w:cstheme="minorHAnsi"/>
                <w:sz w:val="22"/>
              </w:rPr>
              <w:t>1</w:t>
            </w:r>
          </w:p>
        </w:tc>
        <w:tc>
          <w:tcPr>
            <w:tcW w:w="4137" w:type="dxa"/>
          </w:tcPr>
          <w:p w14:paraId="2F82DD42" w14:textId="77777777" w:rsidR="001C1CCB" w:rsidRPr="00282A3F" w:rsidRDefault="00243B72" w:rsidP="00282A3F">
            <w:pPr>
              <w:pStyle w:val="TableParagraph"/>
              <w:widowControl/>
              <w:jc w:val="center"/>
              <w:rPr>
                <w:rFonts w:asciiTheme="minorHAnsi" w:hAnsiTheme="minorHAnsi" w:cstheme="minorHAnsi"/>
              </w:rPr>
            </w:pPr>
            <w:r w:rsidRPr="00282A3F">
              <w:rPr>
                <w:rFonts w:asciiTheme="minorHAnsi" w:hAnsiTheme="minorHAnsi" w:cstheme="minorHAnsi"/>
                <w:sz w:val="22"/>
              </w:rPr>
              <w:t>Równość podłużna</w:t>
            </w:r>
          </w:p>
        </w:tc>
        <w:tc>
          <w:tcPr>
            <w:tcW w:w="4359" w:type="dxa"/>
          </w:tcPr>
          <w:p w14:paraId="4A6EEF83" w14:textId="77777777" w:rsidR="001C1CCB" w:rsidRPr="00282A3F" w:rsidRDefault="00243B72" w:rsidP="00282A3F">
            <w:pPr>
              <w:pStyle w:val="TableParagraph"/>
              <w:widowControl/>
              <w:jc w:val="center"/>
              <w:rPr>
                <w:rFonts w:asciiTheme="minorHAnsi" w:hAnsiTheme="minorHAnsi" w:cstheme="minorHAnsi"/>
              </w:rPr>
            </w:pPr>
            <w:r w:rsidRPr="00282A3F">
              <w:rPr>
                <w:rFonts w:asciiTheme="minorHAnsi" w:hAnsiTheme="minorHAnsi" w:cstheme="minorHAnsi"/>
                <w:sz w:val="22"/>
              </w:rPr>
              <w:t>łatą 4-metrową co 20 metrów</w:t>
            </w:r>
          </w:p>
        </w:tc>
      </w:tr>
      <w:tr w:rsidR="001C1CCB" w:rsidRPr="00282A3F" w14:paraId="0DFC588A" w14:textId="77777777" w:rsidTr="00282A3F">
        <w:trPr>
          <w:cantSplit/>
        </w:trPr>
        <w:tc>
          <w:tcPr>
            <w:tcW w:w="576" w:type="dxa"/>
          </w:tcPr>
          <w:p w14:paraId="726D8FF9" w14:textId="77777777" w:rsidR="001C1CCB" w:rsidRPr="00282A3F" w:rsidRDefault="00243B72" w:rsidP="00282A3F">
            <w:pPr>
              <w:pStyle w:val="TableParagraph"/>
              <w:widowControl/>
              <w:jc w:val="center"/>
              <w:rPr>
                <w:rFonts w:asciiTheme="minorHAnsi" w:hAnsiTheme="minorHAnsi" w:cstheme="minorHAnsi"/>
              </w:rPr>
            </w:pPr>
            <w:r w:rsidRPr="00282A3F">
              <w:rPr>
                <w:rFonts w:asciiTheme="minorHAnsi" w:hAnsiTheme="minorHAnsi" w:cstheme="minorHAnsi"/>
                <w:sz w:val="22"/>
              </w:rPr>
              <w:t>2</w:t>
            </w:r>
          </w:p>
        </w:tc>
        <w:tc>
          <w:tcPr>
            <w:tcW w:w="4137" w:type="dxa"/>
          </w:tcPr>
          <w:p w14:paraId="7039369F" w14:textId="77777777" w:rsidR="001C1CCB" w:rsidRPr="00282A3F" w:rsidRDefault="00243B72" w:rsidP="00282A3F">
            <w:pPr>
              <w:pStyle w:val="TableParagraph"/>
              <w:widowControl/>
              <w:jc w:val="center"/>
              <w:rPr>
                <w:rFonts w:asciiTheme="minorHAnsi" w:hAnsiTheme="minorHAnsi" w:cstheme="minorHAnsi"/>
              </w:rPr>
            </w:pPr>
            <w:r w:rsidRPr="00282A3F">
              <w:rPr>
                <w:rFonts w:asciiTheme="minorHAnsi" w:hAnsiTheme="minorHAnsi" w:cstheme="minorHAnsi"/>
                <w:sz w:val="22"/>
              </w:rPr>
              <w:t>Równość poprzeczna</w:t>
            </w:r>
          </w:p>
        </w:tc>
        <w:tc>
          <w:tcPr>
            <w:tcW w:w="4359" w:type="dxa"/>
          </w:tcPr>
          <w:p w14:paraId="5DF152A4" w14:textId="77777777" w:rsidR="001C1CCB" w:rsidRPr="00282A3F" w:rsidRDefault="00243B72" w:rsidP="00282A3F">
            <w:pPr>
              <w:pStyle w:val="TableParagraph"/>
              <w:widowControl/>
              <w:jc w:val="center"/>
              <w:rPr>
                <w:rFonts w:asciiTheme="minorHAnsi" w:hAnsiTheme="minorHAnsi" w:cstheme="minorHAnsi"/>
              </w:rPr>
            </w:pPr>
            <w:r w:rsidRPr="00282A3F">
              <w:rPr>
                <w:rFonts w:asciiTheme="minorHAnsi" w:hAnsiTheme="minorHAnsi" w:cstheme="minorHAnsi"/>
                <w:sz w:val="22"/>
              </w:rPr>
              <w:t>łatą 4-metrową co 20 metrów</w:t>
            </w:r>
          </w:p>
        </w:tc>
      </w:tr>
      <w:tr w:rsidR="001C1CCB" w:rsidRPr="00282A3F" w14:paraId="221D7327" w14:textId="77777777" w:rsidTr="00282A3F">
        <w:trPr>
          <w:cantSplit/>
        </w:trPr>
        <w:tc>
          <w:tcPr>
            <w:tcW w:w="576" w:type="dxa"/>
          </w:tcPr>
          <w:p w14:paraId="24DD5C62" w14:textId="77777777" w:rsidR="001C1CCB" w:rsidRPr="00282A3F" w:rsidRDefault="00243B72" w:rsidP="00282A3F">
            <w:pPr>
              <w:pStyle w:val="TableParagraph"/>
              <w:widowControl/>
              <w:jc w:val="center"/>
              <w:rPr>
                <w:rFonts w:asciiTheme="minorHAnsi" w:hAnsiTheme="minorHAnsi" w:cstheme="minorHAnsi"/>
              </w:rPr>
            </w:pPr>
            <w:r w:rsidRPr="00282A3F">
              <w:rPr>
                <w:rFonts w:asciiTheme="minorHAnsi" w:hAnsiTheme="minorHAnsi" w:cstheme="minorHAnsi"/>
                <w:sz w:val="22"/>
              </w:rPr>
              <w:t>3</w:t>
            </w:r>
          </w:p>
        </w:tc>
        <w:tc>
          <w:tcPr>
            <w:tcW w:w="4137" w:type="dxa"/>
          </w:tcPr>
          <w:p w14:paraId="5B2DE28F" w14:textId="77777777" w:rsidR="001C1CCB" w:rsidRPr="00282A3F" w:rsidRDefault="00243B72" w:rsidP="00282A3F">
            <w:pPr>
              <w:pStyle w:val="TableParagraph"/>
              <w:widowControl/>
              <w:jc w:val="center"/>
              <w:rPr>
                <w:rFonts w:asciiTheme="minorHAnsi" w:hAnsiTheme="minorHAnsi" w:cstheme="minorHAnsi"/>
              </w:rPr>
            </w:pPr>
            <w:r w:rsidRPr="00282A3F">
              <w:rPr>
                <w:rFonts w:asciiTheme="minorHAnsi" w:hAnsiTheme="minorHAnsi" w:cstheme="minorHAnsi"/>
                <w:sz w:val="22"/>
              </w:rPr>
              <w:t>Spadki poprzeczne</w:t>
            </w:r>
          </w:p>
        </w:tc>
        <w:tc>
          <w:tcPr>
            <w:tcW w:w="4359" w:type="dxa"/>
          </w:tcPr>
          <w:p w14:paraId="0A596251" w14:textId="77777777" w:rsidR="001C1CCB" w:rsidRPr="00282A3F" w:rsidRDefault="00243B72" w:rsidP="00282A3F">
            <w:pPr>
              <w:pStyle w:val="TableParagraph"/>
              <w:widowControl/>
              <w:jc w:val="center"/>
              <w:rPr>
                <w:rFonts w:asciiTheme="minorHAnsi" w:hAnsiTheme="minorHAnsi" w:cstheme="minorHAnsi"/>
              </w:rPr>
            </w:pPr>
            <w:r w:rsidRPr="00282A3F">
              <w:rPr>
                <w:rFonts w:asciiTheme="minorHAnsi" w:hAnsiTheme="minorHAnsi" w:cstheme="minorHAnsi"/>
                <w:sz w:val="22"/>
              </w:rPr>
              <w:t>co 50 m</w:t>
            </w:r>
          </w:p>
        </w:tc>
      </w:tr>
      <w:tr w:rsidR="001C1CCB" w:rsidRPr="00282A3F" w14:paraId="5203A95B" w14:textId="77777777" w:rsidTr="00282A3F">
        <w:trPr>
          <w:cantSplit/>
        </w:trPr>
        <w:tc>
          <w:tcPr>
            <w:tcW w:w="576" w:type="dxa"/>
          </w:tcPr>
          <w:p w14:paraId="5ED75BB5" w14:textId="77777777" w:rsidR="001C1CCB" w:rsidRPr="00282A3F" w:rsidRDefault="00243B72" w:rsidP="00282A3F">
            <w:pPr>
              <w:pStyle w:val="TableParagraph"/>
              <w:widowControl/>
              <w:jc w:val="center"/>
              <w:rPr>
                <w:rFonts w:asciiTheme="minorHAnsi" w:hAnsiTheme="minorHAnsi" w:cstheme="minorHAnsi"/>
              </w:rPr>
            </w:pPr>
            <w:r w:rsidRPr="00282A3F">
              <w:rPr>
                <w:rFonts w:asciiTheme="minorHAnsi" w:hAnsiTheme="minorHAnsi" w:cstheme="minorHAnsi"/>
                <w:sz w:val="22"/>
              </w:rPr>
              <w:t>4</w:t>
            </w:r>
          </w:p>
        </w:tc>
        <w:tc>
          <w:tcPr>
            <w:tcW w:w="4137" w:type="dxa"/>
          </w:tcPr>
          <w:p w14:paraId="06E625F8" w14:textId="77777777" w:rsidR="001C1CCB" w:rsidRPr="00282A3F" w:rsidRDefault="00243B72" w:rsidP="00282A3F">
            <w:pPr>
              <w:pStyle w:val="TableParagraph"/>
              <w:widowControl/>
              <w:jc w:val="center"/>
              <w:rPr>
                <w:rFonts w:asciiTheme="minorHAnsi" w:hAnsiTheme="minorHAnsi" w:cstheme="minorHAnsi"/>
              </w:rPr>
            </w:pPr>
            <w:r w:rsidRPr="00282A3F">
              <w:rPr>
                <w:rFonts w:asciiTheme="minorHAnsi" w:hAnsiTheme="minorHAnsi" w:cstheme="minorHAnsi"/>
                <w:sz w:val="22"/>
              </w:rPr>
              <w:t>Szerokość frezowania</w:t>
            </w:r>
          </w:p>
        </w:tc>
        <w:tc>
          <w:tcPr>
            <w:tcW w:w="4359" w:type="dxa"/>
          </w:tcPr>
          <w:p w14:paraId="464B4E32" w14:textId="77777777" w:rsidR="001C1CCB" w:rsidRPr="00282A3F" w:rsidRDefault="00243B72" w:rsidP="00282A3F">
            <w:pPr>
              <w:pStyle w:val="TableParagraph"/>
              <w:widowControl/>
              <w:jc w:val="center"/>
              <w:rPr>
                <w:rFonts w:asciiTheme="minorHAnsi" w:hAnsiTheme="minorHAnsi" w:cstheme="minorHAnsi"/>
              </w:rPr>
            </w:pPr>
            <w:r w:rsidRPr="00282A3F">
              <w:rPr>
                <w:rFonts w:asciiTheme="minorHAnsi" w:hAnsiTheme="minorHAnsi" w:cstheme="minorHAnsi"/>
                <w:sz w:val="22"/>
              </w:rPr>
              <w:t>co 50 m</w:t>
            </w:r>
          </w:p>
        </w:tc>
      </w:tr>
      <w:tr w:rsidR="001C1CCB" w:rsidRPr="00282A3F" w14:paraId="4E067B82" w14:textId="77777777" w:rsidTr="00282A3F">
        <w:trPr>
          <w:cantSplit/>
        </w:trPr>
        <w:tc>
          <w:tcPr>
            <w:tcW w:w="576" w:type="dxa"/>
          </w:tcPr>
          <w:p w14:paraId="7184F60D" w14:textId="77777777" w:rsidR="001C1CCB" w:rsidRPr="00282A3F" w:rsidRDefault="00243B72" w:rsidP="00282A3F">
            <w:pPr>
              <w:pStyle w:val="TableParagraph"/>
              <w:widowControl/>
              <w:jc w:val="center"/>
              <w:rPr>
                <w:rFonts w:asciiTheme="minorHAnsi" w:hAnsiTheme="minorHAnsi" w:cstheme="minorHAnsi"/>
              </w:rPr>
            </w:pPr>
            <w:r w:rsidRPr="00282A3F">
              <w:rPr>
                <w:rFonts w:asciiTheme="minorHAnsi" w:hAnsiTheme="minorHAnsi" w:cstheme="minorHAnsi"/>
                <w:sz w:val="22"/>
              </w:rPr>
              <w:t>5</w:t>
            </w:r>
          </w:p>
        </w:tc>
        <w:tc>
          <w:tcPr>
            <w:tcW w:w="4137" w:type="dxa"/>
          </w:tcPr>
          <w:p w14:paraId="14E04371" w14:textId="77777777" w:rsidR="001C1CCB" w:rsidRPr="00282A3F" w:rsidRDefault="00243B72" w:rsidP="00282A3F">
            <w:pPr>
              <w:pStyle w:val="TableParagraph"/>
              <w:widowControl/>
              <w:jc w:val="center"/>
              <w:rPr>
                <w:rFonts w:asciiTheme="minorHAnsi" w:hAnsiTheme="minorHAnsi" w:cstheme="minorHAnsi"/>
              </w:rPr>
            </w:pPr>
            <w:r w:rsidRPr="00282A3F">
              <w:rPr>
                <w:rFonts w:asciiTheme="minorHAnsi" w:hAnsiTheme="minorHAnsi" w:cstheme="minorHAnsi"/>
                <w:sz w:val="22"/>
              </w:rPr>
              <w:t>Głębokość frezowania</w:t>
            </w:r>
          </w:p>
        </w:tc>
        <w:tc>
          <w:tcPr>
            <w:tcW w:w="4359" w:type="dxa"/>
          </w:tcPr>
          <w:p w14:paraId="7A87FD1F" w14:textId="53E0A6D0" w:rsidR="001C1CCB" w:rsidRPr="00282A3F" w:rsidRDefault="00243B72" w:rsidP="00282A3F">
            <w:pPr>
              <w:pStyle w:val="TableParagraph"/>
              <w:widowControl/>
              <w:jc w:val="center"/>
              <w:rPr>
                <w:rFonts w:asciiTheme="minorHAnsi" w:hAnsiTheme="minorHAnsi" w:cstheme="minorHAnsi"/>
              </w:rPr>
            </w:pPr>
            <w:r w:rsidRPr="00282A3F">
              <w:rPr>
                <w:rFonts w:asciiTheme="minorHAnsi" w:hAnsiTheme="minorHAnsi" w:cstheme="minorHAnsi"/>
                <w:sz w:val="22"/>
              </w:rPr>
              <w:t xml:space="preserve">na bieżąco, według </w:t>
            </w:r>
            <w:proofErr w:type="spellStart"/>
            <w:r w:rsidR="001A296E" w:rsidRPr="00282A3F">
              <w:rPr>
                <w:rFonts w:asciiTheme="minorHAnsi" w:hAnsiTheme="minorHAnsi" w:cstheme="minorHAnsi"/>
                <w:sz w:val="22"/>
              </w:rPr>
              <w:t>STWiORB</w:t>
            </w:r>
            <w:proofErr w:type="spellEnd"/>
          </w:p>
        </w:tc>
      </w:tr>
    </w:tbl>
    <w:p w14:paraId="69BCFDC5" w14:textId="77777777" w:rsidR="001C1CCB" w:rsidRPr="00F30C20" w:rsidRDefault="001C1CCB" w:rsidP="00A34B94">
      <w:pPr>
        <w:pStyle w:val="Tekstpodstawowy"/>
        <w:rPr>
          <w:rFonts w:asciiTheme="minorHAnsi" w:hAnsiTheme="minorHAnsi" w:cstheme="minorHAnsi"/>
          <w:szCs w:val="24"/>
        </w:rPr>
      </w:pPr>
    </w:p>
    <w:p w14:paraId="12605CB7" w14:textId="77777777" w:rsidR="001C1CCB" w:rsidRPr="00282A3F" w:rsidRDefault="00243B72" w:rsidP="003A56AF">
      <w:pPr>
        <w:pStyle w:val="Nagwek4"/>
        <w:numPr>
          <w:ilvl w:val="2"/>
          <w:numId w:val="39"/>
        </w:numPr>
      </w:pPr>
      <w:r w:rsidRPr="00F30C20">
        <w:t>Równość nawierzchni</w:t>
      </w:r>
    </w:p>
    <w:p w14:paraId="15D18C69" w14:textId="77777777" w:rsidR="001C1CCB" w:rsidRPr="00F30C20" w:rsidRDefault="00243B72" w:rsidP="00282A3F">
      <w:pPr>
        <w:widowControl/>
        <w:ind w:left="426"/>
        <w:jc w:val="both"/>
        <w:rPr>
          <w:rFonts w:asciiTheme="minorHAnsi" w:hAnsiTheme="minorHAnsi" w:cstheme="minorHAnsi"/>
          <w:b/>
          <w:szCs w:val="24"/>
        </w:rPr>
      </w:pPr>
      <w:r w:rsidRPr="00F30C20">
        <w:rPr>
          <w:rFonts w:asciiTheme="minorHAnsi" w:hAnsiTheme="minorHAnsi" w:cstheme="minorHAnsi"/>
          <w:szCs w:val="24"/>
        </w:rPr>
        <w:t>Równość nawierzchni należy mierzyć łatą 4-metrową zgodnie z BN-68/8931-04 [1]. Nierówności powierzchni po frezowaniu nie powinny przekraczać 6mm</w:t>
      </w:r>
      <w:r w:rsidRPr="00F30C20">
        <w:rPr>
          <w:rFonts w:asciiTheme="minorHAnsi" w:hAnsiTheme="minorHAnsi" w:cstheme="minorHAnsi"/>
          <w:b/>
          <w:szCs w:val="24"/>
        </w:rPr>
        <w:t>.</w:t>
      </w:r>
    </w:p>
    <w:p w14:paraId="230446E7" w14:textId="77777777" w:rsidR="001C1CCB" w:rsidRPr="00282A3F" w:rsidRDefault="00243B72" w:rsidP="003A56AF">
      <w:pPr>
        <w:pStyle w:val="Nagwek4"/>
        <w:numPr>
          <w:ilvl w:val="2"/>
          <w:numId w:val="39"/>
        </w:numPr>
      </w:pPr>
      <w:r w:rsidRPr="00F30C20">
        <w:t>Spadki poprzeczne</w:t>
      </w:r>
    </w:p>
    <w:p w14:paraId="6355409A" w14:textId="5D4D05BE" w:rsidR="001C1CCB" w:rsidRPr="00F30C20" w:rsidRDefault="00243B72" w:rsidP="00282A3F">
      <w:pPr>
        <w:widowControl/>
        <w:ind w:left="426"/>
        <w:jc w:val="both"/>
        <w:rPr>
          <w:rFonts w:asciiTheme="minorHAnsi" w:hAnsiTheme="minorHAnsi" w:cstheme="minorHAnsi"/>
          <w:szCs w:val="24"/>
        </w:rPr>
      </w:pPr>
      <w:r w:rsidRPr="00F30C20">
        <w:rPr>
          <w:rFonts w:asciiTheme="minorHAnsi" w:hAnsiTheme="minorHAnsi" w:cstheme="minorHAnsi"/>
          <w:szCs w:val="24"/>
        </w:rPr>
        <w:t>Spadki poprzeczne nawierzchni po frezowaniu powinny być zgodne z dokumentacją projektową, z tolerancją</w:t>
      </w:r>
      <w:r w:rsidR="00282A3F">
        <w:rPr>
          <w:rFonts w:asciiTheme="minorHAnsi" w:hAnsiTheme="minorHAnsi" w:cstheme="minorHAnsi"/>
          <w:szCs w:val="24"/>
        </w:rPr>
        <w:t xml:space="preserve"> ±</w:t>
      </w:r>
      <w:r w:rsidRPr="00F30C20">
        <w:rPr>
          <w:rFonts w:asciiTheme="minorHAnsi" w:hAnsiTheme="minorHAnsi" w:cstheme="minorHAnsi"/>
          <w:szCs w:val="24"/>
        </w:rPr>
        <w:t>0,5%.</w:t>
      </w:r>
    </w:p>
    <w:p w14:paraId="589C3114" w14:textId="77777777" w:rsidR="001C1CCB" w:rsidRPr="00282A3F" w:rsidRDefault="00243B72" w:rsidP="003A56AF">
      <w:pPr>
        <w:pStyle w:val="Nagwek4"/>
        <w:numPr>
          <w:ilvl w:val="2"/>
          <w:numId w:val="39"/>
        </w:numPr>
      </w:pPr>
      <w:r w:rsidRPr="00F30C20">
        <w:t>Szerokość frezowania</w:t>
      </w:r>
    </w:p>
    <w:p w14:paraId="405317E1" w14:textId="64802C46" w:rsidR="001C1CCB" w:rsidRPr="00F30C20" w:rsidRDefault="00243B72" w:rsidP="00282A3F">
      <w:pPr>
        <w:widowControl/>
        <w:ind w:left="426"/>
        <w:jc w:val="both"/>
        <w:rPr>
          <w:rFonts w:asciiTheme="minorHAnsi" w:hAnsiTheme="minorHAnsi" w:cstheme="minorHAnsi"/>
          <w:szCs w:val="24"/>
        </w:rPr>
      </w:pPr>
      <w:r w:rsidRPr="00F30C20">
        <w:rPr>
          <w:rFonts w:asciiTheme="minorHAnsi" w:hAnsiTheme="minorHAnsi" w:cstheme="minorHAnsi"/>
          <w:szCs w:val="24"/>
        </w:rPr>
        <w:t>Szerokość frezowania powinna odpowiadać szerokości określonej w dokumentacji projektowej z dokładnością</w:t>
      </w:r>
      <w:r w:rsidR="00282A3F">
        <w:rPr>
          <w:rFonts w:asciiTheme="minorHAnsi" w:hAnsiTheme="minorHAnsi" w:cstheme="minorHAnsi"/>
          <w:szCs w:val="24"/>
        </w:rPr>
        <w:t xml:space="preserve"> ±</w:t>
      </w:r>
      <w:r w:rsidRPr="00F30C20">
        <w:rPr>
          <w:rFonts w:asciiTheme="minorHAnsi" w:hAnsiTheme="minorHAnsi" w:cstheme="minorHAnsi"/>
          <w:szCs w:val="24"/>
        </w:rPr>
        <w:t>5 cm.</w:t>
      </w:r>
    </w:p>
    <w:p w14:paraId="4EC7F186" w14:textId="77777777" w:rsidR="001C1CCB" w:rsidRPr="00282A3F" w:rsidRDefault="00243B72" w:rsidP="003A56AF">
      <w:pPr>
        <w:pStyle w:val="Nagwek4"/>
        <w:numPr>
          <w:ilvl w:val="2"/>
          <w:numId w:val="39"/>
        </w:numPr>
      </w:pPr>
      <w:r w:rsidRPr="00F30C20">
        <w:t>Głębokość frezowania</w:t>
      </w:r>
    </w:p>
    <w:p w14:paraId="1F09DDDD" w14:textId="0E1171B7" w:rsidR="001C1CCB" w:rsidRPr="00F30C20" w:rsidRDefault="00243B72" w:rsidP="00282A3F">
      <w:pPr>
        <w:widowControl/>
        <w:ind w:left="426"/>
        <w:jc w:val="both"/>
        <w:rPr>
          <w:rFonts w:asciiTheme="minorHAnsi" w:hAnsiTheme="minorHAnsi" w:cstheme="minorHAnsi"/>
          <w:szCs w:val="24"/>
        </w:rPr>
      </w:pPr>
      <w:r w:rsidRPr="00F30C20">
        <w:rPr>
          <w:rFonts w:asciiTheme="minorHAnsi" w:hAnsiTheme="minorHAnsi" w:cstheme="minorHAnsi"/>
          <w:szCs w:val="24"/>
        </w:rPr>
        <w:t>Głębokość frezowania powinna odpowiadać głębokości określonej w dokumentacji projektowej z dokładnością</w:t>
      </w:r>
      <w:r w:rsidR="00282A3F">
        <w:rPr>
          <w:rFonts w:asciiTheme="minorHAnsi" w:hAnsiTheme="minorHAnsi" w:cstheme="minorHAnsi"/>
          <w:szCs w:val="24"/>
        </w:rPr>
        <w:t xml:space="preserve"> ±</w:t>
      </w:r>
      <w:r w:rsidRPr="00F30C20">
        <w:rPr>
          <w:rFonts w:asciiTheme="minorHAnsi" w:hAnsiTheme="minorHAnsi" w:cstheme="minorHAnsi"/>
          <w:szCs w:val="24"/>
        </w:rPr>
        <w:t>5 mm.</w:t>
      </w:r>
    </w:p>
    <w:p w14:paraId="075355EA" w14:textId="77777777" w:rsidR="00F30C20" w:rsidRPr="008A7F74" w:rsidRDefault="00243B72" w:rsidP="003A56AF">
      <w:pPr>
        <w:pStyle w:val="Nagwek2"/>
        <w:numPr>
          <w:ilvl w:val="0"/>
          <w:numId w:val="57"/>
        </w:numPr>
      </w:pPr>
      <w:r w:rsidRPr="00F30C20">
        <w:t>OBMIAR ROBÓT</w:t>
      </w:r>
    </w:p>
    <w:p w14:paraId="2923E9D9" w14:textId="09FE8ED2" w:rsidR="001C1CCB" w:rsidRPr="00282A3F" w:rsidRDefault="00243B72" w:rsidP="003A56AF">
      <w:pPr>
        <w:pStyle w:val="Nagwek3"/>
        <w:numPr>
          <w:ilvl w:val="1"/>
          <w:numId w:val="39"/>
        </w:numPr>
      </w:pPr>
      <w:r w:rsidRPr="00282A3F">
        <w:t xml:space="preserve"> Ogólne zasady obmiaru robót</w:t>
      </w:r>
    </w:p>
    <w:p w14:paraId="61CEECE4" w14:textId="11AB8C33" w:rsidR="001C1CCB" w:rsidRPr="00F30C20" w:rsidRDefault="00243B72" w:rsidP="00282A3F">
      <w:pPr>
        <w:widowControl/>
        <w:jc w:val="both"/>
        <w:rPr>
          <w:rFonts w:asciiTheme="minorHAnsi" w:hAnsiTheme="minorHAnsi" w:cstheme="minorHAnsi"/>
          <w:szCs w:val="24"/>
        </w:rPr>
      </w:pPr>
      <w:r w:rsidRPr="00F30C20">
        <w:rPr>
          <w:rFonts w:asciiTheme="minorHAnsi" w:hAnsiTheme="minorHAnsi" w:cstheme="minorHAnsi"/>
          <w:szCs w:val="24"/>
        </w:rPr>
        <w:t>Ogólne zasady obmiaru robót podano w D-M-00.00.00 „Wymagania ogólne” pkt 7.</w:t>
      </w:r>
    </w:p>
    <w:p w14:paraId="5A62D678" w14:textId="690C676F" w:rsidR="001C1CCB" w:rsidRPr="00282A3F" w:rsidRDefault="00243B72" w:rsidP="003A56AF">
      <w:pPr>
        <w:pStyle w:val="Nagwek3"/>
        <w:numPr>
          <w:ilvl w:val="1"/>
          <w:numId w:val="39"/>
        </w:numPr>
      </w:pPr>
      <w:r w:rsidRPr="00282A3F">
        <w:t>Jednostka obmiarowa</w:t>
      </w:r>
    </w:p>
    <w:p w14:paraId="420E4B3F" w14:textId="77777777" w:rsidR="00F30C20" w:rsidRPr="00F30C20" w:rsidRDefault="00243B72" w:rsidP="00282A3F">
      <w:pPr>
        <w:widowControl/>
        <w:jc w:val="both"/>
        <w:rPr>
          <w:rFonts w:asciiTheme="minorHAnsi" w:hAnsiTheme="minorHAnsi" w:cstheme="minorHAnsi"/>
          <w:szCs w:val="24"/>
        </w:rPr>
      </w:pPr>
      <w:r w:rsidRPr="00F30C20">
        <w:rPr>
          <w:rFonts w:asciiTheme="minorHAnsi" w:hAnsiTheme="minorHAnsi" w:cstheme="minorHAnsi"/>
          <w:szCs w:val="24"/>
        </w:rPr>
        <w:t>Jednostką obmiarową frezowania na zimno warstw asfaltowych jest m</w:t>
      </w:r>
      <w:r w:rsidRPr="00F30C20">
        <w:rPr>
          <w:rFonts w:asciiTheme="minorHAnsi" w:hAnsiTheme="minorHAnsi" w:cstheme="minorHAnsi"/>
          <w:szCs w:val="24"/>
          <w:vertAlign w:val="superscript"/>
        </w:rPr>
        <w:t>2</w:t>
      </w:r>
      <w:r w:rsidRPr="00F30C20">
        <w:rPr>
          <w:rFonts w:asciiTheme="minorHAnsi" w:hAnsiTheme="minorHAnsi" w:cstheme="minorHAnsi"/>
          <w:szCs w:val="24"/>
        </w:rPr>
        <w:t xml:space="preserve"> (metr kwadratowy).</w:t>
      </w:r>
    </w:p>
    <w:p w14:paraId="5150C1F2" w14:textId="23139A2C" w:rsidR="001C1CCB" w:rsidRPr="008A7F74" w:rsidRDefault="00243B72" w:rsidP="003A56AF">
      <w:pPr>
        <w:pStyle w:val="Nagwek2"/>
        <w:numPr>
          <w:ilvl w:val="0"/>
          <w:numId w:val="57"/>
        </w:numPr>
      </w:pPr>
      <w:r w:rsidRPr="00F30C20">
        <w:t>ODBIÓR ROBÓT</w:t>
      </w:r>
    </w:p>
    <w:p w14:paraId="222D37AF" w14:textId="2B67B43B" w:rsidR="001C1CCB" w:rsidRPr="00282A3F" w:rsidRDefault="00243B72" w:rsidP="003A56AF">
      <w:pPr>
        <w:pStyle w:val="Nagwek3"/>
        <w:numPr>
          <w:ilvl w:val="1"/>
          <w:numId w:val="39"/>
        </w:numPr>
      </w:pPr>
      <w:r w:rsidRPr="00282A3F">
        <w:t xml:space="preserve"> Ogólne zasady odbioru robót</w:t>
      </w:r>
    </w:p>
    <w:p w14:paraId="3BBDF517" w14:textId="16CD79CB" w:rsidR="001C1CCB" w:rsidRPr="00F30C20" w:rsidRDefault="008D1C24" w:rsidP="00282A3F">
      <w:pPr>
        <w:widowControl/>
        <w:jc w:val="both"/>
        <w:rPr>
          <w:rFonts w:asciiTheme="minorHAnsi" w:hAnsiTheme="minorHAnsi" w:cstheme="minorHAnsi"/>
          <w:szCs w:val="24"/>
        </w:rPr>
      </w:pPr>
      <w:r>
        <w:rPr>
          <w:rFonts w:asciiTheme="minorHAnsi" w:hAnsiTheme="minorHAnsi" w:cstheme="minorHAnsi"/>
          <w:szCs w:val="24"/>
        </w:rPr>
        <w:pict w14:anchorId="4CA5CFB2">
          <v:rect id="_x0000_s1026" style="position:absolute;left:0;text-align:left;margin-left:453.3pt;margin-top:11pt;width:3.4pt;height:.7pt;z-index:-265253888;mso-position-horizontal-relative:page" fillcolor="black" stroked="f">
            <w10:wrap anchorx="page"/>
          </v:rect>
        </w:pict>
      </w:r>
      <w:r w:rsidR="00243B72" w:rsidRPr="00F30C20">
        <w:rPr>
          <w:rFonts w:asciiTheme="minorHAnsi" w:hAnsiTheme="minorHAnsi" w:cstheme="minorHAnsi"/>
          <w:szCs w:val="24"/>
        </w:rPr>
        <w:t xml:space="preserve">Ogólne zasady odbioru robót podano w D-M-00.00.00 „Wymagania ogólne” pkt 8. Roboty uznaje się za wykonane zgodnie z dokumentacją projektową, </w:t>
      </w:r>
      <w:proofErr w:type="spellStart"/>
      <w:r w:rsidR="001A296E">
        <w:rPr>
          <w:rFonts w:asciiTheme="minorHAnsi" w:hAnsiTheme="minorHAnsi" w:cstheme="minorHAnsi"/>
          <w:szCs w:val="24"/>
        </w:rPr>
        <w:t>STWiORB</w:t>
      </w:r>
      <w:proofErr w:type="spellEnd"/>
      <w:r w:rsidR="00243B72" w:rsidRPr="00F30C20">
        <w:rPr>
          <w:rFonts w:asciiTheme="minorHAnsi" w:hAnsiTheme="minorHAnsi" w:cstheme="minorHAnsi"/>
          <w:szCs w:val="24"/>
        </w:rPr>
        <w:t xml:space="preserve"> i wymaganiami Inspektora Nadzoru, jeżeli wszystkie pomiary i badania z zachowaniem tolerancji wg pkt 6 dały wyniki pozytywne.</w:t>
      </w:r>
    </w:p>
    <w:p w14:paraId="017035E5" w14:textId="3CB4384B" w:rsidR="001C1CCB" w:rsidRPr="00282A3F" w:rsidRDefault="00243B72" w:rsidP="003A56AF">
      <w:pPr>
        <w:pStyle w:val="Nagwek3"/>
        <w:numPr>
          <w:ilvl w:val="1"/>
          <w:numId w:val="39"/>
        </w:numPr>
      </w:pPr>
      <w:r w:rsidRPr="00282A3F">
        <w:t xml:space="preserve"> Zasady postępowania w przypadku wystąpienia wad i usterek</w:t>
      </w:r>
    </w:p>
    <w:p w14:paraId="22090868" w14:textId="44107D34" w:rsidR="00F30C20" w:rsidRPr="00F30C20" w:rsidRDefault="00243B72" w:rsidP="00282A3F">
      <w:pPr>
        <w:widowControl/>
        <w:jc w:val="both"/>
        <w:rPr>
          <w:rFonts w:asciiTheme="minorHAnsi" w:hAnsiTheme="minorHAnsi" w:cstheme="minorHAnsi"/>
          <w:szCs w:val="24"/>
        </w:rPr>
      </w:pPr>
      <w:r w:rsidRPr="00F30C20">
        <w:rPr>
          <w:rFonts w:asciiTheme="minorHAnsi" w:hAnsiTheme="minorHAnsi" w:cstheme="minorHAnsi"/>
          <w:szCs w:val="24"/>
        </w:rPr>
        <w:t xml:space="preserve">W przypadku wystąpienia wad i usterek Wykonawca zobowiązany jest do ich usunięcia na własny koszt. Odbiór jest możliwy po spełnieniu wymagań określonych w punkcie 6. </w:t>
      </w:r>
      <w:proofErr w:type="spellStart"/>
      <w:r w:rsidR="001A296E">
        <w:rPr>
          <w:rFonts w:asciiTheme="minorHAnsi" w:hAnsiTheme="minorHAnsi" w:cstheme="minorHAnsi"/>
          <w:szCs w:val="24"/>
        </w:rPr>
        <w:t>STWiORB</w:t>
      </w:r>
      <w:proofErr w:type="spellEnd"/>
      <w:r w:rsidRPr="00F30C20">
        <w:rPr>
          <w:rFonts w:asciiTheme="minorHAnsi" w:hAnsiTheme="minorHAnsi" w:cstheme="minorHAnsi"/>
          <w:szCs w:val="24"/>
        </w:rPr>
        <w:t>.</w:t>
      </w:r>
    </w:p>
    <w:p w14:paraId="102E69FC" w14:textId="396991BE" w:rsidR="001C1CCB" w:rsidRPr="008A7F74" w:rsidRDefault="00243B72" w:rsidP="003A56AF">
      <w:pPr>
        <w:pStyle w:val="Nagwek2"/>
        <w:numPr>
          <w:ilvl w:val="0"/>
          <w:numId w:val="57"/>
        </w:numPr>
      </w:pPr>
      <w:r w:rsidRPr="00F30C20">
        <w:lastRenderedPageBreak/>
        <w:t>PODSTAWA PŁATNOŚCI</w:t>
      </w:r>
    </w:p>
    <w:p w14:paraId="5FA49B1F" w14:textId="09DDF189" w:rsidR="001C1CCB" w:rsidRPr="00282A3F" w:rsidRDefault="00243B72" w:rsidP="003A56AF">
      <w:pPr>
        <w:pStyle w:val="Nagwek3"/>
        <w:numPr>
          <w:ilvl w:val="1"/>
          <w:numId w:val="39"/>
        </w:numPr>
      </w:pPr>
      <w:r w:rsidRPr="00282A3F">
        <w:t xml:space="preserve"> </w:t>
      </w:r>
      <w:r w:rsidR="00282A3F">
        <w:t xml:space="preserve">Ogólne ustalenia dot. </w:t>
      </w:r>
      <w:r w:rsidRPr="00282A3F">
        <w:t>podstawy płatności</w:t>
      </w:r>
    </w:p>
    <w:p w14:paraId="48DFE567" w14:textId="4C09025B" w:rsidR="001C1CCB" w:rsidRPr="00F30C20" w:rsidRDefault="00282A3F" w:rsidP="00282A3F">
      <w:pPr>
        <w:widowControl/>
        <w:jc w:val="both"/>
        <w:rPr>
          <w:rFonts w:asciiTheme="minorHAnsi" w:hAnsiTheme="minorHAnsi" w:cstheme="minorHAnsi"/>
          <w:szCs w:val="24"/>
        </w:rPr>
      </w:pPr>
      <w:r>
        <w:rPr>
          <w:rFonts w:asciiTheme="minorHAnsi" w:hAnsiTheme="minorHAnsi" w:cstheme="minorHAnsi"/>
          <w:szCs w:val="24"/>
        </w:rPr>
        <w:t xml:space="preserve">Ogólne ustalenia dot. </w:t>
      </w:r>
      <w:r w:rsidR="00243B72" w:rsidRPr="00F30C20">
        <w:rPr>
          <w:rFonts w:asciiTheme="minorHAnsi" w:hAnsiTheme="minorHAnsi" w:cstheme="minorHAnsi"/>
          <w:szCs w:val="24"/>
        </w:rPr>
        <w:t>podstawy płatności podano w D-M-00.00.00 „Wymagania ogólne” pkt 9.</w:t>
      </w:r>
    </w:p>
    <w:p w14:paraId="507084E5" w14:textId="3E41C1DB" w:rsidR="001C1CCB" w:rsidRPr="00282A3F" w:rsidRDefault="00243B72" w:rsidP="003A56AF">
      <w:pPr>
        <w:pStyle w:val="Nagwek3"/>
        <w:numPr>
          <w:ilvl w:val="1"/>
          <w:numId w:val="39"/>
        </w:numPr>
      </w:pPr>
      <w:r w:rsidRPr="00282A3F">
        <w:t>Cena jednostki obmiarowej</w:t>
      </w:r>
    </w:p>
    <w:p w14:paraId="07A7354A" w14:textId="77777777" w:rsidR="001C1CCB" w:rsidRPr="00F30C20" w:rsidRDefault="00243B72" w:rsidP="003A56AF">
      <w:pPr>
        <w:keepNext/>
        <w:widowControl/>
        <w:jc w:val="both"/>
        <w:rPr>
          <w:rFonts w:asciiTheme="minorHAnsi" w:hAnsiTheme="minorHAnsi" w:cstheme="minorHAnsi"/>
          <w:szCs w:val="24"/>
        </w:rPr>
      </w:pPr>
      <w:r w:rsidRPr="00F30C20">
        <w:rPr>
          <w:rFonts w:asciiTheme="minorHAnsi" w:hAnsiTheme="minorHAnsi" w:cstheme="minorHAnsi"/>
          <w:szCs w:val="24"/>
        </w:rPr>
        <w:t>Cena wykonania 1 m</w:t>
      </w:r>
      <w:r w:rsidRPr="00F30C20">
        <w:rPr>
          <w:rFonts w:asciiTheme="minorHAnsi" w:hAnsiTheme="minorHAnsi" w:cstheme="minorHAnsi"/>
          <w:szCs w:val="24"/>
          <w:vertAlign w:val="superscript"/>
        </w:rPr>
        <w:t>2</w:t>
      </w:r>
      <w:r w:rsidRPr="00F30C20">
        <w:rPr>
          <w:rFonts w:asciiTheme="minorHAnsi" w:hAnsiTheme="minorHAnsi" w:cstheme="minorHAnsi"/>
          <w:szCs w:val="24"/>
        </w:rPr>
        <w:t xml:space="preserve"> frezowania na zimno warstw asfaltowych obejmuje:</w:t>
      </w:r>
    </w:p>
    <w:p w14:paraId="34B4012B"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prace pomiarowe i przygotowawcze,</w:t>
      </w:r>
    </w:p>
    <w:p w14:paraId="789DABA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oznakowanie robót,</w:t>
      </w:r>
    </w:p>
    <w:p w14:paraId="53D022F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zapewnienia niezbędnych czynników produkcji,</w:t>
      </w:r>
    </w:p>
    <w:p w14:paraId="72DAB8E5"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frezowanie,</w:t>
      </w:r>
    </w:p>
    <w:p w14:paraId="4BF40E7E"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załadunek i wywóz destruktu w miejsce wskazane przez Zamawiającego,</w:t>
      </w:r>
    </w:p>
    <w:p w14:paraId="6CDCE7CA"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koszt utrzymania czystości na przylegających drogach lub terenie budowy,</w:t>
      </w:r>
    </w:p>
    <w:p w14:paraId="71B51F6D" w14:textId="77777777" w:rsidR="001C1CCB"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przeprowadzenie pomiarów wymaganych w specyfikacji technicznej,</w:t>
      </w:r>
    </w:p>
    <w:p w14:paraId="0609C1EF" w14:textId="77777777" w:rsidR="00F30C20" w:rsidRPr="00F30C20" w:rsidRDefault="00243B72" w:rsidP="003A56AF">
      <w:pPr>
        <w:pStyle w:val="Akapitzlist"/>
        <w:widowControl/>
        <w:numPr>
          <w:ilvl w:val="1"/>
          <w:numId w:val="21"/>
        </w:numPr>
        <w:tabs>
          <w:tab w:val="clear" w:pos="1276"/>
          <w:tab w:val="left" w:pos="851"/>
        </w:tabs>
        <w:spacing w:before="0"/>
        <w:ind w:left="851"/>
        <w:jc w:val="both"/>
        <w:rPr>
          <w:rFonts w:asciiTheme="minorHAnsi" w:hAnsiTheme="minorHAnsi" w:cstheme="minorHAnsi"/>
          <w:szCs w:val="24"/>
        </w:rPr>
      </w:pPr>
      <w:r w:rsidRPr="00F30C20">
        <w:rPr>
          <w:rFonts w:asciiTheme="minorHAnsi" w:hAnsiTheme="minorHAnsi" w:cstheme="minorHAnsi"/>
          <w:szCs w:val="24"/>
        </w:rPr>
        <w:t>wszystkie inne czynności nieujęte a konieczne do wykonania w ramach niniejszej specyfikacji.</w:t>
      </w:r>
    </w:p>
    <w:p w14:paraId="199A53C0" w14:textId="4F944437" w:rsidR="001C1CCB" w:rsidRPr="008A7F74" w:rsidRDefault="00243B72" w:rsidP="003A56AF">
      <w:pPr>
        <w:pStyle w:val="Nagwek2"/>
        <w:numPr>
          <w:ilvl w:val="0"/>
          <w:numId w:val="57"/>
        </w:numPr>
      </w:pPr>
      <w:r w:rsidRPr="00F30C20">
        <w:t>PRZEPISY ZWIĄZANE</w:t>
      </w:r>
    </w:p>
    <w:p w14:paraId="508BB61B" w14:textId="77777777" w:rsidR="001C1CCB" w:rsidRPr="008A7F74" w:rsidRDefault="00243B72" w:rsidP="003A56AF">
      <w:pPr>
        <w:pStyle w:val="Nagwek3"/>
        <w:numPr>
          <w:ilvl w:val="1"/>
          <w:numId w:val="39"/>
        </w:numPr>
      </w:pPr>
      <w:r w:rsidRPr="008A7F74">
        <w:t>Normy</w:t>
      </w:r>
    </w:p>
    <w:p w14:paraId="1AD5FCFB" w14:textId="029466E4" w:rsidR="001C1CCB" w:rsidRPr="00F30C20" w:rsidRDefault="00243B72" w:rsidP="003A56AF">
      <w:pPr>
        <w:pStyle w:val="Akapitzlist"/>
        <w:widowControl/>
        <w:numPr>
          <w:ilvl w:val="0"/>
          <w:numId w:val="98"/>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BN-68/8931-04</w:t>
      </w:r>
      <w:r w:rsidR="00F30C20" w:rsidRPr="00F30C20">
        <w:rPr>
          <w:rFonts w:asciiTheme="minorHAnsi" w:hAnsiTheme="minorHAnsi" w:cstheme="minorHAnsi"/>
          <w:szCs w:val="24"/>
        </w:rPr>
        <w:t xml:space="preserve"> </w:t>
      </w:r>
      <w:r w:rsidRPr="00F30C20">
        <w:rPr>
          <w:rFonts w:asciiTheme="minorHAnsi" w:hAnsiTheme="minorHAnsi" w:cstheme="minorHAnsi"/>
          <w:szCs w:val="24"/>
        </w:rPr>
        <w:t xml:space="preserve">Drogi samochodowe. Pomiar równości nawierzchni </w:t>
      </w:r>
      <w:proofErr w:type="spellStart"/>
      <w:r w:rsidRPr="00F30C20">
        <w:rPr>
          <w:rFonts w:asciiTheme="minorHAnsi" w:hAnsiTheme="minorHAnsi" w:cstheme="minorHAnsi"/>
          <w:szCs w:val="24"/>
        </w:rPr>
        <w:t>planografem</w:t>
      </w:r>
      <w:proofErr w:type="spellEnd"/>
      <w:r w:rsidRPr="00F30C20">
        <w:rPr>
          <w:rFonts w:asciiTheme="minorHAnsi" w:hAnsiTheme="minorHAnsi" w:cstheme="minorHAnsi"/>
          <w:szCs w:val="24"/>
        </w:rPr>
        <w:t xml:space="preserve"> i łatą.</w:t>
      </w:r>
    </w:p>
    <w:p w14:paraId="1E56F47D" w14:textId="77777777" w:rsidR="001C1CCB" w:rsidRPr="008A7F74" w:rsidRDefault="00243B72" w:rsidP="003A56AF">
      <w:pPr>
        <w:pStyle w:val="Nagwek3"/>
        <w:numPr>
          <w:ilvl w:val="1"/>
          <w:numId w:val="39"/>
        </w:numPr>
      </w:pPr>
      <w:r w:rsidRPr="008A7F74">
        <w:t>Inne przepisy</w:t>
      </w:r>
    </w:p>
    <w:p w14:paraId="08EE27F2" w14:textId="77777777" w:rsidR="001C1CCB" w:rsidRPr="00F30C20" w:rsidRDefault="00243B72" w:rsidP="003A56AF">
      <w:pPr>
        <w:pStyle w:val="Akapitzlist"/>
        <w:widowControl/>
        <w:numPr>
          <w:ilvl w:val="0"/>
          <w:numId w:val="99"/>
        </w:numPr>
        <w:tabs>
          <w:tab w:val="left" w:pos="851"/>
        </w:tabs>
        <w:spacing w:before="0"/>
        <w:ind w:left="851" w:hanging="425"/>
        <w:rPr>
          <w:rFonts w:asciiTheme="minorHAnsi" w:hAnsiTheme="minorHAnsi" w:cstheme="minorHAnsi"/>
          <w:szCs w:val="24"/>
        </w:rPr>
      </w:pPr>
      <w:r w:rsidRPr="00F30C20">
        <w:rPr>
          <w:rFonts w:asciiTheme="minorHAnsi" w:hAnsiTheme="minorHAnsi" w:cstheme="minorHAnsi"/>
          <w:szCs w:val="24"/>
        </w:rPr>
        <w:t>Ustawa z dnia 14 grudnia 2012 r. o odpadach (j.t. Dz.U. z 2016, poz. 1987)</w:t>
      </w:r>
    </w:p>
    <w:sectPr w:rsidR="001C1CCB" w:rsidRPr="00F30C20" w:rsidSect="000B3E06">
      <w:footerReference w:type="default" r:id="rId12"/>
      <w:pgSz w:w="12240" w:h="15840"/>
      <w:pgMar w:top="1134" w:right="1134" w:bottom="1134" w:left="1418"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326795" w14:textId="77777777" w:rsidR="008D1C24" w:rsidRDefault="008D1C24" w:rsidP="00792E64">
      <w:r>
        <w:separator/>
      </w:r>
    </w:p>
  </w:endnote>
  <w:endnote w:type="continuationSeparator" w:id="0">
    <w:p w14:paraId="28E19D5B" w14:textId="77777777" w:rsidR="008D1C24" w:rsidRDefault="008D1C24" w:rsidP="00792E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676B78" w14:textId="595ACF86" w:rsidR="00792E64" w:rsidRPr="00792E64" w:rsidRDefault="00792E64" w:rsidP="00792E64">
    <w:pPr>
      <w:pStyle w:val="Stopka"/>
      <w:tabs>
        <w:tab w:val="clear" w:pos="9072"/>
        <w:tab w:val="right" w:pos="9348"/>
      </w:tabs>
      <w:jc w:val="center"/>
      <w:rPr>
        <w:sz w:val="22"/>
      </w:rPr>
    </w:pPr>
    <w:r>
      <w:rPr>
        <w:sz w:val="22"/>
      </w:rPr>
      <w:t xml:space="preserve">- </w:t>
    </w:r>
    <w:r w:rsidRPr="00792E64">
      <w:rPr>
        <w:sz w:val="22"/>
      </w:rPr>
      <w:fldChar w:fldCharType="begin"/>
    </w:r>
    <w:r w:rsidRPr="00792E64">
      <w:rPr>
        <w:sz w:val="22"/>
      </w:rPr>
      <w:instrText>PAGE   \* MERGEFORMAT</w:instrText>
    </w:r>
    <w:r w:rsidRPr="00792E64">
      <w:rPr>
        <w:sz w:val="22"/>
      </w:rPr>
      <w:fldChar w:fldCharType="separate"/>
    </w:r>
    <w:r w:rsidRPr="00792E64">
      <w:rPr>
        <w:sz w:val="22"/>
      </w:rPr>
      <w:t>1</w:t>
    </w:r>
    <w:r w:rsidRPr="00792E64">
      <w:rPr>
        <w:sz w:val="22"/>
      </w:rPr>
      <w:fldChar w:fldCharType="end"/>
    </w:r>
    <w:r>
      <w:rPr>
        <w:sz w:val="2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45C85D" w14:textId="77777777" w:rsidR="008D1C24" w:rsidRDefault="008D1C24" w:rsidP="00792E64">
      <w:r>
        <w:separator/>
      </w:r>
    </w:p>
  </w:footnote>
  <w:footnote w:type="continuationSeparator" w:id="0">
    <w:p w14:paraId="7D5E7656" w14:textId="77777777" w:rsidR="008D1C24" w:rsidRDefault="008D1C24" w:rsidP="00792E6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47029"/>
    <w:multiLevelType w:val="hybridMultilevel"/>
    <w:tmpl w:val="8BAA791A"/>
    <w:lvl w:ilvl="0" w:tplc="1098E06E">
      <w:start w:val="1"/>
      <w:numFmt w:val="decimal"/>
      <w:lvlText w:val="%1)"/>
      <w:lvlJc w:val="left"/>
      <w:pPr>
        <w:tabs>
          <w:tab w:val="num" w:pos="851"/>
        </w:tabs>
        <w:ind w:left="851" w:hanging="426"/>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2844163"/>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2" w15:restartNumberingAfterBreak="0">
    <w:nsid w:val="054429F3"/>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3" w15:restartNumberingAfterBreak="0">
    <w:nsid w:val="09E370A3"/>
    <w:multiLevelType w:val="hybridMultilevel"/>
    <w:tmpl w:val="DB18E06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0A1E4DDE"/>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5" w15:restartNumberingAfterBreak="0">
    <w:nsid w:val="0AEC335A"/>
    <w:multiLevelType w:val="hybridMultilevel"/>
    <w:tmpl w:val="03BEFAC8"/>
    <w:lvl w:ilvl="0" w:tplc="7ACA290C">
      <w:start w:val="1"/>
      <w:numFmt w:val="decimal"/>
      <w:lvlText w:val="%1)"/>
      <w:lvlJc w:val="left"/>
      <w:pPr>
        <w:tabs>
          <w:tab w:val="num" w:pos="851"/>
        </w:tabs>
        <w:ind w:left="851" w:hanging="426"/>
      </w:pPr>
      <w:rPr>
        <w:rFonts w:hint="default"/>
        <w:spacing w:val="-3"/>
        <w:w w:val="101"/>
        <w:sz w:val="24"/>
        <w:szCs w:val="24"/>
      </w:rPr>
    </w:lvl>
    <w:lvl w:ilvl="1" w:tplc="38BE3C46">
      <w:start w:val="1"/>
      <w:numFmt w:val="lowerLetter"/>
      <w:lvlText w:val="(%2)"/>
      <w:lvlJc w:val="left"/>
      <w:pPr>
        <w:ind w:left="991" w:hanging="276"/>
      </w:pPr>
      <w:rPr>
        <w:rFonts w:ascii="Calibri" w:eastAsia="Calibri" w:hAnsi="Calibri" w:cs="Calibri" w:hint="default"/>
        <w:spacing w:val="-2"/>
        <w:w w:val="101"/>
        <w:sz w:val="19"/>
        <w:szCs w:val="19"/>
      </w:rPr>
    </w:lvl>
    <w:lvl w:ilvl="2" w:tplc="D9566310">
      <w:numFmt w:val="bullet"/>
      <w:lvlText w:val="•"/>
      <w:lvlJc w:val="left"/>
      <w:pPr>
        <w:ind w:left="2033" w:hanging="276"/>
      </w:pPr>
      <w:rPr>
        <w:rFonts w:hint="default"/>
      </w:rPr>
    </w:lvl>
    <w:lvl w:ilvl="3" w:tplc="C66256EC">
      <w:numFmt w:val="bullet"/>
      <w:lvlText w:val="•"/>
      <w:lvlJc w:val="left"/>
      <w:pPr>
        <w:ind w:left="3066" w:hanging="276"/>
      </w:pPr>
      <w:rPr>
        <w:rFonts w:hint="default"/>
      </w:rPr>
    </w:lvl>
    <w:lvl w:ilvl="4" w:tplc="35DCA274">
      <w:numFmt w:val="bullet"/>
      <w:lvlText w:val="•"/>
      <w:lvlJc w:val="left"/>
      <w:pPr>
        <w:ind w:left="4100" w:hanging="276"/>
      </w:pPr>
      <w:rPr>
        <w:rFonts w:hint="default"/>
      </w:rPr>
    </w:lvl>
    <w:lvl w:ilvl="5" w:tplc="AEAEC46E">
      <w:numFmt w:val="bullet"/>
      <w:lvlText w:val="•"/>
      <w:lvlJc w:val="left"/>
      <w:pPr>
        <w:ind w:left="5133" w:hanging="276"/>
      </w:pPr>
      <w:rPr>
        <w:rFonts w:hint="default"/>
      </w:rPr>
    </w:lvl>
    <w:lvl w:ilvl="6" w:tplc="6CF0CECA">
      <w:numFmt w:val="bullet"/>
      <w:lvlText w:val="•"/>
      <w:lvlJc w:val="left"/>
      <w:pPr>
        <w:ind w:left="6166" w:hanging="276"/>
      </w:pPr>
      <w:rPr>
        <w:rFonts w:hint="default"/>
      </w:rPr>
    </w:lvl>
    <w:lvl w:ilvl="7" w:tplc="C446494C">
      <w:numFmt w:val="bullet"/>
      <w:lvlText w:val="•"/>
      <w:lvlJc w:val="left"/>
      <w:pPr>
        <w:ind w:left="7200" w:hanging="276"/>
      </w:pPr>
      <w:rPr>
        <w:rFonts w:hint="default"/>
      </w:rPr>
    </w:lvl>
    <w:lvl w:ilvl="8" w:tplc="61046412">
      <w:numFmt w:val="bullet"/>
      <w:lvlText w:val="•"/>
      <w:lvlJc w:val="left"/>
      <w:pPr>
        <w:ind w:left="8233" w:hanging="276"/>
      </w:pPr>
      <w:rPr>
        <w:rFonts w:hint="default"/>
      </w:rPr>
    </w:lvl>
  </w:abstractNum>
  <w:abstractNum w:abstractNumId="6" w15:restartNumberingAfterBreak="0">
    <w:nsid w:val="0B1F607E"/>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7" w15:restartNumberingAfterBreak="0">
    <w:nsid w:val="0C124AD7"/>
    <w:multiLevelType w:val="hybridMultilevel"/>
    <w:tmpl w:val="D50819CA"/>
    <w:lvl w:ilvl="0" w:tplc="D17647E0">
      <w:numFmt w:val="bullet"/>
      <w:lvlText w:val=""/>
      <w:lvlJc w:val="left"/>
      <w:pPr>
        <w:ind w:left="343" w:hanging="276"/>
      </w:pPr>
      <w:rPr>
        <w:rFonts w:ascii="Symbol" w:eastAsia="Symbol" w:hAnsi="Symbol" w:cs="Symbol" w:hint="default"/>
        <w:w w:val="101"/>
        <w:sz w:val="19"/>
        <w:szCs w:val="19"/>
      </w:rPr>
    </w:lvl>
    <w:lvl w:ilvl="1" w:tplc="CAA84200">
      <w:numFmt w:val="bullet"/>
      <w:lvlText w:val="•"/>
      <w:lvlJc w:val="left"/>
      <w:pPr>
        <w:ind w:left="788" w:hanging="276"/>
      </w:pPr>
      <w:rPr>
        <w:rFonts w:hint="default"/>
      </w:rPr>
    </w:lvl>
    <w:lvl w:ilvl="2" w:tplc="6D3405CA">
      <w:numFmt w:val="bullet"/>
      <w:lvlText w:val="•"/>
      <w:lvlJc w:val="left"/>
      <w:pPr>
        <w:ind w:left="1237" w:hanging="276"/>
      </w:pPr>
      <w:rPr>
        <w:rFonts w:hint="default"/>
      </w:rPr>
    </w:lvl>
    <w:lvl w:ilvl="3" w:tplc="76F29B14">
      <w:numFmt w:val="bullet"/>
      <w:lvlText w:val="•"/>
      <w:lvlJc w:val="left"/>
      <w:pPr>
        <w:ind w:left="1685" w:hanging="276"/>
      </w:pPr>
      <w:rPr>
        <w:rFonts w:hint="default"/>
      </w:rPr>
    </w:lvl>
    <w:lvl w:ilvl="4" w:tplc="F33022D6">
      <w:numFmt w:val="bullet"/>
      <w:lvlText w:val="•"/>
      <w:lvlJc w:val="left"/>
      <w:pPr>
        <w:ind w:left="2134" w:hanging="276"/>
      </w:pPr>
      <w:rPr>
        <w:rFonts w:hint="default"/>
      </w:rPr>
    </w:lvl>
    <w:lvl w:ilvl="5" w:tplc="B542322E">
      <w:numFmt w:val="bullet"/>
      <w:lvlText w:val="•"/>
      <w:lvlJc w:val="left"/>
      <w:pPr>
        <w:ind w:left="2582" w:hanging="276"/>
      </w:pPr>
      <w:rPr>
        <w:rFonts w:hint="default"/>
      </w:rPr>
    </w:lvl>
    <w:lvl w:ilvl="6" w:tplc="6F64DE46">
      <w:numFmt w:val="bullet"/>
      <w:lvlText w:val="•"/>
      <w:lvlJc w:val="left"/>
      <w:pPr>
        <w:ind w:left="3031" w:hanging="276"/>
      </w:pPr>
      <w:rPr>
        <w:rFonts w:hint="default"/>
      </w:rPr>
    </w:lvl>
    <w:lvl w:ilvl="7" w:tplc="DB28146C">
      <w:numFmt w:val="bullet"/>
      <w:lvlText w:val="•"/>
      <w:lvlJc w:val="left"/>
      <w:pPr>
        <w:ind w:left="3479" w:hanging="276"/>
      </w:pPr>
      <w:rPr>
        <w:rFonts w:hint="default"/>
      </w:rPr>
    </w:lvl>
    <w:lvl w:ilvl="8" w:tplc="D5F0E212">
      <w:numFmt w:val="bullet"/>
      <w:lvlText w:val="•"/>
      <w:lvlJc w:val="left"/>
      <w:pPr>
        <w:ind w:left="3928" w:hanging="276"/>
      </w:pPr>
      <w:rPr>
        <w:rFonts w:hint="default"/>
      </w:rPr>
    </w:lvl>
  </w:abstractNum>
  <w:abstractNum w:abstractNumId="8" w15:restartNumberingAfterBreak="0">
    <w:nsid w:val="0C28188E"/>
    <w:multiLevelType w:val="hybridMultilevel"/>
    <w:tmpl w:val="0BE82A22"/>
    <w:lvl w:ilvl="0" w:tplc="D0AE491A">
      <w:start w:val="1"/>
      <w:numFmt w:val="decimal"/>
      <w:lvlText w:val="%1)"/>
      <w:lvlJc w:val="left"/>
      <w:pPr>
        <w:tabs>
          <w:tab w:val="num" w:pos="284"/>
        </w:tabs>
        <w:ind w:left="284" w:hanging="284"/>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0DA763DB"/>
    <w:multiLevelType w:val="hybridMultilevel"/>
    <w:tmpl w:val="338E43CC"/>
    <w:lvl w:ilvl="0" w:tplc="7A94266E">
      <w:numFmt w:val="bullet"/>
      <w:lvlText w:val=""/>
      <w:lvlJc w:val="left"/>
      <w:pPr>
        <w:ind w:left="413" w:hanging="276"/>
      </w:pPr>
      <w:rPr>
        <w:rFonts w:ascii="Symbol" w:eastAsia="Symbol" w:hAnsi="Symbol" w:cs="Symbol" w:hint="default"/>
        <w:w w:val="101"/>
        <w:sz w:val="19"/>
        <w:szCs w:val="19"/>
      </w:rPr>
    </w:lvl>
    <w:lvl w:ilvl="1" w:tplc="B50652BA">
      <w:numFmt w:val="bullet"/>
      <w:lvlText w:val="•"/>
      <w:lvlJc w:val="left"/>
      <w:pPr>
        <w:ind w:left="860" w:hanging="276"/>
      </w:pPr>
      <w:rPr>
        <w:rFonts w:hint="default"/>
      </w:rPr>
    </w:lvl>
    <w:lvl w:ilvl="2" w:tplc="F87E8964">
      <w:numFmt w:val="bullet"/>
      <w:lvlText w:val="•"/>
      <w:lvlJc w:val="left"/>
      <w:pPr>
        <w:ind w:left="1301" w:hanging="276"/>
      </w:pPr>
      <w:rPr>
        <w:rFonts w:hint="default"/>
      </w:rPr>
    </w:lvl>
    <w:lvl w:ilvl="3" w:tplc="2FF8A40E">
      <w:numFmt w:val="bullet"/>
      <w:lvlText w:val="•"/>
      <w:lvlJc w:val="left"/>
      <w:pPr>
        <w:ind w:left="1741" w:hanging="276"/>
      </w:pPr>
      <w:rPr>
        <w:rFonts w:hint="default"/>
      </w:rPr>
    </w:lvl>
    <w:lvl w:ilvl="4" w:tplc="1B9EF338">
      <w:numFmt w:val="bullet"/>
      <w:lvlText w:val="•"/>
      <w:lvlJc w:val="left"/>
      <w:pPr>
        <w:ind w:left="2182" w:hanging="276"/>
      </w:pPr>
      <w:rPr>
        <w:rFonts w:hint="default"/>
      </w:rPr>
    </w:lvl>
    <w:lvl w:ilvl="5" w:tplc="449ED99A">
      <w:numFmt w:val="bullet"/>
      <w:lvlText w:val="•"/>
      <w:lvlJc w:val="left"/>
      <w:pPr>
        <w:ind w:left="2622" w:hanging="276"/>
      </w:pPr>
      <w:rPr>
        <w:rFonts w:hint="default"/>
      </w:rPr>
    </w:lvl>
    <w:lvl w:ilvl="6" w:tplc="72C8FEFE">
      <w:numFmt w:val="bullet"/>
      <w:lvlText w:val="•"/>
      <w:lvlJc w:val="left"/>
      <w:pPr>
        <w:ind w:left="3063" w:hanging="276"/>
      </w:pPr>
      <w:rPr>
        <w:rFonts w:hint="default"/>
      </w:rPr>
    </w:lvl>
    <w:lvl w:ilvl="7" w:tplc="2384F558">
      <w:numFmt w:val="bullet"/>
      <w:lvlText w:val="•"/>
      <w:lvlJc w:val="left"/>
      <w:pPr>
        <w:ind w:left="3503" w:hanging="276"/>
      </w:pPr>
      <w:rPr>
        <w:rFonts w:hint="default"/>
      </w:rPr>
    </w:lvl>
    <w:lvl w:ilvl="8" w:tplc="E878C55E">
      <w:numFmt w:val="bullet"/>
      <w:lvlText w:val="•"/>
      <w:lvlJc w:val="left"/>
      <w:pPr>
        <w:ind w:left="3944" w:hanging="276"/>
      </w:pPr>
      <w:rPr>
        <w:rFonts w:hint="default"/>
      </w:rPr>
    </w:lvl>
  </w:abstractNum>
  <w:abstractNum w:abstractNumId="10" w15:restartNumberingAfterBreak="0">
    <w:nsid w:val="0EF450B0"/>
    <w:multiLevelType w:val="hybridMultilevel"/>
    <w:tmpl w:val="C2163B2C"/>
    <w:lvl w:ilvl="0" w:tplc="72C219B4">
      <w:start w:val="1"/>
      <w:numFmt w:val="decimal"/>
      <w:lvlText w:val="%1)"/>
      <w:lvlJc w:val="left"/>
      <w:pPr>
        <w:ind w:left="919" w:hanging="454"/>
        <w:jc w:val="right"/>
      </w:pPr>
      <w:rPr>
        <w:rFonts w:hint="default"/>
        <w:w w:val="101"/>
        <w:sz w:val="24"/>
        <w:szCs w:val="24"/>
      </w:rPr>
    </w:lvl>
    <w:lvl w:ilvl="1" w:tplc="AE184E92">
      <w:numFmt w:val="bullet"/>
      <w:lvlText w:val="•"/>
      <w:lvlJc w:val="left"/>
      <w:pPr>
        <w:ind w:left="1858" w:hanging="454"/>
      </w:pPr>
      <w:rPr>
        <w:rFonts w:hint="default"/>
      </w:rPr>
    </w:lvl>
    <w:lvl w:ilvl="2" w:tplc="B4EAF616">
      <w:numFmt w:val="bullet"/>
      <w:lvlText w:val="•"/>
      <w:lvlJc w:val="left"/>
      <w:pPr>
        <w:ind w:left="2796" w:hanging="454"/>
      </w:pPr>
      <w:rPr>
        <w:rFonts w:hint="default"/>
      </w:rPr>
    </w:lvl>
    <w:lvl w:ilvl="3" w:tplc="6310B2B6">
      <w:numFmt w:val="bullet"/>
      <w:lvlText w:val="•"/>
      <w:lvlJc w:val="left"/>
      <w:pPr>
        <w:ind w:left="3734" w:hanging="454"/>
      </w:pPr>
      <w:rPr>
        <w:rFonts w:hint="default"/>
      </w:rPr>
    </w:lvl>
    <w:lvl w:ilvl="4" w:tplc="9E12910E">
      <w:numFmt w:val="bullet"/>
      <w:lvlText w:val="•"/>
      <w:lvlJc w:val="left"/>
      <w:pPr>
        <w:ind w:left="4672" w:hanging="454"/>
      </w:pPr>
      <w:rPr>
        <w:rFonts w:hint="default"/>
      </w:rPr>
    </w:lvl>
    <w:lvl w:ilvl="5" w:tplc="48E0254C">
      <w:numFmt w:val="bullet"/>
      <w:lvlText w:val="•"/>
      <w:lvlJc w:val="left"/>
      <w:pPr>
        <w:ind w:left="5610" w:hanging="454"/>
      </w:pPr>
      <w:rPr>
        <w:rFonts w:hint="default"/>
      </w:rPr>
    </w:lvl>
    <w:lvl w:ilvl="6" w:tplc="16C4A368">
      <w:numFmt w:val="bullet"/>
      <w:lvlText w:val="•"/>
      <w:lvlJc w:val="left"/>
      <w:pPr>
        <w:ind w:left="6548" w:hanging="454"/>
      </w:pPr>
      <w:rPr>
        <w:rFonts w:hint="default"/>
      </w:rPr>
    </w:lvl>
    <w:lvl w:ilvl="7" w:tplc="49105B0A">
      <w:numFmt w:val="bullet"/>
      <w:lvlText w:val="•"/>
      <w:lvlJc w:val="left"/>
      <w:pPr>
        <w:ind w:left="7486" w:hanging="454"/>
      </w:pPr>
      <w:rPr>
        <w:rFonts w:hint="default"/>
      </w:rPr>
    </w:lvl>
    <w:lvl w:ilvl="8" w:tplc="2990E44E">
      <w:numFmt w:val="bullet"/>
      <w:lvlText w:val="•"/>
      <w:lvlJc w:val="left"/>
      <w:pPr>
        <w:ind w:left="8424" w:hanging="454"/>
      </w:pPr>
      <w:rPr>
        <w:rFonts w:hint="default"/>
      </w:rPr>
    </w:lvl>
  </w:abstractNum>
  <w:abstractNum w:abstractNumId="11" w15:restartNumberingAfterBreak="0">
    <w:nsid w:val="100010A1"/>
    <w:multiLevelType w:val="hybridMultilevel"/>
    <w:tmpl w:val="41C69826"/>
    <w:lvl w:ilvl="0" w:tplc="61C2B044">
      <w:numFmt w:val="bullet"/>
      <w:lvlText w:val=""/>
      <w:lvlJc w:val="left"/>
      <w:pPr>
        <w:ind w:left="417" w:hanging="351"/>
      </w:pPr>
      <w:rPr>
        <w:rFonts w:ascii="Symbol" w:eastAsia="Symbol" w:hAnsi="Symbol" w:cs="Symbol" w:hint="default"/>
        <w:w w:val="101"/>
        <w:sz w:val="19"/>
        <w:szCs w:val="19"/>
      </w:rPr>
    </w:lvl>
    <w:lvl w:ilvl="1" w:tplc="BF5CE2D0">
      <w:numFmt w:val="bullet"/>
      <w:lvlText w:val="•"/>
      <w:lvlJc w:val="left"/>
      <w:pPr>
        <w:ind w:left="843" w:hanging="351"/>
      </w:pPr>
      <w:rPr>
        <w:rFonts w:hint="default"/>
      </w:rPr>
    </w:lvl>
    <w:lvl w:ilvl="2" w:tplc="F6E8B9E8">
      <w:numFmt w:val="bullet"/>
      <w:lvlText w:val="•"/>
      <w:lvlJc w:val="left"/>
      <w:pPr>
        <w:ind w:left="1266" w:hanging="351"/>
      </w:pPr>
      <w:rPr>
        <w:rFonts w:hint="default"/>
      </w:rPr>
    </w:lvl>
    <w:lvl w:ilvl="3" w:tplc="A008D424">
      <w:numFmt w:val="bullet"/>
      <w:lvlText w:val="•"/>
      <w:lvlJc w:val="left"/>
      <w:pPr>
        <w:ind w:left="1690" w:hanging="351"/>
      </w:pPr>
      <w:rPr>
        <w:rFonts w:hint="default"/>
      </w:rPr>
    </w:lvl>
    <w:lvl w:ilvl="4" w:tplc="28FA476A">
      <w:numFmt w:val="bullet"/>
      <w:lvlText w:val="•"/>
      <w:lvlJc w:val="left"/>
      <w:pPr>
        <w:ind w:left="2113" w:hanging="351"/>
      </w:pPr>
      <w:rPr>
        <w:rFonts w:hint="default"/>
      </w:rPr>
    </w:lvl>
    <w:lvl w:ilvl="5" w:tplc="24289D64">
      <w:numFmt w:val="bullet"/>
      <w:lvlText w:val="•"/>
      <w:lvlJc w:val="left"/>
      <w:pPr>
        <w:ind w:left="2537" w:hanging="351"/>
      </w:pPr>
      <w:rPr>
        <w:rFonts w:hint="default"/>
      </w:rPr>
    </w:lvl>
    <w:lvl w:ilvl="6" w:tplc="8AAA025C">
      <w:numFmt w:val="bullet"/>
      <w:lvlText w:val="•"/>
      <w:lvlJc w:val="left"/>
      <w:pPr>
        <w:ind w:left="2960" w:hanging="351"/>
      </w:pPr>
      <w:rPr>
        <w:rFonts w:hint="default"/>
      </w:rPr>
    </w:lvl>
    <w:lvl w:ilvl="7" w:tplc="F150205A">
      <w:numFmt w:val="bullet"/>
      <w:lvlText w:val="•"/>
      <w:lvlJc w:val="left"/>
      <w:pPr>
        <w:ind w:left="3383" w:hanging="351"/>
      </w:pPr>
      <w:rPr>
        <w:rFonts w:hint="default"/>
      </w:rPr>
    </w:lvl>
    <w:lvl w:ilvl="8" w:tplc="A87298B2">
      <w:numFmt w:val="bullet"/>
      <w:lvlText w:val="•"/>
      <w:lvlJc w:val="left"/>
      <w:pPr>
        <w:ind w:left="3807" w:hanging="351"/>
      </w:pPr>
      <w:rPr>
        <w:rFonts w:hint="default"/>
      </w:rPr>
    </w:lvl>
  </w:abstractNum>
  <w:abstractNum w:abstractNumId="12" w15:restartNumberingAfterBreak="0">
    <w:nsid w:val="12B55ED0"/>
    <w:multiLevelType w:val="hybridMultilevel"/>
    <w:tmpl w:val="03BEFAC8"/>
    <w:lvl w:ilvl="0" w:tplc="7ACA290C">
      <w:start w:val="1"/>
      <w:numFmt w:val="decimal"/>
      <w:lvlText w:val="%1)"/>
      <w:lvlJc w:val="left"/>
      <w:pPr>
        <w:tabs>
          <w:tab w:val="num" w:pos="851"/>
        </w:tabs>
        <w:ind w:left="851" w:hanging="426"/>
      </w:pPr>
      <w:rPr>
        <w:rFonts w:hint="default"/>
        <w:spacing w:val="-3"/>
        <w:w w:val="101"/>
        <w:sz w:val="24"/>
        <w:szCs w:val="24"/>
      </w:rPr>
    </w:lvl>
    <w:lvl w:ilvl="1" w:tplc="38BE3C46">
      <w:start w:val="1"/>
      <w:numFmt w:val="lowerLetter"/>
      <w:lvlText w:val="(%2)"/>
      <w:lvlJc w:val="left"/>
      <w:pPr>
        <w:ind w:left="991" w:hanging="276"/>
      </w:pPr>
      <w:rPr>
        <w:rFonts w:ascii="Calibri" w:eastAsia="Calibri" w:hAnsi="Calibri" w:cs="Calibri" w:hint="default"/>
        <w:spacing w:val="-2"/>
        <w:w w:val="101"/>
        <w:sz w:val="19"/>
        <w:szCs w:val="19"/>
      </w:rPr>
    </w:lvl>
    <w:lvl w:ilvl="2" w:tplc="D9566310">
      <w:numFmt w:val="bullet"/>
      <w:lvlText w:val="•"/>
      <w:lvlJc w:val="left"/>
      <w:pPr>
        <w:ind w:left="2033" w:hanging="276"/>
      </w:pPr>
      <w:rPr>
        <w:rFonts w:hint="default"/>
      </w:rPr>
    </w:lvl>
    <w:lvl w:ilvl="3" w:tplc="C66256EC">
      <w:numFmt w:val="bullet"/>
      <w:lvlText w:val="•"/>
      <w:lvlJc w:val="left"/>
      <w:pPr>
        <w:ind w:left="3066" w:hanging="276"/>
      </w:pPr>
      <w:rPr>
        <w:rFonts w:hint="default"/>
      </w:rPr>
    </w:lvl>
    <w:lvl w:ilvl="4" w:tplc="35DCA274">
      <w:numFmt w:val="bullet"/>
      <w:lvlText w:val="•"/>
      <w:lvlJc w:val="left"/>
      <w:pPr>
        <w:ind w:left="4100" w:hanging="276"/>
      </w:pPr>
      <w:rPr>
        <w:rFonts w:hint="default"/>
      </w:rPr>
    </w:lvl>
    <w:lvl w:ilvl="5" w:tplc="AEAEC46E">
      <w:numFmt w:val="bullet"/>
      <w:lvlText w:val="•"/>
      <w:lvlJc w:val="left"/>
      <w:pPr>
        <w:ind w:left="5133" w:hanging="276"/>
      </w:pPr>
      <w:rPr>
        <w:rFonts w:hint="default"/>
      </w:rPr>
    </w:lvl>
    <w:lvl w:ilvl="6" w:tplc="6CF0CECA">
      <w:numFmt w:val="bullet"/>
      <w:lvlText w:val="•"/>
      <w:lvlJc w:val="left"/>
      <w:pPr>
        <w:ind w:left="6166" w:hanging="276"/>
      </w:pPr>
      <w:rPr>
        <w:rFonts w:hint="default"/>
      </w:rPr>
    </w:lvl>
    <w:lvl w:ilvl="7" w:tplc="C446494C">
      <w:numFmt w:val="bullet"/>
      <w:lvlText w:val="•"/>
      <w:lvlJc w:val="left"/>
      <w:pPr>
        <w:ind w:left="7200" w:hanging="276"/>
      </w:pPr>
      <w:rPr>
        <w:rFonts w:hint="default"/>
      </w:rPr>
    </w:lvl>
    <w:lvl w:ilvl="8" w:tplc="61046412">
      <w:numFmt w:val="bullet"/>
      <w:lvlText w:val="•"/>
      <w:lvlJc w:val="left"/>
      <w:pPr>
        <w:ind w:left="8233" w:hanging="276"/>
      </w:pPr>
      <w:rPr>
        <w:rFonts w:hint="default"/>
      </w:rPr>
    </w:lvl>
  </w:abstractNum>
  <w:abstractNum w:abstractNumId="13" w15:restartNumberingAfterBreak="0">
    <w:nsid w:val="14F0020D"/>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14" w15:restartNumberingAfterBreak="0">
    <w:nsid w:val="1AEF7B3E"/>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15" w15:restartNumberingAfterBreak="0">
    <w:nsid w:val="1B1B116D"/>
    <w:multiLevelType w:val="hybridMultilevel"/>
    <w:tmpl w:val="51AEFA3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1B4B331A"/>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17" w15:restartNumberingAfterBreak="0">
    <w:nsid w:val="1D3E7C8E"/>
    <w:multiLevelType w:val="multilevel"/>
    <w:tmpl w:val="3DB6CBA8"/>
    <w:lvl w:ilvl="0">
      <w:start w:val="6"/>
      <w:numFmt w:val="decimal"/>
      <w:lvlText w:val="%1"/>
      <w:lvlJc w:val="left"/>
      <w:pPr>
        <w:ind w:left="945" w:hanging="649"/>
      </w:pPr>
      <w:rPr>
        <w:rFonts w:hint="default"/>
      </w:rPr>
    </w:lvl>
    <w:lvl w:ilvl="1">
      <w:start w:val="4"/>
      <w:numFmt w:val="decimal"/>
      <w:lvlText w:val="%1.%2"/>
      <w:lvlJc w:val="left"/>
      <w:pPr>
        <w:ind w:left="945" w:hanging="649"/>
      </w:pPr>
      <w:rPr>
        <w:rFonts w:hint="default"/>
      </w:rPr>
    </w:lvl>
    <w:lvl w:ilvl="2">
      <w:start w:val="1"/>
      <w:numFmt w:val="decimal"/>
      <w:lvlText w:val="%1.%2.%3"/>
      <w:lvlJc w:val="left"/>
      <w:pPr>
        <w:ind w:left="945" w:hanging="649"/>
      </w:pPr>
      <w:rPr>
        <w:rFonts w:hint="default"/>
      </w:rPr>
    </w:lvl>
    <w:lvl w:ilvl="3">
      <w:start w:val="1"/>
      <w:numFmt w:val="decimal"/>
      <w:lvlText w:val="%4)"/>
      <w:lvlJc w:val="left"/>
      <w:pPr>
        <w:ind w:left="945" w:hanging="649"/>
      </w:pPr>
      <w:rPr>
        <w:rFonts w:hint="default"/>
        <w:b/>
        <w:bCs/>
        <w:spacing w:val="-3"/>
        <w:w w:val="101"/>
        <w:sz w:val="24"/>
        <w:szCs w:val="24"/>
      </w:rPr>
    </w:lvl>
    <w:lvl w:ilvl="4">
      <w:numFmt w:val="bullet"/>
      <w:lvlText w:val="•"/>
      <w:lvlJc w:val="left"/>
      <w:pPr>
        <w:ind w:left="4684" w:hanging="649"/>
      </w:pPr>
      <w:rPr>
        <w:rFonts w:hint="default"/>
      </w:rPr>
    </w:lvl>
    <w:lvl w:ilvl="5">
      <w:numFmt w:val="bullet"/>
      <w:lvlText w:val="•"/>
      <w:lvlJc w:val="left"/>
      <w:pPr>
        <w:ind w:left="5620" w:hanging="649"/>
      </w:pPr>
      <w:rPr>
        <w:rFonts w:hint="default"/>
      </w:rPr>
    </w:lvl>
    <w:lvl w:ilvl="6">
      <w:numFmt w:val="bullet"/>
      <w:lvlText w:val="•"/>
      <w:lvlJc w:val="left"/>
      <w:pPr>
        <w:ind w:left="6556" w:hanging="649"/>
      </w:pPr>
      <w:rPr>
        <w:rFonts w:hint="default"/>
      </w:rPr>
    </w:lvl>
    <w:lvl w:ilvl="7">
      <w:numFmt w:val="bullet"/>
      <w:lvlText w:val="•"/>
      <w:lvlJc w:val="left"/>
      <w:pPr>
        <w:ind w:left="7492" w:hanging="649"/>
      </w:pPr>
      <w:rPr>
        <w:rFonts w:hint="default"/>
      </w:rPr>
    </w:lvl>
    <w:lvl w:ilvl="8">
      <w:numFmt w:val="bullet"/>
      <w:lvlText w:val="•"/>
      <w:lvlJc w:val="left"/>
      <w:pPr>
        <w:ind w:left="8428" w:hanging="649"/>
      </w:pPr>
      <w:rPr>
        <w:rFonts w:hint="default"/>
      </w:rPr>
    </w:lvl>
  </w:abstractNum>
  <w:abstractNum w:abstractNumId="18" w15:restartNumberingAfterBreak="0">
    <w:nsid w:val="1D976718"/>
    <w:multiLevelType w:val="hybridMultilevel"/>
    <w:tmpl w:val="84DE9C90"/>
    <w:lvl w:ilvl="0" w:tplc="DF821528">
      <w:numFmt w:val="bullet"/>
      <w:lvlText w:val="-"/>
      <w:lvlJc w:val="left"/>
      <w:pPr>
        <w:ind w:left="172" w:hanging="101"/>
      </w:pPr>
      <w:rPr>
        <w:rFonts w:ascii="Calibri" w:eastAsia="Calibri" w:hAnsi="Calibri" w:cs="Calibri" w:hint="default"/>
        <w:w w:val="101"/>
        <w:sz w:val="19"/>
        <w:szCs w:val="19"/>
      </w:rPr>
    </w:lvl>
    <w:lvl w:ilvl="1" w:tplc="E68E6B50">
      <w:numFmt w:val="bullet"/>
      <w:lvlText w:val="•"/>
      <w:lvlJc w:val="left"/>
      <w:pPr>
        <w:ind w:left="501" w:hanging="101"/>
      </w:pPr>
      <w:rPr>
        <w:rFonts w:hint="default"/>
      </w:rPr>
    </w:lvl>
    <w:lvl w:ilvl="2" w:tplc="3522CA72">
      <w:numFmt w:val="bullet"/>
      <w:lvlText w:val="•"/>
      <w:lvlJc w:val="left"/>
      <w:pPr>
        <w:ind w:left="822" w:hanging="101"/>
      </w:pPr>
      <w:rPr>
        <w:rFonts w:hint="default"/>
      </w:rPr>
    </w:lvl>
    <w:lvl w:ilvl="3" w:tplc="324A8AF6">
      <w:numFmt w:val="bullet"/>
      <w:lvlText w:val="•"/>
      <w:lvlJc w:val="left"/>
      <w:pPr>
        <w:ind w:left="1144" w:hanging="101"/>
      </w:pPr>
      <w:rPr>
        <w:rFonts w:hint="default"/>
      </w:rPr>
    </w:lvl>
    <w:lvl w:ilvl="4" w:tplc="6544416E">
      <w:numFmt w:val="bullet"/>
      <w:lvlText w:val="•"/>
      <w:lvlJc w:val="left"/>
      <w:pPr>
        <w:ind w:left="1465" w:hanging="101"/>
      </w:pPr>
      <w:rPr>
        <w:rFonts w:hint="default"/>
      </w:rPr>
    </w:lvl>
    <w:lvl w:ilvl="5" w:tplc="7844351C">
      <w:numFmt w:val="bullet"/>
      <w:lvlText w:val="•"/>
      <w:lvlJc w:val="left"/>
      <w:pPr>
        <w:ind w:left="1787" w:hanging="101"/>
      </w:pPr>
      <w:rPr>
        <w:rFonts w:hint="default"/>
      </w:rPr>
    </w:lvl>
    <w:lvl w:ilvl="6" w:tplc="E22EBFFC">
      <w:numFmt w:val="bullet"/>
      <w:lvlText w:val="•"/>
      <w:lvlJc w:val="left"/>
      <w:pPr>
        <w:ind w:left="2108" w:hanging="101"/>
      </w:pPr>
      <w:rPr>
        <w:rFonts w:hint="default"/>
      </w:rPr>
    </w:lvl>
    <w:lvl w:ilvl="7" w:tplc="C2D85FCE">
      <w:numFmt w:val="bullet"/>
      <w:lvlText w:val="•"/>
      <w:lvlJc w:val="left"/>
      <w:pPr>
        <w:ind w:left="2429" w:hanging="101"/>
      </w:pPr>
      <w:rPr>
        <w:rFonts w:hint="default"/>
      </w:rPr>
    </w:lvl>
    <w:lvl w:ilvl="8" w:tplc="C16A7B12">
      <w:numFmt w:val="bullet"/>
      <w:lvlText w:val="•"/>
      <w:lvlJc w:val="left"/>
      <w:pPr>
        <w:ind w:left="2751" w:hanging="101"/>
      </w:pPr>
      <w:rPr>
        <w:rFonts w:hint="default"/>
      </w:rPr>
    </w:lvl>
  </w:abstractNum>
  <w:abstractNum w:abstractNumId="19" w15:restartNumberingAfterBreak="0">
    <w:nsid w:val="1DFC05A9"/>
    <w:multiLevelType w:val="hybridMultilevel"/>
    <w:tmpl w:val="BEC2A808"/>
    <w:lvl w:ilvl="0" w:tplc="80801A32">
      <w:start w:val="1"/>
      <w:numFmt w:val="decimal"/>
      <w:lvlText w:val="%1)"/>
      <w:lvlJc w:val="left"/>
      <w:pPr>
        <w:ind w:left="930" w:hanging="634"/>
      </w:pPr>
      <w:rPr>
        <w:rFonts w:hint="default"/>
        <w:spacing w:val="-3"/>
        <w:w w:val="101"/>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1EE03715"/>
    <w:multiLevelType w:val="hybridMultilevel"/>
    <w:tmpl w:val="CC5A188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1F606554"/>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22" w15:restartNumberingAfterBreak="0">
    <w:nsid w:val="2005102F"/>
    <w:multiLevelType w:val="hybridMultilevel"/>
    <w:tmpl w:val="CC5A188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20260E42"/>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24" w15:restartNumberingAfterBreak="0">
    <w:nsid w:val="20FF0FAA"/>
    <w:multiLevelType w:val="multilevel"/>
    <w:tmpl w:val="FCB432AE"/>
    <w:lvl w:ilvl="0">
      <w:start w:val="1"/>
      <w:numFmt w:val="decimal"/>
      <w:pStyle w:val="Nagwek2"/>
      <w:lvlText w:val="%1."/>
      <w:lvlJc w:val="left"/>
      <w:pPr>
        <w:tabs>
          <w:tab w:val="num" w:pos="425"/>
        </w:tabs>
        <w:ind w:left="425" w:hanging="425"/>
      </w:pPr>
      <w:rPr>
        <w:rFonts w:ascii="Calibri" w:eastAsia="Calibri" w:hAnsi="Calibri" w:cs="Calibri" w:hint="default"/>
        <w:b/>
        <w:bCs/>
        <w:w w:val="101"/>
        <w:sz w:val="24"/>
        <w:szCs w:val="24"/>
      </w:rPr>
    </w:lvl>
    <w:lvl w:ilvl="1">
      <w:start w:val="1"/>
      <w:numFmt w:val="decimal"/>
      <w:pStyle w:val="Nagwek3"/>
      <w:lvlText w:val="%1.%2."/>
      <w:lvlJc w:val="left"/>
      <w:pPr>
        <w:tabs>
          <w:tab w:val="num" w:pos="425"/>
        </w:tabs>
        <w:ind w:left="425" w:hanging="425"/>
      </w:pPr>
      <w:rPr>
        <w:rFonts w:ascii="Calibri" w:eastAsia="Calibri" w:hAnsi="Calibri" w:cs="Calibri" w:hint="default"/>
        <w:b/>
        <w:bCs/>
        <w:spacing w:val="-3"/>
        <w:w w:val="101"/>
        <w:sz w:val="24"/>
        <w:szCs w:val="24"/>
        <w:u w:val="none"/>
      </w:rPr>
    </w:lvl>
    <w:lvl w:ilvl="2">
      <w:start w:val="1"/>
      <w:numFmt w:val="decimal"/>
      <w:pStyle w:val="Nagwek4"/>
      <w:lvlText w:val="%1.%2.%3."/>
      <w:lvlJc w:val="left"/>
      <w:pPr>
        <w:tabs>
          <w:tab w:val="num" w:pos="1276"/>
        </w:tabs>
        <w:ind w:left="1276" w:hanging="851"/>
      </w:pPr>
      <w:rPr>
        <w:rFonts w:ascii="Calibri" w:eastAsia="Calibri" w:hAnsi="Calibri" w:cs="Calibri" w:hint="default"/>
        <w:b/>
        <w:bCs/>
        <w:spacing w:val="-3"/>
        <w:w w:val="101"/>
        <w:sz w:val="24"/>
        <w:szCs w:val="24"/>
      </w:rPr>
    </w:lvl>
    <w:lvl w:ilvl="3">
      <w:numFmt w:val="bullet"/>
      <w:lvlText w:val=""/>
      <w:lvlJc w:val="left"/>
      <w:pPr>
        <w:ind w:left="998" w:hanging="339"/>
      </w:pPr>
      <w:rPr>
        <w:rFonts w:ascii="Symbol" w:eastAsia="Symbol" w:hAnsi="Symbol" w:cs="Symbol" w:hint="default"/>
        <w:w w:val="101"/>
        <w:sz w:val="19"/>
        <w:szCs w:val="19"/>
      </w:rPr>
    </w:lvl>
    <w:lvl w:ilvl="4">
      <w:numFmt w:val="bullet"/>
      <w:lvlText w:val="•"/>
      <w:lvlJc w:val="left"/>
      <w:pPr>
        <w:ind w:left="2328" w:hanging="339"/>
      </w:pPr>
      <w:rPr>
        <w:rFonts w:hint="default"/>
      </w:rPr>
    </w:lvl>
    <w:lvl w:ilvl="5">
      <w:numFmt w:val="bullet"/>
      <w:lvlText w:val="•"/>
      <w:lvlJc w:val="left"/>
      <w:pPr>
        <w:ind w:left="3657" w:hanging="339"/>
      </w:pPr>
      <w:rPr>
        <w:rFonts w:hint="default"/>
      </w:rPr>
    </w:lvl>
    <w:lvl w:ilvl="6">
      <w:numFmt w:val="bullet"/>
      <w:lvlText w:val="•"/>
      <w:lvlJc w:val="left"/>
      <w:pPr>
        <w:ind w:left="4985" w:hanging="339"/>
      </w:pPr>
      <w:rPr>
        <w:rFonts w:hint="default"/>
      </w:rPr>
    </w:lvl>
    <w:lvl w:ilvl="7">
      <w:numFmt w:val="bullet"/>
      <w:lvlText w:val="•"/>
      <w:lvlJc w:val="left"/>
      <w:pPr>
        <w:ind w:left="6314" w:hanging="339"/>
      </w:pPr>
      <w:rPr>
        <w:rFonts w:hint="default"/>
      </w:rPr>
    </w:lvl>
    <w:lvl w:ilvl="8">
      <w:numFmt w:val="bullet"/>
      <w:lvlText w:val="•"/>
      <w:lvlJc w:val="left"/>
      <w:pPr>
        <w:ind w:left="7642" w:hanging="339"/>
      </w:pPr>
      <w:rPr>
        <w:rFonts w:hint="default"/>
      </w:rPr>
    </w:lvl>
  </w:abstractNum>
  <w:abstractNum w:abstractNumId="25" w15:restartNumberingAfterBreak="0">
    <w:nsid w:val="213D626B"/>
    <w:multiLevelType w:val="hybridMultilevel"/>
    <w:tmpl w:val="C2163B2C"/>
    <w:lvl w:ilvl="0" w:tplc="72C219B4">
      <w:start w:val="1"/>
      <w:numFmt w:val="decimal"/>
      <w:lvlText w:val="%1)"/>
      <w:lvlJc w:val="left"/>
      <w:pPr>
        <w:ind w:left="919" w:hanging="454"/>
        <w:jc w:val="right"/>
      </w:pPr>
      <w:rPr>
        <w:rFonts w:hint="default"/>
        <w:w w:val="101"/>
        <w:sz w:val="24"/>
        <w:szCs w:val="24"/>
      </w:rPr>
    </w:lvl>
    <w:lvl w:ilvl="1" w:tplc="AE184E92">
      <w:numFmt w:val="bullet"/>
      <w:lvlText w:val="•"/>
      <w:lvlJc w:val="left"/>
      <w:pPr>
        <w:ind w:left="1858" w:hanging="454"/>
      </w:pPr>
      <w:rPr>
        <w:rFonts w:hint="default"/>
      </w:rPr>
    </w:lvl>
    <w:lvl w:ilvl="2" w:tplc="B4EAF616">
      <w:numFmt w:val="bullet"/>
      <w:lvlText w:val="•"/>
      <w:lvlJc w:val="left"/>
      <w:pPr>
        <w:ind w:left="2796" w:hanging="454"/>
      </w:pPr>
      <w:rPr>
        <w:rFonts w:hint="default"/>
      </w:rPr>
    </w:lvl>
    <w:lvl w:ilvl="3" w:tplc="6310B2B6">
      <w:numFmt w:val="bullet"/>
      <w:lvlText w:val="•"/>
      <w:lvlJc w:val="left"/>
      <w:pPr>
        <w:ind w:left="3734" w:hanging="454"/>
      </w:pPr>
      <w:rPr>
        <w:rFonts w:hint="default"/>
      </w:rPr>
    </w:lvl>
    <w:lvl w:ilvl="4" w:tplc="9E12910E">
      <w:numFmt w:val="bullet"/>
      <w:lvlText w:val="•"/>
      <w:lvlJc w:val="left"/>
      <w:pPr>
        <w:ind w:left="4672" w:hanging="454"/>
      </w:pPr>
      <w:rPr>
        <w:rFonts w:hint="default"/>
      </w:rPr>
    </w:lvl>
    <w:lvl w:ilvl="5" w:tplc="48E0254C">
      <w:numFmt w:val="bullet"/>
      <w:lvlText w:val="•"/>
      <w:lvlJc w:val="left"/>
      <w:pPr>
        <w:ind w:left="5610" w:hanging="454"/>
      </w:pPr>
      <w:rPr>
        <w:rFonts w:hint="default"/>
      </w:rPr>
    </w:lvl>
    <w:lvl w:ilvl="6" w:tplc="16C4A368">
      <w:numFmt w:val="bullet"/>
      <w:lvlText w:val="•"/>
      <w:lvlJc w:val="left"/>
      <w:pPr>
        <w:ind w:left="6548" w:hanging="454"/>
      </w:pPr>
      <w:rPr>
        <w:rFonts w:hint="default"/>
      </w:rPr>
    </w:lvl>
    <w:lvl w:ilvl="7" w:tplc="49105B0A">
      <w:numFmt w:val="bullet"/>
      <w:lvlText w:val="•"/>
      <w:lvlJc w:val="left"/>
      <w:pPr>
        <w:ind w:left="7486" w:hanging="454"/>
      </w:pPr>
      <w:rPr>
        <w:rFonts w:hint="default"/>
      </w:rPr>
    </w:lvl>
    <w:lvl w:ilvl="8" w:tplc="2990E44E">
      <w:numFmt w:val="bullet"/>
      <w:lvlText w:val="•"/>
      <w:lvlJc w:val="left"/>
      <w:pPr>
        <w:ind w:left="8424" w:hanging="454"/>
      </w:pPr>
      <w:rPr>
        <w:rFonts w:hint="default"/>
      </w:rPr>
    </w:lvl>
  </w:abstractNum>
  <w:abstractNum w:abstractNumId="26" w15:restartNumberingAfterBreak="0">
    <w:nsid w:val="21921AC5"/>
    <w:multiLevelType w:val="hybridMultilevel"/>
    <w:tmpl w:val="2650209E"/>
    <w:lvl w:ilvl="0" w:tplc="04150011">
      <w:start w:val="1"/>
      <w:numFmt w:val="decimal"/>
      <w:lvlText w:val="%1)"/>
      <w:lvlJc w:val="left"/>
      <w:pPr>
        <w:ind w:left="2704" w:hanging="622"/>
      </w:pPr>
      <w:rPr>
        <w:rFonts w:hint="default"/>
        <w:w w:val="101"/>
        <w:sz w:val="24"/>
        <w:szCs w:val="24"/>
      </w:rPr>
    </w:lvl>
    <w:lvl w:ilvl="1" w:tplc="F0AC79D6">
      <w:numFmt w:val="bullet"/>
      <w:lvlText w:val="•"/>
      <w:lvlJc w:val="left"/>
      <w:pPr>
        <w:ind w:left="2700" w:hanging="622"/>
      </w:pPr>
      <w:rPr>
        <w:rFonts w:hint="default"/>
      </w:rPr>
    </w:lvl>
    <w:lvl w:ilvl="2" w:tplc="8088604A">
      <w:numFmt w:val="bullet"/>
      <w:lvlText w:val="•"/>
      <w:lvlJc w:val="left"/>
      <w:pPr>
        <w:ind w:left="2800" w:hanging="622"/>
      </w:pPr>
      <w:rPr>
        <w:rFonts w:hint="default"/>
      </w:rPr>
    </w:lvl>
    <w:lvl w:ilvl="3" w:tplc="7606580E">
      <w:numFmt w:val="bullet"/>
      <w:lvlText w:val="•"/>
      <w:lvlJc w:val="left"/>
      <w:pPr>
        <w:ind w:left="3737" w:hanging="622"/>
      </w:pPr>
      <w:rPr>
        <w:rFonts w:hint="default"/>
      </w:rPr>
    </w:lvl>
    <w:lvl w:ilvl="4" w:tplc="8E002DC4">
      <w:numFmt w:val="bullet"/>
      <w:lvlText w:val="•"/>
      <w:lvlJc w:val="left"/>
      <w:pPr>
        <w:ind w:left="4675" w:hanging="622"/>
      </w:pPr>
      <w:rPr>
        <w:rFonts w:hint="default"/>
      </w:rPr>
    </w:lvl>
    <w:lvl w:ilvl="5" w:tplc="143A3BD8">
      <w:numFmt w:val="bullet"/>
      <w:lvlText w:val="•"/>
      <w:lvlJc w:val="left"/>
      <w:pPr>
        <w:ind w:left="5612" w:hanging="622"/>
      </w:pPr>
      <w:rPr>
        <w:rFonts w:hint="default"/>
      </w:rPr>
    </w:lvl>
    <w:lvl w:ilvl="6" w:tplc="2A6E0E1E">
      <w:numFmt w:val="bullet"/>
      <w:lvlText w:val="•"/>
      <w:lvlJc w:val="left"/>
      <w:pPr>
        <w:ind w:left="6550" w:hanging="622"/>
      </w:pPr>
      <w:rPr>
        <w:rFonts w:hint="default"/>
      </w:rPr>
    </w:lvl>
    <w:lvl w:ilvl="7" w:tplc="120A61E6">
      <w:numFmt w:val="bullet"/>
      <w:lvlText w:val="•"/>
      <w:lvlJc w:val="left"/>
      <w:pPr>
        <w:ind w:left="7487" w:hanging="622"/>
      </w:pPr>
      <w:rPr>
        <w:rFonts w:hint="default"/>
      </w:rPr>
    </w:lvl>
    <w:lvl w:ilvl="8" w:tplc="407E6D4E">
      <w:numFmt w:val="bullet"/>
      <w:lvlText w:val="•"/>
      <w:lvlJc w:val="left"/>
      <w:pPr>
        <w:ind w:left="8425" w:hanging="622"/>
      </w:pPr>
      <w:rPr>
        <w:rFonts w:hint="default"/>
      </w:rPr>
    </w:lvl>
  </w:abstractNum>
  <w:abstractNum w:abstractNumId="27" w15:restartNumberingAfterBreak="0">
    <w:nsid w:val="22DB63CB"/>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28" w15:restartNumberingAfterBreak="0">
    <w:nsid w:val="23647E44"/>
    <w:multiLevelType w:val="hybridMultilevel"/>
    <w:tmpl w:val="809C49EE"/>
    <w:lvl w:ilvl="0" w:tplc="B4489FAE">
      <w:numFmt w:val="bullet"/>
      <w:lvlText w:val=""/>
      <w:lvlJc w:val="left"/>
      <w:pPr>
        <w:ind w:left="343" w:hanging="276"/>
      </w:pPr>
      <w:rPr>
        <w:rFonts w:ascii="Symbol" w:eastAsia="Symbol" w:hAnsi="Symbol" w:cs="Symbol" w:hint="default"/>
        <w:w w:val="101"/>
        <w:sz w:val="19"/>
        <w:szCs w:val="19"/>
      </w:rPr>
    </w:lvl>
    <w:lvl w:ilvl="1" w:tplc="8118D730">
      <w:numFmt w:val="bullet"/>
      <w:lvlText w:val="•"/>
      <w:lvlJc w:val="left"/>
      <w:pPr>
        <w:ind w:left="788" w:hanging="276"/>
      </w:pPr>
      <w:rPr>
        <w:rFonts w:hint="default"/>
      </w:rPr>
    </w:lvl>
    <w:lvl w:ilvl="2" w:tplc="FC12CB3E">
      <w:numFmt w:val="bullet"/>
      <w:lvlText w:val="•"/>
      <w:lvlJc w:val="left"/>
      <w:pPr>
        <w:ind w:left="1237" w:hanging="276"/>
      </w:pPr>
      <w:rPr>
        <w:rFonts w:hint="default"/>
      </w:rPr>
    </w:lvl>
    <w:lvl w:ilvl="3" w:tplc="89005F2A">
      <w:numFmt w:val="bullet"/>
      <w:lvlText w:val="•"/>
      <w:lvlJc w:val="left"/>
      <w:pPr>
        <w:ind w:left="1685" w:hanging="276"/>
      </w:pPr>
      <w:rPr>
        <w:rFonts w:hint="default"/>
      </w:rPr>
    </w:lvl>
    <w:lvl w:ilvl="4" w:tplc="692653AC">
      <w:numFmt w:val="bullet"/>
      <w:lvlText w:val="•"/>
      <w:lvlJc w:val="left"/>
      <w:pPr>
        <w:ind w:left="2134" w:hanging="276"/>
      </w:pPr>
      <w:rPr>
        <w:rFonts w:hint="default"/>
      </w:rPr>
    </w:lvl>
    <w:lvl w:ilvl="5" w:tplc="800CE96E">
      <w:numFmt w:val="bullet"/>
      <w:lvlText w:val="•"/>
      <w:lvlJc w:val="left"/>
      <w:pPr>
        <w:ind w:left="2582" w:hanging="276"/>
      </w:pPr>
      <w:rPr>
        <w:rFonts w:hint="default"/>
      </w:rPr>
    </w:lvl>
    <w:lvl w:ilvl="6" w:tplc="AEA817A4">
      <w:numFmt w:val="bullet"/>
      <w:lvlText w:val="•"/>
      <w:lvlJc w:val="left"/>
      <w:pPr>
        <w:ind w:left="3031" w:hanging="276"/>
      </w:pPr>
      <w:rPr>
        <w:rFonts w:hint="default"/>
      </w:rPr>
    </w:lvl>
    <w:lvl w:ilvl="7" w:tplc="57246AC4">
      <w:numFmt w:val="bullet"/>
      <w:lvlText w:val="•"/>
      <w:lvlJc w:val="left"/>
      <w:pPr>
        <w:ind w:left="3479" w:hanging="276"/>
      </w:pPr>
      <w:rPr>
        <w:rFonts w:hint="default"/>
      </w:rPr>
    </w:lvl>
    <w:lvl w:ilvl="8" w:tplc="6BC610AC">
      <w:numFmt w:val="bullet"/>
      <w:lvlText w:val="•"/>
      <w:lvlJc w:val="left"/>
      <w:pPr>
        <w:ind w:left="3928" w:hanging="276"/>
      </w:pPr>
      <w:rPr>
        <w:rFonts w:hint="default"/>
      </w:rPr>
    </w:lvl>
  </w:abstractNum>
  <w:abstractNum w:abstractNumId="29" w15:restartNumberingAfterBreak="0">
    <w:nsid w:val="24504F72"/>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30" w15:restartNumberingAfterBreak="0">
    <w:nsid w:val="27EB26D6"/>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31" w15:restartNumberingAfterBreak="0">
    <w:nsid w:val="287E3583"/>
    <w:multiLevelType w:val="hybridMultilevel"/>
    <w:tmpl w:val="89E451D4"/>
    <w:lvl w:ilvl="0" w:tplc="82AEEE86">
      <w:start w:val="1"/>
      <w:numFmt w:val="decimal"/>
      <w:lvlText w:val="%1)"/>
      <w:lvlJc w:val="left"/>
      <w:pPr>
        <w:ind w:left="297" w:hanging="252"/>
      </w:pPr>
      <w:rPr>
        <w:rFonts w:ascii="Calibri" w:eastAsia="Calibri" w:hAnsi="Calibri" w:cs="Calibri" w:hint="default"/>
        <w:w w:val="101"/>
        <w:sz w:val="24"/>
        <w:szCs w:val="24"/>
        <w:vertAlign w:val="superscript"/>
      </w:rPr>
    </w:lvl>
    <w:lvl w:ilvl="1" w:tplc="FDC2CA58">
      <w:numFmt w:val="bullet"/>
      <w:lvlText w:val="•"/>
      <w:lvlJc w:val="left"/>
      <w:pPr>
        <w:ind w:left="1300" w:hanging="252"/>
      </w:pPr>
      <w:rPr>
        <w:rFonts w:hint="default"/>
      </w:rPr>
    </w:lvl>
    <w:lvl w:ilvl="2" w:tplc="18783B88">
      <w:numFmt w:val="bullet"/>
      <w:lvlText w:val="•"/>
      <w:lvlJc w:val="left"/>
      <w:pPr>
        <w:ind w:left="2300" w:hanging="252"/>
      </w:pPr>
      <w:rPr>
        <w:rFonts w:hint="default"/>
      </w:rPr>
    </w:lvl>
    <w:lvl w:ilvl="3" w:tplc="575E3D02">
      <w:numFmt w:val="bullet"/>
      <w:lvlText w:val="•"/>
      <w:lvlJc w:val="left"/>
      <w:pPr>
        <w:ind w:left="3300" w:hanging="252"/>
      </w:pPr>
      <w:rPr>
        <w:rFonts w:hint="default"/>
      </w:rPr>
    </w:lvl>
    <w:lvl w:ilvl="4" w:tplc="EF7E6E72">
      <w:numFmt w:val="bullet"/>
      <w:lvlText w:val="•"/>
      <w:lvlJc w:val="left"/>
      <w:pPr>
        <w:ind w:left="4300" w:hanging="252"/>
      </w:pPr>
      <w:rPr>
        <w:rFonts w:hint="default"/>
      </w:rPr>
    </w:lvl>
    <w:lvl w:ilvl="5" w:tplc="7F78BCD6">
      <w:numFmt w:val="bullet"/>
      <w:lvlText w:val="•"/>
      <w:lvlJc w:val="left"/>
      <w:pPr>
        <w:ind w:left="5300" w:hanging="252"/>
      </w:pPr>
      <w:rPr>
        <w:rFonts w:hint="default"/>
      </w:rPr>
    </w:lvl>
    <w:lvl w:ilvl="6" w:tplc="10AE38EC">
      <w:numFmt w:val="bullet"/>
      <w:lvlText w:val="•"/>
      <w:lvlJc w:val="left"/>
      <w:pPr>
        <w:ind w:left="6300" w:hanging="252"/>
      </w:pPr>
      <w:rPr>
        <w:rFonts w:hint="default"/>
      </w:rPr>
    </w:lvl>
    <w:lvl w:ilvl="7" w:tplc="1018B576">
      <w:numFmt w:val="bullet"/>
      <w:lvlText w:val="•"/>
      <w:lvlJc w:val="left"/>
      <w:pPr>
        <w:ind w:left="7300" w:hanging="252"/>
      </w:pPr>
      <w:rPr>
        <w:rFonts w:hint="default"/>
      </w:rPr>
    </w:lvl>
    <w:lvl w:ilvl="8" w:tplc="E036F9E8">
      <w:numFmt w:val="bullet"/>
      <w:lvlText w:val="•"/>
      <w:lvlJc w:val="left"/>
      <w:pPr>
        <w:ind w:left="8300" w:hanging="252"/>
      </w:pPr>
      <w:rPr>
        <w:rFonts w:hint="default"/>
      </w:rPr>
    </w:lvl>
  </w:abstractNum>
  <w:abstractNum w:abstractNumId="32" w15:restartNumberingAfterBreak="0">
    <w:nsid w:val="2A1D5B54"/>
    <w:multiLevelType w:val="hybridMultilevel"/>
    <w:tmpl w:val="E2240AA0"/>
    <w:lvl w:ilvl="0" w:tplc="1AD85A1E">
      <w:start w:val="1"/>
      <w:numFmt w:val="lowerLetter"/>
      <w:lvlText w:val="%1)"/>
      <w:lvlJc w:val="left"/>
      <w:pPr>
        <w:ind w:left="647" w:hanging="351"/>
      </w:pPr>
      <w:rPr>
        <w:rFonts w:ascii="Calibri" w:eastAsia="Calibri" w:hAnsi="Calibri" w:cs="Calibri" w:hint="default"/>
        <w:w w:val="101"/>
        <w:sz w:val="19"/>
        <w:szCs w:val="19"/>
      </w:rPr>
    </w:lvl>
    <w:lvl w:ilvl="1" w:tplc="9FD89DC6">
      <w:numFmt w:val="bullet"/>
      <w:lvlText w:val="-"/>
      <w:lvlJc w:val="left"/>
      <w:pPr>
        <w:ind w:left="998" w:hanging="351"/>
      </w:pPr>
      <w:rPr>
        <w:rFonts w:ascii="Times New Roman" w:eastAsia="Times New Roman" w:hAnsi="Times New Roman" w:cs="Times New Roman" w:hint="default"/>
        <w:w w:val="101"/>
        <w:sz w:val="19"/>
        <w:szCs w:val="19"/>
      </w:rPr>
    </w:lvl>
    <w:lvl w:ilvl="2" w:tplc="25E67044">
      <w:numFmt w:val="bullet"/>
      <w:lvlText w:val=""/>
      <w:lvlJc w:val="left"/>
      <w:pPr>
        <w:tabs>
          <w:tab w:val="num" w:pos="1701"/>
        </w:tabs>
        <w:ind w:left="1701" w:hanging="425"/>
      </w:pPr>
      <w:rPr>
        <w:rFonts w:ascii="Symbol" w:eastAsia="Symbol" w:hAnsi="Symbol" w:cs="Symbol" w:hint="default"/>
        <w:w w:val="101"/>
        <w:sz w:val="19"/>
        <w:szCs w:val="19"/>
      </w:rPr>
    </w:lvl>
    <w:lvl w:ilvl="3" w:tplc="565688CE">
      <w:numFmt w:val="bullet"/>
      <w:lvlText w:val="•"/>
      <w:lvlJc w:val="left"/>
      <w:pPr>
        <w:ind w:left="2460" w:hanging="351"/>
      </w:pPr>
      <w:rPr>
        <w:rFonts w:hint="default"/>
      </w:rPr>
    </w:lvl>
    <w:lvl w:ilvl="4" w:tplc="D76C0A80">
      <w:numFmt w:val="bullet"/>
      <w:lvlText w:val="•"/>
      <w:lvlJc w:val="left"/>
      <w:pPr>
        <w:ind w:left="3580" w:hanging="351"/>
      </w:pPr>
      <w:rPr>
        <w:rFonts w:hint="default"/>
      </w:rPr>
    </w:lvl>
    <w:lvl w:ilvl="5" w:tplc="12440D76">
      <w:numFmt w:val="bullet"/>
      <w:lvlText w:val="•"/>
      <w:lvlJc w:val="left"/>
      <w:pPr>
        <w:ind w:left="4700" w:hanging="351"/>
      </w:pPr>
      <w:rPr>
        <w:rFonts w:hint="default"/>
      </w:rPr>
    </w:lvl>
    <w:lvl w:ilvl="6" w:tplc="DBE22156">
      <w:numFmt w:val="bullet"/>
      <w:lvlText w:val="•"/>
      <w:lvlJc w:val="left"/>
      <w:pPr>
        <w:ind w:left="5820" w:hanging="351"/>
      </w:pPr>
      <w:rPr>
        <w:rFonts w:hint="default"/>
      </w:rPr>
    </w:lvl>
    <w:lvl w:ilvl="7" w:tplc="50D6B610">
      <w:numFmt w:val="bullet"/>
      <w:lvlText w:val="•"/>
      <w:lvlJc w:val="left"/>
      <w:pPr>
        <w:ind w:left="6940" w:hanging="351"/>
      </w:pPr>
      <w:rPr>
        <w:rFonts w:hint="default"/>
      </w:rPr>
    </w:lvl>
    <w:lvl w:ilvl="8" w:tplc="040EC848">
      <w:numFmt w:val="bullet"/>
      <w:lvlText w:val="•"/>
      <w:lvlJc w:val="left"/>
      <w:pPr>
        <w:ind w:left="8060" w:hanging="351"/>
      </w:pPr>
      <w:rPr>
        <w:rFonts w:hint="default"/>
      </w:rPr>
    </w:lvl>
  </w:abstractNum>
  <w:abstractNum w:abstractNumId="33" w15:restartNumberingAfterBreak="0">
    <w:nsid w:val="2A5C5922"/>
    <w:multiLevelType w:val="hybridMultilevel"/>
    <w:tmpl w:val="DB18E06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2B464B77"/>
    <w:multiLevelType w:val="hybridMultilevel"/>
    <w:tmpl w:val="DAD0DB92"/>
    <w:lvl w:ilvl="0" w:tplc="1AD85A1E">
      <w:start w:val="1"/>
      <w:numFmt w:val="lowerLetter"/>
      <w:lvlText w:val="%1)"/>
      <w:lvlJc w:val="left"/>
      <w:pPr>
        <w:ind w:left="647" w:hanging="351"/>
      </w:pPr>
      <w:rPr>
        <w:rFonts w:ascii="Calibri" w:eastAsia="Calibri" w:hAnsi="Calibri" w:cs="Calibri" w:hint="default"/>
        <w:w w:val="101"/>
        <w:sz w:val="19"/>
        <w:szCs w:val="19"/>
      </w:rPr>
    </w:lvl>
    <w:lvl w:ilvl="1" w:tplc="06E8341E">
      <w:start w:val="1"/>
      <w:numFmt w:val="bullet"/>
      <w:lvlText w:val=""/>
      <w:lvlJc w:val="left"/>
      <w:pPr>
        <w:tabs>
          <w:tab w:val="num" w:pos="1276"/>
        </w:tabs>
        <w:ind w:left="1276" w:hanging="425"/>
      </w:pPr>
      <w:rPr>
        <w:rFonts w:ascii="Symbol" w:hAnsi="Symbol" w:hint="default"/>
        <w:w w:val="101"/>
        <w:sz w:val="19"/>
        <w:szCs w:val="19"/>
      </w:rPr>
    </w:lvl>
    <w:lvl w:ilvl="2" w:tplc="4672FD98">
      <w:numFmt w:val="bullet"/>
      <w:lvlText w:val=""/>
      <w:lvlJc w:val="left"/>
      <w:pPr>
        <w:ind w:left="1348" w:hanging="351"/>
      </w:pPr>
      <w:rPr>
        <w:rFonts w:ascii="Symbol" w:eastAsia="Symbol" w:hAnsi="Symbol" w:cs="Symbol" w:hint="default"/>
        <w:w w:val="101"/>
        <w:sz w:val="19"/>
        <w:szCs w:val="19"/>
      </w:rPr>
    </w:lvl>
    <w:lvl w:ilvl="3" w:tplc="565688CE">
      <w:numFmt w:val="bullet"/>
      <w:lvlText w:val="•"/>
      <w:lvlJc w:val="left"/>
      <w:pPr>
        <w:ind w:left="2460" w:hanging="351"/>
      </w:pPr>
      <w:rPr>
        <w:rFonts w:hint="default"/>
      </w:rPr>
    </w:lvl>
    <w:lvl w:ilvl="4" w:tplc="D76C0A80">
      <w:numFmt w:val="bullet"/>
      <w:lvlText w:val="•"/>
      <w:lvlJc w:val="left"/>
      <w:pPr>
        <w:ind w:left="3580" w:hanging="351"/>
      </w:pPr>
      <w:rPr>
        <w:rFonts w:hint="default"/>
      </w:rPr>
    </w:lvl>
    <w:lvl w:ilvl="5" w:tplc="12440D76">
      <w:numFmt w:val="bullet"/>
      <w:lvlText w:val="•"/>
      <w:lvlJc w:val="left"/>
      <w:pPr>
        <w:ind w:left="4700" w:hanging="351"/>
      </w:pPr>
      <w:rPr>
        <w:rFonts w:hint="default"/>
      </w:rPr>
    </w:lvl>
    <w:lvl w:ilvl="6" w:tplc="DBE22156">
      <w:numFmt w:val="bullet"/>
      <w:lvlText w:val="•"/>
      <w:lvlJc w:val="left"/>
      <w:pPr>
        <w:ind w:left="5820" w:hanging="351"/>
      </w:pPr>
      <w:rPr>
        <w:rFonts w:hint="default"/>
      </w:rPr>
    </w:lvl>
    <w:lvl w:ilvl="7" w:tplc="50D6B610">
      <w:numFmt w:val="bullet"/>
      <w:lvlText w:val="•"/>
      <w:lvlJc w:val="left"/>
      <w:pPr>
        <w:ind w:left="6940" w:hanging="351"/>
      </w:pPr>
      <w:rPr>
        <w:rFonts w:hint="default"/>
      </w:rPr>
    </w:lvl>
    <w:lvl w:ilvl="8" w:tplc="040EC848">
      <w:numFmt w:val="bullet"/>
      <w:lvlText w:val="•"/>
      <w:lvlJc w:val="left"/>
      <w:pPr>
        <w:ind w:left="8060" w:hanging="351"/>
      </w:pPr>
      <w:rPr>
        <w:rFonts w:hint="default"/>
      </w:rPr>
    </w:lvl>
  </w:abstractNum>
  <w:abstractNum w:abstractNumId="35" w15:restartNumberingAfterBreak="0">
    <w:nsid w:val="2BC57158"/>
    <w:multiLevelType w:val="hybridMultilevel"/>
    <w:tmpl w:val="3682A8E4"/>
    <w:lvl w:ilvl="0" w:tplc="AD60D2D8">
      <w:numFmt w:val="bullet"/>
      <w:lvlText w:val="-"/>
      <w:lvlJc w:val="left"/>
      <w:pPr>
        <w:ind w:left="1021" w:hanging="104"/>
      </w:pPr>
      <w:rPr>
        <w:rFonts w:ascii="Calibri" w:eastAsia="Calibri" w:hAnsi="Calibri" w:cs="Calibri" w:hint="default"/>
        <w:w w:val="101"/>
        <w:sz w:val="19"/>
        <w:szCs w:val="19"/>
      </w:rPr>
    </w:lvl>
    <w:lvl w:ilvl="1" w:tplc="5A5E480C">
      <w:numFmt w:val="bullet"/>
      <w:lvlText w:val="•"/>
      <w:lvlJc w:val="left"/>
      <w:pPr>
        <w:ind w:left="1425" w:hanging="104"/>
      </w:pPr>
      <w:rPr>
        <w:rFonts w:hint="default"/>
      </w:rPr>
    </w:lvl>
    <w:lvl w:ilvl="2" w:tplc="86F87064">
      <w:numFmt w:val="bullet"/>
      <w:lvlText w:val="•"/>
      <w:lvlJc w:val="left"/>
      <w:pPr>
        <w:ind w:left="1830" w:hanging="104"/>
      </w:pPr>
      <w:rPr>
        <w:rFonts w:hint="default"/>
      </w:rPr>
    </w:lvl>
    <w:lvl w:ilvl="3" w:tplc="308CF312">
      <w:numFmt w:val="bullet"/>
      <w:lvlText w:val="•"/>
      <w:lvlJc w:val="left"/>
      <w:pPr>
        <w:ind w:left="2235" w:hanging="104"/>
      </w:pPr>
      <w:rPr>
        <w:rFonts w:hint="default"/>
      </w:rPr>
    </w:lvl>
    <w:lvl w:ilvl="4" w:tplc="9C142B38">
      <w:numFmt w:val="bullet"/>
      <w:lvlText w:val="•"/>
      <w:lvlJc w:val="left"/>
      <w:pPr>
        <w:ind w:left="2640" w:hanging="104"/>
      </w:pPr>
      <w:rPr>
        <w:rFonts w:hint="default"/>
      </w:rPr>
    </w:lvl>
    <w:lvl w:ilvl="5" w:tplc="73E80B56">
      <w:numFmt w:val="bullet"/>
      <w:lvlText w:val="•"/>
      <w:lvlJc w:val="left"/>
      <w:pPr>
        <w:ind w:left="3045" w:hanging="104"/>
      </w:pPr>
      <w:rPr>
        <w:rFonts w:hint="default"/>
      </w:rPr>
    </w:lvl>
    <w:lvl w:ilvl="6" w:tplc="3AF663CA">
      <w:numFmt w:val="bullet"/>
      <w:lvlText w:val="•"/>
      <w:lvlJc w:val="left"/>
      <w:pPr>
        <w:ind w:left="3450" w:hanging="104"/>
      </w:pPr>
      <w:rPr>
        <w:rFonts w:hint="default"/>
      </w:rPr>
    </w:lvl>
    <w:lvl w:ilvl="7" w:tplc="CE96E880">
      <w:numFmt w:val="bullet"/>
      <w:lvlText w:val="•"/>
      <w:lvlJc w:val="left"/>
      <w:pPr>
        <w:ind w:left="3855" w:hanging="104"/>
      </w:pPr>
      <w:rPr>
        <w:rFonts w:hint="default"/>
      </w:rPr>
    </w:lvl>
    <w:lvl w:ilvl="8" w:tplc="0E88F92E">
      <w:numFmt w:val="bullet"/>
      <w:lvlText w:val="•"/>
      <w:lvlJc w:val="left"/>
      <w:pPr>
        <w:ind w:left="4260" w:hanging="104"/>
      </w:pPr>
      <w:rPr>
        <w:rFonts w:hint="default"/>
      </w:rPr>
    </w:lvl>
  </w:abstractNum>
  <w:abstractNum w:abstractNumId="36" w15:restartNumberingAfterBreak="0">
    <w:nsid w:val="2D5F637F"/>
    <w:multiLevelType w:val="hybridMultilevel"/>
    <w:tmpl w:val="5C4E8F72"/>
    <w:lvl w:ilvl="0" w:tplc="04150011">
      <w:start w:val="1"/>
      <w:numFmt w:val="decimal"/>
      <w:lvlText w:val="%1)"/>
      <w:lvlJc w:val="left"/>
      <w:pPr>
        <w:ind w:left="2644" w:hanging="416"/>
      </w:pPr>
      <w:rPr>
        <w:rFonts w:hint="default"/>
        <w:w w:val="101"/>
        <w:sz w:val="24"/>
        <w:szCs w:val="24"/>
      </w:rPr>
    </w:lvl>
    <w:lvl w:ilvl="1" w:tplc="D814385A">
      <w:numFmt w:val="bullet"/>
      <w:lvlText w:val="•"/>
      <w:lvlJc w:val="left"/>
      <w:pPr>
        <w:ind w:left="3406" w:hanging="416"/>
      </w:pPr>
      <w:rPr>
        <w:rFonts w:hint="default"/>
      </w:rPr>
    </w:lvl>
    <w:lvl w:ilvl="2" w:tplc="55CE5376">
      <w:numFmt w:val="bullet"/>
      <w:lvlText w:val="•"/>
      <w:lvlJc w:val="left"/>
      <w:pPr>
        <w:ind w:left="4172" w:hanging="416"/>
      </w:pPr>
      <w:rPr>
        <w:rFonts w:hint="default"/>
      </w:rPr>
    </w:lvl>
    <w:lvl w:ilvl="3" w:tplc="30A22844">
      <w:numFmt w:val="bullet"/>
      <w:lvlText w:val="•"/>
      <w:lvlJc w:val="left"/>
      <w:pPr>
        <w:ind w:left="4938" w:hanging="416"/>
      </w:pPr>
      <w:rPr>
        <w:rFonts w:hint="default"/>
      </w:rPr>
    </w:lvl>
    <w:lvl w:ilvl="4" w:tplc="FCCEFA6A">
      <w:numFmt w:val="bullet"/>
      <w:lvlText w:val="•"/>
      <w:lvlJc w:val="left"/>
      <w:pPr>
        <w:ind w:left="5704" w:hanging="416"/>
      </w:pPr>
      <w:rPr>
        <w:rFonts w:hint="default"/>
      </w:rPr>
    </w:lvl>
    <w:lvl w:ilvl="5" w:tplc="536E16DA">
      <w:numFmt w:val="bullet"/>
      <w:lvlText w:val="•"/>
      <w:lvlJc w:val="left"/>
      <w:pPr>
        <w:ind w:left="6470" w:hanging="416"/>
      </w:pPr>
      <w:rPr>
        <w:rFonts w:hint="default"/>
      </w:rPr>
    </w:lvl>
    <w:lvl w:ilvl="6" w:tplc="2F623ED8">
      <w:numFmt w:val="bullet"/>
      <w:lvlText w:val="•"/>
      <w:lvlJc w:val="left"/>
      <w:pPr>
        <w:ind w:left="7236" w:hanging="416"/>
      </w:pPr>
      <w:rPr>
        <w:rFonts w:hint="default"/>
      </w:rPr>
    </w:lvl>
    <w:lvl w:ilvl="7" w:tplc="3F8C3DC6">
      <w:numFmt w:val="bullet"/>
      <w:lvlText w:val="•"/>
      <w:lvlJc w:val="left"/>
      <w:pPr>
        <w:ind w:left="8002" w:hanging="416"/>
      </w:pPr>
      <w:rPr>
        <w:rFonts w:hint="default"/>
      </w:rPr>
    </w:lvl>
    <w:lvl w:ilvl="8" w:tplc="50F2D7BC">
      <w:numFmt w:val="bullet"/>
      <w:lvlText w:val="•"/>
      <w:lvlJc w:val="left"/>
      <w:pPr>
        <w:ind w:left="8768" w:hanging="416"/>
      </w:pPr>
      <w:rPr>
        <w:rFonts w:hint="default"/>
      </w:rPr>
    </w:lvl>
  </w:abstractNum>
  <w:abstractNum w:abstractNumId="37" w15:restartNumberingAfterBreak="0">
    <w:nsid w:val="2FEB048C"/>
    <w:multiLevelType w:val="hybridMultilevel"/>
    <w:tmpl w:val="00004786"/>
    <w:lvl w:ilvl="0" w:tplc="96188342">
      <w:start w:val="1"/>
      <w:numFmt w:val="decimal"/>
      <w:lvlText w:val="%1)"/>
      <w:lvlJc w:val="left"/>
      <w:pPr>
        <w:tabs>
          <w:tab w:val="num" w:pos="851"/>
        </w:tabs>
        <w:ind w:left="851" w:hanging="426"/>
      </w:pPr>
      <w:rPr>
        <w:rFonts w:hint="default"/>
        <w:w w:val="101"/>
        <w:sz w:val="24"/>
        <w:szCs w:val="24"/>
      </w:rPr>
    </w:lvl>
    <w:lvl w:ilvl="1" w:tplc="D656406C">
      <w:numFmt w:val="bullet"/>
      <w:lvlText w:val="•"/>
      <w:lvlJc w:val="left"/>
      <w:pPr>
        <w:ind w:left="1606" w:hanging="346"/>
      </w:pPr>
      <w:rPr>
        <w:rFonts w:hint="default"/>
      </w:rPr>
    </w:lvl>
    <w:lvl w:ilvl="2" w:tplc="D09A3096">
      <w:numFmt w:val="bullet"/>
      <w:lvlText w:val="•"/>
      <w:lvlJc w:val="left"/>
      <w:pPr>
        <w:ind w:left="2572" w:hanging="346"/>
      </w:pPr>
      <w:rPr>
        <w:rFonts w:hint="default"/>
      </w:rPr>
    </w:lvl>
    <w:lvl w:ilvl="3" w:tplc="754AF2FE">
      <w:numFmt w:val="bullet"/>
      <w:lvlText w:val="•"/>
      <w:lvlJc w:val="left"/>
      <w:pPr>
        <w:ind w:left="3538" w:hanging="346"/>
      </w:pPr>
      <w:rPr>
        <w:rFonts w:hint="default"/>
      </w:rPr>
    </w:lvl>
    <w:lvl w:ilvl="4" w:tplc="7E3EA266">
      <w:numFmt w:val="bullet"/>
      <w:lvlText w:val="•"/>
      <w:lvlJc w:val="left"/>
      <w:pPr>
        <w:ind w:left="4504" w:hanging="346"/>
      </w:pPr>
      <w:rPr>
        <w:rFonts w:hint="default"/>
      </w:rPr>
    </w:lvl>
    <w:lvl w:ilvl="5" w:tplc="A9F4A0FA">
      <w:numFmt w:val="bullet"/>
      <w:lvlText w:val="•"/>
      <w:lvlJc w:val="left"/>
      <w:pPr>
        <w:ind w:left="5470" w:hanging="346"/>
      </w:pPr>
      <w:rPr>
        <w:rFonts w:hint="default"/>
      </w:rPr>
    </w:lvl>
    <w:lvl w:ilvl="6" w:tplc="350695B0">
      <w:numFmt w:val="bullet"/>
      <w:lvlText w:val="•"/>
      <w:lvlJc w:val="left"/>
      <w:pPr>
        <w:ind w:left="6436" w:hanging="346"/>
      </w:pPr>
      <w:rPr>
        <w:rFonts w:hint="default"/>
      </w:rPr>
    </w:lvl>
    <w:lvl w:ilvl="7" w:tplc="F6D00BC4">
      <w:numFmt w:val="bullet"/>
      <w:lvlText w:val="•"/>
      <w:lvlJc w:val="left"/>
      <w:pPr>
        <w:ind w:left="7402" w:hanging="346"/>
      </w:pPr>
      <w:rPr>
        <w:rFonts w:hint="default"/>
      </w:rPr>
    </w:lvl>
    <w:lvl w:ilvl="8" w:tplc="CC00D3BA">
      <w:numFmt w:val="bullet"/>
      <w:lvlText w:val="•"/>
      <w:lvlJc w:val="left"/>
      <w:pPr>
        <w:ind w:left="8368" w:hanging="346"/>
      </w:pPr>
      <w:rPr>
        <w:rFonts w:hint="default"/>
      </w:rPr>
    </w:lvl>
  </w:abstractNum>
  <w:abstractNum w:abstractNumId="38" w15:restartNumberingAfterBreak="0">
    <w:nsid w:val="304C150A"/>
    <w:multiLevelType w:val="hybridMultilevel"/>
    <w:tmpl w:val="98D0EE86"/>
    <w:lvl w:ilvl="0" w:tplc="04150011">
      <w:start w:val="1"/>
      <w:numFmt w:val="decimal"/>
      <w:lvlText w:val="%1)"/>
      <w:lvlJc w:val="left"/>
      <w:pPr>
        <w:ind w:left="782" w:hanging="519"/>
      </w:pPr>
      <w:rPr>
        <w:rFonts w:hint="default"/>
        <w:w w:val="101"/>
        <w:sz w:val="24"/>
        <w:szCs w:val="24"/>
      </w:rPr>
    </w:lvl>
    <w:lvl w:ilvl="1" w:tplc="B0B80AFE">
      <w:numFmt w:val="bullet"/>
      <w:lvlText w:val="•"/>
      <w:lvlJc w:val="left"/>
      <w:pPr>
        <w:ind w:left="1732" w:hanging="519"/>
      </w:pPr>
      <w:rPr>
        <w:rFonts w:hint="default"/>
      </w:rPr>
    </w:lvl>
    <w:lvl w:ilvl="2" w:tplc="039005BC">
      <w:numFmt w:val="bullet"/>
      <w:lvlText w:val="•"/>
      <w:lvlJc w:val="left"/>
      <w:pPr>
        <w:ind w:left="2684" w:hanging="519"/>
      </w:pPr>
      <w:rPr>
        <w:rFonts w:hint="default"/>
      </w:rPr>
    </w:lvl>
    <w:lvl w:ilvl="3" w:tplc="4CE08ACA">
      <w:numFmt w:val="bullet"/>
      <w:lvlText w:val="•"/>
      <w:lvlJc w:val="left"/>
      <w:pPr>
        <w:ind w:left="3636" w:hanging="519"/>
      </w:pPr>
      <w:rPr>
        <w:rFonts w:hint="default"/>
      </w:rPr>
    </w:lvl>
    <w:lvl w:ilvl="4" w:tplc="F1AE3C64">
      <w:numFmt w:val="bullet"/>
      <w:lvlText w:val="•"/>
      <w:lvlJc w:val="left"/>
      <w:pPr>
        <w:ind w:left="4588" w:hanging="519"/>
      </w:pPr>
      <w:rPr>
        <w:rFonts w:hint="default"/>
      </w:rPr>
    </w:lvl>
    <w:lvl w:ilvl="5" w:tplc="2F86B64C">
      <w:numFmt w:val="bullet"/>
      <w:lvlText w:val="•"/>
      <w:lvlJc w:val="left"/>
      <w:pPr>
        <w:ind w:left="5540" w:hanging="519"/>
      </w:pPr>
      <w:rPr>
        <w:rFonts w:hint="default"/>
      </w:rPr>
    </w:lvl>
    <w:lvl w:ilvl="6" w:tplc="2842AFD0">
      <w:numFmt w:val="bullet"/>
      <w:lvlText w:val="•"/>
      <w:lvlJc w:val="left"/>
      <w:pPr>
        <w:ind w:left="6492" w:hanging="519"/>
      </w:pPr>
      <w:rPr>
        <w:rFonts w:hint="default"/>
      </w:rPr>
    </w:lvl>
    <w:lvl w:ilvl="7" w:tplc="5D66AE56">
      <w:numFmt w:val="bullet"/>
      <w:lvlText w:val="•"/>
      <w:lvlJc w:val="left"/>
      <w:pPr>
        <w:ind w:left="7444" w:hanging="519"/>
      </w:pPr>
      <w:rPr>
        <w:rFonts w:hint="default"/>
      </w:rPr>
    </w:lvl>
    <w:lvl w:ilvl="8" w:tplc="A5567E3A">
      <w:numFmt w:val="bullet"/>
      <w:lvlText w:val="•"/>
      <w:lvlJc w:val="left"/>
      <w:pPr>
        <w:ind w:left="8396" w:hanging="519"/>
      </w:pPr>
      <w:rPr>
        <w:rFonts w:hint="default"/>
      </w:rPr>
    </w:lvl>
  </w:abstractNum>
  <w:abstractNum w:abstractNumId="39" w15:restartNumberingAfterBreak="0">
    <w:nsid w:val="339645DF"/>
    <w:multiLevelType w:val="hybridMultilevel"/>
    <w:tmpl w:val="0DA00498"/>
    <w:lvl w:ilvl="0" w:tplc="04150011">
      <w:start w:val="1"/>
      <w:numFmt w:val="decimal"/>
      <w:lvlText w:val="%1)"/>
      <w:lvlJc w:val="left"/>
      <w:pPr>
        <w:ind w:left="695" w:hanging="360"/>
      </w:pPr>
      <w:rPr>
        <w:rFonts w:hint="default"/>
        <w:spacing w:val="-1"/>
        <w:w w:val="99"/>
        <w:sz w:val="24"/>
        <w:szCs w:val="24"/>
      </w:rPr>
    </w:lvl>
    <w:lvl w:ilvl="1" w:tplc="3BCEDBBA">
      <w:numFmt w:val="bullet"/>
      <w:lvlText w:val="•"/>
      <w:lvlJc w:val="left"/>
      <w:pPr>
        <w:ind w:left="1660" w:hanging="360"/>
      </w:pPr>
      <w:rPr>
        <w:rFonts w:hint="default"/>
      </w:rPr>
    </w:lvl>
    <w:lvl w:ilvl="2" w:tplc="FE245B38">
      <w:numFmt w:val="bullet"/>
      <w:lvlText w:val="•"/>
      <w:lvlJc w:val="left"/>
      <w:pPr>
        <w:ind w:left="2620" w:hanging="360"/>
      </w:pPr>
      <w:rPr>
        <w:rFonts w:hint="default"/>
      </w:rPr>
    </w:lvl>
    <w:lvl w:ilvl="3" w:tplc="C7B8933A">
      <w:numFmt w:val="bullet"/>
      <w:lvlText w:val="•"/>
      <w:lvlJc w:val="left"/>
      <w:pPr>
        <w:ind w:left="3580" w:hanging="360"/>
      </w:pPr>
      <w:rPr>
        <w:rFonts w:hint="default"/>
      </w:rPr>
    </w:lvl>
    <w:lvl w:ilvl="4" w:tplc="C298F9F8">
      <w:numFmt w:val="bullet"/>
      <w:lvlText w:val="•"/>
      <w:lvlJc w:val="left"/>
      <w:pPr>
        <w:ind w:left="4540" w:hanging="360"/>
      </w:pPr>
      <w:rPr>
        <w:rFonts w:hint="default"/>
      </w:rPr>
    </w:lvl>
    <w:lvl w:ilvl="5" w:tplc="53228F28">
      <w:numFmt w:val="bullet"/>
      <w:lvlText w:val="•"/>
      <w:lvlJc w:val="left"/>
      <w:pPr>
        <w:ind w:left="5500" w:hanging="360"/>
      </w:pPr>
      <w:rPr>
        <w:rFonts w:hint="default"/>
      </w:rPr>
    </w:lvl>
    <w:lvl w:ilvl="6" w:tplc="99F61CCC">
      <w:numFmt w:val="bullet"/>
      <w:lvlText w:val="•"/>
      <w:lvlJc w:val="left"/>
      <w:pPr>
        <w:ind w:left="6460" w:hanging="360"/>
      </w:pPr>
      <w:rPr>
        <w:rFonts w:hint="default"/>
      </w:rPr>
    </w:lvl>
    <w:lvl w:ilvl="7" w:tplc="1352945C">
      <w:numFmt w:val="bullet"/>
      <w:lvlText w:val="•"/>
      <w:lvlJc w:val="left"/>
      <w:pPr>
        <w:ind w:left="7420" w:hanging="360"/>
      </w:pPr>
      <w:rPr>
        <w:rFonts w:hint="default"/>
      </w:rPr>
    </w:lvl>
    <w:lvl w:ilvl="8" w:tplc="14324564">
      <w:numFmt w:val="bullet"/>
      <w:lvlText w:val="•"/>
      <w:lvlJc w:val="left"/>
      <w:pPr>
        <w:ind w:left="8380" w:hanging="360"/>
      </w:pPr>
      <w:rPr>
        <w:rFonts w:hint="default"/>
      </w:rPr>
    </w:lvl>
  </w:abstractNum>
  <w:abstractNum w:abstractNumId="40" w15:restartNumberingAfterBreak="0">
    <w:nsid w:val="3517701A"/>
    <w:multiLevelType w:val="hybridMultilevel"/>
    <w:tmpl w:val="D9FC3FF2"/>
    <w:lvl w:ilvl="0" w:tplc="3C94676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2D78B3D0">
      <w:numFmt w:val="bullet"/>
      <w:lvlText w:val="•"/>
      <w:lvlJc w:val="left"/>
      <w:pPr>
        <w:ind w:left="1300" w:hanging="255"/>
      </w:pPr>
      <w:rPr>
        <w:rFonts w:hint="default"/>
      </w:rPr>
    </w:lvl>
    <w:lvl w:ilvl="2" w:tplc="A4E8FC66">
      <w:numFmt w:val="bullet"/>
      <w:lvlText w:val="•"/>
      <w:lvlJc w:val="left"/>
      <w:pPr>
        <w:ind w:left="2300" w:hanging="255"/>
      </w:pPr>
      <w:rPr>
        <w:rFonts w:hint="default"/>
      </w:rPr>
    </w:lvl>
    <w:lvl w:ilvl="3" w:tplc="6A22145E">
      <w:numFmt w:val="bullet"/>
      <w:lvlText w:val="•"/>
      <w:lvlJc w:val="left"/>
      <w:pPr>
        <w:ind w:left="3300" w:hanging="255"/>
      </w:pPr>
      <w:rPr>
        <w:rFonts w:hint="default"/>
      </w:rPr>
    </w:lvl>
    <w:lvl w:ilvl="4" w:tplc="9C8C172E">
      <w:numFmt w:val="bullet"/>
      <w:lvlText w:val="•"/>
      <w:lvlJc w:val="left"/>
      <w:pPr>
        <w:ind w:left="4300" w:hanging="255"/>
      </w:pPr>
      <w:rPr>
        <w:rFonts w:hint="default"/>
      </w:rPr>
    </w:lvl>
    <w:lvl w:ilvl="5" w:tplc="AC6422E0">
      <w:numFmt w:val="bullet"/>
      <w:lvlText w:val="•"/>
      <w:lvlJc w:val="left"/>
      <w:pPr>
        <w:ind w:left="5300" w:hanging="255"/>
      </w:pPr>
      <w:rPr>
        <w:rFonts w:hint="default"/>
      </w:rPr>
    </w:lvl>
    <w:lvl w:ilvl="6" w:tplc="732E2050">
      <w:numFmt w:val="bullet"/>
      <w:lvlText w:val="•"/>
      <w:lvlJc w:val="left"/>
      <w:pPr>
        <w:ind w:left="6300" w:hanging="255"/>
      </w:pPr>
      <w:rPr>
        <w:rFonts w:hint="default"/>
      </w:rPr>
    </w:lvl>
    <w:lvl w:ilvl="7" w:tplc="EFC2A25E">
      <w:numFmt w:val="bullet"/>
      <w:lvlText w:val="•"/>
      <w:lvlJc w:val="left"/>
      <w:pPr>
        <w:ind w:left="7300" w:hanging="255"/>
      </w:pPr>
      <w:rPr>
        <w:rFonts w:hint="default"/>
      </w:rPr>
    </w:lvl>
    <w:lvl w:ilvl="8" w:tplc="649AF372">
      <w:numFmt w:val="bullet"/>
      <w:lvlText w:val="•"/>
      <w:lvlJc w:val="left"/>
      <w:pPr>
        <w:ind w:left="8300" w:hanging="255"/>
      </w:pPr>
      <w:rPr>
        <w:rFonts w:hint="default"/>
      </w:rPr>
    </w:lvl>
  </w:abstractNum>
  <w:abstractNum w:abstractNumId="41" w15:restartNumberingAfterBreak="0">
    <w:nsid w:val="357512B1"/>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42" w15:restartNumberingAfterBreak="0">
    <w:nsid w:val="37882A71"/>
    <w:multiLevelType w:val="hybridMultilevel"/>
    <w:tmpl w:val="CD283518"/>
    <w:lvl w:ilvl="0" w:tplc="31088914">
      <w:start w:val="1"/>
      <w:numFmt w:val="decimal"/>
      <w:lvlText w:val="%1)"/>
      <w:lvlJc w:val="left"/>
      <w:pPr>
        <w:ind w:left="472" w:hanging="176"/>
      </w:pPr>
      <w:rPr>
        <w:rFonts w:hint="default"/>
        <w:w w:val="101"/>
        <w:sz w:val="24"/>
        <w:szCs w:val="24"/>
      </w:rPr>
    </w:lvl>
    <w:lvl w:ilvl="1" w:tplc="01604124">
      <w:numFmt w:val="bullet"/>
      <w:lvlText w:val="•"/>
      <w:lvlJc w:val="left"/>
      <w:pPr>
        <w:ind w:left="1462" w:hanging="176"/>
      </w:pPr>
      <w:rPr>
        <w:rFonts w:hint="default"/>
      </w:rPr>
    </w:lvl>
    <w:lvl w:ilvl="2" w:tplc="4F7A7772">
      <w:numFmt w:val="bullet"/>
      <w:lvlText w:val="•"/>
      <w:lvlJc w:val="left"/>
      <w:pPr>
        <w:ind w:left="2444" w:hanging="176"/>
      </w:pPr>
      <w:rPr>
        <w:rFonts w:hint="default"/>
      </w:rPr>
    </w:lvl>
    <w:lvl w:ilvl="3" w:tplc="CCAA489E">
      <w:numFmt w:val="bullet"/>
      <w:lvlText w:val="•"/>
      <w:lvlJc w:val="left"/>
      <w:pPr>
        <w:ind w:left="3426" w:hanging="176"/>
      </w:pPr>
      <w:rPr>
        <w:rFonts w:hint="default"/>
      </w:rPr>
    </w:lvl>
    <w:lvl w:ilvl="4" w:tplc="3DE844BA">
      <w:numFmt w:val="bullet"/>
      <w:lvlText w:val="•"/>
      <w:lvlJc w:val="left"/>
      <w:pPr>
        <w:ind w:left="4408" w:hanging="176"/>
      </w:pPr>
      <w:rPr>
        <w:rFonts w:hint="default"/>
      </w:rPr>
    </w:lvl>
    <w:lvl w:ilvl="5" w:tplc="28DE532C">
      <w:numFmt w:val="bullet"/>
      <w:lvlText w:val="•"/>
      <w:lvlJc w:val="left"/>
      <w:pPr>
        <w:ind w:left="5390" w:hanging="176"/>
      </w:pPr>
      <w:rPr>
        <w:rFonts w:hint="default"/>
      </w:rPr>
    </w:lvl>
    <w:lvl w:ilvl="6" w:tplc="32845E88">
      <w:numFmt w:val="bullet"/>
      <w:lvlText w:val="•"/>
      <w:lvlJc w:val="left"/>
      <w:pPr>
        <w:ind w:left="6372" w:hanging="176"/>
      </w:pPr>
      <w:rPr>
        <w:rFonts w:hint="default"/>
      </w:rPr>
    </w:lvl>
    <w:lvl w:ilvl="7" w:tplc="017E8F32">
      <w:numFmt w:val="bullet"/>
      <w:lvlText w:val="•"/>
      <w:lvlJc w:val="left"/>
      <w:pPr>
        <w:ind w:left="7354" w:hanging="176"/>
      </w:pPr>
      <w:rPr>
        <w:rFonts w:hint="default"/>
      </w:rPr>
    </w:lvl>
    <w:lvl w:ilvl="8" w:tplc="0038A2C6">
      <w:numFmt w:val="bullet"/>
      <w:lvlText w:val="•"/>
      <w:lvlJc w:val="left"/>
      <w:pPr>
        <w:ind w:left="8336" w:hanging="176"/>
      </w:pPr>
      <w:rPr>
        <w:rFonts w:hint="default"/>
      </w:rPr>
    </w:lvl>
  </w:abstractNum>
  <w:abstractNum w:abstractNumId="43" w15:restartNumberingAfterBreak="0">
    <w:nsid w:val="3A465F05"/>
    <w:multiLevelType w:val="hybridMultilevel"/>
    <w:tmpl w:val="838E4E48"/>
    <w:lvl w:ilvl="0" w:tplc="04150011">
      <w:start w:val="1"/>
      <w:numFmt w:val="decimal"/>
      <w:lvlText w:val="%1)"/>
      <w:lvlJc w:val="left"/>
      <w:pPr>
        <w:ind w:left="648" w:hanging="351"/>
      </w:pPr>
      <w:rPr>
        <w:rFonts w:hint="default"/>
        <w:w w:val="101"/>
        <w:sz w:val="24"/>
        <w:szCs w:val="24"/>
      </w:rPr>
    </w:lvl>
    <w:lvl w:ilvl="1" w:tplc="BB02D14E">
      <w:numFmt w:val="bullet"/>
      <w:lvlText w:val="•"/>
      <w:lvlJc w:val="left"/>
      <w:pPr>
        <w:ind w:left="1606" w:hanging="351"/>
      </w:pPr>
      <w:rPr>
        <w:rFonts w:hint="default"/>
      </w:rPr>
    </w:lvl>
    <w:lvl w:ilvl="2" w:tplc="24BA34D4">
      <w:numFmt w:val="bullet"/>
      <w:lvlText w:val="•"/>
      <w:lvlJc w:val="left"/>
      <w:pPr>
        <w:ind w:left="2572" w:hanging="351"/>
      </w:pPr>
      <w:rPr>
        <w:rFonts w:hint="default"/>
      </w:rPr>
    </w:lvl>
    <w:lvl w:ilvl="3" w:tplc="19149DCE">
      <w:numFmt w:val="bullet"/>
      <w:lvlText w:val="•"/>
      <w:lvlJc w:val="left"/>
      <w:pPr>
        <w:ind w:left="3538" w:hanging="351"/>
      </w:pPr>
      <w:rPr>
        <w:rFonts w:hint="default"/>
      </w:rPr>
    </w:lvl>
    <w:lvl w:ilvl="4" w:tplc="53C2BDFC">
      <w:numFmt w:val="bullet"/>
      <w:lvlText w:val="•"/>
      <w:lvlJc w:val="left"/>
      <w:pPr>
        <w:ind w:left="4504" w:hanging="351"/>
      </w:pPr>
      <w:rPr>
        <w:rFonts w:hint="default"/>
      </w:rPr>
    </w:lvl>
    <w:lvl w:ilvl="5" w:tplc="09A08522">
      <w:numFmt w:val="bullet"/>
      <w:lvlText w:val="•"/>
      <w:lvlJc w:val="left"/>
      <w:pPr>
        <w:ind w:left="5470" w:hanging="351"/>
      </w:pPr>
      <w:rPr>
        <w:rFonts w:hint="default"/>
      </w:rPr>
    </w:lvl>
    <w:lvl w:ilvl="6" w:tplc="C88C3D9A">
      <w:numFmt w:val="bullet"/>
      <w:lvlText w:val="•"/>
      <w:lvlJc w:val="left"/>
      <w:pPr>
        <w:ind w:left="6436" w:hanging="351"/>
      </w:pPr>
      <w:rPr>
        <w:rFonts w:hint="default"/>
      </w:rPr>
    </w:lvl>
    <w:lvl w:ilvl="7" w:tplc="BEE02494">
      <w:numFmt w:val="bullet"/>
      <w:lvlText w:val="•"/>
      <w:lvlJc w:val="left"/>
      <w:pPr>
        <w:ind w:left="7402" w:hanging="351"/>
      </w:pPr>
      <w:rPr>
        <w:rFonts w:hint="default"/>
      </w:rPr>
    </w:lvl>
    <w:lvl w:ilvl="8" w:tplc="8C6A56B6">
      <w:numFmt w:val="bullet"/>
      <w:lvlText w:val="•"/>
      <w:lvlJc w:val="left"/>
      <w:pPr>
        <w:ind w:left="8368" w:hanging="351"/>
      </w:pPr>
      <w:rPr>
        <w:rFonts w:hint="default"/>
      </w:rPr>
    </w:lvl>
  </w:abstractNum>
  <w:abstractNum w:abstractNumId="44" w15:restartNumberingAfterBreak="0">
    <w:nsid w:val="3B183B33"/>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45" w15:restartNumberingAfterBreak="0">
    <w:nsid w:val="3BA84BCC"/>
    <w:multiLevelType w:val="hybridMultilevel"/>
    <w:tmpl w:val="0B7E643E"/>
    <w:lvl w:ilvl="0" w:tplc="0C7C2CE0">
      <w:numFmt w:val="bullet"/>
      <w:lvlText w:val=""/>
      <w:lvlJc w:val="left"/>
      <w:pPr>
        <w:ind w:left="343" w:hanging="276"/>
      </w:pPr>
      <w:rPr>
        <w:rFonts w:ascii="Symbol" w:eastAsia="Symbol" w:hAnsi="Symbol" w:cs="Symbol" w:hint="default"/>
        <w:w w:val="101"/>
        <w:sz w:val="19"/>
        <w:szCs w:val="19"/>
      </w:rPr>
    </w:lvl>
    <w:lvl w:ilvl="1" w:tplc="E940EDBE">
      <w:numFmt w:val="bullet"/>
      <w:lvlText w:val="•"/>
      <w:lvlJc w:val="left"/>
      <w:pPr>
        <w:ind w:left="788" w:hanging="276"/>
      </w:pPr>
      <w:rPr>
        <w:rFonts w:hint="default"/>
      </w:rPr>
    </w:lvl>
    <w:lvl w:ilvl="2" w:tplc="29EA68F6">
      <w:numFmt w:val="bullet"/>
      <w:lvlText w:val="•"/>
      <w:lvlJc w:val="left"/>
      <w:pPr>
        <w:ind w:left="1237" w:hanging="276"/>
      </w:pPr>
      <w:rPr>
        <w:rFonts w:hint="default"/>
      </w:rPr>
    </w:lvl>
    <w:lvl w:ilvl="3" w:tplc="385C7D8C">
      <w:numFmt w:val="bullet"/>
      <w:lvlText w:val="•"/>
      <w:lvlJc w:val="left"/>
      <w:pPr>
        <w:ind w:left="1685" w:hanging="276"/>
      </w:pPr>
      <w:rPr>
        <w:rFonts w:hint="default"/>
      </w:rPr>
    </w:lvl>
    <w:lvl w:ilvl="4" w:tplc="EA5C9220">
      <w:numFmt w:val="bullet"/>
      <w:lvlText w:val="•"/>
      <w:lvlJc w:val="left"/>
      <w:pPr>
        <w:ind w:left="2134" w:hanging="276"/>
      </w:pPr>
      <w:rPr>
        <w:rFonts w:hint="default"/>
      </w:rPr>
    </w:lvl>
    <w:lvl w:ilvl="5" w:tplc="6CEE7ADA">
      <w:numFmt w:val="bullet"/>
      <w:lvlText w:val="•"/>
      <w:lvlJc w:val="left"/>
      <w:pPr>
        <w:ind w:left="2582" w:hanging="276"/>
      </w:pPr>
      <w:rPr>
        <w:rFonts w:hint="default"/>
      </w:rPr>
    </w:lvl>
    <w:lvl w:ilvl="6" w:tplc="9F4E1E18">
      <w:numFmt w:val="bullet"/>
      <w:lvlText w:val="•"/>
      <w:lvlJc w:val="left"/>
      <w:pPr>
        <w:ind w:left="3031" w:hanging="276"/>
      </w:pPr>
      <w:rPr>
        <w:rFonts w:hint="default"/>
      </w:rPr>
    </w:lvl>
    <w:lvl w:ilvl="7" w:tplc="E31AE996">
      <w:numFmt w:val="bullet"/>
      <w:lvlText w:val="•"/>
      <w:lvlJc w:val="left"/>
      <w:pPr>
        <w:ind w:left="3479" w:hanging="276"/>
      </w:pPr>
      <w:rPr>
        <w:rFonts w:hint="default"/>
      </w:rPr>
    </w:lvl>
    <w:lvl w:ilvl="8" w:tplc="AAA29FB0">
      <w:numFmt w:val="bullet"/>
      <w:lvlText w:val="•"/>
      <w:lvlJc w:val="left"/>
      <w:pPr>
        <w:ind w:left="3928" w:hanging="276"/>
      </w:pPr>
      <w:rPr>
        <w:rFonts w:hint="default"/>
      </w:rPr>
    </w:lvl>
  </w:abstractNum>
  <w:abstractNum w:abstractNumId="46" w15:restartNumberingAfterBreak="0">
    <w:nsid w:val="3CB823FB"/>
    <w:multiLevelType w:val="hybridMultilevel"/>
    <w:tmpl w:val="29561FB2"/>
    <w:lvl w:ilvl="0" w:tplc="AED480C2">
      <w:start w:val="1"/>
      <w:numFmt w:val="decimal"/>
      <w:lvlText w:val="%1)"/>
      <w:lvlJc w:val="left"/>
      <w:pPr>
        <w:tabs>
          <w:tab w:val="num" w:pos="851"/>
        </w:tabs>
        <w:ind w:left="851" w:hanging="426"/>
      </w:pPr>
      <w:rPr>
        <w:rFonts w:hint="default"/>
        <w:w w:val="101"/>
        <w:sz w:val="24"/>
        <w:szCs w:val="24"/>
      </w:rPr>
    </w:lvl>
    <w:lvl w:ilvl="1" w:tplc="E4486246">
      <w:numFmt w:val="bullet"/>
      <w:lvlText w:val="•"/>
      <w:lvlJc w:val="left"/>
      <w:pPr>
        <w:ind w:left="1606" w:hanging="346"/>
      </w:pPr>
      <w:rPr>
        <w:rFonts w:hint="default"/>
      </w:rPr>
    </w:lvl>
    <w:lvl w:ilvl="2" w:tplc="81644D14">
      <w:numFmt w:val="bullet"/>
      <w:lvlText w:val="•"/>
      <w:lvlJc w:val="left"/>
      <w:pPr>
        <w:ind w:left="2572" w:hanging="346"/>
      </w:pPr>
      <w:rPr>
        <w:rFonts w:hint="default"/>
      </w:rPr>
    </w:lvl>
    <w:lvl w:ilvl="3" w:tplc="806290F4">
      <w:numFmt w:val="bullet"/>
      <w:lvlText w:val="•"/>
      <w:lvlJc w:val="left"/>
      <w:pPr>
        <w:ind w:left="3538" w:hanging="346"/>
      </w:pPr>
      <w:rPr>
        <w:rFonts w:hint="default"/>
      </w:rPr>
    </w:lvl>
    <w:lvl w:ilvl="4" w:tplc="5B1844A0">
      <w:numFmt w:val="bullet"/>
      <w:lvlText w:val="•"/>
      <w:lvlJc w:val="left"/>
      <w:pPr>
        <w:ind w:left="4504" w:hanging="346"/>
      </w:pPr>
      <w:rPr>
        <w:rFonts w:hint="default"/>
      </w:rPr>
    </w:lvl>
    <w:lvl w:ilvl="5" w:tplc="36189500">
      <w:numFmt w:val="bullet"/>
      <w:lvlText w:val="•"/>
      <w:lvlJc w:val="left"/>
      <w:pPr>
        <w:ind w:left="5470" w:hanging="346"/>
      </w:pPr>
      <w:rPr>
        <w:rFonts w:hint="default"/>
      </w:rPr>
    </w:lvl>
    <w:lvl w:ilvl="6" w:tplc="B74C8A14">
      <w:numFmt w:val="bullet"/>
      <w:lvlText w:val="•"/>
      <w:lvlJc w:val="left"/>
      <w:pPr>
        <w:ind w:left="6436" w:hanging="346"/>
      </w:pPr>
      <w:rPr>
        <w:rFonts w:hint="default"/>
      </w:rPr>
    </w:lvl>
    <w:lvl w:ilvl="7" w:tplc="9424BE88">
      <w:numFmt w:val="bullet"/>
      <w:lvlText w:val="•"/>
      <w:lvlJc w:val="left"/>
      <w:pPr>
        <w:ind w:left="7402" w:hanging="346"/>
      </w:pPr>
      <w:rPr>
        <w:rFonts w:hint="default"/>
      </w:rPr>
    </w:lvl>
    <w:lvl w:ilvl="8" w:tplc="1FF2D28C">
      <w:numFmt w:val="bullet"/>
      <w:lvlText w:val="•"/>
      <w:lvlJc w:val="left"/>
      <w:pPr>
        <w:ind w:left="8368" w:hanging="346"/>
      </w:pPr>
      <w:rPr>
        <w:rFonts w:hint="default"/>
      </w:rPr>
    </w:lvl>
  </w:abstractNum>
  <w:abstractNum w:abstractNumId="47" w15:restartNumberingAfterBreak="0">
    <w:nsid w:val="3DD84306"/>
    <w:multiLevelType w:val="hybridMultilevel"/>
    <w:tmpl w:val="082E0EF2"/>
    <w:lvl w:ilvl="0" w:tplc="04150011">
      <w:start w:val="1"/>
      <w:numFmt w:val="decimal"/>
      <w:lvlText w:val="%1)"/>
      <w:lvlJc w:val="left"/>
      <w:pPr>
        <w:ind w:left="782" w:hanging="387"/>
      </w:pPr>
      <w:rPr>
        <w:rFonts w:hint="default"/>
        <w:w w:val="101"/>
        <w:sz w:val="24"/>
        <w:szCs w:val="24"/>
      </w:rPr>
    </w:lvl>
    <w:lvl w:ilvl="1" w:tplc="1B0A906E">
      <w:numFmt w:val="bullet"/>
      <w:lvlText w:val="•"/>
      <w:lvlJc w:val="left"/>
      <w:pPr>
        <w:ind w:left="860" w:hanging="387"/>
      </w:pPr>
      <w:rPr>
        <w:rFonts w:hint="default"/>
      </w:rPr>
    </w:lvl>
    <w:lvl w:ilvl="2" w:tplc="69566C58">
      <w:numFmt w:val="bullet"/>
      <w:lvlText w:val="•"/>
      <w:lvlJc w:val="left"/>
      <w:pPr>
        <w:ind w:left="1908" w:hanging="387"/>
      </w:pPr>
      <w:rPr>
        <w:rFonts w:hint="default"/>
      </w:rPr>
    </w:lvl>
    <w:lvl w:ilvl="3" w:tplc="E6CCB882">
      <w:numFmt w:val="bullet"/>
      <w:lvlText w:val="•"/>
      <w:lvlJc w:val="left"/>
      <w:pPr>
        <w:ind w:left="2957" w:hanging="387"/>
      </w:pPr>
      <w:rPr>
        <w:rFonts w:hint="default"/>
      </w:rPr>
    </w:lvl>
    <w:lvl w:ilvl="4" w:tplc="C84A5C78">
      <w:numFmt w:val="bullet"/>
      <w:lvlText w:val="•"/>
      <w:lvlJc w:val="left"/>
      <w:pPr>
        <w:ind w:left="4006" w:hanging="387"/>
      </w:pPr>
      <w:rPr>
        <w:rFonts w:hint="default"/>
      </w:rPr>
    </w:lvl>
    <w:lvl w:ilvl="5" w:tplc="E988AF6A">
      <w:numFmt w:val="bullet"/>
      <w:lvlText w:val="•"/>
      <w:lvlJc w:val="left"/>
      <w:pPr>
        <w:ind w:left="5055" w:hanging="387"/>
      </w:pPr>
      <w:rPr>
        <w:rFonts w:hint="default"/>
      </w:rPr>
    </w:lvl>
    <w:lvl w:ilvl="6" w:tplc="FB7ECD40">
      <w:numFmt w:val="bullet"/>
      <w:lvlText w:val="•"/>
      <w:lvlJc w:val="left"/>
      <w:pPr>
        <w:ind w:left="6104" w:hanging="387"/>
      </w:pPr>
      <w:rPr>
        <w:rFonts w:hint="default"/>
      </w:rPr>
    </w:lvl>
    <w:lvl w:ilvl="7" w:tplc="A92691AE">
      <w:numFmt w:val="bullet"/>
      <w:lvlText w:val="•"/>
      <w:lvlJc w:val="left"/>
      <w:pPr>
        <w:ind w:left="7153" w:hanging="387"/>
      </w:pPr>
      <w:rPr>
        <w:rFonts w:hint="default"/>
      </w:rPr>
    </w:lvl>
    <w:lvl w:ilvl="8" w:tplc="2690CF50">
      <w:numFmt w:val="bullet"/>
      <w:lvlText w:val="•"/>
      <w:lvlJc w:val="left"/>
      <w:pPr>
        <w:ind w:left="8202" w:hanging="387"/>
      </w:pPr>
      <w:rPr>
        <w:rFonts w:hint="default"/>
      </w:rPr>
    </w:lvl>
  </w:abstractNum>
  <w:abstractNum w:abstractNumId="48" w15:restartNumberingAfterBreak="0">
    <w:nsid w:val="3E0D278E"/>
    <w:multiLevelType w:val="hybridMultilevel"/>
    <w:tmpl w:val="2650209E"/>
    <w:lvl w:ilvl="0" w:tplc="04150011">
      <w:start w:val="1"/>
      <w:numFmt w:val="decimal"/>
      <w:lvlText w:val="%1)"/>
      <w:lvlJc w:val="left"/>
      <w:pPr>
        <w:ind w:left="2704" w:hanging="622"/>
      </w:pPr>
      <w:rPr>
        <w:rFonts w:hint="default"/>
        <w:w w:val="101"/>
        <w:sz w:val="24"/>
        <w:szCs w:val="24"/>
      </w:rPr>
    </w:lvl>
    <w:lvl w:ilvl="1" w:tplc="F0AC79D6">
      <w:numFmt w:val="bullet"/>
      <w:lvlText w:val="•"/>
      <w:lvlJc w:val="left"/>
      <w:pPr>
        <w:ind w:left="2700" w:hanging="622"/>
      </w:pPr>
      <w:rPr>
        <w:rFonts w:hint="default"/>
      </w:rPr>
    </w:lvl>
    <w:lvl w:ilvl="2" w:tplc="8088604A">
      <w:numFmt w:val="bullet"/>
      <w:lvlText w:val="•"/>
      <w:lvlJc w:val="left"/>
      <w:pPr>
        <w:ind w:left="2800" w:hanging="622"/>
      </w:pPr>
      <w:rPr>
        <w:rFonts w:hint="default"/>
      </w:rPr>
    </w:lvl>
    <w:lvl w:ilvl="3" w:tplc="7606580E">
      <w:numFmt w:val="bullet"/>
      <w:lvlText w:val="•"/>
      <w:lvlJc w:val="left"/>
      <w:pPr>
        <w:ind w:left="3737" w:hanging="622"/>
      </w:pPr>
      <w:rPr>
        <w:rFonts w:hint="default"/>
      </w:rPr>
    </w:lvl>
    <w:lvl w:ilvl="4" w:tplc="8E002DC4">
      <w:numFmt w:val="bullet"/>
      <w:lvlText w:val="•"/>
      <w:lvlJc w:val="left"/>
      <w:pPr>
        <w:ind w:left="4675" w:hanging="622"/>
      </w:pPr>
      <w:rPr>
        <w:rFonts w:hint="default"/>
      </w:rPr>
    </w:lvl>
    <w:lvl w:ilvl="5" w:tplc="143A3BD8">
      <w:numFmt w:val="bullet"/>
      <w:lvlText w:val="•"/>
      <w:lvlJc w:val="left"/>
      <w:pPr>
        <w:ind w:left="5612" w:hanging="622"/>
      </w:pPr>
      <w:rPr>
        <w:rFonts w:hint="default"/>
      </w:rPr>
    </w:lvl>
    <w:lvl w:ilvl="6" w:tplc="2A6E0E1E">
      <w:numFmt w:val="bullet"/>
      <w:lvlText w:val="•"/>
      <w:lvlJc w:val="left"/>
      <w:pPr>
        <w:ind w:left="6550" w:hanging="622"/>
      </w:pPr>
      <w:rPr>
        <w:rFonts w:hint="default"/>
      </w:rPr>
    </w:lvl>
    <w:lvl w:ilvl="7" w:tplc="120A61E6">
      <w:numFmt w:val="bullet"/>
      <w:lvlText w:val="•"/>
      <w:lvlJc w:val="left"/>
      <w:pPr>
        <w:ind w:left="7487" w:hanging="622"/>
      </w:pPr>
      <w:rPr>
        <w:rFonts w:hint="default"/>
      </w:rPr>
    </w:lvl>
    <w:lvl w:ilvl="8" w:tplc="407E6D4E">
      <w:numFmt w:val="bullet"/>
      <w:lvlText w:val="•"/>
      <w:lvlJc w:val="left"/>
      <w:pPr>
        <w:ind w:left="8425" w:hanging="622"/>
      </w:pPr>
      <w:rPr>
        <w:rFonts w:hint="default"/>
      </w:rPr>
    </w:lvl>
  </w:abstractNum>
  <w:abstractNum w:abstractNumId="49" w15:restartNumberingAfterBreak="0">
    <w:nsid w:val="3E520D21"/>
    <w:multiLevelType w:val="hybridMultilevel"/>
    <w:tmpl w:val="082E0EF2"/>
    <w:lvl w:ilvl="0" w:tplc="04150011">
      <w:start w:val="1"/>
      <w:numFmt w:val="decimal"/>
      <w:lvlText w:val="%1)"/>
      <w:lvlJc w:val="left"/>
      <w:pPr>
        <w:ind w:left="782" w:hanging="387"/>
      </w:pPr>
      <w:rPr>
        <w:rFonts w:hint="default"/>
        <w:w w:val="101"/>
        <w:sz w:val="24"/>
        <w:szCs w:val="24"/>
      </w:rPr>
    </w:lvl>
    <w:lvl w:ilvl="1" w:tplc="1B0A906E">
      <w:numFmt w:val="bullet"/>
      <w:lvlText w:val="•"/>
      <w:lvlJc w:val="left"/>
      <w:pPr>
        <w:ind w:left="860" w:hanging="387"/>
      </w:pPr>
      <w:rPr>
        <w:rFonts w:hint="default"/>
      </w:rPr>
    </w:lvl>
    <w:lvl w:ilvl="2" w:tplc="69566C58">
      <w:numFmt w:val="bullet"/>
      <w:lvlText w:val="•"/>
      <w:lvlJc w:val="left"/>
      <w:pPr>
        <w:ind w:left="1908" w:hanging="387"/>
      </w:pPr>
      <w:rPr>
        <w:rFonts w:hint="default"/>
      </w:rPr>
    </w:lvl>
    <w:lvl w:ilvl="3" w:tplc="E6CCB882">
      <w:numFmt w:val="bullet"/>
      <w:lvlText w:val="•"/>
      <w:lvlJc w:val="left"/>
      <w:pPr>
        <w:ind w:left="2957" w:hanging="387"/>
      </w:pPr>
      <w:rPr>
        <w:rFonts w:hint="default"/>
      </w:rPr>
    </w:lvl>
    <w:lvl w:ilvl="4" w:tplc="C84A5C78">
      <w:numFmt w:val="bullet"/>
      <w:lvlText w:val="•"/>
      <w:lvlJc w:val="left"/>
      <w:pPr>
        <w:ind w:left="4006" w:hanging="387"/>
      </w:pPr>
      <w:rPr>
        <w:rFonts w:hint="default"/>
      </w:rPr>
    </w:lvl>
    <w:lvl w:ilvl="5" w:tplc="E988AF6A">
      <w:numFmt w:val="bullet"/>
      <w:lvlText w:val="•"/>
      <w:lvlJc w:val="left"/>
      <w:pPr>
        <w:ind w:left="5055" w:hanging="387"/>
      </w:pPr>
      <w:rPr>
        <w:rFonts w:hint="default"/>
      </w:rPr>
    </w:lvl>
    <w:lvl w:ilvl="6" w:tplc="FB7ECD40">
      <w:numFmt w:val="bullet"/>
      <w:lvlText w:val="•"/>
      <w:lvlJc w:val="left"/>
      <w:pPr>
        <w:ind w:left="6104" w:hanging="387"/>
      </w:pPr>
      <w:rPr>
        <w:rFonts w:hint="default"/>
      </w:rPr>
    </w:lvl>
    <w:lvl w:ilvl="7" w:tplc="A92691AE">
      <w:numFmt w:val="bullet"/>
      <w:lvlText w:val="•"/>
      <w:lvlJc w:val="left"/>
      <w:pPr>
        <w:ind w:left="7153" w:hanging="387"/>
      </w:pPr>
      <w:rPr>
        <w:rFonts w:hint="default"/>
      </w:rPr>
    </w:lvl>
    <w:lvl w:ilvl="8" w:tplc="2690CF50">
      <w:numFmt w:val="bullet"/>
      <w:lvlText w:val="•"/>
      <w:lvlJc w:val="left"/>
      <w:pPr>
        <w:ind w:left="8202" w:hanging="387"/>
      </w:pPr>
      <w:rPr>
        <w:rFonts w:hint="default"/>
      </w:rPr>
    </w:lvl>
  </w:abstractNum>
  <w:abstractNum w:abstractNumId="50" w15:restartNumberingAfterBreak="0">
    <w:nsid w:val="3E6E4834"/>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51" w15:restartNumberingAfterBreak="0">
    <w:nsid w:val="3EB01EE0"/>
    <w:multiLevelType w:val="hybridMultilevel"/>
    <w:tmpl w:val="5B74E588"/>
    <w:lvl w:ilvl="0" w:tplc="27F8C32C">
      <w:start w:val="1"/>
      <w:numFmt w:val="lowerLetter"/>
      <w:lvlText w:val="%1)"/>
      <w:lvlJc w:val="left"/>
      <w:pPr>
        <w:ind w:left="494" w:hanging="197"/>
      </w:pPr>
      <w:rPr>
        <w:rFonts w:ascii="Calibri" w:eastAsia="Calibri" w:hAnsi="Calibri" w:cs="Calibri" w:hint="default"/>
        <w:w w:val="101"/>
        <w:sz w:val="24"/>
        <w:szCs w:val="24"/>
      </w:rPr>
    </w:lvl>
    <w:lvl w:ilvl="1" w:tplc="B1C66DD2">
      <w:numFmt w:val="bullet"/>
      <w:lvlText w:val="•"/>
      <w:lvlJc w:val="left"/>
      <w:pPr>
        <w:ind w:left="1480" w:hanging="197"/>
      </w:pPr>
      <w:rPr>
        <w:rFonts w:hint="default"/>
      </w:rPr>
    </w:lvl>
    <w:lvl w:ilvl="2" w:tplc="6D6C1F8C">
      <w:numFmt w:val="bullet"/>
      <w:lvlText w:val="•"/>
      <w:lvlJc w:val="left"/>
      <w:pPr>
        <w:ind w:left="2460" w:hanging="197"/>
      </w:pPr>
      <w:rPr>
        <w:rFonts w:hint="default"/>
      </w:rPr>
    </w:lvl>
    <w:lvl w:ilvl="3" w:tplc="B4D26E44">
      <w:numFmt w:val="bullet"/>
      <w:lvlText w:val="•"/>
      <w:lvlJc w:val="left"/>
      <w:pPr>
        <w:ind w:left="3440" w:hanging="197"/>
      </w:pPr>
      <w:rPr>
        <w:rFonts w:hint="default"/>
      </w:rPr>
    </w:lvl>
    <w:lvl w:ilvl="4" w:tplc="B978A5DC">
      <w:numFmt w:val="bullet"/>
      <w:lvlText w:val="•"/>
      <w:lvlJc w:val="left"/>
      <w:pPr>
        <w:ind w:left="4420" w:hanging="197"/>
      </w:pPr>
      <w:rPr>
        <w:rFonts w:hint="default"/>
      </w:rPr>
    </w:lvl>
    <w:lvl w:ilvl="5" w:tplc="5B5A281A">
      <w:numFmt w:val="bullet"/>
      <w:lvlText w:val="•"/>
      <w:lvlJc w:val="left"/>
      <w:pPr>
        <w:ind w:left="5400" w:hanging="197"/>
      </w:pPr>
      <w:rPr>
        <w:rFonts w:hint="default"/>
      </w:rPr>
    </w:lvl>
    <w:lvl w:ilvl="6" w:tplc="CDC807F6">
      <w:numFmt w:val="bullet"/>
      <w:lvlText w:val="•"/>
      <w:lvlJc w:val="left"/>
      <w:pPr>
        <w:ind w:left="6380" w:hanging="197"/>
      </w:pPr>
      <w:rPr>
        <w:rFonts w:hint="default"/>
      </w:rPr>
    </w:lvl>
    <w:lvl w:ilvl="7" w:tplc="DF22C4AA">
      <w:numFmt w:val="bullet"/>
      <w:lvlText w:val="•"/>
      <w:lvlJc w:val="left"/>
      <w:pPr>
        <w:ind w:left="7360" w:hanging="197"/>
      </w:pPr>
      <w:rPr>
        <w:rFonts w:hint="default"/>
      </w:rPr>
    </w:lvl>
    <w:lvl w:ilvl="8" w:tplc="23C0F9A6">
      <w:numFmt w:val="bullet"/>
      <w:lvlText w:val="•"/>
      <w:lvlJc w:val="left"/>
      <w:pPr>
        <w:ind w:left="8340" w:hanging="197"/>
      </w:pPr>
      <w:rPr>
        <w:rFonts w:hint="default"/>
      </w:rPr>
    </w:lvl>
  </w:abstractNum>
  <w:abstractNum w:abstractNumId="52" w15:restartNumberingAfterBreak="0">
    <w:nsid w:val="3F0316EF"/>
    <w:multiLevelType w:val="hybridMultilevel"/>
    <w:tmpl w:val="01A8D91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424166DA"/>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54" w15:restartNumberingAfterBreak="0">
    <w:nsid w:val="430F603C"/>
    <w:multiLevelType w:val="hybridMultilevel"/>
    <w:tmpl w:val="0BE82A22"/>
    <w:lvl w:ilvl="0" w:tplc="D0AE491A">
      <w:start w:val="1"/>
      <w:numFmt w:val="decimal"/>
      <w:lvlText w:val="%1)"/>
      <w:lvlJc w:val="left"/>
      <w:pPr>
        <w:tabs>
          <w:tab w:val="num" w:pos="284"/>
        </w:tabs>
        <w:ind w:left="284" w:hanging="284"/>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15:restartNumberingAfterBreak="0">
    <w:nsid w:val="431964CB"/>
    <w:multiLevelType w:val="multilevel"/>
    <w:tmpl w:val="6FDCB74C"/>
    <w:lvl w:ilvl="0">
      <w:start w:val="3"/>
      <w:numFmt w:val="decimal"/>
      <w:lvlText w:val="%1."/>
      <w:lvlJc w:val="left"/>
      <w:pPr>
        <w:ind w:left="492" w:hanging="195"/>
      </w:pPr>
      <w:rPr>
        <w:rFonts w:ascii="Calibri" w:eastAsia="Calibri" w:hAnsi="Calibri" w:cs="Calibri" w:hint="default"/>
        <w:b/>
        <w:bCs/>
        <w:w w:val="101"/>
        <w:sz w:val="19"/>
        <w:szCs w:val="19"/>
      </w:rPr>
    </w:lvl>
    <w:lvl w:ilvl="1">
      <w:start w:val="1"/>
      <w:numFmt w:val="decimal"/>
      <w:lvlText w:val="%1.%2."/>
      <w:lvlJc w:val="left"/>
      <w:pPr>
        <w:ind w:left="643" w:hanging="346"/>
      </w:pPr>
      <w:rPr>
        <w:rFonts w:ascii="Calibri" w:eastAsia="Calibri" w:hAnsi="Calibri" w:cs="Calibri" w:hint="default"/>
        <w:b/>
        <w:bCs/>
        <w:spacing w:val="-3"/>
        <w:w w:val="101"/>
        <w:sz w:val="19"/>
        <w:szCs w:val="19"/>
        <w:u w:val="single" w:color="000000"/>
      </w:rPr>
    </w:lvl>
    <w:lvl w:ilvl="2">
      <w:start w:val="1"/>
      <w:numFmt w:val="decimal"/>
      <w:lvlText w:val="%1.%2.%3."/>
      <w:lvlJc w:val="left"/>
      <w:pPr>
        <w:ind w:left="794" w:hanging="497"/>
      </w:pPr>
      <w:rPr>
        <w:rFonts w:ascii="Calibri" w:eastAsia="Calibri" w:hAnsi="Calibri" w:cs="Calibri" w:hint="default"/>
        <w:b/>
        <w:bCs/>
        <w:spacing w:val="-3"/>
        <w:w w:val="101"/>
        <w:sz w:val="19"/>
        <w:szCs w:val="19"/>
      </w:rPr>
    </w:lvl>
    <w:lvl w:ilvl="3">
      <w:start w:val="1"/>
      <w:numFmt w:val="decimal"/>
      <w:lvlText w:val="%4)"/>
      <w:lvlJc w:val="left"/>
      <w:pPr>
        <w:ind w:left="930" w:hanging="634"/>
      </w:pPr>
      <w:rPr>
        <w:rFonts w:hint="default"/>
        <w:spacing w:val="-3"/>
        <w:w w:val="101"/>
        <w:sz w:val="24"/>
        <w:szCs w:val="24"/>
      </w:rPr>
    </w:lvl>
    <w:lvl w:ilvl="4">
      <w:start w:val="1"/>
      <w:numFmt w:val="lowerLetter"/>
      <w:lvlText w:val="%5)"/>
      <w:lvlJc w:val="left"/>
      <w:pPr>
        <w:ind w:left="998" w:hanging="351"/>
      </w:pPr>
      <w:rPr>
        <w:rFonts w:ascii="Calibri" w:eastAsia="Calibri" w:hAnsi="Calibri" w:cs="Calibri" w:hint="default"/>
        <w:w w:val="101"/>
        <w:sz w:val="19"/>
        <w:szCs w:val="19"/>
      </w:rPr>
    </w:lvl>
    <w:lvl w:ilvl="5">
      <w:numFmt w:val="bullet"/>
      <w:lvlText w:val="•"/>
      <w:lvlJc w:val="left"/>
      <w:pPr>
        <w:ind w:left="2550" w:hanging="351"/>
      </w:pPr>
      <w:rPr>
        <w:rFonts w:hint="default"/>
      </w:rPr>
    </w:lvl>
    <w:lvl w:ilvl="6">
      <w:numFmt w:val="bullet"/>
      <w:lvlText w:val="•"/>
      <w:lvlJc w:val="left"/>
      <w:pPr>
        <w:ind w:left="4100" w:hanging="351"/>
      </w:pPr>
      <w:rPr>
        <w:rFonts w:hint="default"/>
      </w:rPr>
    </w:lvl>
    <w:lvl w:ilvl="7">
      <w:numFmt w:val="bullet"/>
      <w:lvlText w:val="•"/>
      <w:lvlJc w:val="left"/>
      <w:pPr>
        <w:ind w:left="5650" w:hanging="351"/>
      </w:pPr>
      <w:rPr>
        <w:rFonts w:hint="default"/>
      </w:rPr>
    </w:lvl>
    <w:lvl w:ilvl="8">
      <w:numFmt w:val="bullet"/>
      <w:lvlText w:val="•"/>
      <w:lvlJc w:val="left"/>
      <w:pPr>
        <w:ind w:left="7200" w:hanging="351"/>
      </w:pPr>
      <w:rPr>
        <w:rFonts w:hint="default"/>
      </w:rPr>
    </w:lvl>
  </w:abstractNum>
  <w:abstractNum w:abstractNumId="56" w15:restartNumberingAfterBreak="0">
    <w:nsid w:val="436C3777"/>
    <w:multiLevelType w:val="hybridMultilevel"/>
    <w:tmpl w:val="D9FC3FF2"/>
    <w:lvl w:ilvl="0" w:tplc="3C94676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2D78B3D0">
      <w:numFmt w:val="bullet"/>
      <w:lvlText w:val="•"/>
      <w:lvlJc w:val="left"/>
      <w:pPr>
        <w:ind w:left="1300" w:hanging="255"/>
      </w:pPr>
      <w:rPr>
        <w:rFonts w:hint="default"/>
      </w:rPr>
    </w:lvl>
    <w:lvl w:ilvl="2" w:tplc="A4E8FC66">
      <w:numFmt w:val="bullet"/>
      <w:lvlText w:val="•"/>
      <w:lvlJc w:val="left"/>
      <w:pPr>
        <w:ind w:left="2300" w:hanging="255"/>
      </w:pPr>
      <w:rPr>
        <w:rFonts w:hint="default"/>
      </w:rPr>
    </w:lvl>
    <w:lvl w:ilvl="3" w:tplc="6A22145E">
      <w:numFmt w:val="bullet"/>
      <w:lvlText w:val="•"/>
      <w:lvlJc w:val="left"/>
      <w:pPr>
        <w:ind w:left="3300" w:hanging="255"/>
      </w:pPr>
      <w:rPr>
        <w:rFonts w:hint="default"/>
      </w:rPr>
    </w:lvl>
    <w:lvl w:ilvl="4" w:tplc="9C8C172E">
      <w:numFmt w:val="bullet"/>
      <w:lvlText w:val="•"/>
      <w:lvlJc w:val="left"/>
      <w:pPr>
        <w:ind w:left="4300" w:hanging="255"/>
      </w:pPr>
      <w:rPr>
        <w:rFonts w:hint="default"/>
      </w:rPr>
    </w:lvl>
    <w:lvl w:ilvl="5" w:tplc="AC6422E0">
      <w:numFmt w:val="bullet"/>
      <w:lvlText w:val="•"/>
      <w:lvlJc w:val="left"/>
      <w:pPr>
        <w:ind w:left="5300" w:hanging="255"/>
      </w:pPr>
      <w:rPr>
        <w:rFonts w:hint="default"/>
      </w:rPr>
    </w:lvl>
    <w:lvl w:ilvl="6" w:tplc="732E2050">
      <w:numFmt w:val="bullet"/>
      <w:lvlText w:val="•"/>
      <w:lvlJc w:val="left"/>
      <w:pPr>
        <w:ind w:left="6300" w:hanging="255"/>
      </w:pPr>
      <w:rPr>
        <w:rFonts w:hint="default"/>
      </w:rPr>
    </w:lvl>
    <w:lvl w:ilvl="7" w:tplc="EFC2A25E">
      <w:numFmt w:val="bullet"/>
      <w:lvlText w:val="•"/>
      <w:lvlJc w:val="left"/>
      <w:pPr>
        <w:ind w:left="7300" w:hanging="255"/>
      </w:pPr>
      <w:rPr>
        <w:rFonts w:hint="default"/>
      </w:rPr>
    </w:lvl>
    <w:lvl w:ilvl="8" w:tplc="649AF372">
      <w:numFmt w:val="bullet"/>
      <w:lvlText w:val="•"/>
      <w:lvlJc w:val="left"/>
      <w:pPr>
        <w:ind w:left="8300" w:hanging="255"/>
      </w:pPr>
      <w:rPr>
        <w:rFonts w:hint="default"/>
      </w:rPr>
    </w:lvl>
  </w:abstractNum>
  <w:abstractNum w:abstractNumId="57" w15:restartNumberingAfterBreak="0">
    <w:nsid w:val="441807C4"/>
    <w:multiLevelType w:val="hybridMultilevel"/>
    <w:tmpl w:val="58E81690"/>
    <w:lvl w:ilvl="0" w:tplc="EBF82780">
      <w:numFmt w:val="bullet"/>
      <w:lvlText w:val="•"/>
      <w:lvlJc w:val="left"/>
      <w:pPr>
        <w:ind w:left="1368" w:hanging="360"/>
      </w:pPr>
      <w:rPr>
        <w:rFonts w:hint="default"/>
      </w:rPr>
    </w:lvl>
    <w:lvl w:ilvl="1" w:tplc="04150003" w:tentative="1">
      <w:start w:val="1"/>
      <w:numFmt w:val="bullet"/>
      <w:lvlText w:val="o"/>
      <w:lvlJc w:val="left"/>
      <w:pPr>
        <w:ind w:left="2088" w:hanging="360"/>
      </w:pPr>
      <w:rPr>
        <w:rFonts w:ascii="Courier New" w:hAnsi="Courier New" w:cs="Courier New" w:hint="default"/>
      </w:rPr>
    </w:lvl>
    <w:lvl w:ilvl="2" w:tplc="04150005" w:tentative="1">
      <w:start w:val="1"/>
      <w:numFmt w:val="bullet"/>
      <w:lvlText w:val=""/>
      <w:lvlJc w:val="left"/>
      <w:pPr>
        <w:ind w:left="2808" w:hanging="360"/>
      </w:pPr>
      <w:rPr>
        <w:rFonts w:ascii="Wingdings" w:hAnsi="Wingdings" w:hint="default"/>
      </w:rPr>
    </w:lvl>
    <w:lvl w:ilvl="3" w:tplc="04150001" w:tentative="1">
      <w:start w:val="1"/>
      <w:numFmt w:val="bullet"/>
      <w:lvlText w:val=""/>
      <w:lvlJc w:val="left"/>
      <w:pPr>
        <w:ind w:left="3528" w:hanging="360"/>
      </w:pPr>
      <w:rPr>
        <w:rFonts w:ascii="Symbol" w:hAnsi="Symbol" w:hint="default"/>
      </w:rPr>
    </w:lvl>
    <w:lvl w:ilvl="4" w:tplc="04150003" w:tentative="1">
      <w:start w:val="1"/>
      <w:numFmt w:val="bullet"/>
      <w:lvlText w:val="o"/>
      <w:lvlJc w:val="left"/>
      <w:pPr>
        <w:ind w:left="4248" w:hanging="360"/>
      </w:pPr>
      <w:rPr>
        <w:rFonts w:ascii="Courier New" w:hAnsi="Courier New" w:cs="Courier New" w:hint="default"/>
      </w:rPr>
    </w:lvl>
    <w:lvl w:ilvl="5" w:tplc="04150005" w:tentative="1">
      <w:start w:val="1"/>
      <w:numFmt w:val="bullet"/>
      <w:lvlText w:val=""/>
      <w:lvlJc w:val="left"/>
      <w:pPr>
        <w:ind w:left="4968" w:hanging="360"/>
      </w:pPr>
      <w:rPr>
        <w:rFonts w:ascii="Wingdings" w:hAnsi="Wingdings" w:hint="default"/>
      </w:rPr>
    </w:lvl>
    <w:lvl w:ilvl="6" w:tplc="04150001" w:tentative="1">
      <w:start w:val="1"/>
      <w:numFmt w:val="bullet"/>
      <w:lvlText w:val=""/>
      <w:lvlJc w:val="left"/>
      <w:pPr>
        <w:ind w:left="5688" w:hanging="360"/>
      </w:pPr>
      <w:rPr>
        <w:rFonts w:ascii="Symbol" w:hAnsi="Symbol" w:hint="default"/>
      </w:rPr>
    </w:lvl>
    <w:lvl w:ilvl="7" w:tplc="04150003" w:tentative="1">
      <w:start w:val="1"/>
      <w:numFmt w:val="bullet"/>
      <w:lvlText w:val="o"/>
      <w:lvlJc w:val="left"/>
      <w:pPr>
        <w:ind w:left="6408" w:hanging="360"/>
      </w:pPr>
      <w:rPr>
        <w:rFonts w:ascii="Courier New" w:hAnsi="Courier New" w:cs="Courier New" w:hint="default"/>
      </w:rPr>
    </w:lvl>
    <w:lvl w:ilvl="8" w:tplc="04150005" w:tentative="1">
      <w:start w:val="1"/>
      <w:numFmt w:val="bullet"/>
      <w:lvlText w:val=""/>
      <w:lvlJc w:val="left"/>
      <w:pPr>
        <w:ind w:left="7128" w:hanging="360"/>
      </w:pPr>
      <w:rPr>
        <w:rFonts w:ascii="Wingdings" w:hAnsi="Wingdings" w:hint="default"/>
      </w:rPr>
    </w:lvl>
  </w:abstractNum>
  <w:abstractNum w:abstractNumId="58" w15:restartNumberingAfterBreak="0">
    <w:nsid w:val="44466C22"/>
    <w:multiLevelType w:val="hybridMultilevel"/>
    <w:tmpl w:val="CD283518"/>
    <w:lvl w:ilvl="0" w:tplc="31088914">
      <w:start w:val="1"/>
      <w:numFmt w:val="decimal"/>
      <w:lvlText w:val="%1)"/>
      <w:lvlJc w:val="left"/>
      <w:pPr>
        <w:ind w:left="472" w:hanging="176"/>
      </w:pPr>
      <w:rPr>
        <w:rFonts w:hint="default"/>
        <w:w w:val="101"/>
        <w:sz w:val="24"/>
        <w:szCs w:val="24"/>
      </w:rPr>
    </w:lvl>
    <w:lvl w:ilvl="1" w:tplc="01604124">
      <w:numFmt w:val="bullet"/>
      <w:lvlText w:val="•"/>
      <w:lvlJc w:val="left"/>
      <w:pPr>
        <w:ind w:left="1462" w:hanging="176"/>
      </w:pPr>
      <w:rPr>
        <w:rFonts w:hint="default"/>
      </w:rPr>
    </w:lvl>
    <w:lvl w:ilvl="2" w:tplc="4F7A7772">
      <w:numFmt w:val="bullet"/>
      <w:lvlText w:val="•"/>
      <w:lvlJc w:val="left"/>
      <w:pPr>
        <w:ind w:left="2444" w:hanging="176"/>
      </w:pPr>
      <w:rPr>
        <w:rFonts w:hint="default"/>
      </w:rPr>
    </w:lvl>
    <w:lvl w:ilvl="3" w:tplc="CCAA489E">
      <w:numFmt w:val="bullet"/>
      <w:lvlText w:val="•"/>
      <w:lvlJc w:val="left"/>
      <w:pPr>
        <w:ind w:left="3426" w:hanging="176"/>
      </w:pPr>
      <w:rPr>
        <w:rFonts w:hint="default"/>
      </w:rPr>
    </w:lvl>
    <w:lvl w:ilvl="4" w:tplc="3DE844BA">
      <w:numFmt w:val="bullet"/>
      <w:lvlText w:val="•"/>
      <w:lvlJc w:val="left"/>
      <w:pPr>
        <w:ind w:left="4408" w:hanging="176"/>
      </w:pPr>
      <w:rPr>
        <w:rFonts w:hint="default"/>
      </w:rPr>
    </w:lvl>
    <w:lvl w:ilvl="5" w:tplc="28DE532C">
      <w:numFmt w:val="bullet"/>
      <w:lvlText w:val="•"/>
      <w:lvlJc w:val="left"/>
      <w:pPr>
        <w:ind w:left="5390" w:hanging="176"/>
      </w:pPr>
      <w:rPr>
        <w:rFonts w:hint="default"/>
      </w:rPr>
    </w:lvl>
    <w:lvl w:ilvl="6" w:tplc="32845E88">
      <w:numFmt w:val="bullet"/>
      <w:lvlText w:val="•"/>
      <w:lvlJc w:val="left"/>
      <w:pPr>
        <w:ind w:left="6372" w:hanging="176"/>
      </w:pPr>
      <w:rPr>
        <w:rFonts w:hint="default"/>
      </w:rPr>
    </w:lvl>
    <w:lvl w:ilvl="7" w:tplc="017E8F32">
      <w:numFmt w:val="bullet"/>
      <w:lvlText w:val="•"/>
      <w:lvlJc w:val="left"/>
      <w:pPr>
        <w:ind w:left="7354" w:hanging="176"/>
      </w:pPr>
      <w:rPr>
        <w:rFonts w:hint="default"/>
      </w:rPr>
    </w:lvl>
    <w:lvl w:ilvl="8" w:tplc="0038A2C6">
      <w:numFmt w:val="bullet"/>
      <w:lvlText w:val="•"/>
      <w:lvlJc w:val="left"/>
      <w:pPr>
        <w:ind w:left="8336" w:hanging="176"/>
      </w:pPr>
      <w:rPr>
        <w:rFonts w:hint="default"/>
      </w:rPr>
    </w:lvl>
  </w:abstractNum>
  <w:abstractNum w:abstractNumId="59" w15:restartNumberingAfterBreak="0">
    <w:nsid w:val="4AD81707"/>
    <w:multiLevelType w:val="hybridMultilevel"/>
    <w:tmpl w:val="5DBA2FD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15:restartNumberingAfterBreak="0">
    <w:nsid w:val="4C4F49F7"/>
    <w:multiLevelType w:val="hybridMultilevel"/>
    <w:tmpl w:val="6DD4B6D8"/>
    <w:lvl w:ilvl="0" w:tplc="04150011">
      <w:start w:val="1"/>
      <w:numFmt w:val="decimal"/>
      <w:lvlText w:val="%1)"/>
      <w:lvlJc w:val="left"/>
      <w:pPr>
        <w:ind w:left="919" w:hanging="454"/>
        <w:jc w:val="right"/>
      </w:pPr>
      <w:rPr>
        <w:rFonts w:hint="default"/>
        <w:w w:val="101"/>
        <w:sz w:val="24"/>
        <w:szCs w:val="24"/>
      </w:rPr>
    </w:lvl>
    <w:lvl w:ilvl="1" w:tplc="C74411BA">
      <w:numFmt w:val="bullet"/>
      <w:lvlText w:val="•"/>
      <w:lvlJc w:val="left"/>
      <w:pPr>
        <w:ind w:left="1858" w:hanging="454"/>
      </w:pPr>
      <w:rPr>
        <w:rFonts w:hint="default"/>
      </w:rPr>
    </w:lvl>
    <w:lvl w:ilvl="2" w:tplc="88908A42">
      <w:numFmt w:val="bullet"/>
      <w:lvlText w:val="•"/>
      <w:lvlJc w:val="left"/>
      <w:pPr>
        <w:ind w:left="2796" w:hanging="454"/>
      </w:pPr>
      <w:rPr>
        <w:rFonts w:hint="default"/>
      </w:rPr>
    </w:lvl>
    <w:lvl w:ilvl="3" w:tplc="7FCACE4C">
      <w:numFmt w:val="bullet"/>
      <w:lvlText w:val="•"/>
      <w:lvlJc w:val="left"/>
      <w:pPr>
        <w:ind w:left="3734" w:hanging="454"/>
      </w:pPr>
      <w:rPr>
        <w:rFonts w:hint="default"/>
      </w:rPr>
    </w:lvl>
    <w:lvl w:ilvl="4" w:tplc="C302A848">
      <w:numFmt w:val="bullet"/>
      <w:lvlText w:val="•"/>
      <w:lvlJc w:val="left"/>
      <w:pPr>
        <w:ind w:left="4672" w:hanging="454"/>
      </w:pPr>
      <w:rPr>
        <w:rFonts w:hint="default"/>
      </w:rPr>
    </w:lvl>
    <w:lvl w:ilvl="5" w:tplc="448C2CD0">
      <w:numFmt w:val="bullet"/>
      <w:lvlText w:val="•"/>
      <w:lvlJc w:val="left"/>
      <w:pPr>
        <w:ind w:left="5610" w:hanging="454"/>
      </w:pPr>
      <w:rPr>
        <w:rFonts w:hint="default"/>
      </w:rPr>
    </w:lvl>
    <w:lvl w:ilvl="6" w:tplc="967A5AD8">
      <w:numFmt w:val="bullet"/>
      <w:lvlText w:val="•"/>
      <w:lvlJc w:val="left"/>
      <w:pPr>
        <w:ind w:left="6548" w:hanging="454"/>
      </w:pPr>
      <w:rPr>
        <w:rFonts w:hint="default"/>
      </w:rPr>
    </w:lvl>
    <w:lvl w:ilvl="7" w:tplc="972E45FC">
      <w:numFmt w:val="bullet"/>
      <w:lvlText w:val="•"/>
      <w:lvlJc w:val="left"/>
      <w:pPr>
        <w:ind w:left="7486" w:hanging="454"/>
      </w:pPr>
      <w:rPr>
        <w:rFonts w:hint="default"/>
      </w:rPr>
    </w:lvl>
    <w:lvl w:ilvl="8" w:tplc="4364B36C">
      <w:numFmt w:val="bullet"/>
      <w:lvlText w:val="•"/>
      <w:lvlJc w:val="left"/>
      <w:pPr>
        <w:ind w:left="8424" w:hanging="454"/>
      </w:pPr>
      <w:rPr>
        <w:rFonts w:hint="default"/>
      </w:rPr>
    </w:lvl>
  </w:abstractNum>
  <w:abstractNum w:abstractNumId="61" w15:restartNumberingAfterBreak="0">
    <w:nsid w:val="4CFF1CC3"/>
    <w:multiLevelType w:val="hybridMultilevel"/>
    <w:tmpl w:val="96827E4E"/>
    <w:lvl w:ilvl="0" w:tplc="0BCCE5BC">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E048B4A4">
      <w:start w:val="1"/>
      <w:numFmt w:val="bullet"/>
      <w:lvlText w:val=""/>
      <w:lvlJc w:val="left"/>
      <w:pPr>
        <w:tabs>
          <w:tab w:val="num" w:pos="1276"/>
        </w:tabs>
        <w:ind w:left="1276" w:hanging="425"/>
      </w:pPr>
      <w:rPr>
        <w:rFonts w:ascii="Symbol" w:hAnsi="Symbol" w:hint="default"/>
        <w:w w:val="101"/>
        <w:sz w:val="19"/>
        <w:szCs w:val="19"/>
      </w:rPr>
    </w:lvl>
    <w:lvl w:ilvl="2" w:tplc="E10C4C3E">
      <w:numFmt w:val="bullet"/>
      <w:lvlText w:val="•"/>
      <w:lvlJc w:val="left"/>
      <w:pPr>
        <w:ind w:left="2033" w:hanging="351"/>
      </w:pPr>
      <w:rPr>
        <w:rFonts w:hint="default"/>
      </w:rPr>
    </w:lvl>
    <w:lvl w:ilvl="3" w:tplc="56A8E408">
      <w:numFmt w:val="bullet"/>
      <w:lvlText w:val="•"/>
      <w:lvlJc w:val="left"/>
      <w:pPr>
        <w:ind w:left="3066" w:hanging="351"/>
      </w:pPr>
      <w:rPr>
        <w:rFonts w:hint="default"/>
      </w:rPr>
    </w:lvl>
    <w:lvl w:ilvl="4" w:tplc="832CD534">
      <w:numFmt w:val="bullet"/>
      <w:lvlText w:val="•"/>
      <w:lvlJc w:val="left"/>
      <w:pPr>
        <w:ind w:left="4100" w:hanging="351"/>
      </w:pPr>
      <w:rPr>
        <w:rFonts w:hint="default"/>
      </w:rPr>
    </w:lvl>
    <w:lvl w:ilvl="5" w:tplc="BC48C4EC">
      <w:numFmt w:val="bullet"/>
      <w:lvlText w:val="•"/>
      <w:lvlJc w:val="left"/>
      <w:pPr>
        <w:ind w:left="5133" w:hanging="351"/>
      </w:pPr>
      <w:rPr>
        <w:rFonts w:hint="default"/>
      </w:rPr>
    </w:lvl>
    <w:lvl w:ilvl="6" w:tplc="10608E0E">
      <w:numFmt w:val="bullet"/>
      <w:lvlText w:val="•"/>
      <w:lvlJc w:val="left"/>
      <w:pPr>
        <w:ind w:left="6166" w:hanging="351"/>
      </w:pPr>
      <w:rPr>
        <w:rFonts w:hint="default"/>
      </w:rPr>
    </w:lvl>
    <w:lvl w:ilvl="7" w:tplc="34C252DE">
      <w:numFmt w:val="bullet"/>
      <w:lvlText w:val="•"/>
      <w:lvlJc w:val="left"/>
      <w:pPr>
        <w:ind w:left="7200" w:hanging="351"/>
      </w:pPr>
      <w:rPr>
        <w:rFonts w:hint="default"/>
      </w:rPr>
    </w:lvl>
    <w:lvl w:ilvl="8" w:tplc="60B0B9A4">
      <w:numFmt w:val="bullet"/>
      <w:lvlText w:val="•"/>
      <w:lvlJc w:val="left"/>
      <w:pPr>
        <w:ind w:left="8233" w:hanging="351"/>
      </w:pPr>
      <w:rPr>
        <w:rFonts w:hint="default"/>
      </w:rPr>
    </w:lvl>
  </w:abstractNum>
  <w:abstractNum w:abstractNumId="62" w15:restartNumberingAfterBreak="0">
    <w:nsid w:val="4E5005D0"/>
    <w:multiLevelType w:val="hybridMultilevel"/>
    <w:tmpl w:val="03BEFAC8"/>
    <w:lvl w:ilvl="0" w:tplc="7ACA290C">
      <w:start w:val="1"/>
      <w:numFmt w:val="decimal"/>
      <w:lvlText w:val="%1)"/>
      <w:lvlJc w:val="left"/>
      <w:pPr>
        <w:tabs>
          <w:tab w:val="num" w:pos="851"/>
        </w:tabs>
        <w:ind w:left="851" w:hanging="426"/>
      </w:pPr>
      <w:rPr>
        <w:rFonts w:hint="default"/>
        <w:spacing w:val="-3"/>
        <w:w w:val="101"/>
        <w:sz w:val="24"/>
        <w:szCs w:val="24"/>
      </w:rPr>
    </w:lvl>
    <w:lvl w:ilvl="1" w:tplc="38BE3C46">
      <w:start w:val="1"/>
      <w:numFmt w:val="lowerLetter"/>
      <w:lvlText w:val="(%2)"/>
      <w:lvlJc w:val="left"/>
      <w:pPr>
        <w:ind w:left="991" w:hanging="276"/>
      </w:pPr>
      <w:rPr>
        <w:rFonts w:ascii="Calibri" w:eastAsia="Calibri" w:hAnsi="Calibri" w:cs="Calibri" w:hint="default"/>
        <w:spacing w:val="-2"/>
        <w:w w:val="101"/>
        <w:sz w:val="19"/>
        <w:szCs w:val="19"/>
      </w:rPr>
    </w:lvl>
    <w:lvl w:ilvl="2" w:tplc="D9566310">
      <w:numFmt w:val="bullet"/>
      <w:lvlText w:val="•"/>
      <w:lvlJc w:val="left"/>
      <w:pPr>
        <w:ind w:left="2033" w:hanging="276"/>
      </w:pPr>
      <w:rPr>
        <w:rFonts w:hint="default"/>
      </w:rPr>
    </w:lvl>
    <w:lvl w:ilvl="3" w:tplc="C66256EC">
      <w:numFmt w:val="bullet"/>
      <w:lvlText w:val="•"/>
      <w:lvlJc w:val="left"/>
      <w:pPr>
        <w:ind w:left="3066" w:hanging="276"/>
      </w:pPr>
      <w:rPr>
        <w:rFonts w:hint="default"/>
      </w:rPr>
    </w:lvl>
    <w:lvl w:ilvl="4" w:tplc="35DCA274">
      <w:numFmt w:val="bullet"/>
      <w:lvlText w:val="•"/>
      <w:lvlJc w:val="left"/>
      <w:pPr>
        <w:ind w:left="4100" w:hanging="276"/>
      </w:pPr>
      <w:rPr>
        <w:rFonts w:hint="default"/>
      </w:rPr>
    </w:lvl>
    <w:lvl w:ilvl="5" w:tplc="AEAEC46E">
      <w:numFmt w:val="bullet"/>
      <w:lvlText w:val="•"/>
      <w:lvlJc w:val="left"/>
      <w:pPr>
        <w:ind w:left="5133" w:hanging="276"/>
      </w:pPr>
      <w:rPr>
        <w:rFonts w:hint="default"/>
      </w:rPr>
    </w:lvl>
    <w:lvl w:ilvl="6" w:tplc="6CF0CECA">
      <w:numFmt w:val="bullet"/>
      <w:lvlText w:val="•"/>
      <w:lvlJc w:val="left"/>
      <w:pPr>
        <w:ind w:left="6166" w:hanging="276"/>
      </w:pPr>
      <w:rPr>
        <w:rFonts w:hint="default"/>
      </w:rPr>
    </w:lvl>
    <w:lvl w:ilvl="7" w:tplc="C446494C">
      <w:numFmt w:val="bullet"/>
      <w:lvlText w:val="•"/>
      <w:lvlJc w:val="left"/>
      <w:pPr>
        <w:ind w:left="7200" w:hanging="276"/>
      </w:pPr>
      <w:rPr>
        <w:rFonts w:hint="default"/>
      </w:rPr>
    </w:lvl>
    <w:lvl w:ilvl="8" w:tplc="61046412">
      <w:numFmt w:val="bullet"/>
      <w:lvlText w:val="•"/>
      <w:lvlJc w:val="left"/>
      <w:pPr>
        <w:ind w:left="8233" w:hanging="276"/>
      </w:pPr>
      <w:rPr>
        <w:rFonts w:hint="default"/>
      </w:rPr>
    </w:lvl>
  </w:abstractNum>
  <w:abstractNum w:abstractNumId="63" w15:restartNumberingAfterBreak="0">
    <w:nsid w:val="4FFF2E6C"/>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64" w15:restartNumberingAfterBreak="0">
    <w:nsid w:val="512248E1"/>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65" w15:restartNumberingAfterBreak="0">
    <w:nsid w:val="514B6F8E"/>
    <w:multiLevelType w:val="hybridMultilevel"/>
    <w:tmpl w:val="03BEFAC8"/>
    <w:lvl w:ilvl="0" w:tplc="7ACA290C">
      <w:start w:val="1"/>
      <w:numFmt w:val="decimal"/>
      <w:lvlText w:val="%1)"/>
      <w:lvlJc w:val="left"/>
      <w:pPr>
        <w:tabs>
          <w:tab w:val="num" w:pos="851"/>
        </w:tabs>
        <w:ind w:left="851" w:hanging="426"/>
      </w:pPr>
      <w:rPr>
        <w:rFonts w:hint="default"/>
        <w:spacing w:val="-3"/>
        <w:w w:val="101"/>
        <w:sz w:val="24"/>
        <w:szCs w:val="24"/>
      </w:rPr>
    </w:lvl>
    <w:lvl w:ilvl="1" w:tplc="38BE3C46">
      <w:start w:val="1"/>
      <w:numFmt w:val="lowerLetter"/>
      <w:lvlText w:val="(%2)"/>
      <w:lvlJc w:val="left"/>
      <w:pPr>
        <w:ind w:left="991" w:hanging="276"/>
      </w:pPr>
      <w:rPr>
        <w:rFonts w:ascii="Calibri" w:eastAsia="Calibri" w:hAnsi="Calibri" w:cs="Calibri" w:hint="default"/>
        <w:spacing w:val="-2"/>
        <w:w w:val="101"/>
        <w:sz w:val="19"/>
        <w:szCs w:val="19"/>
      </w:rPr>
    </w:lvl>
    <w:lvl w:ilvl="2" w:tplc="D9566310">
      <w:numFmt w:val="bullet"/>
      <w:lvlText w:val="•"/>
      <w:lvlJc w:val="left"/>
      <w:pPr>
        <w:ind w:left="2033" w:hanging="276"/>
      </w:pPr>
      <w:rPr>
        <w:rFonts w:hint="default"/>
      </w:rPr>
    </w:lvl>
    <w:lvl w:ilvl="3" w:tplc="C66256EC">
      <w:numFmt w:val="bullet"/>
      <w:lvlText w:val="•"/>
      <w:lvlJc w:val="left"/>
      <w:pPr>
        <w:ind w:left="3066" w:hanging="276"/>
      </w:pPr>
      <w:rPr>
        <w:rFonts w:hint="default"/>
      </w:rPr>
    </w:lvl>
    <w:lvl w:ilvl="4" w:tplc="35DCA274">
      <w:numFmt w:val="bullet"/>
      <w:lvlText w:val="•"/>
      <w:lvlJc w:val="left"/>
      <w:pPr>
        <w:ind w:left="4100" w:hanging="276"/>
      </w:pPr>
      <w:rPr>
        <w:rFonts w:hint="default"/>
      </w:rPr>
    </w:lvl>
    <w:lvl w:ilvl="5" w:tplc="AEAEC46E">
      <w:numFmt w:val="bullet"/>
      <w:lvlText w:val="•"/>
      <w:lvlJc w:val="left"/>
      <w:pPr>
        <w:ind w:left="5133" w:hanging="276"/>
      </w:pPr>
      <w:rPr>
        <w:rFonts w:hint="default"/>
      </w:rPr>
    </w:lvl>
    <w:lvl w:ilvl="6" w:tplc="6CF0CECA">
      <w:numFmt w:val="bullet"/>
      <w:lvlText w:val="•"/>
      <w:lvlJc w:val="left"/>
      <w:pPr>
        <w:ind w:left="6166" w:hanging="276"/>
      </w:pPr>
      <w:rPr>
        <w:rFonts w:hint="default"/>
      </w:rPr>
    </w:lvl>
    <w:lvl w:ilvl="7" w:tplc="C446494C">
      <w:numFmt w:val="bullet"/>
      <w:lvlText w:val="•"/>
      <w:lvlJc w:val="left"/>
      <w:pPr>
        <w:ind w:left="7200" w:hanging="276"/>
      </w:pPr>
      <w:rPr>
        <w:rFonts w:hint="default"/>
      </w:rPr>
    </w:lvl>
    <w:lvl w:ilvl="8" w:tplc="61046412">
      <w:numFmt w:val="bullet"/>
      <w:lvlText w:val="•"/>
      <w:lvlJc w:val="left"/>
      <w:pPr>
        <w:ind w:left="8233" w:hanging="276"/>
      </w:pPr>
      <w:rPr>
        <w:rFonts w:hint="default"/>
      </w:rPr>
    </w:lvl>
  </w:abstractNum>
  <w:abstractNum w:abstractNumId="66" w15:restartNumberingAfterBreak="0">
    <w:nsid w:val="5208441C"/>
    <w:multiLevelType w:val="hybridMultilevel"/>
    <w:tmpl w:val="509034FA"/>
    <w:lvl w:ilvl="0" w:tplc="A20E9B76">
      <w:numFmt w:val="bullet"/>
      <w:lvlText w:val=""/>
      <w:lvlJc w:val="left"/>
      <w:pPr>
        <w:ind w:left="413" w:hanging="276"/>
      </w:pPr>
      <w:rPr>
        <w:rFonts w:ascii="Symbol" w:eastAsia="Symbol" w:hAnsi="Symbol" w:cs="Symbol" w:hint="default"/>
        <w:w w:val="101"/>
        <w:sz w:val="19"/>
        <w:szCs w:val="19"/>
      </w:rPr>
    </w:lvl>
    <w:lvl w:ilvl="1" w:tplc="AB989254">
      <w:numFmt w:val="bullet"/>
      <w:lvlText w:val="•"/>
      <w:lvlJc w:val="left"/>
      <w:pPr>
        <w:ind w:left="860" w:hanging="276"/>
      </w:pPr>
      <w:rPr>
        <w:rFonts w:hint="default"/>
      </w:rPr>
    </w:lvl>
    <w:lvl w:ilvl="2" w:tplc="1B1EA3A6">
      <w:numFmt w:val="bullet"/>
      <w:lvlText w:val="•"/>
      <w:lvlJc w:val="left"/>
      <w:pPr>
        <w:ind w:left="1301" w:hanging="276"/>
      </w:pPr>
      <w:rPr>
        <w:rFonts w:hint="default"/>
      </w:rPr>
    </w:lvl>
    <w:lvl w:ilvl="3" w:tplc="C06453CA">
      <w:numFmt w:val="bullet"/>
      <w:lvlText w:val="•"/>
      <w:lvlJc w:val="left"/>
      <w:pPr>
        <w:ind w:left="1741" w:hanging="276"/>
      </w:pPr>
      <w:rPr>
        <w:rFonts w:hint="default"/>
      </w:rPr>
    </w:lvl>
    <w:lvl w:ilvl="4" w:tplc="F6C20F2C">
      <w:numFmt w:val="bullet"/>
      <w:lvlText w:val="•"/>
      <w:lvlJc w:val="left"/>
      <w:pPr>
        <w:ind w:left="2182" w:hanging="276"/>
      </w:pPr>
      <w:rPr>
        <w:rFonts w:hint="default"/>
      </w:rPr>
    </w:lvl>
    <w:lvl w:ilvl="5" w:tplc="6D1407C4">
      <w:numFmt w:val="bullet"/>
      <w:lvlText w:val="•"/>
      <w:lvlJc w:val="left"/>
      <w:pPr>
        <w:ind w:left="2622" w:hanging="276"/>
      </w:pPr>
      <w:rPr>
        <w:rFonts w:hint="default"/>
      </w:rPr>
    </w:lvl>
    <w:lvl w:ilvl="6" w:tplc="460CAA16">
      <w:numFmt w:val="bullet"/>
      <w:lvlText w:val="•"/>
      <w:lvlJc w:val="left"/>
      <w:pPr>
        <w:ind w:left="3063" w:hanging="276"/>
      </w:pPr>
      <w:rPr>
        <w:rFonts w:hint="default"/>
      </w:rPr>
    </w:lvl>
    <w:lvl w:ilvl="7" w:tplc="9358412E">
      <w:numFmt w:val="bullet"/>
      <w:lvlText w:val="•"/>
      <w:lvlJc w:val="left"/>
      <w:pPr>
        <w:ind w:left="3503" w:hanging="276"/>
      </w:pPr>
      <w:rPr>
        <w:rFonts w:hint="default"/>
      </w:rPr>
    </w:lvl>
    <w:lvl w:ilvl="8" w:tplc="180AC0A4">
      <w:numFmt w:val="bullet"/>
      <w:lvlText w:val="•"/>
      <w:lvlJc w:val="left"/>
      <w:pPr>
        <w:ind w:left="3944" w:hanging="276"/>
      </w:pPr>
      <w:rPr>
        <w:rFonts w:hint="default"/>
      </w:rPr>
    </w:lvl>
  </w:abstractNum>
  <w:abstractNum w:abstractNumId="67" w15:restartNumberingAfterBreak="0">
    <w:nsid w:val="53287ACB"/>
    <w:multiLevelType w:val="hybridMultilevel"/>
    <w:tmpl w:val="AFB07B60"/>
    <w:lvl w:ilvl="0" w:tplc="89262086">
      <w:start w:val="1"/>
      <w:numFmt w:val="decimal"/>
      <w:lvlText w:val="%1)"/>
      <w:lvlJc w:val="left"/>
      <w:pPr>
        <w:ind w:left="397" w:hanging="202"/>
      </w:pPr>
      <w:rPr>
        <w:rFonts w:hint="default"/>
        <w:spacing w:val="-2"/>
        <w:w w:val="100"/>
        <w:sz w:val="24"/>
        <w:szCs w:val="24"/>
      </w:rPr>
    </w:lvl>
    <w:lvl w:ilvl="1" w:tplc="051E9534">
      <w:numFmt w:val="bullet"/>
      <w:lvlText w:val="•"/>
      <w:lvlJc w:val="left"/>
      <w:pPr>
        <w:ind w:left="1462" w:hanging="202"/>
      </w:pPr>
      <w:rPr>
        <w:rFonts w:hint="default"/>
      </w:rPr>
    </w:lvl>
    <w:lvl w:ilvl="2" w:tplc="8EC6CEA0">
      <w:numFmt w:val="bullet"/>
      <w:lvlText w:val="•"/>
      <w:lvlJc w:val="left"/>
      <w:pPr>
        <w:ind w:left="2524" w:hanging="202"/>
      </w:pPr>
      <w:rPr>
        <w:rFonts w:hint="default"/>
      </w:rPr>
    </w:lvl>
    <w:lvl w:ilvl="3" w:tplc="6F66F3E4">
      <w:numFmt w:val="bullet"/>
      <w:lvlText w:val="•"/>
      <w:lvlJc w:val="left"/>
      <w:pPr>
        <w:ind w:left="3586" w:hanging="202"/>
      </w:pPr>
      <w:rPr>
        <w:rFonts w:hint="default"/>
      </w:rPr>
    </w:lvl>
    <w:lvl w:ilvl="4" w:tplc="2E90AF50">
      <w:numFmt w:val="bullet"/>
      <w:lvlText w:val="•"/>
      <w:lvlJc w:val="left"/>
      <w:pPr>
        <w:ind w:left="4648" w:hanging="202"/>
      </w:pPr>
      <w:rPr>
        <w:rFonts w:hint="default"/>
      </w:rPr>
    </w:lvl>
    <w:lvl w:ilvl="5" w:tplc="37C4AF8E">
      <w:numFmt w:val="bullet"/>
      <w:lvlText w:val="•"/>
      <w:lvlJc w:val="left"/>
      <w:pPr>
        <w:ind w:left="5710" w:hanging="202"/>
      </w:pPr>
      <w:rPr>
        <w:rFonts w:hint="default"/>
      </w:rPr>
    </w:lvl>
    <w:lvl w:ilvl="6" w:tplc="7740346A">
      <w:numFmt w:val="bullet"/>
      <w:lvlText w:val="•"/>
      <w:lvlJc w:val="left"/>
      <w:pPr>
        <w:ind w:left="6772" w:hanging="202"/>
      </w:pPr>
      <w:rPr>
        <w:rFonts w:hint="default"/>
      </w:rPr>
    </w:lvl>
    <w:lvl w:ilvl="7" w:tplc="2CF2BBF8">
      <w:numFmt w:val="bullet"/>
      <w:lvlText w:val="•"/>
      <w:lvlJc w:val="left"/>
      <w:pPr>
        <w:ind w:left="7834" w:hanging="202"/>
      </w:pPr>
      <w:rPr>
        <w:rFonts w:hint="default"/>
      </w:rPr>
    </w:lvl>
    <w:lvl w:ilvl="8" w:tplc="96A009D2">
      <w:numFmt w:val="bullet"/>
      <w:lvlText w:val="•"/>
      <w:lvlJc w:val="left"/>
      <w:pPr>
        <w:ind w:left="8896" w:hanging="202"/>
      </w:pPr>
      <w:rPr>
        <w:rFonts w:hint="default"/>
      </w:rPr>
    </w:lvl>
  </w:abstractNum>
  <w:abstractNum w:abstractNumId="68" w15:restartNumberingAfterBreak="0">
    <w:nsid w:val="5A95601E"/>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69" w15:restartNumberingAfterBreak="0">
    <w:nsid w:val="5B5F0D75"/>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70" w15:restartNumberingAfterBreak="0">
    <w:nsid w:val="5D414378"/>
    <w:multiLevelType w:val="hybridMultilevel"/>
    <w:tmpl w:val="6DD4B6D8"/>
    <w:lvl w:ilvl="0" w:tplc="04150011">
      <w:start w:val="1"/>
      <w:numFmt w:val="decimal"/>
      <w:lvlText w:val="%1)"/>
      <w:lvlJc w:val="left"/>
      <w:pPr>
        <w:ind w:left="919" w:hanging="454"/>
        <w:jc w:val="right"/>
      </w:pPr>
      <w:rPr>
        <w:rFonts w:hint="default"/>
        <w:w w:val="101"/>
        <w:sz w:val="24"/>
        <w:szCs w:val="24"/>
      </w:rPr>
    </w:lvl>
    <w:lvl w:ilvl="1" w:tplc="C74411BA">
      <w:numFmt w:val="bullet"/>
      <w:lvlText w:val="•"/>
      <w:lvlJc w:val="left"/>
      <w:pPr>
        <w:ind w:left="1858" w:hanging="454"/>
      </w:pPr>
      <w:rPr>
        <w:rFonts w:hint="default"/>
      </w:rPr>
    </w:lvl>
    <w:lvl w:ilvl="2" w:tplc="88908A42">
      <w:numFmt w:val="bullet"/>
      <w:lvlText w:val="•"/>
      <w:lvlJc w:val="left"/>
      <w:pPr>
        <w:ind w:left="2796" w:hanging="454"/>
      </w:pPr>
      <w:rPr>
        <w:rFonts w:hint="default"/>
      </w:rPr>
    </w:lvl>
    <w:lvl w:ilvl="3" w:tplc="7FCACE4C">
      <w:numFmt w:val="bullet"/>
      <w:lvlText w:val="•"/>
      <w:lvlJc w:val="left"/>
      <w:pPr>
        <w:ind w:left="3734" w:hanging="454"/>
      </w:pPr>
      <w:rPr>
        <w:rFonts w:hint="default"/>
      </w:rPr>
    </w:lvl>
    <w:lvl w:ilvl="4" w:tplc="C302A848">
      <w:numFmt w:val="bullet"/>
      <w:lvlText w:val="•"/>
      <w:lvlJc w:val="left"/>
      <w:pPr>
        <w:ind w:left="4672" w:hanging="454"/>
      </w:pPr>
      <w:rPr>
        <w:rFonts w:hint="default"/>
      </w:rPr>
    </w:lvl>
    <w:lvl w:ilvl="5" w:tplc="448C2CD0">
      <w:numFmt w:val="bullet"/>
      <w:lvlText w:val="•"/>
      <w:lvlJc w:val="left"/>
      <w:pPr>
        <w:ind w:left="5610" w:hanging="454"/>
      </w:pPr>
      <w:rPr>
        <w:rFonts w:hint="default"/>
      </w:rPr>
    </w:lvl>
    <w:lvl w:ilvl="6" w:tplc="967A5AD8">
      <w:numFmt w:val="bullet"/>
      <w:lvlText w:val="•"/>
      <w:lvlJc w:val="left"/>
      <w:pPr>
        <w:ind w:left="6548" w:hanging="454"/>
      </w:pPr>
      <w:rPr>
        <w:rFonts w:hint="default"/>
      </w:rPr>
    </w:lvl>
    <w:lvl w:ilvl="7" w:tplc="972E45FC">
      <w:numFmt w:val="bullet"/>
      <w:lvlText w:val="•"/>
      <w:lvlJc w:val="left"/>
      <w:pPr>
        <w:ind w:left="7486" w:hanging="454"/>
      </w:pPr>
      <w:rPr>
        <w:rFonts w:hint="default"/>
      </w:rPr>
    </w:lvl>
    <w:lvl w:ilvl="8" w:tplc="4364B36C">
      <w:numFmt w:val="bullet"/>
      <w:lvlText w:val="•"/>
      <w:lvlJc w:val="left"/>
      <w:pPr>
        <w:ind w:left="8424" w:hanging="454"/>
      </w:pPr>
      <w:rPr>
        <w:rFonts w:hint="default"/>
      </w:rPr>
    </w:lvl>
  </w:abstractNum>
  <w:abstractNum w:abstractNumId="71" w15:restartNumberingAfterBreak="0">
    <w:nsid w:val="643A44E2"/>
    <w:multiLevelType w:val="hybridMultilevel"/>
    <w:tmpl w:val="DB18E06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15:restartNumberingAfterBreak="0">
    <w:nsid w:val="644F741D"/>
    <w:multiLevelType w:val="hybridMultilevel"/>
    <w:tmpl w:val="9314EB2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15:restartNumberingAfterBreak="0">
    <w:nsid w:val="64F55FCE"/>
    <w:multiLevelType w:val="multilevel"/>
    <w:tmpl w:val="80DABA80"/>
    <w:lvl w:ilvl="0">
      <w:start w:val="1"/>
      <w:numFmt w:val="decimal"/>
      <w:lvlText w:val="%1."/>
      <w:lvlJc w:val="left"/>
      <w:pPr>
        <w:ind w:left="491" w:hanging="195"/>
      </w:pPr>
      <w:rPr>
        <w:rFonts w:ascii="Calibri" w:eastAsia="Calibri" w:hAnsi="Calibri" w:cs="Calibri" w:hint="default"/>
        <w:b/>
        <w:bCs/>
        <w:w w:val="101"/>
        <w:sz w:val="19"/>
        <w:szCs w:val="19"/>
      </w:rPr>
    </w:lvl>
    <w:lvl w:ilvl="1">
      <w:start w:val="1"/>
      <w:numFmt w:val="decimal"/>
      <w:lvlText w:val="%1.%2."/>
      <w:lvlJc w:val="left"/>
      <w:pPr>
        <w:ind w:left="643" w:hanging="346"/>
      </w:pPr>
      <w:rPr>
        <w:rFonts w:ascii="Calibri" w:eastAsia="Calibri" w:hAnsi="Calibri" w:cs="Calibri" w:hint="default"/>
        <w:b/>
        <w:bCs/>
        <w:spacing w:val="-3"/>
        <w:w w:val="101"/>
        <w:sz w:val="19"/>
        <w:szCs w:val="19"/>
        <w:u w:val="single" w:color="000000"/>
      </w:rPr>
    </w:lvl>
    <w:lvl w:ilvl="2">
      <w:start w:val="1"/>
      <w:numFmt w:val="decimal"/>
      <w:lvlText w:val="%1.%2.%3."/>
      <w:lvlJc w:val="left"/>
      <w:pPr>
        <w:ind w:left="297" w:hanging="524"/>
      </w:pPr>
      <w:rPr>
        <w:rFonts w:ascii="Calibri" w:eastAsia="Calibri" w:hAnsi="Calibri" w:cs="Calibri" w:hint="default"/>
        <w:b/>
        <w:bCs/>
        <w:spacing w:val="-3"/>
        <w:w w:val="101"/>
        <w:sz w:val="19"/>
        <w:szCs w:val="19"/>
      </w:rPr>
    </w:lvl>
    <w:lvl w:ilvl="3">
      <w:start w:val="1"/>
      <w:numFmt w:val="decimal"/>
      <w:lvlText w:val="%4)"/>
      <w:lvlJc w:val="left"/>
      <w:pPr>
        <w:ind w:left="931" w:hanging="634"/>
      </w:pPr>
      <w:rPr>
        <w:rFonts w:hint="default"/>
        <w:spacing w:val="-3"/>
        <w:w w:val="101"/>
        <w:sz w:val="24"/>
        <w:szCs w:val="24"/>
      </w:rPr>
    </w:lvl>
    <w:lvl w:ilvl="4">
      <w:numFmt w:val="bullet"/>
      <w:lvlText w:val="•"/>
      <w:lvlJc w:val="left"/>
      <w:pPr>
        <w:ind w:left="840" w:hanging="634"/>
      </w:pPr>
      <w:rPr>
        <w:rFonts w:hint="default"/>
      </w:rPr>
    </w:lvl>
    <w:lvl w:ilvl="5">
      <w:numFmt w:val="bullet"/>
      <w:lvlText w:val="•"/>
      <w:lvlJc w:val="left"/>
      <w:pPr>
        <w:ind w:left="940" w:hanging="634"/>
      </w:pPr>
      <w:rPr>
        <w:rFonts w:hint="default"/>
      </w:rPr>
    </w:lvl>
    <w:lvl w:ilvl="6">
      <w:numFmt w:val="bullet"/>
      <w:lvlText w:val="•"/>
      <w:lvlJc w:val="left"/>
      <w:pPr>
        <w:ind w:left="2812" w:hanging="634"/>
      </w:pPr>
      <w:rPr>
        <w:rFonts w:hint="default"/>
      </w:rPr>
    </w:lvl>
    <w:lvl w:ilvl="7">
      <w:numFmt w:val="bullet"/>
      <w:lvlText w:val="•"/>
      <w:lvlJc w:val="left"/>
      <w:pPr>
        <w:ind w:left="4684" w:hanging="634"/>
      </w:pPr>
      <w:rPr>
        <w:rFonts w:hint="default"/>
      </w:rPr>
    </w:lvl>
    <w:lvl w:ilvl="8">
      <w:numFmt w:val="bullet"/>
      <w:lvlText w:val="•"/>
      <w:lvlJc w:val="left"/>
      <w:pPr>
        <w:ind w:left="6556" w:hanging="634"/>
      </w:pPr>
      <w:rPr>
        <w:rFonts w:hint="default"/>
      </w:rPr>
    </w:lvl>
  </w:abstractNum>
  <w:abstractNum w:abstractNumId="74" w15:restartNumberingAfterBreak="0">
    <w:nsid w:val="661B5988"/>
    <w:multiLevelType w:val="hybridMultilevel"/>
    <w:tmpl w:val="00004786"/>
    <w:lvl w:ilvl="0" w:tplc="96188342">
      <w:start w:val="1"/>
      <w:numFmt w:val="decimal"/>
      <w:lvlText w:val="%1)"/>
      <w:lvlJc w:val="left"/>
      <w:pPr>
        <w:tabs>
          <w:tab w:val="num" w:pos="851"/>
        </w:tabs>
        <w:ind w:left="851" w:hanging="426"/>
      </w:pPr>
      <w:rPr>
        <w:rFonts w:hint="default"/>
        <w:w w:val="101"/>
        <w:sz w:val="24"/>
        <w:szCs w:val="24"/>
      </w:rPr>
    </w:lvl>
    <w:lvl w:ilvl="1" w:tplc="D656406C">
      <w:numFmt w:val="bullet"/>
      <w:lvlText w:val="•"/>
      <w:lvlJc w:val="left"/>
      <w:pPr>
        <w:ind w:left="1606" w:hanging="346"/>
      </w:pPr>
      <w:rPr>
        <w:rFonts w:hint="default"/>
      </w:rPr>
    </w:lvl>
    <w:lvl w:ilvl="2" w:tplc="D09A3096">
      <w:numFmt w:val="bullet"/>
      <w:lvlText w:val="•"/>
      <w:lvlJc w:val="left"/>
      <w:pPr>
        <w:ind w:left="2572" w:hanging="346"/>
      </w:pPr>
      <w:rPr>
        <w:rFonts w:hint="default"/>
      </w:rPr>
    </w:lvl>
    <w:lvl w:ilvl="3" w:tplc="754AF2FE">
      <w:numFmt w:val="bullet"/>
      <w:lvlText w:val="•"/>
      <w:lvlJc w:val="left"/>
      <w:pPr>
        <w:ind w:left="3538" w:hanging="346"/>
      </w:pPr>
      <w:rPr>
        <w:rFonts w:hint="default"/>
      </w:rPr>
    </w:lvl>
    <w:lvl w:ilvl="4" w:tplc="7E3EA266">
      <w:numFmt w:val="bullet"/>
      <w:lvlText w:val="•"/>
      <w:lvlJc w:val="left"/>
      <w:pPr>
        <w:ind w:left="4504" w:hanging="346"/>
      </w:pPr>
      <w:rPr>
        <w:rFonts w:hint="default"/>
      </w:rPr>
    </w:lvl>
    <w:lvl w:ilvl="5" w:tplc="A9F4A0FA">
      <w:numFmt w:val="bullet"/>
      <w:lvlText w:val="•"/>
      <w:lvlJc w:val="left"/>
      <w:pPr>
        <w:ind w:left="5470" w:hanging="346"/>
      </w:pPr>
      <w:rPr>
        <w:rFonts w:hint="default"/>
      </w:rPr>
    </w:lvl>
    <w:lvl w:ilvl="6" w:tplc="350695B0">
      <w:numFmt w:val="bullet"/>
      <w:lvlText w:val="•"/>
      <w:lvlJc w:val="left"/>
      <w:pPr>
        <w:ind w:left="6436" w:hanging="346"/>
      </w:pPr>
      <w:rPr>
        <w:rFonts w:hint="default"/>
      </w:rPr>
    </w:lvl>
    <w:lvl w:ilvl="7" w:tplc="F6D00BC4">
      <w:numFmt w:val="bullet"/>
      <w:lvlText w:val="•"/>
      <w:lvlJc w:val="left"/>
      <w:pPr>
        <w:ind w:left="7402" w:hanging="346"/>
      </w:pPr>
      <w:rPr>
        <w:rFonts w:hint="default"/>
      </w:rPr>
    </w:lvl>
    <w:lvl w:ilvl="8" w:tplc="CC00D3BA">
      <w:numFmt w:val="bullet"/>
      <w:lvlText w:val="•"/>
      <w:lvlJc w:val="left"/>
      <w:pPr>
        <w:ind w:left="8368" w:hanging="346"/>
      </w:pPr>
      <w:rPr>
        <w:rFonts w:hint="default"/>
      </w:rPr>
    </w:lvl>
  </w:abstractNum>
  <w:abstractNum w:abstractNumId="75" w15:restartNumberingAfterBreak="0">
    <w:nsid w:val="66EE1504"/>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76" w15:restartNumberingAfterBreak="0">
    <w:nsid w:val="67A562C9"/>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77" w15:restartNumberingAfterBreak="0">
    <w:nsid w:val="690543C5"/>
    <w:multiLevelType w:val="hybridMultilevel"/>
    <w:tmpl w:val="30C8F646"/>
    <w:lvl w:ilvl="0" w:tplc="A4783588">
      <w:start w:val="1"/>
      <w:numFmt w:val="decimal"/>
      <w:lvlText w:val="%1)"/>
      <w:lvlJc w:val="left"/>
      <w:pPr>
        <w:ind w:left="647" w:hanging="351"/>
      </w:pPr>
      <w:rPr>
        <w:rFonts w:hint="default"/>
        <w:w w:val="101"/>
        <w:sz w:val="24"/>
        <w:szCs w:val="24"/>
      </w:rPr>
    </w:lvl>
    <w:lvl w:ilvl="1" w:tplc="5C44072C">
      <w:numFmt w:val="bullet"/>
      <w:lvlText w:val="•"/>
      <w:lvlJc w:val="left"/>
      <w:pPr>
        <w:ind w:left="1606" w:hanging="351"/>
      </w:pPr>
      <w:rPr>
        <w:rFonts w:hint="default"/>
      </w:rPr>
    </w:lvl>
    <w:lvl w:ilvl="2" w:tplc="A7609114">
      <w:numFmt w:val="bullet"/>
      <w:lvlText w:val="•"/>
      <w:lvlJc w:val="left"/>
      <w:pPr>
        <w:ind w:left="2572" w:hanging="351"/>
      </w:pPr>
      <w:rPr>
        <w:rFonts w:hint="default"/>
      </w:rPr>
    </w:lvl>
    <w:lvl w:ilvl="3" w:tplc="2012B8BC">
      <w:numFmt w:val="bullet"/>
      <w:lvlText w:val="•"/>
      <w:lvlJc w:val="left"/>
      <w:pPr>
        <w:ind w:left="3538" w:hanging="351"/>
      </w:pPr>
      <w:rPr>
        <w:rFonts w:hint="default"/>
      </w:rPr>
    </w:lvl>
    <w:lvl w:ilvl="4" w:tplc="AD144C30">
      <w:numFmt w:val="bullet"/>
      <w:lvlText w:val="•"/>
      <w:lvlJc w:val="left"/>
      <w:pPr>
        <w:ind w:left="4504" w:hanging="351"/>
      </w:pPr>
      <w:rPr>
        <w:rFonts w:hint="default"/>
      </w:rPr>
    </w:lvl>
    <w:lvl w:ilvl="5" w:tplc="4D540AD0">
      <w:numFmt w:val="bullet"/>
      <w:lvlText w:val="•"/>
      <w:lvlJc w:val="left"/>
      <w:pPr>
        <w:ind w:left="5470" w:hanging="351"/>
      </w:pPr>
      <w:rPr>
        <w:rFonts w:hint="default"/>
      </w:rPr>
    </w:lvl>
    <w:lvl w:ilvl="6" w:tplc="22C650F0">
      <w:numFmt w:val="bullet"/>
      <w:lvlText w:val="•"/>
      <w:lvlJc w:val="left"/>
      <w:pPr>
        <w:ind w:left="6436" w:hanging="351"/>
      </w:pPr>
      <w:rPr>
        <w:rFonts w:hint="default"/>
      </w:rPr>
    </w:lvl>
    <w:lvl w:ilvl="7" w:tplc="5876026A">
      <w:numFmt w:val="bullet"/>
      <w:lvlText w:val="•"/>
      <w:lvlJc w:val="left"/>
      <w:pPr>
        <w:ind w:left="7402" w:hanging="351"/>
      </w:pPr>
      <w:rPr>
        <w:rFonts w:hint="default"/>
      </w:rPr>
    </w:lvl>
    <w:lvl w:ilvl="8" w:tplc="033A3D5A">
      <w:numFmt w:val="bullet"/>
      <w:lvlText w:val="•"/>
      <w:lvlJc w:val="left"/>
      <w:pPr>
        <w:ind w:left="8368" w:hanging="351"/>
      </w:pPr>
      <w:rPr>
        <w:rFonts w:hint="default"/>
      </w:rPr>
    </w:lvl>
  </w:abstractNum>
  <w:abstractNum w:abstractNumId="78" w15:restartNumberingAfterBreak="0">
    <w:nsid w:val="6BB850B3"/>
    <w:multiLevelType w:val="hybridMultilevel"/>
    <w:tmpl w:val="B12204E8"/>
    <w:lvl w:ilvl="0" w:tplc="8F08AA26">
      <w:start w:val="1"/>
      <w:numFmt w:val="decimal"/>
      <w:lvlText w:val="%1)"/>
      <w:lvlJc w:val="left"/>
      <w:pPr>
        <w:ind w:left="648" w:hanging="351"/>
        <w:jc w:val="right"/>
      </w:pPr>
      <w:rPr>
        <w:rFonts w:hint="default"/>
        <w:w w:val="101"/>
        <w:sz w:val="24"/>
        <w:szCs w:val="24"/>
      </w:rPr>
    </w:lvl>
    <w:lvl w:ilvl="1" w:tplc="733C394C">
      <w:numFmt w:val="bullet"/>
      <w:lvlText w:val="•"/>
      <w:lvlJc w:val="left"/>
      <w:pPr>
        <w:ind w:left="1606" w:hanging="351"/>
      </w:pPr>
      <w:rPr>
        <w:rFonts w:hint="default"/>
      </w:rPr>
    </w:lvl>
    <w:lvl w:ilvl="2" w:tplc="64C66D06">
      <w:numFmt w:val="bullet"/>
      <w:lvlText w:val="•"/>
      <w:lvlJc w:val="left"/>
      <w:pPr>
        <w:ind w:left="2572" w:hanging="351"/>
      </w:pPr>
      <w:rPr>
        <w:rFonts w:hint="default"/>
      </w:rPr>
    </w:lvl>
    <w:lvl w:ilvl="3" w:tplc="21D432CE">
      <w:numFmt w:val="bullet"/>
      <w:lvlText w:val="•"/>
      <w:lvlJc w:val="left"/>
      <w:pPr>
        <w:ind w:left="3538" w:hanging="351"/>
      </w:pPr>
      <w:rPr>
        <w:rFonts w:hint="default"/>
      </w:rPr>
    </w:lvl>
    <w:lvl w:ilvl="4" w:tplc="57001F54">
      <w:numFmt w:val="bullet"/>
      <w:lvlText w:val="•"/>
      <w:lvlJc w:val="left"/>
      <w:pPr>
        <w:ind w:left="4504" w:hanging="351"/>
      </w:pPr>
      <w:rPr>
        <w:rFonts w:hint="default"/>
      </w:rPr>
    </w:lvl>
    <w:lvl w:ilvl="5" w:tplc="38DA6CA0">
      <w:numFmt w:val="bullet"/>
      <w:lvlText w:val="•"/>
      <w:lvlJc w:val="left"/>
      <w:pPr>
        <w:ind w:left="5470" w:hanging="351"/>
      </w:pPr>
      <w:rPr>
        <w:rFonts w:hint="default"/>
      </w:rPr>
    </w:lvl>
    <w:lvl w:ilvl="6" w:tplc="C4D22BB4">
      <w:numFmt w:val="bullet"/>
      <w:lvlText w:val="•"/>
      <w:lvlJc w:val="left"/>
      <w:pPr>
        <w:ind w:left="6436" w:hanging="351"/>
      </w:pPr>
      <w:rPr>
        <w:rFonts w:hint="default"/>
      </w:rPr>
    </w:lvl>
    <w:lvl w:ilvl="7" w:tplc="EF3A07C2">
      <w:numFmt w:val="bullet"/>
      <w:lvlText w:val="•"/>
      <w:lvlJc w:val="left"/>
      <w:pPr>
        <w:ind w:left="7402" w:hanging="351"/>
      </w:pPr>
      <w:rPr>
        <w:rFonts w:hint="default"/>
      </w:rPr>
    </w:lvl>
    <w:lvl w:ilvl="8" w:tplc="1C3C9902">
      <w:numFmt w:val="bullet"/>
      <w:lvlText w:val="•"/>
      <w:lvlJc w:val="left"/>
      <w:pPr>
        <w:ind w:left="8368" w:hanging="351"/>
      </w:pPr>
      <w:rPr>
        <w:rFonts w:hint="default"/>
      </w:rPr>
    </w:lvl>
  </w:abstractNum>
  <w:abstractNum w:abstractNumId="79" w15:restartNumberingAfterBreak="0">
    <w:nsid w:val="6C402136"/>
    <w:multiLevelType w:val="hybridMultilevel"/>
    <w:tmpl w:val="0BE82A22"/>
    <w:lvl w:ilvl="0" w:tplc="D0AE491A">
      <w:start w:val="1"/>
      <w:numFmt w:val="decimal"/>
      <w:lvlText w:val="%1)"/>
      <w:lvlJc w:val="left"/>
      <w:pPr>
        <w:tabs>
          <w:tab w:val="num" w:pos="284"/>
        </w:tabs>
        <w:ind w:left="284" w:hanging="284"/>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15:restartNumberingAfterBreak="0">
    <w:nsid w:val="6FF4418D"/>
    <w:multiLevelType w:val="hybridMultilevel"/>
    <w:tmpl w:val="9314EB26"/>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71773595"/>
    <w:multiLevelType w:val="hybridMultilevel"/>
    <w:tmpl w:val="8B441F82"/>
    <w:lvl w:ilvl="0" w:tplc="FFB6A7CA">
      <w:numFmt w:val="bullet"/>
      <w:lvlText w:val=""/>
      <w:lvlJc w:val="left"/>
      <w:pPr>
        <w:ind w:left="413" w:hanging="276"/>
      </w:pPr>
      <w:rPr>
        <w:rFonts w:ascii="Symbol" w:eastAsia="Symbol" w:hAnsi="Symbol" w:cs="Symbol" w:hint="default"/>
        <w:w w:val="101"/>
        <w:sz w:val="19"/>
        <w:szCs w:val="19"/>
      </w:rPr>
    </w:lvl>
    <w:lvl w:ilvl="1" w:tplc="9ABCB42E">
      <w:numFmt w:val="bullet"/>
      <w:lvlText w:val="•"/>
      <w:lvlJc w:val="left"/>
      <w:pPr>
        <w:ind w:left="860" w:hanging="276"/>
      </w:pPr>
      <w:rPr>
        <w:rFonts w:hint="default"/>
      </w:rPr>
    </w:lvl>
    <w:lvl w:ilvl="2" w:tplc="D6DE89A2">
      <w:numFmt w:val="bullet"/>
      <w:lvlText w:val="•"/>
      <w:lvlJc w:val="left"/>
      <w:pPr>
        <w:ind w:left="1301" w:hanging="276"/>
      </w:pPr>
      <w:rPr>
        <w:rFonts w:hint="default"/>
      </w:rPr>
    </w:lvl>
    <w:lvl w:ilvl="3" w:tplc="A986F700">
      <w:numFmt w:val="bullet"/>
      <w:lvlText w:val="•"/>
      <w:lvlJc w:val="left"/>
      <w:pPr>
        <w:ind w:left="1741" w:hanging="276"/>
      </w:pPr>
      <w:rPr>
        <w:rFonts w:hint="default"/>
      </w:rPr>
    </w:lvl>
    <w:lvl w:ilvl="4" w:tplc="63784E6C">
      <w:numFmt w:val="bullet"/>
      <w:lvlText w:val="•"/>
      <w:lvlJc w:val="left"/>
      <w:pPr>
        <w:ind w:left="2182" w:hanging="276"/>
      </w:pPr>
      <w:rPr>
        <w:rFonts w:hint="default"/>
      </w:rPr>
    </w:lvl>
    <w:lvl w:ilvl="5" w:tplc="EEA61C68">
      <w:numFmt w:val="bullet"/>
      <w:lvlText w:val="•"/>
      <w:lvlJc w:val="left"/>
      <w:pPr>
        <w:ind w:left="2622" w:hanging="276"/>
      </w:pPr>
      <w:rPr>
        <w:rFonts w:hint="default"/>
      </w:rPr>
    </w:lvl>
    <w:lvl w:ilvl="6" w:tplc="3DCACA72">
      <w:numFmt w:val="bullet"/>
      <w:lvlText w:val="•"/>
      <w:lvlJc w:val="left"/>
      <w:pPr>
        <w:ind w:left="3063" w:hanging="276"/>
      </w:pPr>
      <w:rPr>
        <w:rFonts w:hint="default"/>
      </w:rPr>
    </w:lvl>
    <w:lvl w:ilvl="7" w:tplc="FE465E04">
      <w:numFmt w:val="bullet"/>
      <w:lvlText w:val="•"/>
      <w:lvlJc w:val="left"/>
      <w:pPr>
        <w:ind w:left="3503" w:hanging="276"/>
      </w:pPr>
      <w:rPr>
        <w:rFonts w:hint="default"/>
      </w:rPr>
    </w:lvl>
    <w:lvl w:ilvl="8" w:tplc="4168B7E0">
      <w:numFmt w:val="bullet"/>
      <w:lvlText w:val="•"/>
      <w:lvlJc w:val="left"/>
      <w:pPr>
        <w:ind w:left="3944" w:hanging="276"/>
      </w:pPr>
      <w:rPr>
        <w:rFonts w:hint="default"/>
      </w:rPr>
    </w:lvl>
  </w:abstractNum>
  <w:abstractNum w:abstractNumId="82" w15:restartNumberingAfterBreak="0">
    <w:nsid w:val="71EB2756"/>
    <w:multiLevelType w:val="hybridMultilevel"/>
    <w:tmpl w:val="8BAA791A"/>
    <w:lvl w:ilvl="0" w:tplc="1098E06E">
      <w:start w:val="1"/>
      <w:numFmt w:val="decimal"/>
      <w:lvlText w:val="%1)"/>
      <w:lvlJc w:val="left"/>
      <w:pPr>
        <w:tabs>
          <w:tab w:val="num" w:pos="851"/>
        </w:tabs>
        <w:ind w:left="851" w:hanging="426"/>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72C2450F"/>
    <w:multiLevelType w:val="hybridMultilevel"/>
    <w:tmpl w:val="29561FB2"/>
    <w:lvl w:ilvl="0" w:tplc="AED480C2">
      <w:start w:val="1"/>
      <w:numFmt w:val="decimal"/>
      <w:lvlText w:val="%1)"/>
      <w:lvlJc w:val="left"/>
      <w:pPr>
        <w:tabs>
          <w:tab w:val="num" w:pos="851"/>
        </w:tabs>
        <w:ind w:left="851" w:hanging="426"/>
      </w:pPr>
      <w:rPr>
        <w:rFonts w:hint="default"/>
        <w:w w:val="101"/>
        <w:sz w:val="24"/>
        <w:szCs w:val="24"/>
      </w:rPr>
    </w:lvl>
    <w:lvl w:ilvl="1" w:tplc="E4486246">
      <w:numFmt w:val="bullet"/>
      <w:lvlText w:val="•"/>
      <w:lvlJc w:val="left"/>
      <w:pPr>
        <w:ind w:left="1606" w:hanging="346"/>
      </w:pPr>
      <w:rPr>
        <w:rFonts w:hint="default"/>
      </w:rPr>
    </w:lvl>
    <w:lvl w:ilvl="2" w:tplc="81644D14">
      <w:numFmt w:val="bullet"/>
      <w:lvlText w:val="•"/>
      <w:lvlJc w:val="left"/>
      <w:pPr>
        <w:ind w:left="2572" w:hanging="346"/>
      </w:pPr>
      <w:rPr>
        <w:rFonts w:hint="default"/>
      </w:rPr>
    </w:lvl>
    <w:lvl w:ilvl="3" w:tplc="806290F4">
      <w:numFmt w:val="bullet"/>
      <w:lvlText w:val="•"/>
      <w:lvlJc w:val="left"/>
      <w:pPr>
        <w:ind w:left="3538" w:hanging="346"/>
      </w:pPr>
      <w:rPr>
        <w:rFonts w:hint="default"/>
      </w:rPr>
    </w:lvl>
    <w:lvl w:ilvl="4" w:tplc="5B1844A0">
      <w:numFmt w:val="bullet"/>
      <w:lvlText w:val="•"/>
      <w:lvlJc w:val="left"/>
      <w:pPr>
        <w:ind w:left="4504" w:hanging="346"/>
      </w:pPr>
      <w:rPr>
        <w:rFonts w:hint="default"/>
      </w:rPr>
    </w:lvl>
    <w:lvl w:ilvl="5" w:tplc="36189500">
      <w:numFmt w:val="bullet"/>
      <w:lvlText w:val="•"/>
      <w:lvlJc w:val="left"/>
      <w:pPr>
        <w:ind w:left="5470" w:hanging="346"/>
      </w:pPr>
      <w:rPr>
        <w:rFonts w:hint="default"/>
      </w:rPr>
    </w:lvl>
    <w:lvl w:ilvl="6" w:tplc="B74C8A14">
      <w:numFmt w:val="bullet"/>
      <w:lvlText w:val="•"/>
      <w:lvlJc w:val="left"/>
      <w:pPr>
        <w:ind w:left="6436" w:hanging="346"/>
      </w:pPr>
      <w:rPr>
        <w:rFonts w:hint="default"/>
      </w:rPr>
    </w:lvl>
    <w:lvl w:ilvl="7" w:tplc="9424BE88">
      <w:numFmt w:val="bullet"/>
      <w:lvlText w:val="•"/>
      <w:lvlJc w:val="left"/>
      <w:pPr>
        <w:ind w:left="7402" w:hanging="346"/>
      </w:pPr>
      <w:rPr>
        <w:rFonts w:hint="default"/>
      </w:rPr>
    </w:lvl>
    <w:lvl w:ilvl="8" w:tplc="1FF2D28C">
      <w:numFmt w:val="bullet"/>
      <w:lvlText w:val="•"/>
      <w:lvlJc w:val="left"/>
      <w:pPr>
        <w:ind w:left="8368" w:hanging="346"/>
      </w:pPr>
      <w:rPr>
        <w:rFonts w:hint="default"/>
      </w:rPr>
    </w:lvl>
  </w:abstractNum>
  <w:abstractNum w:abstractNumId="84" w15:restartNumberingAfterBreak="0">
    <w:nsid w:val="73C80689"/>
    <w:multiLevelType w:val="hybridMultilevel"/>
    <w:tmpl w:val="C4428ADA"/>
    <w:lvl w:ilvl="0" w:tplc="6F50AAF6">
      <w:start w:val="1"/>
      <w:numFmt w:val="decimal"/>
      <w:lvlText w:val="%1)"/>
      <w:lvlJc w:val="left"/>
      <w:pPr>
        <w:ind w:left="945" w:hanging="649"/>
      </w:pPr>
      <w:rPr>
        <w:rFonts w:hint="default"/>
        <w:b/>
        <w:bCs/>
        <w:spacing w:val="-3"/>
        <w:w w:val="101"/>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73F60796"/>
    <w:multiLevelType w:val="hybridMultilevel"/>
    <w:tmpl w:val="517463B6"/>
    <w:lvl w:ilvl="0" w:tplc="04150011">
      <w:start w:val="1"/>
      <w:numFmt w:val="decimal"/>
      <w:lvlText w:val="%1)"/>
      <w:lvlJc w:val="left"/>
      <w:pPr>
        <w:ind w:left="975" w:hanging="360"/>
      </w:pPr>
    </w:lvl>
    <w:lvl w:ilvl="1" w:tplc="04150019" w:tentative="1">
      <w:start w:val="1"/>
      <w:numFmt w:val="lowerLetter"/>
      <w:lvlText w:val="%2."/>
      <w:lvlJc w:val="left"/>
      <w:pPr>
        <w:ind w:left="1695" w:hanging="360"/>
      </w:pPr>
    </w:lvl>
    <w:lvl w:ilvl="2" w:tplc="0415001B" w:tentative="1">
      <w:start w:val="1"/>
      <w:numFmt w:val="lowerRoman"/>
      <w:lvlText w:val="%3."/>
      <w:lvlJc w:val="right"/>
      <w:pPr>
        <w:ind w:left="2415" w:hanging="180"/>
      </w:pPr>
    </w:lvl>
    <w:lvl w:ilvl="3" w:tplc="0415000F" w:tentative="1">
      <w:start w:val="1"/>
      <w:numFmt w:val="decimal"/>
      <w:lvlText w:val="%4."/>
      <w:lvlJc w:val="left"/>
      <w:pPr>
        <w:ind w:left="3135" w:hanging="360"/>
      </w:pPr>
    </w:lvl>
    <w:lvl w:ilvl="4" w:tplc="04150019" w:tentative="1">
      <w:start w:val="1"/>
      <w:numFmt w:val="lowerLetter"/>
      <w:lvlText w:val="%5."/>
      <w:lvlJc w:val="left"/>
      <w:pPr>
        <w:ind w:left="3855" w:hanging="360"/>
      </w:pPr>
    </w:lvl>
    <w:lvl w:ilvl="5" w:tplc="0415001B" w:tentative="1">
      <w:start w:val="1"/>
      <w:numFmt w:val="lowerRoman"/>
      <w:lvlText w:val="%6."/>
      <w:lvlJc w:val="right"/>
      <w:pPr>
        <w:ind w:left="4575" w:hanging="180"/>
      </w:pPr>
    </w:lvl>
    <w:lvl w:ilvl="6" w:tplc="0415000F" w:tentative="1">
      <w:start w:val="1"/>
      <w:numFmt w:val="decimal"/>
      <w:lvlText w:val="%7."/>
      <w:lvlJc w:val="left"/>
      <w:pPr>
        <w:ind w:left="5295" w:hanging="360"/>
      </w:pPr>
    </w:lvl>
    <w:lvl w:ilvl="7" w:tplc="04150019" w:tentative="1">
      <w:start w:val="1"/>
      <w:numFmt w:val="lowerLetter"/>
      <w:lvlText w:val="%8."/>
      <w:lvlJc w:val="left"/>
      <w:pPr>
        <w:ind w:left="6015" w:hanging="360"/>
      </w:pPr>
    </w:lvl>
    <w:lvl w:ilvl="8" w:tplc="0415001B" w:tentative="1">
      <w:start w:val="1"/>
      <w:numFmt w:val="lowerRoman"/>
      <w:lvlText w:val="%9."/>
      <w:lvlJc w:val="right"/>
      <w:pPr>
        <w:ind w:left="6735" w:hanging="180"/>
      </w:pPr>
    </w:lvl>
  </w:abstractNum>
  <w:abstractNum w:abstractNumId="86" w15:restartNumberingAfterBreak="0">
    <w:nsid w:val="74315482"/>
    <w:multiLevelType w:val="hybridMultilevel"/>
    <w:tmpl w:val="98D0EE86"/>
    <w:lvl w:ilvl="0" w:tplc="04150011">
      <w:start w:val="1"/>
      <w:numFmt w:val="decimal"/>
      <w:lvlText w:val="%1)"/>
      <w:lvlJc w:val="left"/>
      <w:pPr>
        <w:ind w:left="782" w:hanging="519"/>
      </w:pPr>
      <w:rPr>
        <w:rFonts w:hint="default"/>
        <w:w w:val="101"/>
        <w:sz w:val="24"/>
        <w:szCs w:val="24"/>
      </w:rPr>
    </w:lvl>
    <w:lvl w:ilvl="1" w:tplc="B0B80AFE">
      <w:numFmt w:val="bullet"/>
      <w:lvlText w:val="•"/>
      <w:lvlJc w:val="left"/>
      <w:pPr>
        <w:ind w:left="1732" w:hanging="519"/>
      </w:pPr>
      <w:rPr>
        <w:rFonts w:hint="default"/>
      </w:rPr>
    </w:lvl>
    <w:lvl w:ilvl="2" w:tplc="039005BC">
      <w:numFmt w:val="bullet"/>
      <w:lvlText w:val="•"/>
      <w:lvlJc w:val="left"/>
      <w:pPr>
        <w:ind w:left="2684" w:hanging="519"/>
      </w:pPr>
      <w:rPr>
        <w:rFonts w:hint="default"/>
      </w:rPr>
    </w:lvl>
    <w:lvl w:ilvl="3" w:tplc="4CE08ACA">
      <w:numFmt w:val="bullet"/>
      <w:lvlText w:val="•"/>
      <w:lvlJc w:val="left"/>
      <w:pPr>
        <w:ind w:left="3636" w:hanging="519"/>
      </w:pPr>
      <w:rPr>
        <w:rFonts w:hint="default"/>
      </w:rPr>
    </w:lvl>
    <w:lvl w:ilvl="4" w:tplc="F1AE3C64">
      <w:numFmt w:val="bullet"/>
      <w:lvlText w:val="•"/>
      <w:lvlJc w:val="left"/>
      <w:pPr>
        <w:ind w:left="4588" w:hanging="519"/>
      </w:pPr>
      <w:rPr>
        <w:rFonts w:hint="default"/>
      </w:rPr>
    </w:lvl>
    <w:lvl w:ilvl="5" w:tplc="2F86B64C">
      <w:numFmt w:val="bullet"/>
      <w:lvlText w:val="•"/>
      <w:lvlJc w:val="left"/>
      <w:pPr>
        <w:ind w:left="5540" w:hanging="519"/>
      </w:pPr>
      <w:rPr>
        <w:rFonts w:hint="default"/>
      </w:rPr>
    </w:lvl>
    <w:lvl w:ilvl="6" w:tplc="2842AFD0">
      <w:numFmt w:val="bullet"/>
      <w:lvlText w:val="•"/>
      <w:lvlJc w:val="left"/>
      <w:pPr>
        <w:ind w:left="6492" w:hanging="519"/>
      </w:pPr>
      <w:rPr>
        <w:rFonts w:hint="default"/>
      </w:rPr>
    </w:lvl>
    <w:lvl w:ilvl="7" w:tplc="5D66AE56">
      <w:numFmt w:val="bullet"/>
      <w:lvlText w:val="•"/>
      <w:lvlJc w:val="left"/>
      <w:pPr>
        <w:ind w:left="7444" w:hanging="519"/>
      </w:pPr>
      <w:rPr>
        <w:rFonts w:hint="default"/>
      </w:rPr>
    </w:lvl>
    <w:lvl w:ilvl="8" w:tplc="A5567E3A">
      <w:numFmt w:val="bullet"/>
      <w:lvlText w:val="•"/>
      <w:lvlJc w:val="left"/>
      <w:pPr>
        <w:ind w:left="8396" w:hanging="519"/>
      </w:pPr>
      <w:rPr>
        <w:rFonts w:hint="default"/>
      </w:rPr>
    </w:lvl>
  </w:abstractNum>
  <w:abstractNum w:abstractNumId="87" w15:restartNumberingAfterBreak="0">
    <w:nsid w:val="746D3E98"/>
    <w:multiLevelType w:val="hybridMultilevel"/>
    <w:tmpl w:val="0BE82A22"/>
    <w:lvl w:ilvl="0" w:tplc="D0AE491A">
      <w:start w:val="1"/>
      <w:numFmt w:val="decimal"/>
      <w:lvlText w:val="%1)"/>
      <w:lvlJc w:val="left"/>
      <w:pPr>
        <w:tabs>
          <w:tab w:val="num" w:pos="284"/>
        </w:tabs>
        <w:ind w:left="284" w:hanging="284"/>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8" w15:restartNumberingAfterBreak="0">
    <w:nsid w:val="74AA7EAD"/>
    <w:multiLevelType w:val="hybridMultilevel"/>
    <w:tmpl w:val="8BC0CDF8"/>
    <w:lvl w:ilvl="0" w:tplc="B33230E0">
      <w:start w:val="1"/>
      <w:numFmt w:val="decimal"/>
      <w:lvlText w:val="%1)"/>
      <w:lvlJc w:val="left"/>
      <w:pPr>
        <w:tabs>
          <w:tab w:val="num" w:pos="851"/>
        </w:tabs>
        <w:ind w:left="851" w:hanging="426"/>
      </w:pPr>
      <w:rPr>
        <w:rFonts w:hint="default"/>
        <w:spacing w:val="-3"/>
        <w:w w:val="101"/>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761714E6"/>
    <w:multiLevelType w:val="hybridMultilevel"/>
    <w:tmpl w:val="B12204E8"/>
    <w:lvl w:ilvl="0" w:tplc="8F08AA26">
      <w:start w:val="1"/>
      <w:numFmt w:val="decimal"/>
      <w:lvlText w:val="%1)"/>
      <w:lvlJc w:val="left"/>
      <w:pPr>
        <w:ind w:left="648" w:hanging="351"/>
        <w:jc w:val="right"/>
      </w:pPr>
      <w:rPr>
        <w:rFonts w:hint="default"/>
        <w:w w:val="101"/>
        <w:sz w:val="24"/>
        <w:szCs w:val="24"/>
      </w:rPr>
    </w:lvl>
    <w:lvl w:ilvl="1" w:tplc="733C394C">
      <w:numFmt w:val="bullet"/>
      <w:lvlText w:val="•"/>
      <w:lvlJc w:val="left"/>
      <w:pPr>
        <w:ind w:left="1606" w:hanging="351"/>
      </w:pPr>
      <w:rPr>
        <w:rFonts w:hint="default"/>
      </w:rPr>
    </w:lvl>
    <w:lvl w:ilvl="2" w:tplc="64C66D06">
      <w:numFmt w:val="bullet"/>
      <w:lvlText w:val="•"/>
      <w:lvlJc w:val="left"/>
      <w:pPr>
        <w:ind w:left="2572" w:hanging="351"/>
      </w:pPr>
      <w:rPr>
        <w:rFonts w:hint="default"/>
      </w:rPr>
    </w:lvl>
    <w:lvl w:ilvl="3" w:tplc="21D432CE">
      <w:numFmt w:val="bullet"/>
      <w:lvlText w:val="•"/>
      <w:lvlJc w:val="left"/>
      <w:pPr>
        <w:ind w:left="3538" w:hanging="351"/>
      </w:pPr>
      <w:rPr>
        <w:rFonts w:hint="default"/>
      </w:rPr>
    </w:lvl>
    <w:lvl w:ilvl="4" w:tplc="57001F54">
      <w:numFmt w:val="bullet"/>
      <w:lvlText w:val="•"/>
      <w:lvlJc w:val="left"/>
      <w:pPr>
        <w:ind w:left="4504" w:hanging="351"/>
      </w:pPr>
      <w:rPr>
        <w:rFonts w:hint="default"/>
      </w:rPr>
    </w:lvl>
    <w:lvl w:ilvl="5" w:tplc="38DA6CA0">
      <w:numFmt w:val="bullet"/>
      <w:lvlText w:val="•"/>
      <w:lvlJc w:val="left"/>
      <w:pPr>
        <w:ind w:left="5470" w:hanging="351"/>
      </w:pPr>
      <w:rPr>
        <w:rFonts w:hint="default"/>
      </w:rPr>
    </w:lvl>
    <w:lvl w:ilvl="6" w:tplc="C4D22BB4">
      <w:numFmt w:val="bullet"/>
      <w:lvlText w:val="•"/>
      <w:lvlJc w:val="left"/>
      <w:pPr>
        <w:ind w:left="6436" w:hanging="351"/>
      </w:pPr>
      <w:rPr>
        <w:rFonts w:hint="default"/>
      </w:rPr>
    </w:lvl>
    <w:lvl w:ilvl="7" w:tplc="EF3A07C2">
      <w:numFmt w:val="bullet"/>
      <w:lvlText w:val="•"/>
      <w:lvlJc w:val="left"/>
      <w:pPr>
        <w:ind w:left="7402" w:hanging="351"/>
      </w:pPr>
      <w:rPr>
        <w:rFonts w:hint="default"/>
      </w:rPr>
    </w:lvl>
    <w:lvl w:ilvl="8" w:tplc="1C3C9902">
      <w:numFmt w:val="bullet"/>
      <w:lvlText w:val="•"/>
      <w:lvlJc w:val="left"/>
      <w:pPr>
        <w:ind w:left="8368" w:hanging="351"/>
      </w:pPr>
      <w:rPr>
        <w:rFonts w:hint="default"/>
      </w:rPr>
    </w:lvl>
  </w:abstractNum>
  <w:abstractNum w:abstractNumId="90" w15:restartNumberingAfterBreak="0">
    <w:nsid w:val="77734860"/>
    <w:multiLevelType w:val="hybridMultilevel"/>
    <w:tmpl w:val="F5E29934"/>
    <w:lvl w:ilvl="0" w:tplc="65D65874">
      <w:start w:val="1"/>
      <w:numFmt w:val="lowerLetter"/>
      <w:lvlText w:val="%1)"/>
      <w:lvlJc w:val="left"/>
      <w:pPr>
        <w:tabs>
          <w:tab w:val="num" w:pos="851"/>
        </w:tabs>
        <w:ind w:left="851" w:hanging="426"/>
      </w:pPr>
      <w:rPr>
        <w:rFonts w:ascii="Calibri" w:eastAsia="Calibri" w:hAnsi="Calibri" w:cs="Calibri" w:hint="default"/>
        <w:w w:val="101"/>
        <w:sz w:val="24"/>
        <w:szCs w:val="24"/>
      </w:rPr>
    </w:lvl>
    <w:lvl w:ilvl="1" w:tplc="6B340CD6">
      <w:numFmt w:val="bullet"/>
      <w:lvlText w:val="•"/>
      <w:lvlJc w:val="left"/>
      <w:pPr>
        <w:ind w:left="1606" w:hanging="351"/>
      </w:pPr>
      <w:rPr>
        <w:rFonts w:hint="default"/>
      </w:rPr>
    </w:lvl>
    <w:lvl w:ilvl="2" w:tplc="F44A57C8">
      <w:numFmt w:val="bullet"/>
      <w:lvlText w:val="•"/>
      <w:lvlJc w:val="left"/>
      <w:pPr>
        <w:ind w:left="2572" w:hanging="351"/>
      </w:pPr>
      <w:rPr>
        <w:rFonts w:hint="default"/>
      </w:rPr>
    </w:lvl>
    <w:lvl w:ilvl="3" w:tplc="1E447834">
      <w:numFmt w:val="bullet"/>
      <w:lvlText w:val="•"/>
      <w:lvlJc w:val="left"/>
      <w:pPr>
        <w:ind w:left="3538" w:hanging="351"/>
      </w:pPr>
      <w:rPr>
        <w:rFonts w:hint="default"/>
      </w:rPr>
    </w:lvl>
    <w:lvl w:ilvl="4" w:tplc="C2D04688">
      <w:numFmt w:val="bullet"/>
      <w:lvlText w:val="•"/>
      <w:lvlJc w:val="left"/>
      <w:pPr>
        <w:ind w:left="4504" w:hanging="351"/>
      </w:pPr>
      <w:rPr>
        <w:rFonts w:hint="default"/>
      </w:rPr>
    </w:lvl>
    <w:lvl w:ilvl="5" w:tplc="3BA815A0">
      <w:numFmt w:val="bullet"/>
      <w:lvlText w:val="•"/>
      <w:lvlJc w:val="left"/>
      <w:pPr>
        <w:ind w:left="5470" w:hanging="351"/>
      </w:pPr>
      <w:rPr>
        <w:rFonts w:hint="default"/>
      </w:rPr>
    </w:lvl>
    <w:lvl w:ilvl="6" w:tplc="088AFBCA">
      <w:numFmt w:val="bullet"/>
      <w:lvlText w:val="•"/>
      <w:lvlJc w:val="left"/>
      <w:pPr>
        <w:ind w:left="6436" w:hanging="351"/>
      </w:pPr>
      <w:rPr>
        <w:rFonts w:hint="default"/>
      </w:rPr>
    </w:lvl>
    <w:lvl w:ilvl="7" w:tplc="3072D5A8">
      <w:numFmt w:val="bullet"/>
      <w:lvlText w:val="•"/>
      <w:lvlJc w:val="left"/>
      <w:pPr>
        <w:ind w:left="7402" w:hanging="351"/>
      </w:pPr>
      <w:rPr>
        <w:rFonts w:hint="default"/>
      </w:rPr>
    </w:lvl>
    <w:lvl w:ilvl="8" w:tplc="2E42F9E4">
      <w:numFmt w:val="bullet"/>
      <w:lvlText w:val="•"/>
      <w:lvlJc w:val="left"/>
      <w:pPr>
        <w:ind w:left="8368" w:hanging="351"/>
      </w:pPr>
      <w:rPr>
        <w:rFonts w:hint="default"/>
      </w:rPr>
    </w:lvl>
  </w:abstractNum>
  <w:abstractNum w:abstractNumId="91" w15:restartNumberingAfterBreak="0">
    <w:nsid w:val="79FC7FE7"/>
    <w:multiLevelType w:val="hybridMultilevel"/>
    <w:tmpl w:val="CC5A188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2" w15:restartNumberingAfterBreak="0">
    <w:nsid w:val="7A282AF7"/>
    <w:multiLevelType w:val="hybridMultilevel"/>
    <w:tmpl w:val="DE7CEAF2"/>
    <w:lvl w:ilvl="0" w:tplc="04150001">
      <w:start w:val="1"/>
      <w:numFmt w:val="bullet"/>
      <w:lvlText w:val=""/>
      <w:lvlJc w:val="left"/>
      <w:pPr>
        <w:ind w:left="297" w:hanging="104"/>
      </w:pPr>
      <w:rPr>
        <w:rFonts w:ascii="Symbol" w:hAnsi="Symbol" w:hint="default"/>
        <w:w w:val="101"/>
        <w:sz w:val="19"/>
        <w:szCs w:val="19"/>
      </w:rPr>
    </w:lvl>
    <w:lvl w:ilvl="1" w:tplc="39E0D6D0">
      <w:numFmt w:val="bullet"/>
      <w:lvlText w:val="•"/>
      <w:lvlJc w:val="left"/>
      <w:pPr>
        <w:ind w:left="1300" w:hanging="104"/>
      </w:pPr>
      <w:rPr>
        <w:rFonts w:hint="default"/>
      </w:rPr>
    </w:lvl>
    <w:lvl w:ilvl="2" w:tplc="95FA2F28">
      <w:numFmt w:val="bullet"/>
      <w:lvlText w:val="•"/>
      <w:lvlJc w:val="left"/>
      <w:pPr>
        <w:ind w:left="2300" w:hanging="104"/>
      </w:pPr>
      <w:rPr>
        <w:rFonts w:hint="default"/>
      </w:rPr>
    </w:lvl>
    <w:lvl w:ilvl="3" w:tplc="73F890E2">
      <w:numFmt w:val="bullet"/>
      <w:lvlText w:val="•"/>
      <w:lvlJc w:val="left"/>
      <w:pPr>
        <w:ind w:left="3300" w:hanging="104"/>
      </w:pPr>
      <w:rPr>
        <w:rFonts w:hint="default"/>
      </w:rPr>
    </w:lvl>
    <w:lvl w:ilvl="4" w:tplc="CAC20DA2">
      <w:numFmt w:val="bullet"/>
      <w:lvlText w:val="•"/>
      <w:lvlJc w:val="left"/>
      <w:pPr>
        <w:ind w:left="4300" w:hanging="104"/>
      </w:pPr>
      <w:rPr>
        <w:rFonts w:hint="default"/>
      </w:rPr>
    </w:lvl>
    <w:lvl w:ilvl="5" w:tplc="3F168C6E">
      <w:numFmt w:val="bullet"/>
      <w:lvlText w:val="•"/>
      <w:lvlJc w:val="left"/>
      <w:pPr>
        <w:ind w:left="5300" w:hanging="104"/>
      </w:pPr>
      <w:rPr>
        <w:rFonts w:hint="default"/>
      </w:rPr>
    </w:lvl>
    <w:lvl w:ilvl="6" w:tplc="C108C5AA">
      <w:numFmt w:val="bullet"/>
      <w:lvlText w:val="•"/>
      <w:lvlJc w:val="left"/>
      <w:pPr>
        <w:ind w:left="6300" w:hanging="104"/>
      </w:pPr>
      <w:rPr>
        <w:rFonts w:hint="default"/>
      </w:rPr>
    </w:lvl>
    <w:lvl w:ilvl="7" w:tplc="9A08907A">
      <w:numFmt w:val="bullet"/>
      <w:lvlText w:val="•"/>
      <w:lvlJc w:val="left"/>
      <w:pPr>
        <w:ind w:left="7300" w:hanging="104"/>
      </w:pPr>
      <w:rPr>
        <w:rFonts w:hint="default"/>
      </w:rPr>
    </w:lvl>
    <w:lvl w:ilvl="8" w:tplc="1D0475EC">
      <w:numFmt w:val="bullet"/>
      <w:lvlText w:val="•"/>
      <w:lvlJc w:val="left"/>
      <w:pPr>
        <w:ind w:left="8300" w:hanging="104"/>
      </w:pPr>
      <w:rPr>
        <w:rFonts w:hint="default"/>
      </w:rPr>
    </w:lvl>
  </w:abstractNum>
  <w:abstractNum w:abstractNumId="93" w15:restartNumberingAfterBreak="0">
    <w:nsid w:val="7BEE2DF2"/>
    <w:multiLevelType w:val="hybridMultilevel"/>
    <w:tmpl w:val="AFB07B60"/>
    <w:lvl w:ilvl="0" w:tplc="89262086">
      <w:start w:val="1"/>
      <w:numFmt w:val="decimal"/>
      <w:lvlText w:val="%1)"/>
      <w:lvlJc w:val="left"/>
      <w:pPr>
        <w:ind w:left="397" w:hanging="202"/>
      </w:pPr>
      <w:rPr>
        <w:rFonts w:hint="default"/>
        <w:spacing w:val="-2"/>
        <w:w w:val="100"/>
        <w:sz w:val="24"/>
        <w:szCs w:val="24"/>
      </w:rPr>
    </w:lvl>
    <w:lvl w:ilvl="1" w:tplc="051E9534">
      <w:numFmt w:val="bullet"/>
      <w:lvlText w:val="•"/>
      <w:lvlJc w:val="left"/>
      <w:pPr>
        <w:ind w:left="1462" w:hanging="202"/>
      </w:pPr>
      <w:rPr>
        <w:rFonts w:hint="default"/>
      </w:rPr>
    </w:lvl>
    <w:lvl w:ilvl="2" w:tplc="8EC6CEA0">
      <w:numFmt w:val="bullet"/>
      <w:lvlText w:val="•"/>
      <w:lvlJc w:val="left"/>
      <w:pPr>
        <w:ind w:left="2524" w:hanging="202"/>
      </w:pPr>
      <w:rPr>
        <w:rFonts w:hint="default"/>
      </w:rPr>
    </w:lvl>
    <w:lvl w:ilvl="3" w:tplc="6F66F3E4">
      <w:numFmt w:val="bullet"/>
      <w:lvlText w:val="•"/>
      <w:lvlJc w:val="left"/>
      <w:pPr>
        <w:ind w:left="3586" w:hanging="202"/>
      </w:pPr>
      <w:rPr>
        <w:rFonts w:hint="default"/>
      </w:rPr>
    </w:lvl>
    <w:lvl w:ilvl="4" w:tplc="2E90AF50">
      <w:numFmt w:val="bullet"/>
      <w:lvlText w:val="•"/>
      <w:lvlJc w:val="left"/>
      <w:pPr>
        <w:ind w:left="4648" w:hanging="202"/>
      </w:pPr>
      <w:rPr>
        <w:rFonts w:hint="default"/>
      </w:rPr>
    </w:lvl>
    <w:lvl w:ilvl="5" w:tplc="37C4AF8E">
      <w:numFmt w:val="bullet"/>
      <w:lvlText w:val="•"/>
      <w:lvlJc w:val="left"/>
      <w:pPr>
        <w:ind w:left="5710" w:hanging="202"/>
      </w:pPr>
      <w:rPr>
        <w:rFonts w:hint="default"/>
      </w:rPr>
    </w:lvl>
    <w:lvl w:ilvl="6" w:tplc="7740346A">
      <w:numFmt w:val="bullet"/>
      <w:lvlText w:val="•"/>
      <w:lvlJc w:val="left"/>
      <w:pPr>
        <w:ind w:left="6772" w:hanging="202"/>
      </w:pPr>
      <w:rPr>
        <w:rFonts w:hint="default"/>
      </w:rPr>
    </w:lvl>
    <w:lvl w:ilvl="7" w:tplc="2CF2BBF8">
      <w:numFmt w:val="bullet"/>
      <w:lvlText w:val="•"/>
      <w:lvlJc w:val="left"/>
      <w:pPr>
        <w:ind w:left="7834" w:hanging="202"/>
      </w:pPr>
      <w:rPr>
        <w:rFonts w:hint="default"/>
      </w:rPr>
    </w:lvl>
    <w:lvl w:ilvl="8" w:tplc="96A009D2">
      <w:numFmt w:val="bullet"/>
      <w:lvlText w:val="•"/>
      <w:lvlJc w:val="left"/>
      <w:pPr>
        <w:ind w:left="8896" w:hanging="202"/>
      </w:pPr>
      <w:rPr>
        <w:rFonts w:hint="default"/>
      </w:rPr>
    </w:lvl>
  </w:abstractNum>
  <w:abstractNum w:abstractNumId="94" w15:restartNumberingAfterBreak="0">
    <w:nsid w:val="7D1E4663"/>
    <w:multiLevelType w:val="hybridMultilevel"/>
    <w:tmpl w:val="1804CB18"/>
    <w:lvl w:ilvl="0" w:tplc="04150011">
      <w:start w:val="1"/>
      <w:numFmt w:val="decimal"/>
      <w:lvlText w:val="%1)"/>
      <w:lvlJc w:val="left"/>
      <w:pPr>
        <w:ind w:left="918" w:hanging="360"/>
      </w:pPr>
    </w:lvl>
    <w:lvl w:ilvl="1" w:tplc="04150019" w:tentative="1">
      <w:start w:val="1"/>
      <w:numFmt w:val="lowerLetter"/>
      <w:lvlText w:val="%2."/>
      <w:lvlJc w:val="left"/>
      <w:pPr>
        <w:ind w:left="1638" w:hanging="360"/>
      </w:pPr>
    </w:lvl>
    <w:lvl w:ilvl="2" w:tplc="0415001B" w:tentative="1">
      <w:start w:val="1"/>
      <w:numFmt w:val="lowerRoman"/>
      <w:lvlText w:val="%3."/>
      <w:lvlJc w:val="right"/>
      <w:pPr>
        <w:ind w:left="2358" w:hanging="180"/>
      </w:pPr>
    </w:lvl>
    <w:lvl w:ilvl="3" w:tplc="0415000F" w:tentative="1">
      <w:start w:val="1"/>
      <w:numFmt w:val="decimal"/>
      <w:lvlText w:val="%4."/>
      <w:lvlJc w:val="left"/>
      <w:pPr>
        <w:ind w:left="3078" w:hanging="360"/>
      </w:pPr>
    </w:lvl>
    <w:lvl w:ilvl="4" w:tplc="04150019" w:tentative="1">
      <w:start w:val="1"/>
      <w:numFmt w:val="lowerLetter"/>
      <w:lvlText w:val="%5."/>
      <w:lvlJc w:val="left"/>
      <w:pPr>
        <w:ind w:left="3798" w:hanging="360"/>
      </w:pPr>
    </w:lvl>
    <w:lvl w:ilvl="5" w:tplc="0415001B" w:tentative="1">
      <w:start w:val="1"/>
      <w:numFmt w:val="lowerRoman"/>
      <w:lvlText w:val="%6."/>
      <w:lvlJc w:val="right"/>
      <w:pPr>
        <w:ind w:left="4518" w:hanging="180"/>
      </w:pPr>
    </w:lvl>
    <w:lvl w:ilvl="6" w:tplc="0415000F" w:tentative="1">
      <w:start w:val="1"/>
      <w:numFmt w:val="decimal"/>
      <w:lvlText w:val="%7."/>
      <w:lvlJc w:val="left"/>
      <w:pPr>
        <w:ind w:left="5238" w:hanging="360"/>
      </w:pPr>
    </w:lvl>
    <w:lvl w:ilvl="7" w:tplc="04150019" w:tentative="1">
      <w:start w:val="1"/>
      <w:numFmt w:val="lowerLetter"/>
      <w:lvlText w:val="%8."/>
      <w:lvlJc w:val="left"/>
      <w:pPr>
        <w:ind w:left="5958" w:hanging="360"/>
      </w:pPr>
    </w:lvl>
    <w:lvl w:ilvl="8" w:tplc="0415001B" w:tentative="1">
      <w:start w:val="1"/>
      <w:numFmt w:val="lowerRoman"/>
      <w:lvlText w:val="%9."/>
      <w:lvlJc w:val="right"/>
      <w:pPr>
        <w:ind w:left="6678" w:hanging="180"/>
      </w:pPr>
    </w:lvl>
  </w:abstractNum>
  <w:num w:numId="1">
    <w:abstractNumId w:val="39"/>
  </w:num>
  <w:num w:numId="2">
    <w:abstractNumId w:val="43"/>
  </w:num>
  <w:num w:numId="3">
    <w:abstractNumId w:val="36"/>
  </w:num>
  <w:num w:numId="4">
    <w:abstractNumId w:val="70"/>
  </w:num>
  <w:num w:numId="5">
    <w:abstractNumId w:val="35"/>
  </w:num>
  <w:num w:numId="6">
    <w:abstractNumId w:val="47"/>
  </w:num>
  <w:num w:numId="7">
    <w:abstractNumId w:val="26"/>
  </w:num>
  <w:num w:numId="8">
    <w:abstractNumId w:val="86"/>
  </w:num>
  <w:num w:numId="9">
    <w:abstractNumId w:val="18"/>
  </w:num>
  <w:num w:numId="10">
    <w:abstractNumId w:val="9"/>
  </w:num>
  <w:num w:numId="11">
    <w:abstractNumId w:val="28"/>
  </w:num>
  <w:num w:numId="12">
    <w:abstractNumId w:val="7"/>
  </w:num>
  <w:num w:numId="13">
    <w:abstractNumId w:val="45"/>
  </w:num>
  <w:num w:numId="14">
    <w:abstractNumId w:val="66"/>
  </w:num>
  <w:num w:numId="15">
    <w:abstractNumId w:val="81"/>
  </w:num>
  <w:num w:numId="16">
    <w:abstractNumId w:val="51"/>
  </w:num>
  <w:num w:numId="17">
    <w:abstractNumId w:val="11"/>
  </w:num>
  <w:num w:numId="18">
    <w:abstractNumId w:val="31"/>
  </w:num>
  <w:num w:numId="19">
    <w:abstractNumId w:val="74"/>
  </w:num>
  <w:num w:numId="20">
    <w:abstractNumId w:val="62"/>
  </w:num>
  <w:num w:numId="21">
    <w:abstractNumId w:val="61"/>
  </w:num>
  <w:num w:numId="22">
    <w:abstractNumId w:val="44"/>
  </w:num>
  <w:num w:numId="23">
    <w:abstractNumId w:val="40"/>
  </w:num>
  <w:num w:numId="24">
    <w:abstractNumId w:val="24"/>
  </w:num>
  <w:num w:numId="25">
    <w:abstractNumId w:val="34"/>
  </w:num>
  <w:num w:numId="26">
    <w:abstractNumId w:val="32"/>
  </w:num>
  <w:num w:numId="27">
    <w:abstractNumId w:val="56"/>
  </w:num>
  <w:num w:numId="28">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29">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30">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31">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32">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33">
    <w:abstractNumId w:val="37"/>
  </w:num>
  <w:num w:numId="34">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35">
    <w:abstractNumId w:val="46"/>
  </w:num>
  <w:num w:numId="36">
    <w:abstractNumId w:val="83"/>
  </w:num>
  <w:num w:numId="37">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38">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39">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40">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41">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42">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43">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44">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45">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46">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47">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48">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49">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50">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51">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52">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53">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54">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55">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56">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57">
    <w:abstractNumId w:val="24"/>
    <w:lvlOverride w:ilvl="0">
      <w:startOverride w:val="1"/>
    </w:lvlOverride>
    <w:lvlOverride w:ilvl="1">
      <w:startOverride w:val="1"/>
    </w:lvlOverride>
    <w:lvlOverride w:ilvl="2">
      <w:startOverride w:val="1"/>
    </w:lvlOverride>
    <w:lvlOverride w:ilvl="3"/>
    <w:lvlOverride w:ilvl="4"/>
    <w:lvlOverride w:ilvl="5"/>
    <w:lvlOverride w:ilvl="6"/>
    <w:lvlOverride w:ilvl="7"/>
    <w:lvlOverride w:ilvl="8"/>
  </w:num>
  <w:num w:numId="58">
    <w:abstractNumId w:val="82"/>
  </w:num>
  <w:num w:numId="59">
    <w:abstractNumId w:val="0"/>
  </w:num>
  <w:num w:numId="60">
    <w:abstractNumId w:val="10"/>
  </w:num>
  <w:num w:numId="61">
    <w:abstractNumId w:val="25"/>
  </w:num>
  <w:num w:numId="62">
    <w:abstractNumId w:val="4"/>
  </w:num>
  <w:num w:numId="63">
    <w:abstractNumId w:val="13"/>
  </w:num>
  <w:num w:numId="64">
    <w:abstractNumId w:val="30"/>
  </w:num>
  <w:num w:numId="65">
    <w:abstractNumId w:val="75"/>
  </w:num>
  <w:num w:numId="66">
    <w:abstractNumId w:val="2"/>
  </w:num>
  <w:num w:numId="67">
    <w:abstractNumId w:val="1"/>
  </w:num>
  <w:num w:numId="68">
    <w:abstractNumId w:val="14"/>
  </w:num>
  <w:num w:numId="69">
    <w:abstractNumId w:val="76"/>
  </w:num>
  <w:num w:numId="70">
    <w:abstractNumId w:val="27"/>
  </w:num>
  <w:num w:numId="71">
    <w:abstractNumId w:val="16"/>
  </w:num>
  <w:num w:numId="72">
    <w:abstractNumId w:val="69"/>
  </w:num>
  <w:num w:numId="73">
    <w:abstractNumId w:val="6"/>
  </w:num>
  <w:num w:numId="74">
    <w:abstractNumId w:val="53"/>
  </w:num>
  <w:num w:numId="75">
    <w:abstractNumId w:val="23"/>
  </w:num>
  <w:num w:numId="76">
    <w:abstractNumId w:val="90"/>
  </w:num>
  <w:num w:numId="77">
    <w:abstractNumId w:val="41"/>
  </w:num>
  <w:num w:numId="78">
    <w:abstractNumId w:val="63"/>
  </w:num>
  <w:num w:numId="79">
    <w:abstractNumId w:val="21"/>
  </w:num>
  <w:num w:numId="80">
    <w:abstractNumId w:val="29"/>
  </w:num>
  <w:num w:numId="81">
    <w:abstractNumId w:val="64"/>
  </w:num>
  <w:num w:numId="82">
    <w:abstractNumId w:val="68"/>
  </w:num>
  <w:num w:numId="83">
    <w:abstractNumId w:val="50"/>
  </w:num>
  <w:num w:numId="84">
    <w:abstractNumId w:val="5"/>
  </w:num>
  <w:num w:numId="85">
    <w:abstractNumId w:val="12"/>
  </w:num>
  <w:num w:numId="86">
    <w:abstractNumId w:val="65"/>
  </w:num>
  <w:num w:numId="87">
    <w:abstractNumId w:val="88"/>
  </w:num>
  <w:num w:numId="88">
    <w:abstractNumId w:val="8"/>
  </w:num>
  <w:num w:numId="89">
    <w:abstractNumId w:val="79"/>
  </w:num>
  <w:num w:numId="90">
    <w:abstractNumId w:val="54"/>
  </w:num>
  <w:num w:numId="91">
    <w:abstractNumId w:val="87"/>
  </w:num>
  <w:num w:numId="92">
    <w:abstractNumId w:val="55"/>
  </w:num>
  <w:num w:numId="93">
    <w:abstractNumId w:val="19"/>
  </w:num>
  <w:num w:numId="94">
    <w:abstractNumId w:val="77"/>
  </w:num>
  <w:num w:numId="95">
    <w:abstractNumId w:val="20"/>
  </w:num>
  <w:num w:numId="96">
    <w:abstractNumId w:val="91"/>
  </w:num>
  <w:num w:numId="97">
    <w:abstractNumId w:val="22"/>
  </w:num>
  <w:num w:numId="98">
    <w:abstractNumId w:val="67"/>
  </w:num>
  <w:num w:numId="99">
    <w:abstractNumId w:val="93"/>
  </w:num>
  <w:num w:numId="100">
    <w:abstractNumId w:val="94"/>
  </w:num>
  <w:num w:numId="101">
    <w:abstractNumId w:val="17"/>
  </w:num>
  <w:num w:numId="102">
    <w:abstractNumId w:val="84"/>
  </w:num>
  <w:num w:numId="103">
    <w:abstractNumId w:val="59"/>
  </w:num>
  <w:num w:numId="104">
    <w:abstractNumId w:val="52"/>
  </w:num>
  <w:num w:numId="105">
    <w:abstractNumId w:val="57"/>
  </w:num>
  <w:num w:numId="106">
    <w:abstractNumId w:val="85"/>
  </w:num>
  <w:num w:numId="107">
    <w:abstractNumId w:val="15"/>
  </w:num>
  <w:num w:numId="108">
    <w:abstractNumId w:val="42"/>
  </w:num>
  <w:num w:numId="109">
    <w:abstractNumId w:val="58"/>
  </w:num>
  <w:num w:numId="110">
    <w:abstractNumId w:val="73"/>
  </w:num>
  <w:num w:numId="111">
    <w:abstractNumId w:val="3"/>
  </w:num>
  <w:num w:numId="112">
    <w:abstractNumId w:val="71"/>
  </w:num>
  <w:num w:numId="113">
    <w:abstractNumId w:val="33"/>
  </w:num>
  <w:num w:numId="114">
    <w:abstractNumId w:val="89"/>
  </w:num>
  <w:num w:numId="115">
    <w:abstractNumId w:val="78"/>
  </w:num>
  <w:num w:numId="116">
    <w:abstractNumId w:val="38"/>
  </w:num>
  <w:num w:numId="117">
    <w:abstractNumId w:val="48"/>
  </w:num>
  <w:num w:numId="118">
    <w:abstractNumId w:val="49"/>
  </w:num>
  <w:num w:numId="119">
    <w:abstractNumId w:val="60"/>
  </w:num>
  <w:num w:numId="120">
    <w:abstractNumId w:val="92"/>
  </w:num>
  <w:num w:numId="121">
    <w:abstractNumId w:val="72"/>
  </w:num>
  <w:num w:numId="122">
    <w:abstractNumId w:val="80"/>
  </w:num>
  <w:numIdMacAtCleanup w:val="1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mirrorMargins/>
  <w:proofState w:spelling="clean"/>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1C1CCB"/>
    <w:rsid w:val="00052E2F"/>
    <w:rsid w:val="000B3E06"/>
    <w:rsid w:val="000D6DC4"/>
    <w:rsid w:val="00104B13"/>
    <w:rsid w:val="00182A20"/>
    <w:rsid w:val="001A296E"/>
    <w:rsid w:val="001C1CCB"/>
    <w:rsid w:val="001F215A"/>
    <w:rsid w:val="001F4C65"/>
    <w:rsid w:val="00216E00"/>
    <w:rsid w:val="00231E22"/>
    <w:rsid w:val="00243B72"/>
    <w:rsid w:val="002559E3"/>
    <w:rsid w:val="00282A3F"/>
    <w:rsid w:val="00282FA1"/>
    <w:rsid w:val="002918F2"/>
    <w:rsid w:val="002B0D6E"/>
    <w:rsid w:val="002B5A17"/>
    <w:rsid w:val="0035529C"/>
    <w:rsid w:val="003565AC"/>
    <w:rsid w:val="00392358"/>
    <w:rsid w:val="003A56AF"/>
    <w:rsid w:val="003E0949"/>
    <w:rsid w:val="003E61D3"/>
    <w:rsid w:val="004165CE"/>
    <w:rsid w:val="0042171D"/>
    <w:rsid w:val="00430853"/>
    <w:rsid w:val="00440EBF"/>
    <w:rsid w:val="0048528C"/>
    <w:rsid w:val="004924F0"/>
    <w:rsid w:val="00496461"/>
    <w:rsid w:val="004A45F5"/>
    <w:rsid w:val="004C2AB3"/>
    <w:rsid w:val="004C6D66"/>
    <w:rsid w:val="004E6E25"/>
    <w:rsid w:val="004F7D0F"/>
    <w:rsid w:val="00507CA9"/>
    <w:rsid w:val="005254A3"/>
    <w:rsid w:val="00577FC7"/>
    <w:rsid w:val="005A2335"/>
    <w:rsid w:val="005B4C24"/>
    <w:rsid w:val="005D7EFB"/>
    <w:rsid w:val="005F7996"/>
    <w:rsid w:val="00604766"/>
    <w:rsid w:val="00610395"/>
    <w:rsid w:val="006202DD"/>
    <w:rsid w:val="0064210D"/>
    <w:rsid w:val="00663A19"/>
    <w:rsid w:val="006715F2"/>
    <w:rsid w:val="006A3A5A"/>
    <w:rsid w:val="00707DB7"/>
    <w:rsid w:val="007228AF"/>
    <w:rsid w:val="00722F84"/>
    <w:rsid w:val="00730859"/>
    <w:rsid w:val="00767F8E"/>
    <w:rsid w:val="00792E64"/>
    <w:rsid w:val="007B1F17"/>
    <w:rsid w:val="00807132"/>
    <w:rsid w:val="008525AF"/>
    <w:rsid w:val="00852F98"/>
    <w:rsid w:val="008A7F74"/>
    <w:rsid w:val="008D1C24"/>
    <w:rsid w:val="00913601"/>
    <w:rsid w:val="00960843"/>
    <w:rsid w:val="009B21B9"/>
    <w:rsid w:val="00A27D4C"/>
    <w:rsid w:val="00A34B94"/>
    <w:rsid w:val="00A61685"/>
    <w:rsid w:val="00A732F8"/>
    <w:rsid w:val="00A74547"/>
    <w:rsid w:val="00AB227D"/>
    <w:rsid w:val="00AB6ABA"/>
    <w:rsid w:val="00AC7F19"/>
    <w:rsid w:val="00AD6EA0"/>
    <w:rsid w:val="00B25613"/>
    <w:rsid w:val="00B35A6F"/>
    <w:rsid w:val="00CA22D2"/>
    <w:rsid w:val="00CB6AA2"/>
    <w:rsid w:val="00D3070F"/>
    <w:rsid w:val="00D35F9E"/>
    <w:rsid w:val="00D756D4"/>
    <w:rsid w:val="00E20D91"/>
    <w:rsid w:val="00E80414"/>
    <w:rsid w:val="00EA00D0"/>
    <w:rsid w:val="00EA6894"/>
    <w:rsid w:val="00F1738D"/>
    <w:rsid w:val="00F30C20"/>
    <w:rsid w:val="00F433F7"/>
    <w:rsid w:val="00F44768"/>
    <w:rsid w:val="00F72415"/>
    <w:rsid w:val="00F767CA"/>
    <w:rsid w:val="00FC7B0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439"/>
    <o:shapelayout v:ext="edit">
      <o:idmap v:ext="edit" data="1"/>
    </o:shapelayout>
  </w:shapeDefaults>
  <w:decimalSymbol w:val=","/>
  <w:listSeparator w:val=";"/>
  <w14:docId w14:val="7D0B31D0"/>
  <w15:docId w15:val="{096AC549-A051-41F7-8D38-59DAD6C6E6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913601"/>
    <w:rPr>
      <w:rFonts w:ascii="Calibri" w:eastAsia="Calibri" w:hAnsi="Calibri" w:cs="Calibri"/>
      <w:sz w:val="24"/>
      <w:lang w:val="pl-PL"/>
    </w:rPr>
  </w:style>
  <w:style w:type="paragraph" w:styleId="Nagwek1">
    <w:name w:val="heading 1"/>
    <w:next w:val="Nagwek2"/>
    <w:uiPriority w:val="9"/>
    <w:qFormat/>
    <w:rsid w:val="00807132"/>
    <w:pPr>
      <w:keepNext/>
      <w:spacing w:before="240" w:after="120"/>
      <w:ind w:left="425" w:hanging="425"/>
      <w:outlineLvl w:val="0"/>
    </w:pPr>
    <w:rPr>
      <w:rFonts w:eastAsia="Calibri" w:cstheme="minorHAnsi"/>
      <w:b/>
      <w:bCs/>
      <w:sz w:val="24"/>
      <w:szCs w:val="24"/>
      <w:u w:color="000000"/>
      <w:lang w:val="pl-PL"/>
    </w:rPr>
  </w:style>
  <w:style w:type="paragraph" w:styleId="Nagwek2">
    <w:name w:val="heading 2"/>
    <w:basedOn w:val="Nagwek1"/>
    <w:next w:val="Nagwek3"/>
    <w:uiPriority w:val="9"/>
    <w:unhideWhenUsed/>
    <w:qFormat/>
    <w:rsid w:val="005D7EFB"/>
    <w:pPr>
      <w:widowControl/>
      <w:numPr>
        <w:numId w:val="24"/>
      </w:numPr>
      <w:spacing w:before="120" w:after="60"/>
      <w:jc w:val="both"/>
      <w:outlineLvl w:val="1"/>
    </w:pPr>
  </w:style>
  <w:style w:type="paragraph" w:styleId="Nagwek3">
    <w:name w:val="heading 3"/>
    <w:basedOn w:val="Nagwek2"/>
    <w:next w:val="Nagwek4"/>
    <w:uiPriority w:val="9"/>
    <w:unhideWhenUsed/>
    <w:qFormat/>
    <w:rsid w:val="005D7EFB"/>
    <w:pPr>
      <w:numPr>
        <w:ilvl w:val="1"/>
      </w:numPr>
      <w:spacing w:before="60"/>
      <w:outlineLvl w:val="2"/>
    </w:pPr>
  </w:style>
  <w:style w:type="paragraph" w:styleId="Nagwek4">
    <w:name w:val="heading 4"/>
    <w:basedOn w:val="Nagwek3"/>
    <w:next w:val="Normalny"/>
    <w:uiPriority w:val="9"/>
    <w:unhideWhenUsed/>
    <w:qFormat/>
    <w:rsid w:val="005B4C24"/>
    <w:pPr>
      <w:keepNext w:val="0"/>
      <w:numPr>
        <w:ilvl w:val="2"/>
      </w:numPr>
      <w:spacing w:after="0"/>
      <w:outlineLvl w:val="3"/>
    </w:pPr>
    <w:rPr>
      <w:b w:val="0"/>
      <w:bCs w:val="0"/>
    </w:rPr>
  </w:style>
  <w:style w:type="paragraph" w:styleId="Nagwek5">
    <w:name w:val="heading 5"/>
    <w:basedOn w:val="Nagwek4"/>
    <w:next w:val="Normalny"/>
    <w:link w:val="Nagwek5Znak"/>
    <w:uiPriority w:val="9"/>
    <w:semiHidden/>
    <w:unhideWhenUsed/>
    <w:qFormat/>
    <w:rsid w:val="002B0D6E"/>
    <w:pPr>
      <w:keepLines/>
      <w:spacing w:before="40"/>
      <w:outlineLvl w:val="4"/>
    </w:pPr>
    <w:rPr>
      <w:rFonts w:asciiTheme="majorHAnsi" w:eastAsiaTheme="majorEastAsia" w:hAnsiTheme="majorHAnsi" w:cstheme="majorBidi"/>
      <w:color w:val="365F91"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kstpodstawowy">
    <w:name w:val="Body Text"/>
    <w:basedOn w:val="Normalny"/>
    <w:uiPriority w:val="1"/>
    <w:qFormat/>
    <w:rsid w:val="00807132"/>
    <w:pPr>
      <w:widowControl/>
      <w:jc w:val="both"/>
    </w:pPr>
    <w:rPr>
      <w:szCs w:val="19"/>
    </w:rPr>
  </w:style>
  <w:style w:type="paragraph" w:styleId="Akapitzlist">
    <w:name w:val="List Paragraph"/>
    <w:basedOn w:val="Normalny"/>
    <w:uiPriority w:val="1"/>
    <w:qFormat/>
    <w:pPr>
      <w:spacing w:before="5"/>
      <w:ind w:left="643" w:hanging="347"/>
    </w:pPr>
  </w:style>
  <w:style w:type="paragraph" w:customStyle="1" w:styleId="TableParagraph">
    <w:name w:val="Table Paragraph"/>
    <w:basedOn w:val="Normalny"/>
    <w:uiPriority w:val="1"/>
    <w:qFormat/>
  </w:style>
  <w:style w:type="paragraph" w:styleId="Nagwek">
    <w:name w:val="header"/>
    <w:basedOn w:val="Normalny"/>
    <w:link w:val="NagwekZnak"/>
    <w:uiPriority w:val="99"/>
    <w:unhideWhenUsed/>
    <w:rsid w:val="00792E64"/>
    <w:pPr>
      <w:tabs>
        <w:tab w:val="center" w:pos="4536"/>
        <w:tab w:val="right" w:pos="9072"/>
      </w:tabs>
    </w:pPr>
  </w:style>
  <w:style w:type="character" w:customStyle="1" w:styleId="NagwekZnak">
    <w:name w:val="Nagłówek Znak"/>
    <w:basedOn w:val="Domylnaczcionkaakapitu"/>
    <w:link w:val="Nagwek"/>
    <w:uiPriority w:val="99"/>
    <w:rsid w:val="00792E64"/>
    <w:rPr>
      <w:rFonts w:ascii="Calibri" w:eastAsia="Calibri" w:hAnsi="Calibri" w:cs="Calibri"/>
      <w:sz w:val="24"/>
      <w:lang w:val="pl-PL"/>
    </w:rPr>
  </w:style>
  <w:style w:type="paragraph" w:styleId="Stopka">
    <w:name w:val="footer"/>
    <w:basedOn w:val="Normalny"/>
    <w:link w:val="StopkaZnak"/>
    <w:uiPriority w:val="99"/>
    <w:unhideWhenUsed/>
    <w:rsid w:val="00792E64"/>
    <w:pPr>
      <w:tabs>
        <w:tab w:val="center" w:pos="4536"/>
        <w:tab w:val="right" w:pos="9072"/>
      </w:tabs>
    </w:pPr>
  </w:style>
  <w:style w:type="character" w:customStyle="1" w:styleId="StopkaZnak">
    <w:name w:val="Stopka Znak"/>
    <w:basedOn w:val="Domylnaczcionkaakapitu"/>
    <w:link w:val="Stopka"/>
    <w:uiPriority w:val="99"/>
    <w:rsid w:val="00792E64"/>
    <w:rPr>
      <w:rFonts w:ascii="Calibri" w:eastAsia="Calibri" w:hAnsi="Calibri" w:cs="Calibri"/>
      <w:sz w:val="24"/>
      <w:lang w:val="pl-PL"/>
    </w:rPr>
  </w:style>
  <w:style w:type="character" w:styleId="Tekstzastpczy">
    <w:name w:val="Placeholder Text"/>
    <w:basedOn w:val="Domylnaczcionkaakapitu"/>
    <w:uiPriority w:val="99"/>
    <w:semiHidden/>
    <w:rsid w:val="00577FC7"/>
    <w:rPr>
      <w:color w:val="808080"/>
    </w:rPr>
  </w:style>
  <w:style w:type="character" w:customStyle="1" w:styleId="Nagwek5Znak">
    <w:name w:val="Nagłówek 5 Znak"/>
    <w:basedOn w:val="Domylnaczcionkaakapitu"/>
    <w:link w:val="Nagwek5"/>
    <w:uiPriority w:val="9"/>
    <w:semiHidden/>
    <w:rsid w:val="002B0D6E"/>
    <w:rPr>
      <w:rFonts w:asciiTheme="majorHAnsi" w:eastAsiaTheme="majorEastAsia" w:hAnsiTheme="majorHAnsi" w:cstheme="majorBidi"/>
      <w:color w:val="365F91" w:themeColor="accent1" w:themeShade="BF"/>
      <w:sz w:val="24"/>
      <w:szCs w:val="24"/>
      <w:u w:color="000000"/>
      <w:lang w:val="pl-PL"/>
    </w:rPr>
  </w:style>
  <w:style w:type="paragraph" w:styleId="Spistreci1">
    <w:name w:val="toc 1"/>
    <w:basedOn w:val="Normalny"/>
    <w:next w:val="Normalny"/>
    <w:autoRedefine/>
    <w:uiPriority w:val="39"/>
    <w:unhideWhenUsed/>
    <w:rsid w:val="00430853"/>
    <w:pPr>
      <w:spacing w:after="100"/>
    </w:pPr>
  </w:style>
  <w:style w:type="character" w:styleId="Hipercze">
    <w:name w:val="Hyperlink"/>
    <w:basedOn w:val="Domylnaczcionkaakapitu"/>
    <w:uiPriority w:val="99"/>
    <w:unhideWhenUsed/>
    <w:rsid w:val="00430853"/>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907392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78F5A0E-7769-42AC-81C0-697D48D8BE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1</Pages>
  <Words>74660</Words>
  <Characters>447965</Characters>
  <Application>Microsoft Office Word</Application>
  <DocSecurity>0</DocSecurity>
  <Lines>3733</Lines>
  <Paragraphs>1043</Paragraphs>
  <ScaleCrop>false</ScaleCrop>
  <HeadingPairs>
    <vt:vector size="2" baseType="variant">
      <vt:variant>
        <vt:lpstr>Tytuł</vt:lpstr>
      </vt:variant>
      <vt:variant>
        <vt:i4>1</vt:i4>
      </vt:variant>
    </vt:vector>
  </HeadingPairs>
  <TitlesOfParts>
    <vt:vector size="1" baseType="lpstr">
      <vt:lpstr>STWiORB_Kowala_02</vt:lpstr>
    </vt:vector>
  </TitlesOfParts>
  <Company/>
  <LinksUpToDate>false</LinksUpToDate>
  <CharactersWithSpaces>521582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STWiORB_Kowala_02</dc:title>
  <dc:creator>MBD Projekt</dc:creator>
  <cp:lastModifiedBy>jerzyz</cp:lastModifiedBy>
  <cp:revision>5</cp:revision>
  <dcterms:created xsi:type="dcterms:W3CDTF">2021-06-02T07:26:00Z</dcterms:created>
  <dcterms:modified xsi:type="dcterms:W3CDTF">2021-06-02T07:52:00Z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2014-06-05T00:00:00Z</vt:filetime>
  </property>
  <property fmtid="{D5CDD505-2E9C-101B-9397-08002B2CF9AE}" pid="3" name="Creator">
    <vt:lpwstr>PDFCreator Version 1.2.3</vt:lpwstr>
  </property>
  <property fmtid="{D5CDD505-2E9C-101B-9397-08002B2CF9AE}" pid="4" name="LastSaved">
    <vt:filetime>2021-05-27T00:00:00Z</vt:filetime>
  </property>
</Properties>
</file>