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007DB85B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>pn. „</w:t>
      </w:r>
      <w:r w:rsidR="0086695F" w:rsidRPr="0086695F">
        <w:rPr>
          <w:rFonts w:ascii="Calibri" w:hAnsi="Calibri" w:cs="Calibri"/>
          <w:b/>
          <w:bCs/>
          <w:iCs/>
        </w:rPr>
        <w:t>Opracowanie dokumentacji geodezyjnych do celów regulacji stanu prawnego nieruchomości zajętych pod pas drogowy dróg powiatowych</w:t>
      </w:r>
      <w:r w:rsidR="00CD5E30" w:rsidRPr="00CD5E30">
        <w:rPr>
          <w:rFonts w:ascii="Calibri" w:hAnsi="Calibri" w:cs="Calibri"/>
          <w:iCs/>
        </w:rPr>
        <w:t>”, znak PZD.I.252.1.</w:t>
      </w:r>
      <w:r w:rsidR="0086695F">
        <w:rPr>
          <w:rFonts w:ascii="Calibri" w:hAnsi="Calibri" w:cs="Calibri"/>
          <w:iCs/>
        </w:rPr>
        <w:t>3</w:t>
      </w:r>
      <w:r w:rsidR="00CD5E30" w:rsidRPr="00CD5E30">
        <w:rPr>
          <w:rFonts w:ascii="Calibri" w:hAnsi="Calibri" w:cs="Calibri"/>
          <w:iCs/>
        </w:rPr>
        <w:t>.2021, prowadzonym w trybie podstawowym bez negocjacji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86695F">
        <w:rPr>
          <w:rFonts w:ascii="Calibri" w:hAnsi="Calibri" w:cs="Calibri"/>
          <w:iCs/>
        </w:rPr>
        <w:t> 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 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4FFB5419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>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jIvVbxzfCk8ArS8yXrR0oDC6iT0TyywMdOfY70ZOPpI8r1tyez82RRHNS5ar/x/rEdc+/5D6vJ5vjspgUO9w==" w:salt="qboQKURmTzRuFOpGa/Ox0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BF2D-68C0-48ED-B594-AB0E062E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2730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19</cp:revision>
  <cp:lastPrinted>2021-03-30T06:45:00Z</cp:lastPrinted>
  <dcterms:created xsi:type="dcterms:W3CDTF">2020-03-31T10:10:00Z</dcterms:created>
  <dcterms:modified xsi:type="dcterms:W3CDTF">2021-03-30T06:45:00Z</dcterms:modified>
</cp:coreProperties>
</file>