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408B5B3D" w:rsidR="004C31A2" w:rsidRPr="004C31A2" w:rsidRDefault="004C31A2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9022E" w:rsidRPr="00B9022E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projektowej na rozbudowę drogi powiatowej nr 4010W Orońsko – Dąbrówka Zabłotnia – Ruda Mała, odcinek dł. ok. 2,5 km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AC5220">
        <w:rPr>
          <w:rFonts w:ascii="Calibri" w:hAnsi="Calibri" w:cs="Calibri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 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461F11">
        <w:rPr>
          <w:rFonts w:ascii="Calibri" w:hAnsi="Calibri" w:cs="Calibri"/>
          <w:sz w:val="24"/>
          <w:szCs w:val="24"/>
          <w:lang w:val="pl-PL"/>
        </w:rPr>
        <w:t> 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1377E">
        <w:rPr>
          <w:rFonts w:ascii="Calibri" w:hAnsi="Calibri" w:cs="Calibri"/>
        </w:rPr>
      </w:r>
      <w:r w:rsidR="0041377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1377E">
        <w:rPr>
          <w:rFonts w:ascii="Calibri" w:hAnsi="Calibri" w:cs="Calibri"/>
        </w:rPr>
      </w:r>
      <w:r w:rsidR="0041377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1377E">
        <w:rPr>
          <w:rFonts w:ascii="Calibri" w:hAnsi="Calibri" w:cs="Calibri"/>
        </w:rPr>
      </w:r>
      <w:r w:rsidR="0041377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5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5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4F4545E6" w14:textId="45D2BE19" w:rsidR="00E85382" w:rsidRPr="008A088A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nazwy (firmy) podwykonawców, o ile są wiadome Wykonawcy na tym etapie postępowania, którym Wykonawca zamierza powierzyć wykonanie części zamówienia. Pod</w:t>
      </w:r>
      <w:r>
        <w:rPr>
          <w:rFonts w:asciiTheme="minorHAnsi" w:hAnsiTheme="minorHAnsi" w:cstheme="minorHAnsi"/>
          <w:i/>
          <w:iCs/>
        </w:rPr>
        <w:t>mioty</w:t>
      </w:r>
      <w:r w:rsidRPr="008A088A">
        <w:rPr>
          <w:rFonts w:asciiTheme="minorHAnsi" w:hAnsiTheme="minorHAnsi" w:cstheme="minorHAnsi"/>
          <w:i/>
          <w:iCs/>
        </w:rPr>
        <w:t>, na zasoby których powołuje się Wykonawca</w:t>
      </w:r>
      <w:r w:rsidRPr="00E85382"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>w</w:t>
      </w:r>
      <w:r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 xml:space="preserve">celu spełnienia warunków udziału w postępowaniu, składają oświadczenie o treści zgodnej z Formularzem </w:t>
      </w:r>
      <w:r w:rsidR="009A625F">
        <w:rPr>
          <w:rFonts w:asciiTheme="minorHAnsi" w:hAnsiTheme="minorHAnsi" w:cstheme="minorHAnsi"/>
          <w:i/>
          <w:iCs/>
        </w:rPr>
        <w:t xml:space="preserve">nr </w:t>
      </w:r>
      <w:r w:rsidRPr="008A088A">
        <w:rPr>
          <w:rFonts w:asciiTheme="minorHAnsi" w:hAnsiTheme="minorHAnsi" w:cstheme="minorHAnsi"/>
          <w:i/>
          <w:iCs/>
        </w:rPr>
        <w:t>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JqAp4tvOSZBFrXWya8TdWvCqeQXCduxShYAjZC6/iXlCJqX+QOWeB2OHkntR4onUnHkOs7YKfufqs0Hjalqw==" w:salt="brbnUW1SbIalr/fpnRRYS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3165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27</cp:revision>
  <cp:lastPrinted>2021-03-23T14:24:00Z</cp:lastPrinted>
  <dcterms:created xsi:type="dcterms:W3CDTF">2020-03-31T10:02:00Z</dcterms:created>
  <dcterms:modified xsi:type="dcterms:W3CDTF">2021-03-24T07:18:00Z</dcterms:modified>
</cp:coreProperties>
</file>