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2BC6F1D0" w14:textId="636AFD7F" w:rsidR="0081576B" w:rsidRPr="009F4F61" w:rsidRDefault="000335C4" w:rsidP="009F4F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</w:tbl>
    <w:p w14:paraId="0D12D7F8" w14:textId="77777777" w:rsidR="000335C4" w:rsidRPr="000335C4" w:rsidRDefault="000335C4" w:rsidP="00603961">
      <w:pPr>
        <w:autoSpaceDE w:val="0"/>
        <w:autoSpaceDN w:val="0"/>
        <w:adjustRightInd w:val="0"/>
        <w:spacing w:before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603961">
      <w:pPr>
        <w:autoSpaceDE w:val="0"/>
        <w:autoSpaceDN w:val="0"/>
        <w:adjustRightInd w:val="0"/>
        <w:spacing w:after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1AC3A3D0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="002C47FB" w:rsidRPr="002C47FB">
        <w:rPr>
          <w:rFonts w:ascii="Calibri" w:hAnsi="Calibri" w:cs="Calibri"/>
        </w:rPr>
        <w:t xml:space="preserve"> </w:t>
      </w:r>
      <w:r w:rsidR="002C47FB" w:rsidRPr="000335C4">
        <w:rPr>
          <w:rFonts w:ascii="Calibri" w:hAnsi="Calibri" w:cs="Calibri"/>
        </w:rPr>
        <w:t>pn.</w:t>
      </w:r>
      <w:r w:rsidR="002C47FB">
        <w:rPr>
          <w:rFonts w:ascii="Calibri" w:hAnsi="Calibri" w:cs="Calibri"/>
        </w:rPr>
        <w:t> </w:t>
      </w:r>
      <w:r w:rsidR="002C47FB" w:rsidRPr="000335C4">
        <w:rPr>
          <w:rFonts w:ascii="Calibri" w:hAnsi="Calibri" w:cs="Calibri"/>
        </w:rPr>
        <w:t>„</w:t>
      </w:r>
      <w:r w:rsidR="002C47FB">
        <w:rPr>
          <w:rFonts w:ascii="Calibri" w:hAnsi="Calibri" w:cs="Calibri"/>
          <w:b/>
        </w:rPr>
        <w:t>Przebu</w:t>
      </w:r>
      <w:r w:rsidR="002C47FB" w:rsidRPr="009F4F61">
        <w:rPr>
          <w:rFonts w:ascii="Calibri" w:hAnsi="Calibri" w:cs="Calibri"/>
          <w:b/>
        </w:rPr>
        <w:t xml:space="preserve">dowa drogi powiatowej </w:t>
      </w:r>
      <w:r w:rsidR="002C47FB" w:rsidRPr="00FD70D9">
        <w:rPr>
          <w:rFonts w:ascii="Calibri" w:hAnsi="Calibri" w:cs="Calibri"/>
          <w:b/>
          <w:iCs/>
        </w:rPr>
        <w:t xml:space="preserve">Zakrzew – Wolanów </w:t>
      </w:r>
      <w:r w:rsidR="002C47FB">
        <w:rPr>
          <w:rFonts w:ascii="Calibri" w:hAnsi="Calibri" w:cs="Calibri"/>
          <w:b/>
          <w:iCs/>
        </w:rPr>
        <w:t>–</w:t>
      </w:r>
      <w:r w:rsidR="002C47FB" w:rsidRPr="00FD70D9">
        <w:rPr>
          <w:rFonts w:ascii="Calibri" w:hAnsi="Calibri" w:cs="Calibri"/>
          <w:b/>
          <w:iCs/>
        </w:rPr>
        <w:t xml:space="preserve"> Augustów</w:t>
      </w:r>
      <w:r w:rsidR="002C47FB">
        <w:rPr>
          <w:rFonts w:ascii="Calibri" w:hAnsi="Calibri" w:cs="Calibri"/>
          <w:b/>
          <w:iCs/>
        </w:rPr>
        <w:t xml:space="preserve"> </w:t>
      </w:r>
      <w:r w:rsidR="002C47FB" w:rsidRPr="00FD70D9">
        <w:rPr>
          <w:rFonts w:ascii="Calibri" w:hAnsi="Calibri" w:cs="Calibri"/>
          <w:b/>
          <w:iCs/>
        </w:rPr>
        <w:t>(I</w:t>
      </w:r>
      <w:r w:rsidR="003E5688">
        <w:rPr>
          <w:rFonts w:ascii="Calibri" w:hAnsi="Calibri" w:cs="Calibri"/>
          <w:b/>
          <w:iCs/>
        </w:rPr>
        <w:t>I</w:t>
      </w:r>
      <w:r w:rsidR="002C47FB" w:rsidRPr="00FD70D9">
        <w:rPr>
          <w:rFonts w:ascii="Calibri" w:hAnsi="Calibri" w:cs="Calibri"/>
          <w:b/>
          <w:iCs/>
        </w:rPr>
        <w:t xml:space="preserve"> Etap)</w:t>
      </w:r>
      <w:r w:rsidR="002C47FB" w:rsidRPr="000335C4">
        <w:rPr>
          <w:rFonts w:ascii="Calibri" w:hAnsi="Calibri" w:cs="Calibri"/>
          <w:bCs/>
        </w:rPr>
        <w:t>”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D11F73">
        <w:rPr>
          <w:rFonts w:ascii="Calibri" w:hAnsi="Calibri" w:cs="Calibri"/>
          <w:snapToGrid w:val="0"/>
          <w:spacing w:val="-2"/>
        </w:rPr>
        <w:t>2</w:t>
      </w:r>
      <w:r w:rsidR="003E5688">
        <w:rPr>
          <w:rFonts w:ascii="Calibri" w:hAnsi="Calibri" w:cs="Calibri"/>
          <w:snapToGrid w:val="0"/>
          <w:spacing w:val="-2"/>
        </w:rPr>
        <w:t>7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077F84B5" w14:textId="6A670431" w:rsidR="000335C4" w:rsidRPr="000335C4" w:rsidRDefault="000335C4" w:rsidP="000335C4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Oferujemy </w:t>
      </w:r>
      <w:r>
        <w:rPr>
          <w:rFonts w:ascii="Calibri" w:hAnsi="Calibri" w:cs="Calibri"/>
        </w:rPr>
        <w:t xml:space="preserve">kompleksowe </w:t>
      </w:r>
      <w:r w:rsidRPr="000335C4">
        <w:rPr>
          <w:rFonts w:ascii="Calibri" w:hAnsi="Calibri" w:cs="Calibri"/>
        </w:rPr>
        <w:t xml:space="preserve">wykonanie przedmiotu zamówienia za </w:t>
      </w:r>
      <w:r w:rsidR="009F4F61">
        <w:rPr>
          <w:rFonts w:ascii="Calibri" w:hAnsi="Calibri" w:cs="Calibri"/>
        </w:rPr>
        <w:t>łącznym wynagrodzeniem kosztorysowym brutto:</w:t>
      </w:r>
    </w:p>
    <w:p w14:paraId="366E2C73" w14:textId="27B0CC23" w:rsidR="009C0F2C" w:rsidRDefault="00F005D8" w:rsidP="009F4F61">
      <w:pPr>
        <w:tabs>
          <w:tab w:val="right" w:leader="dot" w:pos="5670"/>
        </w:tabs>
        <w:spacing w:before="120"/>
        <w:ind w:left="42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3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1"/>
      <w:r w:rsidR="000335C4" w:rsidRPr="000335C4">
        <w:rPr>
          <w:rFonts w:ascii="Calibri" w:hAnsi="Calibri" w:cs="Calibri"/>
          <w:b/>
          <w:bCs/>
        </w:rPr>
        <w:t>zł</w:t>
      </w:r>
    </w:p>
    <w:p w14:paraId="17C6F914" w14:textId="513BAC3B" w:rsidR="009C0F2C" w:rsidRDefault="009C0F2C" w:rsidP="009F4F61">
      <w:pPr>
        <w:suppressAutoHyphens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(słownie: </w:t>
      </w:r>
      <w:r w:rsidR="009F4F61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="009F4F61">
        <w:rPr>
          <w:rFonts w:ascii="Calibri" w:hAnsi="Calibri" w:cs="Calibri"/>
          <w:snapToGrid w:val="0"/>
        </w:rPr>
        <w:instrText xml:space="preserve"> FORMTEXT </w:instrText>
      </w:r>
      <w:r w:rsidR="009F4F61">
        <w:rPr>
          <w:rFonts w:ascii="Calibri" w:hAnsi="Calibri" w:cs="Calibri"/>
          <w:snapToGrid w:val="0"/>
        </w:rPr>
      </w:r>
      <w:r w:rsidR="009F4F61">
        <w:rPr>
          <w:rFonts w:ascii="Calibri" w:hAnsi="Calibri" w:cs="Calibri"/>
          <w:snapToGrid w:val="0"/>
        </w:rPr>
        <w:fldChar w:fldCharType="separate"/>
      </w:r>
      <w:r w:rsidR="009F4F61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 w:rsidR="009F4F61"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794B3C54" w14:textId="2370705E" w:rsidR="009F4F61" w:rsidRPr="00F005D8" w:rsidRDefault="009F4F61" w:rsidP="009F4F61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>zgodnie z załączonym do oferty Kosztorysem ofertowym (Formularz 2.2).</w:t>
      </w:r>
    </w:p>
    <w:p w14:paraId="3F4075F1" w14:textId="4E790FD4" w:rsidR="009F4F61" w:rsidRPr="009F4F61" w:rsidRDefault="009F4F61" w:rsidP="00D16928">
      <w:pPr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9F4F61">
        <w:rPr>
          <w:rFonts w:ascii="Calibri" w:hAnsi="Calibri" w:cs="Calibri"/>
        </w:rPr>
        <w:t xml:space="preserve">Zobowiązujemy się do udzielenia gwarancji jakości i rękojmi za wady na okres </w:t>
      </w:r>
      <w:r w:rsidRPr="00105802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Pr="00105802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105802">
        <w:rPr>
          <w:rFonts w:ascii="Calibri" w:hAnsi="Calibri" w:cs="Calibri"/>
          <w:b/>
          <w:bCs/>
          <w:bdr w:val="dotted" w:sz="4" w:space="0" w:color="auto"/>
        </w:rPr>
      </w:r>
      <w:r w:rsidRPr="00105802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105802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105802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105802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105802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105802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105802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9F4F61">
        <w:rPr>
          <w:rFonts w:ascii="Calibri" w:hAnsi="Calibri" w:cs="Calibri"/>
          <w:b/>
          <w:bCs/>
        </w:rPr>
        <w:t xml:space="preserve"> </w:t>
      </w:r>
      <w:r w:rsidRPr="009F4F61">
        <w:rPr>
          <w:rFonts w:ascii="Calibri" w:hAnsi="Calibri" w:cs="Calibri"/>
        </w:rPr>
        <w:t xml:space="preserve">lat, licząc </w:t>
      </w:r>
      <w:r w:rsidR="00114322" w:rsidRPr="00114322">
        <w:rPr>
          <w:rFonts w:ascii="Calibri" w:hAnsi="Calibri" w:cs="Calibri"/>
        </w:rPr>
        <w:t>od dnia następnego po dokonaniu odbioru końcowego</w:t>
      </w:r>
      <w:r w:rsidRPr="009F4F61">
        <w:rPr>
          <w:rFonts w:ascii="Calibri" w:hAnsi="Calibri" w:cs="Calibri"/>
        </w:rPr>
        <w:t>.</w:t>
      </w:r>
      <w:r w:rsidRPr="009F4F61">
        <w:rPr>
          <w:rStyle w:val="Odwoanieprzypisudolnego"/>
          <w:rFonts w:ascii="Calibri" w:hAnsi="Calibri" w:cs="Calibri"/>
          <w:b/>
          <w:bCs/>
          <w:vertAlign w:val="baseline"/>
        </w:rPr>
        <w:footnoteReference w:customMarkFollows="1" w:id="1"/>
        <w:t>*</w:t>
      </w:r>
    </w:p>
    <w:p w14:paraId="26C9610F" w14:textId="71D4E75A" w:rsidR="00483A4B" w:rsidRPr="00483A4B" w:rsidRDefault="009F4F61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9F4F61">
        <w:rPr>
          <w:rFonts w:ascii="Calibri" w:hAnsi="Calibri" w:cs="Calibri"/>
        </w:rPr>
        <w:t>Zobowiązujemy się do wykonania zamówienia w terminie określonym w pkt 8 Specyfikacji Istotnych Warunków Zamówienia.</w:t>
      </w:r>
    </w:p>
    <w:p w14:paraId="09D59636" w14:textId="33A41725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zapoznaliśmy się ze Specyfikacją Istotnych Warunków Zamówienia (SIWZ) oraz wyjaśnieniami i zmianami SIWZ </w:t>
      </w:r>
      <w:r w:rsidR="00185B38">
        <w:rPr>
          <w:rFonts w:ascii="Calibri" w:hAnsi="Calibri" w:cs="Calibri"/>
        </w:rPr>
        <w:t xml:space="preserve">opublikowanymi </w:t>
      </w:r>
      <w:r w:rsidRPr="000335C4">
        <w:rPr>
          <w:rFonts w:ascii="Calibri" w:hAnsi="Calibri" w:cs="Calibri"/>
        </w:rPr>
        <w:t>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347F37">
        <w:rPr>
          <w:rFonts w:ascii="Calibri" w:hAnsi="Calibri" w:cs="Calibri"/>
          <w:bCs/>
        </w:rPr>
      </w:r>
      <w:r w:rsidR="00347F3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2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347F37">
        <w:rPr>
          <w:rFonts w:ascii="Calibri" w:hAnsi="Calibri" w:cs="Calibri"/>
          <w:bCs/>
        </w:rPr>
      </w:r>
      <w:r w:rsidR="00347F3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</w:p>
    <w:p w14:paraId="6DE132A8" w14:textId="61B1E685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47F37">
        <w:rPr>
          <w:rFonts w:ascii="Calibri" w:hAnsi="Calibri" w:cs="Calibri"/>
          <w:bCs/>
        </w:rPr>
      </w:r>
      <w:r w:rsidR="00347F3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E5666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47F37">
        <w:rPr>
          <w:rFonts w:ascii="Calibri" w:hAnsi="Calibri" w:cs="Calibri"/>
          <w:bCs/>
        </w:rPr>
      </w:r>
      <w:r w:rsidR="00347F3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4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1F0B99AB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5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347F37">
        <w:rPr>
          <w:rFonts w:ascii="Calibri" w:hAnsi="Calibri" w:cs="Calibri"/>
          <w:bCs/>
        </w:rPr>
      </w:r>
      <w:r w:rsidR="00347F37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5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347F37">
        <w:rPr>
          <w:rFonts w:ascii="Calibri" w:hAnsi="Calibri" w:cs="Calibri"/>
          <w:bCs/>
        </w:rPr>
      </w:r>
      <w:r w:rsidR="00347F37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0335C4">
      <w:pPr>
        <w:spacing w:before="120"/>
        <w:ind w:left="426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6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7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7"/>
    </w:p>
    <w:bookmarkEnd w:id="6"/>
    <w:p w14:paraId="3EC304BD" w14:textId="6D396D0D" w:rsidR="000335C4" w:rsidRPr="000335C4" w:rsidRDefault="00E7590B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E7590B">
        <w:rPr>
          <w:rFonts w:ascii="Calibri" w:hAnsi="Calibri" w:cs="Calibri"/>
        </w:rPr>
        <w:t xml:space="preserve">Zobowiązujemy się, w przypadku wyboru naszej oferty, do wniesienia zabezpieczenia należytego wykonania umowy w wysokości </w:t>
      </w:r>
      <w:r w:rsidR="00870882">
        <w:rPr>
          <w:rFonts w:ascii="Calibri" w:hAnsi="Calibri" w:cs="Calibri"/>
        </w:rPr>
        <w:t>5</w:t>
      </w:r>
      <w:r w:rsidRPr="00E7590B">
        <w:rPr>
          <w:rFonts w:ascii="Calibri" w:hAnsi="Calibri" w:cs="Calibri"/>
        </w:rPr>
        <w:t>% ceny ofertowej oraz do 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 xml:space="preserve">stanowią tajemnicę przedsiębiorstwa w rozumieniu przepisów o zwalczaniu </w:t>
      </w:r>
      <w:r w:rsidRPr="000335C4">
        <w:rPr>
          <w:rFonts w:ascii="Calibri" w:hAnsi="Calibri" w:cs="Calibri"/>
        </w:rPr>
        <w:lastRenderedPageBreak/>
        <w:t>nieuczciwej konkurencji i zastrzegamy, że nie mogą być one udostępniane. Na potwierdzenie powyższego załączamy stosowne wyjaśnienia wskazujące, iż zastrzeżone informacje stanowią tajemnice przedsiębiorstwa z wyłączeniem informacji, o których mowa w art. 86 ust. 4 ustawy Pzp.</w:t>
      </w:r>
    </w:p>
    <w:p w14:paraId="518CCD3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</w:p>
    <w:p w14:paraId="21AA4A6B" w14:textId="3D2ABE1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47F37">
        <w:rPr>
          <w:rFonts w:ascii="Calibri" w:hAnsi="Calibri" w:cs="Calibri"/>
          <w:bCs/>
        </w:rPr>
      </w:r>
      <w:r w:rsidR="00347F3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  <w:r w:rsidR="000335C4" w:rsidRPr="00573742">
        <w:rPr>
          <w:rFonts w:ascii="Calibri" w:hAnsi="Calibri" w:cs="Calibri"/>
        </w:rPr>
        <w:t>*</w:t>
      </w:r>
    </w:p>
    <w:p w14:paraId="1CF5B9A0" w14:textId="1FAA4E52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47F37">
        <w:rPr>
          <w:rFonts w:ascii="Calibri" w:hAnsi="Calibri" w:cs="Calibri"/>
          <w:bCs/>
        </w:rPr>
      </w:r>
      <w:r w:rsidR="00347F3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  <w:r w:rsidR="000335C4" w:rsidRPr="00573742">
        <w:rPr>
          <w:rFonts w:ascii="Calibri" w:hAnsi="Calibri" w:cs="Calibri"/>
        </w:rPr>
        <w:t>*</w:t>
      </w:r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47F37">
        <w:rPr>
          <w:rFonts w:ascii="Calibri" w:hAnsi="Calibri" w:cs="Calibri"/>
          <w:bCs/>
        </w:rPr>
      </w:r>
      <w:r w:rsidR="00347F3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2C47FB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2D243D3E" w14:textId="2DC51F3E" w:rsidR="000335C4" w:rsidRPr="000335C4" w:rsidRDefault="000335C4" w:rsidP="000335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p w14:paraId="36A96FAD" w14:textId="681182EF" w:rsidR="009154A5" w:rsidRPr="000335C4" w:rsidRDefault="009154A5" w:rsidP="009C0F2C">
      <w:pPr>
        <w:spacing w:line="276" w:lineRule="auto"/>
        <w:jc w:val="both"/>
        <w:rPr>
          <w:rFonts w:ascii="Calibri" w:hAnsi="Calibri" w:cs="Calibri"/>
          <w:snapToGrid w:val="0"/>
          <w:sz w:val="18"/>
          <w:szCs w:val="18"/>
        </w:rPr>
      </w:pPr>
    </w:p>
    <w:sectPr w:rsidR="009154A5" w:rsidRPr="000335C4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93581" w14:textId="77777777" w:rsidR="00026F1C" w:rsidRDefault="00026F1C">
      <w:r>
        <w:separator/>
      </w:r>
    </w:p>
  </w:endnote>
  <w:endnote w:type="continuationSeparator" w:id="0">
    <w:p w14:paraId="11BA1608" w14:textId="77777777" w:rsidR="00026F1C" w:rsidRDefault="0002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870882">
      <w:rPr>
        <w:rFonts w:ascii="Calibri" w:hAnsi="Calibri" w:cs="Calibri"/>
        <w:noProof/>
        <w:sz w:val="22"/>
        <w:szCs w:val="22"/>
        <w:lang w:val="pl-PL"/>
      </w:rPr>
      <w:t>3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89C53" w14:textId="77777777" w:rsidR="00026F1C" w:rsidRDefault="00026F1C">
      <w:r>
        <w:separator/>
      </w:r>
    </w:p>
  </w:footnote>
  <w:footnote w:type="continuationSeparator" w:id="0">
    <w:p w14:paraId="1B4D6589" w14:textId="77777777" w:rsidR="00026F1C" w:rsidRDefault="00026F1C">
      <w:r>
        <w:continuationSeparator/>
      </w:r>
    </w:p>
  </w:footnote>
  <w:footnote w:id="1">
    <w:p w14:paraId="01A25B8C" w14:textId="16C3CF88" w:rsidR="009F4F61" w:rsidRPr="009F4F61" w:rsidRDefault="009F4F61" w:rsidP="009F4F61">
      <w:pPr>
        <w:pStyle w:val="Tekstprzypisudolneg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4F61"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>*</w:t>
      </w:r>
      <w:r w:rsidRPr="009F4F61">
        <w:rPr>
          <w:rFonts w:asciiTheme="minorHAnsi" w:hAnsiTheme="minorHAnsi" w:cstheme="minorHAnsi"/>
          <w:sz w:val="22"/>
          <w:szCs w:val="22"/>
        </w:rPr>
        <w:t xml:space="preserve"> </w:t>
      </w:r>
      <w:r w:rsidRPr="009F4F61">
        <w:rPr>
          <w:rFonts w:asciiTheme="minorHAnsi" w:hAnsiTheme="minorHAnsi" w:cstheme="minorHAnsi"/>
          <w:i/>
          <w:iCs/>
          <w:sz w:val="22"/>
          <w:szCs w:val="22"/>
        </w:rPr>
        <w:t>Okres gwarancji należy podawać wyłącznie w pełnych latach. Zgodnie z wymogami SIWZ zastosowana zostanie następująca metoda punktacji: 5 lat – 0 punktów, 6 lat – 20 punktów, 7 lat – 40 punktów.</w:t>
      </w:r>
    </w:p>
    <w:p w14:paraId="70FD57FD" w14:textId="4BBAB7FB" w:rsidR="009F4F61" w:rsidRPr="009F4F61" w:rsidRDefault="009F4F61" w:rsidP="009F4F61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W przypadku błędnego wypełnienia oferty w zakresie okresu gwarancji jakości i rękojmi za wady dla robót, tj. braku wskazania, bądź wskazania innego, niż opisany w pkt 21.2.2</w:t>
      </w:r>
      <w:r w:rsidR="002C47FB">
        <w:rPr>
          <w:rFonts w:ascii="Calibri" w:hAnsi="Calibri" w:cs="Calibri"/>
          <w:b/>
          <w:bCs/>
          <w:i/>
          <w:iCs/>
          <w:sz w:val="22"/>
          <w:szCs w:val="22"/>
        </w:rPr>
        <w:t>)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 xml:space="preserve"> SIWZ okres gwarancji, oferta otrzyma 0 pkt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, a okres gwarancji jakości i rękojmi za wady dla robót zostanie przyjęty jako minimalny (5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 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lat)</w:t>
      </w:r>
      <w:r w:rsidRPr="009F4F61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51AD537F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>Formularz 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ZvUDysTaPoOF835Wd0CTU3v3V4oBLy5YTsg5HHw3UApOImKxp+gJ+omdYkMvE512Tw5ftBwMGZfjbu16mu8yUQ==" w:salt="Ugom20O4mGe0I7t1B2TvE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28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5802"/>
    <w:rsid w:val="001060BA"/>
    <w:rsid w:val="00106368"/>
    <w:rsid w:val="0010673F"/>
    <w:rsid w:val="00111758"/>
    <w:rsid w:val="00112E88"/>
    <w:rsid w:val="00114322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5B38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47FB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47F37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688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C01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0882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4F61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91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1F73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590B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152D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0D9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E44384DD-3011-4BB7-B925-CB4D412D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6BFC9-5AFE-4F8E-A6B3-1B33D1C3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1098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7676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annas</cp:lastModifiedBy>
  <cp:revision>29</cp:revision>
  <cp:lastPrinted>2019-05-14T10:22:00Z</cp:lastPrinted>
  <dcterms:created xsi:type="dcterms:W3CDTF">2020-02-21T12:13:00Z</dcterms:created>
  <dcterms:modified xsi:type="dcterms:W3CDTF">2020-12-30T09:15:00Z</dcterms:modified>
</cp:coreProperties>
</file>