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B" w:rsidRPr="004B4FA5" w:rsidRDefault="004E58BB" w:rsidP="004E58BB">
      <w:pPr>
        <w:pStyle w:val="tytuSTWiORB"/>
      </w:pPr>
      <w:bookmarkStart w:id="0" w:name="_Ref293385332"/>
      <w:bookmarkStart w:id="1" w:name="_Toc313957756"/>
      <w:bookmarkStart w:id="2" w:name="_Toc315499547"/>
      <w:bookmarkStart w:id="3" w:name="_Toc467093601"/>
      <w:bookmarkStart w:id="4" w:name="_Toc468739852"/>
      <w:bookmarkStart w:id="5" w:name="_Toc519186416"/>
      <w:r>
        <w:t>D-05.03.05a</w:t>
      </w:r>
      <w:r w:rsidRPr="004B4FA5">
        <w:t>. NAWIERZCHNIA  Z  BETONU ASFALTOWEGO.  WARSTWA ŚCIERALNA</w:t>
      </w:r>
      <w:bookmarkEnd w:id="0"/>
      <w:bookmarkEnd w:id="1"/>
      <w:bookmarkEnd w:id="2"/>
      <w:bookmarkEnd w:id="3"/>
      <w:bookmarkEnd w:id="4"/>
      <w:bookmarkEnd w:id="5"/>
    </w:p>
    <w:p w:rsidR="004E58BB" w:rsidRPr="004B4FA5" w:rsidRDefault="004E58BB" w:rsidP="004E58BB">
      <w:pPr>
        <w:jc w:val="both"/>
        <w:rPr>
          <w:b/>
          <w:i/>
          <w:sz w:val="20"/>
          <w:szCs w:val="20"/>
        </w:rPr>
      </w:pPr>
    </w:p>
    <w:p w:rsidR="004E58BB" w:rsidRPr="004B4FA5" w:rsidRDefault="004E58BB" w:rsidP="004E58BB">
      <w:pPr>
        <w:pStyle w:val="Nagwek1"/>
      </w:pPr>
      <w:r w:rsidRPr="004B4FA5">
        <w:t>1. WSTĘP</w:t>
      </w:r>
      <w:r w:rsidRPr="004B4FA5">
        <w:tab/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1.1. Przedmiot ST</w:t>
      </w:r>
    </w:p>
    <w:p w:rsidR="004E58BB" w:rsidRPr="004B4FA5" w:rsidRDefault="004E58BB" w:rsidP="004E58BB">
      <w:pPr>
        <w:pStyle w:val="Standardowytekst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ab/>
        <w:t>Przedmiotem niniejszej specyfikacji technicznej (ST) są wymagania dotyczące wykonania i odbioru robót związanych z wykonaniem warstwy ścieralnej z betonu asfaltowego.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1.2. Zakres stosowania ST</w:t>
      </w:r>
    </w:p>
    <w:p w:rsidR="004E58BB" w:rsidRPr="004B4FA5" w:rsidRDefault="004E58BB" w:rsidP="004E58BB">
      <w:pPr>
        <w:pStyle w:val="Standardowytekst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ab/>
        <w:t>Specyfikacja techniczna (ST) jest stosowana jako dokument przetargowy i kontraktowy przy zleceniu i realizacji robót wymienionych w pkt. 1.1.</w:t>
      </w:r>
    </w:p>
    <w:p w:rsidR="004E58BB" w:rsidRPr="004B4FA5" w:rsidRDefault="004E58BB" w:rsidP="004E58BB">
      <w:pPr>
        <w:ind w:firstLine="708"/>
        <w:jc w:val="both"/>
        <w:rPr>
          <w:i/>
          <w:sz w:val="20"/>
          <w:szCs w:val="20"/>
        </w:rPr>
      </w:pPr>
      <w:r w:rsidRPr="004B4FA5">
        <w:rPr>
          <w:i/>
          <w:iCs/>
          <w:sz w:val="20"/>
          <w:szCs w:val="20"/>
        </w:rPr>
        <w:t>Gdziekolwiek w Specyfikacjach Technicznych podano „SST” lub ”Szczegółowe Specyfikacje Techniczne”, to należy rozumieć jako: Specyfikacje Techniczne Wykonania i Odbioru Robót Budowlanych</w:t>
      </w:r>
    </w:p>
    <w:p w:rsidR="004E58BB" w:rsidRPr="004B4FA5" w:rsidRDefault="004E58BB" w:rsidP="004E58BB">
      <w:pPr>
        <w:pStyle w:val="Standardowytekst"/>
        <w:rPr>
          <w:rFonts w:ascii="Cambria" w:hAnsi="Cambria"/>
          <w:i/>
        </w:rPr>
      </w:pP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1.3. Zakres robót objętych ST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Ustalenia zawarte w niniejszej specyfikacji dotyczą zasad prowadzenia robót związanych z wykonaniem i odbiorem warstwy ścieralnej z betonu asfaltowego wg PN-EN 13108-1 i Nawierzchnie asfaltow</w:t>
      </w:r>
      <w:r w:rsidR="00CF1BEC">
        <w:rPr>
          <w:i/>
          <w:sz w:val="20"/>
          <w:szCs w:val="20"/>
        </w:rPr>
        <w:t>e na drogach krajowych WT-2 2014</w:t>
      </w:r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GDDKiA</w:t>
      </w:r>
      <w:proofErr w:type="spellEnd"/>
      <w:r w:rsidRPr="004B4FA5">
        <w:rPr>
          <w:i/>
          <w:sz w:val="20"/>
          <w:szCs w:val="20"/>
        </w:rPr>
        <w:t xml:space="preserve"> z mieszanki mineralno-asfaltowej dostarczonej od producenta. W przypadku produkcji mieszanki mineralno-asfaltowej przez Wykonawcę dla potrzeb budowy, Wykonawca zobowiązany jest prowadzić Zakładową kontrolę produkcji (ZKP</w:t>
      </w:r>
      <w:r w:rsidR="00CF1BEC">
        <w:rPr>
          <w:i/>
          <w:sz w:val="20"/>
          <w:szCs w:val="20"/>
        </w:rPr>
        <w:t>) zgodnie z WT-2.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Warstwę ścieralną z betonu asfaltowego </w:t>
      </w:r>
      <w:r>
        <w:rPr>
          <w:i/>
          <w:sz w:val="20"/>
          <w:szCs w:val="20"/>
        </w:rPr>
        <w:t xml:space="preserve">AC8S </w:t>
      </w:r>
      <w:r w:rsidR="00CF1BEC">
        <w:rPr>
          <w:i/>
          <w:sz w:val="20"/>
          <w:szCs w:val="20"/>
        </w:rPr>
        <w:t xml:space="preserve">należy wykonać  na ścieżkach i ciągach pieszo-rowerowych. Warstwę ścieralną </w:t>
      </w:r>
      <w:r w:rsidRPr="004B4FA5">
        <w:rPr>
          <w:i/>
          <w:sz w:val="20"/>
          <w:szCs w:val="20"/>
        </w:rPr>
        <w:t xml:space="preserve">AC11S </w:t>
      </w:r>
      <w:r w:rsidR="00CF1BEC">
        <w:rPr>
          <w:i/>
          <w:sz w:val="20"/>
          <w:szCs w:val="20"/>
        </w:rPr>
        <w:t>na jezdni drogi powiatowej należy wykonać dla ruchu kategorii KR3 zgodnie z wymaganiami określonymi w WT- 2  2014.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1.4. Określenia podstawowe</w:t>
      </w:r>
    </w:p>
    <w:p w:rsidR="004E58BB" w:rsidRPr="004B4FA5" w:rsidRDefault="004E58BB" w:rsidP="004E58BB">
      <w:pPr>
        <w:pStyle w:val="StylIwony"/>
        <w:spacing w:before="0"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1.4.1. </w:t>
      </w:r>
      <w:r w:rsidRPr="004B4FA5">
        <w:rPr>
          <w:rFonts w:ascii="Cambria" w:hAnsi="Cambria"/>
          <w:i/>
          <w:sz w:val="20"/>
        </w:rPr>
        <w:t>Nawierzchnia – konstrukcja składająca się z jednej lub kilku warstw służących do przejmowania i rozkładania obciążeń od ruchu pojazdów na podłoże.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1.4.2. </w:t>
      </w:r>
      <w:r w:rsidRPr="004B4FA5">
        <w:rPr>
          <w:rFonts w:ascii="Cambria" w:hAnsi="Cambria"/>
          <w:i/>
          <w:sz w:val="20"/>
        </w:rPr>
        <w:t>Warstwa ścieralna – górna warstwa nawierzchni będąca w bezpośrednim kontakcie z kołami pojazdów.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1.4.3. </w:t>
      </w:r>
      <w:r w:rsidRPr="004B4FA5">
        <w:rPr>
          <w:rFonts w:ascii="Cambria" w:hAnsi="Cambria"/>
          <w:i/>
          <w:sz w:val="20"/>
        </w:rPr>
        <w:t>Mieszanka mineralno-asfaltowa – mieszanka kruszyw i lepiszcza asfaltowego.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1.4.4. </w:t>
      </w:r>
      <w:r w:rsidRPr="004B4FA5">
        <w:rPr>
          <w:rFonts w:ascii="Cambria" w:hAnsi="Cambria"/>
          <w:i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1.4.5. </w:t>
      </w:r>
      <w:r w:rsidRPr="004B4FA5">
        <w:rPr>
          <w:rFonts w:ascii="Cambria" w:hAnsi="Cambria"/>
          <w:i/>
          <w:sz w:val="20"/>
        </w:rPr>
        <w:t>Beton asfaltowy – mieszanka mineralno-asfaltowa, w której kruszywo o uziarnieniu ciągłym lub nieciągłym tworzy strukturę wzajemnie klinującą się.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1.4.6. </w:t>
      </w:r>
      <w:r w:rsidRPr="004B4FA5">
        <w:rPr>
          <w:rFonts w:ascii="Cambria" w:hAnsi="Cambria"/>
          <w:i/>
          <w:sz w:val="20"/>
        </w:rPr>
        <w:t>Uziarnienie – skład ziarnowy kruszywa, wyrażony w procentach masy ziaren przechodzących przez określony zestaw sit.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1.4.7. </w:t>
      </w:r>
      <w:r w:rsidRPr="004B4FA5">
        <w:rPr>
          <w:rFonts w:ascii="Cambria" w:hAnsi="Cambria"/>
          <w:i/>
          <w:sz w:val="20"/>
        </w:rPr>
        <w:t xml:space="preserve">Kategoria ruchu – obciążenie drogi ruchem samochodowym, wyrażone w osiach obliczeniowych (100 </w:t>
      </w:r>
      <w:proofErr w:type="spellStart"/>
      <w:r w:rsidRPr="004B4FA5">
        <w:rPr>
          <w:rFonts w:ascii="Cambria" w:hAnsi="Cambria"/>
          <w:i/>
          <w:sz w:val="20"/>
        </w:rPr>
        <w:t>kN</w:t>
      </w:r>
      <w:proofErr w:type="spellEnd"/>
      <w:r w:rsidRPr="004B4FA5">
        <w:rPr>
          <w:rFonts w:ascii="Cambria" w:hAnsi="Cambria"/>
          <w:i/>
          <w:sz w:val="20"/>
        </w:rPr>
        <w:t xml:space="preserve">) wg „Katalogu typowych konstrukcji nawierzchni podatnych i półsztywnych” </w:t>
      </w:r>
      <w:proofErr w:type="spellStart"/>
      <w:r w:rsidRPr="004B4FA5">
        <w:rPr>
          <w:rFonts w:ascii="Cambria" w:hAnsi="Cambria"/>
          <w:i/>
          <w:sz w:val="20"/>
        </w:rPr>
        <w:t>GDDP-IBDiM</w:t>
      </w:r>
      <w:proofErr w:type="spellEnd"/>
      <w:r w:rsidRPr="004B4FA5">
        <w:rPr>
          <w:rFonts w:ascii="Cambria" w:hAnsi="Cambria"/>
          <w:i/>
          <w:sz w:val="20"/>
        </w:rPr>
        <w:t>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1.4.8. </w:t>
      </w:r>
      <w:r w:rsidRPr="004B4FA5">
        <w:rPr>
          <w:rFonts w:ascii="Cambria" w:hAnsi="Cambria"/>
          <w:i/>
          <w:sz w:val="20"/>
        </w:rPr>
        <w:t>Wymiar kruszywa – wielkość ziaren kruszywa, określona przez dolny (d) i górny (D) wymiar sita.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1.4.9. </w:t>
      </w:r>
      <w:r w:rsidRPr="004B4FA5">
        <w:rPr>
          <w:rFonts w:ascii="Cambria" w:hAnsi="Cambria"/>
          <w:i/>
          <w:sz w:val="20"/>
        </w:rPr>
        <w:t>Kruszywo grube – kruszywo z ziaren o wymiarze: D ≤ 45 mm oraz d &gt; 2 mm.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1.4.10. </w:t>
      </w:r>
      <w:r w:rsidRPr="004B4FA5">
        <w:rPr>
          <w:rFonts w:ascii="Cambria" w:hAnsi="Cambria"/>
          <w:i/>
          <w:sz w:val="20"/>
        </w:rPr>
        <w:t>Kruszywo drobne – kruszywo z ziaren o wymiarze: D ≤ 2 mm, którego większa część pozostaje na sicie 0,063 mm.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1.4.11. </w:t>
      </w:r>
      <w:r w:rsidRPr="004B4FA5">
        <w:rPr>
          <w:rFonts w:ascii="Cambria" w:hAnsi="Cambria"/>
          <w:i/>
          <w:sz w:val="20"/>
        </w:rPr>
        <w:t>Pył – kruszywo z ziaren przechodzących przez sito 0,063 mm.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1.4.12. </w:t>
      </w:r>
      <w:r w:rsidRPr="004B4FA5">
        <w:rPr>
          <w:rFonts w:ascii="Cambria" w:hAnsi="Cambria"/>
          <w:i/>
          <w:sz w:val="20"/>
        </w:rPr>
        <w:t>Wypełniacz – kruszywo, którego większa część przechodzi przez sito 0,063 mm. (Wypełniacz mieszany – kruszywo, które składa się z wypełniacza pochodzenia mineralnego i wodorotlenku wapnia. Wypełniacz dodany – wypełniacz pochodzenia mineralnego, wyprodukowany oddzielnie).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1.4.13. </w:t>
      </w:r>
      <w:r w:rsidRPr="004B4FA5">
        <w:rPr>
          <w:rFonts w:ascii="Cambria" w:hAnsi="Cambria"/>
          <w:i/>
          <w:sz w:val="20"/>
        </w:rPr>
        <w:t>Kationowa emulsja asfaltowa – emulsja, w której emulgator nadaje dodatnie ładunki cząstkom zdyspergowanego asfaltu.</w:t>
      </w:r>
    </w:p>
    <w:p w:rsidR="004E58BB" w:rsidRPr="004B4FA5" w:rsidRDefault="004E58BB" w:rsidP="004E58BB">
      <w:pPr>
        <w:pStyle w:val="StylIwony"/>
        <w:spacing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1.4.14. </w:t>
      </w:r>
      <w:r w:rsidRPr="004B4FA5">
        <w:rPr>
          <w:rFonts w:ascii="Cambria" w:hAnsi="Cambria"/>
          <w:i/>
          <w:sz w:val="20"/>
        </w:rPr>
        <w:t>Pozostałe określenia podstawowe są zgodne z obowiązującymi, odpowiednimi polskimi normami i z definicjami podanymi w SST D-00.00.00.  „Wymagania ogólne” pkt 1.4.</w:t>
      </w:r>
    </w:p>
    <w:p w:rsidR="004E58BB" w:rsidRPr="004B4FA5" w:rsidRDefault="004E58BB" w:rsidP="004E58BB">
      <w:pPr>
        <w:pStyle w:val="StylIwony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 xml:space="preserve">1.4.15. </w:t>
      </w:r>
      <w:r w:rsidRPr="004B4FA5">
        <w:rPr>
          <w:rFonts w:ascii="Cambria" w:hAnsi="Cambria"/>
          <w:i/>
          <w:sz w:val="20"/>
        </w:rPr>
        <w:t>Symbole i skróty dodatkowe</w:t>
      </w:r>
    </w:p>
    <w:tbl>
      <w:tblPr>
        <w:tblW w:w="0" w:type="auto"/>
        <w:tblLook w:val="04A0"/>
      </w:tblPr>
      <w:tblGrid>
        <w:gridCol w:w="675"/>
        <w:gridCol w:w="6912"/>
      </w:tblGrid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ACS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7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beton asfaltowy do warstwy ścieralnej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PMB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proofErr w:type="spellStart"/>
            <w:r w:rsidRPr="004B4FA5">
              <w:rPr>
                <w:rFonts w:ascii="Cambria" w:hAnsi="Cambria"/>
                <w:i/>
                <w:sz w:val="20"/>
              </w:rPr>
              <w:t>polimeroasfalt</w:t>
            </w:r>
            <w:proofErr w:type="spellEnd"/>
            <w:r w:rsidRPr="004B4FA5">
              <w:rPr>
                <w:rFonts w:ascii="Cambria" w:hAnsi="Cambria"/>
                <w:i/>
                <w:sz w:val="20"/>
              </w:rPr>
              <w:t>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D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górny wymiar sita (przy określaniu wielkości ziaren kruszywa),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d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dolny wymiar sita (przy określaniu wielkości ziaren kruszywa),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lastRenderedPageBreak/>
              <w:t>C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kationowa emulsja asfaltowa,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NPD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 xml:space="preserve">właściwość użytkowa nie określana (ang. No Performance </w:t>
            </w:r>
            <w:proofErr w:type="spellStart"/>
            <w:r w:rsidRPr="004B4FA5">
              <w:rPr>
                <w:rFonts w:ascii="Cambria" w:hAnsi="Cambria"/>
                <w:i/>
                <w:sz w:val="20"/>
              </w:rPr>
              <w:t>Determined</w:t>
            </w:r>
            <w:proofErr w:type="spellEnd"/>
            <w:r w:rsidRPr="004B4FA5">
              <w:rPr>
                <w:rFonts w:ascii="Cambria" w:hAnsi="Cambria"/>
                <w:i/>
                <w:sz w:val="20"/>
              </w:rPr>
              <w:t>; producent może jej nie określać),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TBR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 xml:space="preserve">do zadeklarowania (ang. To Be </w:t>
            </w:r>
            <w:proofErr w:type="spellStart"/>
            <w:r w:rsidRPr="004B4FA5">
              <w:rPr>
                <w:rFonts w:ascii="Cambria" w:hAnsi="Cambria"/>
                <w:i/>
                <w:sz w:val="20"/>
              </w:rPr>
              <w:t>Reported</w:t>
            </w:r>
            <w:proofErr w:type="spellEnd"/>
            <w:r w:rsidRPr="004B4FA5">
              <w:rPr>
                <w:rFonts w:ascii="Cambria" w:hAnsi="Cambria"/>
                <w:i/>
                <w:sz w:val="20"/>
              </w:rPr>
              <w:t>; producent może dostarczyć odpowiednie informacje, jednak nie jest do tego zobowiązany),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IRI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 xml:space="preserve">(International </w:t>
            </w:r>
            <w:proofErr w:type="spellStart"/>
            <w:r w:rsidRPr="004B4FA5">
              <w:rPr>
                <w:rFonts w:ascii="Cambria" w:hAnsi="Cambria"/>
                <w:i/>
                <w:sz w:val="20"/>
              </w:rPr>
              <w:t>Roughness</w:t>
            </w:r>
            <w:proofErr w:type="spellEnd"/>
            <w:r w:rsidRPr="004B4FA5">
              <w:rPr>
                <w:rFonts w:ascii="Cambria" w:hAnsi="Cambria"/>
                <w:i/>
                <w:sz w:val="20"/>
              </w:rPr>
              <w:t xml:space="preserve"> </w:t>
            </w:r>
            <w:proofErr w:type="spellStart"/>
            <w:r w:rsidRPr="004B4FA5">
              <w:rPr>
                <w:rFonts w:ascii="Cambria" w:hAnsi="Cambria"/>
                <w:i/>
                <w:sz w:val="20"/>
              </w:rPr>
              <w:t>Index</w:t>
            </w:r>
            <w:proofErr w:type="spellEnd"/>
            <w:r w:rsidRPr="004B4FA5">
              <w:rPr>
                <w:rFonts w:ascii="Cambria" w:hAnsi="Cambria"/>
                <w:i/>
                <w:sz w:val="20"/>
              </w:rPr>
              <w:t>) międzynarodowy wskaźnik równości,</w:t>
            </w:r>
          </w:p>
        </w:tc>
      </w:tr>
      <w:tr w:rsidR="004E58BB" w:rsidRPr="004B4FA5" w:rsidTr="004E58BB">
        <w:tc>
          <w:tcPr>
            <w:tcW w:w="675" w:type="dxa"/>
          </w:tcPr>
          <w:p w:rsidR="004E58BB" w:rsidRPr="004B4FA5" w:rsidRDefault="004E58BB" w:rsidP="004E58BB">
            <w:pPr>
              <w:pStyle w:val="StylIwony"/>
              <w:spacing w:before="0" w:after="0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>MOP</w:t>
            </w:r>
          </w:p>
        </w:tc>
        <w:tc>
          <w:tcPr>
            <w:tcW w:w="6912" w:type="dxa"/>
          </w:tcPr>
          <w:p w:rsidR="004E58BB" w:rsidRPr="004B4FA5" w:rsidRDefault="004E58BB" w:rsidP="004E58BB">
            <w:pPr>
              <w:pStyle w:val="StylIwony"/>
              <w:numPr>
                <w:ilvl w:val="0"/>
                <w:numId w:val="8"/>
              </w:numPr>
              <w:spacing w:before="0" w:after="0"/>
              <w:ind w:left="318" w:hanging="219"/>
              <w:rPr>
                <w:rFonts w:ascii="Cambria" w:hAnsi="Cambria"/>
                <w:i/>
                <w:sz w:val="20"/>
              </w:rPr>
            </w:pPr>
            <w:r w:rsidRPr="004B4FA5">
              <w:rPr>
                <w:rFonts w:ascii="Cambria" w:hAnsi="Cambria"/>
                <w:i/>
                <w:sz w:val="20"/>
              </w:rPr>
              <w:t xml:space="preserve">miejsce obsługi podróżnych. </w:t>
            </w:r>
          </w:p>
        </w:tc>
      </w:tr>
    </w:tbl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1.5. Ogólne wymagania dotyczące robót</w:t>
      </w:r>
    </w:p>
    <w:p w:rsidR="004E58BB" w:rsidRPr="004B4FA5" w:rsidRDefault="004E58BB" w:rsidP="004E58BB">
      <w:pPr>
        <w:pStyle w:val="StylIwony"/>
        <w:spacing w:before="0"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ab/>
      </w:r>
      <w:r w:rsidRPr="004B4FA5">
        <w:rPr>
          <w:rFonts w:ascii="Cambria" w:hAnsi="Cambria"/>
          <w:i/>
          <w:sz w:val="20"/>
        </w:rPr>
        <w:t>Ogólne wymagania dotyczące robót podano w SST D-00.00.00.  „Wymagania ogólne” pkt 1.5.</w:t>
      </w:r>
    </w:p>
    <w:p w:rsidR="004E58BB" w:rsidRPr="004B4FA5" w:rsidRDefault="004E58BB" w:rsidP="004E58BB">
      <w:pPr>
        <w:pStyle w:val="Nagwek1"/>
      </w:pPr>
      <w:r w:rsidRPr="004B4FA5">
        <w:t>2. MATERIAŁY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2.1. Ogólne wymagania dotyczące materiałów</w:t>
      </w:r>
    </w:p>
    <w:p w:rsidR="004E58BB" w:rsidRPr="004B4FA5" w:rsidRDefault="004E58BB" w:rsidP="004E58BB">
      <w:pPr>
        <w:pStyle w:val="StylIwony"/>
        <w:spacing w:before="0" w:after="0"/>
        <w:rPr>
          <w:rFonts w:ascii="Cambria" w:hAnsi="Cambria"/>
          <w:i/>
          <w:sz w:val="20"/>
        </w:rPr>
      </w:pPr>
      <w:r w:rsidRPr="004B4FA5">
        <w:rPr>
          <w:rFonts w:ascii="Cambria" w:hAnsi="Cambria"/>
          <w:b/>
          <w:i/>
          <w:sz w:val="20"/>
        </w:rPr>
        <w:tab/>
      </w:r>
      <w:r w:rsidRPr="004B4FA5">
        <w:rPr>
          <w:rFonts w:ascii="Cambria" w:hAnsi="Cambria"/>
          <w:i/>
          <w:sz w:val="20"/>
        </w:rPr>
        <w:t>Ogólne wymagania dotyczące materiałów, ich pozyskiwania i składowania, podano w SST D-00.00.00.  „Wymagania ogólne”  pkt 2.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2.2. Asfalt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Należy stosować asfalt drogowy wielorodzajowy </w:t>
      </w:r>
      <w:r>
        <w:rPr>
          <w:i/>
          <w:sz w:val="20"/>
          <w:szCs w:val="20"/>
        </w:rPr>
        <w:t>50/70</w:t>
      </w:r>
      <w:r w:rsidRPr="004B4FA5">
        <w:rPr>
          <w:i/>
          <w:sz w:val="20"/>
          <w:szCs w:val="20"/>
        </w:rPr>
        <w:t xml:space="preserve"> spełniający wymagania określone w PN EN 12591: z dostosowaniem do warunków polskich.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asfaltu drogowego powinno się odbywać w zbiornikach, wykluczających zanieczyszczenie asfaltu i wyposażonych w system grzewczy pośredni (bez kontaktu asfaltu z przewodami grzewczymi). Zbiornik roboczy otaczarki powinien być izolowany termicznie, posiadać automatyczny system grzewczy z tolerancją ± 5°C oraz układ cyrkulacji asfaltu.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2.3.Wypełniacz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stosować wypełniacz wapienny,</w:t>
      </w:r>
      <w:r w:rsidR="00CF1BEC">
        <w:rPr>
          <w:i/>
          <w:sz w:val="20"/>
          <w:szCs w:val="20"/>
        </w:rPr>
        <w:t xml:space="preserve"> spełniający wymagania WT-1 2014</w:t>
      </w:r>
      <w:r w:rsidRPr="004B4FA5">
        <w:rPr>
          <w:i/>
          <w:sz w:val="20"/>
          <w:szCs w:val="20"/>
        </w:rPr>
        <w:t>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wypełniacza powinno być zgodne z PN-S-96504: 1961.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2.4.Kruszywo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kategorii ruchu KR-</w:t>
      </w:r>
      <w:r w:rsidR="00CF1BEC">
        <w:rPr>
          <w:i/>
          <w:sz w:val="20"/>
          <w:szCs w:val="20"/>
        </w:rPr>
        <w:t xml:space="preserve">3 </w:t>
      </w:r>
      <w:r w:rsidRPr="004B4FA5">
        <w:rPr>
          <w:i/>
          <w:sz w:val="20"/>
          <w:szCs w:val="20"/>
        </w:rPr>
        <w:t xml:space="preserve"> należy stos</w:t>
      </w:r>
      <w:r w:rsidR="00CF1BEC">
        <w:rPr>
          <w:i/>
          <w:sz w:val="20"/>
          <w:szCs w:val="20"/>
        </w:rPr>
        <w:t>ować kruszywa podane w WT-1 2014</w:t>
      </w:r>
      <w:r w:rsidRPr="004B4FA5">
        <w:rPr>
          <w:i/>
          <w:sz w:val="20"/>
          <w:szCs w:val="20"/>
        </w:rPr>
        <w:t>.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Składowanie kruszywa powinno odbywać się w warunkach zabezpieczających je przed zanieczyszczeniem i zmieszaniem z innymi asortymentami kruszywa lub jego frakcjami.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Jeżeli stosowana jest mieszanka kruszywa drobnego niełamanego i łamanego należy prując proporcje kruszywa łamanego do niełamanego co najmniej 50/50.</w:t>
      </w:r>
    </w:p>
    <w:p w:rsidR="004E58BB" w:rsidRPr="004B4FA5" w:rsidRDefault="004E58BB" w:rsidP="004E58BB">
      <w:pPr>
        <w:spacing w:before="120" w:after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2.5. Emulsja asfaltowa kationowa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złączania warstw konstrukcji nawierzchni należy stosować  kationowe emulsje asfaltowe lub kationowe emulsje modyfikowane polimerami według PN-EN 13808  i WT-3 Emulsje asfaltowe 2009 punkt 5.1 tablica 2 i tablica 3 zgodnie z D-04.03.01, do skropienia warstwy wiążącej – wg. tablicy 3 C60BP3 ZM lub C60BP4ZM,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:rsidR="004E58BB" w:rsidRPr="004B4FA5" w:rsidRDefault="004E58BB" w:rsidP="004E58BB">
      <w:pPr>
        <w:pStyle w:val="Nagwek1"/>
      </w:pPr>
      <w:r w:rsidRPr="004B4FA5">
        <w:t>3. SPRZĘT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3.1. Ogólne wymagania dotyczące sprzętu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wymagania dotyczące sprzętu podano w SST D-00.00.00.  „Wymagania ogólne” pkt 3.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3.2. Sprzęt stosowany do wykonania robót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Przy wykonywaniu robót Wykonawca w zależności od potrzeb, powinien wykazać się możliwością korzystania ze sprzętu dostosowanego do przyjętej metody robót, jak: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wytwórnia (otaczarka) o mieszaniu cyklicznym lub ciągłym, z automatycznym komputerowym sterowaniem produkcji, do wytwarzania mieszanek mineralno-asfaltowych, 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układarka gąsienicowa, z elektronicznym sterowaniem równości układanej warstwy,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skrapiarka,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walce stalowe gładkie, 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lekka </w:t>
      </w:r>
      <w:proofErr w:type="spellStart"/>
      <w:r w:rsidRPr="004B4FA5">
        <w:rPr>
          <w:i/>
          <w:sz w:val="20"/>
          <w:szCs w:val="20"/>
        </w:rPr>
        <w:t>rozsypywarka</w:t>
      </w:r>
      <w:proofErr w:type="spellEnd"/>
      <w:r w:rsidRPr="004B4FA5">
        <w:rPr>
          <w:i/>
          <w:sz w:val="20"/>
          <w:szCs w:val="20"/>
        </w:rPr>
        <w:t xml:space="preserve"> kruszywa,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szczotki mechaniczne i/lub inne urządzenia czyszczące,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samochody samowyładowcze z przykryciem brezentowym lub termosami,</w:t>
      </w:r>
    </w:p>
    <w:p w:rsidR="004E58BB" w:rsidRPr="004B4FA5" w:rsidRDefault="004E58BB" w:rsidP="004E58BB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sprzęt drobny.</w:t>
      </w:r>
    </w:p>
    <w:p w:rsidR="004E58BB" w:rsidRPr="004B4FA5" w:rsidRDefault="004E58BB" w:rsidP="004E58BB">
      <w:pPr>
        <w:pStyle w:val="Nagwek1"/>
      </w:pPr>
      <w:r w:rsidRPr="004B4FA5">
        <w:lastRenderedPageBreak/>
        <w:t>4. TRANSPORT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4.1. Ogólne wymagania dotyczące transportu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wymagania dotyczące transportu podano w SST D-00.00.00.  „Wymagania ogólne” pkt 4.</w:t>
      </w:r>
      <w:r w:rsidRPr="004B4FA5">
        <w:rPr>
          <w:i/>
          <w:sz w:val="20"/>
          <w:szCs w:val="20"/>
        </w:rPr>
        <w:tab/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 xml:space="preserve">4.2. Transport materiałów 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Asfalt należy przewozić w cysternach kolejowych lub samochodach izolowanych i zaopatrzonych w urządzenia umożliwiające pośrednie ogrzewanie oraz w zawory spustowe.</w:t>
      </w:r>
    </w:p>
    <w:p w:rsidR="004E58BB" w:rsidRPr="004B4FA5" w:rsidRDefault="004E58BB" w:rsidP="004E58BB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Kruszywa można przewozić dowolnymi środkami transportu, w warunkach zabezpieczających je przed zanieczyszczeniem, zmieszaniem z innymi materiałami i nadmiernym zawilgoceniem.</w:t>
      </w:r>
    </w:p>
    <w:p w:rsidR="004E58BB" w:rsidRPr="004B4FA5" w:rsidRDefault="004E58BB" w:rsidP="004E58BB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:rsidR="004E58BB" w:rsidRPr="004B4FA5" w:rsidRDefault="004E58BB" w:rsidP="004E58BB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4B4FA5">
        <w:rPr>
          <w:i/>
          <w:sz w:val="20"/>
          <w:szCs w:val="20"/>
        </w:rPr>
        <w:t>pH</w:t>
      </w:r>
      <w:proofErr w:type="spellEnd"/>
      <w:r w:rsidRPr="004B4FA5">
        <w:rPr>
          <w:i/>
          <w:sz w:val="20"/>
          <w:szCs w:val="20"/>
        </w:rPr>
        <w:t xml:space="preserve"> ≤ 4).</w:t>
      </w:r>
    </w:p>
    <w:p w:rsidR="004E58BB" w:rsidRPr="004B4FA5" w:rsidRDefault="004E58BB" w:rsidP="004E58BB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należy  dowozić na budowę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:rsidR="004E58BB" w:rsidRPr="004B4FA5" w:rsidRDefault="004E58BB" w:rsidP="004E58BB">
      <w:pPr>
        <w:pStyle w:val="Nagwek1"/>
      </w:pPr>
      <w:r w:rsidRPr="004B4FA5">
        <w:t>5. WYKONANIE ROBÓT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5.1. Ogólne zasady wykonania robót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wykonania robót podano w SST D-00.00.00.  „Wymagania ogólne” pkt 5.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jest zobowiązany do prowadzenia Zakładowej Kontroli Produkcji (ZKP) sprawdzającej na bieżąco poziomu produkcji metodą pojedynczych wyników wg. PN-EN 13102-21 ora</w:t>
      </w:r>
      <w:r w:rsidR="00CF1BEC">
        <w:rPr>
          <w:i/>
          <w:sz w:val="20"/>
          <w:szCs w:val="20"/>
        </w:rPr>
        <w:t>z zasad określonych w WT-2: 2014.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5.2. Projektowanie mieszanki mineralno-asfaltowej do warstwy ścieralnej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 opracowanie recepty – projektu mieszanki mineralno – asfaltowej odpowiada Wykonawca.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robót, w terminie uzgodnionym z Inżynierem, Wykonawca dostarczy Inżynierowi do akceptacji projekt składu mieszanki mineralno-asfaltowej oraz wyniki badań laboratoryjnych i próbki materiałów pobrane w obec</w:t>
      </w:r>
      <w:r w:rsidR="00CF1BEC">
        <w:rPr>
          <w:i/>
          <w:sz w:val="20"/>
          <w:szCs w:val="20"/>
        </w:rPr>
        <w:t>ności Inżyniera wraz z serią pró</w:t>
      </w:r>
      <w:r w:rsidRPr="004B4FA5">
        <w:rPr>
          <w:i/>
          <w:sz w:val="20"/>
          <w:szCs w:val="20"/>
        </w:rPr>
        <w:t>bek</w:t>
      </w:r>
      <w:r w:rsidR="00CF1BEC">
        <w:rPr>
          <w:i/>
          <w:sz w:val="20"/>
          <w:szCs w:val="20"/>
        </w:rPr>
        <w:t xml:space="preserve"> </w:t>
      </w:r>
      <w:r w:rsidRPr="004B4FA5">
        <w:rPr>
          <w:i/>
          <w:sz w:val="20"/>
          <w:szCs w:val="20"/>
        </w:rPr>
        <w:t>Marshalla (3szt) do oznaczenia gęstości strukturalnej oraz dwoma seriami próbek (6szt) do oznaczenia wodoodporności..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Projektowanie mieszanki mineralno-asfaltowej polega na: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doborze składników mieszanki,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doborze optymalnej ilości asfaltu,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określeniu jej właściwości i porównaniu wyników z założeniami projektowymi.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Uziarnienie mieszanki mineralnej </w:t>
      </w:r>
      <w:r w:rsidR="00CF1BEC">
        <w:rPr>
          <w:i/>
          <w:sz w:val="20"/>
          <w:szCs w:val="20"/>
        </w:rPr>
        <w:t>powinno być zgodne z WT-2: 20104</w:t>
      </w:r>
      <w:r w:rsidRPr="004B4FA5">
        <w:rPr>
          <w:i/>
          <w:sz w:val="20"/>
          <w:szCs w:val="20"/>
        </w:rPr>
        <w:t>dla projektowanej kategorii ruchu .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Minimalna zawartość asfaltu w zaprojektowanej mieszance </w:t>
      </w:r>
      <w:proofErr w:type="spellStart"/>
      <w:r w:rsidRPr="004B4FA5">
        <w:rPr>
          <w:i/>
          <w:sz w:val="20"/>
          <w:szCs w:val="20"/>
        </w:rPr>
        <w:t>B</w:t>
      </w:r>
      <w:r w:rsidRPr="004B4FA5">
        <w:rPr>
          <w:i/>
          <w:sz w:val="20"/>
          <w:szCs w:val="20"/>
          <w:vertAlign w:val="subscript"/>
        </w:rPr>
        <w:t>min</w:t>
      </w:r>
      <w:proofErr w:type="spellEnd"/>
      <w:r w:rsidRPr="004B4FA5">
        <w:rPr>
          <w:i/>
          <w:sz w:val="20"/>
          <w:szCs w:val="20"/>
        </w:rPr>
        <w:t xml:space="preserve"> powinna być zwiększona o wartość dopuszczalnej odchyłki tj. +0,3%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Zgodnie z Dokumentacją Projektową (przekroje konstrukcyjne) </w:t>
      </w:r>
      <w:proofErr w:type="spellStart"/>
      <w:r w:rsidRPr="004B4FA5">
        <w:rPr>
          <w:i/>
          <w:sz w:val="20"/>
          <w:szCs w:val="20"/>
        </w:rPr>
        <w:t>w-wa</w:t>
      </w:r>
      <w:proofErr w:type="spellEnd"/>
      <w:r w:rsidRPr="004B4FA5">
        <w:rPr>
          <w:i/>
          <w:sz w:val="20"/>
          <w:szCs w:val="20"/>
        </w:rPr>
        <w:t xml:space="preserve"> ścieralna </w:t>
      </w:r>
      <w:r>
        <w:rPr>
          <w:i/>
          <w:sz w:val="20"/>
          <w:szCs w:val="20"/>
        </w:rPr>
        <w:t>ścieżki rowerowej</w:t>
      </w:r>
      <w:r w:rsidRPr="004B4FA5">
        <w:rPr>
          <w:i/>
          <w:sz w:val="20"/>
          <w:szCs w:val="20"/>
        </w:rPr>
        <w:t xml:space="preserve"> będzie wykonana z</w:t>
      </w:r>
      <w:r w:rsidR="00B1726F">
        <w:rPr>
          <w:i/>
          <w:sz w:val="20"/>
          <w:szCs w:val="20"/>
        </w:rPr>
        <w:t> </w:t>
      </w:r>
      <w:r w:rsidRPr="004B4FA5">
        <w:rPr>
          <w:i/>
          <w:sz w:val="20"/>
          <w:szCs w:val="20"/>
        </w:rPr>
        <w:t>AC</w:t>
      </w:r>
      <w:r>
        <w:rPr>
          <w:i/>
          <w:sz w:val="20"/>
          <w:szCs w:val="20"/>
        </w:rPr>
        <w:t>8</w:t>
      </w:r>
      <w:r w:rsidRPr="004B4FA5">
        <w:rPr>
          <w:i/>
          <w:sz w:val="20"/>
          <w:szCs w:val="20"/>
        </w:rPr>
        <w:t>S</w:t>
      </w:r>
      <w:r>
        <w:rPr>
          <w:i/>
          <w:sz w:val="20"/>
          <w:szCs w:val="20"/>
        </w:rPr>
        <w:t xml:space="preserve"> natomiast warstwa ścieralna jezdni</w:t>
      </w:r>
      <w:r w:rsidR="00B1726F">
        <w:rPr>
          <w:i/>
          <w:sz w:val="20"/>
          <w:szCs w:val="20"/>
        </w:rPr>
        <w:t xml:space="preserve"> drogi powiatowej</w:t>
      </w:r>
      <w:r>
        <w:rPr>
          <w:i/>
          <w:sz w:val="20"/>
          <w:szCs w:val="20"/>
        </w:rPr>
        <w:t xml:space="preserve"> z AC11S</w:t>
      </w:r>
      <w:r w:rsidRPr="004B4FA5">
        <w:rPr>
          <w:i/>
          <w:sz w:val="20"/>
          <w:szCs w:val="20"/>
        </w:rPr>
        <w:t>. Do stand</w:t>
      </w:r>
      <w:r>
        <w:rPr>
          <w:i/>
          <w:sz w:val="20"/>
          <w:szCs w:val="20"/>
        </w:rPr>
        <w:t>ardowego betonu asfaltowego nal</w:t>
      </w:r>
      <w:r w:rsidRPr="004B4FA5">
        <w:rPr>
          <w:i/>
          <w:sz w:val="20"/>
          <w:szCs w:val="20"/>
        </w:rPr>
        <w:t>eży stosować uziarnienie zgodne z WT-2:</w:t>
      </w:r>
      <w:r w:rsidR="00CF1BEC">
        <w:rPr>
          <w:i/>
          <w:sz w:val="20"/>
          <w:szCs w:val="20"/>
        </w:rPr>
        <w:t xml:space="preserve">2014 </w:t>
      </w:r>
      <w:r w:rsidRPr="004B4FA5">
        <w:rPr>
          <w:i/>
          <w:sz w:val="20"/>
          <w:szCs w:val="20"/>
        </w:rPr>
        <w:t xml:space="preserve"> dostosowane do kategorii ruchu.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Każda zmiana składników mieszanki </w:t>
      </w:r>
      <w:r>
        <w:rPr>
          <w:i/>
          <w:sz w:val="20"/>
          <w:szCs w:val="20"/>
        </w:rPr>
        <w:t xml:space="preserve">AC8S oraz </w:t>
      </w:r>
      <w:r w:rsidRPr="004B4FA5">
        <w:rPr>
          <w:i/>
          <w:sz w:val="20"/>
          <w:szCs w:val="20"/>
        </w:rPr>
        <w:t>AC11S w czasie trwania robót, wymaga akceptacji Inżyniera oraz opracowania nowej recepty i jej zatwierdzenia.</w:t>
      </w:r>
    </w:p>
    <w:p w:rsidR="004E58BB" w:rsidRPr="004B4FA5" w:rsidRDefault="004E58BB" w:rsidP="004E58BB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b w:val="0"/>
          <w:i/>
        </w:rPr>
        <w:t>Wymagane właściwości mieszanki betonu asfaltowego w zależności od kat</w:t>
      </w:r>
      <w:r w:rsidR="00CF1BEC">
        <w:rPr>
          <w:rFonts w:ascii="Cambria" w:hAnsi="Cambria"/>
          <w:b w:val="0"/>
          <w:i/>
        </w:rPr>
        <w:t>egorii ruchu, podano w WT-2 2014</w:t>
      </w:r>
      <w:r w:rsidR="00B1726F">
        <w:rPr>
          <w:rFonts w:ascii="Cambria" w:hAnsi="Cambria"/>
          <w:b w:val="0"/>
          <w:i/>
        </w:rPr>
        <w:t>.</w:t>
      </w:r>
      <w:r w:rsidRPr="004B4FA5">
        <w:rPr>
          <w:rFonts w:ascii="Cambria" w:hAnsi="Cambria"/>
          <w:b w:val="0"/>
          <w:i/>
        </w:rPr>
        <w:t xml:space="preserve"> 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5.3. Wytwarzanie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Dozowanie składników, w tym także wstępne, powinno być wagowe i zautomatyzowane oraz zgodne z receptą. Dopuszcza się dozowanie objętościowe asfaltu, przy uwzględnieniu zmiany jego gęstości w zależności od temperatury.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Tolerancje dozowania składników mogą wynosić: jedna działka elementarna wagi, względnie przepływomierza, lecz nie więcej niż ± 2% w stosunku do masy składnika.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Asfalt w zbiorniku powinien być ogrzewany w sposób pośredni, z układem termostatowania, zapewniającym utrzymanie stałej temperatury z tolerancją ± 5°C.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Maksymalna temperatura w zbiorniku powinna wynosić: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- dla 50/70</w:t>
      </w:r>
      <w:r w:rsidRPr="004B4FA5">
        <w:rPr>
          <w:i/>
          <w:sz w:val="20"/>
          <w:szCs w:val="20"/>
        </w:rPr>
        <w:tab/>
        <w:t>190°C,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Kruszywo powinno być wysuszone i tak podgrzane, aby mieszanka mineralna po dodaniu wypełniacza uzyskała właściwą temperaturę. Maksymalna temperatura gorącego kruszywa nie powinna być wyższa o więcej niż 30°C od maksymalnej temperatury mieszanki mineralno-asfaltowej.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Minimalna i maksymalna temperatura mieszanki mineralno-asfaltowej powinna wynosić: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- z  </w:t>
      </w:r>
      <w:r>
        <w:rPr>
          <w:i/>
          <w:sz w:val="20"/>
          <w:szCs w:val="20"/>
        </w:rPr>
        <w:t>50/70</w:t>
      </w:r>
      <w:r w:rsidRPr="004B4FA5">
        <w:rPr>
          <w:i/>
          <w:sz w:val="20"/>
          <w:szCs w:val="20"/>
        </w:rPr>
        <w:tab/>
      </w:r>
      <w:r>
        <w:rPr>
          <w:i/>
          <w:sz w:val="20"/>
          <w:szCs w:val="20"/>
        </w:rPr>
        <w:t>140°C – 180</w:t>
      </w:r>
      <w:r w:rsidRPr="004B4FA5">
        <w:rPr>
          <w:i/>
          <w:sz w:val="20"/>
          <w:szCs w:val="20"/>
        </w:rPr>
        <w:t>°C,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5.4. Przygotowanie podłoża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Podłożem dla ścieralnej  jest warstwa wiążąca spełniająca wymagania ST D.05.03.05a. Przed ułożeniem ścieralnej z AC, podłoże powinno zostać przygotowane zgodnie z wymaganiami ST D.04.03.01.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Podłoże pod warstwę ścieraln</w:t>
      </w:r>
      <w:r>
        <w:rPr>
          <w:i/>
          <w:sz w:val="20"/>
          <w:szCs w:val="20"/>
        </w:rPr>
        <w:t>ą</w:t>
      </w:r>
      <w:r w:rsidRPr="004B4FA5">
        <w:rPr>
          <w:i/>
          <w:sz w:val="20"/>
          <w:szCs w:val="20"/>
        </w:rPr>
        <w:t xml:space="preserve"> z betonu asfaltowego powinno być wyprofilowane, równe, ustabilizowane i nośne.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Powierzchnia podłoża powinna być sucha i czysta.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Powierzchnie czołowe włazów, wpustów itp. urządzeń powinny być pokryte asfaltem.  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5.5. Warunki przystąpienia do robót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proofErr w:type="spellStart"/>
      <w:r w:rsidRPr="004B4FA5">
        <w:rPr>
          <w:i/>
          <w:sz w:val="20"/>
          <w:szCs w:val="20"/>
        </w:rPr>
        <w:t>W-wa</w:t>
      </w:r>
      <w:proofErr w:type="spellEnd"/>
      <w:r w:rsidRPr="004B4FA5">
        <w:rPr>
          <w:i/>
          <w:sz w:val="20"/>
          <w:szCs w:val="20"/>
        </w:rPr>
        <w:t xml:space="preserve"> ścieralna  z betonu asfaltowego może być układana, gdy temperatura otoczenia w ciągu doby była nie niższa od 5°C. Nie dopuszcza się układania </w:t>
      </w:r>
      <w:r w:rsidR="00B1726F" w:rsidRPr="004B4FA5">
        <w:rPr>
          <w:i/>
          <w:sz w:val="20"/>
          <w:szCs w:val="20"/>
        </w:rPr>
        <w:t>ścieralnej z</w:t>
      </w:r>
      <w:r w:rsidRPr="004B4FA5">
        <w:rPr>
          <w:i/>
          <w:sz w:val="20"/>
          <w:szCs w:val="20"/>
        </w:rPr>
        <w:t xml:space="preserve"> mieszanki mineralno-asfaltowej podczas opadów atmosferycznych oraz silnego wiatru (V &gt; 16 m/s).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otoczenia w ciągu doby nie powinna być niższa niż 0</w:t>
      </w:r>
      <w:r w:rsidRPr="004B4FA5">
        <w:rPr>
          <w:i/>
          <w:sz w:val="20"/>
          <w:szCs w:val="20"/>
          <w:vertAlign w:val="superscript"/>
        </w:rPr>
        <w:t>0</w:t>
      </w:r>
      <w:r w:rsidRPr="004B4FA5">
        <w:rPr>
          <w:i/>
          <w:sz w:val="20"/>
          <w:szCs w:val="20"/>
        </w:rPr>
        <w:t>C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5.6. Zarób próbny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Należy wykonać pełny zarób próbny z udziałem asfaltu, w ilości zaprojektowanej w recepcie. Sprawdzenie zawartości asfaltu w mieszance określa się wykonując ekstrakcję.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Dopuszczalne odchyłki zawartości składników w stosunku do receptury dla każdej pojedynczej p</w:t>
      </w:r>
      <w:r w:rsidR="00CF1BEC">
        <w:rPr>
          <w:i/>
          <w:sz w:val="20"/>
          <w:szCs w:val="20"/>
        </w:rPr>
        <w:t>róbki niezależnie od ich ilości zgodnie z WT 2 2014</w:t>
      </w:r>
    </w:p>
    <w:p w:rsidR="00CF1BEC" w:rsidRDefault="00CF1BEC" w:rsidP="004E58BB">
      <w:pPr>
        <w:spacing w:before="120"/>
        <w:jc w:val="both"/>
        <w:rPr>
          <w:b/>
          <w:i/>
          <w:sz w:val="20"/>
          <w:szCs w:val="20"/>
        </w:rPr>
      </w:pP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5.7. Odcinek próbny</w:t>
      </w:r>
    </w:p>
    <w:p w:rsidR="00CF1BEC" w:rsidRPr="004B4FA5" w:rsidRDefault="00CF1BEC" w:rsidP="00CF1BEC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Zamawiający nie przewiduje konieczności wykonania odcinka próbnego. Dopuszcza się możliwość wykonania odcinka próbnego na  polecenie Inżyniera . Odcinek taki powinien zostać wykonany </w:t>
      </w:r>
      <w:r w:rsidRPr="004B4FA5">
        <w:rPr>
          <w:i/>
          <w:sz w:val="20"/>
          <w:szCs w:val="20"/>
        </w:rPr>
        <w:t xml:space="preserve"> co najmniej na 3 dni przed rozpoczęciem robót, Wykonawca wykona odcinek próbny w celu: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stwierdzenia czy użyty sprzęt jest właściwy,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grubości warstwy mieszanki mineralno-asfaltowej przed zagęszczeniem, koniecznej do uzyskania wymaganej w dokumentacji projektowej grubości warstwy,</w:t>
      </w:r>
    </w:p>
    <w:p w:rsidR="004E58BB" w:rsidRPr="004B4FA5" w:rsidRDefault="004E58BB" w:rsidP="004E58BB">
      <w:pPr>
        <w:numPr>
          <w:ilvl w:val="0"/>
          <w:numId w:val="2"/>
        </w:num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określenia potrzebnej ilości przejść walców dla uzyskania prawidłowego zagęszczenia warstwy.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takiej próby Wykonawca użyje takich materiałów oraz sprzętu, jakie będą stosowane do wykonania ścieralnej 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Odcinek próbny powinien być zlokalizowany w miejscu wskazanym przez Inżyniera.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Wykonawca może przystąpić do wykonywania ścieralnej  po zaakceptowaniu odcinka próbnego przez Inżyniera.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5.8. Wbudowywanie i zagęszczenie warstwy ścieralnej  z betonu asfaltowego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Produkcja mieszanki AC może zostać rozpoczęta po wyrażeniu zgody przez Inżyniera, na wniosek Wykonawcy. Bez zatwierdzonej recepty laboratoryjnej, Wykonawca nie może rozpocząć produkcji. Wytwórnia musi zostać zaprogramowana zgodnie z zatwierdzoną receptą roboczą. Nie dopuszcza się ręcznego sterowania produkcją mieszanki mineralno-asfaltowej. Mieszanka mineralno-asfaltowa powinna być wbudowywana układarką wyposażoną w układ z automatycznym sterowaniem grubości warstwy i utrzymywaniem niwelety zgodnie z dokumentacją projektową.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Temperatura mieszanki wbudowywanej nie powinna być niższa od minimalnej temperatury mieszanki podanej w pkt. 5.3.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Zagęszczanie mieszanki powinno odbywać się zgodnie ze schematem przejść walca ustalonym na odcinku próbnym.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lastRenderedPageBreak/>
        <w:t>Zagęszczenie mieszanki należy rozpocząć od krawędzi nawierzchni ku środkowi. Wskaźnik zagęszczenia ułożonej warstwy powinien być zgodny z wymaganiami podanymi w tablicy 4.Złącza w podbudowie powinny być wykonane w linii prostej, równolegle lub prostopadle do osi drogi.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Tablica 2 Właściwości warstwy AC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7"/>
        <w:gridCol w:w="1878"/>
        <w:gridCol w:w="1878"/>
        <w:gridCol w:w="1878"/>
      </w:tblGrid>
      <w:tr w:rsidR="004E58BB" w:rsidRPr="004B4FA5" w:rsidTr="004E58BB">
        <w:tc>
          <w:tcPr>
            <w:tcW w:w="1877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Typ i wymiar mieszanki</w:t>
            </w:r>
          </w:p>
        </w:tc>
        <w:tc>
          <w:tcPr>
            <w:tcW w:w="1878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Projektowana grubość warstwy technologicznej [cm]</w:t>
            </w:r>
          </w:p>
        </w:tc>
        <w:tc>
          <w:tcPr>
            <w:tcW w:w="1878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Wskaźnik zagęszczenia </w:t>
            </w: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[%]</w:t>
            </w:r>
          </w:p>
        </w:tc>
        <w:tc>
          <w:tcPr>
            <w:tcW w:w="1878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Zawartość wolnych przestrzeni w warstwie</w:t>
            </w: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[%(v/v)]</w:t>
            </w:r>
          </w:p>
        </w:tc>
      </w:tr>
      <w:tr w:rsidR="00B1726F" w:rsidRPr="004B4FA5" w:rsidTr="004E58BB">
        <w:tc>
          <w:tcPr>
            <w:tcW w:w="1877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AC8S, </w:t>
            </w:r>
            <w:r w:rsidR="000646D1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KR2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4,0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≥ 98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Pr="004B4FA5">
              <w:rPr>
                <w:i/>
                <w:sz w:val="20"/>
                <w:szCs w:val="20"/>
              </w:rPr>
              <w:t>,0÷</w:t>
            </w:r>
            <w:r>
              <w:rPr>
                <w:i/>
                <w:sz w:val="20"/>
                <w:szCs w:val="20"/>
              </w:rPr>
              <w:t>3,0</w:t>
            </w:r>
          </w:p>
        </w:tc>
      </w:tr>
      <w:tr w:rsidR="00B1726F" w:rsidRPr="004B4FA5" w:rsidTr="004E58BB">
        <w:tc>
          <w:tcPr>
            <w:tcW w:w="1877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AC11S,   KR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4,0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≥ 98</w:t>
            </w:r>
          </w:p>
        </w:tc>
        <w:tc>
          <w:tcPr>
            <w:tcW w:w="1878" w:type="dxa"/>
          </w:tcPr>
          <w:p w:rsidR="00B1726F" w:rsidRPr="004B4FA5" w:rsidRDefault="00B1726F" w:rsidP="00B1726F">
            <w:pPr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2,0÷</w:t>
            </w:r>
            <w:r>
              <w:rPr>
                <w:i/>
                <w:sz w:val="20"/>
                <w:szCs w:val="20"/>
              </w:rPr>
              <w:t>4,0</w:t>
            </w:r>
          </w:p>
        </w:tc>
      </w:tr>
    </w:tbl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Mieszankę należy układać na całą szerokość jezdni, a tylko w miejscach gdzie nie jest to możliwe (np. ze względów technologicznych) mogą być układane połową szerokości jezdni. Przy rozkładaniu mieszanki całą szerokością warstwy, złącza poprzeczne, wynikające z dziennej działki roboczej, powinny być równo obcięte, posmarowane lepiszczem i zabezpieczone listwą przed uszkodzeniem.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 przypadku rozkładania mieszanki połową szerokości warstwy, występujące dodatkowo złącza podłużne należy zabezpieczyć w sposób podany dla złącza poprzecznego.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Złącze podłużne układanej następnej warstwy, np. wiążącej, powinno być przesunięte o co najmniej 15 cm względem złącza podłużnego ścieralnej 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trakcie rozkładania należy wstępnie zagęścić mieszankę mineralno – asfaltową płytą wibracyjną układarki.</w:t>
      </w:r>
    </w:p>
    <w:p w:rsidR="004E58BB" w:rsidRPr="004B4FA5" w:rsidRDefault="004E58BB" w:rsidP="004E58BB">
      <w:pPr>
        <w:pStyle w:val="Nagwek1"/>
      </w:pPr>
      <w:r w:rsidRPr="004B4FA5">
        <w:t>6. KONTROLA JAKOŚCI ROBÓT</w:t>
      </w:r>
      <w:bookmarkStart w:id="6" w:name="_GoBack"/>
      <w:bookmarkEnd w:id="6"/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6.1. Ogólne zasady kontroli jakości robót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kontroli jakości robót podano w SST D-00.00.00 „Wymagania ogólne”  pkt 6.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6.2. Badania przed przystąpieniem do robót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 Wykonawca powinien wykonać badania lepiszcza, wypełniacza oraz kruszyw przeznaczonych do produkcji mieszanki mineralno-asfaltowej i przedstawi wyniki tych badań Inżynierowi do akceptacji.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6.3.1 Częstotliwość oraz zakres badań i pomiarów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 czasie wytwarzania mieszanki mineralno-asfaltowej podano w tablicy 3.</w:t>
      </w:r>
    </w:p>
    <w:p w:rsidR="004E58BB" w:rsidRPr="004B4FA5" w:rsidRDefault="004E58BB" w:rsidP="004E58BB">
      <w:pPr>
        <w:pStyle w:val="tekstost"/>
        <w:spacing w:before="120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Uwaga: Wykonawca pobiera próbki do badań kontrolnych produkcji na Wytwórni. Natomiast próbki do badań sprawdzających i odbiorczych należy pobierać na budowie.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tab.3. Częstotliwość oraz zakres badań i pomiarów w czasie wytwarzania mieszanki mineralno-asfaltowej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4"/>
        <w:gridCol w:w="3969"/>
      </w:tblGrid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Wyszczególnienie badań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Częstotliwość badań</w:t>
            </w: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liczba badań na dziennej działce roboczej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Dozowanie składników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Dozór ciągły 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Skład mieszanki mineralno-asfaltowej - próbki pobrane na budowie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próbka przy produkcji do 500 Mg</w:t>
            </w: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przy produkcji ponad 500 Mg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asfaltu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Dla każdej dostawy (cysterny)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wypełniacza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100 Mg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kruszywa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 na 200 Mg i przy każdej zmianie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składników mieszanki mineralno-asfaltowej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Dozór ciągły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Temperatura mieszanki mineralno-asfaltowej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Każdy pojazd przy załadunku i w czasie wbudowywania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mieszanki mineralno-asfaltowej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9</w:t>
            </w:r>
          </w:p>
        </w:tc>
        <w:tc>
          <w:tcPr>
            <w:tcW w:w="4674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Właściwości próbek mieszanki mineralno-asfaltowej pobranej na budowie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Jeden raz dziennie</w:t>
            </w:r>
          </w:p>
        </w:tc>
      </w:tr>
    </w:tbl>
    <w:p w:rsidR="004E58BB" w:rsidRPr="004B4FA5" w:rsidRDefault="004E58BB" w:rsidP="004E58BB">
      <w:pPr>
        <w:pStyle w:val="Nagwek2"/>
        <w:rPr>
          <w:rFonts w:ascii="Cambria" w:hAnsi="Cambria"/>
          <w:b w:val="0"/>
          <w:i/>
        </w:rPr>
      </w:pP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6.3.2 Skład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Badanie składu mieszanki mineralno-asfaltowej polega na wykonaniu ekstrakcji wg PN-EN 12677-1 i PN-EN 12697-2. Wyniki powinny być zgodne z receptą laboratoryjną z tolerancją określoną w pkt. 5.6. 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6.3.3 Badanie właściwości asfaltu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Dla każdej cysterny należy określić podstawowe cechy asfaltu: penetracja i temperatura </w:t>
      </w:r>
      <w:proofErr w:type="spellStart"/>
      <w:r w:rsidRPr="004B4FA5">
        <w:rPr>
          <w:i/>
          <w:sz w:val="20"/>
          <w:szCs w:val="20"/>
        </w:rPr>
        <w:t>mięknienia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PiK</w:t>
      </w:r>
      <w:proofErr w:type="spellEnd"/>
      <w:r w:rsidRPr="004B4FA5">
        <w:rPr>
          <w:i/>
          <w:sz w:val="20"/>
          <w:szCs w:val="20"/>
        </w:rPr>
        <w:t xml:space="preserve"> </w:t>
      </w:r>
      <w:proofErr w:type="spellStart"/>
      <w:r w:rsidRPr="004B4FA5">
        <w:rPr>
          <w:i/>
          <w:sz w:val="20"/>
          <w:szCs w:val="20"/>
        </w:rPr>
        <w:t>wg</w:t>
      </w:r>
      <w:proofErr w:type="spellEnd"/>
      <w:r w:rsidRPr="004B4FA5">
        <w:rPr>
          <w:i/>
          <w:sz w:val="20"/>
          <w:szCs w:val="20"/>
        </w:rPr>
        <w:t>. PN-EN 1426 i PN-EN 1427.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6.3.4 Badanie właściwości wypełniacza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Na każde 100 Mg zużytego wypełniacza należy badać uziarnienie i wilgotność.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Pełne badania powinny być przeprowadzane przy każdej zmianie wypełniacza i w przypadku wystąpienia wątpliwości, co do jego jakości.  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6.3.5 Badanie właściwości kruszywa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 częstotliwością podaną w tablicy 2 należy badać cechy gatunkowe kruszywa. Natomiast cechy klasowe kruszywa należy sprawdzać przy każdej zmianie kruszywa i w przypadku wystąpienia wątpliwości, co do jego jakości.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6.3.6 Pomiar temperatury składników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6.3.7 Pomiar temperatury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Pomiar temperatury mieszanki mineralno-asfaltowej polega na kilkakrotnym zanurzeniu termometru w mieszance i odczytaniu temperatury.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Dokładność pomiaru ± 2°C. Temperatura powinna być zgodna z wymaganiami podanymi w recepcie i SST.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6.3.8 Sprawdzenie wyglądu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Sprawdzenie wyglądu mieszanki mineralno-asfaltowej polega na ocenie wizualnej jej wyglądu w czasie produkcji, załadunku, rozładunku i wbudowywania.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6.3.9 Właściwości mieszanki mineralno-asfaltowej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Właściwości mieszanki mineralno-asfaltowej należy określać na próbkach zagęszczonych metodą Marshalla. Wyniki powinny być zgodne z zatwierdzoną receptą laboratoryjną i ST.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6.4 Badania dotyczące cech geometrycznych i właściwości warstwy wiążącej z betonu asfaltowego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6.4.1 Częstotliwość oraz zakres badań i pomiarów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Częstotliwość oraz zakres badań i pomiarów wykonanej w-wy wiążącej z betonu asfaltowego podaje tablica 4.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tab.4. Częstotliwość oraz zakres badań i pomiarów wykonanej w-wy wiążącej   z 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9"/>
        <w:gridCol w:w="4536"/>
      </w:tblGrid>
      <w:tr w:rsidR="004E58BB" w:rsidRPr="004B4FA5" w:rsidTr="004E58BB">
        <w:tc>
          <w:tcPr>
            <w:tcW w:w="567" w:type="dxa"/>
            <w:tcBorders>
              <w:bottom w:val="double" w:sz="4" w:space="0" w:color="auto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Badana cecha</w:t>
            </w:r>
          </w:p>
        </w:tc>
        <w:tc>
          <w:tcPr>
            <w:tcW w:w="4536" w:type="dxa"/>
            <w:tcBorders>
              <w:bottom w:val="double" w:sz="4" w:space="0" w:color="auto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Minimalna częstotliwość badań i pomiarów</w:t>
            </w:r>
          </w:p>
        </w:tc>
      </w:tr>
      <w:tr w:rsidR="004E58BB" w:rsidRPr="004B4FA5" w:rsidTr="004E58BB">
        <w:tc>
          <w:tcPr>
            <w:tcW w:w="567" w:type="dxa"/>
            <w:tcBorders>
              <w:top w:val="nil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Szerokość warstwy</w:t>
            </w:r>
          </w:p>
        </w:tc>
        <w:tc>
          <w:tcPr>
            <w:tcW w:w="4536" w:type="dxa"/>
            <w:tcBorders>
              <w:top w:val="nil"/>
            </w:tcBorders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razy na odcinku drogi o długości 100 m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Równość warstwy</w:t>
            </w:r>
            <w:r w:rsidRPr="004B4FA5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napToGrid w:val="0"/>
                <w:sz w:val="20"/>
                <w:szCs w:val="20"/>
              </w:rPr>
              <w:t>Równość poprzeczna nie rzadziej niż co 5 m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Spadki poprzeczne warstwy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 razy na odcinku drogi o długości 100 m</w:t>
            </w:r>
          </w:p>
        </w:tc>
      </w:tr>
      <w:tr w:rsidR="004E58BB" w:rsidRPr="004B4FA5" w:rsidTr="004E58BB">
        <w:trPr>
          <w:cantSplit/>
        </w:trPr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Rzędne wysokościowe warstwy</w:t>
            </w:r>
          </w:p>
        </w:tc>
        <w:tc>
          <w:tcPr>
            <w:tcW w:w="4536" w:type="dxa"/>
            <w:vMerge w:val="restart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Pomiar rzędnych niwelacji podłużnej i poprzecznej oraz usytuowania osi według dokumentacji budowy</w:t>
            </w:r>
          </w:p>
        </w:tc>
      </w:tr>
      <w:tr w:rsidR="004E58BB" w:rsidRPr="004B4FA5" w:rsidTr="004E58BB">
        <w:trPr>
          <w:cantSplit/>
        </w:trPr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Ukształtowanie osi w planie</w:t>
            </w:r>
          </w:p>
        </w:tc>
        <w:tc>
          <w:tcPr>
            <w:tcW w:w="4536" w:type="dxa"/>
            <w:vMerge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wykonywanej warstwy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 razy (w osi i na brzegach warstwy) co 25 m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Złącza podłużne i poprzeczne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 złącza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Krawędź, obramowanie warstwy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Cała długość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Wygląd warstwy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Ocena ciągła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10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Zagęszczenie warstwy 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 próbki z każdego pasa o długości do 100 m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Wolna przestrzeń w warstwie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  <w:tr w:rsidR="004E58BB" w:rsidRPr="004B4FA5" w:rsidTr="004E58BB">
        <w:tc>
          <w:tcPr>
            <w:tcW w:w="567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Grubość warstwy</w:t>
            </w:r>
          </w:p>
        </w:tc>
        <w:tc>
          <w:tcPr>
            <w:tcW w:w="4536" w:type="dxa"/>
          </w:tcPr>
          <w:p w:rsidR="004E58BB" w:rsidRPr="004B4FA5" w:rsidRDefault="004E58BB" w:rsidP="004E58B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</w:t>
            </w:r>
          </w:p>
        </w:tc>
      </w:tr>
    </w:tbl>
    <w:p w:rsidR="004E58BB" w:rsidRPr="004B4FA5" w:rsidRDefault="004E58BB" w:rsidP="004E58BB">
      <w:pPr>
        <w:pStyle w:val="Nagwek2"/>
        <w:rPr>
          <w:rFonts w:ascii="Cambria" w:hAnsi="Cambria"/>
          <w:b w:val="0"/>
          <w:i/>
        </w:rPr>
      </w:pPr>
      <w:r w:rsidRPr="004B4FA5">
        <w:rPr>
          <w:rFonts w:ascii="Cambria" w:hAnsi="Cambria"/>
          <w:i/>
          <w:vertAlign w:val="superscript"/>
        </w:rPr>
        <w:t>1)</w:t>
      </w:r>
      <w:r w:rsidRPr="004B4FA5">
        <w:rPr>
          <w:rFonts w:ascii="Cambria" w:hAnsi="Cambria"/>
          <w:i/>
        </w:rPr>
        <w:t xml:space="preserve"> – </w:t>
      </w:r>
      <w:r w:rsidRPr="004B4FA5">
        <w:rPr>
          <w:rFonts w:ascii="Cambria" w:hAnsi="Cambria"/>
          <w:b w:val="0"/>
          <w:i/>
        </w:rPr>
        <w:t xml:space="preserve">podstawowym pomiarem równości podłużnej jest metoda profilometryczna. Niezależnie od możliwości wykonania badania tą metodą, za zgodą Inżyniera może zostać wykonany pomiar przy użyciu </w:t>
      </w:r>
      <w:proofErr w:type="spellStart"/>
      <w:r w:rsidRPr="004B4FA5">
        <w:rPr>
          <w:rFonts w:ascii="Cambria" w:hAnsi="Cambria"/>
          <w:b w:val="0"/>
          <w:i/>
        </w:rPr>
        <w:t>planografu</w:t>
      </w:r>
      <w:proofErr w:type="spellEnd"/>
      <w:r w:rsidRPr="004B4FA5">
        <w:rPr>
          <w:rFonts w:ascii="Cambria" w:hAnsi="Cambria"/>
          <w:b w:val="0"/>
          <w:i/>
        </w:rPr>
        <w:t xml:space="preserve"> (tj. metody równoważnej przy użyciu łaty i klina). W miejscach niedostępnych dla inny</w:t>
      </w:r>
      <w:r w:rsidR="000F14B1">
        <w:rPr>
          <w:rFonts w:ascii="Cambria" w:hAnsi="Cambria"/>
          <w:b w:val="0"/>
          <w:i/>
        </w:rPr>
        <w:t>c</w:t>
      </w:r>
      <w:r w:rsidRPr="004B4FA5">
        <w:rPr>
          <w:rFonts w:ascii="Cambria" w:hAnsi="Cambria"/>
          <w:b w:val="0"/>
          <w:i/>
        </w:rPr>
        <w:t>h przyrządów, należy stosować metodę z wykorzystaniem łaty i klina.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6.4.2 Szerokość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Szerokość w-wy ścieralnej powinna być zgodna z dokumentacją projektową.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6.4.3 Równość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podłużnej warstwy w-wy ścieralnej nawierzchni dróg wszystkich klas technicznych należy stosować metodę z wykorzystaniem łaty 4-metrowej i klina lub metody równoważnej użyciu łaty i klina, mierząc największą wysokość prześwitu pod łatą. Pomiar wykonuje się nie rzadziej niż co 10 m zgodnie z rozporządzeniem dotyczącym warunków technicznych, jakim powinny odpowiadać drogi publiczne .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 oceny równości poprzecznej warstwy w-wy ścieralnej  nawierzchni dróg wszystkich klas technicznych należy stosować metodę z wykorzystaniem łaty 4-metrowej i klina lub metody równoważnej użyciu łaty i klina. Pomiar należy wykonywać w kierunku prostopadłym do osi jezdni, na każdym ocenianym pasie ruchu, nie rzadziej niż co 10 m. Wymagana równość poprzeczna jest określona w rozporządzeniu dotyczącym warunków technicznych, jakim powinny odpowiadać drogi publiczne Wymagania dotyczące równości poprzecznej, określone są w ust. 3, (wymagania wg Dziennika Ustaw Nr 43/99 poz. 430 – załącznik 6, pkt.  3)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6.4.4 Spadki poprzeczne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Spadki poprzeczne na odcinkach prostych i na łukach powinny być zgodne z dokumentacją projektową, z tolerancją ± 0,5%.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6.4.5 Rzędne wysokościowe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Rzędne wysokościowe powinny być zgodne z dokumentacją projektową, z tolerancją - 1 cm i + 0 cm.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6.4.6 Ukształtowanie osi w planie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Oś w-wy ścieralnej  w planie powinna być usytuowana zgodnie z dokumentacją projektową, z tolerancją ± 5 cm 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6.4.7 Grubość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Grubość w-wy ścieralnej   powinna być zgodna z grubością projektową, nie mniejsza niż projektowana.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>6.4.8 Złącza podłużne i poprzeczne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Złącza w-wy ścieralnej  powinny być wykonane w linii prostej, równolegle lub prostopadle do osi.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6.4.9 Krawędzie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Krawędzie w-wy ścieralnej  powinny być równo obcięte lub wyprofilowane i pokryte asfaltem.</w:t>
      </w:r>
    </w:p>
    <w:p w:rsidR="004E58BB" w:rsidRPr="004B4FA5" w:rsidRDefault="004E58BB" w:rsidP="004E58BB">
      <w:pPr>
        <w:spacing w:before="120"/>
        <w:jc w:val="both"/>
        <w:rPr>
          <w:b/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6.4.10 Wygląd w-wy ścieralnej  </w:t>
      </w:r>
    </w:p>
    <w:p w:rsidR="004E58BB" w:rsidRPr="004B4FA5" w:rsidRDefault="004E58BB" w:rsidP="004E58BB">
      <w:pPr>
        <w:spacing w:before="120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W-wa</w:t>
      </w:r>
      <w:proofErr w:type="spellEnd"/>
      <w:r>
        <w:rPr>
          <w:i/>
          <w:sz w:val="20"/>
          <w:szCs w:val="20"/>
        </w:rPr>
        <w:t xml:space="preserve"> ścieralna</w:t>
      </w:r>
      <w:r w:rsidRPr="004B4FA5">
        <w:rPr>
          <w:i/>
          <w:sz w:val="20"/>
          <w:szCs w:val="20"/>
        </w:rPr>
        <w:t xml:space="preserve"> powinna mieć jednolitą teksturę, bez miejsc </w:t>
      </w:r>
      <w:proofErr w:type="spellStart"/>
      <w:r w:rsidRPr="004B4FA5">
        <w:rPr>
          <w:i/>
          <w:sz w:val="20"/>
          <w:szCs w:val="20"/>
        </w:rPr>
        <w:t>przeasfaltowanych</w:t>
      </w:r>
      <w:proofErr w:type="spellEnd"/>
      <w:r>
        <w:rPr>
          <w:i/>
          <w:sz w:val="20"/>
          <w:szCs w:val="20"/>
        </w:rPr>
        <w:t>, porowatych, łuszczących się i </w:t>
      </w:r>
      <w:r w:rsidRPr="004B4FA5">
        <w:rPr>
          <w:i/>
          <w:sz w:val="20"/>
          <w:szCs w:val="20"/>
        </w:rPr>
        <w:t>spękanych.</w:t>
      </w:r>
    </w:p>
    <w:p w:rsidR="004E58BB" w:rsidRPr="004B4FA5" w:rsidRDefault="004E58BB" w:rsidP="004E58BB">
      <w:pPr>
        <w:pStyle w:val="Nagwek1"/>
      </w:pPr>
      <w:r w:rsidRPr="004B4FA5">
        <w:t>7. OBMIAR ROBÓT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7.1. Ogólne zasady obmiaru robót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zasady obmiaru robót podano w SST D-00.00.00.  „Wymagania ogólne” pkt 7.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7.2. Jednostka obmiarowa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Jednostką obmiarową jest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(metr kwadratowy) wykonanej warstwy ścieralnej z betonu asfaltowego (AC).</w:t>
      </w:r>
    </w:p>
    <w:p w:rsidR="004E58BB" w:rsidRPr="004B4FA5" w:rsidRDefault="004E58BB" w:rsidP="004E58BB">
      <w:pPr>
        <w:pStyle w:val="Nagwek1"/>
      </w:pPr>
      <w:r w:rsidRPr="004B4FA5">
        <w:t xml:space="preserve"> 8. ODBIÓR ROBÓT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odbioru robót podano w SST D-00.00.00.  „Wymagania ogólne”  pkt 8.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uznaje się za wykonane zgodnie z dokumentacją projektową, ST i wymaganiami Inżyniera, jeżeli wszystkie pomiary i badania z za</w:t>
      </w:r>
      <w:r w:rsidR="002A3595">
        <w:rPr>
          <w:i/>
          <w:sz w:val="20"/>
          <w:szCs w:val="20"/>
        </w:rPr>
        <w:t>chowaniem tolerancji według pkt.</w:t>
      </w:r>
      <w:r w:rsidRPr="004B4FA5">
        <w:rPr>
          <w:i/>
          <w:sz w:val="20"/>
          <w:szCs w:val="20"/>
        </w:rPr>
        <w:t xml:space="preserve"> 6 dały wyniki pozytywne.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Jeśli warunki umowy przewidują dokonywanie potrąceń, to Zamawiający może w razie niedotrzymania wartości dopuszczalnych dokonać potrąceń według zasad określonych w WT-2 2008 pkt 9.2.</w:t>
      </w:r>
    </w:p>
    <w:p w:rsidR="004E58BB" w:rsidRPr="004B4FA5" w:rsidRDefault="004E58BB" w:rsidP="004E58BB">
      <w:pPr>
        <w:pStyle w:val="Nagwek1"/>
      </w:pPr>
      <w:r w:rsidRPr="004B4FA5">
        <w:lastRenderedPageBreak/>
        <w:t>9. PODSTAWA PŁATNOŚCI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9.1. Ogólne ustalenia dotyczące podstawy płatności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ustalenia dotyczące podstawy płatności podano w SST D-00.00.00.  „Wymagania ogólne” pkt 9.</w:t>
      </w:r>
    </w:p>
    <w:p w:rsidR="004E58BB" w:rsidRPr="004B4FA5" w:rsidRDefault="004E58BB" w:rsidP="004E58BB">
      <w:pPr>
        <w:pStyle w:val="Nagwek2"/>
        <w:numPr>
          <w:ilvl w:val="12"/>
          <w:numId w:val="0"/>
        </w:numPr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9.2. Cena jednostki obmiarowej</w:t>
      </w:r>
    </w:p>
    <w:p w:rsidR="004E58BB" w:rsidRPr="004B4FA5" w:rsidRDefault="004E58BB" w:rsidP="004E58BB">
      <w:pPr>
        <w:numPr>
          <w:ilvl w:val="12"/>
          <w:numId w:val="0"/>
        </w:num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Cena wykonania 1 m</w:t>
      </w:r>
      <w:r w:rsidRPr="004B4FA5">
        <w:rPr>
          <w:i/>
          <w:sz w:val="20"/>
          <w:szCs w:val="20"/>
          <w:vertAlign w:val="superscript"/>
        </w:rPr>
        <w:t>2</w:t>
      </w:r>
      <w:r w:rsidRPr="004B4FA5">
        <w:rPr>
          <w:i/>
          <w:sz w:val="20"/>
          <w:szCs w:val="20"/>
        </w:rPr>
        <w:t xml:space="preserve"> warstwy ścieralnej z betonu asfaltowego (AC) obejmuje: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pomiarowe i roboty przygotowawcze,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oznakowanie robót,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oczyszczenie i skropienie podłoża,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dostarczenie materiałów i sprzętu,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opracowanie recepty laboratoryjnej,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wykonanie próby technologicznej i odcinka próbnego,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wyprodukowanie mieszanki betonu asfaltowego i jej transport na miejsce wbudowania,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posmarowanie lepiszczem lub pokrycie taśmą asfaltową krawędzi urządzeń obcych i krawężników,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rozłożenie i zagęszczenie mieszanki betonu asfaltowego,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obcięcie krawędzi i posmarowanie lepiszczem,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przeprowadzenie pomiarów i badań  wymaganych w specyfikacji technicznej,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i/>
          <w:sz w:val="20"/>
          <w:szCs w:val="20"/>
        </w:rPr>
      </w:pPr>
      <w:r w:rsidRPr="004B4FA5">
        <w:rPr>
          <w:i/>
          <w:sz w:val="20"/>
          <w:szCs w:val="20"/>
        </w:rPr>
        <w:t>odwiezienie sprzętu.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9.3. Sposób rozliczenia robót tymczasowych i prac towarzyszących</w:t>
      </w:r>
    </w:p>
    <w:p w:rsidR="004E58BB" w:rsidRPr="004B4FA5" w:rsidRDefault="004E58BB" w:rsidP="004E58BB">
      <w:pPr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Cena wykonania robót określonych niniejszą OST obejmuje: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:rsidR="004E58BB" w:rsidRPr="004B4FA5" w:rsidRDefault="004E58BB" w:rsidP="004E58B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:rsidR="004E58BB" w:rsidRPr="004B4FA5" w:rsidRDefault="004E58BB" w:rsidP="004E58BB">
      <w:pPr>
        <w:pStyle w:val="Nagwek1"/>
      </w:pPr>
      <w:r w:rsidRPr="004B4FA5">
        <w:t>10. PRZEPISY ZWIĄZANE</w:t>
      </w:r>
    </w:p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10.1. Specyfikacje techniczne (ST)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4E58BB" w:rsidRPr="004B4FA5" w:rsidTr="004E58BB">
        <w:tc>
          <w:tcPr>
            <w:tcW w:w="496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D-00.00.00</w:t>
            </w:r>
          </w:p>
        </w:tc>
        <w:tc>
          <w:tcPr>
            <w:tcW w:w="517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 Wymagania ogólne</w:t>
            </w:r>
          </w:p>
        </w:tc>
      </w:tr>
    </w:tbl>
    <w:p w:rsidR="004E58BB" w:rsidRPr="004B4FA5" w:rsidRDefault="004E58BB" w:rsidP="004E58BB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10.2. Normy</w:t>
      </w:r>
    </w:p>
    <w:p w:rsidR="004E58BB" w:rsidRPr="004B4FA5" w:rsidRDefault="004E58BB" w:rsidP="004E58BB">
      <w:pPr>
        <w:spacing w:after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(Zestawienie zawiera dodatkowo normy PN-EN związane z badaniami materiałów występujących w niniejszej ST)</w:t>
      </w:r>
    </w:p>
    <w:tbl>
      <w:tblPr>
        <w:tblW w:w="0" w:type="auto"/>
        <w:tblLook w:val="01E0"/>
      </w:tblPr>
      <w:tblGrid>
        <w:gridCol w:w="534"/>
        <w:gridCol w:w="1842"/>
        <w:gridCol w:w="7230"/>
      </w:tblGrid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196-21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Metody badania cementu – Oznaczanie zawartości chlorków, dwutlenku węgla i alkaliów w cemencie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459-2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Wapno budowlane – Część 2: Metody badań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932-3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podstawowych właściwości kruszyw – Procedura i terminologia uproszczonego opisu petrograficznego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składu ziarnowego – Metoda przesiewania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Oznaczanie kształtu ziaren za pomocą wskaźnika płaskości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933-4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4: Oznaczanie kształtu ziaren – Wskaźnik kształtu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933-5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4B4FA5">
              <w:rPr>
                <w:i/>
                <w:sz w:val="20"/>
                <w:szCs w:val="20"/>
              </w:rPr>
              <w:t>przekruszenia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lub łamania kruszyw grubych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6: Ocena właściwości powierzchni – Wskaźnik przepływu kruszywa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933-9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Ocena zawartości drobnych cząstek – Badania błękitem metylenowym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933-10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Metody oznaczania odporności na rozdrabnianie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Oznaczanie gęstości nasypowej i jamistości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1097-4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1097-5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mechanicznych i fizycznych właściwości kruszyw –Część 6: Oznaczanie </w:t>
            </w:r>
            <w:r w:rsidRPr="004B4FA5">
              <w:rPr>
                <w:i/>
                <w:sz w:val="20"/>
                <w:szCs w:val="20"/>
              </w:rPr>
              <w:lastRenderedPageBreak/>
              <w:t>gęstości ziaren i nasiąkliwości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17.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1097-7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mechanicznych i fizycznych właściwości kruszyw – Część 7: Oznaczanie gęstości wypełniacza – Metoda piknometryczna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1097-8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Badania mechanicznych i fizycznych właściwości kruszyw – Część 8: Oznaczanie </w:t>
            </w:r>
            <w:proofErr w:type="spellStart"/>
            <w:r w:rsidRPr="004B4FA5">
              <w:rPr>
                <w:i/>
                <w:sz w:val="20"/>
                <w:szCs w:val="20"/>
              </w:rPr>
              <w:t>polerowalności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kamienia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1367-3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penetracji igłą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22. 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1427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temperatury mięknienia – Metoda Pierścień i Kula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23. 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zawartości wody w emulsjach asfaltowych – Metoda destylacji azeotropowej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1429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Analiza chemiczna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1744-4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Wymagania dla asfaltów drogowych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rozpuszczalności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29.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12593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produkty asfaltowe – Oznaczanie temperatury łamliwości </w:t>
            </w:r>
            <w:proofErr w:type="spellStart"/>
            <w:r w:rsidRPr="004B4FA5">
              <w:rPr>
                <w:i/>
                <w:sz w:val="20"/>
                <w:szCs w:val="20"/>
              </w:rPr>
              <w:t>Fraassa</w:t>
            </w:r>
            <w:proofErr w:type="spellEnd"/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12606-1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zawartości parafiny – Część 1: Metoda destylacyjna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12607-1</w:t>
            </w: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i</w:t>
            </w: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12607-3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produkty asfaltowe – Oznaczanie odporności na twardnienie pod wpływem ciepła i powietrza – Część 1: Metoda RTFOT</w:t>
            </w:r>
          </w:p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Jw. Część 3: Metoda RFT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13: Pomiar temperatury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12697-18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18: Spływanie lepiszcza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22: Koleinowanie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12697-27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27: Pobieranie próbek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12697-36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12846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czasu wypływu emulsji asfaltowych lepkościomierzem wypływowym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12847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sedymentacji emulsji asfaltowych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12850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wartości </w:t>
            </w:r>
            <w:proofErr w:type="spellStart"/>
            <w:r w:rsidRPr="004B4FA5">
              <w:rPr>
                <w:i/>
                <w:sz w:val="20"/>
                <w:szCs w:val="20"/>
              </w:rPr>
              <w:t>pH</w:t>
            </w:r>
            <w:proofErr w:type="spellEnd"/>
            <w:r w:rsidRPr="004B4FA5">
              <w:rPr>
                <w:i/>
                <w:sz w:val="20"/>
                <w:szCs w:val="20"/>
              </w:rPr>
              <w:t xml:space="preserve"> emulsji asfaltowych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13043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13074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lepiszczy z emulsji asfaltowych przez odparowanie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13075-1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1: Beton Asfaltowy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13108-20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Mieszanki mineralno-asfaltowe – Wymagania – Część 20: Badanie typu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49.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1: Badanie metodą Pierścienia i Kuli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13179-2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Badania kruszyw wypełniających stosowanych do mieszanek bitumicznych – Część 2: Liczba bitumiczna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nawrotu sprężystego asfaltów </w:t>
            </w:r>
            <w:r w:rsidRPr="004B4FA5">
              <w:rPr>
                <w:i/>
                <w:sz w:val="20"/>
                <w:szCs w:val="20"/>
              </w:rPr>
              <w:lastRenderedPageBreak/>
              <w:t>modyfikowanych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lastRenderedPageBreak/>
              <w:t>52.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13399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odporności na magazynowanie modyfikowanych asfaltów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13587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ciągliwości lepiszczy asfaltowych metodą pomiaru ciągliwości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54.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kohezji lepiszczy asfaltowych metodą testu wahadłowego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55.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13589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Asfalty i lepiszcza asfaltowe – Oznaczanie ciągliwości modyfikowanych asfaltów – Metoda z </w:t>
            </w:r>
            <w:proofErr w:type="spellStart"/>
            <w:r w:rsidRPr="004B4FA5">
              <w:rPr>
                <w:i/>
                <w:sz w:val="20"/>
                <w:szCs w:val="20"/>
              </w:rPr>
              <w:t>duktylometrem</w:t>
            </w:r>
            <w:proofErr w:type="spellEnd"/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56.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13614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przyczepności emulsji bitumicznych przez zanurzenie w wodzie – Metoda z kruszywem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57.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13703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Oznaczanie energii deformacji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58.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13808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kationowych emulsji asfaltowych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59.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14023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Asfalty i lepiszcza asfaltowe – Zasady specyfikacji asfaltów modyfikowanych polimerami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60.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14188-1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1: Specyfikacja zalew na gorąco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61.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14188-2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Wypełniacze złączy i zalewy – Część 2: Specyfikacja zalew na zimno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62.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22592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Przetwory naftowe – Oznaczanie temperatury zapłonu i palenia – Pomiar metodą otwartego tygla Clevelanda</w:t>
            </w:r>
          </w:p>
        </w:tc>
      </w:tr>
      <w:tr w:rsidR="004E58BB" w:rsidRPr="004B4FA5" w:rsidTr="004E58BB">
        <w:tc>
          <w:tcPr>
            <w:tcW w:w="534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63.</w:t>
            </w:r>
          </w:p>
        </w:tc>
        <w:tc>
          <w:tcPr>
            <w:tcW w:w="1842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ISO 2592</w:t>
            </w:r>
          </w:p>
        </w:tc>
        <w:tc>
          <w:tcPr>
            <w:tcW w:w="7230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Oznaczanie temperatury zapłonu i palenia – Metoda otwartego tygla Clevelanda</w:t>
            </w:r>
          </w:p>
        </w:tc>
      </w:tr>
    </w:tbl>
    <w:p w:rsidR="004E58BB" w:rsidRPr="004B4FA5" w:rsidRDefault="004E58BB" w:rsidP="004E58BB">
      <w:pPr>
        <w:pStyle w:val="Nagwek2"/>
        <w:rPr>
          <w:rFonts w:ascii="Cambria" w:hAnsi="Cambria"/>
          <w:i/>
        </w:rPr>
      </w:pPr>
    </w:p>
    <w:p w:rsidR="004E58BB" w:rsidRPr="004B4FA5" w:rsidRDefault="000F14B1" w:rsidP="004E58BB">
      <w:pPr>
        <w:spacing w:before="120" w:after="12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10.3</w:t>
      </w:r>
      <w:r w:rsidR="004E58BB" w:rsidRPr="004B4FA5">
        <w:rPr>
          <w:b/>
          <w:i/>
          <w:sz w:val="20"/>
          <w:szCs w:val="20"/>
        </w:rPr>
        <w:t xml:space="preserve"> Wymagania techniczne </w:t>
      </w:r>
      <w:proofErr w:type="spellStart"/>
      <w:r w:rsidR="004E58BB" w:rsidRPr="004B4FA5">
        <w:rPr>
          <w:b/>
          <w:i/>
          <w:sz w:val="20"/>
          <w:szCs w:val="20"/>
        </w:rPr>
        <w:t>GDDKiA</w:t>
      </w:r>
      <w:proofErr w:type="spellEnd"/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8573"/>
      </w:tblGrid>
      <w:tr w:rsidR="004E58BB" w:rsidRPr="004B4FA5" w:rsidTr="004E58BB">
        <w:tc>
          <w:tcPr>
            <w:tcW w:w="637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67</w:t>
            </w:r>
          </w:p>
        </w:tc>
        <w:tc>
          <w:tcPr>
            <w:tcW w:w="8573" w:type="dxa"/>
          </w:tcPr>
          <w:p w:rsidR="004E58BB" w:rsidRPr="004B4FA5" w:rsidRDefault="000F14B1" w:rsidP="004E58B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WT-2 2014</w:t>
            </w:r>
            <w:r w:rsidR="004E58BB" w:rsidRPr="004B4FA5">
              <w:rPr>
                <w:i/>
                <w:sz w:val="20"/>
                <w:szCs w:val="20"/>
              </w:rPr>
              <w:t xml:space="preserve"> Nawierzchnie asfaltowe na drogach krajowych</w:t>
            </w:r>
          </w:p>
        </w:tc>
      </w:tr>
      <w:tr w:rsidR="004E58BB" w:rsidRPr="004B4FA5" w:rsidTr="004E58BB">
        <w:tc>
          <w:tcPr>
            <w:tcW w:w="637" w:type="dxa"/>
          </w:tcPr>
          <w:p w:rsidR="004E58BB" w:rsidRPr="004B4FA5" w:rsidRDefault="004E58BB" w:rsidP="004E58BB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68</w:t>
            </w:r>
          </w:p>
        </w:tc>
        <w:tc>
          <w:tcPr>
            <w:tcW w:w="8573" w:type="dxa"/>
          </w:tcPr>
          <w:p w:rsidR="004E58BB" w:rsidRPr="004B4FA5" w:rsidRDefault="000F14B1" w:rsidP="004E58B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WT-1 2014 </w:t>
            </w:r>
            <w:r w:rsidR="004E58BB" w:rsidRPr="004B4FA5">
              <w:rPr>
                <w:i/>
                <w:sz w:val="20"/>
                <w:szCs w:val="20"/>
              </w:rPr>
              <w:t>Kruszywa do mieszanek mineralno-asfaltowych i powierzchniowych utrwaleń na drogach krajowych</w:t>
            </w:r>
          </w:p>
        </w:tc>
      </w:tr>
    </w:tbl>
    <w:p w:rsidR="004E58BB" w:rsidRPr="004B4FA5" w:rsidRDefault="000F14B1" w:rsidP="004E58BB">
      <w:pPr>
        <w:pStyle w:val="Nagwek2"/>
        <w:rPr>
          <w:rFonts w:ascii="Cambria" w:hAnsi="Cambria"/>
          <w:i/>
        </w:rPr>
      </w:pPr>
      <w:r>
        <w:rPr>
          <w:rFonts w:ascii="Cambria" w:hAnsi="Cambria"/>
          <w:i/>
        </w:rPr>
        <w:t>10.4</w:t>
      </w:r>
      <w:r w:rsidR="004E58BB" w:rsidRPr="004B4FA5">
        <w:rPr>
          <w:rFonts w:ascii="Cambria" w:hAnsi="Cambria"/>
          <w:i/>
        </w:rPr>
        <w:t xml:space="preserve"> Inne dokumenty</w:t>
      </w:r>
    </w:p>
    <w:p w:rsidR="004E58BB" w:rsidRPr="004B4FA5" w:rsidRDefault="004E58BB" w:rsidP="004E58BB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426" w:hanging="369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Rozporządzenie Ministra Transportu i Gospodarki Morskiej z dnia 2 marca 1999 r. w sprawie warunków technicznych, jakim powinny odpowiadać drogi publiczne i ich usytuowanie (Dz.U. nr 43, poz. 430)</w:t>
      </w:r>
    </w:p>
    <w:p w:rsidR="004E58BB" w:rsidRPr="004B4FA5" w:rsidRDefault="004E58BB" w:rsidP="004E58BB">
      <w:pPr>
        <w:rPr>
          <w:i/>
          <w:sz w:val="20"/>
          <w:szCs w:val="20"/>
        </w:rPr>
        <w:sectPr w:rsidR="004E58BB" w:rsidRPr="004B4FA5" w:rsidSect="004E58BB">
          <w:headerReference w:type="default" r:id="rId7"/>
          <w:pgSz w:w="11906" w:h="16838" w:code="9"/>
          <w:pgMar w:top="851" w:right="851" w:bottom="851" w:left="1134" w:header="567" w:footer="567" w:gutter="0"/>
          <w:cols w:space="708"/>
          <w:docGrid w:linePitch="326"/>
        </w:sectPr>
      </w:pPr>
      <w:r w:rsidRPr="004B4FA5">
        <w:rPr>
          <w:i/>
          <w:sz w:val="20"/>
          <w:szCs w:val="20"/>
        </w:rPr>
        <w:t>Katalog typowych konstrukcji nawierzchni podatnych i półsztywnych. Generalna Dyrekcja Dróg Publicznych – Instytu</w:t>
      </w:r>
      <w:r>
        <w:rPr>
          <w:i/>
          <w:sz w:val="20"/>
          <w:szCs w:val="20"/>
        </w:rPr>
        <w:t>t</w:t>
      </w:r>
    </w:p>
    <w:p w:rsidR="009A32DA" w:rsidRDefault="009A32DA"/>
    <w:sectPr w:rsidR="009A32DA" w:rsidSect="00A62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BEC" w:rsidRDefault="00CF1BEC">
      <w:r>
        <w:separator/>
      </w:r>
    </w:p>
  </w:endnote>
  <w:endnote w:type="continuationSeparator" w:id="0">
    <w:p w:rsidR="00CF1BEC" w:rsidRDefault="00CF1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BEC" w:rsidRDefault="00CF1BEC">
      <w:r>
        <w:separator/>
      </w:r>
    </w:p>
  </w:footnote>
  <w:footnote w:type="continuationSeparator" w:id="0">
    <w:p w:rsidR="00CF1BEC" w:rsidRDefault="00CF1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BEC" w:rsidRPr="00C66693" w:rsidRDefault="00CF1BEC" w:rsidP="004E58BB">
    <w:pPr>
      <w:pStyle w:val="Krzysieknagwek"/>
      <w:rPr>
        <w:rFonts w:ascii="Arial Narrow" w:hAnsi="Arial Narrow"/>
      </w:rPr>
    </w:pPr>
    <w:r w:rsidRPr="00C66693">
      <w:rPr>
        <w:rFonts w:ascii="Arial Narrow" w:hAnsi="Arial Narrow"/>
      </w:rPr>
      <w:t>D–05.03.05a. NAWIERZCHNIA  Z  BETONU ASFALTOWEGO.  WARSTWA ŚCIERALNA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31740"/>
    <w:multiLevelType w:val="hybridMultilevel"/>
    <w:tmpl w:val="EC30A660"/>
    <w:lvl w:ilvl="0" w:tplc="4D0AECB8">
      <w:start w:val="1"/>
      <w:numFmt w:val="bullet"/>
      <w:lvlText w:val="–"/>
      <w:lvlJc w:val="left"/>
      <w:pPr>
        <w:ind w:left="2130" w:hanging="360"/>
      </w:pPr>
      <w:rPr>
        <w:rFonts w:ascii="Times New Roman" w:hAnsi="Times New Roman" w:cs="Times New Roman" w:hint="default"/>
        <w:sz w:val="16"/>
        <w:szCs w:val="16"/>
      </w:rPr>
    </w:lvl>
    <w:lvl w:ilvl="1" w:tplc="053AE2C2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ED94F67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D0A6F51C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EFC04E44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E8140DC0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BABE8CCC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F1B2BCCA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4A8EA8AE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31A11B35"/>
    <w:multiLevelType w:val="hybridMultilevel"/>
    <w:tmpl w:val="FEEC5302"/>
    <w:lvl w:ilvl="0" w:tplc="40F2120E">
      <w:start w:val="6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E70354C" w:tentative="1">
      <w:start w:val="1"/>
      <w:numFmt w:val="lowerLetter"/>
      <w:lvlText w:val="%2."/>
      <w:lvlJc w:val="left"/>
      <w:pPr>
        <w:ind w:left="1440" w:hanging="360"/>
      </w:pPr>
    </w:lvl>
    <w:lvl w:ilvl="2" w:tplc="F7480FEC" w:tentative="1">
      <w:start w:val="1"/>
      <w:numFmt w:val="lowerRoman"/>
      <w:lvlText w:val="%3."/>
      <w:lvlJc w:val="right"/>
      <w:pPr>
        <w:ind w:left="2160" w:hanging="180"/>
      </w:pPr>
    </w:lvl>
    <w:lvl w:ilvl="3" w:tplc="2318DB72" w:tentative="1">
      <w:start w:val="1"/>
      <w:numFmt w:val="decimal"/>
      <w:lvlText w:val="%4."/>
      <w:lvlJc w:val="left"/>
      <w:pPr>
        <w:ind w:left="2880" w:hanging="360"/>
      </w:pPr>
    </w:lvl>
    <w:lvl w:ilvl="4" w:tplc="281E7CF0" w:tentative="1">
      <w:start w:val="1"/>
      <w:numFmt w:val="lowerLetter"/>
      <w:lvlText w:val="%5."/>
      <w:lvlJc w:val="left"/>
      <w:pPr>
        <w:ind w:left="3600" w:hanging="360"/>
      </w:pPr>
    </w:lvl>
    <w:lvl w:ilvl="5" w:tplc="7B84FFB2" w:tentative="1">
      <w:start w:val="1"/>
      <w:numFmt w:val="lowerRoman"/>
      <w:lvlText w:val="%6."/>
      <w:lvlJc w:val="right"/>
      <w:pPr>
        <w:ind w:left="4320" w:hanging="180"/>
      </w:pPr>
    </w:lvl>
    <w:lvl w:ilvl="6" w:tplc="01C664FC" w:tentative="1">
      <w:start w:val="1"/>
      <w:numFmt w:val="decimal"/>
      <w:lvlText w:val="%7."/>
      <w:lvlJc w:val="left"/>
      <w:pPr>
        <w:ind w:left="5040" w:hanging="360"/>
      </w:pPr>
    </w:lvl>
    <w:lvl w:ilvl="7" w:tplc="937C8AE0" w:tentative="1">
      <w:start w:val="1"/>
      <w:numFmt w:val="lowerLetter"/>
      <w:lvlText w:val="%8."/>
      <w:lvlJc w:val="left"/>
      <w:pPr>
        <w:ind w:left="5760" w:hanging="360"/>
      </w:pPr>
    </w:lvl>
    <w:lvl w:ilvl="8" w:tplc="18A25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91049"/>
    <w:multiLevelType w:val="hybridMultilevel"/>
    <w:tmpl w:val="65144652"/>
    <w:lvl w:ilvl="0" w:tplc="4CB082EA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DE90D0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6A5A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48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F27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E42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8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884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828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565F9"/>
    <w:multiLevelType w:val="hybridMultilevel"/>
    <w:tmpl w:val="B6CADAA2"/>
    <w:lvl w:ilvl="0" w:tplc="6B24B1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9190B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CF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EF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C2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16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091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2B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6AC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96EE9"/>
    <w:multiLevelType w:val="hybridMultilevel"/>
    <w:tmpl w:val="6A4E9930"/>
    <w:lvl w:ilvl="0" w:tplc="8BBA01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54A6DD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B4F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2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BAD9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84D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E4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27A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D08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F5BF8"/>
    <w:multiLevelType w:val="singleLevel"/>
    <w:tmpl w:val="2AA671C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620C3686"/>
    <w:multiLevelType w:val="hybridMultilevel"/>
    <w:tmpl w:val="D87C99F8"/>
    <w:lvl w:ilvl="0" w:tplc="67D0FCC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7E5874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0E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9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26B4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F414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E2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26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8F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8BB"/>
    <w:rsid w:val="000646D1"/>
    <w:rsid w:val="000F14B1"/>
    <w:rsid w:val="00133A77"/>
    <w:rsid w:val="002A3595"/>
    <w:rsid w:val="003D4DC4"/>
    <w:rsid w:val="004E58BB"/>
    <w:rsid w:val="009A32DA"/>
    <w:rsid w:val="00A6299D"/>
    <w:rsid w:val="00B1726F"/>
    <w:rsid w:val="00CF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4E58BB"/>
    <w:pPr>
      <w:spacing w:after="0" w:line="240" w:lineRule="auto"/>
    </w:pPr>
    <w:rPr>
      <w:rFonts w:ascii="Cambria" w:hAnsi="Cambria" w:cs="Arial"/>
    </w:rPr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4E58BB"/>
    <w:pPr>
      <w:keepNext/>
      <w:keepLines/>
      <w:suppressAutoHyphens/>
      <w:spacing w:before="120" w:after="120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E58BB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Krzysiek_nagłówek Znak"/>
    <w:basedOn w:val="Domylnaczcionkaakapitu"/>
    <w:link w:val="Nagwek1"/>
    <w:rsid w:val="004E58B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E58B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4E58BB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4E58BB"/>
    <w:pPr>
      <w:ind w:left="72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Krzysieknagwek">
    <w:name w:val="Krzysiek nagłówek"/>
    <w:link w:val="KrzysieknagwekZnak"/>
    <w:rsid w:val="004E58BB"/>
    <w:pPr>
      <w:pBdr>
        <w:bottom w:val="single" w:sz="4" w:space="1" w:color="auto"/>
      </w:pBdr>
      <w:spacing w:after="0" w:line="240" w:lineRule="auto"/>
      <w:jc w:val="right"/>
    </w:pPr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  <w:style w:type="character" w:customStyle="1" w:styleId="KrzysieknagwekZnak">
    <w:name w:val="Krzysiek nagłówek Znak"/>
    <w:basedOn w:val="Domylnaczcionkaakapitu"/>
    <w:link w:val="Krzysieknagwek"/>
    <w:rsid w:val="004E58BB"/>
    <w:rPr>
      <w:rFonts w:ascii="Times New Roman" w:eastAsia="Times New Roman" w:hAnsi="Times New Roman" w:cs="Times New Roman"/>
      <w:i/>
      <w:caps/>
      <w:noProof/>
      <w:sz w:val="16"/>
      <w:szCs w:val="20"/>
      <w:lang w:eastAsia="pl-PL"/>
    </w:rPr>
  </w:style>
  <w:style w:type="paragraph" w:customStyle="1" w:styleId="Standardowytekst">
    <w:name w:val="Standardowy.tekst"/>
    <w:link w:val="StandardowytekstZnak"/>
    <w:rsid w:val="004E58BB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4E58BB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StylIwony">
    <w:name w:val="Styl Iwony"/>
    <w:basedOn w:val="Normalny"/>
    <w:rsid w:val="004E58B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bCs/>
      <w:sz w:val="24"/>
      <w:szCs w:val="20"/>
      <w:lang w:eastAsia="pl-PL"/>
    </w:rPr>
  </w:style>
  <w:style w:type="paragraph" w:customStyle="1" w:styleId="tytuSTWiORB">
    <w:name w:val="tytuł STWiORB"/>
    <w:basedOn w:val="Nagwek1"/>
    <w:link w:val="tytuSTWiORBZnak"/>
    <w:qFormat/>
    <w:rsid w:val="004E58BB"/>
    <w:rPr>
      <w:rFonts w:ascii="Cambria" w:hAnsi="Cambria" w:cs="Calibri"/>
      <w:i/>
      <w:color w:val="7030A0"/>
      <w:sz w:val="24"/>
      <w:szCs w:val="24"/>
    </w:rPr>
  </w:style>
  <w:style w:type="character" w:customStyle="1" w:styleId="tytuSTWiORBZnak">
    <w:name w:val="tytuł STWiORB Znak"/>
    <w:basedOn w:val="Nagwek1Znak"/>
    <w:link w:val="tytuSTWiORB"/>
    <w:rsid w:val="004E58BB"/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4748</Words>
  <Characters>28490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JoannaCh</cp:lastModifiedBy>
  <cp:revision>4</cp:revision>
  <dcterms:created xsi:type="dcterms:W3CDTF">2018-08-21T06:45:00Z</dcterms:created>
  <dcterms:modified xsi:type="dcterms:W3CDTF">2018-08-28T12:30:00Z</dcterms:modified>
</cp:coreProperties>
</file>